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C1EDB" w14:textId="1F9B9D55" w:rsidR="00C26B7F" w:rsidRPr="008B561F" w:rsidRDefault="00D50DAD" w:rsidP="00174DF1">
      <w:pPr>
        <w:pStyle w:val="Ttulo1"/>
        <w:tabs>
          <w:tab w:val="left" w:pos="9639"/>
        </w:tabs>
        <w:spacing w:before="90" w:line="276" w:lineRule="auto"/>
        <w:ind w:left="3799" w:hanging="723"/>
        <w:rPr>
          <w:b w:val="0"/>
          <w:bCs w:val="0"/>
          <w:color w:val="000000" w:themeColor="text1"/>
        </w:rPr>
      </w:pPr>
      <w:bookmarkStart w:id="1" w:name="_gjdgxs" w:colFirst="0" w:colLast="0"/>
      <w:bookmarkEnd w:id="1"/>
      <w:r w:rsidRPr="008B561F">
        <w:rPr>
          <w:b w:val="0"/>
          <w:bCs w:val="0"/>
          <w:color w:val="000000" w:themeColor="text1"/>
        </w:rPr>
        <w:t>ESTUDO TÉCNICO PRELIMINAR - ETP</w:t>
      </w:r>
    </w:p>
    <w:p w14:paraId="51631340" w14:textId="77777777" w:rsidR="002D6B19" w:rsidRPr="008B561F" w:rsidRDefault="002D6B19" w:rsidP="00F97DEC">
      <w:pPr>
        <w:pStyle w:val="Ttulo1"/>
        <w:tabs>
          <w:tab w:val="left" w:pos="9639"/>
        </w:tabs>
        <w:spacing w:before="90" w:line="276" w:lineRule="auto"/>
        <w:ind w:left="3799" w:hanging="723"/>
        <w:jc w:val="center"/>
        <w:rPr>
          <w:color w:val="000000" w:themeColor="text1"/>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773040" w:rsidRPr="008B561F" w14:paraId="2685C82E" w14:textId="77777777" w:rsidTr="00174DF1">
        <w:trPr>
          <w:trHeight w:hRule="exact" w:val="318"/>
        </w:trPr>
        <w:tc>
          <w:tcPr>
            <w:tcW w:w="8935" w:type="dxa"/>
            <w:shd w:val="clear" w:color="auto" w:fill="F2F2F2" w:themeFill="background1" w:themeFillShade="F2"/>
          </w:tcPr>
          <w:p w14:paraId="35EB7F77" w14:textId="4700812D" w:rsidR="00174DF1" w:rsidRPr="008B561F" w:rsidRDefault="00174DF1" w:rsidP="00773040">
            <w:pPr>
              <w:pStyle w:val="PargrafodaLista"/>
              <w:numPr>
                <w:ilvl w:val="0"/>
                <w:numId w:val="4"/>
              </w:numPr>
              <w:rPr>
                <w:color w:val="000000" w:themeColor="text1"/>
              </w:rPr>
            </w:pPr>
            <w:bookmarkStart w:id="2" w:name="_Hlk203477735"/>
            <w:r w:rsidRPr="008B561F">
              <w:rPr>
                <w:color w:val="000000" w:themeColor="text1"/>
              </w:rPr>
              <w:t>INTRODUÇÃO</w:t>
            </w:r>
          </w:p>
        </w:tc>
      </w:tr>
    </w:tbl>
    <w:bookmarkEnd w:id="2"/>
    <w:p w14:paraId="605893E1" w14:textId="31B3D7C9" w:rsidR="00C36799" w:rsidRPr="008B561F" w:rsidRDefault="00E4340F" w:rsidP="00773040">
      <w:pPr>
        <w:pStyle w:val="Corpodetexto"/>
        <w:tabs>
          <w:tab w:val="left" w:pos="9639"/>
        </w:tabs>
        <w:spacing w:before="120" w:after="120" w:line="276" w:lineRule="auto"/>
        <w:ind w:left="1021"/>
        <w:rPr>
          <w:color w:val="000000" w:themeColor="text1"/>
        </w:rPr>
      </w:pPr>
      <w:r w:rsidRPr="008B561F">
        <w:rPr>
          <w:b/>
          <w:bCs/>
          <w:color w:val="000000" w:themeColor="text1"/>
        </w:rPr>
        <w:t>1</w:t>
      </w:r>
      <w:r w:rsidR="00647F67" w:rsidRPr="008B561F">
        <w:rPr>
          <w:b/>
          <w:bCs/>
          <w:color w:val="000000" w:themeColor="text1"/>
        </w:rPr>
        <w:t>.1</w:t>
      </w:r>
      <w:r w:rsidR="00647F67" w:rsidRPr="008B561F">
        <w:rPr>
          <w:color w:val="000000" w:themeColor="text1"/>
        </w:rPr>
        <w:t xml:space="preserve"> </w:t>
      </w:r>
      <w:r w:rsidR="00C36799" w:rsidRPr="008B561F">
        <w:rPr>
          <w:color w:val="000000" w:themeColor="text1"/>
        </w:rPr>
        <w:t>O presente documento tem por objetivo apresentar o Estudo Técnico Preliminar (ETP)</w:t>
      </w:r>
      <w:r w:rsidR="00647F67" w:rsidRPr="008B561F">
        <w:rPr>
          <w:color w:val="000000" w:themeColor="text1"/>
        </w:rPr>
        <w:t xml:space="preserve"> </w:t>
      </w:r>
      <w:r w:rsidR="00C36799" w:rsidRPr="008B561F">
        <w:rPr>
          <w:color w:val="000000" w:themeColor="text1"/>
        </w:rPr>
        <w:t xml:space="preserve">acerca da viabilidade da contratação e do embasamento do Termo de Referência (TR), conforme previsto no art. </w:t>
      </w:r>
      <w:r w:rsidR="0053191A" w:rsidRPr="008B561F">
        <w:rPr>
          <w:color w:val="000000" w:themeColor="text1"/>
        </w:rPr>
        <w:t>5</w:t>
      </w:r>
      <w:r w:rsidR="00C36799" w:rsidRPr="008B561F">
        <w:rPr>
          <w:color w:val="000000" w:themeColor="text1"/>
        </w:rPr>
        <w:t xml:space="preserve">º do Decreto n.º </w:t>
      </w:r>
      <w:r w:rsidR="003E63E3" w:rsidRPr="008B561F">
        <w:rPr>
          <w:color w:val="000000" w:themeColor="text1"/>
        </w:rPr>
        <w:t>078</w:t>
      </w:r>
      <w:r w:rsidR="00C36799" w:rsidRPr="008B561F">
        <w:rPr>
          <w:color w:val="000000" w:themeColor="text1"/>
        </w:rPr>
        <w:t xml:space="preserve"> de </w:t>
      </w:r>
      <w:r w:rsidR="003E63E3" w:rsidRPr="008B561F">
        <w:rPr>
          <w:color w:val="000000" w:themeColor="text1"/>
        </w:rPr>
        <w:t>29</w:t>
      </w:r>
      <w:r w:rsidR="00C36799" w:rsidRPr="008B561F">
        <w:rPr>
          <w:color w:val="000000" w:themeColor="text1"/>
        </w:rPr>
        <w:t xml:space="preserve"> de </w:t>
      </w:r>
      <w:r w:rsidR="003E63E3" w:rsidRPr="008B561F">
        <w:rPr>
          <w:color w:val="000000" w:themeColor="text1"/>
        </w:rPr>
        <w:t>abril</w:t>
      </w:r>
      <w:r w:rsidR="00C36799" w:rsidRPr="008B561F">
        <w:rPr>
          <w:color w:val="000000" w:themeColor="text1"/>
        </w:rPr>
        <w:t xml:space="preserve"> de 202</w:t>
      </w:r>
      <w:r w:rsidR="003E63E3" w:rsidRPr="008B561F">
        <w:rPr>
          <w:color w:val="000000" w:themeColor="text1"/>
        </w:rPr>
        <w:t>5</w:t>
      </w:r>
      <w:r w:rsidR="00C36799" w:rsidRPr="008B561F">
        <w:rPr>
          <w:color w:val="000000" w:themeColor="text1"/>
        </w:rPr>
        <w:t xml:space="preserve"> do Município de Maricá-RJ, bem como o anexo II do mesmo Decreto, em observância ao previsto na Lei n.º 14.133 de 01 de abril de 2021, em especial no seu artigo 18.</w:t>
      </w:r>
    </w:p>
    <w:p w14:paraId="0D07B9BD" w14:textId="5BCE87E0" w:rsidR="00C36799" w:rsidRPr="008B561F" w:rsidRDefault="00E4340F" w:rsidP="003D5C99">
      <w:pPr>
        <w:pStyle w:val="Corpodetexto"/>
        <w:tabs>
          <w:tab w:val="left" w:pos="9639"/>
        </w:tabs>
        <w:spacing w:after="240" w:line="276" w:lineRule="auto"/>
        <w:ind w:left="1021"/>
        <w:rPr>
          <w:color w:val="000000" w:themeColor="text1"/>
        </w:rPr>
      </w:pPr>
      <w:r w:rsidRPr="008B561F">
        <w:rPr>
          <w:b/>
          <w:bCs/>
          <w:color w:val="000000" w:themeColor="text1"/>
        </w:rPr>
        <w:t>1</w:t>
      </w:r>
      <w:r w:rsidR="00C36799" w:rsidRPr="008B561F">
        <w:rPr>
          <w:b/>
          <w:bCs/>
          <w:color w:val="000000" w:themeColor="text1"/>
        </w:rPr>
        <w:t>.2</w:t>
      </w:r>
      <w:r w:rsidR="00C36799" w:rsidRPr="008B561F">
        <w:rPr>
          <w:color w:val="000000" w:themeColor="text1"/>
        </w:rPr>
        <w:t xml:space="preserve"> Nesse sentido, a fase preparatória do processo licitatório, conforme o artigo supracitado, é essencial para o planejamento da contratação. Essa fase deve estar alinhada com os demais instrumentos de planejamento, além de abordar considerações técnicas, mercadológicas e de gestão que possam impactar a contratação.</w:t>
      </w:r>
    </w:p>
    <w:p w14:paraId="229717A2" w14:textId="4B96AD6A" w:rsidR="00C36799" w:rsidRPr="008B561F" w:rsidRDefault="00E4340F" w:rsidP="003D5C99">
      <w:pPr>
        <w:pStyle w:val="Corpodetexto"/>
        <w:tabs>
          <w:tab w:val="left" w:pos="9639"/>
        </w:tabs>
        <w:spacing w:after="240" w:line="276" w:lineRule="auto"/>
        <w:ind w:left="1021"/>
        <w:rPr>
          <w:color w:val="000000" w:themeColor="text1"/>
        </w:rPr>
      </w:pPr>
      <w:bookmarkStart w:id="3" w:name="_Hlk203467062"/>
      <w:r w:rsidRPr="008B561F">
        <w:rPr>
          <w:b/>
          <w:bCs/>
          <w:color w:val="000000" w:themeColor="text1"/>
        </w:rPr>
        <w:t>1</w:t>
      </w:r>
      <w:r w:rsidR="00C36799" w:rsidRPr="008B561F">
        <w:rPr>
          <w:b/>
          <w:bCs/>
          <w:color w:val="000000" w:themeColor="text1"/>
        </w:rPr>
        <w:t>.3</w:t>
      </w:r>
      <w:r w:rsidR="00C36799" w:rsidRPr="008B561F">
        <w:rPr>
          <w:color w:val="000000" w:themeColor="text1"/>
        </w:rPr>
        <w:t xml:space="preserve"> </w:t>
      </w:r>
      <w:r w:rsidR="00731491" w:rsidRPr="008B561F">
        <w:rPr>
          <w:color w:val="000000" w:themeColor="text1"/>
        </w:rPr>
        <w:t xml:space="preserve">Dada a essencialidade da fase preparatória para assegurar contratações públicas eficientes, este Estudo Técnico Preliminar – elaborado nos termos do art. 18 da Lei n.º 14.133/2021 e do Decreto Municipal de Maricá n.º 078/2025 – configura a primeira etapa do planejamento da contratação. Seu propósito é reunir as informações indicativas e as condições preliminares extraídas do Documento de Oficialização da Demanda (DOD), de modo a demonstrar a viabilidade e a fundamentação técnica para a </w:t>
      </w:r>
      <w:bookmarkStart w:id="4" w:name="_Hlk204888266"/>
      <w:r w:rsidR="00731491" w:rsidRPr="008B561F">
        <w:rPr>
          <w:color w:val="000000" w:themeColor="text1"/>
        </w:rPr>
        <w:t>aquisição de sistema informatizado avançado de pesquisa em contratações públicas, que disponibilize base de dados atualizada de legislação, jurisprudência, doutrina e modelos aplicáveis ao regime de licitações e contratos. A iniciativa visa dotar os servidores da Autarquia Municipal de Serviços de Obras de Maricá (SOMAR) de ferramenta tecnológica que otimize a pesquisa jurídica, qualifique a elaboração de peças técnicas, eleve a segurança jurídica dos processos e incremente a eficiência na gestão das contratações públicas,</w:t>
      </w:r>
      <w:bookmarkEnd w:id="4"/>
      <w:r w:rsidR="00731491" w:rsidRPr="008B561F">
        <w:rPr>
          <w:color w:val="000000" w:themeColor="text1"/>
        </w:rPr>
        <w:t xml:space="preserve"> sob a responsabilidade e coordenação da Diretoria Operacional de Administração e Finanças (DOAF).</w:t>
      </w:r>
    </w:p>
    <w:bookmarkEnd w:id="3"/>
    <w:p w14:paraId="36F2F804" w14:textId="5E58D427" w:rsidR="004E3807" w:rsidRPr="008B561F" w:rsidRDefault="00E4340F" w:rsidP="003D5C99">
      <w:pPr>
        <w:pStyle w:val="Corpodetexto"/>
        <w:tabs>
          <w:tab w:val="left" w:pos="9639"/>
        </w:tabs>
        <w:spacing w:after="240" w:line="276" w:lineRule="auto"/>
        <w:ind w:left="1022"/>
        <w:rPr>
          <w:color w:val="000000" w:themeColor="text1"/>
        </w:rPr>
      </w:pPr>
      <w:r w:rsidRPr="008B561F">
        <w:rPr>
          <w:b/>
          <w:bCs/>
          <w:color w:val="000000" w:themeColor="text1"/>
        </w:rPr>
        <w:t>1</w:t>
      </w:r>
      <w:r w:rsidR="00C36799" w:rsidRPr="008B561F">
        <w:rPr>
          <w:b/>
          <w:bCs/>
          <w:color w:val="000000" w:themeColor="text1"/>
        </w:rPr>
        <w:t>.4</w:t>
      </w:r>
      <w:r w:rsidR="00C36799" w:rsidRPr="008B561F">
        <w:rPr>
          <w:color w:val="000000" w:themeColor="text1"/>
        </w:rPr>
        <w:t xml:space="preserve"> Diante do exposto, este documento visa reunir elementos técnicos e operacionais que</w:t>
      </w:r>
      <w:r w:rsidR="007C2310" w:rsidRPr="008B561F">
        <w:rPr>
          <w:color w:val="000000" w:themeColor="text1"/>
        </w:rPr>
        <w:t xml:space="preserve"> </w:t>
      </w:r>
      <w:r w:rsidR="00C36799" w:rsidRPr="008B561F">
        <w:rPr>
          <w:color w:val="000000" w:themeColor="text1"/>
        </w:rPr>
        <w:t>permitam avaliar alternativas no mercado mais adequadas para atender às necessidades</w:t>
      </w:r>
      <w:r w:rsidR="007C2310" w:rsidRPr="008B561F">
        <w:rPr>
          <w:color w:val="000000" w:themeColor="text1"/>
        </w:rPr>
        <w:t xml:space="preserve"> </w:t>
      </w:r>
      <w:r w:rsidR="00C36799" w:rsidRPr="008B561F">
        <w:rPr>
          <w:color w:val="000000" w:themeColor="text1"/>
        </w:rPr>
        <w:t>identificadas, fornecendo subsídios para análise da viabilidade da contratação e, posteriormente,</w:t>
      </w:r>
      <w:r w:rsidR="007C2310" w:rsidRPr="008B561F">
        <w:rPr>
          <w:color w:val="000000" w:themeColor="text1"/>
        </w:rPr>
        <w:t xml:space="preserve"> </w:t>
      </w:r>
      <w:r w:rsidR="00C36799" w:rsidRPr="008B561F">
        <w:rPr>
          <w:color w:val="000000" w:themeColor="text1"/>
        </w:rPr>
        <w:t>auxiliar na definição do modelo de contratação que melhor atenda às demandas da SOMAR, de</w:t>
      </w:r>
      <w:r w:rsidR="007C2310" w:rsidRPr="008B561F">
        <w:rPr>
          <w:color w:val="000000" w:themeColor="text1"/>
        </w:rPr>
        <w:t xml:space="preserve"> </w:t>
      </w:r>
      <w:r w:rsidR="00C36799" w:rsidRPr="008B561F">
        <w:rPr>
          <w:color w:val="000000" w:themeColor="text1"/>
        </w:rPr>
        <w:t>forma econômica, transparente e eficiente.</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773040" w:rsidRPr="008B561F" w14:paraId="54DA2DC3" w14:textId="77777777" w:rsidTr="000A4D51">
        <w:trPr>
          <w:trHeight w:hRule="exact" w:val="318"/>
        </w:trPr>
        <w:tc>
          <w:tcPr>
            <w:tcW w:w="8935" w:type="dxa"/>
            <w:shd w:val="clear" w:color="auto" w:fill="F2F2F2" w:themeFill="background1" w:themeFillShade="F2"/>
          </w:tcPr>
          <w:p w14:paraId="6FCADF01" w14:textId="2DA7B908" w:rsidR="00174DF1" w:rsidRPr="008B561F" w:rsidRDefault="00174DF1" w:rsidP="001A0842">
            <w:pPr>
              <w:pStyle w:val="PargrafodaLista"/>
              <w:numPr>
                <w:ilvl w:val="0"/>
                <w:numId w:val="5"/>
              </w:numPr>
              <w:tabs>
                <w:tab w:val="left" w:pos="1701"/>
              </w:tabs>
              <w:spacing w:after="240" w:line="276" w:lineRule="auto"/>
              <w:rPr>
                <w:b/>
                <w:color w:val="000000" w:themeColor="text1"/>
              </w:rPr>
            </w:pPr>
            <w:bookmarkStart w:id="5" w:name="_Hlk203478025"/>
            <w:r w:rsidRPr="008B561F">
              <w:rPr>
                <w:color w:val="000000" w:themeColor="text1"/>
              </w:rPr>
              <w:t xml:space="preserve">DESCRIÇÃO DA NECESSIDADE DA CONTRATAÇÃO </w:t>
            </w:r>
          </w:p>
        </w:tc>
      </w:tr>
    </w:tbl>
    <w:p w14:paraId="7808423D" w14:textId="0CD671C7" w:rsidR="00773040" w:rsidRPr="008B561F" w:rsidRDefault="00773040" w:rsidP="00773040">
      <w:pPr>
        <w:widowControl/>
        <w:autoSpaceDE/>
        <w:autoSpaceDN/>
        <w:spacing w:before="120" w:after="160" w:line="278" w:lineRule="auto"/>
        <w:ind w:left="992"/>
        <w:jc w:val="both"/>
        <w:rPr>
          <w:rFonts w:eastAsia="Calibri"/>
          <w:color w:val="000000" w:themeColor="text1"/>
          <w:kern w:val="2"/>
          <w:sz w:val="24"/>
          <w:szCs w:val="24"/>
          <w:lang w:val="pt-BR"/>
          <w14:ligatures w14:val="standardContextual"/>
        </w:rPr>
      </w:pPr>
      <w:bookmarkStart w:id="6" w:name="_Hlk203474872"/>
      <w:bookmarkStart w:id="7" w:name="_Hlk200035227"/>
      <w:bookmarkStart w:id="8" w:name="_Hlk203481723"/>
      <w:bookmarkEnd w:id="5"/>
      <w:r w:rsidRPr="008B561F">
        <w:rPr>
          <w:rFonts w:eastAsia="Calibri"/>
          <w:b/>
          <w:bCs/>
          <w:color w:val="000000" w:themeColor="text1"/>
          <w:kern w:val="2"/>
          <w:sz w:val="24"/>
          <w:szCs w:val="24"/>
          <w:lang w:val="pt-BR"/>
          <w14:ligatures w14:val="standardContextual"/>
        </w:rPr>
        <w:t>2.1</w:t>
      </w:r>
      <w:r w:rsidRPr="008B561F">
        <w:rPr>
          <w:rFonts w:eastAsia="Calibri"/>
          <w:color w:val="000000" w:themeColor="text1"/>
          <w:kern w:val="2"/>
          <w:sz w:val="24"/>
          <w:szCs w:val="24"/>
          <w:lang w:val="pt-BR"/>
          <w14:ligatures w14:val="standardContextual"/>
        </w:rPr>
        <w:t xml:space="preserve"> A </w:t>
      </w:r>
      <w:r w:rsidRPr="008B561F">
        <w:rPr>
          <w:rFonts w:eastAsia="Calibri"/>
          <w:b/>
          <w:bCs/>
          <w:color w:val="000000" w:themeColor="text1"/>
          <w:kern w:val="2"/>
          <w:sz w:val="24"/>
          <w:szCs w:val="24"/>
          <w:lang w:val="pt-BR"/>
          <w14:ligatures w14:val="standardContextual"/>
        </w:rPr>
        <w:t>Autarquia Municipal de Serviços de Obras de Maricá (SOMAR)</w:t>
      </w:r>
      <w:r w:rsidRPr="008B561F">
        <w:rPr>
          <w:rFonts w:eastAsia="Calibri"/>
          <w:color w:val="000000" w:themeColor="text1"/>
          <w:kern w:val="2"/>
          <w:sz w:val="24"/>
          <w:szCs w:val="24"/>
          <w:lang w:val="pt-BR"/>
          <w14:ligatures w14:val="standardContextual"/>
        </w:rPr>
        <w:t xml:space="preserve">, por intermédio da </w:t>
      </w:r>
      <w:r w:rsidRPr="008B561F">
        <w:rPr>
          <w:rFonts w:eastAsia="Calibri"/>
          <w:b/>
          <w:bCs/>
          <w:color w:val="000000" w:themeColor="text1"/>
          <w:kern w:val="2"/>
          <w:sz w:val="24"/>
          <w:szCs w:val="24"/>
          <w:lang w:val="pt-BR"/>
          <w14:ligatures w14:val="standardContextual"/>
        </w:rPr>
        <w:t>Diretoria Operacional de Administração e Finanças (DOAF),</w:t>
      </w:r>
      <w:r w:rsidRPr="008B561F">
        <w:rPr>
          <w:rFonts w:eastAsia="Calibri"/>
          <w:color w:val="000000" w:themeColor="text1"/>
          <w:kern w:val="2"/>
          <w:sz w:val="24"/>
          <w:szCs w:val="24"/>
          <w:lang w:val="pt-BR"/>
          <w14:ligatures w14:val="standardContextual"/>
        </w:rPr>
        <w:t xml:space="preserve"> identificou a necessidade de otimizar a gestão de suas atividades, com foco na melhoria da eficiência das contratações públicas, por meio da </w:t>
      </w:r>
      <w:r w:rsidRPr="008B561F">
        <w:rPr>
          <w:rFonts w:eastAsia="Calibri"/>
          <w:b/>
          <w:bCs/>
          <w:color w:val="000000" w:themeColor="text1"/>
          <w:kern w:val="2"/>
          <w:sz w:val="24"/>
          <w:szCs w:val="24"/>
          <w:lang w:val="pt-BR"/>
          <w14:ligatures w14:val="standardContextual"/>
        </w:rPr>
        <w:t>aquisição de um sistema informatizado avançado de pesquisa</w:t>
      </w:r>
      <w:r w:rsidRPr="008B561F">
        <w:rPr>
          <w:rFonts w:eastAsia="Calibri"/>
          <w:color w:val="000000" w:themeColor="text1"/>
          <w:kern w:val="2"/>
          <w:sz w:val="24"/>
          <w:szCs w:val="24"/>
          <w:lang w:val="pt-BR"/>
          <w14:ligatures w14:val="standardContextual"/>
        </w:rPr>
        <w:t xml:space="preserve">. Este sistema deve disponibilizar uma base de dados constantemente atualizada, contendo legislação, jurisprudência, doutrina e modelos aplicáveis ao regime de licitações e contratos </w:t>
      </w:r>
      <w:r w:rsidRPr="008B561F">
        <w:rPr>
          <w:rFonts w:eastAsia="Calibri"/>
          <w:color w:val="000000" w:themeColor="text1"/>
          <w:kern w:val="2"/>
          <w:sz w:val="24"/>
          <w:szCs w:val="24"/>
          <w:lang w:val="pt-BR"/>
          <w14:ligatures w14:val="standardContextual"/>
        </w:rPr>
        <w:lastRenderedPageBreak/>
        <w:t>administrativos, visando otimizar a pesquisa jurídica, qualificar a elaboração de peças técnicas e garantir maior segurança jurídica nas ações da Administração Pública.</w:t>
      </w:r>
    </w:p>
    <w:p w14:paraId="42F0A1B2" w14:textId="65EE706F" w:rsidR="00773040" w:rsidRPr="008B561F" w:rsidRDefault="00773040" w:rsidP="003D5C99">
      <w:pPr>
        <w:widowControl/>
        <w:autoSpaceDE/>
        <w:autoSpaceDN/>
        <w:spacing w:after="160" w:line="278" w:lineRule="auto"/>
        <w:ind w:left="993"/>
        <w:jc w:val="both"/>
        <w:rPr>
          <w:rFonts w:eastAsia="Calibri"/>
          <w:color w:val="000000" w:themeColor="text1"/>
          <w:kern w:val="2"/>
          <w:sz w:val="24"/>
          <w:szCs w:val="24"/>
          <w:lang w:val="pt-BR"/>
          <w14:ligatures w14:val="standardContextual"/>
        </w:rPr>
      </w:pPr>
      <w:r w:rsidRPr="008B561F">
        <w:rPr>
          <w:b/>
          <w:bCs/>
          <w:color w:val="000000" w:themeColor="text1"/>
          <w:sz w:val="24"/>
          <w:szCs w:val="24"/>
        </w:rPr>
        <w:t>2.2</w:t>
      </w:r>
      <w:r w:rsidRPr="008B561F">
        <w:rPr>
          <w:color w:val="000000" w:themeColor="text1"/>
          <w:sz w:val="24"/>
          <w:szCs w:val="24"/>
        </w:rPr>
        <w:t xml:space="preserve"> Além disso, o sistema contribuirá para incrementar a eficiência na </w:t>
      </w:r>
      <w:r w:rsidRPr="008B561F">
        <w:rPr>
          <w:rStyle w:val="Forte"/>
          <w:color w:val="000000" w:themeColor="text1"/>
          <w:sz w:val="24"/>
          <w:szCs w:val="24"/>
        </w:rPr>
        <w:t>gestão das contratações públicas</w:t>
      </w:r>
      <w:r w:rsidRPr="008B561F">
        <w:rPr>
          <w:color w:val="000000" w:themeColor="text1"/>
          <w:sz w:val="24"/>
          <w:szCs w:val="24"/>
        </w:rPr>
        <w:t xml:space="preserve"> da SOMAR, alinhando-se ao </w:t>
      </w:r>
      <w:r w:rsidRPr="008B561F">
        <w:rPr>
          <w:rStyle w:val="Forte"/>
          <w:color w:val="000000" w:themeColor="text1"/>
          <w:sz w:val="24"/>
          <w:szCs w:val="24"/>
        </w:rPr>
        <w:t>Decreto Municipal n.º 078/2025</w:t>
      </w:r>
      <w:r w:rsidRPr="008B561F">
        <w:rPr>
          <w:color w:val="000000" w:themeColor="text1"/>
          <w:sz w:val="24"/>
          <w:szCs w:val="24"/>
        </w:rPr>
        <w:t>, que estabelece normas e procedimentos padronizados para a contratação e o pagamento de despesas. O objetivo é assegurar que os servidores da SOMAR, responsáveis pela elaboração e análise dos processos de contratação, possam acessar informações relevantes e tomar decisões fundamentadas em dados atualizados, com agilidade e precisão.</w:t>
      </w:r>
    </w:p>
    <w:p w14:paraId="522676C6" w14:textId="0ED69188" w:rsidR="00773040" w:rsidRPr="008B561F" w:rsidRDefault="00773040" w:rsidP="003D5C99">
      <w:pPr>
        <w:widowControl/>
        <w:autoSpaceDE/>
        <w:autoSpaceDN/>
        <w:spacing w:after="160" w:line="278" w:lineRule="auto"/>
        <w:ind w:left="993"/>
        <w:jc w:val="both"/>
        <w:rPr>
          <w:color w:val="000000" w:themeColor="text1"/>
          <w:sz w:val="24"/>
          <w:szCs w:val="24"/>
        </w:rPr>
      </w:pPr>
      <w:r w:rsidRPr="008B561F">
        <w:rPr>
          <w:b/>
          <w:bCs/>
          <w:color w:val="000000" w:themeColor="text1"/>
          <w:sz w:val="24"/>
          <w:szCs w:val="24"/>
        </w:rPr>
        <w:t>2.3</w:t>
      </w:r>
      <w:r w:rsidRPr="008B561F">
        <w:rPr>
          <w:color w:val="000000" w:themeColor="text1"/>
          <w:sz w:val="24"/>
          <w:szCs w:val="24"/>
        </w:rPr>
        <w:t xml:space="preserve"> A </w:t>
      </w:r>
      <w:r w:rsidRPr="008B561F">
        <w:rPr>
          <w:rStyle w:val="Forte"/>
          <w:color w:val="000000" w:themeColor="text1"/>
          <w:sz w:val="24"/>
          <w:szCs w:val="24"/>
        </w:rPr>
        <w:t>Lei 14.133/2021</w:t>
      </w:r>
      <w:r w:rsidRPr="008B561F">
        <w:rPr>
          <w:color w:val="000000" w:themeColor="text1"/>
          <w:sz w:val="24"/>
          <w:szCs w:val="24"/>
        </w:rPr>
        <w:t>, por sua vez, reforça o dever de planejamento e a adoção de práticas modernas no âmbito das contratações públicas, incluindo a gestão eficiente de recursos e a promoção de um processo de licitação transparente, com base em dados e informações atualizadas e técnicas, conforme disposto nos artigos 18, 60 e 174.</w:t>
      </w:r>
    </w:p>
    <w:p w14:paraId="6E93F886" w14:textId="7D838ABA" w:rsidR="00773040" w:rsidRPr="008B561F" w:rsidRDefault="00773040" w:rsidP="00773040">
      <w:pPr>
        <w:widowControl/>
        <w:autoSpaceDE/>
        <w:autoSpaceDN/>
        <w:spacing w:before="100" w:beforeAutospacing="1" w:after="100" w:afterAutospacing="1"/>
        <w:ind w:left="993"/>
        <w:jc w:val="both"/>
        <w:outlineLvl w:val="2"/>
        <w:rPr>
          <w:b/>
          <w:bCs/>
          <w:sz w:val="24"/>
          <w:szCs w:val="24"/>
          <w:lang w:val="pt-BR" w:eastAsia="pt-BR"/>
        </w:rPr>
      </w:pPr>
      <w:r w:rsidRPr="008B561F">
        <w:rPr>
          <w:b/>
          <w:bCs/>
          <w:sz w:val="24"/>
          <w:szCs w:val="24"/>
          <w:lang w:val="pt-BR" w:eastAsia="pt-BR"/>
        </w:rPr>
        <w:t>2.4 Desafios e Oportunidades</w:t>
      </w:r>
    </w:p>
    <w:p w14:paraId="3DB225C4" w14:textId="26D436DF" w:rsidR="00773040" w:rsidRPr="008B561F" w:rsidRDefault="00773040" w:rsidP="00773040">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2.4.1</w:t>
      </w:r>
      <w:r w:rsidRPr="008B561F">
        <w:rPr>
          <w:sz w:val="24"/>
          <w:szCs w:val="24"/>
          <w:lang w:val="pt-BR" w:eastAsia="pt-BR"/>
        </w:rPr>
        <w:t xml:space="preserve"> A </w:t>
      </w:r>
      <w:r w:rsidRPr="008B561F">
        <w:rPr>
          <w:b/>
          <w:bCs/>
          <w:sz w:val="24"/>
          <w:szCs w:val="24"/>
          <w:lang w:val="pt-BR" w:eastAsia="pt-BR"/>
        </w:rPr>
        <w:t>falta de ferramentas adequadas e de capacitação específica</w:t>
      </w:r>
      <w:r w:rsidRPr="008B561F">
        <w:rPr>
          <w:sz w:val="24"/>
          <w:szCs w:val="24"/>
          <w:lang w:val="pt-BR" w:eastAsia="pt-BR"/>
        </w:rPr>
        <w:t xml:space="preserve"> nos processos de pesquisa jurídica e na gestão das contratações públicas compromete a eficiência da Administração, acarretando os seguintes desafios:</w:t>
      </w:r>
    </w:p>
    <w:p w14:paraId="765F980E" w14:textId="77777777" w:rsidR="00773040" w:rsidRPr="008B561F" w:rsidRDefault="00773040" w:rsidP="00773040">
      <w:pPr>
        <w:widowControl/>
        <w:numPr>
          <w:ilvl w:val="0"/>
          <w:numId w:val="26"/>
        </w:numPr>
        <w:autoSpaceDE/>
        <w:autoSpaceDN/>
        <w:spacing w:before="120" w:after="120"/>
        <w:ind w:left="1349" w:hanging="357"/>
        <w:jc w:val="both"/>
        <w:rPr>
          <w:sz w:val="24"/>
          <w:szCs w:val="24"/>
          <w:lang w:val="pt-BR" w:eastAsia="pt-BR"/>
        </w:rPr>
      </w:pPr>
      <w:r w:rsidRPr="008B561F">
        <w:rPr>
          <w:b/>
          <w:bCs/>
          <w:sz w:val="24"/>
          <w:szCs w:val="24"/>
          <w:lang w:val="pt-BR" w:eastAsia="pt-BR"/>
        </w:rPr>
        <w:t>Dificuldades no acesso a informações precisas e atualizadas</w:t>
      </w:r>
      <w:r w:rsidRPr="008B561F">
        <w:rPr>
          <w:sz w:val="24"/>
          <w:szCs w:val="24"/>
          <w:lang w:val="pt-BR" w:eastAsia="pt-BR"/>
        </w:rPr>
        <w:t>, o que pode resultar em erros na elaboração de peças e no cumprimento das exigências legais, expondo a Administração a riscos de controle e eventual responsabilização;</w:t>
      </w:r>
    </w:p>
    <w:p w14:paraId="4C5958B5" w14:textId="77777777" w:rsidR="00773040" w:rsidRPr="008B561F" w:rsidRDefault="00773040" w:rsidP="00773040">
      <w:pPr>
        <w:widowControl/>
        <w:numPr>
          <w:ilvl w:val="0"/>
          <w:numId w:val="26"/>
        </w:numPr>
        <w:autoSpaceDE/>
        <w:autoSpaceDN/>
        <w:spacing w:before="120" w:after="120"/>
        <w:ind w:left="1349" w:hanging="357"/>
        <w:jc w:val="both"/>
        <w:rPr>
          <w:sz w:val="24"/>
          <w:szCs w:val="24"/>
          <w:lang w:val="pt-BR" w:eastAsia="pt-BR"/>
        </w:rPr>
      </w:pPr>
      <w:r w:rsidRPr="008B561F">
        <w:rPr>
          <w:b/>
          <w:bCs/>
          <w:sz w:val="24"/>
          <w:szCs w:val="24"/>
          <w:lang w:val="pt-BR" w:eastAsia="pt-BR"/>
        </w:rPr>
        <w:t>Ineficácia na gestão do patrimônio e dos contratos</w:t>
      </w:r>
      <w:r w:rsidRPr="008B561F">
        <w:rPr>
          <w:sz w:val="24"/>
          <w:szCs w:val="24"/>
          <w:lang w:val="pt-BR" w:eastAsia="pt-BR"/>
        </w:rPr>
        <w:t>, afetando a otimização dos processos e o controle orçamentário;</w:t>
      </w:r>
    </w:p>
    <w:p w14:paraId="1AACE8E7" w14:textId="77777777" w:rsidR="00773040" w:rsidRPr="008B561F" w:rsidRDefault="00773040" w:rsidP="00773040">
      <w:pPr>
        <w:widowControl/>
        <w:numPr>
          <w:ilvl w:val="0"/>
          <w:numId w:val="26"/>
        </w:numPr>
        <w:autoSpaceDE/>
        <w:autoSpaceDN/>
        <w:spacing w:before="120" w:after="120"/>
        <w:ind w:left="1349" w:hanging="357"/>
        <w:jc w:val="both"/>
        <w:rPr>
          <w:sz w:val="24"/>
          <w:szCs w:val="24"/>
          <w:lang w:val="pt-BR" w:eastAsia="pt-BR"/>
        </w:rPr>
      </w:pPr>
      <w:r w:rsidRPr="008B561F">
        <w:rPr>
          <w:b/>
          <w:bCs/>
          <w:sz w:val="24"/>
          <w:szCs w:val="24"/>
          <w:lang w:val="pt-BR" w:eastAsia="pt-BR"/>
        </w:rPr>
        <w:t>Atrasos na execução de contratos e na prestação de contas aos órgãos de controle</w:t>
      </w:r>
      <w:r w:rsidRPr="008B561F">
        <w:rPr>
          <w:sz w:val="24"/>
          <w:szCs w:val="24"/>
          <w:lang w:val="pt-BR" w:eastAsia="pt-BR"/>
        </w:rPr>
        <w:t>, prejudicando a transparência e o cumprimento das normativas de auditoria.</w:t>
      </w:r>
    </w:p>
    <w:p w14:paraId="766FB4E4" w14:textId="49321228" w:rsidR="00773040" w:rsidRPr="008B561F" w:rsidRDefault="00773040" w:rsidP="004C7C02">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2.4.2</w:t>
      </w:r>
      <w:r w:rsidRPr="008B561F">
        <w:rPr>
          <w:sz w:val="24"/>
          <w:szCs w:val="24"/>
          <w:lang w:val="pt-BR" w:eastAsia="pt-BR"/>
        </w:rPr>
        <w:t xml:space="preserve"> Esses pontos críticos serão mitigados por meio da </w:t>
      </w:r>
      <w:r w:rsidRPr="008B561F">
        <w:rPr>
          <w:b/>
          <w:bCs/>
          <w:sz w:val="24"/>
          <w:szCs w:val="24"/>
          <w:lang w:val="pt-BR" w:eastAsia="pt-BR"/>
        </w:rPr>
        <w:t>aquisição do sistema informatizado avançado de pesquisa</w:t>
      </w:r>
      <w:r w:rsidRPr="008B561F">
        <w:rPr>
          <w:sz w:val="24"/>
          <w:szCs w:val="24"/>
          <w:lang w:val="pt-BR" w:eastAsia="pt-BR"/>
        </w:rPr>
        <w:t>, que proporcionará aos servidores da SOMAR as ferramentas necessárias para:</w:t>
      </w:r>
    </w:p>
    <w:p w14:paraId="367B79E7" w14:textId="77777777" w:rsidR="00773040" w:rsidRPr="008B561F" w:rsidRDefault="00773040" w:rsidP="00773040">
      <w:pPr>
        <w:widowControl/>
        <w:numPr>
          <w:ilvl w:val="0"/>
          <w:numId w:val="27"/>
        </w:numPr>
        <w:autoSpaceDE/>
        <w:autoSpaceDN/>
        <w:spacing w:before="120" w:after="120"/>
        <w:ind w:left="1349" w:hanging="357"/>
        <w:jc w:val="both"/>
        <w:rPr>
          <w:sz w:val="24"/>
          <w:szCs w:val="24"/>
          <w:lang w:val="pt-BR" w:eastAsia="pt-BR"/>
        </w:rPr>
      </w:pPr>
      <w:r w:rsidRPr="008B561F">
        <w:rPr>
          <w:b/>
          <w:bCs/>
          <w:sz w:val="24"/>
          <w:szCs w:val="24"/>
          <w:lang w:val="pt-BR" w:eastAsia="pt-BR"/>
        </w:rPr>
        <w:t>Aprimorar a segurança jurídica</w:t>
      </w:r>
      <w:r w:rsidRPr="008B561F">
        <w:rPr>
          <w:sz w:val="24"/>
          <w:szCs w:val="24"/>
          <w:lang w:val="pt-BR" w:eastAsia="pt-BR"/>
        </w:rPr>
        <w:t xml:space="preserve"> dos processos de contratação;</w:t>
      </w:r>
    </w:p>
    <w:p w14:paraId="3A005C20" w14:textId="77777777" w:rsidR="00773040" w:rsidRPr="008B561F" w:rsidRDefault="00773040" w:rsidP="00773040">
      <w:pPr>
        <w:widowControl/>
        <w:numPr>
          <w:ilvl w:val="0"/>
          <w:numId w:val="27"/>
        </w:numPr>
        <w:autoSpaceDE/>
        <w:autoSpaceDN/>
        <w:spacing w:before="120" w:after="120"/>
        <w:ind w:left="1349" w:hanging="357"/>
        <w:jc w:val="both"/>
        <w:rPr>
          <w:sz w:val="24"/>
          <w:szCs w:val="24"/>
          <w:lang w:val="pt-BR" w:eastAsia="pt-BR"/>
        </w:rPr>
      </w:pPr>
      <w:r w:rsidRPr="008B561F">
        <w:rPr>
          <w:b/>
          <w:bCs/>
          <w:sz w:val="24"/>
          <w:szCs w:val="24"/>
          <w:lang w:val="pt-BR" w:eastAsia="pt-BR"/>
        </w:rPr>
        <w:t>Qualificar as peças técnicas e jurídicos</w:t>
      </w:r>
      <w:r w:rsidRPr="008B561F">
        <w:rPr>
          <w:sz w:val="24"/>
          <w:szCs w:val="24"/>
          <w:lang w:val="pt-BR" w:eastAsia="pt-BR"/>
        </w:rPr>
        <w:t xml:space="preserve"> com dados atualizados de legislação, jurisprudência e doutrina;</w:t>
      </w:r>
    </w:p>
    <w:p w14:paraId="3ADAFCDC" w14:textId="77777777" w:rsidR="00773040" w:rsidRPr="008B561F" w:rsidRDefault="00773040" w:rsidP="00773040">
      <w:pPr>
        <w:widowControl/>
        <w:numPr>
          <w:ilvl w:val="0"/>
          <w:numId w:val="27"/>
        </w:numPr>
        <w:autoSpaceDE/>
        <w:autoSpaceDN/>
        <w:spacing w:before="120" w:after="120"/>
        <w:ind w:left="1349" w:hanging="357"/>
        <w:jc w:val="both"/>
        <w:rPr>
          <w:sz w:val="24"/>
          <w:szCs w:val="24"/>
          <w:lang w:val="pt-BR" w:eastAsia="pt-BR"/>
        </w:rPr>
      </w:pPr>
      <w:r w:rsidRPr="008B561F">
        <w:rPr>
          <w:b/>
          <w:bCs/>
          <w:sz w:val="24"/>
          <w:szCs w:val="24"/>
          <w:lang w:val="pt-BR" w:eastAsia="pt-BR"/>
        </w:rPr>
        <w:t>Garantir maior eficiência na gestão de contratos e patrimônios</w:t>
      </w:r>
      <w:r w:rsidRPr="008B561F">
        <w:rPr>
          <w:sz w:val="24"/>
          <w:szCs w:val="24"/>
          <w:lang w:val="pt-BR" w:eastAsia="pt-BR"/>
        </w:rPr>
        <w:t>.</w:t>
      </w:r>
    </w:p>
    <w:p w14:paraId="3B7C4786" w14:textId="563D15B5" w:rsidR="00B318B9" w:rsidRPr="008B561F" w:rsidRDefault="00B318B9" w:rsidP="00B318B9">
      <w:pPr>
        <w:pStyle w:val="Ttulo3"/>
        <w:spacing w:before="240" w:after="120"/>
        <w:ind w:left="992"/>
        <w:jc w:val="both"/>
        <w:rPr>
          <w:rFonts w:ascii="Times New Roman" w:hAnsi="Times New Roman" w:cs="Times New Roman"/>
          <w:b/>
          <w:bCs/>
          <w:color w:val="000000" w:themeColor="text1"/>
          <w:lang w:val="pt-BR"/>
        </w:rPr>
      </w:pPr>
      <w:r w:rsidRPr="008B561F">
        <w:rPr>
          <w:rFonts w:ascii="Times New Roman" w:hAnsi="Times New Roman" w:cs="Times New Roman"/>
          <w:b/>
          <w:bCs/>
          <w:color w:val="000000" w:themeColor="text1"/>
        </w:rPr>
        <w:t>2.5 Capacitação e Formação</w:t>
      </w:r>
    </w:p>
    <w:p w14:paraId="29D0C1EA" w14:textId="0E0ED0F4" w:rsidR="00B318B9" w:rsidRPr="008B561F" w:rsidRDefault="00B318B9" w:rsidP="00B318B9">
      <w:pPr>
        <w:pStyle w:val="NormalWeb"/>
        <w:spacing w:before="0" w:beforeAutospacing="0" w:after="0" w:afterAutospacing="0"/>
        <w:ind w:left="992"/>
        <w:jc w:val="both"/>
        <w:rPr>
          <w:color w:val="000000" w:themeColor="text1"/>
        </w:rPr>
      </w:pPr>
      <w:r w:rsidRPr="008B561F">
        <w:rPr>
          <w:b/>
          <w:bCs/>
          <w:color w:val="000000" w:themeColor="text1"/>
        </w:rPr>
        <w:t>2.5.1</w:t>
      </w:r>
      <w:r w:rsidRPr="008B561F">
        <w:rPr>
          <w:color w:val="000000" w:themeColor="text1"/>
        </w:rPr>
        <w:t xml:space="preserve"> A implementação do sistema informatizado será acompanhada de um </w:t>
      </w:r>
      <w:r w:rsidRPr="008B561F">
        <w:rPr>
          <w:rStyle w:val="Forte"/>
          <w:color w:val="000000" w:themeColor="text1"/>
        </w:rPr>
        <w:t>processo de capacitação especializado</w:t>
      </w:r>
      <w:r w:rsidRPr="008B561F">
        <w:rPr>
          <w:color w:val="000000" w:themeColor="text1"/>
        </w:rPr>
        <w:t>, que se concentrará em dois eixos:</w:t>
      </w:r>
    </w:p>
    <w:p w14:paraId="713D897F" w14:textId="77777777" w:rsidR="007F10D6" w:rsidRPr="007F10D6" w:rsidRDefault="007F10D6" w:rsidP="007F10D6">
      <w:pPr>
        <w:pStyle w:val="NormalWeb"/>
        <w:spacing w:before="120" w:beforeAutospacing="0" w:after="120" w:afterAutospacing="0"/>
        <w:ind w:left="1352"/>
        <w:jc w:val="both"/>
        <w:rPr>
          <w:rStyle w:val="Forte"/>
          <w:b w:val="0"/>
          <w:bCs w:val="0"/>
          <w:color w:val="000000" w:themeColor="text1"/>
        </w:rPr>
      </w:pPr>
    </w:p>
    <w:p w14:paraId="48ABE681" w14:textId="574AF248" w:rsidR="00B318B9" w:rsidRPr="007F10D6" w:rsidRDefault="00B318B9" w:rsidP="007F10D6">
      <w:pPr>
        <w:pStyle w:val="NormalWeb"/>
        <w:numPr>
          <w:ilvl w:val="0"/>
          <w:numId w:val="95"/>
        </w:numPr>
        <w:spacing w:before="120" w:beforeAutospacing="0" w:after="120" w:afterAutospacing="0"/>
        <w:jc w:val="both"/>
        <w:rPr>
          <w:b/>
          <w:bCs/>
          <w:color w:val="000000" w:themeColor="text1"/>
        </w:rPr>
      </w:pPr>
      <w:r w:rsidRPr="007F10D6">
        <w:rPr>
          <w:rStyle w:val="Forte"/>
          <w:b w:val="0"/>
          <w:bCs w:val="0"/>
          <w:color w:val="000000" w:themeColor="text1"/>
        </w:rPr>
        <w:t>A capacitação técnica</w:t>
      </w:r>
      <w:r w:rsidRPr="007F10D6">
        <w:rPr>
          <w:b/>
          <w:bCs/>
          <w:color w:val="000000" w:themeColor="text1"/>
        </w:rPr>
        <w:t xml:space="preserve"> sobre as exigências da </w:t>
      </w:r>
      <w:r w:rsidRPr="007F10D6">
        <w:rPr>
          <w:rStyle w:val="Forte"/>
          <w:b w:val="0"/>
          <w:bCs w:val="0"/>
          <w:color w:val="000000" w:themeColor="text1"/>
        </w:rPr>
        <w:t>Lei 14.133/2021</w:t>
      </w:r>
      <w:r w:rsidRPr="007F10D6">
        <w:rPr>
          <w:b/>
          <w:bCs/>
          <w:color w:val="000000" w:themeColor="text1"/>
        </w:rPr>
        <w:t xml:space="preserve"> e do </w:t>
      </w:r>
      <w:r w:rsidRPr="007F10D6">
        <w:rPr>
          <w:rStyle w:val="Forte"/>
          <w:b w:val="0"/>
          <w:bCs w:val="0"/>
          <w:color w:val="000000" w:themeColor="text1"/>
        </w:rPr>
        <w:t>Decreto Municipal n.º 078/2025</w:t>
      </w:r>
      <w:r w:rsidRPr="007F10D6">
        <w:rPr>
          <w:b/>
          <w:bCs/>
          <w:color w:val="000000" w:themeColor="text1"/>
        </w:rPr>
        <w:t xml:space="preserve">, com foco no </w:t>
      </w:r>
      <w:r w:rsidRPr="007F10D6">
        <w:rPr>
          <w:rStyle w:val="Forte"/>
          <w:b w:val="0"/>
          <w:bCs w:val="0"/>
          <w:color w:val="000000" w:themeColor="text1"/>
        </w:rPr>
        <w:t>planejamento, controle de bens e gestão dos contratos</w:t>
      </w:r>
      <w:r w:rsidRPr="007F10D6">
        <w:rPr>
          <w:b/>
          <w:bCs/>
          <w:color w:val="000000" w:themeColor="text1"/>
        </w:rPr>
        <w:t>, assegurando o correto uso das ferramentas adquiridas;</w:t>
      </w:r>
    </w:p>
    <w:p w14:paraId="09AF1B9F" w14:textId="77777777" w:rsidR="007F10D6" w:rsidRPr="007F10D6" w:rsidRDefault="007F10D6" w:rsidP="007F10D6">
      <w:pPr>
        <w:pStyle w:val="Ttulo3"/>
        <w:numPr>
          <w:ilvl w:val="0"/>
          <w:numId w:val="95"/>
        </w:numPr>
        <w:spacing w:before="240"/>
        <w:jc w:val="both"/>
        <w:rPr>
          <w:rStyle w:val="Forte"/>
          <w:rFonts w:ascii="Times New Roman" w:eastAsia="Times New Roman" w:hAnsi="Times New Roman" w:cs="Times New Roman"/>
          <w:b w:val="0"/>
          <w:bCs w:val="0"/>
          <w:color w:val="000000" w:themeColor="text1"/>
          <w:lang w:val="pt-BR" w:eastAsia="pt-BR"/>
        </w:rPr>
      </w:pPr>
      <w:r w:rsidRPr="007F10D6">
        <w:rPr>
          <w:rStyle w:val="Forte"/>
          <w:rFonts w:ascii="Times New Roman" w:eastAsia="Times New Roman" w:hAnsi="Times New Roman" w:cs="Times New Roman"/>
          <w:b w:val="0"/>
          <w:bCs w:val="0"/>
          <w:color w:val="000000" w:themeColor="text1"/>
          <w:lang w:val="pt-BR" w:eastAsia="pt-BR"/>
        </w:rPr>
        <w:lastRenderedPageBreak/>
        <w:t>A capacitação e formação dos usuários do sistema informatizado avançado de pesquisa são apoiadas por um conjunto de materiais didáticos estruturados, incluindo manuais, cartilhas, listas de verificação e infográficos. Esses conteúdos são elaborados por órgãos e entidades de referência, como o TCU, a AGU e o Ministério do Planejamento, e disponibilizados diretamente na plataforma. O sistema apresenta o título e uma ementa descritiva de cada material, com a opção de visualização ou download. Os infográficos, desenvolvidos pela Equipe Técnica, integram os conteúdos dos cursos e capacitações, facilitando a compreensão das funcionalidades e promovendo o uso estratégico do sistema conforme as diretrizes legais.</w:t>
      </w:r>
    </w:p>
    <w:p w14:paraId="1C202B3D" w14:textId="662A8EA4" w:rsidR="00B318B9" w:rsidRPr="008B561F" w:rsidRDefault="00B318B9" w:rsidP="006A14A5">
      <w:pPr>
        <w:pStyle w:val="Ttulo3"/>
        <w:spacing w:before="240"/>
        <w:ind w:left="993"/>
        <w:jc w:val="both"/>
        <w:rPr>
          <w:rFonts w:ascii="Times New Roman" w:hAnsi="Times New Roman" w:cs="Times New Roman"/>
          <w:b/>
          <w:bCs/>
          <w:color w:val="000000" w:themeColor="text1"/>
          <w:lang w:val="pt-BR"/>
        </w:rPr>
      </w:pPr>
      <w:r w:rsidRPr="008B561F">
        <w:rPr>
          <w:rFonts w:ascii="Times New Roman" w:hAnsi="Times New Roman" w:cs="Times New Roman"/>
          <w:b/>
          <w:bCs/>
          <w:color w:val="000000" w:themeColor="text1"/>
        </w:rPr>
        <w:t>2.6 Resultados Esperados</w:t>
      </w:r>
    </w:p>
    <w:p w14:paraId="192793B6" w14:textId="2133BB83" w:rsidR="00B318B9" w:rsidRPr="008B561F" w:rsidRDefault="00B318B9" w:rsidP="006A14A5">
      <w:pPr>
        <w:pStyle w:val="NormalWeb"/>
        <w:spacing w:before="120" w:beforeAutospacing="0" w:after="0" w:afterAutospacing="0"/>
        <w:ind w:left="993"/>
        <w:jc w:val="both"/>
        <w:rPr>
          <w:color w:val="000000" w:themeColor="text1"/>
        </w:rPr>
      </w:pPr>
      <w:r w:rsidRPr="008B561F">
        <w:rPr>
          <w:b/>
          <w:bCs/>
          <w:color w:val="000000" w:themeColor="text1"/>
        </w:rPr>
        <w:t>2.6.1</w:t>
      </w:r>
      <w:r w:rsidRPr="008B561F">
        <w:rPr>
          <w:color w:val="000000" w:themeColor="text1"/>
        </w:rPr>
        <w:t xml:space="preserve"> A implementação do sistema e a capacitação dos servidores deverão gerar os seguintes </w:t>
      </w:r>
      <w:r w:rsidRPr="008B561F">
        <w:rPr>
          <w:rStyle w:val="Forte"/>
          <w:color w:val="000000" w:themeColor="text1"/>
        </w:rPr>
        <w:t>benefícios e resultados</w:t>
      </w:r>
      <w:r w:rsidRPr="008B561F">
        <w:rPr>
          <w:color w:val="000000" w:themeColor="text1"/>
        </w:rPr>
        <w:t>:</w:t>
      </w:r>
    </w:p>
    <w:p w14:paraId="1E5A6AB6" w14:textId="77777777" w:rsidR="00B318B9" w:rsidRPr="008B561F" w:rsidRDefault="00B318B9" w:rsidP="006A14A5">
      <w:pPr>
        <w:pStyle w:val="NormalWeb"/>
        <w:numPr>
          <w:ilvl w:val="0"/>
          <w:numId w:val="30"/>
        </w:numPr>
        <w:tabs>
          <w:tab w:val="clear" w:pos="2045"/>
          <w:tab w:val="num" w:pos="1134"/>
        </w:tabs>
        <w:spacing w:before="120" w:beforeAutospacing="0" w:after="120" w:afterAutospacing="0"/>
        <w:ind w:left="993" w:firstLine="0"/>
        <w:jc w:val="both"/>
        <w:rPr>
          <w:color w:val="000000" w:themeColor="text1"/>
        </w:rPr>
      </w:pPr>
      <w:r w:rsidRPr="008B561F">
        <w:rPr>
          <w:rStyle w:val="Forte"/>
          <w:color w:val="000000" w:themeColor="text1"/>
        </w:rPr>
        <w:t>Eficiência na pesquisa jurídica e na elaboração de peças técnicas</w:t>
      </w:r>
      <w:r w:rsidRPr="008B561F">
        <w:rPr>
          <w:color w:val="000000" w:themeColor="text1"/>
        </w:rPr>
        <w:t>, com base em informações atualizadas e acessíveis em tempo real;</w:t>
      </w:r>
    </w:p>
    <w:p w14:paraId="0DBC876F" w14:textId="77777777" w:rsidR="00B318B9" w:rsidRPr="008B561F" w:rsidRDefault="00B318B9" w:rsidP="006A14A5">
      <w:pPr>
        <w:pStyle w:val="NormalWeb"/>
        <w:numPr>
          <w:ilvl w:val="0"/>
          <w:numId w:val="30"/>
        </w:numPr>
        <w:tabs>
          <w:tab w:val="clear" w:pos="2045"/>
          <w:tab w:val="num" w:pos="1134"/>
        </w:tabs>
        <w:spacing w:before="120" w:beforeAutospacing="0" w:after="120" w:afterAutospacing="0"/>
        <w:ind w:left="993" w:firstLine="0"/>
        <w:jc w:val="both"/>
        <w:rPr>
          <w:color w:val="000000" w:themeColor="text1"/>
        </w:rPr>
      </w:pPr>
      <w:r w:rsidRPr="008B561F">
        <w:rPr>
          <w:rStyle w:val="Forte"/>
          <w:color w:val="000000" w:themeColor="text1"/>
        </w:rPr>
        <w:t>Aumento da segurança jurídica nos processos</w:t>
      </w:r>
      <w:r w:rsidRPr="008B561F">
        <w:rPr>
          <w:color w:val="000000" w:themeColor="text1"/>
        </w:rPr>
        <w:t>, ao garantir a conformidade com as normativas vigentes, evitando riscos de inadimplência ou decisões imprecisas;</w:t>
      </w:r>
    </w:p>
    <w:p w14:paraId="14A47376" w14:textId="77777777" w:rsidR="00B318B9" w:rsidRPr="008B561F" w:rsidRDefault="00B318B9" w:rsidP="006A14A5">
      <w:pPr>
        <w:pStyle w:val="NormalWeb"/>
        <w:numPr>
          <w:ilvl w:val="0"/>
          <w:numId w:val="30"/>
        </w:numPr>
        <w:tabs>
          <w:tab w:val="clear" w:pos="2045"/>
          <w:tab w:val="num" w:pos="1134"/>
        </w:tabs>
        <w:spacing w:before="120" w:beforeAutospacing="0" w:after="120" w:afterAutospacing="0"/>
        <w:ind w:left="993" w:firstLine="0"/>
        <w:jc w:val="both"/>
        <w:rPr>
          <w:color w:val="000000" w:themeColor="text1"/>
        </w:rPr>
      </w:pPr>
      <w:r w:rsidRPr="008B561F">
        <w:rPr>
          <w:rStyle w:val="Forte"/>
          <w:color w:val="000000" w:themeColor="text1"/>
        </w:rPr>
        <w:t>Maior eficiência nas contratações públicas</w:t>
      </w:r>
      <w:r w:rsidRPr="008B561F">
        <w:rPr>
          <w:color w:val="000000" w:themeColor="text1"/>
        </w:rPr>
        <w:t>, com redução de erros e agilidade nas tomadas de decisão.</w:t>
      </w:r>
    </w:p>
    <w:p w14:paraId="03EE29F2" w14:textId="67E1A8A9" w:rsidR="00B318B9" w:rsidRPr="008B561F" w:rsidRDefault="00B318B9" w:rsidP="006A14A5">
      <w:pPr>
        <w:pStyle w:val="NormalWeb"/>
        <w:ind w:left="993"/>
        <w:jc w:val="both"/>
        <w:rPr>
          <w:color w:val="000000" w:themeColor="text1"/>
        </w:rPr>
      </w:pPr>
      <w:r w:rsidRPr="008B561F">
        <w:rPr>
          <w:b/>
          <w:bCs/>
          <w:color w:val="000000" w:themeColor="text1"/>
        </w:rPr>
        <w:t>2.6.2</w:t>
      </w:r>
      <w:r w:rsidRPr="008B561F">
        <w:rPr>
          <w:color w:val="000000" w:themeColor="text1"/>
        </w:rPr>
        <w:t xml:space="preserve"> Esses resultados irão contribuir diretamente para a </w:t>
      </w:r>
      <w:r w:rsidRPr="008B561F">
        <w:rPr>
          <w:rStyle w:val="Forte"/>
          <w:color w:val="000000" w:themeColor="text1"/>
        </w:rPr>
        <w:t>economicidade e a sustentabilidade</w:t>
      </w:r>
      <w:r w:rsidRPr="008B561F">
        <w:rPr>
          <w:color w:val="000000" w:themeColor="text1"/>
        </w:rPr>
        <w:t xml:space="preserve"> nas contratações, alinhando-se com os princípios da </w:t>
      </w:r>
      <w:r w:rsidRPr="008B561F">
        <w:rPr>
          <w:rStyle w:val="Forte"/>
          <w:color w:val="000000" w:themeColor="text1"/>
        </w:rPr>
        <w:t>Lei 14.133/2021</w:t>
      </w:r>
      <w:r w:rsidRPr="008B561F">
        <w:rPr>
          <w:color w:val="000000" w:themeColor="text1"/>
        </w:rPr>
        <w:t xml:space="preserve"> e as boas práticas recomendadas pelo </w:t>
      </w:r>
      <w:r w:rsidRPr="008B561F">
        <w:rPr>
          <w:rStyle w:val="Forte"/>
          <w:color w:val="000000" w:themeColor="text1"/>
        </w:rPr>
        <w:t>Tribunal de Contas da União</w:t>
      </w:r>
      <w:r w:rsidRPr="008B561F">
        <w:rPr>
          <w:color w:val="000000" w:themeColor="text1"/>
        </w:rPr>
        <w:t xml:space="preserve">, que preconiza a </w:t>
      </w:r>
      <w:r w:rsidRPr="008B561F">
        <w:rPr>
          <w:rStyle w:val="Forte"/>
          <w:color w:val="000000" w:themeColor="text1"/>
        </w:rPr>
        <w:t>racionalização de recursos</w:t>
      </w:r>
      <w:r w:rsidRPr="008B561F">
        <w:rPr>
          <w:color w:val="000000" w:themeColor="text1"/>
        </w:rPr>
        <w:t xml:space="preserve"> e a aplicação dos </w:t>
      </w:r>
      <w:r w:rsidRPr="008B561F">
        <w:rPr>
          <w:rStyle w:val="Forte"/>
          <w:color w:val="000000" w:themeColor="text1"/>
        </w:rPr>
        <w:t>indicadores de desempenho</w:t>
      </w:r>
      <w:r w:rsidRPr="008B561F">
        <w:rPr>
          <w:color w:val="000000" w:themeColor="text1"/>
        </w:rPr>
        <w:t>.</w:t>
      </w:r>
    </w:p>
    <w:p w14:paraId="19A67868" w14:textId="524BE979" w:rsidR="006A14A5" w:rsidRPr="008B561F" w:rsidRDefault="006A14A5" w:rsidP="002E51E0">
      <w:pPr>
        <w:widowControl/>
        <w:autoSpaceDE/>
        <w:autoSpaceDN/>
        <w:spacing w:before="100" w:beforeAutospacing="1"/>
        <w:ind w:left="992"/>
        <w:jc w:val="both"/>
        <w:outlineLvl w:val="2"/>
        <w:rPr>
          <w:b/>
          <w:bCs/>
          <w:sz w:val="24"/>
          <w:szCs w:val="24"/>
          <w:lang w:val="pt-BR" w:eastAsia="pt-BR"/>
        </w:rPr>
      </w:pPr>
      <w:r w:rsidRPr="008B561F">
        <w:rPr>
          <w:b/>
          <w:bCs/>
          <w:sz w:val="24"/>
          <w:szCs w:val="24"/>
          <w:lang w:val="pt-BR" w:eastAsia="pt-BR"/>
        </w:rPr>
        <w:t>2.7 Especificação do Objeto da Contratação</w:t>
      </w:r>
    </w:p>
    <w:p w14:paraId="2265DF89" w14:textId="6E216A04" w:rsidR="006A14A5" w:rsidRPr="008B561F" w:rsidRDefault="006A14A5" w:rsidP="002E51E0">
      <w:pPr>
        <w:widowControl/>
        <w:autoSpaceDE/>
        <w:autoSpaceDN/>
        <w:spacing w:before="120"/>
        <w:ind w:left="992"/>
        <w:jc w:val="both"/>
        <w:rPr>
          <w:sz w:val="24"/>
          <w:szCs w:val="24"/>
          <w:lang w:val="pt-BR" w:eastAsia="pt-BR"/>
        </w:rPr>
      </w:pPr>
      <w:r w:rsidRPr="008B561F">
        <w:rPr>
          <w:b/>
          <w:bCs/>
          <w:sz w:val="24"/>
          <w:szCs w:val="24"/>
          <w:lang w:val="pt-BR" w:eastAsia="pt-BR"/>
        </w:rPr>
        <w:t>2.7.1</w:t>
      </w:r>
      <w:r w:rsidRPr="008B561F">
        <w:rPr>
          <w:sz w:val="24"/>
          <w:szCs w:val="24"/>
          <w:lang w:val="pt-BR" w:eastAsia="pt-BR"/>
        </w:rPr>
        <w:t xml:space="preserve"> A contratação visa a </w:t>
      </w:r>
      <w:r w:rsidRPr="008B561F">
        <w:rPr>
          <w:b/>
          <w:bCs/>
          <w:sz w:val="24"/>
          <w:szCs w:val="24"/>
          <w:lang w:val="pt-BR" w:eastAsia="pt-BR"/>
        </w:rPr>
        <w:t>aquisição do sistema informatizado avançado de pesquisa</w:t>
      </w:r>
      <w:r w:rsidRPr="008B561F">
        <w:rPr>
          <w:sz w:val="24"/>
          <w:szCs w:val="24"/>
          <w:lang w:val="pt-BR" w:eastAsia="pt-BR"/>
        </w:rPr>
        <w:t>, com as seguintes especificidades:</w:t>
      </w:r>
    </w:p>
    <w:p w14:paraId="393D55A0" w14:textId="2D4ACDC8" w:rsidR="006A14A5" w:rsidRPr="008B561F" w:rsidRDefault="006A14A5" w:rsidP="006A14A5">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2.7.1.1</w:t>
      </w:r>
      <w:r w:rsidRPr="008B561F">
        <w:rPr>
          <w:sz w:val="24"/>
          <w:szCs w:val="24"/>
          <w:lang w:val="pt-BR" w:eastAsia="pt-BR"/>
        </w:rPr>
        <w:t xml:space="preserve"> </w:t>
      </w:r>
      <w:r w:rsidRPr="008B561F">
        <w:rPr>
          <w:b/>
          <w:bCs/>
          <w:sz w:val="24"/>
          <w:szCs w:val="24"/>
          <w:lang w:val="pt-BR" w:eastAsia="pt-BR"/>
        </w:rPr>
        <w:t>Licenças</w:t>
      </w:r>
      <w:r w:rsidRPr="008B561F">
        <w:rPr>
          <w:sz w:val="24"/>
          <w:szCs w:val="24"/>
          <w:lang w:val="pt-BR" w:eastAsia="pt-BR"/>
        </w:rPr>
        <w:t xml:space="preserve"> para o uso do sistema, a serem distribuídas entre os servidores da SOMAR conforme a necessidade operacional, garantindo o acesso simultâneo e personalizado ao conteúdo jurídico e administrativo relevante para a gestão das contratações;</w:t>
      </w:r>
    </w:p>
    <w:p w14:paraId="010AA037" w14:textId="0C286FC7" w:rsidR="006A14A5" w:rsidRPr="008B561F" w:rsidRDefault="006A14A5" w:rsidP="006A14A5">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2.7.1.2</w:t>
      </w:r>
      <w:r w:rsidRPr="008B561F">
        <w:rPr>
          <w:sz w:val="24"/>
          <w:szCs w:val="24"/>
          <w:lang w:val="pt-BR" w:eastAsia="pt-BR"/>
        </w:rPr>
        <w:t xml:space="preserve"> </w:t>
      </w:r>
      <w:r w:rsidRPr="008B561F">
        <w:rPr>
          <w:b/>
          <w:bCs/>
          <w:sz w:val="24"/>
          <w:szCs w:val="24"/>
          <w:lang w:val="pt-BR" w:eastAsia="pt-BR"/>
        </w:rPr>
        <w:t>Capacitação técnica</w:t>
      </w:r>
      <w:r w:rsidRPr="008B561F">
        <w:rPr>
          <w:sz w:val="24"/>
          <w:szCs w:val="24"/>
          <w:lang w:val="pt-BR" w:eastAsia="pt-BR"/>
        </w:rPr>
        <w:t xml:space="preserve"> de servidores para o uso do sistema e para a </w:t>
      </w:r>
      <w:r w:rsidRPr="008B561F">
        <w:rPr>
          <w:b/>
          <w:bCs/>
          <w:sz w:val="24"/>
          <w:szCs w:val="24"/>
          <w:lang w:val="pt-BR" w:eastAsia="pt-BR"/>
        </w:rPr>
        <w:t>gestão jurídica das contratações públicas</w:t>
      </w:r>
      <w:r w:rsidRPr="008B561F">
        <w:rPr>
          <w:sz w:val="24"/>
          <w:szCs w:val="24"/>
          <w:lang w:val="pt-BR" w:eastAsia="pt-BR"/>
        </w:rPr>
        <w:t>, alinhada às exigências da Lei 14.133/2021 e do Decreto Municipal n.º 078/2025;</w:t>
      </w:r>
    </w:p>
    <w:p w14:paraId="0FB0FD3B" w14:textId="7DFEC6E7" w:rsidR="006A14A5" w:rsidRPr="008B561F" w:rsidRDefault="006A14A5" w:rsidP="006A14A5">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2.7.1.3</w:t>
      </w:r>
      <w:r w:rsidRPr="008B561F">
        <w:rPr>
          <w:sz w:val="24"/>
          <w:szCs w:val="24"/>
          <w:lang w:val="pt-BR" w:eastAsia="pt-BR"/>
        </w:rPr>
        <w:t xml:space="preserve"> </w:t>
      </w:r>
      <w:r w:rsidRPr="008B561F">
        <w:rPr>
          <w:b/>
          <w:bCs/>
          <w:sz w:val="24"/>
          <w:szCs w:val="24"/>
          <w:lang w:val="pt-BR" w:eastAsia="pt-BR"/>
        </w:rPr>
        <w:t>Implementação de soluções integradas</w:t>
      </w:r>
      <w:r w:rsidRPr="008B561F">
        <w:rPr>
          <w:sz w:val="24"/>
          <w:szCs w:val="24"/>
          <w:lang w:val="pt-BR" w:eastAsia="pt-BR"/>
        </w:rPr>
        <w:t xml:space="preserve"> para a pesquisa e análise de </w:t>
      </w:r>
      <w:r w:rsidRPr="008B561F">
        <w:rPr>
          <w:b/>
          <w:bCs/>
          <w:sz w:val="24"/>
          <w:szCs w:val="24"/>
          <w:lang w:val="pt-BR" w:eastAsia="pt-BR"/>
        </w:rPr>
        <w:t>documentos jurídicos</w:t>
      </w:r>
      <w:r w:rsidRPr="008B561F">
        <w:rPr>
          <w:sz w:val="24"/>
          <w:szCs w:val="24"/>
          <w:lang w:val="pt-BR" w:eastAsia="pt-BR"/>
        </w:rPr>
        <w:t>, com funcionalidades de atualização e consulta contínua às legislações, modelos e jurisprudências aplicáveis;</w:t>
      </w:r>
    </w:p>
    <w:p w14:paraId="13EF6A19" w14:textId="6F7CCF99" w:rsidR="006A14A5" w:rsidRDefault="006A14A5" w:rsidP="006A14A5">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2.7.1.4</w:t>
      </w:r>
      <w:r w:rsidRPr="008B561F">
        <w:rPr>
          <w:sz w:val="24"/>
          <w:szCs w:val="24"/>
          <w:lang w:val="pt-BR" w:eastAsia="pt-BR"/>
        </w:rPr>
        <w:t xml:space="preserve"> </w:t>
      </w:r>
      <w:r w:rsidRPr="008B561F">
        <w:rPr>
          <w:b/>
          <w:bCs/>
          <w:sz w:val="24"/>
          <w:szCs w:val="24"/>
          <w:lang w:val="pt-BR" w:eastAsia="pt-BR"/>
        </w:rPr>
        <w:t>Monitoramento e acompanhamento da eficiência</w:t>
      </w:r>
      <w:r w:rsidRPr="008B561F">
        <w:rPr>
          <w:sz w:val="24"/>
          <w:szCs w:val="24"/>
          <w:lang w:val="pt-BR" w:eastAsia="pt-BR"/>
        </w:rPr>
        <w:t xml:space="preserve"> do sistema, com indicadores de desempenho para as </w:t>
      </w:r>
      <w:r w:rsidR="00B706BA">
        <w:rPr>
          <w:sz w:val="24"/>
          <w:szCs w:val="24"/>
          <w:lang w:val="pt-BR" w:eastAsia="pt-BR"/>
        </w:rPr>
        <w:t xml:space="preserve">diversas </w:t>
      </w:r>
      <w:r w:rsidRPr="008B561F">
        <w:rPr>
          <w:sz w:val="24"/>
          <w:szCs w:val="24"/>
          <w:lang w:val="pt-BR" w:eastAsia="pt-BR"/>
        </w:rPr>
        <w:t>áreas, visando a otimização dos recursos e a redução de desperdícios.</w:t>
      </w:r>
    </w:p>
    <w:p w14:paraId="13B7B630" w14:textId="77777777" w:rsidR="007F10D6" w:rsidRPr="008B561F" w:rsidRDefault="007F10D6" w:rsidP="006A14A5">
      <w:pPr>
        <w:widowControl/>
        <w:autoSpaceDE/>
        <w:autoSpaceDN/>
        <w:spacing w:before="100" w:beforeAutospacing="1" w:after="100" w:afterAutospacing="1"/>
        <w:ind w:left="993"/>
        <w:jc w:val="both"/>
        <w:rPr>
          <w:sz w:val="24"/>
          <w:szCs w:val="24"/>
          <w:lang w:val="pt-BR" w:eastAsia="pt-BR"/>
        </w:rPr>
      </w:pPr>
    </w:p>
    <w:bookmarkEnd w:id="6"/>
    <w:bookmarkEnd w:id="7"/>
    <w:bookmarkEnd w:id="8"/>
    <w:p w14:paraId="7EDF4683" w14:textId="21082BBB" w:rsidR="00BC66B8" w:rsidRPr="008B561F" w:rsidRDefault="00E4340F" w:rsidP="003D5C99">
      <w:pPr>
        <w:pStyle w:val="Corpodetexto"/>
        <w:tabs>
          <w:tab w:val="left" w:pos="9639"/>
        </w:tabs>
        <w:spacing w:before="120" w:after="120" w:line="276" w:lineRule="auto"/>
        <w:ind w:left="1021"/>
        <w:rPr>
          <w:color w:val="000000" w:themeColor="text1"/>
          <w:lang w:val="pt-BR"/>
        </w:rPr>
      </w:pPr>
      <w:r w:rsidRPr="008B561F">
        <w:rPr>
          <w:b/>
          <w:bCs/>
          <w:color w:val="000000" w:themeColor="text1"/>
          <w:lang w:val="pt-BR"/>
        </w:rPr>
        <w:lastRenderedPageBreak/>
        <w:t>2</w:t>
      </w:r>
      <w:r w:rsidR="00BC66B8" w:rsidRPr="008B561F">
        <w:rPr>
          <w:b/>
          <w:bCs/>
          <w:color w:val="000000" w:themeColor="text1"/>
          <w:lang w:val="pt-BR"/>
        </w:rPr>
        <w:t>.</w:t>
      </w:r>
      <w:r w:rsidR="00381045" w:rsidRPr="008B561F">
        <w:rPr>
          <w:b/>
          <w:bCs/>
          <w:color w:val="000000" w:themeColor="text1"/>
          <w:lang w:val="pt-BR"/>
        </w:rPr>
        <w:t>8</w:t>
      </w:r>
      <w:r w:rsidR="00BC66B8" w:rsidRPr="008B561F">
        <w:rPr>
          <w:color w:val="000000" w:themeColor="text1"/>
          <w:lang w:val="pt-BR"/>
        </w:rPr>
        <w:t xml:space="preserve"> A SOMAR tem competência para solucionar esta demanda, conforme abaixo:</w:t>
      </w:r>
    </w:p>
    <w:p w14:paraId="7D1E2286" w14:textId="77777777" w:rsidR="00BC66B8" w:rsidRPr="008B561F" w:rsidRDefault="00BC66B8" w:rsidP="003D5C99">
      <w:pPr>
        <w:pStyle w:val="Corpodetexto"/>
        <w:tabs>
          <w:tab w:val="left" w:pos="9639"/>
        </w:tabs>
        <w:spacing w:before="90" w:after="120" w:line="276" w:lineRule="auto"/>
        <w:ind w:left="1022"/>
        <w:rPr>
          <w:color w:val="000000" w:themeColor="text1"/>
          <w:lang w:val="pt-BR"/>
        </w:rPr>
      </w:pPr>
      <w:r w:rsidRPr="008B561F">
        <w:rPr>
          <w:color w:val="000000" w:themeColor="text1"/>
          <w:lang w:val="pt-BR"/>
        </w:rPr>
        <w:t>De acordo com o Art. 2º da lei Complementar n.º 336/2021:</w:t>
      </w:r>
    </w:p>
    <w:p w14:paraId="081F5E54" w14:textId="52BAF1F0" w:rsidR="00BC66B8" w:rsidRPr="008B561F" w:rsidRDefault="00C15D0C"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w:t>
      </w:r>
      <w:r w:rsidR="00BC66B8" w:rsidRPr="008B561F">
        <w:rPr>
          <w:i/>
          <w:iCs/>
          <w:color w:val="000000" w:themeColor="text1"/>
          <w:lang w:val="pt-BR"/>
        </w:rPr>
        <w:t>§2° A Administração Descentralizada, com competências regidas por suas leis específicas, se</w:t>
      </w:r>
    </w:p>
    <w:p w14:paraId="36726281"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organiza na seguinte estrutura:</w:t>
      </w:r>
    </w:p>
    <w:p w14:paraId="5D39CC39"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III – AUTARQUIAS:</w:t>
      </w:r>
    </w:p>
    <w:p w14:paraId="0D5C8CFD"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a) Empresa Pública de Transportes – EPT;</w:t>
      </w:r>
    </w:p>
    <w:p w14:paraId="32997710"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b) Autarquia Municipal de Serviços de Obras de Maricá – SOMAR;</w:t>
      </w:r>
    </w:p>
    <w:p w14:paraId="447980A5"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c) Instituto de Seguridade Social de Maricá – ISSM;</w:t>
      </w:r>
    </w:p>
    <w:p w14:paraId="04491FFF" w14:textId="77777777" w:rsidR="00BC66B8" w:rsidRPr="008B561F" w:rsidRDefault="00BC66B8" w:rsidP="003D5C99">
      <w:pPr>
        <w:pStyle w:val="Corpodetexto"/>
        <w:tabs>
          <w:tab w:val="left" w:pos="9639"/>
        </w:tabs>
        <w:spacing w:after="120" w:line="276" w:lineRule="auto"/>
        <w:ind w:left="1021"/>
        <w:rPr>
          <w:i/>
          <w:iCs/>
          <w:color w:val="000000" w:themeColor="text1"/>
          <w:lang w:val="pt-BR"/>
        </w:rPr>
      </w:pPr>
      <w:r w:rsidRPr="008B561F">
        <w:rPr>
          <w:i/>
          <w:iCs/>
          <w:color w:val="000000" w:themeColor="text1"/>
          <w:lang w:val="pt-BR"/>
        </w:rPr>
        <w:t>d) Instituto de Ciência, Tecnologia e Inovação de Maricá – ICTIM.</w:t>
      </w:r>
    </w:p>
    <w:p w14:paraId="4A7DEF8F" w14:textId="77777777" w:rsidR="00BC66B8" w:rsidRPr="008B561F" w:rsidRDefault="00BC66B8" w:rsidP="003D5C99">
      <w:pPr>
        <w:pStyle w:val="Corpodetexto"/>
        <w:tabs>
          <w:tab w:val="left" w:pos="9639"/>
        </w:tabs>
        <w:spacing w:after="120" w:line="276" w:lineRule="auto"/>
        <w:ind w:left="1021"/>
        <w:rPr>
          <w:i/>
          <w:iCs/>
          <w:color w:val="000000" w:themeColor="text1"/>
          <w:lang w:val="pt-BR"/>
        </w:rPr>
      </w:pPr>
      <w:r w:rsidRPr="008B561F">
        <w:rPr>
          <w:i/>
          <w:iCs/>
          <w:color w:val="000000" w:themeColor="text1"/>
          <w:lang w:val="pt-BR"/>
        </w:rPr>
        <w:t>Neste toar, a SOMAR possui competências regidas por suas leis específicas e conforme a LEI</w:t>
      </w:r>
    </w:p>
    <w:p w14:paraId="5C5C0E20" w14:textId="77777777" w:rsidR="00BC66B8" w:rsidRPr="008B561F" w:rsidRDefault="00BC66B8" w:rsidP="003D5C99">
      <w:pPr>
        <w:pStyle w:val="Corpodetexto"/>
        <w:tabs>
          <w:tab w:val="left" w:pos="9639"/>
        </w:tabs>
        <w:spacing w:after="120" w:line="276" w:lineRule="auto"/>
        <w:ind w:left="1021"/>
        <w:rPr>
          <w:i/>
          <w:iCs/>
          <w:color w:val="000000" w:themeColor="text1"/>
          <w:lang w:val="pt-BR"/>
        </w:rPr>
      </w:pPr>
      <w:r w:rsidRPr="008B561F">
        <w:rPr>
          <w:i/>
          <w:iCs/>
          <w:color w:val="000000" w:themeColor="text1"/>
          <w:lang w:val="pt-BR"/>
        </w:rPr>
        <w:t>COMPLEMENTAR N.º 306, DE 13 DE DEZEMBRO DE 2018:</w:t>
      </w:r>
    </w:p>
    <w:p w14:paraId="7C26CFF3" w14:textId="77777777" w:rsidR="00BC66B8" w:rsidRPr="008B561F" w:rsidRDefault="00BC66B8" w:rsidP="003D5C99">
      <w:pPr>
        <w:pStyle w:val="Corpodetexto"/>
        <w:tabs>
          <w:tab w:val="left" w:pos="9639"/>
        </w:tabs>
        <w:spacing w:after="120" w:line="276" w:lineRule="auto"/>
        <w:ind w:left="1022"/>
        <w:rPr>
          <w:i/>
          <w:iCs/>
          <w:color w:val="000000" w:themeColor="text1"/>
          <w:lang w:val="pt-BR"/>
        </w:rPr>
      </w:pPr>
      <w:r w:rsidRPr="008B561F">
        <w:rPr>
          <w:i/>
          <w:iCs/>
          <w:color w:val="000000" w:themeColor="text1"/>
          <w:lang w:val="pt-BR"/>
        </w:rPr>
        <w:t>Art. 11. São atribuições específicas da Diretoria de Administração e Finanças:</w:t>
      </w:r>
    </w:p>
    <w:p w14:paraId="78049F46" w14:textId="77777777" w:rsidR="00BC66B8" w:rsidRPr="008B561F" w:rsidRDefault="00BC66B8" w:rsidP="003D5C99">
      <w:pPr>
        <w:pStyle w:val="Corpodetexto"/>
        <w:tabs>
          <w:tab w:val="left" w:pos="9639"/>
        </w:tabs>
        <w:spacing w:after="120" w:line="276" w:lineRule="auto"/>
        <w:ind w:left="1022"/>
        <w:rPr>
          <w:i/>
          <w:iCs/>
          <w:color w:val="000000" w:themeColor="text1"/>
          <w:lang w:val="pt-BR"/>
        </w:rPr>
      </w:pPr>
      <w:r w:rsidRPr="008B561F">
        <w:rPr>
          <w:i/>
          <w:iCs/>
          <w:color w:val="000000" w:themeColor="text1"/>
          <w:lang w:val="pt-BR"/>
        </w:rPr>
        <w:t>I – Dirigir, coordenar, supervisionar e controlar as atividades relativas a:</w:t>
      </w:r>
    </w:p>
    <w:p w14:paraId="645F4653" w14:textId="77777777" w:rsidR="00BC66B8" w:rsidRPr="008B561F" w:rsidRDefault="00BC66B8" w:rsidP="003D5C99">
      <w:pPr>
        <w:pStyle w:val="Corpodetexto"/>
        <w:tabs>
          <w:tab w:val="left" w:pos="9639"/>
        </w:tabs>
        <w:spacing w:after="120" w:line="276" w:lineRule="auto"/>
        <w:ind w:left="1022"/>
        <w:rPr>
          <w:i/>
          <w:iCs/>
          <w:color w:val="000000" w:themeColor="text1"/>
          <w:lang w:val="pt-BR"/>
        </w:rPr>
      </w:pPr>
      <w:r w:rsidRPr="008B561F">
        <w:rPr>
          <w:i/>
          <w:iCs/>
          <w:color w:val="000000" w:themeColor="text1"/>
          <w:lang w:val="pt-BR"/>
        </w:rPr>
        <w:t>a) administração de material e patrimônio, inclusive aqueles relativos aos procedimentos</w:t>
      </w:r>
    </w:p>
    <w:p w14:paraId="3619CEC5" w14:textId="77777777" w:rsidR="00BC66B8" w:rsidRPr="008B561F" w:rsidRDefault="00BC66B8" w:rsidP="003D5C99">
      <w:pPr>
        <w:pStyle w:val="Corpodetexto"/>
        <w:tabs>
          <w:tab w:val="left" w:pos="9639"/>
        </w:tabs>
        <w:spacing w:after="120" w:line="276" w:lineRule="auto"/>
        <w:ind w:left="1022"/>
        <w:rPr>
          <w:i/>
          <w:iCs/>
          <w:color w:val="000000" w:themeColor="text1"/>
          <w:lang w:val="pt-BR"/>
        </w:rPr>
      </w:pPr>
      <w:r w:rsidRPr="008B561F">
        <w:rPr>
          <w:i/>
          <w:iCs/>
          <w:color w:val="000000" w:themeColor="text1"/>
          <w:lang w:val="pt-BR"/>
        </w:rPr>
        <w:t>licitatórios;</w:t>
      </w:r>
    </w:p>
    <w:p w14:paraId="171E35A2"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b) serviços gerais;</w:t>
      </w:r>
    </w:p>
    <w:p w14:paraId="7CFC4810"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c) elaboração do orçamento da autarquia e o controle de sua execução;</w:t>
      </w:r>
    </w:p>
    <w:p w14:paraId="75658133"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d) serviços de contabilidade;</w:t>
      </w:r>
    </w:p>
    <w:p w14:paraId="521A773D"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e) programação e movimentação financeira;</w:t>
      </w:r>
    </w:p>
    <w:p w14:paraId="5C5D46C9" w14:textId="77777777" w:rsidR="00BC66B8" w:rsidRPr="008B561F" w:rsidRDefault="00BC66B8" w:rsidP="003D5C99">
      <w:pPr>
        <w:pStyle w:val="Corpodetexto"/>
        <w:tabs>
          <w:tab w:val="left" w:pos="9639"/>
        </w:tabs>
        <w:spacing w:before="90" w:line="276" w:lineRule="auto"/>
        <w:ind w:left="1022"/>
        <w:rPr>
          <w:i/>
          <w:iCs/>
          <w:color w:val="000000" w:themeColor="text1"/>
          <w:lang w:val="pt-BR"/>
        </w:rPr>
      </w:pPr>
      <w:r w:rsidRPr="008B561F">
        <w:rPr>
          <w:i/>
          <w:iCs/>
          <w:color w:val="000000" w:themeColor="text1"/>
          <w:lang w:val="pt-BR"/>
        </w:rPr>
        <w:t>f) licitações, compras e contratos; </w:t>
      </w:r>
    </w:p>
    <w:p w14:paraId="692D30E8" w14:textId="0F78832E" w:rsidR="00C212B5" w:rsidRPr="008B561F" w:rsidRDefault="00BC66B8" w:rsidP="002E51E0">
      <w:pPr>
        <w:pStyle w:val="Corpodetexto"/>
        <w:tabs>
          <w:tab w:val="left" w:pos="9639"/>
        </w:tabs>
        <w:spacing w:after="240" w:line="276" w:lineRule="auto"/>
        <w:ind w:left="1021"/>
        <w:rPr>
          <w:i/>
          <w:iCs/>
          <w:color w:val="000000" w:themeColor="text1"/>
          <w:lang w:val="pt-BR"/>
        </w:rPr>
      </w:pPr>
      <w:r w:rsidRPr="008B561F">
        <w:rPr>
          <w:i/>
          <w:iCs/>
          <w:color w:val="000000" w:themeColor="text1"/>
          <w:lang w:val="pt-BR"/>
        </w:rPr>
        <w:t>g) atividades de tecnologia da informação.</w:t>
      </w:r>
      <w:r w:rsidR="00C15D0C" w:rsidRPr="008B561F">
        <w:rPr>
          <w:i/>
          <w:iCs/>
          <w:color w:val="000000" w:themeColor="text1"/>
          <w:lang w:val="pt-BR"/>
        </w:rPr>
        <w:t>”</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28109DB6" w14:textId="77777777" w:rsidTr="000A4D51">
        <w:trPr>
          <w:trHeight w:hRule="exact" w:val="318"/>
        </w:trPr>
        <w:tc>
          <w:tcPr>
            <w:tcW w:w="8935" w:type="dxa"/>
            <w:shd w:val="clear" w:color="auto" w:fill="F2F2F2" w:themeFill="background1" w:themeFillShade="F2"/>
          </w:tcPr>
          <w:p w14:paraId="490D8E15" w14:textId="1262BAEB" w:rsidR="00174DF1" w:rsidRPr="008B561F" w:rsidRDefault="00174DF1" w:rsidP="001A0842">
            <w:pPr>
              <w:pStyle w:val="PargrafodaLista"/>
              <w:numPr>
                <w:ilvl w:val="0"/>
                <w:numId w:val="5"/>
              </w:numPr>
              <w:tabs>
                <w:tab w:val="left" w:pos="1701"/>
              </w:tabs>
              <w:spacing w:after="240" w:line="276" w:lineRule="auto"/>
              <w:rPr>
                <w:b/>
                <w:color w:val="000000" w:themeColor="text1"/>
              </w:rPr>
            </w:pPr>
            <w:r w:rsidRPr="008B561F">
              <w:rPr>
                <w:color w:val="000000" w:themeColor="text1"/>
              </w:rPr>
              <w:t>ÁREA REQUISITANTE</w:t>
            </w:r>
          </w:p>
        </w:tc>
      </w:tr>
    </w:tbl>
    <w:p w14:paraId="57EE8E94" w14:textId="77777777" w:rsidR="00F668A1" w:rsidRPr="008B561F" w:rsidRDefault="00F668A1" w:rsidP="003D5C99">
      <w:pPr>
        <w:pStyle w:val="Corpodetexto"/>
        <w:tabs>
          <w:tab w:val="left" w:pos="9639"/>
        </w:tabs>
        <w:spacing w:line="276" w:lineRule="auto"/>
        <w:ind w:left="1021"/>
        <w:rPr>
          <w:i/>
          <w:iCs/>
          <w:color w:val="000000" w:themeColor="text1"/>
          <w:lang w:val="pt-BR"/>
        </w:rPr>
      </w:pPr>
    </w:p>
    <w:tbl>
      <w:tblPr>
        <w:tblW w:w="8902" w:type="dxa"/>
        <w:tblCellSpacing w:w="5" w:type="dxa"/>
        <w:tblInd w:w="1021" w:type="dxa"/>
        <w:tblCellMar>
          <w:top w:w="10" w:type="dxa"/>
          <w:left w:w="10" w:type="dxa"/>
          <w:bottom w:w="10" w:type="dxa"/>
          <w:right w:w="10" w:type="dxa"/>
        </w:tblCellMar>
        <w:tblLook w:val="04A0" w:firstRow="1" w:lastRow="0" w:firstColumn="1" w:lastColumn="0" w:noHBand="0" w:noVBand="1"/>
      </w:tblPr>
      <w:tblGrid>
        <w:gridCol w:w="3933"/>
        <w:gridCol w:w="4969"/>
      </w:tblGrid>
      <w:tr w:rsidR="00AE566D" w:rsidRPr="008B561F" w14:paraId="400423CB" w14:textId="77777777" w:rsidTr="00731491">
        <w:trPr>
          <w:tblCellSpacing w:w="5" w:type="dxa"/>
        </w:trPr>
        <w:tc>
          <w:tcPr>
            <w:tcW w:w="3918" w:type="dxa"/>
            <w:tcBorders>
              <w:bottom w:val="single" w:sz="4" w:space="0" w:color="auto"/>
            </w:tcBorders>
            <w:vAlign w:val="center"/>
            <w:hideMark/>
          </w:tcPr>
          <w:p w14:paraId="7B9A9CEC" w14:textId="77777777" w:rsidR="00FA26F8" w:rsidRPr="008B561F" w:rsidRDefault="00FA26F8" w:rsidP="003D5C99">
            <w:pPr>
              <w:widowControl/>
              <w:tabs>
                <w:tab w:val="left" w:pos="9639"/>
              </w:tabs>
              <w:autoSpaceDE/>
              <w:autoSpaceDN/>
              <w:jc w:val="both"/>
              <w:rPr>
                <w:color w:val="000000" w:themeColor="text1"/>
                <w:sz w:val="24"/>
                <w:szCs w:val="24"/>
                <w:lang w:val="pt-BR" w:eastAsia="pt-BR"/>
              </w:rPr>
            </w:pPr>
            <w:r w:rsidRPr="008B561F">
              <w:rPr>
                <w:color w:val="000000" w:themeColor="text1"/>
                <w:sz w:val="24"/>
                <w:szCs w:val="24"/>
                <w:lang w:val="pt-BR" w:eastAsia="pt-BR"/>
              </w:rPr>
              <w:t>Área requisitante</w:t>
            </w:r>
          </w:p>
        </w:tc>
        <w:tc>
          <w:tcPr>
            <w:tcW w:w="4954" w:type="dxa"/>
            <w:tcBorders>
              <w:bottom w:val="single" w:sz="4" w:space="0" w:color="auto"/>
            </w:tcBorders>
            <w:vAlign w:val="center"/>
            <w:hideMark/>
          </w:tcPr>
          <w:p w14:paraId="75830FDA" w14:textId="77777777" w:rsidR="00FA26F8" w:rsidRPr="008B561F" w:rsidRDefault="00FA26F8" w:rsidP="003D5C99">
            <w:pPr>
              <w:widowControl/>
              <w:tabs>
                <w:tab w:val="left" w:pos="9639"/>
              </w:tabs>
              <w:autoSpaceDE/>
              <w:autoSpaceDN/>
              <w:jc w:val="both"/>
              <w:rPr>
                <w:color w:val="000000" w:themeColor="text1"/>
                <w:sz w:val="24"/>
                <w:szCs w:val="24"/>
                <w:lang w:val="pt-BR" w:eastAsia="pt-BR"/>
              </w:rPr>
            </w:pPr>
            <w:r w:rsidRPr="008B561F">
              <w:rPr>
                <w:color w:val="000000" w:themeColor="text1"/>
                <w:sz w:val="24"/>
                <w:szCs w:val="24"/>
                <w:lang w:val="pt-BR" w:eastAsia="pt-BR"/>
              </w:rPr>
              <w:t>Responsável</w:t>
            </w:r>
          </w:p>
        </w:tc>
      </w:tr>
      <w:tr w:rsidR="0059149F" w:rsidRPr="008B561F" w14:paraId="74EE4A35" w14:textId="77777777" w:rsidTr="00731491">
        <w:trPr>
          <w:tblCellSpacing w:w="5" w:type="dxa"/>
        </w:trPr>
        <w:tc>
          <w:tcPr>
            <w:tcW w:w="3918" w:type="dxa"/>
            <w:vAlign w:val="center"/>
          </w:tcPr>
          <w:p w14:paraId="70C6DFAC" w14:textId="08DD29E3" w:rsidR="00A609F7" w:rsidRPr="008B561F" w:rsidRDefault="00A609F7" w:rsidP="00584044">
            <w:pPr>
              <w:widowControl/>
              <w:tabs>
                <w:tab w:val="left" w:pos="9639"/>
              </w:tabs>
              <w:autoSpaceDE/>
              <w:autoSpaceDN/>
              <w:rPr>
                <w:color w:val="000000" w:themeColor="text1"/>
                <w:sz w:val="20"/>
                <w:szCs w:val="20"/>
                <w:lang w:val="pt-BR" w:eastAsia="pt-BR"/>
              </w:rPr>
            </w:pPr>
            <w:r w:rsidRPr="008B561F">
              <w:rPr>
                <w:color w:val="000000" w:themeColor="text1"/>
                <w:sz w:val="20"/>
                <w:szCs w:val="20"/>
                <w:lang w:val="pt-BR" w:eastAsia="pt-BR"/>
              </w:rPr>
              <w:t xml:space="preserve">DIRETORIA OPERACIONAL DE </w:t>
            </w:r>
            <w:r w:rsidR="003D14CD" w:rsidRPr="008B561F">
              <w:rPr>
                <w:color w:val="000000" w:themeColor="text1"/>
                <w:sz w:val="20"/>
                <w:szCs w:val="20"/>
                <w:lang w:val="pt-BR" w:eastAsia="pt-BR"/>
              </w:rPr>
              <w:t>ADMINISTRAÇÃO E FINANÇAS</w:t>
            </w:r>
          </w:p>
        </w:tc>
        <w:tc>
          <w:tcPr>
            <w:tcW w:w="4954" w:type="dxa"/>
            <w:vAlign w:val="center"/>
          </w:tcPr>
          <w:p w14:paraId="187FABCB" w14:textId="74CC182A" w:rsidR="00A609F7" w:rsidRPr="008B561F" w:rsidRDefault="00FB2838" w:rsidP="003D5C99">
            <w:pPr>
              <w:widowControl/>
              <w:tabs>
                <w:tab w:val="left" w:pos="9639"/>
              </w:tabs>
              <w:autoSpaceDE/>
              <w:autoSpaceDN/>
              <w:jc w:val="both"/>
              <w:rPr>
                <w:color w:val="000000" w:themeColor="text1"/>
                <w:sz w:val="20"/>
                <w:szCs w:val="20"/>
                <w:lang w:val="pt-BR" w:eastAsia="pt-BR"/>
              </w:rPr>
            </w:pPr>
            <w:r w:rsidRPr="008B561F">
              <w:rPr>
                <w:color w:val="000000" w:themeColor="text1"/>
                <w:sz w:val="20"/>
                <w:szCs w:val="20"/>
                <w:lang w:val="pt-BR" w:eastAsia="pt-BR"/>
              </w:rPr>
              <w:t>DEIMISON NEVES DOS SANTOS</w:t>
            </w:r>
          </w:p>
        </w:tc>
      </w:tr>
    </w:tbl>
    <w:p w14:paraId="453876ED" w14:textId="77777777" w:rsidR="00FA26F8" w:rsidRPr="008B561F" w:rsidRDefault="00FA26F8" w:rsidP="003D5C99">
      <w:pPr>
        <w:pStyle w:val="Corpodetexto"/>
        <w:tabs>
          <w:tab w:val="left" w:pos="9639"/>
        </w:tabs>
        <w:spacing w:after="240" w:line="276" w:lineRule="auto"/>
        <w:ind w:left="1021"/>
        <w:rPr>
          <w:color w:val="000000" w:themeColor="text1"/>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6981517F" w14:textId="77777777" w:rsidTr="000A4D51">
        <w:trPr>
          <w:trHeight w:hRule="exact" w:val="318"/>
        </w:trPr>
        <w:tc>
          <w:tcPr>
            <w:tcW w:w="8935" w:type="dxa"/>
            <w:shd w:val="clear" w:color="auto" w:fill="F2F2F2" w:themeFill="background1" w:themeFillShade="F2"/>
          </w:tcPr>
          <w:p w14:paraId="2DE5F1FD" w14:textId="29554236" w:rsidR="00584044" w:rsidRPr="008B561F" w:rsidRDefault="00584044" w:rsidP="001A0842">
            <w:pPr>
              <w:pStyle w:val="PargrafodaLista"/>
              <w:numPr>
                <w:ilvl w:val="0"/>
                <w:numId w:val="5"/>
              </w:numPr>
              <w:tabs>
                <w:tab w:val="left" w:pos="1701"/>
              </w:tabs>
              <w:spacing w:after="240" w:line="276" w:lineRule="auto"/>
              <w:rPr>
                <w:color w:val="000000" w:themeColor="text1"/>
              </w:rPr>
            </w:pPr>
            <w:bookmarkStart w:id="9" w:name="_Hlk203575443"/>
            <w:r w:rsidRPr="008B561F">
              <w:rPr>
                <w:color w:val="000000" w:themeColor="text1"/>
              </w:rPr>
              <w:t>LEVANTAMENTO DE MERCADO</w:t>
            </w:r>
          </w:p>
        </w:tc>
      </w:tr>
    </w:tbl>
    <w:p w14:paraId="2547DCC4" w14:textId="1A012785" w:rsidR="00E3563A" w:rsidRPr="008B561F" w:rsidRDefault="004229F9" w:rsidP="00132839">
      <w:pPr>
        <w:tabs>
          <w:tab w:val="left" w:pos="1843"/>
          <w:tab w:val="left" w:pos="9639"/>
        </w:tabs>
        <w:spacing w:before="120" w:after="120" w:line="276" w:lineRule="auto"/>
        <w:ind w:left="992"/>
        <w:jc w:val="both"/>
        <w:rPr>
          <w:b/>
          <w:bCs/>
          <w:color w:val="000000" w:themeColor="text1"/>
          <w:sz w:val="24"/>
          <w:szCs w:val="24"/>
          <w:lang w:val="pt-BR"/>
        </w:rPr>
      </w:pPr>
      <w:bookmarkStart w:id="10" w:name="_Hlk203483065"/>
      <w:bookmarkStart w:id="11" w:name="_Hlk197898259"/>
      <w:bookmarkEnd w:id="9"/>
      <w:r w:rsidRPr="008B561F">
        <w:rPr>
          <w:b/>
          <w:bCs/>
          <w:color w:val="000000" w:themeColor="text1"/>
          <w:sz w:val="24"/>
          <w:szCs w:val="24"/>
          <w:lang w:val="pt-BR"/>
        </w:rPr>
        <w:t>4</w:t>
      </w:r>
      <w:r w:rsidR="00E3563A" w:rsidRPr="008B561F">
        <w:rPr>
          <w:b/>
          <w:bCs/>
          <w:color w:val="000000" w:themeColor="text1"/>
          <w:sz w:val="24"/>
          <w:szCs w:val="24"/>
          <w:lang w:val="pt-BR"/>
        </w:rPr>
        <w:t>.1 Pesquisa e Diagnóstico de Mercado</w:t>
      </w:r>
    </w:p>
    <w:p w14:paraId="50ED208C" w14:textId="3BAE862C" w:rsidR="00E3563A" w:rsidRPr="008B561F" w:rsidRDefault="00E3563A" w:rsidP="00571AB0">
      <w:pPr>
        <w:spacing w:after="100" w:afterAutospacing="1"/>
        <w:ind w:left="992"/>
        <w:jc w:val="both"/>
        <w:rPr>
          <w:sz w:val="24"/>
          <w:szCs w:val="24"/>
          <w:lang w:eastAsia="pt-BR"/>
        </w:rPr>
      </w:pPr>
      <w:r w:rsidRPr="008B561F">
        <w:rPr>
          <w:b/>
          <w:bCs/>
          <w:color w:val="000000" w:themeColor="text1"/>
          <w:sz w:val="24"/>
          <w:szCs w:val="24"/>
          <w:lang w:val="pt-BR"/>
        </w:rPr>
        <w:t>4.1.1</w:t>
      </w:r>
      <w:r w:rsidRPr="008B561F">
        <w:rPr>
          <w:color w:val="000000" w:themeColor="text1"/>
          <w:sz w:val="24"/>
          <w:szCs w:val="24"/>
          <w:lang w:val="pt-BR"/>
        </w:rPr>
        <w:t xml:space="preserve"> </w:t>
      </w:r>
      <w:r w:rsidR="00571AB0" w:rsidRPr="008B561F">
        <w:rPr>
          <w:sz w:val="24"/>
          <w:szCs w:val="24"/>
          <w:lang w:eastAsia="pt-BR"/>
        </w:rPr>
        <w:t xml:space="preserve">Com base nas informações consolidadas neste </w:t>
      </w:r>
      <w:r w:rsidR="00571AB0" w:rsidRPr="008B561F">
        <w:rPr>
          <w:b/>
          <w:bCs/>
          <w:sz w:val="24"/>
          <w:szCs w:val="24"/>
          <w:lang w:eastAsia="pt-BR"/>
        </w:rPr>
        <w:t>Estudo Técnico Preliminar (ETP)</w:t>
      </w:r>
      <w:r w:rsidR="00571AB0" w:rsidRPr="008B561F">
        <w:rPr>
          <w:sz w:val="24"/>
          <w:szCs w:val="24"/>
          <w:lang w:eastAsia="pt-BR"/>
        </w:rPr>
        <w:t xml:space="preserve"> e no </w:t>
      </w:r>
      <w:r w:rsidR="00571AB0" w:rsidRPr="008B561F">
        <w:rPr>
          <w:b/>
          <w:bCs/>
          <w:sz w:val="24"/>
          <w:szCs w:val="24"/>
          <w:lang w:eastAsia="pt-BR"/>
        </w:rPr>
        <w:t>Documento de Oficialização da Demanda (DOD)</w:t>
      </w:r>
      <w:r w:rsidR="00571AB0" w:rsidRPr="008B561F">
        <w:rPr>
          <w:sz w:val="24"/>
          <w:szCs w:val="24"/>
          <w:lang w:eastAsia="pt-BR"/>
        </w:rPr>
        <w:t xml:space="preserve">, a Administração Municipal de Maricá procedeu à análise de mercado para identificar as soluções mais adequadas para a </w:t>
      </w:r>
      <w:r w:rsidR="00571AB0" w:rsidRPr="008B561F">
        <w:rPr>
          <w:b/>
          <w:bCs/>
          <w:sz w:val="24"/>
          <w:szCs w:val="24"/>
          <w:lang w:eastAsia="pt-BR"/>
        </w:rPr>
        <w:t>aquisição de um sistema informatizado avançado de pesquisa em contratações públicas</w:t>
      </w:r>
      <w:r w:rsidR="00571AB0" w:rsidRPr="008B561F">
        <w:rPr>
          <w:sz w:val="24"/>
          <w:szCs w:val="24"/>
          <w:lang w:eastAsia="pt-BR"/>
        </w:rPr>
        <w:t xml:space="preserve">. A análise foi essencial para compreender como os fornecedores disponibilizam suas soluções no </w:t>
      </w:r>
      <w:r w:rsidR="00571AB0" w:rsidRPr="008B561F">
        <w:rPr>
          <w:sz w:val="24"/>
          <w:szCs w:val="24"/>
          <w:lang w:eastAsia="pt-BR"/>
        </w:rPr>
        <w:lastRenderedPageBreak/>
        <w:t xml:space="preserve">mercado, identificando aquelas que possam ser incorporadas pela </w:t>
      </w:r>
      <w:r w:rsidR="00571AB0" w:rsidRPr="008B561F">
        <w:rPr>
          <w:b/>
          <w:bCs/>
          <w:sz w:val="24"/>
          <w:szCs w:val="24"/>
          <w:lang w:eastAsia="pt-BR"/>
        </w:rPr>
        <w:t>Autarquia Municipal de Serviços de Obras de Maricá (SOMAR)</w:t>
      </w:r>
      <w:r w:rsidR="00571AB0" w:rsidRPr="008B561F">
        <w:rPr>
          <w:sz w:val="24"/>
          <w:szCs w:val="24"/>
          <w:lang w:eastAsia="pt-BR"/>
        </w:rPr>
        <w:t>.</w:t>
      </w:r>
    </w:p>
    <w:p w14:paraId="25E27E31" w14:textId="079D4D8F" w:rsidR="00571AB0" w:rsidRPr="008B561F" w:rsidRDefault="00571AB0" w:rsidP="00571AB0">
      <w:pPr>
        <w:spacing w:before="100" w:beforeAutospacing="1" w:after="100" w:afterAutospacing="1"/>
        <w:ind w:left="993"/>
        <w:jc w:val="both"/>
        <w:rPr>
          <w:sz w:val="24"/>
          <w:szCs w:val="24"/>
          <w:lang w:eastAsia="pt-BR"/>
        </w:rPr>
      </w:pPr>
      <w:r w:rsidRPr="008B561F">
        <w:rPr>
          <w:b/>
          <w:bCs/>
          <w:sz w:val="24"/>
          <w:szCs w:val="24"/>
          <w:lang w:eastAsia="pt-BR"/>
        </w:rPr>
        <w:t>4.1.2</w:t>
      </w:r>
      <w:r w:rsidRPr="008B561F">
        <w:rPr>
          <w:sz w:val="24"/>
          <w:szCs w:val="24"/>
          <w:lang w:eastAsia="pt-BR"/>
        </w:rPr>
        <w:t xml:space="preserve"> Durante essa fase, foram analisadas as ofertas disponíveis e seus potenciais para atender às necessidades da </w:t>
      </w:r>
      <w:r w:rsidRPr="008B561F">
        <w:rPr>
          <w:b/>
          <w:bCs/>
          <w:sz w:val="24"/>
          <w:szCs w:val="24"/>
          <w:lang w:eastAsia="pt-BR"/>
        </w:rPr>
        <w:t>SOMAR</w:t>
      </w:r>
      <w:r w:rsidRPr="008B561F">
        <w:rPr>
          <w:sz w:val="24"/>
          <w:szCs w:val="24"/>
          <w:lang w:eastAsia="pt-BR"/>
        </w:rPr>
        <w:t>, com foco na otimização da pesquisa jurídica, na qualificação da elaboração de peças técnicas e no incremento da segurança jurídica nos processos de contratação pública.</w:t>
      </w:r>
    </w:p>
    <w:p w14:paraId="4D52C6C0" w14:textId="0C3DB402" w:rsidR="007841F4" w:rsidRPr="008B561F" w:rsidRDefault="004229F9" w:rsidP="00132839">
      <w:pPr>
        <w:tabs>
          <w:tab w:val="left" w:pos="1843"/>
          <w:tab w:val="left" w:pos="9639"/>
        </w:tabs>
        <w:spacing w:before="240" w:after="120" w:line="276" w:lineRule="auto"/>
        <w:ind w:left="992"/>
        <w:jc w:val="both"/>
        <w:rPr>
          <w:b/>
          <w:bCs/>
          <w:color w:val="000000" w:themeColor="text1"/>
          <w:sz w:val="24"/>
          <w:szCs w:val="24"/>
          <w:lang w:val="pt-BR"/>
        </w:rPr>
      </w:pPr>
      <w:r w:rsidRPr="008B561F">
        <w:rPr>
          <w:b/>
          <w:bCs/>
          <w:color w:val="000000" w:themeColor="text1"/>
          <w:sz w:val="24"/>
          <w:szCs w:val="24"/>
          <w:lang w:val="pt-BR"/>
        </w:rPr>
        <w:t>4</w:t>
      </w:r>
      <w:r w:rsidR="007841F4" w:rsidRPr="008B561F">
        <w:rPr>
          <w:b/>
          <w:bCs/>
          <w:color w:val="000000" w:themeColor="text1"/>
          <w:sz w:val="24"/>
          <w:szCs w:val="24"/>
          <w:lang w:val="pt-BR"/>
        </w:rPr>
        <w:t>.2</w:t>
      </w:r>
      <w:r w:rsidR="007841F4" w:rsidRPr="008B561F">
        <w:rPr>
          <w:color w:val="000000" w:themeColor="text1"/>
          <w:sz w:val="24"/>
          <w:szCs w:val="24"/>
          <w:lang w:val="pt-BR"/>
        </w:rPr>
        <w:t xml:space="preserve"> </w:t>
      </w:r>
      <w:r w:rsidR="007841F4" w:rsidRPr="008B561F">
        <w:rPr>
          <w:b/>
          <w:bCs/>
          <w:color w:val="000000" w:themeColor="text1"/>
          <w:sz w:val="24"/>
          <w:szCs w:val="24"/>
          <w:lang w:val="pt-BR"/>
        </w:rPr>
        <w:t>Soluções disponíveis no mercado</w:t>
      </w:r>
    </w:p>
    <w:p w14:paraId="19724109" w14:textId="77777777" w:rsidR="00571AB0" w:rsidRPr="008B561F" w:rsidRDefault="00963F3B" w:rsidP="00571AB0">
      <w:pPr>
        <w:pStyle w:val="NormalWeb"/>
        <w:spacing w:before="0" w:beforeAutospacing="0"/>
        <w:ind w:left="992"/>
        <w:jc w:val="both"/>
      </w:pPr>
      <w:r w:rsidRPr="008B561F">
        <w:rPr>
          <w:b/>
          <w:bCs/>
          <w:color w:val="000000" w:themeColor="text1"/>
        </w:rPr>
        <w:t xml:space="preserve">4.2.1 </w:t>
      </w:r>
      <w:r w:rsidR="00571AB0" w:rsidRPr="008B561F">
        <w:t xml:space="preserve">A avaliação de mercado teve como foco identificar soluções que atendem às necessidades descritas no item 2 do ETP, com observância do inciso V do § 1.º do art. 18 da Lei 14.133/2021 e do inciso V do art. 4.º do Anexo II do Decreto Municipal nº 078/2025. Para essa análise, foram consultadas diversas fontes públicas, como o </w:t>
      </w:r>
      <w:r w:rsidR="00571AB0" w:rsidRPr="008B561F">
        <w:rPr>
          <w:rStyle w:val="Forte"/>
        </w:rPr>
        <w:t>Portal de Compras do Governo Federal</w:t>
      </w:r>
      <w:r w:rsidR="00571AB0" w:rsidRPr="008B561F">
        <w:t xml:space="preserve">, </w:t>
      </w:r>
      <w:r w:rsidR="00571AB0" w:rsidRPr="008B561F">
        <w:rPr>
          <w:rStyle w:val="Forte"/>
        </w:rPr>
        <w:t>Painel de Compras</w:t>
      </w:r>
      <w:r w:rsidR="00571AB0" w:rsidRPr="008B561F">
        <w:t xml:space="preserve">, </w:t>
      </w:r>
      <w:r w:rsidR="00571AB0" w:rsidRPr="008B561F">
        <w:rPr>
          <w:rStyle w:val="Forte"/>
        </w:rPr>
        <w:t>SICAF</w:t>
      </w:r>
      <w:r w:rsidR="00571AB0" w:rsidRPr="008B561F">
        <w:t>, portais de escolas de governo e sites institucionais de fornecedores.</w:t>
      </w:r>
    </w:p>
    <w:p w14:paraId="4F35C65E" w14:textId="5107E5ED" w:rsidR="00571AB0" w:rsidRPr="008B561F" w:rsidRDefault="00571AB0" w:rsidP="00571AB0">
      <w:pPr>
        <w:pStyle w:val="NormalWeb"/>
        <w:ind w:left="993"/>
        <w:jc w:val="both"/>
      </w:pPr>
      <w:r w:rsidRPr="008B561F">
        <w:rPr>
          <w:b/>
          <w:bCs/>
        </w:rPr>
        <w:t>4.2.2</w:t>
      </w:r>
      <w:r w:rsidRPr="008B561F">
        <w:t xml:space="preserve"> A partir da pesquisa em fontes públicas e institucionais, foram identificadas quatro soluções relevantes para o atendimento da demanda da </w:t>
      </w:r>
      <w:r w:rsidRPr="008B561F">
        <w:rPr>
          <w:rStyle w:val="Forte"/>
        </w:rPr>
        <w:t>SOMAR</w:t>
      </w:r>
      <w:r w:rsidRPr="008B561F">
        <w:t>:</w:t>
      </w:r>
    </w:p>
    <w:p w14:paraId="504A2DDB" w14:textId="3369A41A" w:rsidR="00AE5A75" w:rsidRPr="008B561F" w:rsidRDefault="004229F9" w:rsidP="003D5C99">
      <w:pPr>
        <w:tabs>
          <w:tab w:val="left" w:pos="1843"/>
          <w:tab w:val="left" w:pos="9639"/>
        </w:tabs>
        <w:spacing w:before="120" w:after="120" w:line="276" w:lineRule="auto"/>
        <w:ind w:left="992"/>
        <w:jc w:val="both"/>
        <w:rPr>
          <w:b/>
          <w:bCs/>
          <w:color w:val="000000" w:themeColor="text1"/>
          <w:sz w:val="24"/>
          <w:szCs w:val="24"/>
          <w:lang w:val="pt-BR"/>
        </w:rPr>
      </w:pPr>
      <w:r w:rsidRPr="008B561F">
        <w:rPr>
          <w:b/>
          <w:bCs/>
          <w:color w:val="000000" w:themeColor="text1"/>
          <w:sz w:val="24"/>
          <w:szCs w:val="24"/>
          <w:lang w:val="pt-BR"/>
        </w:rPr>
        <w:t>4</w:t>
      </w:r>
      <w:r w:rsidR="00AE5A75" w:rsidRPr="008B561F">
        <w:rPr>
          <w:b/>
          <w:bCs/>
          <w:color w:val="000000" w:themeColor="text1"/>
          <w:sz w:val="24"/>
          <w:szCs w:val="24"/>
          <w:lang w:val="pt-BR"/>
        </w:rPr>
        <w:t>.3 Comparativo de soluções disponíveis no mercado</w:t>
      </w:r>
    </w:p>
    <w:p w14:paraId="4947F076" w14:textId="2F7CFD36" w:rsidR="00E3563A" w:rsidRPr="008B561F" w:rsidRDefault="00963F3B" w:rsidP="003D5C99">
      <w:pPr>
        <w:tabs>
          <w:tab w:val="left" w:pos="1843"/>
          <w:tab w:val="left" w:pos="9639"/>
        </w:tabs>
        <w:spacing w:after="120" w:line="276" w:lineRule="auto"/>
        <w:ind w:left="992"/>
        <w:jc w:val="both"/>
        <w:rPr>
          <w:color w:val="000000" w:themeColor="text1"/>
          <w:sz w:val="24"/>
          <w:szCs w:val="24"/>
          <w:lang w:val="pt-BR"/>
        </w:rPr>
      </w:pPr>
      <w:r w:rsidRPr="008B561F">
        <w:rPr>
          <w:color w:val="000000" w:themeColor="text1"/>
          <w:sz w:val="24"/>
          <w:szCs w:val="24"/>
          <w:lang w:val="pt-BR"/>
        </w:rPr>
        <w:t>4.3.1 A partir de pesquisas em bases públicas (Portal de Compras do Governo Federal, Painel de Compras, sites institucionais de fornecedores e publicações de eventos), foram identificadas quatro tipologias de soluções:</w:t>
      </w:r>
    </w:p>
    <w:p w14:paraId="0584D4BF" w14:textId="77777777" w:rsidR="00571AB0" w:rsidRPr="008B561F" w:rsidRDefault="00571AB0" w:rsidP="009E2B78">
      <w:pPr>
        <w:widowControl/>
        <w:autoSpaceDE/>
        <w:autoSpaceDN/>
        <w:spacing w:before="100" w:beforeAutospacing="1" w:after="100" w:afterAutospacing="1"/>
        <w:ind w:left="992"/>
        <w:jc w:val="both"/>
        <w:outlineLvl w:val="3"/>
        <w:rPr>
          <w:b/>
          <w:bCs/>
          <w:sz w:val="24"/>
          <w:szCs w:val="24"/>
          <w:lang w:val="pt-BR" w:eastAsia="pt-BR"/>
        </w:rPr>
      </w:pPr>
      <w:r w:rsidRPr="008B561F">
        <w:rPr>
          <w:b/>
          <w:bCs/>
          <w:sz w:val="24"/>
          <w:szCs w:val="24"/>
          <w:lang w:val="pt-BR" w:eastAsia="pt-BR"/>
        </w:rPr>
        <w:t xml:space="preserve">Solução 1: </w:t>
      </w:r>
      <w:proofErr w:type="spellStart"/>
      <w:r w:rsidRPr="008B561F">
        <w:rPr>
          <w:b/>
          <w:bCs/>
          <w:sz w:val="24"/>
          <w:szCs w:val="24"/>
          <w:lang w:val="pt-BR" w:eastAsia="pt-BR"/>
        </w:rPr>
        <w:t>Jusbrasil</w:t>
      </w:r>
      <w:proofErr w:type="spellEnd"/>
      <w:r w:rsidRPr="008B561F">
        <w:rPr>
          <w:b/>
          <w:bCs/>
          <w:sz w:val="24"/>
          <w:szCs w:val="24"/>
          <w:lang w:val="pt-BR" w:eastAsia="pt-BR"/>
        </w:rPr>
        <w:t xml:space="preserve"> Soluções</w:t>
      </w:r>
    </w:p>
    <w:p w14:paraId="53E24A0D" w14:textId="74168D08" w:rsidR="00571AB0" w:rsidRPr="008B561F" w:rsidRDefault="00571AB0"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Descrição/Ciclo de Vida Útil do Objeto:</w:t>
      </w:r>
      <w:r w:rsidRPr="008B561F">
        <w:rPr>
          <w:sz w:val="24"/>
          <w:szCs w:val="24"/>
          <w:lang w:val="pt-BR" w:eastAsia="pt-BR"/>
        </w:rPr>
        <w:t xml:space="preserve"> o </w:t>
      </w:r>
      <w:proofErr w:type="spellStart"/>
      <w:r w:rsidRPr="008B561F">
        <w:rPr>
          <w:b/>
          <w:bCs/>
          <w:sz w:val="24"/>
          <w:szCs w:val="24"/>
          <w:lang w:val="pt-BR" w:eastAsia="pt-BR"/>
        </w:rPr>
        <w:t>Jusbrasil</w:t>
      </w:r>
      <w:proofErr w:type="spellEnd"/>
      <w:r w:rsidRPr="008B561F">
        <w:rPr>
          <w:b/>
          <w:bCs/>
          <w:sz w:val="24"/>
          <w:szCs w:val="24"/>
          <w:lang w:val="pt-BR" w:eastAsia="pt-BR"/>
        </w:rPr>
        <w:t xml:space="preserve"> Soluções</w:t>
      </w:r>
      <w:r w:rsidRPr="008B561F">
        <w:rPr>
          <w:sz w:val="24"/>
          <w:szCs w:val="24"/>
          <w:lang w:val="pt-BR" w:eastAsia="pt-BR"/>
        </w:rPr>
        <w:t xml:space="preserve"> oferece uma plataforma jurídica de longo prazo, com atualizações constantes de dados jurídicos e ferramentas de pesquisa voltadas para a </w:t>
      </w:r>
      <w:r w:rsidRPr="008B561F">
        <w:rPr>
          <w:b/>
          <w:bCs/>
          <w:sz w:val="24"/>
          <w:szCs w:val="24"/>
          <w:lang w:val="pt-BR" w:eastAsia="pt-BR"/>
        </w:rPr>
        <w:t>gestão pública</w:t>
      </w:r>
      <w:r w:rsidRPr="008B561F">
        <w:rPr>
          <w:sz w:val="24"/>
          <w:szCs w:val="24"/>
          <w:lang w:val="pt-BR" w:eastAsia="pt-BR"/>
        </w:rPr>
        <w:t>. Seu ciclo de vida útil está diretamente ligado ao contínuo aprimoramento da base de dados jurídica e à expansão de suas funcionalidades, com atualização regular da plataforma.</w:t>
      </w:r>
    </w:p>
    <w:p w14:paraId="2B3FA413" w14:textId="77777777" w:rsidR="00571AB0" w:rsidRPr="008B561F" w:rsidRDefault="00571AB0"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Pontos Positivos (Vantagens):</w:t>
      </w:r>
    </w:p>
    <w:p w14:paraId="43862E17" w14:textId="77777777" w:rsidR="00571AB0" w:rsidRPr="008B561F" w:rsidRDefault="00571AB0" w:rsidP="009E2B78">
      <w:pPr>
        <w:widowControl/>
        <w:numPr>
          <w:ilvl w:val="0"/>
          <w:numId w:val="36"/>
        </w:numPr>
        <w:autoSpaceDE/>
        <w:autoSpaceDN/>
        <w:spacing w:before="120" w:after="120"/>
        <w:ind w:left="1349" w:hanging="357"/>
        <w:jc w:val="both"/>
        <w:rPr>
          <w:sz w:val="24"/>
          <w:szCs w:val="24"/>
          <w:lang w:val="pt-BR" w:eastAsia="pt-BR"/>
        </w:rPr>
      </w:pPr>
      <w:r w:rsidRPr="008B561F">
        <w:rPr>
          <w:sz w:val="24"/>
          <w:szCs w:val="24"/>
          <w:lang w:val="pt-BR" w:eastAsia="pt-BR"/>
        </w:rPr>
        <w:t>Base de dados jurídica extensa e atualizada, com legislações, jurisprudências e doutrinas.</w:t>
      </w:r>
    </w:p>
    <w:p w14:paraId="0DA3033F" w14:textId="77777777" w:rsidR="00571AB0" w:rsidRPr="008B561F" w:rsidRDefault="00571AB0" w:rsidP="009E2B78">
      <w:pPr>
        <w:widowControl/>
        <w:numPr>
          <w:ilvl w:val="0"/>
          <w:numId w:val="36"/>
        </w:numPr>
        <w:autoSpaceDE/>
        <w:autoSpaceDN/>
        <w:spacing w:before="120" w:after="120"/>
        <w:ind w:left="1349" w:hanging="357"/>
        <w:jc w:val="both"/>
        <w:rPr>
          <w:sz w:val="24"/>
          <w:szCs w:val="24"/>
          <w:lang w:val="pt-BR" w:eastAsia="pt-BR"/>
        </w:rPr>
      </w:pPr>
      <w:r w:rsidRPr="008B561F">
        <w:rPr>
          <w:sz w:val="24"/>
          <w:szCs w:val="24"/>
          <w:lang w:val="pt-BR" w:eastAsia="pt-BR"/>
        </w:rPr>
        <w:t>Ferramenta de pesquisa avançada que otimiza a busca por informações jurídicas, facilitando a elaboração de peças técnicas.</w:t>
      </w:r>
    </w:p>
    <w:p w14:paraId="41C04807" w14:textId="77777777" w:rsidR="00571AB0" w:rsidRDefault="00571AB0" w:rsidP="009E2B78">
      <w:pPr>
        <w:widowControl/>
        <w:numPr>
          <w:ilvl w:val="0"/>
          <w:numId w:val="36"/>
        </w:numPr>
        <w:autoSpaceDE/>
        <w:autoSpaceDN/>
        <w:spacing w:before="120" w:after="120"/>
        <w:ind w:left="1349" w:hanging="357"/>
        <w:jc w:val="both"/>
        <w:rPr>
          <w:sz w:val="24"/>
          <w:szCs w:val="24"/>
          <w:lang w:val="pt-BR" w:eastAsia="pt-BR"/>
        </w:rPr>
      </w:pPr>
      <w:r w:rsidRPr="008B561F">
        <w:rPr>
          <w:sz w:val="24"/>
          <w:szCs w:val="24"/>
          <w:lang w:val="pt-BR" w:eastAsia="pt-BR"/>
        </w:rPr>
        <w:t>Acesso a uma plataforma de fácil navegação, com suporte para órgãos públicos e empresas.</w:t>
      </w:r>
    </w:p>
    <w:p w14:paraId="0897FA9B" w14:textId="77777777" w:rsidR="00571AB0" w:rsidRPr="008B561F" w:rsidRDefault="00571AB0"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Pontos Negativos (Desvantagens):</w:t>
      </w:r>
    </w:p>
    <w:p w14:paraId="4975B96A" w14:textId="77777777" w:rsidR="00571AB0" w:rsidRPr="008B561F" w:rsidRDefault="00571AB0" w:rsidP="009E2B78">
      <w:pPr>
        <w:widowControl/>
        <w:numPr>
          <w:ilvl w:val="0"/>
          <w:numId w:val="37"/>
        </w:numPr>
        <w:autoSpaceDE/>
        <w:autoSpaceDN/>
        <w:spacing w:before="120" w:after="120"/>
        <w:ind w:left="1349" w:hanging="357"/>
        <w:jc w:val="both"/>
        <w:rPr>
          <w:sz w:val="24"/>
          <w:szCs w:val="24"/>
          <w:lang w:val="pt-BR" w:eastAsia="pt-BR"/>
        </w:rPr>
      </w:pPr>
      <w:r w:rsidRPr="008B561F">
        <w:rPr>
          <w:sz w:val="24"/>
          <w:szCs w:val="24"/>
          <w:lang w:val="pt-BR" w:eastAsia="pt-BR"/>
        </w:rPr>
        <w:t xml:space="preserve">O sistema pode ser mais geral, sem foco exclusivo em contratações públicas, o que pode exigir personalizações para a </w:t>
      </w:r>
      <w:r w:rsidRPr="008B561F">
        <w:rPr>
          <w:b/>
          <w:bCs/>
          <w:sz w:val="24"/>
          <w:szCs w:val="24"/>
          <w:lang w:val="pt-BR" w:eastAsia="pt-BR"/>
        </w:rPr>
        <w:t>SOMAR</w:t>
      </w:r>
      <w:r w:rsidRPr="008B561F">
        <w:rPr>
          <w:sz w:val="24"/>
          <w:szCs w:val="24"/>
          <w:lang w:val="pt-BR" w:eastAsia="pt-BR"/>
        </w:rPr>
        <w:t>.</w:t>
      </w:r>
    </w:p>
    <w:p w14:paraId="4456FEAF" w14:textId="77777777" w:rsidR="00571AB0" w:rsidRPr="008B561F" w:rsidRDefault="00571AB0" w:rsidP="009E2B78">
      <w:pPr>
        <w:widowControl/>
        <w:numPr>
          <w:ilvl w:val="0"/>
          <w:numId w:val="37"/>
        </w:numPr>
        <w:autoSpaceDE/>
        <w:autoSpaceDN/>
        <w:spacing w:before="120" w:after="120"/>
        <w:ind w:left="1349" w:hanging="357"/>
        <w:jc w:val="both"/>
        <w:rPr>
          <w:sz w:val="24"/>
          <w:szCs w:val="24"/>
          <w:lang w:val="pt-BR" w:eastAsia="pt-BR"/>
        </w:rPr>
      </w:pPr>
      <w:r w:rsidRPr="008B561F">
        <w:rPr>
          <w:sz w:val="24"/>
          <w:szCs w:val="24"/>
          <w:lang w:val="pt-BR" w:eastAsia="pt-BR"/>
        </w:rPr>
        <w:t xml:space="preserve">Pode não ser totalmente adaptado às necessidades específicas da gestão pública local, como a integração com sistemas existentes na </w:t>
      </w:r>
      <w:r w:rsidRPr="008B561F">
        <w:rPr>
          <w:b/>
          <w:bCs/>
          <w:sz w:val="24"/>
          <w:szCs w:val="24"/>
          <w:lang w:val="pt-BR" w:eastAsia="pt-BR"/>
        </w:rPr>
        <w:t>SOMAR</w:t>
      </w:r>
      <w:r w:rsidRPr="008B561F">
        <w:rPr>
          <w:sz w:val="24"/>
          <w:szCs w:val="24"/>
          <w:lang w:val="pt-BR" w:eastAsia="pt-BR"/>
        </w:rPr>
        <w:t>.</w:t>
      </w:r>
    </w:p>
    <w:p w14:paraId="1EDE4312" w14:textId="77777777" w:rsidR="009E2B78" w:rsidRPr="008B561F" w:rsidRDefault="009E2B78" w:rsidP="009E2B78">
      <w:pPr>
        <w:spacing w:before="240"/>
        <w:ind w:left="992"/>
        <w:jc w:val="both"/>
        <w:rPr>
          <w:color w:val="C00000"/>
          <w:sz w:val="24"/>
          <w:szCs w:val="24"/>
        </w:rPr>
      </w:pPr>
      <w:r w:rsidRPr="008B561F">
        <w:rPr>
          <w:sz w:val="24"/>
          <w:szCs w:val="24"/>
          <w:lang w:val="pt-BR" w:eastAsia="pt-BR"/>
        </w:rPr>
        <w:lastRenderedPageBreak/>
        <w:t xml:space="preserve">Fonte: </w:t>
      </w:r>
      <w:hyperlink r:id="rId8" w:history="1">
        <w:r w:rsidRPr="008B561F">
          <w:rPr>
            <w:rStyle w:val="Hyperlink"/>
            <w:i/>
            <w:iCs/>
            <w:sz w:val="24"/>
            <w:szCs w:val="24"/>
          </w:rPr>
          <w:t>https://www.jusbrasil.com.br/solucoes</w:t>
        </w:r>
      </w:hyperlink>
    </w:p>
    <w:p w14:paraId="546C16CF" w14:textId="77777777" w:rsidR="009E2B78" w:rsidRPr="008B561F" w:rsidRDefault="00571AB0" w:rsidP="009E2B78">
      <w:pPr>
        <w:widowControl/>
        <w:autoSpaceDE/>
        <w:autoSpaceDN/>
        <w:spacing w:before="100" w:beforeAutospacing="1" w:after="100" w:afterAutospacing="1"/>
        <w:ind w:left="992"/>
        <w:jc w:val="both"/>
        <w:outlineLvl w:val="3"/>
        <w:rPr>
          <w:b/>
          <w:bCs/>
          <w:sz w:val="24"/>
          <w:szCs w:val="24"/>
          <w:lang w:val="pt-BR" w:eastAsia="pt-BR"/>
        </w:rPr>
      </w:pPr>
      <w:r w:rsidRPr="008B561F">
        <w:rPr>
          <w:b/>
          <w:bCs/>
          <w:sz w:val="24"/>
          <w:szCs w:val="24"/>
          <w:lang w:val="pt-BR" w:eastAsia="pt-BR"/>
        </w:rPr>
        <w:t>Solução 2: Sistema Zênite Fácil + Serviço Orientação por Escrito Zênite em Licitações e Contratos</w:t>
      </w:r>
    </w:p>
    <w:p w14:paraId="1EA55516" w14:textId="795C861E" w:rsidR="00571AB0" w:rsidRPr="008B561F" w:rsidRDefault="00571AB0" w:rsidP="009E2B78">
      <w:pPr>
        <w:widowControl/>
        <w:autoSpaceDE/>
        <w:autoSpaceDN/>
        <w:spacing w:before="100" w:beforeAutospacing="1" w:after="100" w:afterAutospacing="1"/>
        <w:ind w:left="992"/>
        <w:jc w:val="both"/>
        <w:outlineLvl w:val="3"/>
        <w:rPr>
          <w:sz w:val="24"/>
          <w:szCs w:val="24"/>
          <w:lang w:val="pt-BR" w:eastAsia="pt-BR"/>
        </w:rPr>
      </w:pPr>
      <w:bookmarkStart w:id="12" w:name="_Hlk204896851"/>
      <w:r w:rsidRPr="008B561F">
        <w:rPr>
          <w:b/>
          <w:bCs/>
          <w:sz w:val="24"/>
          <w:szCs w:val="24"/>
          <w:lang w:val="pt-BR" w:eastAsia="pt-BR"/>
        </w:rPr>
        <w:t>Descrição/Ciclo de Vida Útil do Objeto:</w:t>
      </w:r>
      <w:r w:rsidRPr="008B561F">
        <w:rPr>
          <w:sz w:val="24"/>
          <w:szCs w:val="24"/>
          <w:lang w:val="pt-BR" w:eastAsia="pt-BR"/>
        </w:rPr>
        <w:t xml:space="preserve"> </w:t>
      </w:r>
      <w:bookmarkEnd w:id="12"/>
      <w:r w:rsidR="009E2B78" w:rsidRPr="008B561F">
        <w:rPr>
          <w:sz w:val="24"/>
          <w:szCs w:val="24"/>
          <w:lang w:val="pt-BR" w:eastAsia="pt-BR"/>
        </w:rPr>
        <w:t>o</w:t>
      </w:r>
      <w:r w:rsidRPr="008B561F">
        <w:rPr>
          <w:sz w:val="24"/>
          <w:szCs w:val="24"/>
          <w:lang w:val="pt-BR" w:eastAsia="pt-BR"/>
        </w:rPr>
        <w:t xml:space="preserve"> </w:t>
      </w:r>
      <w:r w:rsidRPr="008B561F">
        <w:rPr>
          <w:b/>
          <w:bCs/>
          <w:sz w:val="24"/>
          <w:szCs w:val="24"/>
          <w:lang w:val="pt-BR" w:eastAsia="pt-BR"/>
        </w:rPr>
        <w:t>Zênite Fácil</w:t>
      </w:r>
      <w:r w:rsidRPr="008B561F">
        <w:rPr>
          <w:sz w:val="24"/>
          <w:szCs w:val="24"/>
          <w:lang w:val="pt-BR" w:eastAsia="pt-BR"/>
        </w:rPr>
        <w:t xml:space="preserve"> possui um ciclo de vida útil de longo prazo, com acesso contínuo a atualizações sobre legislações, jurisprudências e modelos jurídicos aplicáveis ao regime de licitações e contratos. O serviço </w:t>
      </w:r>
      <w:r w:rsidRPr="008B561F">
        <w:rPr>
          <w:b/>
          <w:bCs/>
          <w:sz w:val="24"/>
          <w:szCs w:val="24"/>
          <w:lang w:val="pt-BR" w:eastAsia="pt-BR"/>
        </w:rPr>
        <w:t>Orientação por Escrito Zênite em Licitações e Contratos</w:t>
      </w:r>
      <w:r w:rsidRPr="008B561F">
        <w:rPr>
          <w:sz w:val="24"/>
          <w:szCs w:val="24"/>
          <w:lang w:val="pt-BR" w:eastAsia="pt-BR"/>
        </w:rPr>
        <w:t xml:space="preserve"> oferece suporte adicional com esclarecimentos técnicos e jurídicos por meio de consultoria especializada.</w:t>
      </w:r>
    </w:p>
    <w:p w14:paraId="47BDE138" w14:textId="77777777" w:rsidR="00571AB0" w:rsidRPr="008B561F" w:rsidRDefault="00571AB0"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Pontos Positivos (Vantagens):</w:t>
      </w:r>
    </w:p>
    <w:p w14:paraId="5A75EBF9" w14:textId="77777777" w:rsidR="00571AB0" w:rsidRPr="008B561F" w:rsidRDefault="00571AB0" w:rsidP="009E2B78">
      <w:pPr>
        <w:widowControl/>
        <w:numPr>
          <w:ilvl w:val="0"/>
          <w:numId w:val="40"/>
        </w:numPr>
        <w:autoSpaceDE/>
        <w:autoSpaceDN/>
        <w:spacing w:before="120" w:after="120"/>
        <w:ind w:left="1349" w:hanging="357"/>
        <w:jc w:val="both"/>
        <w:rPr>
          <w:sz w:val="24"/>
          <w:szCs w:val="24"/>
          <w:lang w:val="pt-BR" w:eastAsia="pt-BR"/>
        </w:rPr>
      </w:pPr>
      <w:r w:rsidRPr="008B561F">
        <w:rPr>
          <w:sz w:val="24"/>
          <w:szCs w:val="24"/>
          <w:lang w:val="pt-BR" w:eastAsia="pt-BR"/>
        </w:rPr>
        <w:t xml:space="preserve">Sistema </w:t>
      </w:r>
      <w:r w:rsidRPr="008B561F">
        <w:rPr>
          <w:b/>
          <w:bCs/>
          <w:sz w:val="24"/>
          <w:szCs w:val="24"/>
          <w:lang w:val="pt-BR" w:eastAsia="pt-BR"/>
        </w:rPr>
        <w:t>especializado e exclusivo</w:t>
      </w:r>
      <w:r w:rsidRPr="008B561F">
        <w:rPr>
          <w:sz w:val="24"/>
          <w:szCs w:val="24"/>
          <w:lang w:val="pt-BR" w:eastAsia="pt-BR"/>
        </w:rPr>
        <w:t xml:space="preserve"> para contratações públicas, com atualização constante de dados jurídicos específicos.</w:t>
      </w:r>
    </w:p>
    <w:p w14:paraId="78EA85FF" w14:textId="77777777" w:rsidR="00571AB0" w:rsidRPr="008B561F" w:rsidRDefault="00571AB0" w:rsidP="009E2B78">
      <w:pPr>
        <w:widowControl/>
        <w:numPr>
          <w:ilvl w:val="0"/>
          <w:numId w:val="40"/>
        </w:numPr>
        <w:autoSpaceDE/>
        <w:autoSpaceDN/>
        <w:spacing w:before="120" w:after="120"/>
        <w:ind w:left="1349" w:hanging="357"/>
        <w:jc w:val="both"/>
        <w:rPr>
          <w:sz w:val="24"/>
          <w:szCs w:val="24"/>
          <w:lang w:val="pt-BR" w:eastAsia="pt-BR"/>
        </w:rPr>
      </w:pPr>
      <w:r w:rsidRPr="008B561F">
        <w:rPr>
          <w:sz w:val="24"/>
          <w:szCs w:val="24"/>
          <w:lang w:val="pt-BR" w:eastAsia="pt-BR"/>
        </w:rPr>
        <w:t xml:space="preserve">Suporte técnico contínuo e </w:t>
      </w:r>
      <w:r w:rsidRPr="008B561F">
        <w:rPr>
          <w:b/>
          <w:bCs/>
          <w:sz w:val="24"/>
          <w:szCs w:val="24"/>
          <w:lang w:val="pt-BR" w:eastAsia="pt-BR"/>
        </w:rPr>
        <w:t>exclusivo</w:t>
      </w:r>
      <w:r w:rsidRPr="008B561F">
        <w:rPr>
          <w:sz w:val="24"/>
          <w:szCs w:val="24"/>
          <w:lang w:val="pt-BR" w:eastAsia="pt-BR"/>
        </w:rPr>
        <w:t xml:space="preserve"> por meio do serviço </w:t>
      </w:r>
      <w:r w:rsidRPr="008B561F">
        <w:rPr>
          <w:b/>
          <w:bCs/>
          <w:sz w:val="24"/>
          <w:szCs w:val="24"/>
          <w:lang w:val="pt-BR" w:eastAsia="pt-BR"/>
        </w:rPr>
        <w:t>Orientação por Escrito</w:t>
      </w:r>
      <w:r w:rsidRPr="008B561F">
        <w:rPr>
          <w:sz w:val="24"/>
          <w:szCs w:val="24"/>
          <w:lang w:val="pt-BR" w:eastAsia="pt-BR"/>
        </w:rPr>
        <w:t xml:space="preserve">, garantindo segurança jurídica nas decisões da </w:t>
      </w:r>
      <w:r w:rsidRPr="008B561F">
        <w:rPr>
          <w:b/>
          <w:bCs/>
          <w:sz w:val="24"/>
          <w:szCs w:val="24"/>
          <w:lang w:val="pt-BR" w:eastAsia="pt-BR"/>
        </w:rPr>
        <w:t>SOMAR</w:t>
      </w:r>
      <w:r w:rsidRPr="008B561F">
        <w:rPr>
          <w:sz w:val="24"/>
          <w:szCs w:val="24"/>
          <w:lang w:val="pt-BR" w:eastAsia="pt-BR"/>
        </w:rPr>
        <w:t>.</w:t>
      </w:r>
    </w:p>
    <w:p w14:paraId="58237FF8" w14:textId="77777777" w:rsidR="00571AB0" w:rsidRPr="008B561F" w:rsidRDefault="00571AB0" w:rsidP="009E2B78">
      <w:pPr>
        <w:widowControl/>
        <w:numPr>
          <w:ilvl w:val="0"/>
          <w:numId w:val="40"/>
        </w:numPr>
        <w:autoSpaceDE/>
        <w:autoSpaceDN/>
        <w:spacing w:before="120" w:after="120"/>
        <w:ind w:left="1349" w:hanging="357"/>
        <w:jc w:val="both"/>
        <w:rPr>
          <w:sz w:val="24"/>
          <w:szCs w:val="24"/>
          <w:lang w:val="pt-BR" w:eastAsia="pt-BR"/>
        </w:rPr>
      </w:pPr>
      <w:r w:rsidRPr="008B561F">
        <w:rPr>
          <w:sz w:val="24"/>
          <w:szCs w:val="24"/>
          <w:lang w:val="pt-BR" w:eastAsia="pt-BR"/>
        </w:rPr>
        <w:t>Ferramentas avançadas para otimização da pesquisa jurídica e elaboração de peças técnicas específicas para o regime de licitações e contratos.</w:t>
      </w:r>
    </w:p>
    <w:p w14:paraId="64F14281" w14:textId="77777777" w:rsidR="00571AB0" w:rsidRPr="008B561F" w:rsidRDefault="00571AB0" w:rsidP="009E2B78">
      <w:pPr>
        <w:widowControl/>
        <w:numPr>
          <w:ilvl w:val="0"/>
          <w:numId w:val="40"/>
        </w:numPr>
        <w:autoSpaceDE/>
        <w:autoSpaceDN/>
        <w:spacing w:before="120" w:after="120"/>
        <w:ind w:left="1349" w:hanging="357"/>
        <w:jc w:val="both"/>
        <w:rPr>
          <w:sz w:val="24"/>
          <w:szCs w:val="24"/>
          <w:lang w:val="pt-BR" w:eastAsia="pt-BR"/>
        </w:rPr>
      </w:pPr>
      <w:r w:rsidRPr="008B561F">
        <w:rPr>
          <w:b/>
          <w:bCs/>
          <w:sz w:val="24"/>
          <w:szCs w:val="24"/>
          <w:lang w:val="pt-BR" w:eastAsia="pt-BR"/>
        </w:rPr>
        <w:t>Exclusividade do fornecedor</w:t>
      </w:r>
      <w:r w:rsidRPr="008B561F">
        <w:rPr>
          <w:sz w:val="24"/>
          <w:szCs w:val="24"/>
          <w:lang w:val="pt-BR" w:eastAsia="pt-BR"/>
        </w:rPr>
        <w:t>, com base legal que impede concorrência (fundamento no art. 74, inciso I, da Lei 14.133/2021).</w:t>
      </w:r>
    </w:p>
    <w:p w14:paraId="169140E8" w14:textId="77777777" w:rsidR="00571AB0" w:rsidRPr="008B561F" w:rsidRDefault="00571AB0"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Pontos Negativos (Desvantagens):</w:t>
      </w:r>
    </w:p>
    <w:p w14:paraId="16019526" w14:textId="37509A42" w:rsidR="00571AB0" w:rsidRPr="008B561F" w:rsidRDefault="00571AB0" w:rsidP="009E2B78">
      <w:pPr>
        <w:widowControl/>
        <w:numPr>
          <w:ilvl w:val="0"/>
          <w:numId w:val="41"/>
        </w:numPr>
        <w:autoSpaceDE/>
        <w:autoSpaceDN/>
        <w:spacing w:before="100" w:beforeAutospacing="1" w:after="100" w:afterAutospacing="1"/>
        <w:jc w:val="both"/>
        <w:rPr>
          <w:sz w:val="24"/>
          <w:szCs w:val="24"/>
          <w:lang w:val="pt-BR" w:eastAsia="pt-BR"/>
        </w:rPr>
      </w:pPr>
      <w:r w:rsidRPr="008B561F">
        <w:rPr>
          <w:sz w:val="24"/>
          <w:szCs w:val="24"/>
          <w:lang w:val="pt-BR" w:eastAsia="pt-BR"/>
        </w:rPr>
        <w:t>A exclusividade do fornecedor pode limitar opções em termos de customização ou negociação com outros fornecedores para soluções específicas.</w:t>
      </w:r>
    </w:p>
    <w:p w14:paraId="5D51C11E" w14:textId="039F2A82" w:rsidR="009E2B78" w:rsidRPr="008B561F" w:rsidRDefault="009E2B78" w:rsidP="00970C58">
      <w:pPr>
        <w:spacing w:before="240"/>
        <w:ind w:left="992"/>
        <w:rPr>
          <w:color w:val="C00000"/>
          <w:sz w:val="24"/>
          <w:szCs w:val="24"/>
        </w:rPr>
      </w:pPr>
      <w:r w:rsidRPr="008B561F">
        <w:rPr>
          <w:sz w:val="24"/>
          <w:szCs w:val="24"/>
          <w:lang w:val="pt-BR" w:eastAsia="pt-BR"/>
        </w:rPr>
        <w:t xml:space="preserve">Fonte: </w:t>
      </w:r>
      <w:hyperlink r:id="rId9" w:history="1">
        <w:r w:rsidRPr="008B561F">
          <w:rPr>
            <w:rStyle w:val="Hyperlink"/>
            <w:i/>
            <w:iCs/>
            <w:sz w:val="24"/>
            <w:szCs w:val="24"/>
          </w:rPr>
          <w:t>https://zenitefacil.com.br/</w:t>
        </w:r>
      </w:hyperlink>
      <w:r w:rsidRPr="008B561F">
        <w:rPr>
          <w:i/>
          <w:iCs/>
          <w:color w:val="C00000"/>
          <w:sz w:val="24"/>
          <w:szCs w:val="24"/>
        </w:rPr>
        <w:t xml:space="preserve">; </w:t>
      </w:r>
      <w:hyperlink r:id="rId10" w:history="1">
        <w:r w:rsidRPr="008B561F">
          <w:rPr>
            <w:rStyle w:val="Hyperlink"/>
            <w:i/>
            <w:iCs/>
            <w:sz w:val="24"/>
            <w:szCs w:val="24"/>
          </w:rPr>
          <w:t>https://zenite.com.br/solucoes/orientacao-por-escrito/</w:t>
        </w:r>
      </w:hyperlink>
    </w:p>
    <w:p w14:paraId="6A181511" w14:textId="0C2E6278" w:rsidR="009E2B78" w:rsidRPr="008B561F" w:rsidRDefault="009E2B78" w:rsidP="009E2B78">
      <w:pPr>
        <w:widowControl/>
        <w:autoSpaceDE/>
        <w:autoSpaceDN/>
        <w:spacing w:before="100" w:beforeAutospacing="1" w:after="100" w:afterAutospacing="1"/>
        <w:ind w:left="992"/>
        <w:jc w:val="both"/>
        <w:outlineLvl w:val="3"/>
        <w:rPr>
          <w:b/>
          <w:bCs/>
          <w:sz w:val="24"/>
          <w:szCs w:val="24"/>
          <w:lang w:val="pt-BR" w:eastAsia="pt-BR"/>
        </w:rPr>
      </w:pPr>
      <w:r w:rsidRPr="008B561F">
        <w:rPr>
          <w:b/>
          <w:bCs/>
          <w:sz w:val="24"/>
          <w:szCs w:val="24"/>
          <w:lang w:val="pt-BR" w:eastAsia="pt-BR"/>
        </w:rPr>
        <w:t xml:space="preserve">Solução 3: </w:t>
      </w:r>
      <w:proofErr w:type="spellStart"/>
      <w:r w:rsidRPr="008B561F">
        <w:rPr>
          <w:b/>
          <w:bCs/>
          <w:sz w:val="24"/>
          <w:szCs w:val="24"/>
          <w:lang w:val="pt-BR" w:eastAsia="pt-BR"/>
        </w:rPr>
        <w:t>Joinsy</w:t>
      </w:r>
      <w:proofErr w:type="spellEnd"/>
    </w:p>
    <w:p w14:paraId="38ED116E" w14:textId="5076D927" w:rsidR="009E2B78" w:rsidRDefault="009E2B78"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Descrição/Ciclo de Vida Útil do Objeto:</w:t>
      </w:r>
      <w:r w:rsidRPr="008B561F">
        <w:rPr>
          <w:sz w:val="24"/>
          <w:szCs w:val="24"/>
          <w:lang w:val="pt-BR" w:eastAsia="pt-BR"/>
        </w:rPr>
        <w:t xml:space="preserve"> a </w:t>
      </w:r>
      <w:proofErr w:type="spellStart"/>
      <w:r w:rsidRPr="008B561F">
        <w:rPr>
          <w:b/>
          <w:bCs/>
          <w:sz w:val="24"/>
          <w:szCs w:val="24"/>
          <w:lang w:val="pt-BR" w:eastAsia="pt-BR"/>
        </w:rPr>
        <w:t>Joinsy</w:t>
      </w:r>
      <w:proofErr w:type="spellEnd"/>
      <w:r w:rsidRPr="008B561F">
        <w:rPr>
          <w:sz w:val="24"/>
          <w:szCs w:val="24"/>
          <w:lang w:val="pt-BR" w:eastAsia="pt-BR"/>
        </w:rPr>
        <w:t xml:space="preserve"> oferece uma plataforma focada na gestão de </w:t>
      </w:r>
      <w:r w:rsidRPr="008B561F">
        <w:rPr>
          <w:b/>
          <w:bCs/>
          <w:sz w:val="24"/>
          <w:szCs w:val="24"/>
          <w:lang w:val="pt-BR" w:eastAsia="pt-BR"/>
        </w:rPr>
        <w:t>licitações públicas</w:t>
      </w:r>
      <w:r w:rsidRPr="008B561F">
        <w:rPr>
          <w:sz w:val="24"/>
          <w:szCs w:val="24"/>
          <w:lang w:val="pt-BR" w:eastAsia="pt-BR"/>
        </w:rPr>
        <w:t xml:space="preserve"> e privadas. O ciclo de vida útil está atrelado à evolução do mercado de licitações, com atualizações e melhorias contínuas na plataforma para otimizar a busca e o controle de oportunidades.</w:t>
      </w:r>
    </w:p>
    <w:p w14:paraId="79C28425" w14:textId="77777777" w:rsidR="009E2B78" w:rsidRPr="008B561F" w:rsidRDefault="009E2B78"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Pontos Positivos (Vantagens):</w:t>
      </w:r>
    </w:p>
    <w:p w14:paraId="365481D1" w14:textId="77777777" w:rsidR="009E2B78" w:rsidRPr="008B561F" w:rsidRDefault="009E2B78" w:rsidP="009E2B78">
      <w:pPr>
        <w:widowControl/>
        <w:numPr>
          <w:ilvl w:val="1"/>
          <w:numId w:val="45"/>
        </w:numPr>
        <w:autoSpaceDE/>
        <w:autoSpaceDN/>
        <w:spacing w:before="120" w:after="120"/>
        <w:ind w:left="1434" w:hanging="357"/>
        <w:jc w:val="both"/>
        <w:rPr>
          <w:sz w:val="24"/>
          <w:szCs w:val="24"/>
          <w:lang w:val="pt-BR" w:eastAsia="pt-BR"/>
        </w:rPr>
      </w:pPr>
      <w:r w:rsidRPr="008B561F">
        <w:rPr>
          <w:sz w:val="24"/>
          <w:szCs w:val="24"/>
          <w:lang w:val="pt-BR" w:eastAsia="pt-BR"/>
        </w:rPr>
        <w:t>Funcionalidades avançadas de monitoramento de licitações públicas e privadas, com integração com sistemas de CRM e ERP.</w:t>
      </w:r>
    </w:p>
    <w:p w14:paraId="63050ADC" w14:textId="77777777" w:rsidR="009E2B78" w:rsidRPr="008B561F" w:rsidRDefault="009E2B78" w:rsidP="009E2B78">
      <w:pPr>
        <w:widowControl/>
        <w:numPr>
          <w:ilvl w:val="1"/>
          <w:numId w:val="45"/>
        </w:numPr>
        <w:autoSpaceDE/>
        <w:autoSpaceDN/>
        <w:spacing w:before="120" w:after="120"/>
        <w:ind w:left="1434" w:hanging="357"/>
        <w:jc w:val="both"/>
        <w:rPr>
          <w:sz w:val="24"/>
          <w:szCs w:val="24"/>
          <w:lang w:val="pt-BR" w:eastAsia="pt-BR"/>
        </w:rPr>
      </w:pPr>
      <w:r w:rsidRPr="008B561F">
        <w:rPr>
          <w:sz w:val="24"/>
          <w:szCs w:val="24"/>
          <w:lang w:val="pt-BR" w:eastAsia="pt-BR"/>
        </w:rPr>
        <w:t>Plataforma prática e acessível para o acompanhamento de processos licitatórios e geração de relatórios.</w:t>
      </w:r>
    </w:p>
    <w:p w14:paraId="537E9541" w14:textId="77777777" w:rsidR="009E2B78" w:rsidRPr="008B561F" w:rsidRDefault="009E2B78" w:rsidP="009E2B78">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t>Pontos Negativos (Desvantagens):</w:t>
      </w:r>
    </w:p>
    <w:p w14:paraId="3A30B7B4" w14:textId="77777777" w:rsidR="009E2B78" w:rsidRPr="008B561F" w:rsidRDefault="009E2B78" w:rsidP="009E2B78">
      <w:pPr>
        <w:widowControl/>
        <w:numPr>
          <w:ilvl w:val="1"/>
          <w:numId w:val="45"/>
        </w:numPr>
        <w:autoSpaceDE/>
        <w:autoSpaceDN/>
        <w:spacing w:before="120" w:after="120"/>
        <w:ind w:left="1434" w:hanging="357"/>
        <w:jc w:val="both"/>
        <w:rPr>
          <w:sz w:val="24"/>
          <w:szCs w:val="24"/>
          <w:lang w:val="pt-BR" w:eastAsia="pt-BR"/>
        </w:rPr>
      </w:pPr>
      <w:r w:rsidRPr="008B561F">
        <w:rPr>
          <w:sz w:val="24"/>
          <w:szCs w:val="24"/>
          <w:lang w:val="pt-BR" w:eastAsia="pt-BR"/>
        </w:rPr>
        <w:t xml:space="preserve">Foco no monitoramento de licitações e não em uma plataforma especializada em </w:t>
      </w:r>
      <w:r w:rsidRPr="008B561F">
        <w:rPr>
          <w:b/>
          <w:bCs/>
          <w:sz w:val="24"/>
          <w:szCs w:val="24"/>
          <w:lang w:val="pt-BR" w:eastAsia="pt-BR"/>
        </w:rPr>
        <w:t>pesquisa jurídica</w:t>
      </w:r>
      <w:r w:rsidRPr="008B561F">
        <w:rPr>
          <w:sz w:val="24"/>
          <w:szCs w:val="24"/>
          <w:lang w:val="pt-BR" w:eastAsia="pt-BR"/>
        </w:rPr>
        <w:t xml:space="preserve"> e </w:t>
      </w:r>
      <w:r w:rsidRPr="008B561F">
        <w:rPr>
          <w:b/>
          <w:bCs/>
          <w:sz w:val="24"/>
          <w:szCs w:val="24"/>
          <w:lang w:val="pt-BR" w:eastAsia="pt-BR"/>
        </w:rPr>
        <w:t>consultoria</w:t>
      </w:r>
      <w:r w:rsidRPr="008B561F">
        <w:rPr>
          <w:sz w:val="24"/>
          <w:szCs w:val="24"/>
          <w:lang w:val="pt-BR" w:eastAsia="pt-BR"/>
        </w:rPr>
        <w:t xml:space="preserve"> voltada para </w:t>
      </w:r>
      <w:r w:rsidRPr="008B561F">
        <w:rPr>
          <w:b/>
          <w:bCs/>
          <w:sz w:val="24"/>
          <w:szCs w:val="24"/>
          <w:lang w:val="pt-BR" w:eastAsia="pt-BR"/>
        </w:rPr>
        <w:t>contratações públicas</w:t>
      </w:r>
      <w:r w:rsidRPr="008B561F">
        <w:rPr>
          <w:sz w:val="24"/>
          <w:szCs w:val="24"/>
          <w:lang w:val="pt-BR" w:eastAsia="pt-BR"/>
        </w:rPr>
        <w:t>.</w:t>
      </w:r>
    </w:p>
    <w:p w14:paraId="7A044D1A" w14:textId="77777777" w:rsidR="009E2B78" w:rsidRPr="008B561F" w:rsidRDefault="009E2B78" w:rsidP="009E2B78">
      <w:pPr>
        <w:widowControl/>
        <w:numPr>
          <w:ilvl w:val="1"/>
          <w:numId w:val="45"/>
        </w:numPr>
        <w:autoSpaceDE/>
        <w:autoSpaceDN/>
        <w:spacing w:before="120" w:after="120"/>
        <w:ind w:left="1434" w:hanging="357"/>
        <w:jc w:val="both"/>
        <w:rPr>
          <w:sz w:val="24"/>
          <w:szCs w:val="24"/>
          <w:lang w:val="pt-BR" w:eastAsia="pt-BR"/>
        </w:rPr>
      </w:pPr>
      <w:r w:rsidRPr="008B561F">
        <w:rPr>
          <w:sz w:val="24"/>
          <w:szCs w:val="24"/>
          <w:lang w:val="pt-BR" w:eastAsia="pt-BR"/>
        </w:rPr>
        <w:lastRenderedPageBreak/>
        <w:t xml:space="preserve">Pode não atender de maneira tão específica à necessidade da </w:t>
      </w:r>
      <w:r w:rsidRPr="008B561F">
        <w:rPr>
          <w:b/>
          <w:bCs/>
          <w:sz w:val="24"/>
          <w:szCs w:val="24"/>
          <w:lang w:val="pt-BR" w:eastAsia="pt-BR"/>
        </w:rPr>
        <w:t>SOMAR</w:t>
      </w:r>
      <w:r w:rsidRPr="008B561F">
        <w:rPr>
          <w:sz w:val="24"/>
          <w:szCs w:val="24"/>
          <w:lang w:val="pt-BR" w:eastAsia="pt-BR"/>
        </w:rPr>
        <w:t xml:space="preserve"> em termos de consultoria jurídica aprofundada sobre licitações.</w:t>
      </w:r>
    </w:p>
    <w:p w14:paraId="4F8379DF" w14:textId="570925B3" w:rsidR="00970C58" w:rsidRPr="008B561F" w:rsidRDefault="00970C58" w:rsidP="00970C58">
      <w:pPr>
        <w:spacing w:before="240"/>
        <w:ind w:left="992"/>
        <w:rPr>
          <w:color w:val="C00000"/>
          <w:sz w:val="24"/>
          <w:szCs w:val="24"/>
        </w:rPr>
      </w:pPr>
      <w:r w:rsidRPr="008B561F">
        <w:rPr>
          <w:sz w:val="24"/>
          <w:szCs w:val="24"/>
          <w:lang w:val="pt-BR" w:eastAsia="pt-BR"/>
        </w:rPr>
        <w:t xml:space="preserve">Fonte: </w:t>
      </w:r>
      <w:hyperlink r:id="rId11" w:history="1">
        <w:r w:rsidRPr="008B561F">
          <w:rPr>
            <w:rStyle w:val="Hyperlink"/>
            <w:i/>
            <w:iCs/>
            <w:sz w:val="24"/>
            <w:szCs w:val="24"/>
          </w:rPr>
          <w:t>https://joinsy.com.br/</w:t>
        </w:r>
      </w:hyperlink>
    </w:p>
    <w:p w14:paraId="1CF8590A" w14:textId="77777777" w:rsidR="009E2B78" w:rsidRPr="008B561F" w:rsidRDefault="009E2B78" w:rsidP="009E2B78">
      <w:pPr>
        <w:widowControl/>
        <w:autoSpaceDE/>
        <w:autoSpaceDN/>
        <w:spacing w:before="100" w:beforeAutospacing="1" w:after="100" w:afterAutospacing="1"/>
        <w:ind w:left="1077"/>
        <w:jc w:val="both"/>
        <w:outlineLvl w:val="3"/>
        <w:rPr>
          <w:b/>
          <w:bCs/>
          <w:sz w:val="24"/>
          <w:szCs w:val="24"/>
          <w:lang w:val="pt-BR" w:eastAsia="pt-BR"/>
        </w:rPr>
      </w:pPr>
      <w:r w:rsidRPr="008B561F">
        <w:rPr>
          <w:b/>
          <w:bCs/>
          <w:sz w:val="24"/>
          <w:szCs w:val="24"/>
          <w:lang w:val="pt-BR" w:eastAsia="pt-BR"/>
        </w:rPr>
        <w:t xml:space="preserve">Solução 4: </w:t>
      </w:r>
      <w:proofErr w:type="spellStart"/>
      <w:r w:rsidRPr="008B561F">
        <w:rPr>
          <w:b/>
          <w:bCs/>
          <w:sz w:val="24"/>
          <w:szCs w:val="24"/>
          <w:lang w:val="pt-BR" w:eastAsia="pt-BR"/>
        </w:rPr>
        <w:t>Gelic</w:t>
      </w:r>
      <w:proofErr w:type="spellEnd"/>
      <w:r w:rsidRPr="008B561F">
        <w:rPr>
          <w:b/>
          <w:bCs/>
          <w:sz w:val="24"/>
          <w:szCs w:val="24"/>
          <w:lang w:val="pt-BR" w:eastAsia="pt-BR"/>
        </w:rPr>
        <w:t xml:space="preserve"> Prime</w:t>
      </w:r>
    </w:p>
    <w:p w14:paraId="31200508" w14:textId="7E7C9C43" w:rsidR="009E2B78" w:rsidRPr="008B561F" w:rsidRDefault="009E2B78" w:rsidP="009E2B78">
      <w:pPr>
        <w:widowControl/>
        <w:autoSpaceDE/>
        <w:autoSpaceDN/>
        <w:spacing w:before="100" w:beforeAutospacing="1" w:after="100" w:afterAutospacing="1"/>
        <w:ind w:left="1077"/>
        <w:jc w:val="both"/>
        <w:outlineLvl w:val="3"/>
        <w:rPr>
          <w:b/>
          <w:bCs/>
          <w:sz w:val="24"/>
          <w:szCs w:val="24"/>
          <w:lang w:val="pt-BR" w:eastAsia="pt-BR"/>
        </w:rPr>
      </w:pPr>
      <w:r w:rsidRPr="008B561F">
        <w:rPr>
          <w:b/>
          <w:bCs/>
          <w:sz w:val="24"/>
          <w:szCs w:val="24"/>
          <w:lang w:val="pt-BR" w:eastAsia="pt-BR"/>
        </w:rPr>
        <w:t xml:space="preserve">Descrição/Ciclo de Vida Útil do Objeto: </w:t>
      </w:r>
      <w:r w:rsidRPr="008B561F">
        <w:rPr>
          <w:sz w:val="24"/>
          <w:szCs w:val="24"/>
          <w:lang w:val="pt-BR" w:eastAsia="pt-BR"/>
        </w:rPr>
        <w:t xml:space="preserve">o </w:t>
      </w:r>
      <w:proofErr w:type="spellStart"/>
      <w:r w:rsidRPr="008B561F">
        <w:rPr>
          <w:b/>
          <w:bCs/>
          <w:sz w:val="24"/>
          <w:szCs w:val="24"/>
          <w:lang w:val="pt-BR" w:eastAsia="pt-BR"/>
        </w:rPr>
        <w:t>Gelic</w:t>
      </w:r>
      <w:proofErr w:type="spellEnd"/>
      <w:r w:rsidRPr="008B561F">
        <w:rPr>
          <w:b/>
          <w:bCs/>
          <w:sz w:val="24"/>
          <w:szCs w:val="24"/>
          <w:lang w:val="pt-BR" w:eastAsia="pt-BR"/>
        </w:rPr>
        <w:t xml:space="preserve"> Prime</w:t>
      </w:r>
      <w:r w:rsidRPr="008B561F">
        <w:rPr>
          <w:sz w:val="24"/>
          <w:szCs w:val="24"/>
          <w:lang w:val="pt-BR" w:eastAsia="pt-BR"/>
        </w:rPr>
        <w:t xml:space="preserve"> oferece uma plataforma de gestão de </w:t>
      </w:r>
      <w:r w:rsidRPr="008B561F">
        <w:rPr>
          <w:b/>
          <w:bCs/>
          <w:sz w:val="24"/>
          <w:szCs w:val="24"/>
          <w:lang w:val="pt-BR" w:eastAsia="pt-BR"/>
        </w:rPr>
        <w:t>licitações públicas</w:t>
      </w:r>
      <w:r w:rsidRPr="008B561F">
        <w:rPr>
          <w:sz w:val="24"/>
          <w:szCs w:val="24"/>
          <w:lang w:val="pt-BR" w:eastAsia="pt-BR"/>
        </w:rPr>
        <w:t xml:space="preserve"> com ciclo de vida baseado no uso contínuo da plataforma, que é atualizada com recursos para a gestão eficiente dos processos licitatórios.</w:t>
      </w:r>
    </w:p>
    <w:p w14:paraId="346DC8EB" w14:textId="77777777" w:rsidR="009E2B78" w:rsidRPr="008B561F" w:rsidRDefault="009E2B78" w:rsidP="009E2B78">
      <w:pPr>
        <w:widowControl/>
        <w:autoSpaceDE/>
        <w:autoSpaceDN/>
        <w:spacing w:before="100" w:beforeAutospacing="1" w:after="100" w:afterAutospacing="1"/>
        <w:ind w:left="1077"/>
        <w:jc w:val="both"/>
        <w:rPr>
          <w:sz w:val="24"/>
          <w:szCs w:val="24"/>
          <w:lang w:val="pt-BR" w:eastAsia="pt-BR"/>
        </w:rPr>
      </w:pPr>
      <w:r w:rsidRPr="008B561F">
        <w:rPr>
          <w:b/>
          <w:bCs/>
          <w:sz w:val="24"/>
          <w:szCs w:val="24"/>
          <w:lang w:val="pt-BR" w:eastAsia="pt-BR"/>
        </w:rPr>
        <w:t>Pontos Positivos (Vantagens):</w:t>
      </w:r>
    </w:p>
    <w:p w14:paraId="72C19E02" w14:textId="77777777" w:rsidR="009E2B78" w:rsidRPr="008B561F" w:rsidRDefault="009E2B78" w:rsidP="009E2B78">
      <w:pPr>
        <w:widowControl/>
        <w:numPr>
          <w:ilvl w:val="0"/>
          <w:numId w:val="46"/>
        </w:numPr>
        <w:tabs>
          <w:tab w:val="clear" w:pos="720"/>
          <w:tab w:val="num" w:pos="1797"/>
        </w:tabs>
        <w:autoSpaceDE/>
        <w:autoSpaceDN/>
        <w:spacing w:before="100" w:beforeAutospacing="1" w:after="100" w:afterAutospacing="1"/>
        <w:ind w:left="1797"/>
        <w:jc w:val="both"/>
        <w:rPr>
          <w:sz w:val="24"/>
          <w:szCs w:val="24"/>
          <w:lang w:val="pt-BR" w:eastAsia="pt-BR"/>
        </w:rPr>
      </w:pPr>
      <w:r w:rsidRPr="008B561F">
        <w:rPr>
          <w:sz w:val="24"/>
          <w:szCs w:val="24"/>
          <w:lang w:val="pt-BR" w:eastAsia="pt-BR"/>
        </w:rPr>
        <w:t>Solução completa para gestão de licitações, desde a elaboração de editais até a execução dos contratos.</w:t>
      </w:r>
    </w:p>
    <w:p w14:paraId="08D7AD3D" w14:textId="77777777" w:rsidR="009E2B78" w:rsidRPr="008B561F" w:rsidRDefault="009E2B78" w:rsidP="009E2B78">
      <w:pPr>
        <w:widowControl/>
        <w:numPr>
          <w:ilvl w:val="0"/>
          <w:numId w:val="46"/>
        </w:numPr>
        <w:tabs>
          <w:tab w:val="clear" w:pos="720"/>
          <w:tab w:val="num" w:pos="1797"/>
        </w:tabs>
        <w:autoSpaceDE/>
        <w:autoSpaceDN/>
        <w:spacing w:before="100" w:beforeAutospacing="1" w:after="100" w:afterAutospacing="1"/>
        <w:ind w:left="1797"/>
        <w:jc w:val="both"/>
        <w:rPr>
          <w:sz w:val="24"/>
          <w:szCs w:val="24"/>
          <w:lang w:val="pt-BR" w:eastAsia="pt-BR"/>
        </w:rPr>
      </w:pPr>
      <w:r w:rsidRPr="008B561F">
        <w:rPr>
          <w:sz w:val="24"/>
          <w:szCs w:val="24"/>
          <w:lang w:val="pt-BR" w:eastAsia="pt-BR"/>
        </w:rPr>
        <w:t>Interface interativa e fácil de usar, com suporte para a Administração Pública.</w:t>
      </w:r>
    </w:p>
    <w:p w14:paraId="551DB009" w14:textId="77777777" w:rsidR="009E2B78" w:rsidRPr="008B561F" w:rsidRDefault="009E2B78" w:rsidP="009E2B78">
      <w:pPr>
        <w:widowControl/>
        <w:autoSpaceDE/>
        <w:autoSpaceDN/>
        <w:spacing w:before="100" w:beforeAutospacing="1" w:after="100" w:afterAutospacing="1"/>
        <w:ind w:left="1077"/>
        <w:jc w:val="both"/>
        <w:rPr>
          <w:sz w:val="24"/>
          <w:szCs w:val="24"/>
          <w:lang w:val="pt-BR" w:eastAsia="pt-BR"/>
        </w:rPr>
      </w:pPr>
      <w:r w:rsidRPr="008B561F">
        <w:rPr>
          <w:b/>
          <w:bCs/>
          <w:sz w:val="24"/>
          <w:szCs w:val="24"/>
          <w:lang w:val="pt-BR" w:eastAsia="pt-BR"/>
        </w:rPr>
        <w:t>Pontos Negativos (Desvantagens):</w:t>
      </w:r>
    </w:p>
    <w:p w14:paraId="6EF72FEB" w14:textId="77777777" w:rsidR="009E2B78" w:rsidRPr="008B561F" w:rsidRDefault="009E2B78" w:rsidP="009E2B78">
      <w:pPr>
        <w:widowControl/>
        <w:numPr>
          <w:ilvl w:val="0"/>
          <w:numId w:val="47"/>
        </w:numPr>
        <w:tabs>
          <w:tab w:val="clear" w:pos="720"/>
          <w:tab w:val="num" w:pos="1797"/>
        </w:tabs>
        <w:autoSpaceDE/>
        <w:autoSpaceDN/>
        <w:spacing w:before="100" w:beforeAutospacing="1" w:after="100" w:afterAutospacing="1"/>
        <w:ind w:left="1797"/>
        <w:jc w:val="both"/>
        <w:rPr>
          <w:sz w:val="24"/>
          <w:szCs w:val="24"/>
          <w:lang w:val="pt-BR" w:eastAsia="pt-BR"/>
        </w:rPr>
      </w:pPr>
      <w:r w:rsidRPr="008B561F">
        <w:rPr>
          <w:sz w:val="24"/>
          <w:szCs w:val="24"/>
          <w:lang w:val="pt-BR" w:eastAsia="pt-BR"/>
        </w:rPr>
        <w:t xml:space="preserve">Pode ser mais voltado para a gestão de processos licitatórios do que para a </w:t>
      </w:r>
      <w:r w:rsidRPr="008B561F">
        <w:rPr>
          <w:b/>
          <w:bCs/>
          <w:sz w:val="24"/>
          <w:szCs w:val="24"/>
          <w:lang w:val="pt-BR" w:eastAsia="pt-BR"/>
        </w:rPr>
        <w:t>pesquisa jurídica</w:t>
      </w:r>
      <w:r w:rsidRPr="008B561F">
        <w:rPr>
          <w:sz w:val="24"/>
          <w:szCs w:val="24"/>
          <w:lang w:val="pt-BR" w:eastAsia="pt-BR"/>
        </w:rPr>
        <w:t>.</w:t>
      </w:r>
    </w:p>
    <w:p w14:paraId="2E0706B2" w14:textId="3D9A5E31" w:rsidR="009E2B78" w:rsidRPr="008B561F" w:rsidRDefault="009E2B78" w:rsidP="00970C58">
      <w:pPr>
        <w:widowControl/>
        <w:numPr>
          <w:ilvl w:val="0"/>
          <w:numId w:val="47"/>
        </w:numPr>
        <w:tabs>
          <w:tab w:val="clear" w:pos="720"/>
          <w:tab w:val="num" w:pos="1797"/>
        </w:tabs>
        <w:autoSpaceDE/>
        <w:autoSpaceDN/>
        <w:spacing w:before="100" w:beforeAutospacing="1" w:after="100" w:afterAutospacing="1"/>
        <w:ind w:left="1797"/>
        <w:jc w:val="both"/>
        <w:rPr>
          <w:sz w:val="24"/>
          <w:szCs w:val="24"/>
          <w:lang w:val="pt-BR" w:eastAsia="pt-BR"/>
        </w:rPr>
      </w:pPr>
      <w:r w:rsidRPr="008B561F">
        <w:rPr>
          <w:sz w:val="24"/>
          <w:szCs w:val="24"/>
          <w:lang w:val="pt-BR" w:eastAsia="pt-BR"/>
        </w:rPr>
        <w:t xml:space="preserve">Pode exigir adaptações para atender às demandas específicas da </w:t>
      </w:r>
      <w:r w:rsidRPr="008B561F">
        <w:rPr>
          <w:b/>
          <w:bCs/>
          <w:sz w:val="24"/>
          <w:szCs w:val="24"/>
          <w:lang w:val="pt-BR" w:eastAsia="pt-BR"/>
        </w:rPr>
        <w:t>SOMAR</w:t>
      </w:r>
      <w:r w:rsidRPr="008B561F">
        <w:rPr>
          <w:sz w:val="24"/>
          <w:szCs w:val="24"/>
          <w:lang w:val="pt-BR" w:eastAsia="pt-BR"/>
        </w:rPr>
        <w:t xml:space="preserve"> na gestão de contratos públicos e </w:t>
      </w:r>
      <w:r w:rsidRPr="008B561F">
        <w:rPr>
          <w:b/>
          <w:bCs/>
          <w:sz w:val="24"/>
          <w:szCs w:val="24"/>
          <w:lang w:val="pt-BR" w:eastAsia="pt-BR"/>
        </w:rPr>
        <w:t>jurisprudência</w:t>
      </w:r>
      <w:r w:rsidRPr="008B561F">
        <w:rPr>
          <w:sz w:val="24"/>
          <w:szCs w:val="24"/>
          <w:lang w:val="pt-BR" w:eastAsia="pt-BR"/>
        </w:rPr>
        <w:t>.</w:t>
      </w:r>
    </w:p>
    <w:p w14:paraId="5DD2CBA6" w14:textId="25EC4EAF" w:rsidR="00970C58" w:rsidRPr="008B561F" w:rsidRDefault="00970C58" w:rsidP="00970C58">
      <w:pPr>
        <w:spacing w:before="240"/>
        <w:ind w:left="992"/>
        <w:rPr>
          <w:color w:val="C00000"/>
          <w:sz w:val="24"/>
          <w:szCs w:val="24"/>
        </w:rPr>
      </w:pPr>
      <w:bookmarkStart w:id="13" w:name="_Hlk204897329"/>
      <w:r w:rsidRPr="008B561F">
        <w:rPr>
          <w:sz w:val="24"/>
          <w:szCs w:val="24"/>
          <w:lang w:val="pt-BR" w:eastAsia="pt-BR"/>
        </w:rPr>
        <w:t xml:space="preserve">Fonte: </w:t>
      </w:r>
      <w:hyperlink r:id="rId12" w:history="1">
        <w:r w:rsidRPr="008B561F">
          <w:rPr>
            <w:rStyle w:val="Hyperlink"/>
            <w:i/>
            <w:iCs/>
            <w:sz w:val="24"/>
            <w:szCs w:val="24"/>
          </w:rPr>
          <w:t>https://www.gelicprime.com.br/</w:t>
        </w:r>
      </w:hyperlink>
    </w:p>
    <w:bookmarkEnd w:id="13"/>
    <w:p w14:paraId="6B15F380" w14:textId="5C577656" w:rsidR="00545A50" w:rsidRPr="008B561F" w:rsidRDefault="00545A50" w:rsidP="00963F3B">
      <w:pPr>
        <w:tabs>
          <w:tab w:val="left" w:pos="1843"/>
          <w:tab w:val="left" w:pos="9639"/>
        </w:tabs>
        <w:spacing w:before="240" w:line="276" w:lineRule="auto"/>
        <w:ind w:left="992"/>
        <w:jc w:val="both"/>
        <w:rPr>
          <w:b/>
          <w:bCs/>
          <w:color w:val="000000" w:themeColor="text1"/>
          <w:sz w:val="24"/>
          <w:szCs w:val="24"/>
        </w:rPr>
      </w:pPr>
      <w:r w:rsidRPr="008B561F">
        <w:rPr>
          <w:b/>
          <w:bCs/>
          <w:color w:val="000000" w:themeColor="text1"/>
          <w:sz w:val="24"/>
          <w:szCs w:val="24"/>
        </w:rPr>
        <w:t>4.4 Escolha Justificada da Melhor Solução</w:t>
      </w:r>
    </w:p>
    <w:p w14:paraId="0C55121E" w14:textId="4B8F3132" w:rsidR="00963F3B" w:rsidRPr="008B561F" w:rsidRDefault="00963F3B" w:rsidP="00963F3B">
      <w:pPr>
        <w:tabs>
          <w:tab w:val="left" w:pos="1843"/>
          <w:tab w:val="left" w:pos="9639"/>
        </w:tabs>
        <w:spacing w:before="120" w:line="276" w:lineRule="auto"/>
        <w:ind w:left="992"/>
        <w:jc w:val="both"/>
        <w:rPr>
          <w:color w:val="000000" w:themeColor="text1"/>
          <w:sz w:val="24"/>
          <w:szCs w:val="24"/>
        </w:rPr>
      </w:pPr>
      <w:r w:rsidRPr="008B561F">
        <w:rPr>
          <w:b/>
          <w:bCs/>
          <w:color w:val="000000" w:themeColor="text1"/>
          <w:sz w:val="24"/>
          <w:szCs w:val="24"/>
        </w:rPr>
        <w:t xml:space="preserve">4.4.1 </w:t>
      </w:r>
      <w:r w:rsidR="00970C58" w:rsidRPr="008B561F">
        <w:rPr>
          <w:color w:val="000000" w:themeColor="text1"/>
          <w:sz w:val="24"/>
          <w:szCs w:val="24"/>
        </w:rPr>
        <w:t xml:space="preserve">Com base nas soluções analisadas, a melhor solução para a contratação da SOMAR é a </w:t>
      </w:r>
      <w:r w:rsidR="00970C58" w:rsidRPr="008B561F">
        <w:rPr>
          <w:b/>
          <w:bCs/>
          <w:color w:val="000000" w:themeColor="text1"/>
          <w:sz w:val="24"/>
          <w:szCs w:val="24"/>
        </w:rPr>
        <w:t>Solução 2: Sistema Zênite Fácil + Serviço Orientação por Escrito Zênite em Licitações e Contratos</w:t>
      </w:r>
      <w:r w:rsidR="00970C58" w:rsidRPr="008B561F">
        <w:rPr>
          <w:color w:val="000000" w:themeColor="text1"/>
          <w:sz w:val="24"/>
          <w:szCs w:val="24"/>
        </w:rPr>
        <w:t>. Essa escolha é justificada por:</w:t>
      </w:r>
    </w:p>
    <w:p w14:paraId="3E029B4D" w14:textId="739095FB" w:rsidR="001E25B4" w:rsidRPr="008B561F" w:rsidRDefault="00970C58" w:rsidP="001E25B4">
      <w:pPr>
        <w:pStyle w:val="NormalWeb"/>
        <w:numPr>
          <w:ilvl w:val="0"/>
          <w:numId w:val="48"/>
        </w:numPr>
        <w:spacing w:before="120" w:beforeAutospacing="0" w:after="120" w:afterAutospacing="0"/>
        <w:ind w:left="1349" w:hanging="357"/>
        <w:jc w:val="both"/>
      </w:pPr>
      <w:r w:rsidRPr="008B561F">
        <w:rPr>
          <w:rStyle w:val="Forte"/>
        </w:rPr>
        <w:t>Exclusividade do Fornecedor</w:t>
      </w:r>
      <w:r w:rsidRPr="008B561F">
        <w:t xml:space="preserve">: O </w:t>
      </w:r>
      <w:r w:rsidRPr="008B561F">
        <w:rPr>
          <w:rStyle w:val="Forte"/>
        </w:rPr>
        <w:t>Zênite Fácil</w:t>
      </w:r>
      <w:r w:rsidRPr="008B561F">
        <w:t xml:space="preserve"> é uma plataforma </w:t>
      </w:r>
      <w:r w:rsidRPr="008B561F">
        <w:rPr>
          <w:rStyle w:val="Forte"/>
        </w:rPr>
        <w:t>exclusiva</w:t>
      </w:r>
      <w:r w:rsidRPr="008B561F">
        <w:t xml:space="preserve">, especializada e reconhecida no mercado para </w:t>
      </w:r>
      <w:r w:rsidRPr="008B561F">
        <w:rPr>
          <w:rStyle w:val="Forte"/>
        </w:rPr>
        <w:t>contratações públicas</w:t>
      </w:r>
      <w:r w:rsidRPr="008B561F">
        <w:t xml:space="preserve">, com uma base de dados atualizada que abrange legislação, jurisprudência e doutrina aplicáveis ao regime de licitações e contratos. O serviço adicional de </w:t>
      </w:r>
      <w:r w:rsidRPr="008B561F">
        <w:rPr>
          <w:rStyle w:val="Forte"/>
        </w:rPr>
        <w:t>Orientação por Escrito</w:t>
      </w:r>
      <w:r w:rsidRPr="008B561F">
        <w:t xml:space="preserve"> oferece </w:t>
      </w:r>
      <w:r w:rsidRPr="008B561F">
        <w:rPr>
          <w:rStyle w:val="Forte"/>
        </w:rPr>
        <w:t>consultoria especializada</w:t>
      </w:r>
      <w:r w:rsidRPr="008B561F">
        <w:t>, garantindo segurança jurídica e eficiência.</w:t>
      </w:r>
      <w:r w:rsidR="001E25B4">
        <w:t xml:space="preserve"> </w:t>
      </w:r>
      <w:r w:rsidR="001E25B4" w:rsidRPr="001E25B4">
        <w:t xml:space="preserve">Ressalta-se que, conforme demonstrado no </w:t>
      </w:r>
      <w:r w:rsidR="001E25B4" w:rsidRPr="001E25B4">
        <w:rPr>
          <w:b/>
          <w:bCs/>
        </w:rPr>
        <w:t>Anexo VI – Carta de Exclusividade</w:t>
      </w:r>
      <w:r w:rsidR="001E25B4" w:rsidRPr="001E25B4">
        <w:t>, tanto o Zênite Fácil quanto o serviço de Orientação por Escrito Zênite em Licitações e Contratos possuem caráter exclusivo. O Zênite Fácil é uma plataforma especializada e reconhecida no mercado, com base de dados atualizada sobre legislação, jurisprudência e doutrina voltadas às contratações públicas. Já o serviço de Orientação por Escrito oferece consultoria técnica altamente qualificada, garantindo segurança jurídica e eficiência no atendimento às demandas da Administração.</w:t>
      </w:r>
    </w:p>
    <w:p w14:paraId="2F556788" w14:textId="44015ECD" w:rsidR="00970C58" w:rsidRPr="008B561F" w:rsidRDefault="00970C58" w:rsidP="00970C58">
      <w:pPr>
        <w:pStyle w:val="NormalWeb"/>
        <w:numPr>
          <w:ilvl w:val="0"/>
          <w:numId w:val="48"/>
        </w:numPr>
        <w:spacing w:before="120" w:beforeAutospacing="0" w:after="120" w:afterAutospacing="0"/>
        <w:ind w:left="1349" w:hanging="357"/>
        <w:jc w:val="both"/>
      </w:pPr>
      <w:r w:rsidRPr="008B561F">
        <w:rPr>
          <w:rStyle w:val="Forte"/>
        </w:rPr>
        <w:t>Atendimento Específico às Necessidades da SOMAR</w:t>
      </w:r>
      <w:r w:rsidRPr="008B561F">
        <w:t xml:space="preserve">: A solução proposta se alinha perfeitamente às necessidades da </w:t>
      </w:r>
      <w:r w:rsidRPr="008B561F">
        <w:rPr>
          <w:rStyle w:val="Forte"/>
        </w:rPr>
        <w:t>SOMAR</w:t>
      </w:r>
      <w:r w:rsidRPr="008B561F">
        <w:t xml:space="preserve">, garantindo </w:t>
      </w:r>
      <w:r w:rsidRPr="008B561F">
        <w:rPr>
          <w:rStyle w:val="Forte"/>
        </w:rPr>
        <w:t>otimização na pesquisa jurídica</w:t>
      </w:r>
      <w:r w:rsidRPr="008B561F">
        <w:t xml:space="preserve"> e na </w:t>
      </w:r>
      <w:r w:rsidRPr="008B561F">
        <w:rPr>
          <w:rStyle w:val="Forte"/>
        </w:rPr>
        <w:t>elaboração de peças técnicas</w:t>
      </w:r>
      <w:r w:rsidRPr="008B561F">
        <w:t xml:space="preserve">, além de elevar a </w:t>
      </w:r>
      <w:r w:rsidRPr="008B561F">
        <w:rPr>
          <w:rStyle w:val="Forte"/>
        </w:rPr>
        <w:t>segurança jurídica</w:t>
      </w:r>
      <w:r w:rsidRPr="008B561F">
        <w:t xml:space="preserve"> dos processos de contratação pública, atendendo ao </w:t>
      </w:r>
      <w:r w:rsidRPr="008B561F">
        <w:rPr>
          <w:rStyle w:val="Forte"/>
        </w:rPr>
        <w:t>art. 74, inciso I, da Lei 14.133/2021</w:t>
      </w:r>
      <w:r w:rsidRPr="008B561F">
        <w:t xml:space="preserve">, que prevê a </w:t>
      </w:r>
      <w:r w:rsidRPr="008B561F">
        <w:rPr>
          <w:rStyle w:val="Forte"/>
        </w:rPr>
        <w:lastRenderedPageBreak/>
        <w:t>inexigibilidade de licitação</w:t>
      </w:r>
      <w:r w:rsidRPr="008B561F">
        <w:t xml:space="preserve"> devido à </w:t>
      </w:r>
      <w:r w:rsidRPr="008B561F">
        <w:rPr>
          <w:rStyle w:val="Forte"/>
        </w:rPr>
        <w:t>singularidade do objeto</w:t>
      </w:r>
      <w:r w:rsidRPr="008B561F">
        <w:t xml:space="preserve"> e à </w:t>
      </w:r>
      <w:r w:rsidRPr="008B561F">
        <w:rPr>
          <w:rStyle w:val="Forte"/>
        </w:rPr>
        <w:t>exclusividade do fornecedor</w:t>
      </w:r>
      <w:r w:rsidRPr="008B561F">
        <w:t>.</w:t>
      </w:r>
    </w:p>
    <w:p w14:paraId="1F2DCAB5" w14:textId="18F85CA8" w:rsidR="00970C58" w:rsidRPr="008B561F" w:rsidRDefault="00970C58" w:rsidP="00970C58">
      <w:pPr>
        <w:pStyle w:val="NormalWeb"/>
        <w:numPr>
          <w:ilvl w:val="0"/>
          <w:numId w:val="48"/>
        </w:numPr>
        <w:spacing w:before="120" w:beforeAutospacing="0" w:after="120" w:afterAutospacing="0"/>
        <w:ind w:left="1349" w:hanging="357"/>
        <w:jc w:val="both"/>
      </w:pPr>
      <w:r w:rsidRPr="008B561F">
        <w:rPr>
          <w:rStyle w:val="Forte"/>
        </w:rPr>
        <w:t>Custo-Benefício</w:t>
      </w:r>
      <w:r w:rsidRPr="008B561F">
        <w:t xml:space="preserve">: Apesar do custo mais elevado em relação a outras soluções, o </w:t>
      </w:r>
      <w:r w:rsidRPr="008B561F">
        <w:rPr>
          <w:rStyle w:val="Forte"/>
        </w:rPr>
        <w:t>Zênite Fácil</w:t>
      </w:r>
      <w:r w:rsidRPr="008B561F">
        <w:t xml:space="preserve"> oferece um serviço especializado e contínuo de </w:t>
      </w:r>
      <w:r w:rsidRPr="008B561F">
        <w:rPr>
          <w:rStyle w:val="Forte"/>
        </w:rPr>
        <w:t>consultoria jurídica</w:t>
      </w:r>
      <w:r w:rsidRPr="008B561F">
        <w:t xml:space="preserve">, essencial para garantir a conformidade com as normas legais, o que representa um investimento inteligente para a </w:t>
      </w:r>
      <w:r w:rsidRPr="008B561F">
        <w:rPr>
          <w:rStyle w:val="Forte"/>
        </w:rPr>
        <w:t>SOMAR</w:t>
      </w:r>
      <w:r w:rsidRPr="008B561F">
        <w:t xml:space="preserve"> no longo prazo.</w:t>
      </w:r>
    </w:p>
    <w:p w14:paraId="0446B510" w14:textId="351AD9F3" w:rsidR="003D5C99" w:rsidRPr="008B561F" w:rsidRDefault="003D5C99" w:rsidP="00963F3B">
      <w:pPr>
        <w:tabs>
          <w:tab w:val="left" w:pos="1843"/>
          <w:tab w:val="left" w:pos="9639"/>
        </w:tabs>
        <w:spacing w:before="240" w:line="276" w:lineRule="auto"/>
        <w:ind w:left="992"/>
        <w:jc w:val="both"/>
        <w:rPr>
          <w:b/>
          <w:bCs/>
          <w:color w:val="000000" w:themeColor="text1"/>
          <w:sz w:val="24"/>
          <w:szCs w:val="24"/>
        </w:rPr>
      </w:pPr>
      <w:r w:rsidRPr="008B561F">
        <w:rPr>
          <w:b/>
          <w:bCs/>
          <w:color w:val="000000" w:themeColor="text1"/>
          <w:sz w:val="24"/>
          <w:szCs w:val="24"/>
        </w:rPr>
        <w:t>4.4.2 Conclusão</w:t>
      </w:r>
    </w:p>
    <w:bookmarkEnd w:id="10"/>
    <w:p w14:paraId="61D71232" w14:textId="1F754454" w:rsidR="00733F96" w:rsidRDefault="00E414A0" w:rsidP="00970C58">
      <w:pPr>
        <w:pStyle w:val="PargrafodaLista"/>
        <w:tabs>
          <w:tab w:val="left" w:pos="993"/>
          <w:tab w:val="left" w:pos="9639"/>
        </w:tabs>
        <w:spacing w:after="120" w:line="276" w:lineRule="auto"/>
        <w:ind w:left="993"/>
        <w:rPr>
          <w:sz w:val="24"/>
          <w:szCs w:val="24"/>
        </w:rPr>
      </w:pPr>
      <w:r w:rsidRPr="00E414A0">
        <w:rPr>
          <w:b/>
          <w:bCs/>
          <w:sz w:val="24"/>
          <w:szCs w:val="24"/>
        </w:rPr>
        <w:t>4.4.2.1</w:t>
      </w:r>
      <w:r>
        <w:rPr>
          <w:sz w:val="24"/>
          <w:szCs w:val="24"/>
        </w:rPr>
        <w:t xml:space="preserve"> </w:t>
      </w:r>
      <w:r w:rsidR="00970C58" w:rsidRPr="008B561F">
        <w:rPr>
          <w:sz w:val="24"/>
          <w:szCs w:val="24"/>
        </w:rPr>
        <w:t xml:space="preserve">A escolha da </w:t>
      </w:r>
      <w:bookmarkStart w:id="14" w:name="_Hlk204908370"/>
      <w:r w:rsidR="00970C58" w:rsidRPr="008B561F">
        <w:rPr>
          <w:rStyle w:val="Forte"/>
          <w:sz w:val="24"/>
          <w:szCs w:val="24"/>
        </w:rPr>
        <w:t>Solução 2: Sistema Zênite Fácil + Serviço Orientação por Escrito Zênite em Licitações e Contratos</w:t>
      </w:r>
      <w:r w:rsidR="00970C58" w:rsidRPr="008B561F">
        <w:rPr>
          <w:sz w:val="24"/>
          <w:szCs w:val="24"/>
        </w:rPr>
        <w:t xml:space="preserve"> </w:t>
      </w:r>
      <w:bookmarkEnd w:id="14"/>
      <w:r w:rsidR="00970C58" w:rsidRPr="008B561F">
        <w:rPr>
          <w:sz w:val="24"/>
          <w:szCs w:val="24"/>
        </w:rPr>
        <w:t xml:space="preserve">se fundamenta na sua exclusividade, especialização e capacidade de atender às necessidades da </w:t>
      </w:r>
      <w:r w:rsidR="00970C58" w:rsidRPr="008B561F">
        <w:rPr>
          <w:rStyle w:val="Forte"/>
          <w:sz w:val="24"/>
          <w:szCs w:val="24"/>
        </w:rPr>
        <w:t>SOMAR</w:t>
      </w:r>
      <w:r w:rsidR="00970C58" w:rsidRPr="008B561F">
        <w:rPr>
          <w:sz w:val="24"/>
          <w:szCs w:val="24"/>
        </w:rPr>
        <w:t xml:space="preserve">, assegurando a otimização da </w:t>
      </w:r>
      <w:r w:rsidR="00970C58" w:rsidRPr="008B561F">
        <w:rPr>
          <w:rStyle w:val="Forte"/>
          <w:sz w:val="24"/>
          <w:szCs w:val="24"/>
        </w:rPr>
        <w:t>pesquisa jurídica</w:t>
      </w:r>
      <w:r w:rsidR="00970C58" w:rsidRPr="008B561F">
        <w:rPr>
          <w:sz w:val="24"/>
          <w:szCs w:val="24"/>
        </w:rPr>
        <w:t xml:space="preserve">, a </w:t>
      </w:r>
      <w:r w:rsidR="00970C58" w:rsidRPr="008B561F">
        <w:rPr>
          <w:rStyle w:val="Forte"/>
          <w:sz w:val="24"/>
          <w:szCs w:val="24"/>
        </w:rPr>
        <w:t>qualificação de peças técnicas</w:t>
      </w:r>
      <w:r w:rsidR="00970C58" w:rsidRPr="008B561F">
        <w:rPr>
          <w:sz w:val="24"/>
          <w:szCs w:val="24"/>
        </w:rPr>
        <w:t xml:space="preserve">, e a </w:t>
      </w:r>
      <w:r w:rsidR="00970C58" w:rsidRPr="008B561F">
        <w:rPr>
          <w:rStyle w:val="Forte"/>
          <w:sz w:val="24"/>
          <w:szCs w:val="24"/>
        </w:rPr>
        <w:t>segurança jurídica</w:t>
      </w:r>
      <w:r w:rsidR="00970C58" w:rsidRPr="008B561F">
        <w:rPr>
          <w:sz w:val="24"/>
          <w:szCs w:val="24"/>
        </w:rPr>
        <w:t xml:space="preserve"> nos processos de contratação pública. A solução está em conformidade com a </w:t>
      </w:r>
      <w:r w:rsidR="00970C58" w:rsidRPr="008B561F">
        <w:rPr>
          <w:rStyle w:val="Forte"/>
          <w:sz w:val="24"/>
          <w:szCs w:val="24"/>
        </w:rPr>
        <w:t>Lei 14.133/2021</w:t>
      </w:r>
      <w:r w:rsidR="00970C58" w:rsidRPr="008B561F">
        <w:rPr>
          <w:sz w:val="24"/>
          <w:szCs w:val="24"/>
        </w:rPr>
        <w:t xml:space="preserve">, especialmente no </w:t>
      </w:r>
      <w:r w:rsidR="00970C58" w:rsidRPr="008B561F">
        <w:rPr>
          <w:rStyle w:val="Forte"/>
          <w:sz w:val="24"/>
          <w:szCs w:val="24"/>
        </w:rPr>
        <w:t>art. 74, inciso I</w:t>
      </w:r>
      <w:r w:rsidR="00970C58" w:rsidRPr="008B561F">
        <w:rPr>
          <w:sz w:val="24"/>
          <w:szCs w:val="24"/>
        </w:rPr>
        <w:t xml:space="preserve">, que permite a contratação por </w:t>
      </w:r>
      <w:r w:rsidR="00970C58" w:rsidRPr="008B561F">
        <w:rPr>
          <w:rStyle w:val="Forte"/>
          <w:sz w:val="24"/>
          <w:szCs w:val="24"/>
        </w:rPr>
        <w:t>inexigibilidade</w:t>
      </w:r>
      <w:r w:rsidR="00970C58" w:rsidRPr="008B561F">
        <w:rPr>
          <w:sz w:val="24"/>
          <w:szCs w:val="24"/>
        </w:rPr>
        <w:t xml:space="preserve"> devido à exclusividade e singularidade do produto e serviço.</w:t>
      </w:r>
    </w:p>
    <w:p w14:paraId="18C98599" w14:textId="36F96D49" w:rsidR="00E414A0" w:rsidRPr="008B561F" w:rsidRDefault="00E414A0" w:rsidP="00970C58">
      <w:pPr>
        <w:pStyle w:val="PargrafodaLista"/>
        <w:tabs>
          <w:tab w:val="left" w:pos="993"/>
          <w:tab w:val="left" w:pos="9639"/>
        </w:tabs>
        <w:spacing w:after="120" w:line="276" w:lineRule="auto"/>
        <w:ind w:left="993"/>
        <w:rPr>
          <w:bCs/>
          <w:color w:val="000000" w:themeColor="text1"/>
          <w:sz w:val="24"/>
          <w:szCs w:val="24"/>
        </w:rPr>
      </w:pPr>
      <w:r w:rsidRPr="00E414A0">
        <w:rPr>
          <w:b/>
          <w:bCs/>
          <w:sz w:val="24"/>
          <w:szCs w:val="24"/>
        </w:rPr>
        <w:t>4.4.2.</w:t>
      </w:r>
      <w:r>
        <w:rPr>
          <w:b/>
          <w:bCs/>
          <w:sz w:val="24"/>
          <w:szCs w:val="24"/>
        </w:rPr>
        <w:t>2</w:t>
      </w:r>
      <w:r>
        <w:rPr>
          <w:sz w:val="24"/>
          <w:szCs w:val="24"/>
        </w:rPr>
        <w:t xml:space="preserve"> </w:t>
      </w:r>
      <w:r w:rsidRPr="00E414A0">
        <w:rPr>
          <w:bCs/>
          <w:color w:val="000000" w:themeColor="text1"/>
          <w:sz w:val="24"/>
          <w:szCs w:val="24"/>
        </w:rPr>
        <w:t xml:space="preserve">Ressalta-se que a exclusividade da solução está formalmente demonstrada </w:t>
      </w:r>
      <w:r w:rsidRPr="00E414A0">
        <w:rPr>
          <w:b/>
          <w:color w:val="000000" w:themeColor="text1"/>
          <w:sz w:val="24"/>
          <w:szCs w:val="24"/>
        </w:rPr>
        <w:t>no Anexo VI – Carta de Exclusividade</w:t>
      </w:r>
      <w:r w:rsidRPr="00E414A0">
        <w:rPr>
          <w:bCs/>
          <w:color w:val="000000" w:themeColor="text1"/>
          <w:sz w:val="24"/>
          <w:szCs w:val="24"/>
        </w:rPr>
        <w:t>, com a devida apresentação de documento individualizado para cada sistema, especificamente para o Zênite Fácil e para o Serviço de Orientação por Escrito Zênite em Licitações e Contratos.</w:t>
      </w:r>
    </w:p>
    <w:p w14:paraId="50FE29E9" w14:textId="77777777" w:rsidR="00970C58" w:rsidRPr="008B561F" w:rsidRDefault="00970C58" w:rsidP="00970C58">
      <w:pPr>
        <w:tabs>
          <w:tab w:val="left" w:pos="1701"/>
          <w:tab w:val="left" w:pos="9639"/>
        </w:tabs>
        <w:spacing w:after="120" w:line="276" w:lineRule="auto"/>
        <w:rPr>
          <w:bCs/>
          <w:color w:val="000000" w:themeColor="text1"/>
          <w:sz w:val="24"/>
          <w:szCs w:val="24"/>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07BF5A12" w14:textId="77777777" w:rsidTr="000A4D51">
        <w:trPr>
          <w:trHeight w:hRule="exact" w:val="318"/>
        </w:trPr>
        <w:tc>
          <w:tcPr>
            <w:tcW w:w="8935" w:type="dxa"/>
            <w:shd w:val="clear" w:color="auto" w:fill="F2F2F2" w:themeFill="background1" w:themeFillShade="F2"/>
          </w:tcPr>
          <w:p w14:paraId="0CB49B88" w14:textId="44D19833" w:rsidR="00584044" w:rsidRPr="008B561F" w:rsidRDefault="00584044" w:rsidP="001A0842">
            <w:pPr>
              <w:pStyle w:val="PargrafodaLista"/>
              <w:numPr>
                <w:ilvl w:val="0"/>
                <w:numId w:val="5"/>
              </w:numPr>
              <w:tabs>
                <w:tab w:val="left" w:pos="1701"/>
              </w:tabs>
              <w:spacing w:after="240" w:line="276" w:lineRule="auto"/>
              <w:rPr>
                <w:b/>
                <w:color w:val="000000" w:themeColor="text1"/>
              </w:rPr>
            </w:pPr>
            <w:bookmarkStart w:id="15" w:name="_Hlk203490128"/>
            <w:r w:rsidRPr="008B561F">
              <w:rPr>
                <w:color w:val="000000" w:themeColor="text1"/>
              </w:rPr>
              <w:t>DESCRIÇÃO DA SOLUÇÃO COMO UM TODO</w:t>
            </w:r>
          </w:p>
        </w:tc>
      </w:tr>
    </w:tbl>
    <w:p w14:paraId="67ECC195" w14:textId="7D06F63A" w:rsidR="00A76D16" w:rsidRPr="008B561F" w:rsidRDefault="00233781" w:rsidP="00584044">
      <w:pPr>
        <w:tabs>
          <w:tab w:val="left" w:pos="1843"/>
          <w:tab w:val="left" w:pos="9639"/>
        </w:tabs>
        <w:spacing w:before="120" w:line="276" w:lineRule="auto"/>
        <w:ind w:left="992"/>
        <w:jc w:val="both"/>
        <w:rPr>
          <w:b/>
          <w:bCs/>
          <w:color w:val="000000" w:themeColor="text1"/>
          <w:sz w:val="24"/>
          <w:szCs w:val="24"/>
        </w:rPr>
      </w:pPr>
      <w:bookmarkStart w:id="16" w:name="_Hlk203485109"/>
      <w:bookmarkEnd w:id="15"/>
      <w:r w:rsidRPr="008B561F">
        <w:rPr>
          <w:b/>
          <w:bCs/>
          <w:color w:val="000000" w:themeColor="text1"/>
          <w:sz w:val="24"/>
          <w:szCs w:val="24"/>
        </w:rPr>
        <w:t>5</w:t>
      </w:r>
      <w:r w:rsidR="009705AF" w:rsidRPr="008B561F">
        <w:rPr>
          <w:b/>
          <w:bCs/>
          <w:color w:val="000000" w:themeColor="text1"/>
          <w:sz w:val="24"/>
          <w:szCs w:val="24"/>
        </w:rPr>
        <w:t>.1 Des</w:t>
      </w:r>
      <w:r w:rsidR="00A76D16" w:rsidRPr="008B561F">
        <w:rPr>
          <w:b/>
          <w:bCs/>
          <w:color w:val="000000" w:themeColor="text1"/>
          <w:sz w:val="24"/>
          <w:szCs w:val="24"/>
        </w:rPr>
        <w:t>crição da Solução</w:t>
      </w:r>
      <w:r w:rsidR="004D534E" w:rsidRPr="008B561F">
        <w:rPr>
          <w:b/>
          <w:bCs/>
          <w:color w:val="000000" w:themeColor="text1"/>
          <w:sz w:val="24"/>
          <w:szCs w:val="24"/>
        </w:rPr>
        <w:t xml:space="preserve"> Identificada</w:t>
      </w:r>
    </w:p>
    <w:p w14:paraId="0409FFB4" w14:textId="0F95D4EB" w:rsidR="00B94338" w:rsidRPr="008B561F" w:rsidRDefault="00B94338" w:rsidP="00B94338">
      <w:pPr>
        <w:pStyle w:val="NormalWeb"/>
        <w:ind w:left="992"/>
        <w:jc w:val="both"/>
      </w:pPr>
      <w:r w:rsidRPr="008B561F">
        <w:rPr>
          <w:b/>
          <w:bCs/>
        </w:rPr>
        <w:t>5.1.1</w:t>
      </w:r>
      <w:r w:rsidRPr="008B561F">
        <w:t xml:space="preserve"> A solução proposta consiste na </w:t>
      </w:r>
      <w:r w:rsidRPr="008B561F">
        <w:rPr>
          <w:rStyle w:val="Forte"/>
        </w:rPr>
        <w:t>contratação do sistema informatizado avançado de pesquisa Zênite Fácil</w:t>
      </w:r>
      <w:r w:rsidRPr="008B561F">
        <w:t xml:space="preserve">, que fornecerá à </w:t>
      </w:r>
      <w:r w:rsidRPr="008B561F">
        <w:rPr>
          <w:rStyle w:val="Forte"/>
        </w:rPr>
        <w:t>Autarquia Municipal de Serviços de Obras de Maricá (SOMAR)</w:t>
      </w:r>
      <w:r w:rsidRPr="008B561F">
        <w:t xml:space="preserve"> uma ferramenta tecnológica altamente especializada para </w:t>
      </w:r>
      <w:r w:rsidRPr="008B561F">
        <w:rPr>
          <w:rStyle w:val="Forte"/>
        </w:rPr>
        <w:t>otimizar a pesquisa jurídica</w:t>
      </w:r>
      <w:r w:rsidRPr="008B561F">
        <w:t xml:space="preserve">, </w:t>
      </w:r>
      <w:r w:rsidRPr="008B561F">
        <w:rPr>
          <w:rStyle w:val="Forte"/>
        </w:rPr>
        <w:t>qualificar a elaboração de peças técnicas</w:t>
      </w:r>
      <w:r w:rsidRPr="008B561F">
        <w:t xml:space="preserve"> e </w:t>
      </w:r>
      <w:r w:rsidRPr="008B561F">
        <w:rPr>
          <w:rStyle w:val="Forte"/>
        </w:rPr>
        <w:t>incrementar a eficiência na gestão das contratações públicas</w:t>
      </w:r>
      <w:r w:rsidRPr="008B561F">
        <w:t xml:space="preserve">. A plataforma </w:t>
      </w:r>
      <w:r w:rsidRPr="008B561F">
        <w:rPr>
          <w:rStyle w:val="Forte"/>
        </w:rPr>
        <w:t>Zênite Fácil</w:t>
      </w:r>
      <w:r w:rsidRPr="008B561F">
        <w:t xml:space="preserve"> é exclusiva da Zênite, oferecendo uma base de dados atualizada de </w:t>
      </w:r>
      <w:r w:rsidRPr="008B561F">
        <w:rPr>
          <w:rStyle w:val="Forte"/>
        </w:rPr>
        <w:t>legislação, jurisprudência, doutrina e modelos aplicáveis ao regime de licitações e contratos</w:t>
      </w:r>
      <w:r w:rsidRPr="008B561F">
        <w:t xml:space="preserve">, essencial para assegurar maior </w:t>
      </w:r>
      <w:r w:rsidRPr="008B561F">
        <w:rPr>
          <w:rStyle w:val="Forte"/>
        </w:rPr>
        <w:t>segurança jurídica</w:t>
      </w:r>
      <w:r w:rsidRPr="008B561F">
        <w:t xml:space="preserve"> nos processos administrativos.</w:t>
      </w:r>
    </w:p>
    <w:p w14:paraId="2F72FAF8" w14:textId="31EC2A8F" w:rsidR="008B4933" w:rsidRPr="008B561F" w:rsidRDefault="008B4933" w:rsidP="00B94338">
      <w:pPr>
        <w:pStyle w:val="NormalWeb"/>
        <w:ind w:left="992"/>
        <w:jc w:val="both"/>
      </w:pPr>
      <w:r w:rsidRPr="008B561F">
        <w:rPr>
          <w:b/>
          <w:bCs/>
        </w:rPr>
        <w:t>5.1.2</w:t>
      </w:r>
      <w:r w:rsidRPr="008B561F">
        <w:t xml:space="preserve"> </w:t>
      </w:r>
      <w:r>
        <w:t xml:space="preserve">Além do sistema, o serviço </w:t>
      </w:r>
      <w:r w:rsidRPr="008B4933">
        <w:rPr>
          <w:b/>
          <w:bCs/>
        </w:rPr>
        <w:t>Orientação por Escrito Zênite em Licitações e Contratos</w:t>
      </w:r>
      <w:r>
        <w:t xml:space="preserve"> também está incluído na solução, proporcionando consultoria jurídica especializada. Como </w:t>
      </w:r>
      <w:r w:rsidRPr="008B4933">
        <w:rPr>
          <w:b/>
          <w:bCs/>
        </w:rPr>
        <w:t>benefício adicional exclusivo, o Zênite Play</w:t>
      </w:r>
      <w:r>
        <w:t xml:space="preserve"> — plataforma de conteúdos jurídicos sob demanda — estará disponível de forma gratuita durante o período de 12 meses após a assinatura do contrato.</w:t>
      </w:r>
    </w:p>
    <w:p w14:paraId="281BF205" w14:textId="04E8E0A5" w:rsidR="00ED2552" w:rsidRPr="008B561F" w:rsidRDefault="00ED2552" w:rsidP="00742E59">
      <w:pPr>
        <w:tabs>
          <w:tab w:val="left" w:pos="1843"/>
          <w:tab w:val="left" w:pos="9639"/>
        </w:tabs>
        <w:spacing w:before="120" w:line="276" w:lineRule="auto"/>
        <w:ind w:left="992"/>
        <w:jc w:val="both"/>
        <w:rPr>
          <w:b/>
          <w:bCs/>
          <w:color w:val="000000" w:themeColor="text1"/>
          <w:sz w:val="24"/>
          <w:szCs w:val="24"/>
        </w:rPr>
      </w:pPr>
      <w:r w:rsidRPr="008B561F">
        <w:rPr>
          <w:b/>
          <w:bCs/>
          <w:color w:val="000000" w:themeColor="text1"/>
          <w:sz w:val="24"/>
          <w:szCs w:val="24"/>
        </w:rPr>
        <w:t>5.2 Análise da Exclusividade (Art. 74, I, Lei 14.133/2021)</w:t>
      </w:r>
    </w:p>
    <w:p w14:paraId="5E4BC0E5" w14:textId="38EE4104" w:rsidR="00B94338" w:rsidRPr="008B561F" w:rsidRDefault="00B94338" w:rsidP="00E77A27">
      <w:pPr>
        <w:tabs>
          <w:tab w:val="left" w:pos="1843"/>
          <w:tab w:val="left" w:pos="9639"/>
        </w:tabs>
        <w:spacing w:before="120" w:line="276" w:lineRule="auto"/>
        <w:ind w:left="992"/>
        <w:jc w:val="both"/>
        <w:rPr>
          <w:b/>
          <w:bCs/>
          <w:color w:val="000000" w:themeColor="text1"/>
          <w:sz w:val="24"/>
          <w:szCs w:val="24"/>
        </w:rPr>
      </w:pPr>
      <w:r w:rsidRPr="008B561F">
        <w:rPr>
          <w:b/>
          <w:bCs/>
          <w:color w:val="000000" w:themeColor="text1"/>
          <w:sz w:val="24"/>
          <w:szCs w:val="24"/>
        </w:rPr>
        <w:t xml:space="preserve">5.2.1 </w:t>
      </w:r>
      <w:r w:rsidR="00330E6A" w:rsidRPr="008B561F">
        <w:rPr>
          <w:b/>
          <w:bCs/>
          <w:color w:val="000000" w:themeColor="text1"/>
          <w:sz w:val="24"/>
          <w:szCs w:val="24"/>
        </w:rPr>
        <w:t>Singularidade do objeto</w:t>
      </w:r>
      <w:r w:rsidRPr="008B561F">
        <w:rPr>
          <w:color w:val="000000" w:themeColor="text1"/>
          <w:sz w:val="24"/>
          <w:szCs w:val="24"/>
        </w:rPr>
        <w:t xml:space="preserve">: </w:t>
      </w:r>
      <w:r w:rsidRPr="008B561F">
        <w:rPr>
          <w:sz w:val="24"/>
          <w:szCs w:val="24"/>
        </w:rPr>
        <w:t xml:space="preserve">o </w:t>
      </w:r>
      <w:r w:rsidRPr="008B561F">
        <w:rPr>
          <w:rStyle w:val="Forte"/>
          <w:sz w:val="24"/>
          <w:szCs w:val="24"/>
        </w:rPr>
        <w:t>Zênite Fácil</w:t>
      </w:r>
      <w:r w:rsidRPr="008B561F">
        <w:rPr>
          <w:sz w:val="24"/>
          <w:szCs w:val="24"/>
        </w:rPr>
        <w:t xml:space="preserve"> é uma solução de </w:t>
      </w:r>
      <w:r w:rsidRPr="008B561F">
        <w:rPr>
          <w:rStyle w:val="Forte"/>
          <w:sz w:val="24"/>
          <w:szCs w:val="24"/>
        </w:rPr>
        <w:t>pesquisa jurídica especializada</w:t>
      </w:r>
      <w:r w:rsidRPr="008B561F">
        <w:rPr>
          <w:sz w:val="24"/>
          <w:szCs w:val="24"/>
        </w:rPr>
        <w:t xml:space="preserve">, com um conteúdo exclusivo que não é oferecido por outros fornecedores. Sua plataforma está configurada para atender especificamente à necessidade de </w:t>
      </w:r>
      <w:r w:rsidRPr="008B561F">
        <w:rPr>
          <w:rStyle w:val="Forte"/>
          <w:sz w:val="24"/>
          <w:szCs w:val="24"/>
        </w:rPr>
        <w:t>gestão de contratações públicas</w:t>
      </w:r>
      <w:r w:rsidRPr="008B561F">
        <w:rPr>
          <w:sz w:val="24"/>
          <w:szCs w:val="24"/>
        </w:rPr>
        <w:t xml:space="preserve"> e à complexidade do regime de </w:t>
      </w:r>
      <w:r w:rsidRPr="008B561F">
        <w:rPr>
          <w:rStyle w:val="Forte"/>
          <w:sz w:val="24"/>
          <w:szCs w:val="24"/>
        </w:rPr>
        <w:t>licitações e contratos</w:t>
      </w:r>
      <w:r w:rsidRPr="008B561F">
        <w:rPr>
          <w:sz w:val="24"/>
          <w:szCs w:val="24"/>
        </w:rPr>
        <w:t xml:space="preserve">, e oferece uma </w:t>
      </w:r>
      <w:r w:rsidRPr="008B561F">
        <w:rPr>
          <w:rStyle w:val="Forte"/>
          <w:sz w:val="24"/>
          <w:szCs w:val="24"/>
        </w:rPr>
        <w:lastRenderedPageBreak/>
        <w:t>base de dados exclusiva</w:t>
      </w:r>
      <w:r w:rsidRPr="008B561F">
        <w:rPr>
          <w:sz w:val="24"/>
          <w:szCs w:val="24"/>
        </w:rPr>
        <w:t xml:space="preserve"> que não pode ser replicada por outros sistemas disponíveis no mercado.</w:t>
      </w:r>
    </w:p>
    <w:p w14:paraId="1B33E94F" w14:textId="4A785743" w:rsidR="00B94338" w:rsidRPr="008B561F" w:rsidRDefault="00B94338" w:rsidP="00E77A27">
      <w:pPr>
        <w:pStyle w:val="NormalWeb"/>
        <w:ind w:left="992"/>
        <w:jc w:val="both"/>
        <w:rPr>
          <w:b/>
          <w:bCs/>
        </w:rPr>
      </w:pPr>
      <w:r w:rsidRPr="008B561F">
        <w:rPr>
          <w:rStyle w:val="Forte"/>
        </w:rPr>
        <w:t xml:space="preserve">5.2.2 Notória Especialização: </w:t>
      </w:r>
      <w:r w:rsidRPr="008B561F">
        <w:t xml:space="preserve">a Zênite, desenvolvedora e fornecedora exclusiva do </w:t>
      </w:r>
      <w:r w:rsidRPr="008B561F">
        <w:rPr>
          <w:rStyle w:val="Forte"/>
        </w:rPr>
        <w:t>Zênite Fácil</w:t>
      </w:r>
      <w:r w:rsidRPr="008B561F">
        <w:t xml:space="preserve">, possui </w:t>
      </w:r>
      <w:r w:rsidRPr="008B561F">
        <w:rPr>
          <w:rStyle w:val="Forte"/>
        </w:rPr>
        <w:t>notória especialização</w:t>
      </w:r>
      <w:r w:rsidRPr="008B561F">
        <w:t xml:space="preserve"> no segmento de soluções de TIC (Tecnologia da Informação e Comunicação) para </w:t>
      </w:r>
      <w:r w:rsidRPr="008B561F">
        <w:rPr>
          <w:rStyle w:val="Forte"/>
        </w:rPr>
        <w:t>gestão de contratações públicas</w:t>
      </w:r>
      <w:r w:rsidRPr="008B561F">
        <w:t xml:space="preserve">. A Zênite tem um </w:t>
      </w:r>
      <w:r w:rsidRPr="008B561F">
        <w:rPr>
          <w:rStyle w:val="Forte"/>
        </w:rPr>
        <w:t>histórico consolidado</w:t>
      </w:r>
      <w:r w:rsidRPr="008B561F">
        <w:t xml:space="preserve"> de fornecimento de soluções para entes públicos, oferecendo </w:t>
      </w:r>
      <w:r w:rsidRPr="008B561F">
        <w:rPr>
          <w:rStyle w:val="Forte"/>
        </w:rPr>
        <w:t>consultoria especializada</w:t>
      </w:r>
      <w:r w:rsidRPr="008B561F">
        <w:t xml:space="preserve"> e</w:t>
      </w:r>
      <w:r w:rsidRPr="003E7793">
        <w:rPr>
          <w:color w:val="000000" w:themeColor="text1"/>
        </w:rPr>
        <w:t xml:space="preserve"> </w:t>
      </w:r>
      <w:r w:rsidRPr="003E7793">
        <w:rPr>
          <w:rStyle w:val="Forte"/>
          <w:color w:val="000000" w:themeColor="text1"/>
        </w:rPr>
        <w:t>treinamentos</w:t>
      </w:r>
      <w:r w:rsidRPr="003E7793">
        <w:rPr>
          <w:color w:val="000000" w:themeColor="text1"/>
        </w:rPr>
        <w:t xml:space="preserve"> </w:t>
      </w:r>
      <w:r w:rsidRPr="008B561F">
        <w:t>que são amplamente reconhecidos no mercado.</w:t>
      </w:r>
    </w:p>
    <w:p w14:paraId="318A468E" w14:textId="6CF16DEE" w:rsidR="00B94338" w:rsidRPr="008B561F" w:rsidRDefault="00B94338" w:rsidP="00E77A27">
      <w:pPr>
        <w:pStyle w:val="NormalWeb"/>
        <w:ind w:left="992"/>
        <w:jc w:val="both"/>
      </w:pPr>
      <w:r w:rsidRPr="008B561F">
        <w:rPr>
          <w:rStyle w:val="Forte"/>
        </w:rPr>
        <w:t>5.2.3 Amparo Legal Expresso:</w:t>
      </w:r>
      <w:r w:rsidRPr="008B561F">
        <w:t xml:space="preserve"> de acordo com o </w:t>
      </w:r>
      <w:r w:rsidRPr="008B561F">
        <w:rPr>
          <w:rStyle w:val="Forte"/>
        </w:rPr>
        <w:t>art. 74, inciso I</w:t>
      </w:r>
      <w:r w:rsidRPr="008B561F">
        <w:t xml:space="preserve">, da </w:t>
      </w:r>
      <w:r w:rsidRPr="008B561F">
        <w:rPr>
          <w:rStyle w:val="Forte"/>
        </w:rPr>
        <w:t>Lei nº 14.133/2021</w:t>
      </w:r>
      <w:r w:rsidRPr="008B561F">
        <w:t xml:space="preserve">, a </w:t>
      </w:r>
      <w:r w:rsidRPr="008B561F">
        <w:rPr>
          <w:rStyle w:val="Forte"/>
        </w:rPr>
        <w:t>inexigibilidade de licitação</w:t>
      </w:r>
      <w:r w:rsidRPr="008B561F">
        <w:t xml:space="preserve"> pode ser aplicada </w:t>
      </w:r>
      <w:r w:rsidRPr="008B561F">
        <w:rPr>
          <w:rStyle w:val="Forte"/>
        </w:rPr>
        <w:t>quando houver inviabilidade de competição</w:t>
      </w:r>
      <w:r w:rsidRPr="008B561F">
        <w:t xml:space="preserve"> devido à </w:t>
      </w:r>
      <w:r w:rsidRPr="008B561F">
        <w:rPr>
          <w:rStyle w:val="Forte"/>
        </w:rPr>
        <w:t>singularidade do objeto</w:t>
      </w:r>
      <w:r w:rsidRPr="008B561F">
        <w:t xml:space="preserve"> ou à </w:t>
      </w:r>
      <w:r w:rsidRPr="008B561F">
        <w:rPr>
          <w:rStyle w:val="Forte"/>
        </w:rPr>
        <w:t>exclusividade do fornecedor</w:t>
      </w:r>
      <w:r w:rsidRPr="008B561F">
        <w:t xml:space="preserve">. A </w:t>
      </w:r>
      <w:r w:rsidRPr="008B561F">
        <w:rPr>
          <w:rStyle w:val="Forte"/>
        </w:rPr>
        <w:t>singularidade</w:t>
      </w:r>
      <w:r w:rsidRPr="008B561F">
        <w:t xml:space="preserve"> do </w:t>
      </w:r>
      <w:r w:rsidRPr="008B561F">
        <w:rPr>
          <w:rStyle w:val="Forte"/>
        </w:rPr>
        <w:t>Zênite Fácil</w:t>
      </w:r>
      <w:r w:rsidRPr="008B561F">
        <w:t xml:space="preserve"> e sua </w:t>
      </w:r>
      <w:r w:rsidRPr="008B561F">
        <w:rPr>
          <w:rStyle w:val="Forte"/>
        </w:rPr>
        <w:t>exclusividade</w:t>
      </w:r>
      <w:r w:rsidRPr="008B561F">
        <w:t xml:space="preserve"> no mercado justificam a contratação direta, sem a necessidade de licitação, em conformidade com o previsto no </w:t>
      </w:r>
      <w:r w:rsidRPr="008B561F">
        <w:rPr>
          <w:rStyle w:val="Forte"/>
        </w:rPr>
        <w:t>art. 74, inciso I</w:t>
      </w:r>
      <w:r w:rsidRPr="008B561F">
        <w:t>, da Lei 14.133/2021.</w:t>
      </w:r>
    </w:p>
    <w:p w14:paraId="0AF4E365" w14:textId="62B1BDEB" w:rsidR="00ED2552" w:rsidRPr="008B561F" w:rsidRDefault="00ED2552" w:rsidP="00E77A27">
      <w:pPr>
        <w:tabs>
          <w:tab w:val="left" w:pos="1843"/>
          <w:tab w:val="left" w:pos="9639"/>
        </w:tabs>
        <w:spacing w:before="120" w:line="276" w:lineRule="auto"/>
        <w:ind w:left="992"/>
        <w:rPr>
          <w:b/>
          <w:bCs/>
          <w:color w:val="000000" w:themeColor="text1"/>
          <w:sz w:val="24"/>
          <w:szCs w:val="24"/>
        </w:rPr>
      </w:pPr>
      <w:r w:rsidRPr="008B561F">
        <w:rPr>
          <w:b/>
          <w:bCs/>
          <w:color w:val="000000" w:themeColor="text1"/>
          <w:sz w:val="24"/>
          <w:szCs w:val="24"/>
        </w:rPr>
        <w:t>5.3 Componentes Principais da Solução</w:t>
      </w:r>
    </w:p>
    <w:p w14:paraId="4273E45D" w14:textId="5BB8A56D" w:rsidR="00E77A27" w:rsidRPr="008B561F" w:rsidRDefault="00E77A27" w:rsidP="00E77A27">
      <w:pPr>
        <w:pStyle w:val="NormalWeb"/>
        <w:ind w:left="992"/>
        <w:jc w:val="both"/>
      </w:pPr>
      <w:r w:rsidRPr="008B561F">
        <w:rPr>
          <w:rStyle w:val="Forte"/>
        </w:rPr>
        <w:t>5.3.1 Sistema Zênite Fácil</w:t>
      </w:r>
      <w:r w:rsidRPr="008B561F">
        <w:t>:</w:t>
      </w:r>
    </w:p>
    <w:p w14:paraId="730C9049" w14:textId="77777777" w:rsidR="00E77A27" w:rsidRPr="008B561F" w:rsidRDefault="00E77A27" w:rsidP="00E77A27">
      <w:pPr>
        <w:pStyle w:val="NormalWeb"/>
        <w:numPr>
          <w:ilvl w:val="1"/>
          <w:numId w:val="53"/>
        </w:numPr>
        <w:spacing w:before="120" w:beforeAutospacing="0" w:after="120" w:afterAutospacing="0"/>
        <w:ind w:left="1349" w:hanging="357"/>
        <w:jc w:val="both"/>
      </w:pPr>
      <w:r w:rsidRPr="008B561F">
        <w:t xml:space="preserve">Base de dados </w:t>
      </w:r>
      <w:r w:rsidRPr="008B561F">
        <w:rPr>
          <w:rStyle w:val="Forte"/>
        </w:rPr>
        <w:t>atualizada</w:t>
      </w:r>
      <w:r w:rsidRPr="008B561F">
        <w:t xml:space="preserve"> sobre </w:t>
      </w:r>
      <w:r w:rsidRPr="008B561F">
        <w:rPr>
          <w:rStyle w:val="Forte"/>
        </w:rPr>
        <w:t>legislação</w:t>
      </w:r>
      <w:r w:rsidRPr="008B561F">
        <w:t xml:space="preserve">, </w:t>
      </w:r>
      <w:r w:rsidRPr="008B561F">
        <w:rPr>
          <w:rStyle w:val="Forte"/>
        </w:rPr>
        <w:t>jurisprudência</w:t>
      </w:r>
      <w:r w:rsidRPr="008B561F">
        <w:t xml:space="preserve">, </w:t>
      </w:r>
      <w:r w:rsidRPr="008B561F">
        <w:rPr>
          <w:rStyle w:val="Forte"/>
        </w:rPr>
        <w:t>doutrina</w:t>
      </w:r>
      <w:r w:rsidRPr="008B561F">
        <w:t xml:space="preserve"> e </w:t>
      </w:r>
      <w:r w:rsidRPr="008B561F">
        <w:rPr>
          <w:rStyle w:val="Forte"/>
        </w:rPr>
        <w:t>modelos jurídicos</w:t>
      </w:r>
      <w:r w:rsidRPr="008B561F">
        <w:t>.</w:t>
      </w:r>
    </w:p>
    <w:p w14:paraId="44082BD1" w14:textId="77777777" w:rsidR="00E77A27" w:rsidRPr="008B561F" w:rsidRDefault="00E77A27" w:rsidP="00E77A27">
      <w:pPr>
        <w:pStyle w:val="NormalWeb"/>
        <w:numPr>
          <w:ilvl w:val="1"/>
          <w:numId w:val="53"/>
        </w:numPr>
        <w:spacing w:before="120" w:beforeAutospacing="0" w:after="120" w:afterAutospacing="0"/>
        <w:ind w:left="1349" w:hanging="357"/>
        <w:jc w:val="both"/>
      </w:pPr>
      <w:r w:rsidRPr="008B561F">
        <w:t xml:space="preserve">Ferramentas </w:t>
      </w:r>
      <w:r w:rsidRPr="008B561F">
        <w:rPr>
          <w:rStyle w:val="Forte"/>
        </w:rPr>
        <w:t>avançadas de pesquisa jurídica</w:t>
      </w:r>
      <w:r w:rsidRPr="008B561F">
        <w:t>.</w:t>
      </w:r>
    </w:p>
    <w:p w14:paraId="0885CEF7" w14:textId="77777777" w:rsidR="00E77A27" w:rsidRPr="008B561F" w:rsidRDefault="00E77A27" w:rsidP="00E77A27">
      <w:pPr>
        <w:pStyle w:val="NormalWeb"/>
        <w:numPr>
          <w:ilvl w:val="1"/>
          <w:numId w:val="53"/>
        </w:numPr>
        <w:spacing w:before="120" w:beforeAutospacing="0" w:after="120" w:afterAutospacing="0"/>
        <w:ind w:left="1349" w:hanging="357"/>
        <w:jc w:val="both"/>
      </w:pPr>
      <w:r w:rsidRPr="008B561F">
        <w:rPr>
          <w:rStyle w:val="Forte"/>
        </w:rPr>
        <w:t>Integração fácil</w:t>
      </w:r>
      <w:r w:rsidRPr="008B561F">
        <w:t xml:space="preserve"> com os processos de licitação e contratos administrativos.</w:t>
      </w:r>
    </w:p>
    <w:p w14:paraId="10618BA3" w14:textId="24C0CD91" w:rsidR="00E77A27" w:rsidRPr="008B561F" w:rsidRDefault="00E77A27" w:rsidP="00E77A27">
      <w:pPr>
        <w:pStyle w:val="NormalWeb"/>
        <w:ind w:left="992"/>
        <w:jc w:val="both"/>
      </w:pPr>
      <w:r w:rsidRPr="008B561F">
        <w:rPr>
          <w:rFonts w:hAnsi="Symbol"/>
          <w:b/>
          <w:bCs/>
        </w:rPr>
        <w:t>5.3.2</w:t>
      </w:r>
      <w:r w:rsidRPr="008B561F">
        <w:rPr>
          <w:rFonts w:hAnsi="Symbol"/>
        </w:rPr>
        <w:t xml:space="preserve"> S</w:t>
      </w:r>
      <w:r w:rsidRPr="008B561F">
        <w:rPr>
          <w:rStyle w:val="Forte"/>
        </w:rPr>
        <w:t>erviço Orientação por Escrito Zênite em Licitações e Contratos</w:t>
      </w:r>
      <w:r w:rsidRPr="008B561F">
        <w:t>:</w:t>
      </w:r>
    </w:p>
    <w:p w14:paraId="09369EA5" w14:textId="77777777" w:rsidR="00E77A27" w:rsidRPr="008B561F" w:rsidRDefault="00E77A27" w:rsidP="00E77A27">
      <w:pPr>
        <w:pStyle w:val="NormalWeb"/>
        <w:numPr>
          <w:ilvl w:val="1"/>
          <w:numId w:val="53"/>
        </w:numPr>
        <w:spacing w:before="120" w:beforeAutospacing="0" w:after="120" w:afterAutospacing="0"/>
        <w:ind w:left="1349" w:hanging="357"/>
        <w:jc w:val="both"/>
      </w:pPr>
      <w:r w:rsidRPr="008B561F">
        <w:t xml:space="preserve">Consultoria jurídica </w:t>
      </w:r>
      <w:r w:rsidRPr="008B561F">
        <w:rPr>
          <w:rStyle w:val="Forte"/>
        </w:rPr>
        <w:t>especializada</w:t>
      </w:r>
      <w:r w:rsidRPr="008B561F">
        <w:t xml:space="preserve"> e </w:t>
      </w:r>
      <w:r w:rsidRPr="008B561F">
        <w:rPr>
          <w:rStyle w:val="Forte"/>
        </w:rPr>
        <w:t>personalizada</w:t>
      </w:r>
      <w:r w:rsidRPr="008B561F">
        <w:t xml:space="preserve"> em licitações e contratos públicos.</w:t>
      </w:r>
    </w:p>
    <w:p w14:paraId="0F70DCC9" w14:textId="77777777" w:rsidR="00E77A27" w:rsidRPr="008B561F" w:rsidRDefault="00E77A27" w:rsidP="00E77A27">
      <w:pPr>
        <w:pStyle w:val="NormalWeb"/>
        <w:numPr>
          <w:ilvl w:val="1"/>
          <w:numId w:val="53"/>
        </w:numPr>
        <w:spacing w:before="120" w:beforeAutospacing="0" w:after="120" w:afterAutospacing="0"/>
        <w:ind w:left="1349" w:hanging="357"/>
        <w:jc w:val="both"/>
      </w:pPr>
      <w:r w:rsidRPr="008B561F">
        <w:t xml:space="preserve">Atendimento contínuo para </w:t>
      </w:r>
      <w:r w:rsidRPr="008B561F">
        <w:rPr>
          <w:rStyle w:val="Forte"/>
        </w:rPr>
        <w:t>esclarecimentos e orientações jurídicas</w:t>
      </w:r>
      <w:r w:rsidRPr="008B561F">
        <w:t xml:space="preserve"> durante a execução dos processos licitatórios.</w:t>
      </w:r>
    </w:p>
    <w:p w14:paraId="77D2D160" w14:textId="701B91B6" w:rsidR="00E77A27" w:rsidRPr="008B561F" w:rsidRDefault="00E77A27" w:rsidP="00E77A27">
      <w:pPr>
        <w:pStyle w:val="NormalWeb"/>
        <w:ind w:left="992"/>
        <w:jc w:val="both"/>
      </w:pPr>
      <w:r w:rsidRPr="008B561F">
        <w:rPr>
          <w:rStyle w:val="Forte"/>
        </w:rPr>
        <w:t>5.3.3 Benefício Adicional - Zênite Play</w:t>
      </w:r>
      <w:r w:rsidRPr="008B561F">
        <w:t>:</w:t>
      </w:r>
    </w:p>
    <w:p w14:paraId="6DB73F37" w14:textId="77777777" w:rsidR="00E77A27" w:rsidRPr="008B561F" w:rsidRDefault="00E77A27" w:rsidP="00E77A27">
      <w:pPr>
        <w:pStyle w:val="NormalWeb"/>
        <w:numPr>
          <w:ilvl w:val="1"/>
          <w:numId w:val="53"/>
        </w:numPr>
        <w:spacing w:before="120" w:beforeAutospacing="0" w:after="120" w:afterAutospacing="0"/>
        <w:ind w:left="1349" w:hanging="357"/>
        <w:jc w:val="both"/>
      </w:pPr>
      <w:r w:rsidRPr="008B561F">
        <w:t xml:space="preserve">Acesso a materiais e recursos adicionais exclusivos por </w:t>
      </w:r>
      <w:r w:rsidRPr="008B561F">
        <w:rPr>
          <w:rStyle w:val="Forte"/>
        </w:rPr>
        <w:t>12 meses</w:t>
      </w:r>
      <w:r w:rsidRPr="008B561F">
        <w:t>, aumentando o valor agregado da solução.</w:t>
      </w:r>
    </w:p>
    <w:p w14:paraId="4C7724D5" w14:textId="4DFF0F5B" w:rsidR="00ED2552" w:rsidRDefault="00ED2552" w:rsidP="00E77A27">
      <w:pPr>
        <w:tabs>
          <w:tab w:val="left" w:pos="1843"/>
          <w:tab w:val="left" w:pos="9639"/>
        </w:tabs>
        <w:spacing w:before="240" w:line="276" w:lineRule="auto"/>
        <w:ind w:left="992"/>
        <w:jc w:val="both"/>
        <w:rPr>
          <w:sz w:val="24"/>
          <w:szCs w:val="24"/>
        </w:rPr>
      </w:pPr>
      <w:r w:rsidRPr="008B561F">
        <w:rPr>
          <w:b/>
          <w:bCs/>
          <w:color w:val="000000" w:themeColor="text1"/>
          <w:sz w:val="24"/>
          <w:szCs w:val="24"/>
        </w:rPr>
        <w:t>5.4 Integração dos Componentes</w:t>
      </w:r>
      <w:r w:rsidR="00E77A27" w:rsidRPr="008B561F">
        <w:rPr>
          <w:b/>
          <w:bCs/>
          <w:color w:val="000000" w:themeColor="text1"/>
          <w:sz w:val="24"/>
          <w:szCs w:val="24"/>
        </w:rPr>
        <w:t xml:space="preserve">: </w:t>
      </w:r>
      <w:r w:rsidR="00E77A27" w:rsidRPr="008B561F">
        <w:rPr>
          <w:sz w:val="24"/>
          <w:szCs w:val="24"/>
        </w:rPr>
        <w:t xml:space="preserve">a solução </w:t>
      </w:r>
      <w:r w:rsidR="00E77A27" w:rsidRPr="008B561F">
        <w:rPr>
          <w:rStyle w:val="Forte"/>
          <w:sz w:val="24"/>
          <w:szCs w:val="24"/>
        </w:rPr>
        <w:t>Zênite Fácil</w:t>
      </w:r>
      <w:r w:rsidR="00E77A27" w:rsidRPr="008B561F">
        <w:rPr>
          <w:sz w:val="24"/>
          <w:szCs w:val="24"/>
        </w:rPr>
        <w:t xml:space="preserve"> foi desenhada para integrar-se perfeitamente aos processos de licitação e contratação pública da </w:t>
      </w:r>
      <w:r w:rsidR="00E77A27" w:rsidRPr="008B561F">
        <w:rPr>
          <w:rStyle w:val="Forte"/>
          <w:sz w:val="24"/>
          <w:szCs w:val="24"/>
        </w:rPr>
        <w:t>SOMAR</w:t>
      </w:r>
      <w:r w:rsidR="00E77A27" w:rsidRPr="008B561F">
        <w:rPr>
          <w:sz w:val="24"/>
          <w:szCs w:val="24"/>
        </w:rPr>
        <w:t xml:space="preserve">. Ao ser implementado, o sistema trabalhará em conjunto com o </w:t>
      </w:r>
      <w:r w:rsidR="00E77A27" w:rsidRPr="008B561F">
        <w:rPr>
          <w:rStyle w:val="Forte"/>
          <w:sz w:val="24"/>
          <w:szCs w:val="24"/>
        </w:rPr>
        <w:t>Serviço de Orientação por Escrito</w:t>
      </w:r>
      <w:r w:rsidR="00E77A27" w:rsidRPr="008B561F">
        <w:rPr>
          <w:sz w:val="24"/>
          <w:szCs w:val="24"/>
        </w:rPr>
        <w:t xml:space="preserve">, permitindo que os servidores da </w:t>
      </w:r>
      <w:r w:rsidR="00E77A27" w:rsidRPr="008B561F">
        <w:rPr>
          <w:rStyle w:val="Forte"/>
          <w:sz w:val="24"/>
          <w:szCs w:val="24"/>
        </w:rPr>
        <w:t>SOMAR</w:t>
      </w:r>
      <w:r w:rsidR="00E77A27" w:rsidRPr="008B561F">
        <w:rPr>
          <w:sz w:val="24"/>
          <w:szCs w:val="24"/>
        </w:rPr>
        <w:t xml:space="preserve"> utilizem as ferramentas tecnológicas e jurídicas de forma integrada e eficiente. A implementação ocorrerá por etapas que conectarão os componentes do sistema à </w:t>
      </w:r>
      <w:r w:rsidR="00E77A27" w:rsidRPr="008B561F">
        <w:rPr>
          <w:rStyle w:val="Forte"/>
          <w:sz w:val="24"/>
          <w:szCs w:val="24"/>
        </w:rPr>
        <w:t>rotina operacional da SOMAR</w:t>
      </w:r>
      <w:r w:rsidR="00E77A27" w:rsidRPr="008B561F">
        <w:rPr>
          <w:sz w:val="24"/>
          <w:szCs w:val="24"/>
        </w:rPr>
        <w:t>, garantindo fluidez e eficácia.</w:t>
      </w:r>
    </w:p>
    <w:p w14:paraId="6A574D7C" w14:textId="77777777" w:rsidR="0058059B" w:rsidRDefault="0058059B" w:rsidP="00E77A27">
      <w:pPr>
        <w:tabs>
          <w:tab w:val="left" w:pos="1843"/>
          <w:tab w:val="left" w:pos="9639"/>
        </w:tabs>
        <w:spacing w:before="240" w:line="276" w:lineRule="auto"/>
        <w:ind w:left="992"/>
        <w:jc w:val="both"/>
        <w:rPr>
          <w:sz w:val="24"/>
          <w:szCs w:val="24"/>
        </w:rPr>
      </w:pPr>
    </w:p>
    <w:p w14:paraId="0A0F4A91" w14:textId="77777777" w:rsidR="0058059B" w:rsidRPr="008B561F" w:rsidRDefault="0058059B" w:rsidP="00E77A27">
      <w:pPr>
        <w:tabs>
          <w:tab w:val="left" w:pos="1843"/>
          <w:tab w:val="left" w:pos="9639"/>
        </w:tabs>
        <w:spacing w:before="240" w:line="276" w:lineRule="auto"/>
        <w:ind w:left="992"/>
        <w:jc w:val="both"/>
        <w:rPr>
          <w:sz w:val="24"/>
          <w:szCs w:val="24"/>
        </w:rPr>
      </w:pPr>
    </w:p>
    <w:p w14:paraId="6AF8D571" w14:textId="77777777" w:rsidR="00E77A27" w:rsidRPr="008B561F" w:rsidRDefault="00E77A27" w:rsidP="00E77A27">
      <w:pPr>
        <w:widowControl/>
        <w:autoSpaceDE/>
        <w:autoSpaceDN/>
        <w:spacing w:before="100" w:beforeAutospacing="1" w:after="100" w:afterAutospacing="1"/>
        <w:ind w:left="992"/>
        <w:jc w:val="both"/>
        <w:outlineLvl w:val="3"/>
        <w:rPr>
          <w:b/>
          <w:bCs/>
          <w:sz w:val="24"/>
          <w:szCs w:val="24"/>
          <w:lang w:val="pt-BR" w:eastAsia="pt-BR"/>
        </w:rPr>
      </w:pPr>
      <w:r w:rsidRPr="008B561F">
        <w:rPr>
          <w:b/>
          <w:bCs/>
          <w:sz w:val="24"/>
          <w:szCs w:val="24"/>
          <w:lang w:val="pt-BR" w:eastAsia="pt-BR"/>
        </w:rPr>
        <w:lastRenderedPageBreak/>
        <w:t>5.5 Exigências Relacionadas ao Fornecimento ou Execução do Serviço</w:t>
      </w:r>
    </w:p>
    <w:p w14:paraId="67213893" w14:textId="77777777" w:rsidR="00E77A27" w:rsidRPr="008B561F" w:rsidRDefault="00E77A27" w:rsidP="00E77A27">
      <w:pPr>
        <w:pStyle w:val="PargrafodaLista"/>
        <w:widowControl/>
        <w:numPr>
          <w:ilvl w:val="0"/>
          <w:numId w:val="55"/>
        </w:numPr>
        <w:autoSpaceDE/>
        <w:autoSpaceDN/>
        <w:spacing w:before="120" w:after="120"/>
        <w:ind w:left="1349" w:hanging="357"/>
        <w:rPr>
          <w:sz w:val="24"/>
          <w:szCs w:val="24"/>
          <w:lang w:val="pt-BR" w:eastAsia="pt-BR"/>
        </w:rPr>
      </w:pPr>
      <w:r w:rsidRPr="008B561F">
        <w:rPr>
          <w:b/>
          <w:bCs/>
          <w:sz w:val="24"/>
          <w:szCs w:val="24"/>
          <w:lang w:val="pt-BR" w:eastAsia="pt-BR"/>
        </w:rPr>
        <w:t>Entrega de cronograma detalhado</w:t>
      </w:r>
      <w:r w:rsidRPr="008B561F">
        <w:rPr>
          <w:sz w:val="24"/>
          <w:szCs w:val="24"/>
          <w:lang w:val="pt-BR" w:eastAsia="pt-BR"/>
        </w:rPr>
        <w:t xml:space="preserve"> até 5 dias antes da ativação do sistema, para garantir a implementação dentro do prazo.</w:t>
      </w:r>
    </w:p>
    <w:p w14:paraId="0084483B" w14:textId="22A297A8" w:rsidR="00E77A27" w:rsidRPr="008B561F" w:rsidRDefault="00B706BA" w:rsidP="00E77A27">
      <w:pPr>
        <w:pStyle w:val="PargrafodaLista"/>
        <w:widowControl/>
        <w:numPr>
          <w:ilvl w:val="0"/>
          <w:numId w:val="55"/>
        </w:numPr>
        <w:autoSpaceDE/>
        <w:autoSpaceDN/>
        <w:spacing w:before="120" w:after="120"/>
        <w:ind w:left="1349" w:hanging="357"/>
        <w:rPr>
          <w:sz w:val="24"/>
          <w:szCs w:val="24"/>
          <w:lang w:val="pt-BR" w:eastAsia="pt-BR"/>
        </w:rPr>
      </w:pPr>
      <w:r>
        <w:rPr>
          <w:b/>
          <w:bCs/>
          <w:sz w:val="24"/>
          <w:szCs w:val="24"/>
          <w:lang w:val="pt-BR" w:eastAsia="pt-BR"/>
        </w:rPr>
        <w:t>S</w:t>
      </w:r>
      <w:r w:rsidR="00E77A27" w:rsidRPr="008B561F">
        <w:rPr>
          <w:b/>
          <w:bCs/>
          <w:sz w:val="24"/>
          <w:szCs w:val="24"/>
          <w:lang w:val="pt-BR" w:eastAsia="pt-BR"/>
        </w:rPr>
        <w:t>uporte contínuo</w:t>
      </w:r>
      <w:r w:rsidR="00E77A27" w:rsidRPr="008B561F">
        <w:rPr>
          <w:sz w:val="24"/>
          <w:szCs w:val="24"/>
          <w:lang w:val="pt-BR" w:eastAsia="pt-BR"/>
        </w:rPr>
        <w:t xml:space="preserve"> durante a execução do contrato, com sessões de </w:t>
      </w:r>
      <w:r w:rsidR="00E77A27" w:rsidRPr="008B561F">
        <w:rPr>
          <w:b/>
          <w:bCs/>
          <w:sz w:val="24"/>
          <w:szCs w:val="24"/>
          <w:lang w:val="pt-BR" w:eastAsia="pt-BR"/>
        </w:rPr>
        <w:t>orientação sobre a utilização do sistema</w:t>
      </w:r>
      <w:r w:rsidR="00E77A27" w:rsidRPr="008B561F">
        <w:rPr>
          <w:sz w:val="24"/>
          <w:szCs w:val="24"/>
          <w:lang w:val="pt-BR" w:eastAsia="pt-BR"/>
        </w:rPr>
        <w:t>.</w:t>
      </w:r>
    </w:p>
    <w:p w14:paraId="6DD3B754" w14:textId="77777777" w:rsidR="00E77A27" w:rsidRPr="008B561F" w:rsidRDefault="00E77A27" w:rsidP="00E77A27">
      <w:pPr>
        <w:pStyle w:val="PargrafodaLista"/>
        <w:widowControl/>
        <w:numPr>
          <w:ilvl w:val="0"/>
          <w:numId w:val="55"/>
        </w:numPr>
        <w:autoSpaceDE/>
        <w:autoSpaceDN/>
        <w:spacing w:before="120" w:after="120"/>
        <w:ind w:left="1349" w:hanging="357"/>
        <w:rPr>
          <w:sz w:val="24"/>
          <w:szCs w:val="24"/>
          <w:lang w:val="pt-BR" w:eastAsia="pt-BR"/>
        </w:rPr>
      </w:pPr>
      <w:r w:rsidRPr="008B561F">
        <w:rPr>
          <w:b/>
          <w:bCs/>
          <w:sz w:val="24"/>
          <w:szCs w:val="24"/>
          <w:lang w:val="pt-BR" w:eastAsia="pt-BR"/>
        </w:rPr>
        <w:t>Relatório de uso do sistema</w:t>
      </w:r>
      <w:r w:rsidRPr="008B561F">
        <w:rPr>
          <w:sz w:val="24"/>
          <w:szCs w:val="24"/>
          <w:lang w:val="pt-BR" w:eastAsia="pt-BR"/>
        </w:rPr>
        <w:t xml:space="preserve"> e </w:t>
      </w:r>
      <w:r w:rsidRPr="008B561F">
        <w:rPr>
          <w:b/>
          <w:bCs/>
          <w:sz w:val="24"/>
          <w:szCs w:val="24"/>
          <w:lang w:val="pt-BR" w:eastAsia="pt-BR"/>
        </w:rPr>
        <w:t>avaliação de desempenho</w:t>
      </w:r>
      <w:r w:rsidRPr="008B561F">
        <w:rPr>
          <w:sz w:val="24"/>
          <w:szCs w:val="24"/>
          <w:lang w:val="pt-BR" w:eastAsia="pt-BR"/>
        </w:rPr>
        <w:t xml:space="preserve"> da plataforma Zênite Fácil ao final do período de contratação.</w:t>
      </w:r>
    </w:p>
    <w:p w14:paraId="6E2CFEAF" w14:textId="77777777" w:rsidR="00E77A27" w:rsidRPr="008B561F" w:rsidRDefault="00E77A27" w:rsidP="00E77A27">
      <w:pPr>
        <w:pStyle w:val="PargrafodaLista"/>
        <w:widowControl/>
        <w:numPr>
          <w:ilvl w:val="0"/>
          <w:numId w:val="55"/>
        </w:numPr>
        <w:autoSpaceDE/>
        <w:autoSpaceDN/>
        <w:spacing w:before="120" w:after="120"/>
        <w:ind w:left="1349" w:hanging="357"/>
        <w:rPr>
          <w:sz w:val="24"/>
          <w:szCs w:val="24"/>
          <w:lang w:val="pt-BR" w:eastAsia="pt-BR"/>
        </w:rPr>
      </w:pPr>
      <w:r w:rsidRPr="008B561F">
        <w:rPr>
          <w:b/>
          <w:bCs/>
          <w:sz w:val="24"/>
          <w:szCs w:val="24"/>
          <w:lang w:val="pt-BR" w:eastAsia="pt-BR"/>
        </w:rPr>
        <w:t>Ajustes contratuais</w:t>
      </w:r>
      <w:r w:rsidRPr="008B561F">
        <w:rPr>
          <w:sz w:val="24"/>
          <w:szCs w:val="24"/>
          <w:lang w:val="pt-BR" w:eastAsia="pt-BR"/>
        </w:rPr>
        <w:t xml:space="preserve"> conforme necessário, mediante acordo prévio com a </w:t>
      </w:r>
      <w:r w:rsidRPr="008B561F">
        <w:rPr>
          <w:b/>
          <w:bCs/>
          <w:sz w:val="24"/>
          <w:szCs w:val="24"/>
          <w:lang w:val="pt-BR" w:eastAsia="pt-BR"/>
        </w:rPr>
        <w:t>SOMAR</w:t>
      </w:r>
      <w:r w:rsidRPr="008B561F">
        <w:rPr>
          <w:sz w:val="24"/>
          <w:szCs w:val="24"/>
          <w:lang w:val="pt-BR" w:eastAsia="pt-BR"/>
        </w:rPr>
        <w:t>.</w:t>
      </w:r>
    </w:p>
    <w:p w14:paraId="4B58E0E8" w14:textId="7B93E576" w:rsidR="00ED2552" w:rsidRPr="008B561F" w:rsidRDefault="00ED2552" w:rsidP="00E77A27">
      <w:pPr>
        <w:tabs>
          <w:tab w:val="left" w:pos="1843"/>
          <w:tab w:val="left" w:pos="9639"/>
        </w:tabs>
        <w:spacing w:before="360" w:line="276" w:lineRule="auto"/>
        <w:ind w:left="992"/>
        <w:rPr>
          <w:b/>
          <w:bCs/>
          <w:color w:val="000000" w:themeColor="text1"/>
          <w:sz w:val="24"/>
          <w:szCs w:val="24"/>
        </w:rPr>
      </w:pPr>
      <w:r w:rsidRPr="008B561F">
        <w:rPr>
          <w:b/>
          <w:bCs/>
          <w:color w:val="000000" w:themeColor="text1"/>
          <w:sz w:val="24"/>
          <w:szCs w:val="24"/>
        </w:rPr>
        <w:t>5.6 Detalhes Técnicos</w:t>
      </w:r>
    </w:p>
    <w:p w14:paraId="1499A774" w14:textId="5C6B7522" w:rsidR="00E77A27" w:rsidRPr="008B561F" w:rsidRDefault="00E77A27" w:rsidP="00E77A27">
      <w:pPr>
        <w:pStyle w:val="NormalWeb"/>
        <w:numPr>
          <w:ilvl w:val="0"/>
          <w:numId w:val="56"/>
        </w:numPr>
        <w:spacing w:before="120" w:beforeAutospacing="0" w:after="120" w:afterAutospacing="0"/>
        <w:ind w:left="1349" w:hanging="357"/>
        <w:jc w:val="both"/>
      </w:pPr>
      <w:r w:rsidRPr="008B561F">
        <w:rPr>
          <w:rStyle w:val="Forte"/>
        </w:rPr>
        <w:t>Tipo de Acesso</w:t>
      </w:r>
      <w:r w:rsidRPr="008B561F">
        <w:t xml:space="preserve">: </w:t>
      </w:r>
      <w:r w:rsidR="00CA1D8E" w:rsidRPr="008B561F">
        <w:t>s</w:t>
      </w:r>
      <w:r w:rsidRPr="008B561F">
        <w:t xml:space="preserve">istema monousuário, com </w:t>
      </w:r>
      <w:r w:rsidRPr="008B561F">
        <w:rPr>
          <w:rStyle w:val="Forte"/>
        </w:rPr>
        <w:t>login e senha</w:t>
      </w:r>
      <w:r w:rsidRPr="008B561F">
        <w:t xml:space="preserve"> para cada licenciado.</w:t>
      </w:r>
    </w:p>
    <w:p w14:paraId="65B9C2A3" w14:textId="6D8C0D1C" w:rsidR="00E77A27" w:rsidRPr="008B561F" w:rsidRDefault="00E77A27" w:rsidP="00E77A27">
      <w:pPr>
        <w:pStyle w:val="NormalWeb"/>
        <w:numPr>
          <w:ilvl w:val="0"/>
          <w:numId w:val="56"/>
        </w:numPr>
        <w:spacing w:before="120" w:beforeAutospacing="0" w:after="120" w:afterAutospacing="0"/>
        <w:ind w:left="1349" w:hanging="357"/>
        <w:jc w:val="both"/>
      </w:pPr>
      <w:r w:rsidRPr="008B561F">
        <w:rPr>
          <w:rStyle w:val="Forte"/>
        </w:rPr>
        <w:t>Quantidade de Licenças</w:t>
      </w:r>
      <w:r w:rsidRPr="008B561F">
        <w:t>: 15 licenças simultâneas</w:t>
      </w:r>
      <w:r w:rsidR="004E4344" w:rsidRPr="008B561F">
        <w:t xml:space="preserve"> (</w:t>
      </w:r>
      <w:r w:rsidR="004E4344" w:rsidRPr="008B561F">
        <w:rPr>
          <w:rStyle w:val="Forte"/>
        </w:rPr>
        <w:t>Zênite Fácil)</w:t>
      </w:r>
      <w:r w:rsidR="00144888" w:rsidRPr="008B561F">
        <w:rPr>
          <w:rStyle w:val="Forte"/>
        </w:rPr>
        <w:t>,</w:t>
      </w:r>
      <w:r w:rsidR="004E4344" w:rsidRPr="008B561F">
        <w:rPr>
          <w:rStyle w:val="Forte"/>
        </w:rPr>
        <w:t xml:space="preserve"> </w:t>
      </w:r>
      <w:r w:rsidR="004E4344" w:rsidRPr="008B561F">
        <w:t>30 licenças simultâneas (</w:t>
      </w:r>
      <w:r w:rsidR="004E4344" w:rsidRPr="008B561F">
        <w:rPr>
          <w:rStyle w:val="Forte"/>
        </w:rPr>
        <w:t>Orientação por Escrito Zênite em Licitações e Contratos)</w:t>
      </w:r>
      <w:r w:rsidR="00144888" w:rsidRPr="008B561F">
        <w:rPr>
          <w:rStyle w:val="Forte"/>
        </w:rPr>
        <w:t xml:space="preserve"> e </w:t>
      </w:r>
      <w:r w:rsidR="00144888" w:rsidRPr="008B561F">
        <w:t xml:space="preserve">15 licenças simultâneas </w:t>
      </w:r>
      <w:r w:rsidR="00144888" w:rsidRPr="008B561F">
        <w:rPr>
          <w:rStyle w:val="Forte"/>
        </w:rPr>
        <w:t>(Zênite Play)</w:t>
      </w:r>
    </w:p>
    <w:p w14:paraId="226CDB95" w14:textId="1EBF4E15" w:rsidR="00E77A27" w:rsidRPr="008B561F" w:rsidRDefault="00E77A27" w:rsidP="00E77A27">
      <w:pPr>
        <w:pStyle w:val="NormalWeb"/>
        <w:numPr>
          <w:ilvl w:val="0"/>
          <w:numId w:val="56"/>
        </w:numPr>
        <w:spacing w:before="120" w:beforeAutospacing="0" w:after="120" w:afterAutospacing="0"/>
        <w:ind w:left="1349" w:hanging="357"/>
        <w:jc w:val="both"/>
      </w:pPr>
      <w:r w:rsidRPr="008B561F">
        <w:rPr>
          <w:rStyle w:val="Forte"/>
        </w:rPr>
        <w:t>Equipamentos</w:t>
      </w:r>
      <w:r w:rsidRPr="008B561F">
        <w:t xml:space="preserve">: </w:t>
      </w:r>
      <w:r w:rsidR="00CA1D8E" w:rsidRPr="008B561F">
        <w:t>o</w:t>
      </w:r>
      <w:r w:rsidRPr="008B561F">
        <w:t xml:space="preserve"> sistema é acessado via </w:t>
      </w:r>
      <w:r w:rsidRPr="008B561F">
        <w:rPr>
          <w:rStyle w:val="Forte"/>
        </w:rPr>
        <w:t>internet</w:t>
      </w:r>
      <w:r w:rsidRPr="008B561F">
        <w:t xml:space="preserve"> e não requer infraestrutura adicional além de computadores com acesso à rede.</w:t>
      </w:r>
    </w:p>
    <w:p w14:paraId="453099FA" w14:textId="033D5EC0" w:rsidR="00E77A27" w:rsidRPr="008B561F" w:rsidRDefault="00E77A27" w:rsidP="00E77A27">
      <w:pPr>
        <w:pStyle w:val="NormalWeb"/>
        <w:numPr>
          <w:ilvl w:val="0"/>
          <w:numId w:val="56"/>
        </w:numPr>
        <w:spacing w:before="120" w:beforeAutospacing="0" w:after="120" w:afterAutospacing="0"/>
        <w:ind w:left="1349" w:hanging="357"/>
        <w:jc w:val="both"/>
      </w:pPr>
      <w:r w:rsidRPr="008B561F">
        <w:rPr>
          <w:rStyle w:val="Forte"/>
        </w:rPr>
        <w:t>Referências Normativas</w:t>
      </w:r>
      <w:r w:rsidRPr="008B561F">
        <w:t xml:space="preserve">: </w:t>
      </w:r>
      <w:r w:rsidR="00CA1D8E" w:rsidRPr="008B561F">
        <w:t>a</w:t>
      </w:r>
      <w:r w:rsidRPr="008B561F">
        <w:t xml:space="preserve"> solução está em conformidade com a </w:t>
      </w:r>
      <w:r w:rsidRPr="008B561F">
        <w:rPr>
          <w:rStyle w:val="Forte"/>
        </w:rPr>
        <w:t>Lei nº 14.133/2021</w:t>
      </w:r>
      <w:r w:rsidRPr="008B561F">
        <w:t xml:space="preserve"> e o </w:t>
      </w:r>
      <w:r w:rsidRPr="008B561F">
        <w:rPr>
          <w:rStyle w:val="Forte"/>
        </w:rPr>
        <w:t>Decreto Municipal n.º 078/2025</w:t>
      </w:r>
      <w:r w:rsidRPr="008B561F">
        <w:t>.</w:t>
      </w:r>
    </w:p>
    <w:p w14:paraId="63DE8948" w14:textId="77777777" w:rsidR="00144888" w:rsidRPr="008B561F" w:rsidRDefault="00144888" w:rsidP="00CA1D8E">
      <w:pPr>
        <w:widowControl/>
        <w:autoSpaceDE/>
        <w:autoSpaceDN/>
        <w:spacing w:before="100" w:beforeAutospacing="1" w:after="120"/>
        <w:ind w:left="992"/>
        <w:jc w:val="both"/>
        <w:outlineLvl w:val="3"/>
        <w:rPr>
          <w:b/>
          <w:bCs/>
          <w:sz w:val="24"/>
          <w:szCs w:val="24"/>
          <w:lang w:val="pt-BR" w:eastAsia="pt-BR"/>
        </w:rPr>
      </w:pPr>
      <w:r w:rsidRPr="008B561F">
        <w:rPr>
          <w:b/>
          <w:bCs/>
          <w:sz w:val="24"/>
          <w:szCs w:val="24"/>
          <w:lang w:val="pt-BR" w:eastAsia="pt-BR"/>
        </w:rPr>
        <w:t>5.7 Detalhes Funcionais</w:t>
      </w:r>
    </w:p>
    <w:p w14:paraId="6B457B6D" w14:textId="502FF7D4" w:rsidR="00144888" w:rsidRPr="008B561F" w:rsidRDefault="00144888" w:rsidP="00CA1D8E">
      <w:pPr>
        <w:widowControl/>
        <w:numPr>
          <w:ilvl w:val="0"/>
          <w:numId w:val="60"/>
        </w:numPr>
        <w:autoSpaceDE/>
        <w:autoSpaceDN/>
        <w:spacing w:after="120"/>
        <w:ind w:left="1349" w:hanging="357"/>
        <w:jc w:val="both"/>
        <w:rPr>
          <w:sz w:val="24"/>
          <w:szCs w:val="24"/>
          <w:lang w:val="pt-BR" w:eastAsia="pt-BR"/>
        </w:rPr>
      </w:pPr>
      <w:r w:rsidRPr="008B561F">
        <w:rPr>
          <w:b/>
          <w:bCs/>
          <w:sz w:val="24"/>
          <w:szCs w:val="24"/>
          <w:lang w:val="pt-BR" w:eastAsia="pt-BR"/>
        </w:rPr>
        <w:t>Funcionalidade Principal</w:t>
      </w:r>
      <w:r w:rsidRPr="008B561F">
        <w:rPr>
          <w:sz w:val="24"/>
          <w:szCs w:val="24"/>
          <w:lang w:val="pt-BR" w:eastAsia="pt-BR"/>
        </w:rPr>
        <w:t xml:space="preserve">: </w:t>
      </w:r>
      <w:r w:rsidR="00CA1D8E" w:rsidRPr="008B561F">
        <w:rPr>
          <w:sz w:val="24"/>
          <w:szCs w:val="24"/>
          <w:lang w:val="pt-BR" w:eastAsia="pt-BR"/>
        </w:rPr>
        <w:t>a</w:t>
      </w:r>
      <w:r w:rsidRPr="008B561F">
        <w:rPr>
          <w:sz w:val="24"/>
          <w:szCs w:val="24"/>
          <w:lang w:val="pt-BR" w:eastAsia="pt-BR"/>
        </w:rPr>
        <w:t xml:space="preserve"> principal funcionalidade do </w:t>
      </w:r>
      <w:r w:rsidRPr="008B561F">
        <w:rPr>
          <w:b/>
          <w:bCs/>
          <w:sz w:val="24"/>
          <w:szCs w:val="24"/>
          <w:lang w:val="pt-BR" w:eastAsia="pt-BR"/>
        </w:rPr>
        <w:t>Zênite Fácil</w:t>
      </w:r>
      <w:r w:rsidRPr="008B561F">
        <w:rPr>
          <w:sz w:val="24"/>
          <w:szCs w:val="24"/>
          <w:lang w:val="pt-BR" w:eastAsia="pt-BR"/>
        </w:rPr>
        <w:t xml:space="preserve"> é permitir a </w:t>
      </w:r>
      <w:r w:rsidRPr="008B561F">
        <w:rPr>
          <w:b/>
          <w:bCs/>
          <w:sz w:val="24"/>
          <w:szCs w:val="24"/>
          <w:lang w:val="pt-BR" w:eastAsia="pt-BR"/>
        </w:rPr>
        <w:t>pesquisa avançada e eficiente</w:t>
      </w:r>
      <w:r w:rsidRPr="008B561F">
        <w:rPr>
          <w:sz w:val="24"/>
          <w:szCs w:val="24"/>
          <w:lang w:val="pt-BR" w:eastAsia="pt-BR"/>
        </w:rPr>
        <w:t xml:space="preserve"> sobre todos os aspectos legais relacionados à </w:t>
      </w:r>
      <w:r w:rsidRPr="008B561F">
        <w:rPr>
          <w:b/>
          <w:bCs/>
          <w:sz w:val="24"/>
          <w:szCs w:val="24"/>
          <w:lang w:val="pt-BR" w:eastAsia="pt-BR"/>
        </w:rPr>
        <w:t>licitação e contratação pública</w:t>
      </w:r>
      <w:r w:rsidRPr="008B561F">
        <w:rPr>
          <w:sz w:val="24"/>
          <w:szCs w:val="24"/>
          <w:lang w:val="pt-BR" w:eastAsia="pt-BR"/>
        </w:rPr>
        <w:t xml:space="preserve">, ajudando a </w:t>
      </w:r>
      <w:r w:rsidRPr="008B561F">
        <w:rPr>
          <w:b/>
          <w:bCs/>
          <w:sz w:val="24"/>
          <w:szCs w:val="24"/>
          <w:lang w:val="pt-BR" w:eastAsia="pt-BR"/>
        </w:rPr>
        <w:t>qualificar a elaboração de peças técnicas</w:t>
      </w:r>
      <w:r w:rsidRPr="008B561F">
        <w:rPr>
          <w:sz w:val="24"/>
          <w:szCs w:val="24"/>
          <w:lang w:val="pt-BR" w:eastAsia="pt-BR"/>
        </w:rPr>
        <w:t>.</w:t>
      </w:r>
    </w:p>
    <w:p w14:paraId="639CF07E" w14:textId="417EFC5E" w:rsidR="00144888" w:rsidRPr="008B561F" w:rsidRDefault="00144888" w:rsidP="00144888">
      <w:pPr>
        <w:widowControl/>
        <w:numPr>
          <w:ilvl w:val="0"/>
          <w:numId w:val="60"/>
        </w:numPr>
        <w:autoSpaceDE/>
        <w:autoSpaceDN/>
        <w:spacing w:before="120" w:after="120"/>
        <w:ind w:left="1349" w:hanging="357"/>
        <w:jc w:val="both"/>
        <w:rPr>
          <w:sz w:val="24"/>
          <w:szCs w:val="24"/>
          <w:lang w:val="pt-BR" w:eastAsia="pt-BR"/>
        </w:rPr>
      </w:pPr>
      <w:r w:rsidRPr="008B561F">
        <w:rPr>
          <w:b/>
          <w:bCs/>
          <w:sz w:val="24"/>
          <w:szCs w:val="24"/>
          <w:lang w:val="pt-BR" w:eastAsia="pt-BR"/>
        </w:rPr>
        <w:t>Consultoria</w:t>
      </w:r>
      <w:r w:rsidRPr="008B561F">
        <w:rPr>
          <w:sz w:val="24"/>
          <w:szCs w:val="24"/>
          <w:lang w:val="pt-BR" w:eastAsia="pt-BR"/>
        </w:rPr>
        <w:t xml:space="preserve">: </w:t>
      </w:r>
      <w:r w:rsidR="00CA1D8E" w:rsidRPr="008B561F">
        <w:rPr>
          <w:sz w:val="24"/>
          <w:szCs w:val="24"/>
          <w:lang w:val="pt-BR" w:eastAsia="pt-BR"/>
        </w:rPr>
        <w:t>a</w:t>
      </w:r>
      <w:r w:rsidRPr="008B561F">
        <w:rPr>
          <w:sz w:val="24"/>
          <w:szCs w:val="24"/>
          <w:lang w:val="pt-BR" w:eastAsia="pt-BR"/>
        </w:rPr>
        <w:t xml:space="preserve"> </w:t>
      </w:r>
      <w:r w:rsidRPr="008B561F">
        <w:rPr>
          <w:b/>
          <w:bCs/>
          <w:sz w:val="24"/>
          <w:szCs w:val="24"/>
          <w:lang w:val="pt-BR" w:eastAsia="pt-BR"/>
        </w:rPr>
        <w:t>Serviço de Orientação por Escrito</w:t>
      </w:r>
      <w:r w:rsidRPr="008B561F">
        <w:rPr>
          <w:sz w:val="24"/>
          <w:szCs w:val="24"/>
          <w:lang w:val="pt-BR" w:eastAsia="pt-BR"/>
        </w:rPr>
        <w:t xml:space="preserve"> fornecerá </w:t>
      </w:r>
      <w:r w:rsidRPr="008B561F">
        <w:rPr>
          <w:b/>
          <w:bCs/>
          <w:sz w:val="24"/>
          <w:szCs w:val="24"/>
          <w:lang w:val="pt-BR" w:eastAsia="pt-BR"/>
        </w:rPr>
        <w:t>suporte contínuo</w:t>
      </w:r>
      <w:r w:rsidRPr="008B561F">
        <w:rPr>
          <w:sz w:val="24"/>
          <w:szCs w:val="24"/>
          <w:lang w:val="pt-BR" w:eastAsia="pt-BR"/>
        </w:rPr>
        <w:t xml:space="preserve">, com respostas a dúvidas jurídicas, assegurando </w:t>
      </w:r>
      <w:r w:rsidRPr="008B561F">
        <w:rPr>
          <w:b/>
          <w:bCs/>
          <w:sz w:val="24"/>
          <w:szCs w:val="24"/>
          <w:lang w:val="pt-BR" w:eastAsia="pt-BR"/>
        </w:rPr>
        <w:t>segurança jurídica</w:t>
      </w:r>
      <w:r w:rsidRPr="008B561F">
        <w:rPr>
          <w:sz w:val="24"/>
          <w:szCs w:val="24"/>
          <w:lang w:val="pt-BR" w:eastAsia="pt-BR"/>
        </w:rPr>
        <w:t xml:space="preserve"> em todos os estágios da contratação.</w:t>
      </w:r>
    </w:p>
    <w:p w14:paraId="16C30132" w14:textId="26A80E64" w:rsidR="00144888" w:rsidRPr="008B561F" w:rsidRDefault="00144888" w:rsidP="00144888">
      <w:pPr>
        <w:widowControl/>
        <w:numPr>
          <w:ilvl w:val="0"/>
          <w:numId w:val="60"/>
        </w:numPr>
        <w:autoSpaceDE/>
        <w:autoSpaceDN/>
        <w:spacing w:before="120" w:after="120"/>
        <w:ind w:left="1349" w:hanging="357"/>
        <w:jc w:val="both"/>
        <w:rPr>
          <w:sz w:val="24"/>
          <w:szCs w:val="24"/>
          <w:lang w:val="pt-BR" w:eastAsia="pt-BR"/>
        </w:rPr>
      </w:pPr>
      <w:r w:rsidRPr="008B561F">
        <w:rPr>
          <w:b/>
          <w:bCs/>
          <w:sz w:val="24"/>
          <w:szCs w:val="24"/>
          <w:lang w:val="pt-BR" w:eastAsia="pt-BR"/>
        </w:rPr>
        <w:t>Integração de Dados</w:t>
      </w:r>
      <w:r w:rsidRPr="008B561F">
        <w:rPr>
          <w:sz w:val="24"/>
          <w:szCs w:val="24"/>
          <w:lang w:val="pt-BR" w:eastAsia="pt-BR"/>
        </w:rPr>
        <w:t xml:space="preserve">: </w:t>
      </w:r>
      <w:r w:rsidR="00CA1D8E" w:rsidRPr="008B561F">
        <w:rPr>
          <w:sz w:val="24"/>
          <w:szCs w:val="24"/>
          <w:lang w:val="pt-BR" w:eastAsia="pt-BR"/>
        </w:rPr>
        <w:t>a</w:t>
      </w:r>
      <w:r w:rsidRPr="008B561F">
        <w:rPr>
          <w:sz w:val="24"/>
          <w:szCs w:val="24"/>
          <w:lang w:val="pt-BR" w:eastAsia="pt-BR"/>
        </w:rPr>
        <w:t xml:space="preserve"> integração de legislações, doutrina e jurisprudência contribui para uma </w:t>
      </w:r>
      <w:r w:rsidRPr="008B561F">
        <w:rPr>
          <w:b/>
          <w:bCs/>
          <w:sz w:val="24"/>
          <w:szCs w:val="24"/>
          <w:lang w:val="pt-BR" w:eastAsia="pt-BR"/>
        </w:rPr>
        <w:t>gestão integrada e eficiente</w:t>
      </w:r>
      <w:r w:rsidRPr="008B561F">
        <w:rPr>
          <w:sz w:val="24"/>
          <w:szCs w:val="24"/>
          <w:lang w:val="pt-BR" w:eastAsia="pt-BR"/>
        </w:rPr>
        <w:t xml:space="preserve"> das contratações públicas.</w:t>
      </w:r>
    </w:p>
    <w:p w14:paraId="072C94A8" w14:textId="77777777" w:rsidR="00144888" w:rsidRPr="008B561F" w:rsidRDefault="00144888" w:rsidP="00CA1D8E">
      <w:pPr>
        <w:widowControl/>
        <w:autoSpaceDE/>
        <w:autoSpaceDN/>
        <w:spacing w:before="100" w:beforeAutospacing="1" w:after="120"/>
        <w:ind w:left="992"/>
        <w:jc w:val="both"/>
        <w:outlineLvl w:val="3"/>
        <w:rPr>
          <w:b/>
          <w:bCs/>
          <w:sz w:val="24"/>
          <w:szCs w:val="24"/>
          <w:lang w:val="pt-BR" w:eastAsia="pt-BR"/>
        </w:rPr>
      </w:pPr>
      <w:r w:rsidRPr="008B561F">
        <w:rPr>
          <w:b/>
          <w:bCs/>
          <w:sz w:val="24"/>
          <w:szCs w:val="24"/>
          <w:lang w:val="pt-BR" w:eastAsia="pt-BR"/>
        </w:rPr>
        <w:t>5.8 Detalhes Operacionais</w:t>
      </w:r>
    </w:p>
    <w:p w14:paraId="544FB810" w14:textId="71C49BBE" w:rsidR="00144888" w:rsidRPr="008B561F" w:rsidRDefault="00144888" w:rsidP="00144888">
      <w:pPr>
        <w:widowControl/>
        <w:numPr>
          <w:ilvl w:val="0"/>
          <w:numId w:val="60"/>
        </w:numPr>
        <w:autoSpaceDE/>
        <w:autoSpaceDN/>
        <w:spacing w:before="120" w:after="120"/>
        <w:ind w:left="1349" w:hanging="357"/>
        <w:jc w:val="both"/>
        <w:rPr>
          <w:sz w:val="24"/>
          <w:szCs w:val="24"/>
          <w:lang w:val="pt-BR" w:eastAsia="pt-BR"/>
        </w:rPr>
      </w:pPr>
      <w:r w:rsidRPr="008B561F">
        <w:rPr>
          <w:b/>
          <w:bCs/>
          <w:sz w:val="24"/>
          <w:szCs w:val="24"/>
          <w:lang w:val="pt-BR" w:eastAsia="pt-BR"/>
        </w:rPr>
        <w:t>Horário de Funcionamento</w:t>
      </w:r>
      <w:r w:rsidRPr="008B561F">
        <w:rPr>
          <w:sz w:val="24"/>
          <w:szCs w:val="24"/>
          <w:lang w:val="pt-BR" w:eastAsia="pt-BR"/>
        </w:rPr>
        <w:t xml:space="preserve">: </w:t>
      </w:r>
      <w:r w:rsidR="00CA1D8E" w:rsidRPr="008B561F">
        <w:rPr>
          <w:sz w:val="24"/>
          <w:szCs w:val="24"/>
          <w:lang w:val="pt-BR" w:eastAsia="pt-BR"/>
        </w:rPr>
        <w:t>a</w:t>
      </w:r>
      <w:r w:rsidRPr="008B561F">
        <w:rPr>
          <w:sz w:val="24"/>
          <w:szCs w:val="24"/>
          <w:lang w:val="pt-BR" w:eastAsia="pt-BR"/>
        </w:rPr>
        <w:t xml:space="preserve"> sistema estará disponível </w:t>
      </w:r>
      <w:r w:rsidRPr="008B561F">
        <w:rPr>
          <w:b/>
          <w:bCs/>
          <w:sz w:val="24"/>
          <w:szCs w:val="24"/>
          <w:lang w:val="pt-BR" w:eastAsia="pt-BR"/>
        </w:rPr>
        <w:t>24/7</w:t>
      </w:r>
      <w:r w:rsidRPr="008B561F">
        <w:rPr>
          <w:sz w:val="24"/>
          <w:szCs w:val="24"/>
          <w:lang w:val="pt-BR" w:eastAsia="pt-BR"/>
        </w:rPr>
        <w:t xml:space="preserve"> via acesso online.</w:t>
      </w:r>
    </w:p>
    <w:p w14:paraId="0998A669" w14:textId="77777777" w:rsidR="00144888" w:rsidRDefault="00144888" w:rsidP="00144888">
      <w:pPr>
        <w:widowControl/>
        <w:numPr>
          <w:ilvl w:val="0"/>
          <w:numId w:val="60"/>
        </w:numPr>
        <w:autoSpaceDE/>
        <w:autoSpaceDN/>
        <w:spacing w:before="120" w:after="120"/>
        <w:ind w:left="1349" w:hanging="357"/>
        <w:jc w:val="both"/>
        <w:rPr>
          <w:sz w:val="24"/>
          <w:szCs w:val="24"/>
          <w:lang w:val="pt-BR" w:eastAsia="pt-BR"/>
        </w:rPr>
      </w:pPr>
      <w:r w:rsidRPr="008B561F">
        <w:rPr>
          <w:b/>
          <w:bCs/>
          <w:sz w:val="24"/>
          <w:szCs w:val="24"/>
          <w:lang w:val="pt-BR" w:eastAsia="pt-BR"/>
        </w:rPr>
        <w:t>Suporte Técnico</w:t>
      </w:r>
      <w:r w:rsidRPr="008B561F">
        <w:rPr>
          <w:sz w:val="24"/>
          <w:szCs w:val="24"/>
          <w:lang w:val="pt-BR" w:eastAsia="pt-BR"/>
        </w:rPr>
        <w:t xml:space="preserve">: </w:t>
      </w:r>
      <w:r w:rsidRPr="008B561F">
        <w:rPr>
          <w:b/>
          <w:bCs/>
          <w:sz w:val="24"/>
          <w:szCs w:val="24"/>
          <w:lang w:val="pt-BR" w:eastAsia="pt-BR"/>
        </w:rPr>
        <w:t>Suporte técnico contínuo</w:t>
      </w:r>
      <w:r w:rsidRPr="008B561F">
        <w:rPr>
          <w:sz w:val="24"/>
          <w:szCs w:val="24"/>
          <w:lang w:val="pt-BR" w:eastAsia="pt-BR"/>
        </w:rPr>
        <w:t xml:space="preserve"> por meio de atendimento telefônico e e-mail.</w:t>
      </w:r>
    </w:p>
    <w:p w14:paraId="43C57E23" w14:textId="77777777" w:rsidR="00144888" w:rsidRPr="008B561F" w:rsidRDefault="00144888" w:rsidP="00CA1D8E">
      <w:pPr>
        <w:widowControl/>
        <w:autoSpaceDE/>
        <w:autoSpaceDN/>
        <w:spacing w:before="100" w:beforeAutospacing="1" w:after="120"/>
        <w:ind w:left="992"/>
        <w:outlineLvl w:val="3"/>
        <w:rPr>
          <w:b/>
          <w:bCs/>
          <w:sz w:val="24"/>
          <w:szCs w:val="24"/>
          <w:lang w:val="pt-BR" w:eastAsia="pt-BR"/>
        </w:rPr>
      </w:pPr>
      <w:r w:rsidRPr="008B561F">
        <w:rPr>
          <w:b/>
          <w:bCs/>
          <w:sz w:val="24"/>
          <w:szCs w:val="24"/>
          <w:lang w:val="pt-BR" w:eastAsia="pt-BR"/>
        </w:rPr>
        <w:t>5.9 Benefícios e Funcionalidades</w:t>
      </w:r>
    </w:p>
    <w:p w14:paraId="0A84EFF1" w14:textId="77777777" w:rsidR="00144888" w:rsidRPr="008B561F" w:rsidRDefault="00144888" w:rsidP="00144888">
      <w:pPr>
        <w:widowControl/>
        <w:numPr>
          <w:ilvl w:val="0"/>
          <w:numId w:val="60"/>
        </w:numPr>
        <w:autoSpaceDE/>
        <w:autoSpaceDN/>
        <w:spacing w:before="120" w:after="120"/>
        <w:ind w:left="1349" w:hanging="357"/>
        <w:rPr>
          <w:sz w:val="24"/>
          <w:szCs w:val="24"/>
          <w:lang w:val="pt-BR" w:eastAsia="pt-BR"/>
        </w:rPr>
      </w:pPr>
      <w:r w:rsidRPr="008B561F">
        <w:rPr>
          <w:b/>
          <w:bCs/>
          <w:sz w:val="24"/>
          <w:szCs w:val="24"/>
          <w:lang w:val="pt-BR" w:eastAsia="pt-BR"/>
        </w:rPr>
        <w:t>Otimização da pesquisa jurídica</w:t>
      </w:r>
      <w:r w:rsidRPr="008B561F">
        <w:rPr>
          <w:sz w:val="24"/>
          <w:szCs w:val="24"/>
          <w:lang w:val="pt-BR" w:eastAsia="pt-BR"/>
        </w:rPr>
        <w:t xml:space="preserve"> e da elaboração de peças técnicas.</w:t>
      </w:r>
    </w:p>
    <w:p w14:paraId="28F5A142" w14:textId="77777777" w:rsidR="00144888" w:rsidRPr="008B561F" w:rsidRDefault="00144888" w:rsidP="00144888">
      <w:pPr>
        <w:widowControl/>
        <w:numPr>
          <w:ilvl w:val="0"/>
          <w:numId w:val="60"/>
        </w:numPr>
        <w:autoSpaceDE/>
        <w:autoSpaceDN/>
        <w:spacing w:before="120" w:after="120"/>
        <w:ind w:left="1349" w:hanging="357"/>
        <w:rPr>
          <w:sz w:val="24"/>
          <w:szCs w:val="24"/>
          <w:lang w:val="pt-BR" w:eastAsia="pt-BR"/>
        </w:rPr>
      </w:pPr>
      <w:r w:rsidRPr="008B561F">
        <w:rPr>
          <w:b/>
          <w:bCs/>
          <w:sz w:val="24"/>
          <w:szCs w:val="24"/>
          <w:lang w:val="pt-BR" w:eastAsia="pt-BR"/>
        </w:rPr>
        <w:t>Redução de riscos jurídicos</w:t>
      </w:r>
      <w:r w:rsidRPr="008B561F">
        <w:rPr>
          <w:sz w:val="24"/>
          <w:szCs w:val="24"/>
          <w:lang w:val="pt-BR" w:eastAsia="pt-BR"/>
        </w:rPr>
        <w:t xml:space="preserve"> e aumento da </w:t>
      </w:r>
      <w:r w:rsidRPr="008B561F">
        <w:rPr>
          <w:b/>
          <w:bCs/>
          <w:sz w:val="24"/>
          <w:szCs w:val="24"/>
          <w:lang w:val="pt-BR" w:eastAsia="pt-BR"/>
        </w:rPr>
        <w:t>segurança jurídica</w:t>
      </w:r>
      <w:r w:rsidRPr="008B561F">
        <w:rPr>
          <w:sz w:val="24"/>
          <w:szCs w:val="24"/>
          <w:lang w:val="pt-BR" w:eastAsia="pt-BR"/>
        </w:rPr>
        <w:t xml:space="preserve"> nos processos de contratação.</w:t>
      </w:r>
    </w:p>
    <w:p w14:paraId="723816FF" w14:textId="77777777" w:rsidR="00144888" w:rsidRPr="008B561F" w:rsidRDefault="00144888" w:rsidP="00144888">
      <w:pPr>
        <w:widowControl/>
        <w:numPr>
          <w:ilvl w:val="0"/>
          <w:numId w:val="60"/>
        </w:numPr>
        <w:autoSpaceDE/>
        <w:autoSpaceDN/>
        <w:spacing w:before="120" w:after="120"/>
        <w:ind w:left="1349" w:hanging="357"/>
        <w:rPr>
          <w:sz w:val="24"/>
          <w:szCs w:val="24"/>
          <w:lang w:val="pt-BR" w:eastAsia="pt-BR"/>
        </w:rPr>
      </w:pPr>
      <w:r w:rsidRPr="008B561F">
        <w:rPr>
          <w:b/>
          <w:bCs/>
          <w:sz w:val="24"/>
          <w:szCs w:val="24"/>
          <w:lang w:val="pt-BR" w:eastAsia="pt-BR"/>
        </w:rPr>
        <w:t>Maior eficiência na gestão das contratações públicas</w:t>
      </w:r>
      <w:r w:rsidRPr="008B561F">
        <w:rPr>
          <w:sz w:val="24"/>
          <w:szCs w:val="24"/>
          <w:lang w:val="pt-BR" w:eastAsia="pt-BR"/>
        </w:rPr>
        <w:t>, com dados e informações centralizados.</w:t>
      </w:r>
    </w:p>
    <w:p w14:paraId="6CD7336A" w14:textId="77777777" w:rsidR="00144888" w:rsidRPr="008B561F" w:rsidRDefault="00144888" w:rsidP="00144888">
      <w:pPr>
        <w:widowControl/>
        <w:numPr>
          <w:ilvl w:val="0"/>
          <w:numId w:val="60"/>
        </w:numPr>
        <w:autoSpaceDE/>
        <w:autoSpaceDN/>
        <w:spacing w:before="120" w:after="120"/>
        <w:ind w:left="1349" w:hanging="357"/>
        <w:rPr>
          <w:sz w:val="24"/>
          <w:szCs w:val="24"/>
          <w:lang w:val="pt-BR" w:eastAsia="pt-BR"/>
        </w:rPr>
      </w:pPr>
      <w:r w:rsidRPr="008B561F">
        <w:rPr>
          <w:b/>
          <w:bCs/>
          <w:sz w:val="24"/>
          <w:szCs w:val="24"/>
          <w:lang w:val="pt-BR" w:eastAsia="pt-BR"/>
        </w:rPr>
        <w:lastRenderedPageBreak/>
        <w:t>Consultoria jurídica especializada</w:t>
      </w:r>
      <w:r w:rsidRPr="008B561F">
        <w:rPr>
          <w:sz w:val="24"/>
          <w:szCs w:val="24"/>
          <w:lang w:val="pt-BR" w:eastAsia="pt-BR"/>
        </w:rPr>
        <w:t>, garantindo a conformidade com a Lei nº 14.133/2021 e o Decreto Municipal nº 078/2025.</w:t>
      </w:r>
    </w:p>
    <w:p w14:paraId="16DC503D" w14:textId="4DCA9DB1" w:rsidR="00144888" w:rsidRPr="008B561F" w:rsidRDefault="003E7793" w:rsidP="00144888">
      <w:pPr>
        <w:widowControl/>
        <w:numPr>
          <w:ilvl w:val="0"/>
          <w:numId w:val="60"/>
        </w:numPr>
        <w:autoSpaceDE/>
        <w:autoSpaceDN/>
        <w:spacing w:before="120" w:after="120"/>
        <w:ind w:left="1349" w:hanging="357"/>
        <w:rPr>
          <w:sz w:val="24"/>
          <w:szCs w:val="24"/>
          <w:lang w:val="pt-BR" w:eastAsia="pt-BR"/>
        </w:rPr>
      </w:pPr>
      <w:r w:rsidRPr="003E7793">
        <w:rPr>
          <w:b/>
          <w:bCs/>
          <w:sz w:val="24"/>
          <w:szCs w:val="24"/>
          <w:lang w:val="pt-BR" w:eastAsia="pt-BR"/>
        </w:rPr>
        <w:t>S</w:t>
      </w:r>
      <w:r w:rsidR="00144888" w:rsidRPr="003E7793">
        <w:rPr>
          <w:b/>
          <w:bCs/>
          <w:sz w:val="24"/>
          <w:szCs w:val="24"/>
          <w:lang w:val="pt-BR" w:eastAsia="pt-BR"/>
        </w:rPr>
        <w:t>uporte contínuo</w:t>
      </w:r>
      <w:r w:rsidR="00144888" w:rsidRPr="008B561F">
        <w:rPr>
          <w:sz w:val="24"/>
          <w:szCs w:val="24"/>
          <w:lang w:val="pt-BR" w:eastAsia="pt-BR"/>
        </w:rPr>
        <w:t xml:space="preserve"> para a implementação de boas práticas jurídicas na administração pública.</w:t>
      </w:r>
    </w:p>
    <w:p w14:paraId="7A3727D0" w14:textId="77777777" w:rsidR="00144888" w:rsidRPr="008B561F" w:rsidRDefault="00144888" w:rsidP="00CA1D8E">
      <w:pPr>
        <w:widowControl/>
        <w:autoSpaceDE/>
        <w:autoSpaceDN/>
        <w:spacing w:before="100" w:beforeAutospacing="1"/>
        <w:ind w:left="992"/>
        <w:jc w:val="both"/>
        <w:outlineLvl w:val="3"/>
        <w:rPr>
          <w:b/>
          <w:bCs/>
          <w:sz w:val="24"/>
          <w:szCs w:val="24"/>
          <w:lang w:val="pt-BR" w:eastAsia="pt-BR"/>
        </w:rPr>
      </w:pPr>
      <w:r w:rsidRPr="008B561F">
        <w:rPr>
          <w:b/>
          <w:bCs/>
          <w:sz w:val="24"/>
          <w:szCs w:val="24"/>
          <w:lang w:val="pt-BR" w:eastAsia="pt-BR"/>
        </w:rPr>
        <w:t>5.10 Viabilidade e Justificativa</w:t>
      </w:r>
    </w:p>
    <w:p w14:paraId="30FF611B" w14:textId="0804747B" w:rsidR="00144888" w:rsidRPr="008B561F" w:rsidRDefault="00CA1D8E" w:rsidP="00CA1D8E">
      <w:pPr>
        <w:widowControl/>
        <w:autoSpaceDE/>
        <w:autoSpaceDN/>
        <w:spacing w:before="120" w:after="100" w:afterAutospacing="1"/>
        <w:ind w:left="992"/>
        <w:jc w:val="both"/>
        <w:rPr>
          <w:sz w:val="24"/>
          <w:szCs w:val="24"/>
          <w:lang w:val="pt-BR" w:eastAsia="pt-BR"/>
        </w:rPr>
      </w:pPr>
      <w:r w:rsidRPr="008B561F">
        <w:rPr>
          <w:b/>
          <w:bCs/>
          <w:sz w:val="24"/>
          <w:szCs w:val="24"/>
          <w:lang w:val="pt-BR" w:eastAsia="pt-BR"/>
        </w:rPr>
        <w:t>5.10.1</w:t>
      </w:r>
      <w:r w:rsidRPr="008B561F">
        <w:rPr>
          <w:sz w:val="24"/>
          <w:szCs w:val="24"/>
          <w:lang w:val="pt-BR" w:eastAsia="pt-BR"/>
        </w:rPr>
        <w:t xml:space="preserve"> </w:t>
      </w:r>
      <w:r w:rsidR="00144888" w:rsidRPr="008B561F">
        <w:rPr>
          <w:sz w:val="24"/>
          <w:szCs w:val="24"/>
          <w:lang w:val="pt-BR" w:eastAsia="pt-BR"/>
        </w:rPr>
        <w:t xml:space="preserve">A </w:t>
      </w:r>
      <w:r w:rsidR="00144888" w:rsidRPr="008B561F">
        <w:rPr>
          <w:b/>
          <w:bCs/>
          <w:sz w:val="24"/>
          <w:szCs w:val="24"/>
          <w:lang w:val="pt-BR" w:eastAsia="pt-BR"/>
        </w:rPr>
        <w:t>solução Zênite Fácil</w:t>
      </w:r>
      <w:r w:rsidR="00144888" w:rsidRPr="008B561F">
        <w:rPr>
          <w:sz w:val="24"/>
          <w:szCs w:val="24"/>
          <w:lang w:val="pt-BR" w:eastAsia="pt-BR"/>
        </w:rPr>
        <w:t xml:space="preserve"> apresenta-se como a melhor opção para atender às necessidades da </w:t>
      </w:r>
      <w:r w:rsidR="00144888" w:rsidRPr="008B561F">
        <w:rPr>
          <w:b/>
          <w:bCs/>
          <w:sz w:val="24"/>
          <w:szCs w:val="24"/>
          <w:lang w:val="pt-BR" w:eastAsia="pt-BR"/>
        </w:rPr>
        <w:t>SOMAR</w:t>
      </w:r>
      <w:r w:rsidR="00144888" w:rsidRPr="008B561F">
        <w:rPr>
          <w:sz w:val="24"/>
          <w:szCs w:val="24"/>
          <w:lang w:val="pt-BR" w:eastAsia="pt-BR"/>
        </w:rPr>
        <w:t xml:space="preserve">, pois é a única plataforma disponível no mercado com a </w:t>
      </w:r>
      <w:r w:rsidR="00144888" w:rsidRPr="008B561F">
        <w:rPr>
          <w:b/>
          <w:bCs/>
          <w:sz w:val="24"/>
          <w:szCs w:val="24"/>
          <w:lang w:val="pt-BR" w:eastAsia="pt-BR"/>
        </w:rPr>
        <w:t>singularidade do objeto</w:t>
      </w:r>
      <w:r w:rsidR="00144888" w:rsidRPr="008B561F">
        <w:rPr>
          <w:sz w:val="24"/>
          <w:szCs w:val="24"/>
          <w:lang w:val="pt-BR" w:eastAsia="pt-BR"/>
        </w:rPr>
        <w:t xml:space="preserve"> e a </w:t>
      </w:r>
      <w:r w:rsidR="00144888" w:rsidRPr="008B561F">
        <w:rPr>
          <w:b/>
          <w:bCs/>
          <w:sz w:val="24"/>
          <w:szCs w:val="24"/>
          <w:lang w:val="pt-BR" w:eastAsia="pt-BR"/>
        </w:rPr>
        <w:t>exclusividade</w:t>
      </w:r>
      <w:r w:rsidR="00144888" w:rsidRPr="008B561F">
        <w:rPr>
          <w:sz w:val="24"/>
          <w:szCs w:val="24"/>
          <w:lang w:val="pt-BR" w:eastAsia="pt-BR"/>
        </w:rPr>
        <w:t xml:space="preserve"> do fornecedor, o que justifica a </w:t>
      </w:r>
      <w:r w:rsidR="00144888" w:rsidRPr="008B561F">
        <w:rPr>
          <w:b/>
          <w:bCs/>
          <w:sz w:val="24"/>
          <w:szCs w:val="24"/>
          <w:lang w:val="pt-BR" w:eastAsia="pt-BR"/>
        </w:rPr>
        <w:t>inexigibilidade de licitação</w:t>
      </w:r>
      <w:r w:rsidR="00144888" w:rsidRPr="008B561F">
        <w:rPr>
          <w:sz w:val="24"/>
          <w:szCs w:val="24"/>
          <w:lang w:val="pt-BR" w:eastAsia="pt-BR"/>
        </w:rPr>
        <w:t xml:space="preserve">, conforme o </w:t>
      </w:r>
      <w:r w:rsidR="00144888" w:rsidRPr="008B561F">
        <w:rPr>
          <w:b/>
          <w:bCs/>
          <w:sz w:val="24"/>
          <w:szCs w:val="24"/>
          <w:lang w:val="pt-BR" w:eastAsia="pt-BR"/>
        </w:rPr>
        <w:t>art. 74, inciso I</w:t>
      </w:r>
      <w:r w:rsidR="00144888" w:rsidRPr="008B561F">
        <w:rPr>
          <w:sz w:val="24"/>
          <w:szCs w:val="24"/>
          <w:lang w:val="pt-BR" w:eastAsia="pt-BR"/>
        </w:rPr>
        <w:t xml:space="preserve">, da Lei 14.133/2021. O </w:t>
      </w:r>
      <w:r w:rsidR="00144888" w:rsidRPr="008B561F">
        <w:rPr>
          <w:b/>
          <w:bCs/>
          <w:sz w:val="24"/>
          <w:szCs w:val="24"/>
          <w:lang w:val="pt-BR" w:eastAsia="pt-BR"/>
        </w:rPr>
        <w:t>custo global</w:t>
      </w:r>
      <w:r w:rsidR="00144888" w:rsidRPr="008B561F">
        <w:rPr>
          <w:sz w:val="24"/>
          <w:szCs w:val="24"/>
          <w:lang w:val="pt-BR" w:eastAsia="pt-BR"/>
        </w:rPr>
        <w:t xml:space="preserve"> de R$</w:t>
      </w:r>
      <w:r w:rsidR="00B06A20" w:rsidRPr="008B561F">
        <w:rPr>
          <w:sz w:val="24"/>
          <w:szCs w:val="24"/>
          <w:lang w:val="pt-BR" w:eastAsia="pt-BR"/>
        </w:rPr>
        <w:t xml:space="preserve"> </w:t>
      </w:r>
      <w:r w:rsidR="00144888" w:rsidRPr="008B561F">
        <w:rPr>
          <w:sz w:val="24"/>
          <w:szCs w:val="24"/>
          <w:lang w:val="pt-BR" w:eastAsia="pt-BR"/>
        </w:rPr>
        <w:t xml:space="preserve">49.380,00 está dentro dos valores praticados para soluções desse porte e oferece </w:t>
      </w:r>
      <w:r w:rsidR="00144888" w:rsidRPr="008B561F">
        <w:rPr>
          <w:b/>
          <w:bCs/>
          <w:sz w:val="24"/>
          <w:szCs w:val="24"/>
          <w:lang w:val="pt-BR" w:eastAsia="pt-BR"/>
        </w:rPr>
        <w:t>retorno institucional mensurável</w:t>
      </w:r>
      <w:r w:rsidR="00144888" w:rsidRPr="008B561F">
        <w:rPr>
          <w:sz w:val="24"/>
          <w:szCs w:val="24"/>
          <w:lang w:val="pt-BR" w:eastAsia="pt-BR"/>
        </w:rPr>
        <w:t xml:space="preserve">. A solução proporcionará um </w:t>
      </w:r>
      <w:r w:rsidR="00144888" w:rsidRPr="008B561F">
        <w:rPr>
          <w:b/>
          <w:bCs/>
          <w:sz w:val="24"/>
          <w:szCs w:val="24"/>
          <w:lang w:val="pt-BR" w:eastAsia="pt-BR"/>
        </w:rPr>
        <w:t>aumento da governança patrimonial</w:t>
      </w:r>
      <w:r w:rsidR="00144888" w:rsidRPr="008B561F">
        <w:rPr>
          <w:sz w:val="24"/>
          <w:szCs w:val="24"/>
          <w:lang w:val="pt-BR" w:eastAsia="pt-BR"/>
        </w:rPr>
        <w:t xml:space="preserve">, a </w:t>
      </w:r>
      <w:r w:rsidR="00144888" w:rsidRPr="008B561F">
        <w:rPr>
          <w:b/>
          <w:bCs/>
          <w:sz w:val="24"/>
          <w:szCs w:val="24"/>
          <w:lang w:val="pt-BR" w:eastAsia="pt-BR"/>
        </w:rPr>
        <w:t>redução de riscos operacionais</w:t>
      </w:r>
      <w:r w:rsidR="00144888" w:rsidRPr="008B561F">
        <w:rPr>
          <w:sz w:val="24"/>
          <w:szCs w:val="24"/>
          <w:lang w:val="pt-BR" w:eastAsia="pt-BR"/>
        </w:rPr>
        <w:t xml:space="preserve"> e atenderá de forma </w:t>
      </w:r>
      <w:r w:rsidR="00144888" w:rsidRPr="008B561F">
        <w:rPr>
          <w:b/>
          <w:bCs/>
          <w:sz w:val="24"/>
          <w:szCs w:val="24"/>
          <w:lang w:val="pt-BR" w:eastAsia="pt-BR"/>
        </w:rPr>
        <w:t>eficaz e eficiente</w:t>
      </w:r>
      <w:r w:rsidR="00144888" w:rsidRPr="008B561F">
        <w:rPr>
          <w:sz w:val="24"/>
          <w:szCs w:val="24"/>
          <w:lang w:val="pt-BR" w:eastAsia="pt-BR"/>
        </w:rPr>
        <w:t xml:space="preserve"> às necessidades de </w:t>
      </w:r>
      <w:r w:rsidR="00144888" w:rsidRPr="008B561F">
        <w:rPr>
          <w:b/>
          <w:bCs/>
          <w:sz w:val="24"/>
          <w:szCs w:val="24"/>
          <w:lang w:val="pt-BR" w:eastAsia="pt-BR"/>
        </w:rPr>
        <w:t>gestão das contratações públicas</w:t>
      </w:r>
      <w:r w:rsidR="00144888" w:rsidRPr="008B561F">
        <w:rPr>
          <w:sz w:val="24"/>
          <w:szCs w:val="24"/>
          <w:lang w:val="pt-BR" w:eastAsia="pt-BR"/>
        </w:rPr>
        <w:t>, conforme as diretrizes estabelecidas pela lei.</w:t>
      </w:r>
    </w:p>
    <w:p w14:paraId="503D1D1A" w14:textId="0FF6A691" w:rsidR="00144888" w:rsidRPr="008B561F" w:rsidRDefault="00CA1D8E" w:rsidP="00CA1D8E">
      <w:pPr>
        <w:widowControl/>
        <w:autoSpaceDE/>
        <w:autoSpaceDN/>
        <w:ind w:left="992"/>
        <w:jc w:val="both"/>
        <w:outlineLvl w:val="3"/>
        <w:rPr>
          <w:b/>
          <w:bCs/>
          <w:sz w:val="24"/>
          <w:szCs w:val="24"/>
          <w:lang w:val="pt-BR" w:eastAsia="pt-BR"/>
        </w:rPr>
      </w:pPr>
      <w:r w:rsidRPr="008B561F">
        <w:rPr>
          <w:b/>
          <w:bCs/>
          <w:sz w:val="24"/>
          <w:szCs w:val="24"/>
          <w:lang w:val="pt-BR" w:eastAsia="pt-BR"/>
        </w:rPr>
        <w:t>5.11 Conclusão</w:t>
      </w:r>
    </w:p>
    <w:p w14:paraId="5392558C" w14:textId="20F3C08F" w:rsidR="00144888" w:rsidRPr="008B561F" w:rsidRDefault="00CA1D8E" w:rsidP="00CA1D8E">
      <w:pPr>
        <w:widowControl/>
        <w:autoSpaceDE/>
        <w:autoSpaceDN/>
        <w:spacing w:before="120"/>
        <w:ind w:left="992"/>
        <w:jc w:val="both"/>
        <w:rPr>
          <w:sz w:val="24"/>
          <w:szCs w:val="24"/>
          <w:lang w:val="pt-BR" w:eastAsia="pt-BR"/>
        </w:rPr>
      </w:pPr>
      <w:r w:rsidRPr="008B561F">
        <w:rPr>
          <w:b/>
          <w:bCs/>
          <w:sz w:val="24"/>
          <w:szCs w:val="24"/>
          <w:lang w:val="pt-BR" w:eastAsia="pt-BR"/>
        </w:rPr>
        <w:t>5.11.1</w:t>
      </w:r>
      <w:r w:rsidRPr="008B561F">
        <w:rPr>
          <w:sz w:val="24"/>
          <w:szCs w:val="24"/>
          <w:lang w:val="pt-BR" w:eastAsia="pt-BR"/>
        </w:rPr>
        <w:t xml:space="preserve"> </w:t>
      </w:r>
      <w:r w:rsidR="00144888" w:rsidRPr="008B561F">
        <w:rPr>
          <w:sz w:val="24"/>
          <w:szCs w:val="24"/>
          <w:lang w:val="pt-BR" w:eastAsia="pt-BR"/>
        </w:rPr>
        <w:t xml:space="preserve">A solução </w:t>
      </w:r>
      <w:r w:rsidR="00144888" w:rsidRPr="008B561F">
        <w:rPr>
          <w:b/>
          <w:bCs/>
          <w:sz w:val="24"/>
          <w:szCs w:val="24"/>
          <w:lang w:val="pt-BR" w:eastAsia="pt-BR"/>
        </w:rPr>
        <w:t>Zênite Fácil</w:t>
      </w:r>
      <w:r w:rsidR="00144888" w:rsidRPr="008B561F">
        <w:rPr>
          <w:sz w:val="24"/>
          <w:szCs w:val="24"/>
          <w:lang w:val="pt-BR" w:eastAsia="pt-BR"/>
        </w:rPr>
        <w:t xml:space="preserve"> oferece uma solução única e especializada para a </w:t>
      </w:r>
      <w:r w:rsidR="00144888" w:rsidRPr="008B561F">
        <w:rPr>
          <w:b/>
          <w:bCs/>
          <w:sz w:val="24"/>
          <w:szCs w:val="24"/>
          <w:lang w:val="pt-BR" w:eastAsia="pt-BR"/>
        </w:rPr>
        <w:t>SOMAR</w:t>
      </w:r>
      <w:r w:rsidR="00144888" w:rsidRPr="008B561F">
        <w:rPr>
          <w:sz w:val="24"/>
          <w:szCs w:val="24"/>
          <w:lang w:val="pt-BR" w:eastAsia="pt-BR"/>
        </w:rPr>
        <w:t xml:space="preserve">, garantindo a </w:t>
      </w:r>
      <w:r w:rsidR="00144888" w:rsidRPr="008B561F">
        <w:rPr>
          <w:b/>
          <w:bCs/>
          <w:sz w:val="24"/>
          <w:szCs w:val="24"/>
          <w:lang w:val="pt-BR" w:eastAsia="pt-BR"/>
        </w:rPr>
        <w:t>segurança jurídica</w:t>
      </w:r>
      <w:r w:rsidR="00144888" w:rsidRPr="008B561F">
        <w:rPr>
          <w:sz w:val="24"/>
          <w:szCs w:val="24"/>
          <w:lang w:val="pt-BR" w:eastAsia="pt-BR"/>
        </w:rPr>
        <w:t xml:space="preserve">, </w:t>
      </w:r>
      <w:r w:rsidR="00144888" w:rsidRPr="008B561F">
        <w:rPr>
          <w:b/>
          <w:bCs/>
          <w:sz w:val="24"/>
          <w:szCs w:val="24"/>
          <w:lang w:val="pt-BR" w:eastAsia="pt-BR"/>
        </w:rPr>
        <w:t>eficiência operacional</w:t>
      </w:r>
      <w:r w:rsidR="00144888" w:rsidRPr="008B561F">
        <w:rPr>
          <w:sz w:val="24"/>
          <w:szCs w:val="24"/>
          <w:lang w:val="pt-BR" w:eastAsia="pt-BR"/>
        </w:rPr>
        <w:t xml:space="preserve"> e </w:t>
      </w:r>
      <w:r w:rsidR="00144888" w:rsidRPr="008B561F">
        <w:rPr>
          <w:b/>
          <w:bCs/>
          <w:sz w:val="24"/>
          <w:szCs w:val="24"/>
          <w:lang w:val="pt-BR" w:eastAsia="pt-BR"/>
        </w:rPr>
        <w:t>conformidade legal</w:t>
      </w:r>
      <w:r w:rsidR="00144888" w:rsidRPr="008B561F">
        <w:rPr>
          <w:sz w:val="24"/>
          <w:szCs w:val="24"/>
          <w:lang w:val="pt-BR" w:eastAsia="pt-BR"/>
        </w:rPr>
        <w:t xml:space="preserve">. A contratação dessa solução por meio da </w:t>
      </w:r>
      <w:r w:rsidR="00144888" w:rsidRPr="008B561F">
        <w:rPr>
          <w:b/>
          <w:bCs/>
          <w:sz w:val="24"/>
          <w:szCs w:val="24"/>
          <w:lang w:val="pt-BR" w:eastAsia="pt-BR"/>
        </w:rPr>
        <w:t>inexigibilidade de licitação</w:t>
      </w:r>
      <w:r w:rsidR="00144888" w:rsidRPr="008B561F">
        <w:rPr>
          <w:sz w:val="24"/>
          <w:szCs w:val="24"/>
          <w:lang w:val="pt-BR" w:eastAsia="pt-BR"/>
        </w:rPr>
        <w:t xml:space="preserve"> está tecnicamente justificada e amparada pela </w:t>
      </w:r>
      <w:r w:rsidR="00144888" w:rsidRPr="008B561F">
        <w:rPr>
          <w:b/>
          <w:bCs/>
          <w:sz w:val="24"/>
          <w:szCs w:val="24"/>
          <w:lang w:val="pt-BR" w:eastAsia="pt-BR"/>
        </w:rPr>
        <w:t>Lei nº 14.133/2021</w:t>
      </w:r>
      <w:r w:rsidR="00144888" w:rsidRPr="008B561F">
        <w:rPr>
          <w:sz w:val="24"/>
          <w:szCs w:val="24"/>
          <w:lang w:val="pt-BR" w:eastAsia="pt-BR"/>
        </w:rPr>
        <w:t>.</w:t>
      </w:r>
    </w:p>
    <w:p w14:paraId="01E7158A" w14:textId="77777777" w:rsidR="00144888" w:rsidRPr="008B561F" w:rsidRDefault="00144888" w:rsidP="00144888">
      <w:pPr>
        <w:pStyle w:val="NormalWeb"/>
        <w:spacing w:before="120" w:beforeAutospacing="0" w:after="120" w:afterAutospacing="0"/>
        <w:ind w:left="1349"/>
        <w:jc w:val="both"/>
      </w:pPr>
    </w:p>
    <w:p w14:paraId="1FD9A7CB" w14:textId="77777777" w:rsidR="0063555D" w:rsidRPr="008B561F" w:rsidRDefault="0063555D" w:rsidP="00F97DEC">
      <w:pPr>
        <w:tabs>
          <w:tab w:val="left" w:pos="1843"/>
          <w:tab w:val="left" w:pos="9639"/>
        </w:tabs>
        <w:spacing w:before="120" w:line="276" w:lineRule="auto"/>
        <w:ind w:left="992"/>
        <w:rPr>
          <w:color w:val="000000" w:themeColor="text1"/>
          <w:sz w:val="24"/>
          <w:szCs w:val="24"/>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7DAE7CF4" w14:textId="77777777" w:rsidTr="000A4D51">
        <w:trPr>
          <w:trHeight w:hRule="exact" w:val="318"/>
        </w:trPr>
        <w:tc>
          <w:tcPr>
            <w:tcW w:w="8935" w:type="dxa"/>
            <w:shd w:val="clear" w:color="auto" w:fill="F2F2F2" w:themeFill="background1" w:themeFillShade="F2"/>
          </w:tcPr>
          <w:bookmarkEnd w:id="11"/>
          <w:bookmarkEnd w:id="16"/>
          <w:p w14:paraId="40CFC467" w14:textId="3CE57199" w:rsidR="0063555D" w:rsidRPr="008B561F" w:rsidRDefault="0063555D" w:rsidP="001A0842">
            <w:pPr>
              <w:pStyle w:val="PargrafodaLista"/>
              <w:numPr>
                <w:ilvl w:val="0"/>
                <w:numId w:val="5"/>
              </w:numPr>
              <w:tabs>
                <w:tab w:val="left" w:pos="1701"/>
              </w:tabs>
              <w:spacing w:after="240" w:line="276" w:lineRule="auto"/>
              <w:rPr>
                <w:b/>
                <w:color w:val="000000" w:themeColor="text1"/>
              </w:rPr>
            </w:pPr>
            <w:r w:rsidRPr="008B561F">
              <w:rPr>
                <w:color w:val="000000" w:themeColor="text1"/>
              </w:rPr>
              <w:t>ESTIMATIVA DAS QUANTIDADES</w:t>
            </w:r>
          </w:p>
        </w:tc>
      </w:tr>
    </w:tbl>
    <w:p w14:paraId="13E1840B" w14:textId="6D100E58" w:rsidR="00656D4C" w:rsidRPr="008B561F" w:rsidRDefault="00656D4C" w:rsidP="00CE5ABA">
      <w:pPr>
        <w:tabs>
          <w:tab w:val="left" w:pos="1843"/>
          <w:tab w:val="left" w:pos="9639"/>
        </w:tabs>
        <w:spacing w:before="240" w:line="276" w:lineRule="auto"/>
        <w:ind w:left="992"/>
        <w:jc w:val="both"/>
        <w:rPr>
          <w:color w:val="000000" w:themeColor="text1"/>
          <w:sz w:val="24"/>
          <w:szCs w:val="24"/>
          <w:lang w:val="pt-BR"/>
        </w:rPr>
      </w:pPr>
      <w:r w:rsidRPr="008B561F">
        <w:rPr>
          <w:b/>
          <w:bCs/>
          <w:color w:val="000000" w:themeColor="text1"/>
          <w:sz w:val="24"/>
          <w:szCs w:val="24"/>
          <w:lang w:val="pt-BR"/>
        </w:rPr>
        <w:t>6.1</w:t>
      </w:r>
      <w:r w:rsidRPr="008B561F">
        <w:rPr>
          <w:color w:val="000000" w:themeColor="text1"/>
          <w:sz w:val="24"/>
          <w:szCs w:val="24"/>
          <w:lang w:val="pt-BR"/>
        </w:rPr>
        <w:t xml:space="preserve"> Para atendimento da necessidade descrita neste Estudo Técnico Preliminar, a estimativa de quantidade</w:t>
      </w:r>
      <w:r w:rsidR="009B0EC7" w:rsidRPr="008B561F">
        <w:rPr>
          <w:color w:val="000000" w:themeColor="text1"/>
          <w:sz w:val="24"/>
          <w:szCs w:val="24"/>
          <w:lang w:val="pt-BR"/>
        </w:rPr>
        <w:t>,</w:t>
      </w:r>
      <w:r w:rsidRPr="008B561F">
        <w:rPr>
          <w:color w:val="000000" w:themeColor="text1"/>
          <w:sz w:val="24"/>
          <w:szCs w:val="24"/>
          <w:lang w:val="pt-BR"/>
        </w:rPr>
        <w:t xml:space="preserve"> conforme </w:t>
      </w:r>
      <w:bookmarkStart w:id="17" w:name="_Hlk203490086"/>
      <w:r w:rsidR="009B0EC7" w:rsidRPr="008B561F">
        <w:rPr>
          <w:b/>
          <w:bCs/>
          <w:color w:val="000000" w:themeColor="text1"/>
          <w:sz w:val="24"/>
          <w:szCs w:val="24"/>
          <w:lang w:val="pt-BR"/>
        </w:rPr>
        <w:t>Anexo I – Memória de Cálculo</w:t>
      </w:r>
      <w:bookmarkEnd w:id="17"/>
      <w:r w:rsidR="009B0EC7" w:rsidRPr="008B561F">
        <w:rPr>
          <w:color w:val="000000" w:themeColor="text1"/>
          <w:sz w:val="24"/>
          <w:szCs w:val="24"/>
          <w:lang w:val="pt-BR"/>
        </w:rPr>
        <w:t>,</w:t>
      </w:r>
      <w:r w:rsidRPr="008B561F">
        <w:rPr>
          <w:color w:val="000000" w:themeColor="text1"/>
          <w:sz w:val="24"/>
          <w:szCs w:val="24"/>
          <w:lang w:val="pt-BR"/>
        </w:rPr>
        <w:t xml:space="preserve"> foi elaborada pela equipe de planejamento, em consonância com o inciso IV do § 1.º do art. 18 da Lei 14.133/2021, com o art. 9.º, inciso V, da Instrução Normativa SEGES 58/2022 e com o inciso IV do art. 4.º do Anexo II do Decreto Municipal n.º 078/2025</w:t>
      </w:r>
    </w:p>
    <w:p w14:paraId="67A35DE2" w14:textId="77777777" w:rsidR="00554E62" w:rsidRPr="008B561F" w:rsidRDefault="0063555D" w:rsidP="00554E62">
      <w:pPr>
        <w:pStyle w:val="NormalWeb"/>
        <w:spacing w:before="120" w:beforeAutospacing="0" w:after="0" w:afterAutospacing="0"/>
        <w:ind w:left="992"/>
        <w:jc w:val="both"/>
      </w:pPr>
      <w:r w:rsidRPr="008B561F">
        <w:rPr>
          <w:b/>
          <w:bCs/>
          <w:color w:val="000000" w:themeColor="text1"/>
        </w:rPr>
        <w:t>6.2</w:t>
      </w:r>
      <w:r w:rsidRPr="008B561F">
        <w:rPr>
          <w:color w:val="000000" w:themeColor="text1"/>
        </w:rPr>
        <w:t xml:space="preserve"> </w:t>
      </w:r>
      <w:r w:rsidR="00554E62" w:rsidRPr="008B561F">
        <w:t xml:space="preserve">Este levantamento considerou as necessidades da </w:t>
      </w:r>
      <w:r w:rsidR="00554E62" w:rsidRPr="008B561F">
        <w:rPr>
          <w:rStyle w:val="Forte"/>
        </w:rPr>
        <w:t>Autarquia Municipal de Serviços de Obras de Maricá (SOMAR)</w:t>
      </w:r>
      <w:r w:rsidR="00554E62" w:rsidRPr="008B561F">
        <w:t>, levando em conta os seguintes aspectos:</w:t>
      </w:r>
    </w:p>
    <w:p w14:paraId="0155915B" w14:textId="77777777" w:rsidR="00554E62" w:rsidRPr="008B561F" w:rsidRDefault="00554E62" w:rsidP="00554E62">
      <w:pPr>
        <w:pStyle w:val="NormalWeb"/>
        <w:spacing w:before="120" w:beforeAutospacing="0"/>
        <w:ind w:left="992"/>
        <w:jc w:val="both"/>
      </w:pPr>
      <w:r w:rsidRPr="008B561F">
        <w:t xml:space="preserve">(i) o levantamento dos </w:t>
      </w:r>
      <w:r w:rsidRPr="008B561F">
        <w:rPr>
          <w:rStyle w:val="Forte"/>
        </w:rPr>
        <w:t>servidores que atuam diretamente na gestão das contratações públicas</w:t>
      </w:r>
      <w:r w:rsidRPr="008B561F">
        <w:t>,</w:t>
      </w:r>
      <w:r w:rsidRPr="008B561F">
        <w:br/>
        <w:t>(</w:t>
      </w:r>
      <w:proofErr w:type="spellStart"/>
      <w:r w:rsidRPr="008B561F">
        <w:t>ii</w:t>
      </w:r>
      <w:proofErr w:type="spellEnd"/>
      <w:r w:rsidRPr="008B561F">
        <w:t xml:space="preserve">) o impacto estratégico da </w:t>
      </w:r>
      <w:r w:rsidRPr="008B561F">
        <w:rPr>
          <w:rStyle w:val="Forte"/>
        </w:rPr>
        <w:t>ferramenta tecnológica</w:t>
      </w:r>
      <w:r w:rsidRPr="008B561F">
        <w:t xml:space="preserve"> sobre indicadores de </w:t>
      </w:r>
      <w:r w:rsidRPr="008B561F">
        <w:rPr>
          <w:rStyle w:val="Forte"/>
        </w:rPr>
        <w:t>eficiência administrativa</w:t>
      </w:r>
      <w:r w:rsidRPr="008B561F">
        <w:t>,</w:t>
      </w:r>
      <w:r w:rsidRPr="008B561F">
        <w:br/>
        <w:t>(</w:t>
      </w:r>
      <w:proofErr w:type="spellStart"/>
      <w:r w:rsidRPr="008B561F">
        <w:t>iii</w:t>
      </w:r>
      <w:proofErr w:type="spellEnd"/>
      <w:r w:rsidRPr="008B561F">
        <w:t xml:space="preserve">) a </w:t>
      </w:r>
      <w:r w:rsidRPr="008B561F">
        <w:rPr>
          <w:rStyle w:val="Forte"/>
        </w:rPr>
        <w:t>capacidade do sistema</w:t>
      </w:r>
      <w:r w:rsidRPr="008B561F">
        <w:t xml:space="preserve"> para atender ao número estimado de usuários sem comprometer a funcionalidade e a segurança jurídica.</w:t>
      </w:r>
    </w:p>
    <w:p w14:paraId="30466E45" w14:textId="0FCF8A79" w:rsidR="00554E62" w:rsidRPr="008B561F" w:rsidRDefault="00554E62" w:rsidP="00554E62">
      <w:pPr>
        <w:widowControl/>
        <w:autoSpaceDE/>
        <w:autoSpaceDN/>
        <w:spacing w:before="100" w:beforeAutospacing="1"/>
        <w:ind w:left="992"/>
        <w:jc w:val="both"/>
        <w:outlineLvl w:val="3"/>
        <w:rPr>
          <w:b/>
          <w:bCs/>
          <w:sz w:val="24"/>
          <w:szCs w:val="24"/>
          <w:lang w:val="pt-BR" w:eastAsia="pt-BR"/>
        </w:rPr>
      </w:pPr>
      <w:r w:rsidRPr="008B561F">
        <w:rPr>
          <w:b/>
          <w:bCs/>
          <w:sz w:val="24"/>
          <w:szCs w:val="24"/>
          <w:lang w:val="pt-BR" w:eastAsia="pt-BR"/>
        </w:rPr>
        <w:t>6.3 Dimensionamento da Quantidade</w:t>
      </w:r>
    </w:p>
    <w:p w14:paraId="190110A8" w14:textId="672AE519" w:rsidR="00554E62" w:rsidRPr="008B561F" w:rsidRDefault="00554E62" w:rsidP="00554E62">
      <w:pPr>
        <w:widowControl/>
        <w:autoSpaceDE/>
        <w:autoSpaceDN/>
        <w:spacing w:before="120" w:after="100" w:afterAutospacing="1"/>
        <w:ind w:left="992"/>
        <w:jc w:val="both"/>
        <w:rPr>
          <w:sz w:val="24"/>
          <w:szCs w:val="24"/>
          <w:lang w:val="pt-BR" w:eastAsia="pt-BR"/>
        </w:rPr>
      </w:pPr>
      <w:r w:rsidRPr="008B561F">
        <w:rPr>
          <w:b/>
          <w:bCs/>
          <w:sz w:val="24"/>
          <w:szCs w:val="24"/>
          <w:lang w:val="pt-BR" w:eastAsia="pt-BR"/>
        </w:rPr>
        <w:t>6.3.1</w:t>
      </w:r>
      <w:r w:rsidRPr="008B561F">
        <w:rPr>
          <w:sz w:val="24"/>
          <w:szCs w:val="24"/>
          <w:lang w:val="pt-BR" w:eastAsia="pt-BR"/>
        </w:rPr>
        <w:t xml:space="preserve"> A estimativa levou em consideração que a </w:t>
      </w:r>
      <w:r w:rsidRPr="008B561F">
        <w:rPr>
          <w:b/>
          <w:bCs/>
          <w:sz w:val="24"/>
          <w:szCs w:val="24"/>
          <w:lang w:val="pt-BR" w:eastAsia="pt-BR"/>
        </w:rPr>
        <w:t>ferramenta tecnológica</w:t>
      </w:r>
      <w:r w:rsidRPr="008B561F">
        <w:rPr>
          <w:sz w:val="24"/>
          <w:szCs w:val="24"/>
          <w:lang w:val="pt-BR" w:eastAsia="pt-BR"/>
        </w:rPr>
        <w:t xml:space="preserve"> será utilizada por servidores da </w:t>
      </w:r>
      <w:r w:rsidRPr="008B561F">
        <w:rPr>
          <w:b/>
          <w:bCs/>
          <w:sz w:val="24"/>
          <w:szCs w:val="24"/>
          <w:lang w:val="pt-BR" w:eastAsia="pt-BR"/>
        </w:rPr>
        <w:t>SOMAR</w:t>
      </w:r>
      <w:r w:rsidRPr="008B561F">
        <w:rPr>
          <w:sz w:val="24"/>
          <w:szCs w:val="24"/>
          <w:lang w:val="pt-BR" w:eastAsia="pt-BR"/>
        </w:rPr>
        <w:t xml:space="preserve">, responsáveis pela </w:t>
      </w:r>
      <w:r w:rsidRPr="008B561F">
        <w:rPr>
          <w:b/>
          <w:bCs/>
          <w:sz w:val="24"/>
          <w:szCs w:val="24"/>
          <w:lang w:val="pt-BR" w:eastAsia="pt-BR"/>
        </w:rPr>
        <w:t>gestão das contratações públicas</w:t>
      </w:r>
      <w:r w:rsidRPr="008B561F">
        <w:rPr>
          <w:sz w:val="24"/>
          <w:szCs w:val="24"/>
          <w:lang w:val="pt-BR" w:eastAsia="pt-BR"/>
        </w:rPr>
        <w:t xml:space="preserve">. Foi dimensionada uma quantidade proporcional ao número de </w:t>
      </w:r>
      <w:r w:rsidRPr="008B561F">
        <w:rPr>
          <w:b/>
          <w:bCs/>
          <w:sz w:val="24"/>
          <w:szCs w:val="24"/>
          <w:lang w:val="pt-BR" w:eastAsia="pt-BR"/>
        </w:rPr>
        <w:t>servidores diretamente envolvidos na execução dos processos de contratação</w:t>
      </w:r>
      <w:r w:rsidRPr="008B561F">
        <w:rPr>
          <w:sz w:val="24"/>
          <w:szCs w:val="24"/>
          <w:lang w:val="pt-BR" w:eastAsia="pt-BR"/>
        </w:rPr>
        <w:t>, assegurando que o sistema será utilizado de maneira eficaz sem comprometer a continuidade dos serviços prestados.</w:t>
      </w:r>
    </w:p>
    <w:p w14:paraId="58E8AA5D" w14:textId="68C45C3C" w:rsidR="00554E62" w:rsidRPr="008B561F" w:rsidRDefault="00554E62" w:rsidP="00554E62">
      <w:pPr>
        <w:widowControl/>
        <w:autoSpaceDE/>
        <w:autoSpaceDN/>
        <w:spacing w:before="100" w:beforeAutospacing="1" w:after="100" w:afterAutospacing="1"/>
        <w:ind w:left="992"/>
        <w:jc w:val="both"/>
        <w:rPr>
          <w:sz w:val="24"/>
          <w:szCs w:val="24"/>
          <w:lang w:val="pt-BR" w:eastAsia="pt-BR"/>
        </w:rPr>
      </w:pPr>
      <w:r w:rsidRPr="008B561F">
        <w:rPr>
          <w:b/>
          <w:bCs/>
          <w:sz w:val="24"/>
          <w:szCs w:val="24"/>
          <w:lang w:val="pt-BR" w:eastAsia="pt-BR"/>
        </w:rPr>
        <w:lastRenderedPageBreak/>
        <w:t>6.3.2</w:t>
      </w:r>
      <w:r w:rsidRPr="008B561F">
        <w:rPr>
          <w:sz w:val="24"/>
          <w:szCs w:val="24"/>
          <w:lang w:val="pt-BR" w:eastAsia="pt-BR"/>
        </w:rPr>
        <w:t xml:space="preserve"> </w:t>
      </w:r>
      <w:r w:rsidR="00FE5D40">
        <w:t xml:space="preserve">A escolha de </w:t>
      </w:r>
      <w:r w:rsidR="00FE5D40" w:rsidRPr="00FE5D40">
        <w:rPr>
          <w:b/>
          <w:bCs/>
        </w:rPr>
        <w:t>15 licenças para o sistema Zênite Fácil</w:t>
      </w:r>
      <w:r w:rsidR="00FE5D40">
        <w:t xml:space="preserve"> e </w:t>
      </w:r>
      <w:r w:rsidR="00FE5D40" w:rsidRPr="00FE5D40">
        <w:rPr>
          <w:b/>
          <w:bCs/>
        </w:rPr>
        <w:t>30 licenças para o serviço Orientação por Escrito Zênite em Licitações e Contratos</w:t>
      </w:r>
      <w:r w:rsidR="00FE5D40">
        <w:t xml:space="preserve"> reflete a </w:t>
      </w:r>
      <w:r w:rsidR="00FE5D40" w:rsidRPr="00FE5D40">
        <w:rPr>
          <w:b/>
          <w:bCs/>
        </w:rPr>
        <w:t>necessidade de fornecer ferramentas adequadas para a gestão das contratações públicas da Autarquia</w:t>
      </w:r>
      <w:r w:rsidR="00FE5D40">
        <w:t xml:space="preserve">, garantindo </w:t>
      </w:r>
      <w:r w:rsidR="00FE5D40" w:rsidRPr="00FE5D40">
        <w:rPr>
          <w:b/>
          <w:bCs/>
        </w:rPr>
        <w:t>cobertura das funções críticas relacionadas à pesquisa jurídica, à elaboração de peças técnicas e ao suporte contínuo na execução de processos licitatórios e contratuais</w:t>
      </w:r>
      <w:r w:rsidR="00FE5D40">
        <w:t>.</w:t>
      </w:r>
    </w:p>
    <w:p w14:paraId="5F01106E" w14:textId="0DD05AA4" w:rsidR="0063555D" w:rsidRPr="008B561F" w:rsidRDefault="0063555D" w:rsidP="0063555D">
      <w:pPr>
        <w:tabs>
          <w:tab w:val="left" w:pos="1843"/>
          <w:tab w:val="left" w:pos="9639"/>
        </w:tabs>
        <w:spacing w:before="120" w:line="276" w:lineRule="auto"/>
        <w:ind w:left="992"/>
        <w:jc w:val="both"/>
        <w:rPr>
          <w:b/>
          <w:bCs/>
          <w:color w:val="000000" w:themeColor="text1"/>
          <w:sz w:val="24"/>
          <w:szCs w:val="24"/>
          <w:lang w:val="pt-BR"/>
        </w:rPr>
      </w:pPr>
      <w:r w:rsidRPr="008B561F">
        <w:rPr>
          <w:b/>
          <w:bCs/>
          <w:color w:val="000000" w:themeColor="text1"/>
          <w:sz w:val="24"/>
          <w:szCs w:val="24"/>
          <w:lang w:val="pt-BR"/>
        </w:rPr>
        <w:t>6.3 Quantidade estimada</w:t>
      </w:r>
    </w:p>
    <w:p w14:paraId="52E9EA9C" w14:textId="17914DED" w:rsidR="00554E62" w:rsidRPr="008B561F" w:rsidRDefault="00554E62" w:rsidP="00554E62">
      <w:pPr>
        <w:pStyle w:val="NormalWeb"/>
        <w:spacing w:before="120" w:beforeAutospacing="0"/>
        <w:ind w:left="992"/>
        <w:jc w:val="both"/>
      </w:pPr>
      <w:r w:rsidRPr="008B561F">
        <w:rPr>
          <w:b/>
          <w:bCs/>
        </w:rPr>
        <w:t>6.3.1</w:t>
      </w:r>
      <w:r w:rsidRPr="008B561F">
        <w:t xml:space="preserve"> </w:t>
      </w:r>
      <w:r w:rsidR="00FE5D40">
        <w:t xml:space="preserve">A </w:t>
      </w:r>
      <w:r w:rsidR="00FE5D40">
        <w:rPr>
          <w:rStyle w:val="Forte"/>
        </w:rPr>
        <w:t>quantidade estimada</w:t>
      </w:r>
      <w:r w:rsidR="00FE5D40">
        <w:t xml:space="preserve"> para a </w:t>
      </w:r>
      <w:r w:rsidR="00FE5D40">
        <w:rPr>
          <w:rStyle w:val="Forte"/>
        </w:rPr>
        <w:t>contratação do sistema informatizado avançado de pesquisa Zênite Fácil</w:t>
      </w:r>
      <w:r w:rsidR="00FE5D40">
        <w:t xml:space="preserve"> é de </w:t>
      </w:r>
      <w:r w:rsidR="00FE5D40">
        <w:rPr>
          <w:rStyle w:val="Forte"/>
        </w:rPr>
        <w:t>15 licenças</w:t>
      </w:r>
      <w:r w:rsidR="00FE5D40">
        <w:t xml:space="preserve">, e para o </w:t>
      </w:r>
      <w:r w:rsidR="00FE5D40">
        <w:rPr>
          <w:rStyle w:val="Forte"/>
        </w:rPr>
        <w:t>serviço de Orientação por Escrito Zênite em Licitações e Contratos</w:t>
      </w:r>
      <w:r w:rsidR="00FE5D40">
        <w:t xml:space="preserve"> é de </w:t>
      </w:r>
      <w:r w:rsidR="00FE5D40">
        <w:rPr>
          <w:rStyle w:val="Forte"/>
        </w:rPr>
        <w:t>30 licenças</w:t>
      </w:r>
      <w:r w:rsidR="00FE5D40">
        <w:t xml:space="preserve">. Essas licenças correspondem, respectivamente, à quantidade de </w:t>
      </w:r>
      <w:r w:rsidR="00FE5D40">
        <w:rPr>
          <w:rStyle w:val="Forte"/>
        </w:rPr>
        <w:t>acessos simultâneos</w:t>
      </w:r>
      <w:r w:rsidR="00FE5D40">
        <w:t xml:space="preserve"> que serão disponibilizados aos servidores da </w:t>
      </w:r>
      <w:r w:rsidR="00FE5D40">
        <w:rPr>
          <w:rStyle w:val="Forte"/>
        </w:rPr>
        <w:t>SOMAR</w:t>
      </w:r>
      <w:r w:rsidR="00FE5D40">
        <w:t xml:space="preserve"> que atuam diretamente na </w:t>
      </w:r>
      <w:r w:rsidR="00FE5D40">
        <w:rPr>
          <w:rStyle w:val="Forte"/>
        </w:rPr>
        <w:t>gestão das contratações públicas</w:t>
      </w:r>
      <w:r w:rsidR="00FE5D40">
        <w:t xml:space="preserve">. Cada </w:t>
      </w:r>
      <w:r w:rsidR="00FE5D40">
        <w:rPr>
          <w:rStyle w:val="Forte"/>
        </w:rPr>
        <w:t>licença do sistema Zênite Fácil</w:t>
      </w:r>
      <w:r w:rsidR="00FE5D40">
        <w:t xml:space="preserve"> permitirá que um servidor tenha </w:t>
      </w:r>
      <w:r w:rsidR="00FE5D40">
        <w:rPr>
          <w:rStyle w:val="Forte"/>
        </w:rPr>
        <w:t>acesso exclusivo</w:t>
      </w:r>
      <w:r w:rsidR="00FE5D40">
        <w:t xml:space="preserve"> ao sistema para </w:t>
      </w:r>
      <w:r w:rsidR="00FE5D40">
        <w:rPr>
          <w:rStyle w:val="Forte"/>
        </w:rPr>
        <w:t>otimizar a pesquisa jurídica</w:t>
      </w:r>
      <w:r w:rsidR="00FE5D40">
        <w:t xml:space="preserve">, enquanto cada </w:t>
      </w:r>
      <w:r w:rsidR="00FE5D40">
        <w:rPr>
          <w:rStyle w:val="Forte"/>
        </w:rPr>
        <w:t>licença do serviço de orientação</w:t>
      </w:r>
      <w:r w:rsidR="00FE5D40">
        <w:t xml:space="preserve"> possibilitará o uso das consultorias </w:t>
      </w:r>
      <w:r w:rsidR="00FE5D40">
        <w:rPr>
          <w:rStyle w:val="Forte"/>
        </w:rPr>
        <w:t>personalizadas</w:t>
      </w:r>
      <w:r w:rsidR="00FE5D40">
        <w:t xml:space="preserve"> para </w:t>
      </w:r>
      <w:r w:rsidR="00FE5D40">
        <w:rPr>
          <w:rStyle w:val="Forte"/>
        </w:rPr>
        <w:t>qualificar a elaboração de peças técnicas</w:t>
      </w:r>
      <w:r w:rsidR="00FE5D40">
        <w:t xml:space="preserve">, com o objetivo de </w:t>
      </w:r>
      <w:r w:rsidR="00FE5D40">
        <w:rPr>
          <w:rStyle w:val="Forte"/>
        </w:rPr>
        <w:t>aumentar a eficiência administrativa</w:t>
      </w:r>
      <w:r w:rsidR="00FE5D40">
        <w:t xml:space="preserve"> e elevar a </w:t>
      </w:r>
      <w:r w:rsidR="00FE5D40">
        <w:rPr>
          <w:rStyle w:val="Forte"/>
        </w:rPr>
        <w:t>segurança jurídica</w:t>
      </w:r>
      <w:r w:rsidR="00FE5D40">
        <w:t xml:space="preserve"> nas decisões relacionadas às contratações.</w:t>
      </w:r>
    </w:p>
    <w:p w14:paraId="72DA4400" w14:textId="30C8AFAB" w:rsidR="00554E62" w:rsidRPr="008B561F" w:rsidRDefault="00554E62" w:rsidP="004A1F9A">
      <w:pPr>
        <w:pStyle w:val="NormalWeb"/>
        <w:spacing w:after="0" w:afterAutospacing="0"/>
        <w:ind w:left="992"/>
        <w:jc w:val="both"/>
      </w:pPr>
      <w:r w:rsidRPr="008B561F">
        <w:rPr>
          <w:b/>
          <w:bCs/>
        </w:rPr>
        <w:t>6.3.2</w:t>
      </w:r>
      <w:r w:rsidRPr="008B561F">
        <w:t xml:space="preserve"> Este número de licenças é adequado, pois:</w:t>
      </w:r>
    </w:p>
    <w:p w14:paraId="3A6FB254" w14:textId="77777777" w:rsidR="00554E62" w:rsidRPr="008B561F" w:rsidRDefault="00554E62" w:rsidP="004A1F9A">
      <w:pPr>
        <w:pStyle w:val="NormalWeb"/>
        <w:numPr>
          <w:ilvl w:val="0"/>
          <w:numId w:val="62"/>
        </w:numPr>
        <w:spacing w:before="120" w:beforeAutospacing="0" w:after="120" w:afterAutospacing="0"/>
        <w:ind w:left="1349" w:hanging="357"/>
        <w:jc w:val="both"/>
      </w:pPr>
      <w:r w:rsidRPr="008B561F">
        <w:rPr>
          <w:rStyle w:val="Forte"/>
        </w:rPr>
        <w:t>Garante a cobertura mínima</w:t>
      </w:r>
      <w:r w:rsidRPr="008B561F">
        <w:t xml:space="preserve"> das funções críticas sem comprometer a continuidade dos serviços prestados.</w:t>
      </w:r>
    </w:p>
    <w:p w14:paraId="6A1923F1" w14:textId="77777777" w:rsidR="00554E62" w:rsidRPr="008B561F" w:rsidRDefault="00554E62" w:rsidP="004A1F9A">
      <w:pPr>
        <w:pStyle w:val="NormalWeb"/>
        <w:numPr>
          <w:ilvl w:val="0"/>
          <w:numId w:val="62"/>
        </w:numPr>
        <w:spacing w:before="120" w:beforeAutospacing="0" w:after="120" w:afterAutospacing="0"/>
        <w:ind w:left="1349" w:hanging="357"/>
        <w:jc w:val="both"/>
      </w:pPr>
      <w:r w:rsidRPr="008B561F">
        <w:rPr>
          <w:rStyle w:val="Forte"/>
        </w:rPr>
        <w:t>Respeita a lotação máxima</w:t>
      </w:r>
      <w:r w:rsidRPr="008B561F">
        <w:t xml:space="preserve"> sugerida pela contratada para turmas de alto desempenho e utilização eficiente do sistema.</w:t>
      </w:r>
    </w:p>
    <w:p w14:paraId="6184D62D" w14:textId="77777777" w:rsidR="00554E62" w:rsidRPr="008B561F" w:rsidRDefault="00554E62" w:rsidP="004A1F9A">
      <w:pPr>
        <w:pStyle w:val="NormalWeb"/>
        <w:numPr>
          <w:ilvl w:val="0"/>
          <w:numId w:val="62"/>
        </w:numPr>
        <w:spacing w:before="120" w:beforeAutospacing="0" w:after="120" w:afterAutospacing="0"/>
        <w:ind w:left="1349" w:hanging="357"/>
        <w:jc w:val="both"/>
      </w:pPr>
      <w:r w:rsidRPr="008B561F">
        <w:rPr>
          <w:rStyle w:val="Forte"/>
        </w:rPr>
        <w:t>Correspondência exata</w:t>
      </w:r>
      <w:r w:rsidRPr="008B561F">
        <w:t xml:space="preserve"> à proposta comercial da </w:t>
      </w:r>
      <w:r w:rsidRPr="008B561F">
        <w:rPr>
          <w:rStyle w:val="Forte"/>
        </w:rPr>
        <w:t>Zênite</w:t>
      </w:r>
      <w:r w:rsidRPr="008B561F">
        <w:t xml:space="preserve">, considerando o valor total da contratação de </w:t>
      </w:r>
      <w:r w:rsidRPr="008B561F">
        <w:rPr>
          <w:rStyle w:val="Forte"/>
        </w:rPr>
        <w:t>R$ 49.380,00</w:t>
      </w:r>
      <w:r w:rsidRPr="008B561F">
        <w:t xml:space="preserve"> (15 licenças do Zênite Fácil + 30 orientações por escrito Zênite em Licitações e Contratos).</w:t>
      </w:r>
    </w:p>
    <w:p w14:paraId="40195F54" w14:textId="280B4BD6" w:rsidR="00554E62" w:rsidRPr="008B561F" w:rsidRDefault="00554E62" w:rsidP="00554E62">
      <w:pPr>
        <w:pStyle w:val="NormalWeb"/>
        <w:ind w:left="992"/>
        <w:jc w:val="both"/>
      </w:pPr>
      <w:r w:rsidRPr="008B561F">
        <w:rPr>
          <w:b/>
          <w:bCs/>
        </w:rPr>
        <w:t>6.3.3</w:t>
      </w:r>
      <w:r w:rsidRPr="008B561F">
        <w:t xml:space="preserve"> Este dimensionamento assegura que a </w:t>
      </w:r>
      <w:r w:rsidRPr="008B561F">
        <w:rPr>
          <w:rStyle w:val="Forte"/>
        </w:rPr>
        <w:t>SOMAR</w:t>
      </w:r>
      <w:r w:rsidRPr="008B561F">
        <w:t xml:space="preserve"> tenha a </w:t>
      </w:r>
      <w:r w:rsidRPr="008B561F">
        <w:rPr>
          <w:rStyle w:val="Forte"/>
        </w:rPr>
        <w:t>quantidade adequada de licenças</w:t>
      </w:r>
      <w:r w:rsidRPr="008B561F">
        <w:t xml:space="preserve">, alinhada ao número de servidores essenciais para a execução dos processos administrativos no âmbito das </w:t>
      </w:r>
      <w:r w:rsidRPr="008B561F">
        <w:rPr>
          <w:rStyle w:val="Forte"/>
        </w:rPr>
        <w:t>contratações públicas</w:t>
      </w:r>
      <w:r w:rsidRPr="008B561F">
        <w:t xml:space="preserve">, promovendo a </w:t>
      </w:r>
      <w:r w:rsidRPr="008B561F">
        <w:rPr>
          <w:rStyle w:val="Forte"/>
        </w:rPr>
        <w:t>eficiência</w:t>
      </w:r>
      <w:r w:rsidRPr="008B561F">
        <w:t xml:space="preserve"> na gestão e </w:t>
      </w:r>
      <w:r w:rsidRPr="008B561F">
        <w:rPr>
          <w:rStyle w:val="Forte"/>
        </w:rPr>
        <w:t>segurança jurídica</w:t>
      </w:r>
      <w:r w:rsidRPr="008B561F">
        <w:t>.</w:t>
      </w:r>
    </w:p>
    <w:p w14:paraId="584845A6" w14:textId="77777777" w:rsidR="00B06A20" w:rsidRPr="008B561F" w:rsidRDefault="00B06A20" w:rsidP="00B06A20">
      <w:pPr>
        <w:widowControl/>
        <w:autoSpaceDE/>
        <w:autoSpaceDN/>
        <w:spacing w:before="120"/>
        <w:ind w:left="992"/>
        <w:jc w:val="both"/>
        <w:outlineLvl w:val="3"/>
        <w:rPr>
          <w:b/>
          <w:bCs/>
          <w:sz w:val="24"/>
          <w:szCs w:val="24"/>
          <w:lang w:val="pt-BR" w:eastAsia="pt-BR"/>
        </w:rPr>
      </w:pPr>
      <w:r w:rsidRPr="008B561F">
        <w:rPr>
          <w:b/>
          <w:bCs/>
          <w:sz w:val="24"/>
          <w:szCs w:val="24"/>
          <w:lang w:val="pt-BR" w:eastAsia="pt-BR"/>
        </w:rPr>
        <w:t>6.4 Conclusão sobre a Quantidade Estimada</w:t>
      </w:r>
    </w:p>
    <w:p w14:paraId="67A4C513" w14:textId="7DAB74F2" w:rsidR="00B06A20" w:rsidRPr="008B561F" w:rsidRDefault="00B06A20" w:rsidP="00B06A20">
      <w:pPr>
        <w:widowControl/>
        <w:autoSpaceDE/>
        <w:autoSpaceDN/>
        <w:spacing w:before="120"/>
        <w:ind w:left="992"/>
        <w:jc w:val="both"/>
        <w:rPr>
          <w:sz w:val="24"/>
          <w:szCs w:val="24"/>
          <w:lang w:val="pt-BR" w:eastAsia="pt-BR"/>
        </w:rPr>
      </w:pPr>
      <w:r w:rsidRPr="008B561F">
        <w:rPr>
          <w:b/>
          <w:bCs/>
          <w:sz w:val="24"/>
          <w:szCs w:val="24"/>
          <w:lang w:val="pt-BR" w:eastAsia="pt-BR"/>
        </w:rPr>
        <w:t>6.4.1</w:t>
      </w:r>
      <w:r w:rsidRPr="008B561F">
        <w:rPr>
          <w:sz w:val="24"/>
          <w:szCs w:val="24"/>
          <w:lang w:val="pt-BR" w:eastAsia="pt-BR"/>
        </w:rPr>
        <w:t xml:space="preserve"> A </w:t>
      </w:r>
      <w:r w:rsidRPr="008B561F">
        <w:rPr>
          <w:b/>
          <w:bCs/>
          <w:sz w:val="24"/>
          <w:szCs w:val="24"/>
          <w:lang w:val="pt-BR" w:eastAsia="pt-BR"/>
        </w:rPr>
        <w:t>contratação de 15 licenças</w:t>
      </w:r>
      <w:r w:rsidRPr="008B561F">
        <w:rPr>
          <w:sz w:val="24"/>
          <w:szCs w:val="24"/>
          <w:lang w:val="pt-BR" w:eastAsia="pt-BR"/>
        </w:rPr>
        <w:t xml:space="preserve"> do </w:t>
      </w:r>
      <w:r w:rsidRPr="008B561F">
        <w:rPr>
          <w:b/>
          <w:bCs/>
          <w:sz w:val="24"/>
          <w:szCs w:val="24"/>
          <w:lang w:val="pt-BR" w:eastAsia="pt-BR"/>
        </w:rPr>
        <w:t>sistema Zênite Fácil</w:t>
      </w:r>
      <w:r w:rsidRPr="008B561F">
        <w:rPr>
          <w:sz w:val="24"/>
          <w:szCs w:val="24"/>
          <w:lang w:val="pt-BR" w:eastAsia="pt-BR"/>
        </w:rPr>
        <w:t xml:space="preserve"> atende ao princípio da </w:t>
      </w:r>
      <w:r w:rsidRPr="008B561F">
        <w:rPr>
          <w:b/>
          <w:bCs/>
          <w:sz w:val="24"/>
          <w:szCs w:val="24"/>
          <w:lang w:val="pt-BR" w:eastAsia="pt-BR"/>
        </w:rPr>
        <w:t>eficiência</w:t>
      </w:r>
      <w:r w:rsidRPr="008B561F">
        <w:rPr>
          <w:sz w:val="24"/>
          <w:szCs w:val="24"/>
          <w:lang w:val="pt-BR" w:eastAsia="pt-BR"/>
        </w:rPr>
        <w:t xml:space="preserve">, pois dimensiona o público-alvo de forma proporcional às necessidades da </w:t>
      </w:r>
      <w:r w:rsidRPr="008B561F">
        <w:rPr>
          <w:b/>
          <w:bCs/>
          <w:sz w:val="24"/>
          <w:szCs w:val="24"/>
          <w:lang w:val="pt-BR" w:eastAsia="pt-BR"/>
        </w:rPr>
        <w:t>SOMAR</w:t>
      </w:r>
      <w:r w:rsidRPr="008B561F">
        <w:rPr>
          <w:sz w:val="24"/>
          <w:szCs w:val="24"/>
          <w:lang w:val="pt-BR" w:eastAsia="pt-BR"/>
        </w:rPr>
        <w:t xml:space="preserve"> e à capacidade técnica do sistema. A solução contratada vai assegurar que o investimento tenha </w:t>
      </w:r>
      <w:r w:rsidRPr="008B561F">
        <w:rPr>
          <w:b/>
          <w:bCs/>
          <w:sz w:val="24"/>
          <w:szCs w:val="24"/>
          <w:lang w:val="pt-BR" w:eastAsia="pt-BR"/>
        </w:rPr>
        <w:t>efeito imediato</w:t>
      </w:r>
      <w:r w:rsidRPr="008B561F">
        <w:rPr>
          <w:sz w:val="24"/>
          <w:szCs w:val="24"/>
          <w:lang w:val="pt-BR" w:eastAsia="pt-BR"/>
        </w:rPr>
        <w:t xml:space="preserve"> sobre a </w:t>
      </w:r>
      <w:r w:rsidRPr="008B561F">
        <w:rPr>
          <w:b/>
          <w:bCs/>
          <w:sz w:val="24"/>
          <w:szCs w:val="24"/>
          <w:lang w:val="pt-BR" w:eastAsia="pt-BR"/>
        </w:rPr>
        <w:t>governança das contratações públicas</w:t>
      </w:r>
      <w:r w:rsidRPr="008B561F">
        <w:rPr>
          <w:sz w:val="24"/>
          <w:szCs w:val="24"/>
          <w:lang w:val="pt-BR" w:eastAsia="pt-BR"/>
        </w:rPr>
        <w:t xml:space="preserve">, com impacto direto na </w:t>
      </w:r>
      <w:r w:rsidRPr="008B561F">
        <w:rPr>
          <w:b/>
          <w:bCs/>
          <w:sz w:val="24"/>
          <w:szCs w:val="24"/>
          <w:lang w:val="pt-BR" w:eastAsia="pt-BR"/>
        </w:rPr>
        <w:t>qualidade da pesquisa jurídica</w:t>
      </w:r>
      <w:r w:rsidRPr="008B561F">
        <w:rPr>
          <w:sz w:val="24"/>
          <w:szCs w:val="24"/>
          <w:lang w:val="pt-BR" w:eastAsia="pt-BR"/>
        </w:rPr>
        <w:t xml:space="preserve"> e na </w:t>
      </w:r>
      <w:r w:rsidRPr="008B561F">
        <w:rPr>
          <w:b/>
          <w:bCs/>
          <w:sz w:val="24"/>
          <w:szCs w:val="24"/>
          <w:lang w:val="pt-BR" w:eastAsia="pt-BR"/>
        </w:rPr>
        <w:t>qualificação das peças técnicas</w:t>
      </w:r>
      <w:r w:rsidRPr="008B561F">
        <w:rPr>
          <w:sz w:val="24"/>
          <w:szCs w:val="24"/>
          <w:lang w:val="pt-BR" w:eastAsia="pt-BR"/>
        </w:rPr>
        <w:t xml:space="preserve">, garantindo um </w:t>
      </w:r>
      <w:r w:rsidRPr="008B561F">
        <w:rPr>
          <w:b/>
          <w:bCs/>
          <w:sz w:val="24"/>
          <w:szCs w:val="24"/>
          <w:lang w:val="pt-BR" w:eastAsia="pt-BR"/>
        </w:rPr>
        <w:t>retorno institucional mensurável</w:t>
      </w:r>
      <w:r w:rsidRPr="008B561F">
        <w:rPr>
          <w:sz w:val="24"/>
          <w:szCs w:val="24"/>
          <w:lang w:val="pt-BR" w:eastAsia="pt-BR"/>
        </w:rPr>
        <w:t xml:space="preserve">. Além disso, a quantidade de licenças foi ajustada para </w:t>
      </w:r>
      <w:r w:rsidRPr="008B561F">
        <w:rPr>
          <w:b/>
          <w:bCs/>
          <w:sz w:val="24"/>
          <w:szCs w:val="24"/>
          <w:lang w:val="pt-BR" w:eastAsia="pt-BR"/>
        </w:rPr>
        <w:t>evitar custos ociosos</w:t>
      </w:r>
      <w:r w:rsidRPr="008B561F">
        <w:rPr>
          <w:sz w:val="24"/>
          <w:szCs w:val="24"/>
          <w:lang w:val="pt-BR" w:eastAsia="pt-BR"/>
        </w:rPr>
        <w:t xml:space="preserve"> e maximizar a </w:t>
      </w:r>
      <w:r w:rsidRPr="008B561F">
        <w:rPr>
          <w:b/>
          <w:bCs/>
          <w:sz w:val="24"/>
          <w:szCs w:val="24"/>
          <w:lang w:val="pt-BR" w:eastAsia="pt-BR"/>
        </w:rPr>
        <w:t>eficiência operacional</w:t>
      </w:r>
      <w:r w:rsidRPr="008B561F">
        <w:rPr>
          <w:sz w:val="24"/>
          <w:szCs w:val="24"/>
          <w:lang w:val="pt-BR" w:eastAsia="pt-BR"/>
        </w:rPr>
        <w:t xml:space="preserve"> dentro da </w:t>
      </w:r>
      <w:r w:rsidRPr="008B561F">
        <w:rPr>
          <w:b/>
          <w:bCs/>
          <w:sz w:val="24"/>
          <w:szCs w:val="24"/>
          <w:lang w:val="pt-BR" w:eastAsia="pt-BR"/>
        </w:rPr>
        <w:t>SOMAR</w:t>
      </w:r>
    </w:p>
    <w:p w14:paraId="4B7D81E3" w14:textId="77777777" w:rsidR="00554E62" w:rsidRDefault="00554E62" w:rsidP="00656D4C">
      <w:pPr>
        <w:tabs>
          <w:tab w:val="left" w:pos="1843"/>
          <w:tab w:val="left" w:pos="9639"/>
        </w:tabs>
        <w:spacing w:before="120" w:line="276" w:lineRule="auto"/>
        <w:ind w:left="992"/>
        <w:jc w:val="both"/>
        <w:rPr>
          <w:color w:val="000000" w:themeColor="text1"/>
          <w:sz w:val="24"/>
          <w:szCs w:val="24"/>
          <w:lang w:val="pt-BR"/>
        </w:rPr>
      </w:pPr>
    </w:p>
    <w:p w14:paraId="2579DBF3" w14:textId="77777777" w:rsidR="00204EBD" w:rsidRDefault="00204EBD" w:rsidP="00656D4C">
      <w:pPr>
        <w:tabs>
          <w:tab w:val="left" w:pos="1843"/>
          <w:tab w:val="left" w:pos="9639"/>
        </w:tabs>
        <w:spacing w:before="120" w:line="276" w:lineRule="auto"/>
        <w:ind w:left="992"/>
        <w:jc w:val="both"/>
        <w:rPr>
          <w:color w:val="000000" w:themeColor="text1"/>
          <w:sz w:val="24"/>
          <w:szCs w:val="24"/>
          <w:lang w:val="pt-BR"/>
        </w:rPr>
      </w:pPr>
    </w:p>
    <w:p w14:paraId="0FAB0E47" w14:textId="77777777" w:rsidR="00204EBD" w:rsidRDefault="00204EBD" w:rsidP="00656D4C">
      <w:pPr>
        <w:tabs>
          <w:tab w:val="left" w:pos="1843"/>
          <w:tab w:val="left" w:pos="9639"/>
        </w:tabs>
        <w:spacing w:before="120" w:line="276" w:lineRule="auto"/>
        <w:ind w:left="992"/>
        <w:jc w:val="both"/>
        <w:rPr>
          <w:color w:val="000000" w:themeColor="text1"/>
          <w:sz w:val="24"/>
          <w:szCs w:val="24"/>
          <w:lang w:val="pt-BR"/>
        </w:rPr>
      </w:pPr>
    </w:p>
    <w:p w14:paraId="15A510E1" w14:textId="77777777" w:rsidR="00204EBD" w:rsidRDefault="00204EBD" w:rsidP="00656D4C">
      <w:pPr>
        <w:tabs>
          <w:tab w:val="left" w:pos="1843"/>
          <w:tab w:val="left" w:pos="9639"/>
        </w:tabs>
        <w:spacing w:before="120" w:line="276" w:lineRule="auto"/>
        <w:ind w:left="992"/>
        <w:jc w:val="both"/>
        <w:rPr>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256E3D12" w14:textId="77777777" w:rsidTr="00C160D7">
        <w:trPr>
          <w:trHeight w:hRule="exact" w:val="318"/>
        </w:trPr>
        <w:tc>
          <w:tcPr>
            <w:tcW w:w="8935" w:type="dxa"/>
            <w:shd w:val="clear" w:color="auto" w:fill="F2F2F2" w:themeFill="background1" w:themeFillShade="F2"/>
          </w:tcPr>
          <w:p w14:paraId="571A424C" w14:textId="62148E44" w:rsidR="00330980" w:rsidRPr="008B561F" w:rsidRDefault="00330980" w:rsidP="001A0842">
            <w:pPr>
              <w:pStyle w:val="PargrafodaLista"/>
              <w:numPr>
                <w:ilvl w:val="0"/>
                <w:numId w:val="5"/>
              </w:numPr>
              <w:tabs>
                <w:tab w:val="left" w:pos="1701"/>
              </w:tabs>
              <w:spacing w:after="240" w:line="276" w:lineRule="auto"/>
              <w:rPr>
                <w:color w:val="000000" w:themeColor="text1"/>
              </w:rPr>
            </w:pPr>
            <w:bookmarkStart w:id="18" w:name="_Hlk203575483"/>
            <w:r w:rsidRPr="008B561F">
              <w:rPr>
                <w:color w:val="000000" w:themeColor="text1"/>
              </w:rPr>
              <w:lastRenderedPageBreak/>
              <w:t>ESTIMATIVA DO VALOR DA CONTRATAÇÃO</w:t>
            </w:r>
          </w:p>
        </w:tc>
      </w:tr>
      <w:bookmarkEnd w:id="18"/>
    </w:tbl>
    <w:p w14:paraId="447C1B75" w14:textId="77777777" w:rsidR="00330980" w:rsidRPr="008B561F" w:rsidRDefault="00330980" w:rsidP="00656D4C">
      <w:pPr>
        <w:tabs>
          <w:tab w:val="left" w:pos="1843"/>
          <w:tab w:val="left" w:pos="9639"/>
        </w:tabs>
        <w:spacing w:before="120" w:line="276" w:lineRule="auto"/>
        <w:ind w:left="992"/>
        <w:jc w:val="both"/>
        <w:rPr>
          <w:color w:val="000000" w:themeColor="text1"/>
          <w:sz w:val="24"/>
          <w:szCs w:val="24"/>
          <w:lang w:val="pt-BR"/>
        </w:rPr>
      </w:pPr>
    </w:p>
    <w:tbl>
      <w:tblPr>
        <w:tblStyle w:val="Tabelacomgrade"/>
        <w:tblW w:w="8926" w:type="dxa"/>
        <w:tblInd w:w="99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AE566D" w:rsidRPr="008B561F" w14:paraId="497941A7" w14:textId="77777777" w:rsidTr="00B06A20">
        <w:trPr>
          <w:trHeight w:hRule="exact" w:val="340"/>
        </w:trPr>
        <w:tc>
          <w:tcPr>
            <w:tcW w:w="8926" w:type="dxa"/>
            <w:shd w:val="pct5" w:color="auto" w:fill="auto"/>
            <w:vAlign w:val="center"/>
          </w:tcPr>
          <w:p w14:paraId="3C635323" w14:textId="526DB5B7" w:rsidR="007D5FA8" w:rsidRPr="008B561F" w:rsidRDefault="007D5FA8" w:rsidP="00F97DEC">
            <w:pPr>
              <w:tabs>
                <w:tab w:val="left" w:pos="1843"/>
                <w:tab w:val="left" w:pos="9639"/>
              </w:tabs>
              <w:spacing w:after="120" w:line="276" w:lineRule="auto"/>
              <w:jc w:val="both"/>
              <w:rPr>
                <w:color w:val="000000" w:themeColor="text1"/>
                <w:sz w:val="24"/>
                <w:szCs w:val="24"/>
                <w:lang w:val="pt-BR"/>
              </w:rPr>
            </w:pPr>
            <w:r w:rsidRPr="008B561F">
              <w:rPr>
                <w:color w:val="000000" w:themeColor="text1"/>
                <w:sz w:val="24"/>
                <w:szCs w:val="24"/>
                <w:lang w:val="pt-BR"/>
              </w:rPr>
              <w:t>O custo estimado total da contratação:</w:t>
            </w:r>
          </w:p>
        </w:tc>
      </w:tr>
      <w:tr w:rsidR="00AE566D" w:rsidRPr="008B561F" w14:paraId="4A98DE4E" w14:textId="77777777" w:rsidTr="00B06A20">
        <w:trPr>
          <w:trHeight w:val="653"/>
        </w:trPr>
        <w:tc>
          <w:tcPr>
            <w:tcW w:w="8926" w:type="dxa"/>
            <w:vAlign w:val="center"/>
          </w:tcPr>
          <w:p w14:paraId="4BD878A3" w14:textId="48F5CC2B" w:rsidR="007D5FA8" w:rsidRPr="008B561F" w:rsidRDefault="000927DE" w:rsidP="00F97DEC">
            <w:pPr>
              <w:tabs>
                <w:tab w:val="left" w:pos="1843"/>
                <w:tab w:val="left" w:pos="9639"/>
              </w:tabs>
              <w:spacing w:after="120" w:line="276" w:lineRule="auto"/>
              <w:jc w:val="both"/>
              <w:rPr>
                <w:b/>
                <w:bCs/>
                <w:color w:val="000000" w:themeColor="text1"/>
                <w:sz w:val="24"/>
                <w:szCs w:val="24"/>
                <w:lang w:val="pt-BR"/>
              </w:rPr>
            </w:pPr>
            <w:bookmarkStart w:id="19" w:name="_Hlk198799011"/>
            <w:bookmarkStart w:id="20" w:name="_Hlk200119491"/>
            <w:r w:rsidRPr="008B561F">
              <w:rPr>
                <w:b/>
                <w:bCs/>
                <w:color w:val="000000" w:themeColor="text1"/>
                <w:sz w:val="24"/>
                <w:szCs w:val="24"/>
                <w:lang w:val="pt-BR"/>
              </w:rPr>
              <w:t xml:space="preserve">R$ </w:t>
            </w:r>
            <w:r w:rsidR="00B06A20" w:rsidRPr="008B561F">
              <w:rPr>
                <w:b/>
                <w:bCs/>
                <w:color w:val="000000" w:themeColor="text1"/>
                <w:sz w:val="24"/>
                <w:szCs w:val="24"/>
                <w:lang w:val="pt-BR"/>
              </w:rPr>
              <w:t xml:space="preserve">49.380,00 </w:t>
            </w:r>
            <w:r w:rsidRPr="008B561F">
              <w:rPr>
                <w:b/>
                <w:bCs/>
                <w:color w:val="000000" w:themeColor="text1"/>
                <w:sz w:val="24"/>
                <w:szCs w:val="24"/>
                <w:lang w:val="pt-BR"/>
              </w:rPr>
              <w:t>(</w:t>
            </w:r>
            <w:r w:rsidR="00B06A20" w:rsidRPr="008B561F">
              <w:rPr>
                <w:b/>
                <w:bCs/>
                <w:color w:val="000000" w:themeColor="text1"/>
                <w:sz w:val="24"/>
                <w:szCs w:val="24"/>
                <w:lang w:val="pt-BR"/>
              </w:rPr>
              <w:t>quarenta e nove mil trezentos e oitenta reais</w:t>
            </w:r>
            <w:r w:rsidRPr="008B561F">
              <w:rPr>
                <w:b/>
                <w:bCs/>
                <w:color w:val="000000" w:themeColor="text1"/>
                <w:sz w:val="24"/>
                <w:szCs w:val="24"/>
                <w:lang w:val="pt-BR"/>
              </w:rPr>
              <w:t>)</w:t>
            </w:r>
            <w:bookmarkEnd w:id="19"/>
            <w:r w:rsidR="00BF1E04" w:rsidRPr="008B561F">
              <w:rPr>
                <w:b/>
                <w:bCs/>
                <w:color w:val="000000" w:themeColor="text1"/>
                <w:sz w:val="24"/>
                <w:szCs w:val="24"/>
                <w:lang w:val="pt-BR"/>
              </w:rPr>
              <w:t>.</w:t>
            </w:r>
            <w:bookmarkEnd w:id="20"/>
          </w:p>
        </w:tc>
      </w:tr>
    </w:tbl>
    <w:p w14:paraId="7C7E814C" w14:textId="02466005" w:rsidR="00380012" w:rsidRPr="008B561F" w:rsidRDefault="00380012" w:rsidP="00380012">
      <w:pPr>
        <w:widowControl/>
        <w:autoSpaceDE/>
        <w:autoSpaceDN/>
        <w:spacing w:before="100" w:beforeAutospacing="1" w:after="100" w:afterAutospacing="1"/>
        <w:ind w:left="993"/>
        <w:jc w:val="both"/>
        <w:outlineLvl w:val="3"/>
        <w:rPr>
          <w:b/>
          <w:bCs/>
          <w:sz w:val="24"/>
          <w:szCs w:val="24"/>
          <w:lang w:val="pt-BR" w:eastAsia="pt-BR"/>
        </w:rPr>
      </w:pPr>
      <w:bookmarkStart w:id="21" w:name="_Hlk203552471"/>
      <w:r w:rsidRPr="008B561F">
        <w:rPr>
          <w:b/>
          <w:bCs/>
          <w:sz w:val="24"/>
          <w:szCs w:val="24"/>
          <w:lang w:val="pt-BR" w:eastAsia="pt-BR"/>
        </w:rPr>
        <w:t>7.1 Fundamentação Legal</w:t>
      </w:r>
    </w:p>
    <w:p w14:paraId="1C3338DF" w14:textId="77777777" w:rsidR="00380012" w:rsidRPr="008B561F" w:rsidRDefault="00380012" w:rsidP="00380012">
      <w:pPr>
        <w:widowControl/>
        <w:autoSpaceDE/>
        <w:autoSpaceDN/>
        <w:spacing w:before="100" w:beforeAutospacing="1" w:after="100" w:afterAutospacing="1"/>
        <w:ind w:left="993"/>
        <w:jc w:val="both"/>
        <w:rPr>
          <w:sz w:val="24"/>
          <w:szCs w:val="24"/>
          <w:lang w:val="pt-BR" w:eastAsia="pt-BR"/>
        </w:rPr>
      </w:pPr>
      <w:r w:rsidRPr="008B561F">
        <w:rPr>
          <w:sz w:val="24"/>
          <w:szCs w:val="24"/>
          <w:lang w:val="pt-BR" w:eastAsia="pt-BR"/>
        </w:rPr>
        <w:t xml:space="preserve">A estimativa do valor da contratação foi elaborada conforme o disposto no </w:t>
      </w:r>
      <w:r w:rsidRPr="008B561F">
        <w:rPr>
          <w:b/>
          <w:bCs/>
          <w:sz w:val="24"/>
          <w:szCs w:val="24"/>
          <w:lang w:val="pt-BR" w:eastAsia="pt-BR"/>
        </w:rPr>
        <w:t>Decreto Municipal n.º 078/2025 (arts. 5.º a 7.º)</w:t>
      </w:r>
      <w:r w:rsidRPr="008B561F">
        <w:rPr>
          <w:sz w:val="24"/>
          <w:szCs w:val="24"/>
          <w:lang w:val="pt-BR" w:eastAsia="pt-BR"/>
        </w:rPr>
        <w:t xml:space="preserve">, que regula as contratações na </w:t>
      </w:r>
      <w:r w:rsidRPr="008B561F">
        <w:rPr>
          <w:b/>
          <w:bCs/>
          <w:sz w:val="24"/>
          <w:szCs w:val="24"/>
          <w:lang w:val="pt-BR" w:eastAsia="pt-BR"/>
        </w:rPr>
        <w:t>Administração Direta e Indireta</w:t>
      </w:r>
      <w:r w:rsidRPr="008B561F">
        <w:rPr>
          <w:sz w:val="24"/>
          <w:szCs w:val="24"/>
          <w:lang w:val="pt-BR" w:eastAsia="pt-BR"/>
        </w:rPr>
        <w:t xml:space="preserve"> de Maricá-RJ, bem como com base no </w:t>
      </w:r>
      <w:r w:rsidRPr="008B561F">
        <w:rPr>
          <w:b/>
          <w:bCs/>
          <w:sz w:val="24"/>
          <w:szCs w:val="24"/>
          <w:lang w:val="pt-BR" w:eastAsia="pt-BR"/>
        </w:rPr>
        <w:t>art. 23 da Lei 14.133/2021</w:t>
      </w:r>
      <w:r w:rsidRPr="008B561F">
        <w:rPr>
          <w:sz w:val="24"/>
          <w:szCs w:val="24"/>
          <w:lang w:val="pt-BR" w:eastAsia="pt-BR"/>
        </w:rPr>
        <w:t xml:space="preserve">, que estabelece os parâmetros para a </w:t>
      </w:r>
      <w:r w:rsidRPr="008B561F">
        <w:rPr>
          <w:b/>
          <w:bCs/>
          <w:sz w:val="24"/>
          <w:szCs w:val="24"/>
          <w:lang w:val="pt-BR" w:eastAsia="pt-BR"/>
        </w:rPr>
        <w:t>estimativa de preços</w:t>
      </w:r>
      <w:r w:rsidRPr="008B561F">
        <w:rPr>
          <w:sz w:val="24"/>
          <w:szCs w:val="24"/>
          <w:lang w:val="pt-BR" w:eastAsia="pt-BR"/>
        </w:rPr>
        <w:t xml:space="preserve">, e no </w:t>
      </w:r>
      <w:r w:rsidRPr="008B561F">
        <w:rPr>
          <w:b/>
          <w:bCs/>
          <w:sz w:val="24"/>
          <w:szCs w:val="24"/>
          <w:lang w:val="pt-BR" w:eastAsia="pt-BR"/>
        </w:rPr>
        <w:t>art. 18, § 1.º, VI da mesma lei</w:t>
      </w:r>
      <w:r w:rsidRPr="008B561F">
        <w:rPr>
          <w:sz w:val="24"/>
          <w:szCs w:val="24"/>
          <w:lang w:val="pt-BR" w:eastAsia="pt-BR"/>
        </w:rPr>
        <w:t xml:space="preserve">, que exige a </w:t>
      </w:r>
      <w:r w:rsidRPr="008B561F">
        <w:rPr>
          <w:b/>
          <w:bCs/>
          <w:sz w:val="24"/>
          <w:szCs w:val="24"/>
          <w:lang w:val="pt-BR" w:eastAsia="pt-BR"/>
        </w:rPr>
        <w:t>verificação de compatibilidade com o mercado</w:t>
      </w:r>
      <w:r w:rsidRPr="008B561F">
        <w:rPr>
          <w:sz w:val="24"/>
          <w:szCs w:val="24"/>
          <w:lang w:val="pt-BR" w:eastAsia="pt-BR"/>
        </w:rPr>
        <w:t>.</w:t>
      </w:r>
    </w:p>
    <w:p w14:paraId="74198B04" w14:textId="77777777" w:rsidR="00380012" w:rsidRPr="008B561F" w:rsidRDefault="00380012" w:rsidP="00380012">
      <w:pPr>
        <w:widowControl/>
        <w:autoSpaceDE/>
        <w:autoSpaceDN/>
        <w:ind w:left="992"/>
        <w:jc w:val="both"/>
        <w:outlineLvl w:val="3"/>
        <w:rPr>
          <w:b/>
          <w:bCs/>
          <w:sz w:val="24"/>
          <w:szCs w:val="24"/>
          <w:lang w:val="pt-BR" w:eastAsia="pt-BR"/>
        </w:rPr>
      </w:pPr>
      <w:r w:rsidRPr="008B561F">
        <w:rPr>
          <w:b/>
          <w:bCs/>
          <w:sz w:val="24"/>
          <w:szCs w:val="24"/>
          <w:lang w:val="pt-BR" w:eastAsia="pt-BR"/>
        </w:rPr>
        <w:t>7.2 Metodologia Adotada</w:t>
      </w:r>
    </w:p>
    <w:p w14:paraId="12F707A6" w14:textId="77777777" w:rsidR="00380012" w:rsidRPr="008B561F" w:rsidRDefault="00380012" w:rsidP="00380012">
      <w:pPr>
        <w:widowControl/>
        <w:autoSpaceDE/>
        <w:autoSpaceDN/>
        <w:spacing w:before="120"/>
        <w:ind w:left="992"/>
        <w:jc w:val="both"/>
        <w:rPr>
          <w:sz w:val="24"/>
          <w:szCs w:val="24"/>
          <w:lang w:val="pt-BR" w:eastAsia="pt-BR"/>
        </w:rPr>
      </w:pPr>
      <w:r w:rsidRPr="008B561F">
        <w:rPr>
          <w:sz w:val="24"/>
          <w:szCs w:val="24"/>
          <w:lang w:val="pt-BR" w:eastAsia="pt-BR"/>
        </w:rPr>
        <w:t xml:space="preserve">A metodologia utilizada para a estimativa de preços foi o </w:t>
      </w:r>
      <w:r w:rsidRPr="008B561F">
        <w:rPr>
          <w:b/>
          <w:bCs/>
          <w:sz w:val="24"/>
          <w:szCs w:val="24"/>
          <w:lang w:val="pt-BR" w:eastAsia="pt-BR"/>
        </w:rPr>
        <w:t>método comparativo com o mercado</w:t>
      </w:r>
      <w:r w:rsidRPr="008B561F">
        <w:rPr>
          <w:sz w:val="24"/>
          <w:szCs w:val="24"/>
          <w:lang w:val="pt-BR" w:eastAsia="pt-BR"/>
        </w:rPr>
        <w:t xml:space="preserve">, conforme o </w:t>
      </w:r>
      <w:r w:rsidRPr="008B561F">
        <w:rPr>
          <w:b/>
          <w:bCs/>
          <w:sz w:val="24"/>
          <w:szCs w:val="24"/>
          <w:lang w:val="pt-BR" w:eastAsia="pt-BR"/>
        </w:rPr>
        <w:t>art. 23, § 4.º da Lei 14.133/2021</w:t>
      </w:r>
      <w:r w:rsidRPr="008B561F">
        <w:rPr>
          <w:sz w:val="24"/>
          <w:szCs w:val="24"/>
          <w:lang w:val="pt-BR" w:eastAsia="pt-BR"/>
        </w:rPr>
        <w:t>. A metodologia envolveu o uso das seguintes fontes comparativas:</w:t>
      </w:r>
    </w:p>
    <w:p w14:paraId="29ED3410" w14:textId="77777777" w:rsidR="00380012" w:rsidRPr="008B561F" w:rsidRDefault="00380012" w:rsidP="00380012">
      <w:pPr>
        <w:widowControl/>
        <w:numPr>
          <w:ilvl w:val="0"/>
          <w:numId w:val="66"/>
        </w:numPr>
        <w:autoSpaceDE/>
        <w:autoSpaceDN/>
        <w:spacing w:before="240" w:after="240"/>
        <w:ind w:left="1349" w:hanging="357"/>
        <w:jc w:val="both"/>
        <w:rPr>
          <w:sz w:val="24"/>
          <w:szCs w:val="24"/>
          <w:lang w:val="pt-BR" w:eastAsia="pt-BR"/>
        </w:rPr>
      </w:pPr>
      <w:r w:rsidRPr="008B561F">
        <w:rPr>
          <w:b/>
          <w:bCs/>
          <w:sz w:val="24"/>
          <w:szCs w:val="24"/>
          <w:lang w:val="pt-BR" w:eastAsia="pt-BR"/>
        </w:rPr>
        <w:t>Proposta Comercial da Zênite</w:t>
      </w:r>
      <w:r w:rsidRPr="008B561F">
        <w:rPr>
          <w:sz w:val="24"/>
          <w:szCs w:val="24"/>
          <w:lang w:val="pt-BR" w:eastAsia="pt-BR"/>
        </w:rPr>
        <w:t xml:space="preserve">, apresentada à </w:t>
      </w:r>
      <w:r w:rsidRPr="008B561F">
        <w:rPr>
          <w:b/>
          <w:bCs/>
          <w:sz w:val="24"/>
          <w:szCs w:val="24"/>
          <w:lang w:val="pt-BR" w:eastAsia="pt-BR"/>
        </w:rPr>
        <w:t>SOMAR</w:t>
      </w:r>
      <w:r w:rsidRPr="008B561F">
        <w:rPr>
          <w:sz w:val="24"/>
          <w:szCs w:val="24"/>
          <w:lang w:val="pt-BR" w:eastAsia="pt-BR"/>
        </w:rPr>
        <w:t xml:space="preserve"> (Anexo III – Proposta Comercial), que especifica o preço de </w:t>
      </w:r>
      <w:r w:rsidRPr="008B561F">
        <w:rPr>
          <w:b/>
          <w:bCs/>
          <w:sz w:val="24"/>
          <w:szCs w:val="24"/>
          <w:lang w:val="pt-BR" w:eastAsia="pt-BR"/>
        </w:rPr>
        <w:t>R$ 49.380,00</w:t>
      </w:r>
      <w:r w:rsidRPr="008B561F">
        <w:rPr>
          <w:sz w:val="24"/>
          <w:szCs w:val="24"/>
          <w:lang w:val="pt-BR" w:eastAsia="pt-BR"/>
        </w:rPr>
        <w:t xml:space="preserve"> para a </w:t>
      </w:r>
      <w:r w:rsidRPr="008B561F">
        <w:rPr>
          <w:b/>
          <w:bCs/>
          <w:sz w:val="24"/>
          <w:szCs w:val="24"/>
          <w:lang w:val="pt-BR" w:eastAsia="pt-BR"/>
        </w:rPr>
        <w:t>solução Zênite Fácil</w:t>
      </w:r>
      <w:r w:rsidRPr="008B561F">
        <w:rPr>
          <w:sz w:val="24"/>
          <w:szCs w:val="24"/>
          <w:lang w:val="pt-BR" w:eastAsia="pt-BR"/>
        </w:rPr>
        <w:t xml:space="preserve"> (15 licenças) e o </w:t>
      </w:r>
      <w:r w:rsidRPr="008B561F">
        <w:rPr>
          <w:b/>
          <w:bCs/>
          <w:sz w:val="24"/>
          <w:szCs w:val="24"/>
          <w:lang w:val="pt-BR" w:eastAsia="pt-BR"/>
        </w:rPr>
        <w:t>serviço Orientação por Escrito Zênite em Licitações e Contratos</w:t>
      </w:r>
      <w:r w:rsidRPr="008B561F">
        <w:rPr>
          <w:sz w:val="24"/>
          <w:szCs w:val="24"/>
          <w:lang w:val="pt-BR" w:eastAsia="pt-BR"/>
        </w:rPr>
        <w:t xml:space="preserve"> (30 licenças), com </w:t>
      </w:r>
      <w:r w:rsidRPr="008B561F">
        <w:rPr>
          <w:b/>
          <w:bCs/>
          <w:sz w:val="24"/>
          <w:szCs w:val="24"/>
          <w:lang w:val="pt-BR" w:eastAsia="pt-BR"/>
        </w:rPr>
        <w:t>ajustes percentuais já aplicados</w:t>
      </w:r>
      <w:r w:rsidRPr="008B561F">
        <w:rPr>
          <w:sz w:val="24"/>
          <w:szCs w:val="24"/>
          <w:lang w:val="pt-BR" w:eastAsia="pt-BR"/>
        </w:rPr>
        <w:t xml:space="preserve"> para o período de vigência (a partir de 01 de junho de 2025).</w:t>
      </w:r>
    </w:p>
    <w:p w14:paraId="0BF30B9A" w14:textId="3E23BB96" w:rsidR="00380012" w:rsidRPr="008B561F" w:rsidRDefault="00380012" w:rsidP="00380012">
      <w:pPr>
        <w:widowControl/>
        <w:numPr>
          <w:ilvl w:val="0"/>
          <w:numId w:val="66"/>
        </w:numPr>
        <w:autoSpaceDE/>
        <w:autoSpaceDN/>
        <w:spacing w:before="240" w:after="240"/>
        <w:ind w:left="1349" w:hanging="357"/>
        <w:jc w:val="both"/>
        <w:rPr>
          <w:sz w:val="24"/>
          <w:szCs w:val="24"/>
          <w:lang w:val="pt-BR" w:eastAsia="pt-BR"/>
        </w:rPr>
      </w:pPr>
      <w:r w:rsidRPr="008B561F">
        <w:rPr>
          <w:b/>
          <w:bCs/>
          <w:sz w:val="24"/>
          <w:szCs w:val="24"/>
          <w:lang w:val="pt-BR" w:eastAsia="pt-BR"/>
        </w:rPr>
        <w:t>Notas de empenho eletrônicas</w:t>
      </w:r>
      <w:r w:rsidR="00A82611" w:rsidRPr="008B561F">
        <w:rPr>
          <w:b/>
          <w:bCs/>
          <w:sz w:val="24"/>
          <w:szCs w:val="24"/>
          <w:lang w:val="pt-BR" w:eastAsia="pt-BR"/>
        </w:rPr>
        <w:t xml:space="preserve"> </w:t>
      </w:r>
      <w:r w:rsidR="00A82611" w:rsidRPr="008B561F">
        <w:rPr>
          <w:sz w:val="24"/>
          <w:szCs w:val="24"/>
          <w:lang w:val="pt-BR" w:eastAsia="pt-BR"/>
        </w:rPr>
        <w:t>(Anexo I</w:t>
      </w:r>
      <w:r w:rsidR="004C7C02" w:rsidRPr="008B561F">
        <w:rPr>
          <w:sz w:val="24"/>
          <w:szCs w:val="24"/>
          <w:lang w:val="pt-BR" w:eastAsia="pt-BR"/>
        </w:rPr>
        <w:t>II</w:t>
      </w:r>
      <w:r w:rsidR="00A82611" w:rsidRPr="008B561F">
        <w:rPr>
          <w:sz w:val="24"/>
          <w:szCs w:val="24"/>
          <w:lang w:val="pt-BR" w:eastAsia="pt-BR"/>
        </w:rPr>
        <w:t xml:space="preserve"> – Notas de Empenho),</w:t>
      </w:r>
      <w:r w:rsidRPr="008B561F">
        <w:rPr>
          <w:sz w:val="24"/>
          <w:szCs w:val="24"/>
          <w:lang w:val="pt-BR" w:eastAsia="pt-BR"/>
        </w:rPr>
        <w:t xml:space="preserve"> que detalham contratos similares firmados por outros entes públicos, em valores comparáveis, incluindo a </w:t>
      </w:r>
      <w:r w:rsidRPr="008B561F">
        <w:rPr>
          <w:b/>
          <w:bCs/>
          <w:sz w:val="24"/>
          <w:szCs w:val="24"/>
          <w:lang w:val="pt-BR" w:eastAsia="pt-BR"/>
        </w:rPr>
        <w:t>Zênite Fácil</w:t>
      </w:r>
      <w:r w:rsidRPr="008B561F">
        <w:rPr>
          <w:sz w:val="24"/>
          <w:szCs w:val="24"/>
          <w:lang w:val="pt-BR" w:eastAsia="pt-BR"/>
        </w:rPr>
        <w:t xml:space="preserve"> e o </w:t>
      </w:r>
      <w:r w:rsidRPr="008B561F">
        <w:rPr>
          <w:b/>
          <w:bCs/>
          <w:sz w:val="24"/>
          <w:szCs w:val="24"/>
          <w:lang w:val="pt-BR" w:eastAsia="pt-BR"/>
        </w:rPr>
        <w:t>serviço de orientação por escrito</w:t>
      </w:r>
      <w:r w:rsidRPr="008B561F">
        <w:rPr>
          <w:sz w:val="24"/>
          <w:szCs w:val="24"/>
          <w:lang w:val="pt-BR" w:eastAsia="pt-BR"/>
        </w:rPr>
        <w:t xml:space="preserve">. As notas de empenho utilizadas para a comparação foram extraídas de </w:t>
      </w:r>
      <w:r w:rsidRPr="008B561F">
        <w:rPr>
          <w:b/>
          <w:bCs/>
          <w:sz w:val="24"/>
          <w:szCs w:val="24"/>
          <w:lang w:val="pt-BR" w:eastAsia="pt-BR"/>
        </w:rPr>
        <w:t>contratações anteriores</w:t>
      </w:r>
      <w:r w:rsidRPr="008B561F">
        <w:rPr>
          <w:sz w:val="24"/>
          <w:szCs w:val="24"/>
          <w:lang w:val="pt-BR" w:eastAsia="pt-BR"/>
        </w:rPr>
        <w:t xml:space="preserve"> e </w:t>
      </w:r>
      <w:r w:rsidRPr="008B561F">
        <w:rPr>
          <w:b/>
          <w:bCs/>
          <w:sz w:val="24"/>
          <w:szCs w:val="24"/>
          <w:lang w:val="pt-BR" w:eastAsia="pt-BR"/>
        </w:rPr>
        <w:t>não sofreram ajustes percentuais</w:t>
      </w:r>
      <w:r w:rsidRPr="008B561F">
        <w:rPr>
          <w:sz w:val="24"/>
          <w:szCs w:val="24"/>
          <w:lang w:val="pt-BR" w:eastAsia="pt-BR"/>
        </w:rPr>
        <w:t>, pois foram firmadas antes de 01 de junho de 2025 (data em que os reajustes começaram a vigorar).</w:t>
      </w:r>
    </w:p>
    <w:p w14:paraId="0610D8DB" w14:textId="77777777" w:rsidR="00380012" w:rsidRPr="008B561F" w:rsidRDefault="00380012" w:rsidP="00380012">
      <w:pPr>
        <w:widowControl/>
        <w:autoSpaceDE/>
        <w:autoSpaceDN/>
        <w:ind w:left="992"/>
        <w:jc w:val="both"/>
        <w:outlineLvl w:val="3"/>
        <w:rPr>
          <w:b/>
          <w:bCs/>
          <w:sz w:val="24"/>
          <w:szCs w:val="24"/>
          <w:lang w:val="pt-BR" w:eastAsia="pt-BR"/>
        </w:rPr>
      </w:pPr>
      <w:r w:rsidRPr="008B561F">
        <w:rPr>
          <w:b/>
          <w:bCs/>
          <w:sz w:val="24"/>
          <w:szCs w:val="24"/>
          <w:lang w:val="pt-BR" w:eastAsia="pt-BR"/>
        </w:rPr>
        <w:t>7.3 Justificativa de Preço</w:t>
      </w:r>
    </w:p>
    <w:p w14:paraId="4F5C0F17" w14:textId="7586AC51" w:rsidR="00380012" w:rsidRPr="008B561F" w:rsidRDefault="00380012" w:rsidP="00380012">
      <w:pPr>
        <w:widowControl/>
        <w:autoSpaceDE/>
        <w:autoSpaceDN/>
        <w:spacing w:before="120" w:after="120"/>
        <w:ind w:left="992"/>
        <w:jc w:val="both"/>
        <w:rPr>
          <w:sz w:val="24"/>
          <w:szCs w:val="24"/>
          <w:lang w:val="pt-BR" w:eastAsia="pt-BR"/>
        </w:rPr>
      </w:pPr>
      <w:r w:rsidRPr="008B561F">
        <w:rPr>
          <w:sz w:val="24"/>
          <w:szCs w:val="24"/>
          <w:lang w:val="pt-BR" w:eastAsia="pt-BR"/>
        </w:rPr>
        <w:t xml:space="preserve">A comparação entre os valores das </w:t>
      </w:r>
      <w:r w:rsidRPr="008B561F">
        <w:rPr>
          <w:b/>
          <w:bCs/>
          <w:sz w:val="24"/>
          <w:szCs w:val="24"/>
          <w:lang w:val="pt-BR" w:eastAsia="pt-BR"/>
        </w:rPr>
        <w:t>notas de empenho</w:t>
      </w:r>
      <w:r w:rsidRPr="008B561F">
        <w:rPr>
          <w:sz w:val="24"/>
          <w:szCs w:val="24"/>
          <w:lang w:val="pt-BR" w:eastAsia="pt-BR"/>
        </w:rPr>
        <w:t xml:space="preserve"> e a </w:t>
      </w:r>
      <w:r w:rsidRPr="008B561F">
        <w:rPr>
          <w:b/>
          <w:bCs/>
          <w:sz w:val="24"/>
          <w:szCs w:val="24"/>
          <w:lang w:val="pt-BR" w:eastAsia="pt-BR"/>
        </w:rPr>
        <w:t>proposta comercial</w:t>
      </w:r>
      <w:r w:rsidRPr="008B561F">
        <w:rPr>
          <w:sz w:val="24"/>
          <w:szCs w:val="24"/>
          <w:lang w:val="pt-BR" w:eastAsia="pt-BR"/>
        </w:rPr>
        <w:t xml:space="preserve"> da </w:t>
      </w:r>
      <w:r w:rsidRPr="008B561F">
        <w:rPr>
          <w:b/>
          <w:bCs/>
          <w:sz w:val="24"/>
          <w:szCs w:val="24"/>
          <w:lang w:val="pt-BR" w:eastAsia="pt-BR"/>
        </w:rPr>
        <w:t>Zênite</w:t>
      </w:r>
      <w:r w:rsidRPr="008B561F">
        <w:rPr>
          <w:sz w:val="24"/>
          <w:szCs w:val="24"/>
          <w:lang w:val="pt-BR" w:eastAsia="pt-BR"/>
        </w:rPr>
        <w:t xml:space="preserve"> demonstra a compatibilidade dos preços com o mercado, levando em consideração o </w:t>
      </w:r>
      <w:r w:rsidRPr="008B561F">
        <w:rPr>
          <w:b/>
          <w:bCs/>
          <w:sz w:val="24"/>
          <w:szCs w:val="24"/>
          <w:lang w:val="pt-BR" w:eastAsia="pt-BR"/>
        </w:rPr>
        <w:t>ajuste percentual</w:t>
      </w:r>
      <w:r w:rsidRPr="008B561F">
        <w:rPr>
          <w:sz w:val="24"/>
          <w:szCs w:val="24"/>
          <w:lang w:val="pt-BR" w:eastAsia="pt-BR"/>
        </w:rPr>
        <w:t xml:space="preserve"> previsto para o próximo ano. Abaixo, apresentamos a comparação detalhada, incluindo os </w:t>
      </w:r>
      <w:r w:rsidRPr="008B561F">
        <w:rPr>
          <w:b/>
          <w:bCs/>
          <w:sz w:val="24"/>
          <w:szCs w:val="24"/>
          <w:lang w:val="pt-BR" w:eastAsia="pt-BR"/>
        </w:rPr>
        <w:t>ajustes percentuais</w:t>
      </w:r>
      <w:r w:rsidRPr="008B561F">
        <w:rPr>
          <w:sz w:val="24"/>
          <w:szCs w:val="24"/>
          <w:lang w:val="pt-BR" w:eastAsia="pt-BR"/>
        </w:rPr>
        <w:t xml:space="preserve"> informados na </w:t>
      </w:r>
      <w:r w:rsidRPr="008B561F">
        <w:rPr>
          <w:b/>
          <w:bCs/>
          <w:sz w:val="24"/>
          <w:szCs w:val="24"/>
          <w:lang w:val="pt-BR" w:eastAsia="pt-BR"/>
        </w:rPr>
        <w:t>justificativa de preço</w:t>
      </w:r>
      <w:r w:rsidR="004C7C02" w:rsidRPr="008B561F">
        <w:rPr>
          <w:b/>
          <w:bCs/>
          <w:sz w:val="24"/>
          <w:szCs w:val="24"/>
          <w:lang w:val="pt-BR" w:eastAsia="pt-BR"/>
        </w:rPr>
        <w:t xml:space="preserve"> </w:t>
      </w:r>
      <w:r w:rsidR="004C7C02" w:rsidRPr="008B561F">
        <w:rPr>
          <w:sz w:val="24"/>
          <w:szCs w:val="24"/>
          <w:lang w:val="pt-BR" w:eastAsia="pt-BR"/>
        </w:rPr>
        <w:t>(Anexo IV – Justificativa do Preço)</w:t>
      </w:r>
      <w:r w:rsidR="008B561F" w:rsidRPr="008B561F">
        <w:rPr>
          <w:sz w:val="24"/>
          <w:szCs w:val="24"/>
          <w:lang w:val="pt-BR" w:eastAsia="pt-BR"/>
        </w:rPr>
        <w:t>.</w:t>
      </w:r>
    </w:p>
    <w:p w14:paraId="19BBD4C7" w14:textId="77777777" w:rsidR="00380012" w:rsidRPr="008B561F" w:rsidRDefault="00380012" w:rsidP="00380012">
      <w:pPr>
        <w:widowControl/>
        <w:numPr>
          <w:ilvl w:val="0"/>
          <w:numId w:val="67"/>
        </w:numPr>
        <w:autoSpaceDE/>
        <w:autoSpaceDN/>
        <w:spacing w:before="240" w:after="240"/>
        <w:ind w:left="1349" w:hanging="357"/>
        <w:jc w:val="both"/>
        <w:rPr>
          <w:sz w:val="24"/>
          <w:szCs w:val="24"/>
          <w:lang w:val="pt-BR" w:eastAsia="pt-BR"/>
        </w:rPr>
      </w:pPr>
      <w:r w:rsidRPr="008B561F">
        <w:rPr>
          <w:b/>
          <w:bCs/>
          <w:sz w:val="24"/>
          <w:szCs w:val="24"/>
          <w:lang w:val="pt-BR" w:eastAsia="pt-BR"/>
        </w:rPr>
        <w:t>Nota de Empenho - SEBRAE/GO (junho 2024):</w:t>
      </w:r>
      <w:r w:rsidRPr="008B561F">
        <w:rPr>
          <w:sz w:val="24"/>
          <w:szCs w:val="24"/>
          <w:lang w:val="pt-BR" w:eastAsia="pt-BR"/>
        </w:rPr>
        <w:t xml:space="preserve"> Contratação do </w:t>
      </w:r>
      <w:r w:rsidRPr="008B561F">
        <w:rPr>
          <w:b/>
          <w:bCs/>
          <w:sz w:val="24"/>
          <w:szCs w:val="24"/>
          <w:lang w:val="pt-BR" w:eastAsia="pt-BR"/>
        </w:rPr>
        <w:t>Serviço Orientação por Escrito Zênite em Licitações e Contratos</w:t>
      </w:r>
      <w:r w:rsidRPr="008B561F">
        <w:rPr>
          <w:sz w:val="24"/>
          <w:szCs w:val="24"/>
          <w:lang w:val="pt-BR" w:eastAsia="pt-BR"/>
        </w:rPr>
        <w:t xml:space="preserve"> por </w:t>
      </w:r>
      <w:r w:rsidRPr="008B561F">
        <w:rPr>
          <w:b/>
          <w:bCs/>
          <w:sz w:val="24"/>
          <w:szCs w:val="24"/>
          <w:lang w:val="pt-BR" w:eastAsia="pt-BR"/>
        </w:rPr>
        <w:t>R$ 21.141,00</w:t>
      </w:r>
      <w:r w:rsidRPr="008B561F">
        <w:rPr>
          <w:sz w:val="24"/>
          <w:szCs w:val="24"/>
          <w:lang w:val="pt-BR" w:eastAsia="pt-BR"/>
        </w:rPr>
        <w:t xml:space="preserve">. Este valor corresponde ao valor contratado antes dos </w:t>
      </w:r>
      <w:r w:rsidRPr="008B561F">
        <w:rPr>
          <w:b/>
          <w:bCs/>
          <w:sz w:val="24"/>
          <w:szCs w:val="24"/>
          <w:lang w:val="pt-BR" w:eastAsia="pt-BR"/>
        </w:rPr>
        <w:t>ajustes percentuais</w:t>
      </w:r>
      <w:r w:rsidRPr="008B561F">
        <w:rPr>
          <w:sz w:val="24"/>
          <w:szCs w:val="24"/>
          <w:lang w:val="pt-BR" w:eastAsia="pt-BR"/>
        </w:rPr>
        <w:t xml:space="preserve">, portanto, a proposta da </w:t>
      </w:r>
      <w:r w:rsidRPr="008B561F">
        <w:rPr>
          <w:b/>
          <w:bCs/>
          <w:sz w:val="24"/>
          <w:szCs w:val="24"/>
          <w:lang w:val="pt-BR" w:eastAsia="pt-BR"/>
        </w:rPr>
        <w:t>SOMAR</w:t>
      </w:r>
      <w:r w:rsidRPr="008B561F">
        <w:rPr>
          <w:sz w:val="24"/>
          <w:szCs w:val="24"/>
          <w:lang w:val="pt-BR" w:eastAsia="pt-BR"/>
        </w:rPr>
        <w:t xml:space="preserve"> está ajustada conforme a </w:t>
      </w:r>
      <w:r w:rsidRPr="008B561F">
        <w:rPr>
          <w:b/>
          <w:bCs/>
          <w:sz w:val="24"/>
          <w:szCs w:val="24"/>
          <w:lang w:val="pt-BR" w:eastAsia="pt-BR"/>
        </w:rPr>
        <w:t>nova tabela com os reajustes</w:t>
      </w:r>
      <w:r w:rsidRPr="008B561F">
        <w:rPr>
          <w:sz w:val="24"/>
          <w:szCs w:val="24"/>
          <w:lang w:val="pt-BR" w:eastAsia="pt-BR"/>
        </w:rPr>
        <w:t xml:space="preserve"> de </w:t>
      </w:r>
      <w:r w:rsidRPr="008B561F">
        <w:rPr>
          <w:b/>
          <w:bCs/>
          <w:sz w:val="24"/>
          <w:szCs w:val="24"/>
          <w:lang w:val="pt-BR" w:eastAsia="pt-BR"/>
        </w:rPr>
        <w:t>9,5%</w:t>
      </w:r>
      <w:r w:rsidRPr="008B561F">
        <w:rPr>
          <w:sz w:val="24"/>
          <w:szCs w:val="24"/>
          <w:lang w:val="pt-BR" w:eastAsia="pt-BR"/>
        </w:rPr>
        <w:t xml:space="preserve"> para o serviço </w:t>
      </w:r>
      <w:r w:rsidRPr="008B561F">
        <w:rPr>
          <w:b/>
          <w:bCs/>
          <w:sz w:val="24"/>
          <w:szCs w:val="24"/>
          <w:lang w:val="pt-BR" w:eastAsia="pt-BR"/>
        </w:rPr>
        <w:t>Orientação por Escrito</w:t>
      </w:r>
      <w:r w:rsidRPr="008B561F">
        <w:rPr>
          <w:sz w:val="24"/>
          <w:szCs w:val="24"/>
          <w:lang w:val="pt-BR" w:eastAsia="pt-BR"/>
        </w:rPr>
        <w:t xml:space="preserve">, o que resulta em </w:t>
      </w:r>
      <w:r w:rsidRPr="008B561F">
        <w:rPr>
          <w:b/>
          <w:bCs/>
          <w:sz w:val="24"/>
          <w:szCs w:val="24"/>
          <w:lang w:val="pt-BR" w:eastAsia="pt-BR"/>
        </w:rPr>
        <w:t>R$ 23.145,00</w:t>
      </w:r>
      <w:r w:rsidRPr="008B561F">
        <w:rPr>
          <w:sz w:val="24"/>
          <w:szCs w:val="24"/>
          <w:lang w:val="pt-BR" w:eastAsia="pt-BR"/>
        </w:rPr>
        <w:t>, já incluindo o aumento previsto.</w:t>
      </w:r>
    </w:p>
    <w:p w14:paraId="55DE8D97" w14:textId="77777777" w:rsidR="00380012" w:rsidRPr="008B561F" w:rsidRDefault="00380012" w:rsidP="00380012">
      <w:pPr>
        <w:widowControl/>
        <w:numPr>
          <w:ilvl w:val="0"/>
          <w:numId w:val="67"/>
        </w:numPr>
        <w:autoSpaceDE/>
        <w:autoSpaceDN/>
        <w:spacing w:before="240" w:after="240"/>
        <w:ind w:left="1349" w:hanging="357"/>
        <w:jc w:val="both"/>
        <w:rPr>
          <w:sz w:val="24"/>
          <w:szCs w:val="24"/>
          <w:lang w:val="pt-BR" w:eastAsia="pt-BR"/>
        </w:rPr>
      </w:pPr>
      <w:r w:rsidRPr="008B561F">
        <w:rPr>
          <w:b/>
          <w:bCs/>
          <w:sz w:val="24"/>
          <w:szCs w:val="24"/>
          <w:lang w:val="pt-BR" w:eastAsia="pt-BR"/>
        </w:rPr>
        <w:t>Nota de Empenho - Prefeitura Municipal da Serra (outubro 2024):</w:t>
      </w:r>
      <w:r w:rsidRPr="008B561F">
        <w:rPr>
          <w:sz w:val="24"/>
          <w:szCs w:val="24"/>
          <w:lang w:val="pt-BR" w:eastAsia="pt-BR"/>
        </w:rPr>
        <w:t xml:space="preserve"> Contratação do </w:t>
      </w:r>
      <w:r w:rsidRPr="008B561F">
        <w:rPr>
          <w:b/>
          <w:bCs/>
          <w:sz w:val="24"/>
          <w:szCs w:val="24"/>
          <w:lang w:val="pt-BR" w:eastAsia="pt-BR"/>
        </w:rPr>
        <w:t>Zênite Fácil (15 licenças)</w:t>
      </w:r>
      <w:r w:rsidRPr="008B561F">
        <w:rPr>
          <w:sz w:val="24"/>
          <w:szCs w:val="24"/>
          <w:lang w:val="pt-BR" w:eastAsia="pt-BR"/>
        </w:rPr>
        <w:t xml:space="preserve"> por </w:t>
      </w:r>
      <w:r w:rsidRPr="008B561F">
        <w:rPr>
          <w:b/>
          <w:bCs/>
          <w:sz w:val="24"/>
          <w:szCs w:val="24"/>
          <w:lang w:val="pt-BR" w:eastAsia="pt-BR"/>
        </w:rPr>
        <w:t>R$ 24.462,00</w:t>
      </w:r>
      <w:r w:rsidRPr="008B561F">
        <w:rPr>
          <w:sz w:val="24"/>
          <w:szCs w:val="24"/>
          <w:lang w:val="pt-BR" w:eastAsia="pt-BR"/>
        </w:rPr>
        <w:t xml:space="preserve">. Este valor, que não contém o </w:t>
      </w:r>
      <w:r w:rsidRPr="008B561F">
        <w:rPr>
          <w:b/>
          <w:bCs/>
          <w:sz w:val="24"/>
          <w:szCs w:val="24"/>
          <w:lang w:val="pt-BR" w:eastAsia="pt-BR"/>
        </w:rPr>
        <w:t xml:space="preserve">ajuste de </w:t>
      </w:r>
      <w:r w:rsidRPr="008B561F">
        <w:rPr>
          <w:b/>
          <w:bCs/>
          <w:sz w:val="24"/>
          <w:szCs w:val="24"/>
          <w:lang w:val="pt-BR" w:eastAsia="pt-BR"/>
        </w:rPr>
        <w:lastRenderedPageBreak/>
        <w:t>7,5%</w:t>
      </w:r>
      <w:r w:rsidRPr="008B561F">
        <w:rPr>
          <w:sz w:val="24"/>
          <w:szCs w:val="24"/>
          <w:lang w:val="pt-BR" w:eastAsia="pt-BR"/>
        </w:rPr>
        <w:t xml:space="preserve">, foi </w:t>
      </w:r>
      <w:r w:rsidRPr="008B561F">
        <w:rPr>
          <w:b/>
          <w:bCs/>
          <w:sz w:val="24"/>
          <w:szCs w:val="24"/>
          <w:lang w:val="pt-BR" w:eastAsia="pt-BR"/>
        </w:rPr>
        <w:t>superado pela proposta da SOMAR</w:t>
      </w:r>
      <w:r w:rsidRPr="008B561F">
        <w:rPr>
          <w:sz w:val="24"/>
          <w:szCs w:val="24"/>
          <w:lang w:val="pt-BR" w:eastAsia="pt-BR"/>
        </w:rPr>
        <w:t xml:space="preserve">, que, com o ajuste, apresenta um valor de </w:t>
      </w:r>
      <w:r w:rsidRPr="008B561F">
        <w:rPr>
          <w:b/>
          <w:bCs/>
          <w:sz w:val="24"/>
          <w:szCs w:val="24"/>
          <w:lang w:val="pt-BR" w:eastAsia="pt-BR"/>
        </w:rPr>
        <w:t>R$ 26.235,00</w:t>
      </w:r>
      <w:r w:rsidRPr="008B561F">
        <w:rPr>
          <w:sz w:val="24"/>
          <w:szCs w:val="24"/>
          <w:lang w:val="pt-BR" w:eastAsia="pt-BR"/>
        </w:rPr>
        <w:t xml:space="preserve">, incluindo o </w:t>
      </w:r>
      <w:r w:rsidRPr="008B561F">
        <w:rPr>
          <w:b/>
          <w:bCs/>
          <w:sz w:val="24"/>
          <w:szCs w:val="24"/>
          <w:lang w:val="pt-BR" w:eastAsia="pt-BR"/>
        </w:rPr>
        <w:t>reajuste de 7,5%</w:t>
      </w:r>
      <w:r w:rsidRPr="008B561F">
        <w:rPr>
          <w:sz w:val="24"/>
          <w:szCs w:val="24"/>
          <w:lang w:val="pt-BR" w:eastAsia="pt-BR"/>
        </w:rPr>
        <w:t xml:space="preserve"> previsto para a contratação a partir de </w:t>
      </w:r>
      <w:r w:rsidRPr="008B561F">
        <w:rPr>
          <w:b/>
          <w:bCs/>
          <w:sz w:val="24"/>
          <w:szCs w:val="24"/>
          <w:lang w:val="pt-BR" w:eastAsia="pt-BR"/>
        </w:rPr>
        <w:t>junho de 2025</w:t>
      </w:r>
      <w:r w:rsidRPr="008B561F">
        <w:rPr>
          <w:sz w:val="24"/>
          <w:szCs w:val="24"/>
          <w:lang w:val="pt-BR" w:eastAsia="pt-BR"/>
        </w:rPr>
        <w:t>.</w:t>
      </w:r>
    </w:p>
    <w:p w14:paraId="7FF3FA4F" w14:textId="138C23CE" w:rsidR="004C7C02" w:rsidRPr="00FE5D40" w:rsidRDefault="00380012" w:rsidP="00FE5D40">
      <w:pPr>
        <w:widowControl/>
        <w:numPr>
          <w:ilvl w:val="0"/>
          <w:numId w:val="67"/>
        </w:numPr>
        <w:autoSpaceDE/>
        <w:autoSpaceDN/>
        <w:spacing w:before="240" w:after="240"/>
        <w:ind w:left="1349" w:hanging="357"/>
        <w:jc w:val="both"/>
        <w:rPr>
          <w:sz w:val="24"/>
          <w:szCs w:val="24"/>
          <w:lang w:val="pt-BR" w:eastAsia="pt-BR"/>
        </w:rPr>
      </w:pPr>
      <w:r w:rsidRPr="008B561F">
        <w:rPr>
          <w:b/>
          <w:bCs/>
          <w:sz w:val="24"/>
          <w:szCs w:val="24"/>
          <w:lang w:val="pt-BR" w:eastAsia="pt-BR"/>
        </w:rPr>
        <w:t>Nota de Empenho - TRIBUNAL REGIONAL FEDERAL DA 3ª REGIÃO (julho 2024):</w:t>
      </w:r>
      <w:r w:rsidRPr="008B561F">
        <w:rPr>
          <w:sz w:val="24"/>
          <w:szCs w:val="24"/>
          <w:lang w:val="pt-BR" w:eastAsia="pt-BR"/>
        </w:rPr>
        <w:t xml:space="preserve"> Contratação do </w:t>
      </w:r>
      <w:r w:rsidRPr="008B561F">
        <w:rPr>
          <w:b/>
          <w:bCs/>
          <w:sz w:val="24"/>
          <w:szCs w:val="24"/>
          <w:lang w:val="pt-BR" w:eastAsia="pt-BR"/>
        </w:rPr>
        <w:t>Zênite Fácil (15 licenças)</w:t>
      </w:r>
      <w:r w:rsidRPr="008B561F">
        <w:rPr>
          <w:sz w:val="24"/>
          <w:szCs w:val="24"/>
          <w:lang w:val="pt-BR" w:eastAsia="pt-BR"/>
        </w:rPr>
        <w:t xml:space="preserve"> por </w:t>
      </w:r>
      <w:r w:rsidRPr="008B561F">
        <w:rPr>
          <w:b/>
          <w:bCs/>
          <w:sz w:val="24"/>
          <w:szCs w:val="24"/>
          <w:lang w:val="pt-BR" w:eastAsia="pt-BR"/>
        </w:rPr>
        <w:t>R$ 24.462,00</w:t>
      </w:r>
      <w:r w:rsidRPr="008B561F">
        <w:rPr>
          <w:sz w:val="24"/>
          <w:szCs w:val="24"/>
          <w:lang w:val="pt-BR" w:eastAsia="pt-BR"/>
        </w:rPr>
        <w:t xml:space="preserve">, além da </w:t>
      </w:r>
      <w:r w:rsidRPr="008B561F">
        <w:rPr>
          <w:b/>
          <w:bCs/>
          <w:sz w:val="24"/>
          <w:szCs w:val="24"/>
          <w:lang w:val="pt-BR" w:eastAsia="pt-BR"/>
        </w:rPr>
        <w:t>Orientação por Escrito Zênite em Licitações e Contratos (15 licenças)</w:t>
      </w:r>
      <w:r w:rsidRPr="008B561F">
        <w:rPr>
          <w:sz w:val="24"/>
          <w:szCs w:val="24"/>
          <w:lang w:val="pt-BR" w:eastAsia="pt-BR"/>
        </w:rPr>
        <w:t xml:space="preserve"> por </w:t>
      </w:r>
      <w:r w:rsidRPr="008B561F">
        <w:rPr>
          <w:b/>
          <w:bCs/>
          <w:sz w:val="24"/>
          <w:szCs w:val="24"/>
          <w:lang w:val="pt-BR" w:eastAsia="pt-BR"/>
        </w:rPr>
        <w:t>R$ 15.530,00</w:t>
      </w:r>
      <w:r w:rsidRPr="008B561F">
        <w:rPr>
          <w:sz w:val="24"/>
          <w:szCs w:val="24"/>
          <w:lang w:val="pt-BR" w:eastAsia="pt-BR"/>
        </w:rPr>
        <w:t xml:space="preserve">. Como as notas de empenho são anteriores a 01 de junho de 2025, esses valores também não incluem o ajuste de </w:t>
      </w:r>
      <w:r w:rsidRPr="008B561F">
        <w:rPr>
          <w:b/>
          <w:bCs/>
          <w:sz w:val="24"/>
          <w:szCs w:val="24"/>
          <w:lang w:val="pt-BR" w:eastAsia="pt-BR"/>
        </w:rPr>
        <w:t>7,5%</w:t>
      </w:r>
      <w:r w:rsidRPr="008B561F">
        <w:rPr>
          <w:sz w:val="24"/>
          <w:szCs w:val="24"/>
          <w:lang w:val="pt-BR" w:eastAsia="pt-BR"/>
        </w:rPr>
        <w:t xml:space="preserve"> no </w:t>
      </w:r>
      <w:r w:rsidRPr="008B561F">
        <w:rPr>
          <w:b/>
          <w:bCs/>
          <w:sz w:val="24"/>
          <w:szCs w:val="24"/>
          <w:lang w:val="pt-BR" w:eastAsia="pt-BR"/>
        </w:rPr>
        <w:t>Zênite Fácil</w:t>
      </w:r>
      <w:r w:rsidRPr="008B561F">
        <w:rPr>
          <w:sz w:val="24"/>
          <w:szCs w:val="24"/>
          <w:lang w:val="pt-BR" w:eastAsia="pt-BR"/>
        </w:rPr>
        <w:t xml:space="preserve"> e </w:t>
      </w:r>
      <w:r w:rsidRPr="008B561F">
        <w:rPr>
          <w:b/>
          <w:bCs/>
          <w:sz w:val="24"/>
          <w:szCs w:val="24"/>
          <w:lang w:val="pt-BR" w:eastAsia="pt-BR"/>
        </w:rPr>
        <w:t>9,5%</w:t>
      </w:r>
      <w:r w:rsidRPr="008B561F">
        <w:rPr>
          <w:sz w:val="24"/>
          <w:szCs w:val="24"/>
          <w:lang w:val="pt-BR" w:eastAsia="pt-BR"/>
        </w:rPr>
        <w:t xml:space="preserve"> no serviço de </w:t>
      </w:r>
      <w:r w:rsidRPr="008B561F">
        <w:rPr>
          <w:b/>
          <w:bCs/>
          <w:sz w:val="24"/>
          <w:szCs w:val="24"/>
          <w:lang w:val="pt-BR" w:eastAsia="pt-BR"/>
        </w:rPr>
        <w:t>Orientação por Escrito</w:t>
      </w:r>
      <w:r w:rsidRPr="008B561F">
        <w:rPr>
          <w:sz w:val="24"/>
          <w:szCs w:val="24"/>
          <w:lang w:val="pt-BR" w:eastAsia="pt-BR"/>
        </w:rPr>
        <w:t xml:space="preserve">. Após os reajustes, a </w:t>
      </w:r>
      <w:r w:rsidRPr="008B561F">
        <w:rPr>
          <w:b/>
          <w:bCs/>
          <w:sz w:val="24"/>
          <w:szCs w:val="24"/>
          <w:lang w:val="pt-BR" w:eastAsia="pt-BR"/>
        </w:rPr>
        <w:t>proposta da SOMAR</w:t>
      </w:r>
      <w:r w:rsidRPr="008B561F">
        <w:rPr>
          <w:sz w:val="24"/>
          <w:szCs w:val="24"/>
          <w:lang w:val="pt-BR" w:eastAsia="pt-BR"/>
        </w:rPr>
        <w:t xml:space="preserve"> reflete os </w:t>
      </w:r>
      <w:r w:rsidRPr="008B561F">
        <w:rPr>
          <w:b/>
          <w:bCs/>
          <w:sz w:val="24"/>
          <w:szCs w:val="24"/>
          <w:lang w:val="pt-BR" w:eastAsia="pt-BR"/>
        </w:rPr>
        <w:t>novos valores</w:t>
      </w:r>
      <w:r w:rsidRPr="008B561F">
        <w:rPr>
          <w:sz w:val="24"/>
          <w:szCs w:val="24"/>
          <w:lang w:val="pt-BR" w:eastAsia="pt-BR"/>
        </w:rPr>
        <w:t xml:space="preserve">, com </w:t>
      </w:r>
      <w:r w:rsidRPr="008B561F">
        <w:rPr>
          <w:b/>
          <w:bCs/>
          <w:sz w:val="24"/>
          <w:szCs w:val="24"/>
          <w:lang w:val="pt-BR" w:eastAsia="pt-BR"/>
        </w:rPr>
        <w:t>R$ 26.235,00</w:t>
      </w:r>
      <w:r w:rsidRPr="008B561F">
        <w:rPr>
          <w:sz w:val="24"/>
          <w:szCs w:val="24"/>
          <w:lang w:val="pt-BR" w:eastAsia="pt-BR"/>
        </w:rPr>
        <w:t xml:space="preserve"> para o </w:t>
      </w:r>
      <w:r w:rsidRPr="008B561F">
        <w:rPr>
          <w:b/>
          <w:bCs/>
          <w:sz w:val="24"/>
          <w:szCs w:val="24"/>
          <w:lang w:val="pt-BR" w:eastAsia="pt-BR"/>
        </w:rPr>
        <w:t>Zênite Fácil</w:t>
      </w:r>
      <w:r w:rsidRPr="008B561F">
        <w:rPr>
          <w:sz w:val="24"/>
          <w:szCs w:val="24"/>
          <w:lang w:val="pt-BR" w:eastAsia="pt-BR"/>
        </w:rPr>
        <w:t xml:space="preserve"> e </w:t>
      </w:r>
      <w:r w:rsidRPr="008B561F">
        <w:rPr>
          <w:b/>
          <w:bCs/>
          <w:sz w:val="24"/>
          <w:szCs w:val="24"/>
          <w:lang w:val="pt-BR" w:eastAsia="pt-BR"/>
        </w:rPr>
        <w:t>R$ 23.145,00</w:t>
      </w:r>
      <w:r w:rsidRPr="008B561F">
        <w:rPr>
          <w:sz w:val="24"/>
          <w:szCs w:val="24"/>
          <w:lang w:val="pt-BR" w:eastAsia="pt-BR"/>
        </w:rPr>
        <w:t xml:space="preserve"> para </w:t>
      </w:r>
      <w:r w:rsidRPr="008B561F">
        <w:rPr>
          <w:b/>
          <w:bCs/>
          <w:sz w:val="24"/>
          <w:szCs w:val="24"/>
          <w:lang w:val="pt-BR" w:eastAsia="pt-BR"/>
        </w:rPr>
        <w:t>Orientação por Escrito</w:t>
      </w:r>
      <w:r w:rsidRPr="008B561F">
        <w:rPr>
          <w:sz w:val="24"/>
          <w:szCs w:val="24"/>
          <w:lang w:val="pt-BR" w:eastAsia="pt-BR"/>
        </w:rPr>
        <w:t>.</w:t>
      </w:r>
    </w:p>
    <w:p w14:paraId="284741FA" w14:textId="77777777" w:rsidR="00380012" w:rsidRPr="008B561F" w:rsidRDefault="00380012" w:rsidP="00380012">
      <w:pPr>
        <w:widowControl/>
        <w:autoSpaceDE/>
        <w:autoSpaceDN/>
        <w:ind w:left="992"/>
        <w:jc w:val="both"/>
        <w:outlineLvl w:val="3"/>
        <w:rPr>
          <w:b/>
          <w:bCs/>
          <w:sz w:val="24"/>
          <w:szCs w:val="24"/>
          <w:lang w:val="pt-BR" w:eastAsia="pt-BR"/>
        </w:rPr>
      </w:pPr>
      <w:r w:rsidRPr="008B561F">
        <w:rPr>
          <w:b/>
          <w:bCs/>
          <w:sz w:val="24"/>
          <w:szCs w:val="24"/>
          <w:lang w:val="pt-BR" w:eastAsia="pt-BR"/>
        </w:rPr>
        <w:t>7.3.2 Estimativa do Valor da Contratação</w:t>
      </w:r>
    </w:p>
    <w:p w14:paraId="50BACECA" w14:textId="75158422" w:rsidR="00380012" w:rsidRPr="008B561F" w:rsidRDefault="00380012" w:rsidP="00380012">
      <w:pPr>
        <w:widowControl/>
        <w:autoSpaceDE/>
        <w:autoSpaceDN/>
        <w:spacing w:before="120" w:after="120"/>
        <w:ind w:left="992"/>
        <w:jc w:val="both"/>
        <w:rPr>
          <w:sz w:val="24"/>
          <w:szCs w:val="24"/>
          <w:lang w:val="pt-BR" w:eastAsia="pt-BR"/>
        </w:rPr>
      </w:pPr>
      <w:r w:rsidRPr="008B561F">
        <w:rPr>
          <w:b/>
          <w:bCs/>
          <w:sz w:val="24"/>
          <w:szCs w:val="24"/>
          <w:lang w:val="pt-BR" w:eastAsia="pt-BR"/>
        </w:rPr>
        <w:t>7.3.2.1</w:t>
      </w:r>
      <w:r w:rsidRPr="008B561F">
        <w:rPr>
          <w:sz w:val="24"/>
          <w:szCs w:val="24"/>
          <w:lang w:val="pt-BR" w:eastAsia="pt-BR"/>
        </w:rPr>
        <w:t xml:space="preserve"> Com base na análise comparativa e nos ajustes percentuais, a </w:t>
      </w:r>
      <w:r w:rsidRPr="008B561F">
        <w:rPr>
          <w:b/>
          <w:bCs/>
          <w:sz w:val="24"/>
          <w:szCs w:val="24"/>
          <w:lang w:val="pt-BR" w:eastAsia="pt-BR"/>
        </w:rPr>
        <w:t>estimativa do valor total da contratação</w:t>
      </w:r>
      <w:r w:rsidRPr="008B561F">
        <w:rPr>
          <w:sz w:val="24"/>
          <w:szCs w:val="24"/>
          <w:lang w:val="pt-BR" w:eastAsia="pt-BR"/>
        </w:rPr>
        <w:t xml:space="preserve"> para a </w:t>
      </w:r>
      <w:r w:rsidRPr="008B561F">
        <w:rPr>
          <w:b/>
          <w:bCs/>
          <w:sz w:val="24"/>
          <w:szCs w:val="24"/>
          <w:lang w:val="pt-BR" w:eastAsia="pt-BR"/>
        </w:rPr>
        <w:t>SOMAR</w:t>
      </w:r>
      <w:r w:rsidRPr="008B561F">
        <w:rPr>
          <w:sz w:val="24"/>
          <w:szCs w:val="24"/>
          <w:lang w:val="pt-BR" w:eastAsia="pt-BR"/>
        </w:rPr>
        <w:t xml:space="preserve"> é de </w:t>
      </w:r>
      <w:r w:rsidRPr="008B561F">
        <w:rPr>
          <w:b/>
          <w:bCs/>
          <w:sz w:val="24"/>
          <w:szCs w:val="24"/>
          <w:lang w:val="pt-BR" w:eastAsia="pt-BR"/>
        </w:rPr>
        <w:t>R$ 49.380,00</w:t>
      </w:r>
      <w:r w:rsidRPr="008B561F">
        <w:rPr>
          <w:sz w:val="24"/>
          <w:szCs w:val="24"/>
          <w:lang w:val="pt-BR" w:eastAsia="pt-BR"/>
        </w:rPr>
        <w:t xml:space="preserve">, já considerando os </w:t>
      </w:r>
      <w:r w:rsidRPr="008B561F">
        <w:rPr>
          <w:b/>
          <w:bCs/>
          <w:sz w:val="24"/>
          <w:szCs w:val="24"/>
          <w:lang w:val="pt-BR" w:eastAsia="pt-BR"/>
        </w:rPr>
        <w:t>ajustes percentuais aplicados</w:t>
      </w:r>
      <w:r w:rsidRPr="008B561F">
        <w:rPr>
          <w:sz w:val="24"/>
          <w:szCs w:val="24"/>
          <w:lang w:val="pt-BR" w:eastAsia="pt-BR"/>
        </w:rPr>
        <w:t xml:space="preserve"> a partir de 01 de junho de 2025:</w:t>
      </w:r>
    </w:p>
    <w:p w14:paraId="299BF35A" w14:textId="77777777" w:rsidR="00380012" w:rsidRPr="008B561F" w:rsidRDefault="00380012" w:rsidP="00380012">
      <w:pPr>
        <w:widowControl/>
        <w:numPr>
          <w:ilvl w:val="0"/>
          <w:numId w:val="68"/>
        </w:numPr>
        <w:autoSpaceDE/>
        <w:autoSpaceDN/>
        <w:spacing w:before="120" w:after="120"/>
        <w:ind w:left="1349" w:hanging="357"/>
        <w:jc w:val="both"/>
        <w:rPr>
          <w:sz w:val="24"/>
          <w:szCs w:val="24"/>
          <w:lang w:val="pt-BR" w:eastAsia="pt-BR"/>
        </w:rPr>
      </w:pPr>
      <w:r w:rsidRPr="008B561F">
        <w:rPr>
          <w:b/>
          <w:bCs/>
          <w:sz w:val="24"/>
          <w:szCs w:val="24"/>
          <w:lang w:val="pt-BR" w:eastAsia="pt-BR"/>
        </w:rPr>
        <w:t>Zênite Fácil (15 licenças):</w:t>
      </w:r>
      <w:r w:rsidRPr="008B561F">
        <w:rPr>
          <w:sz w:val="24"/>
          <w:szCs w:val="24"/>
          <w:lang w:val="pt-BR" w:eastAsia="pt-BR"/>
        </w:rPr>
        <w:t xml:space="preserve"> </w:t>
      </w:r>
      <w:r w:rsidRPr="008B561F">
        <w:rPr>
          <w:b/>
          <w:bCs/>
          <w:sz w:val="24"/>
          <w:szCs w:val="24"/>
          <w:lang w:val="pt-BR" w:eastAsia="pt-BR"/>
        </w:rPr>
        <w:t>R$ 26.235,00</w:t>
      </w:r>
    </w:p>
    <w:p w14:paraId="5ED3809C" w14:textId="77777777" w:rsidR="00380012" w:rsidRPr="008B561F" w:rsidRDefault="00380012" w:rsidP="00380012">
      <w:pPr>
        <w:widowControl/>
        <w:numPr>
          <w:ilvl w:val="0"/>
          <w:numId w:val="68"/>
        </w:numPr>
        <w:autoSpaceDE/>
        <w:autoSpaceDN/>
        <w:spacing w:before="120" w:after="120"/>
        <w:ind w:left="1349" w:hanging="357"/>
        <w:jc w:val="both"/>
        <w:rPr>
          <w:sz w:val="24"/>
          <w:szCs w:val="24"/>
          <w:lang w:val="pt-BR" w:eastAsia="pt-BR"/>
        </w:rPr>
      </w:pPr>
      <w:r w:rsidRPr="008B561F">
        <w:rPr>
          <w:b/>
          <w:bCs/>
          <w:sz w:val="24"/>
          <w:szCs w:val="24"/>
          <w:lang w:val="pt-BR" w:eastAsia="pt-BR"/>
        </w:rPr>
        <w:t>Orientação por Escrito Zênite em Licitações e Contratos (30 licenças):</w:t>
      </w:r>
      <w:r w:rsidRPr="008B561F">
        <w:rPr>
          <w:sz w:val="24"/>
          <w:szCs w:val="24"/>
          <w:lang w:val="pt-BR" w:eastAsia="pt-BR"/>
        </w:rPr>
        <w:t xml:space="preserve"> </w:t>
      </w:r>
      <w:r w:rsidRPr="008B561F">
        <w:rPr>
          <w:b/>
          <w:bCs/>
          <w:sz w:val="24"/>
          <w:szCs w:val="24"/>
          <w:lang w:val="pt-BR" w:eastAsia="pt-BR"/>
        </w:rPr>
        <w:t>R$ 23.145,00</w:t>
      </w:r>
    </w:p>
    <w:p w14:paraId="72F9D45C" w14:textId="04068CEB" w:rsidR="00380012" w:rsidRPr="008B561F" w:rsidRDefault="00380012" w:rsidP="00380012">
      <w:pPr>
        <w:widowControl/>
        <w:numPr>
          <w:ilvl w:val="0"/>
          <w:numId w:val="68"/>
        </w:numPr>
        <w:autoSpaceDE/>
        <w:autoSpaceDN/>
        <w:spacing w:before="120" w:after="120"/>
        <w:ind w:left="1349" w:hanging="357"/>
        <w:jc w:val="both"/>
        <w:rPr>
          <w:sz w:val="24"/>
          <w:szCs w:val="24"/>
          <w:lang w:val="pt-BR" w:eastAsia="pt-BR"/>
        </w:rPr>
      </w:pPr>
      <w:r w:rsidRPr="008B561F">
        <w:rPr>
          <w:b/>
          <w:bCs/>
          <w:sz w:val="24"/>
          <w:szCs w:val="24"/>
          <w:lang w:val="pt-BR" w:eastAsia="pt-BR"/>
        </w:rPr>
        <w:t>Zênite Play (15 licenças):</w:t>
      </w:r>
      <w:r w:rsidRPr="008B561F">
        <w:rPr>
          <w:sz w:val="24"/>
          <w:szCs w:val="24"/>
          <w:lang w:val="pt-BR" w:eastAsia="pt-BR"/>
        </w:rPr>
        <w:t xml:space="preserve"> Gratuito, o que gera uma economia de </w:t>
      </w:r>
      <w:r w:rsidRPr="008B561F">
        <w:rPr>
          <w:b/>
          <w:bCs/>
          <w:sz w:val="24"/>
          <w:szCs w:val="24"/>
          <w:lang w:val="pt-BR" w:eastAsia="pt-BR"/>
        </w:rPr>
        <w:t>R$ 718,80</w:t>
      </w:r>
      <w:r w:rsidRPr="008B561F">
        <w:rPr>
          <w:sz w:val="24"/>
          <w:szCs w:val="24"/>
          <w:lang w:val="pt-BR" w:eastAsia="pt-BR"/>
        </w:rPr>
        <w:t>, conforme</w:t>
      </w:r>
      <w:r w:rsidR="00A82611" w:rsidRPr="008B561F">
        <w:rPr>
          <w:sz w:val="24"/>
          <w:szCs w:val="24"/>
          <w:lang w:val="pt-BR" w:eastAsia="pt-BR"/>
        </w:rPr>
        <w:t xml:space="preserve"> preço sugerido para contatação </w:t>
      </w:r>
      <w:r w:rsidR="00A57D86" w:rsidRPr="008B561F">
        <w:rPr>
          <w:sz w:val="24"/>
          <w:szCs w:val="24"/>
          <w:lang w:val="pt-BR" w:eastAsia="pt-BR"/>
        </w:rPr>
        <w:t>no</w:t>
      </w:r>
      <w:r w:rsidR="00A82611" w:rsidRPr="008B561F">
        <w:rPr>
          <w:sz w:val="24"/>
          <w:szCs w:val="24"/>
          <w:lang w:val="pt-BR" w:eastAsia="pt-BR"/>
        </w:rPr>
        <w:t xml:space="preserve"> plano anual</w:t>
      </w:r>
      <w:r w:rsidR="00A57D86" w:rsidRPr="008B561F">
        <w:rPr>
          <w:sz w:val="24"/>
          <w:szCs w:val="24"/>
          <w:lang w:val="pt-BR" w:eastAsia="pt-BR"/>
        </w:rPr>
        <w:t xml:space="preserve"> (</w:t>
      </w:r>
      <w:hyperlink r:id="rId13" w:anchor="anchor-planos" w:history="1">
        <w:r w:rsidR="00A57D86" w:rsidRPr="008B561F">
          <w:rPr>
            <w:rStyle w:val="Hyperlink"/>
            <w:i/>
            <w:iCs/>
            <w:sz w:val="24"/>
            <w:szCs w:val="24"/>
            <w:lang w:val="pt-BR" w:eastAsia="pt-BR"/>
          </w:rPr>
          <w:t>https://www.zeniteplay.com.br/#anchor-planos</w:t>
        </w:r>
      </w:hyperlink>
      <w:r w:rsidR="00A57D86" w:rsidRPr="008B561F">
        <w:rPr>
          <w:sz w:val="24"/>
          <w:szCs w:val="24"/>
          <w:lang w:val="pt-BR" w:eastAsia="pt-BR"/>
        </w:rPr>
        <w:t xml:space="preserve">). </w:t>
      </w:r>
    </w:p>
    <w:p w14:paraId="7554B8A4" w14:textId="14560E52" w:rsidR="00380012" w:rsidRPr="008B561F" w:rsidRDefault="00380012" w:rsidP="00380012">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7.3.2.2</w:t>
      </w:r>
      <w:r w:rsidRPr="008B561F">
        <w:rPr>
          <w:sz w:val="24"/>
          <w:szCs w:val="24"/>
          <w:lang w:val="pt-BR" w:eastAsia="pt-BR"/>
        </w:rPr>
        <w:t xml:space="preserve"> Esse valor de </w:t>
      </w:r>
      <w:r w:rsidRPr="008B561F">
        <w:rPr>
          <w:b/>
          <w:bCs/>
          <w:sz w:val="24"/>
          <w:szCs w:val="24"/>
          <w:lang w:val="pt-BR" w:eastAsia="pt-BR"/>
        </w:rPr>
        <w:t>R$ 49.380,00</w:t>
      </w:r>
      <w:r w:rsidRPr="008B561F">
        <w:rPr>
          <w:sz w:val="24"/>
          <w:szCs w:val="24"/>
          <w:lang w:val="pt-BR" w:eastAsia="pt-BR"/>
        </w:rPr>
        <w:t xml:space="preserve"> está </w:t>
      </w:r>
      <w:r w:rsidRPr="008B561F">
        <w:rPr>
          <w:b/>
          <w:bCs/>
          <w:sz w:val="24"/>
          <w:szCs w:val="24"/>
          <w:lang w:val="pt-BR" w:eastAsia="pt-BR"/>
        </w:rPr>
        <w:t>dentro dos valores praticados no mercado</w:t>
      </w:r>
      <w:r w:rsidRPr="008B561F">
        <w:rPr>
          <w:sz w:val="24"/>
          <w:szCs w:val="24"/>
          <w:lang w:val="pt-BR" w:eastAsia="pt-BR"/>
        </w:rPr>
        <w:t xml:space="preserve"> e reflete a </w:t>
      </w:r>
      <w:r w:rsidRPr="008B561F">
        <w:rPr>
          <w:b/>
          <w:bCs/>
          <w:sz w:val="24"/>
          <w:szCs w:val="24"/>
          <w:lang w:val="pt-BR" w:eastAsia="pt-BR"/>
        </w:rPr>
        <w:t>viabilidade econômica</w:t>
      </w:r>
      <w:r w:rsidRPr="008B561F">
        <w:rPr>
          <w:sz w:val="24"/>
          <w:szCs w:val="24"/>
          <w:lang w:val="pt-BR" w:eastAsia="pt-BR"/>
        </w:rPr>
        <w:t xml:space="preserve"> da contratação, </w:t>
      </w:r>
      <w:r w:rsidRPr="008B561F">
        <w:rPr>
          <w:b/>
          <w:bCs/>
          <w:sz w:val="24"/>
          <w:szCs w:val="24"/>
          <w:lang w:val="pt-BR" w:eastAsia="pt-BR"/>
        </w:rPr>
        <w:t>garantindo o atendimento às necessidades da SOMAR</w:t>
      </w:r>
      <w:r w:rsidRPr="008B561F">
        <w:rPr>
          <w:sz w:val="24"/>
          <w:szCs w:val="24"/>
          <w:lang w:val="pt-BR" w:eastAsia="pt-BR"/>
        </w:rPr>
        <w:t xml:space="preserve"> com a </w:t>
      </w:r>
      <w:r w:rsidRPr="008B561F">
        <w:rPr>
          <w:b/>
          <w:bCs/>
          <w:sz w:val="24"/>
          <w:szCs w:val="24"/>
          <w:lang w:val="pt-BR" w:eastAsia="pt-BR"/>
        </w:rPr>
        <w:t>qualidade necessária</w:t>
      </w:r>
      <w:r w:rsidRPr="008B561F">
        <w:rPr>
          <w:sz w:val="24"/>
          <w:szCs w:val="24"/>
          <w:lang w:val="pt-BR" w:eastAsia="pt-BR"/>
        </w:rPr>
        <w:t xml:space="preserve"> e um </w:t>
      </w:r>
      <w:r w:rsidRPr="008B561F">
        <w:rPr>
          <w:b/>
          <w:bCs/>
          <w:sz w:val="24"/>
          <w:szCs w:val="24"/>
          <w:lang w:val="pt-BR" w:eastAsia="pt-BR"/>
        </w:rPr>
        <w:t>preço justo</w:t>
      </w:r>
      <w:r w:rsidRPr="008B561F">
        <w:rPr>
          <w:sz w:val="24"/>
          <w:szCs w:val="24"/>
          <w:lang w:val="pt-BR" w:eastAsia="pt-BR"/>
        </w:rPr>
        <w:t>.</w:t>
      </w:r>
    </w:p>
    <w:p w14:paraId="4E3C6915" w14:textId="77777777" w:rsidR="00380012" w:rsidRPr="008B561F" w:rsidRDefault="00380012" w:rsidP="00380012">
      <w:pPr>
        <w:widowControl/>
        <w:autoSpaceDE/>
        <w:autoSpaceDN/>
        <w:ind w:left="992"/>
        <w:jc w:val="both"/>
        <w:outlineLvl w:val="3"/>
        <w:rPr>
          <w:b/>
          <w:bCs/>
          <w:sz w:val="24"/>
          <w:szCs w:val="24"/>
          <w:lang w:val="pt-BR" w:eastAsia="pt-BR"/>
        </w:rPr>
      </w:pPr>
      <w:r w:rsidRPr="008B561F">
        <w:rPr>
          <w:b/>
          <w:bCs/>
          <w:sz w:val="24"/>
          <w:szCs w:val="24"/>
          <w:lang w:val="pt-BR" w:eastAsia="pt-BR"/>
        </w:rPr>
        <w:t>7.4 Conclusão</w:t>
      </w:r>
    </w:p>
    <w:p w14:paraId="7E982E0E" w14:textId="77777777" w:rsidR="00380012" w:rsidRPr="008B561F" w:rsidRDefault="00380012" w:rsidP="00380012">
      <w:pPr>
        <w:widowControl/>
        <w:autoSpaceDE/>
        <w:autoSpaceDN/>
        <w:spacing w:before="120" w:after="120"/>
        <w:ind w:left="992"/>
        <w:jc w:val="both"/>
        <w:outlineLvl w:val="4"/>
        <w:rPr>
          <w:b/>
          <w:bCs/>
          <w:sz w:val="24"/>
          <w:szCs w:val="24"/>
          <w:lang w:val="pt-BR" w:eastAsia="pt-BR"/>
        </w:rPr>
      </w:pPr>
      <w:r w:rsidRPr="008B561F">
        <w:rPr>
          <w:b/>
          <w:bCs/>
          <w:sz w:val="24"/>
          <w:szCs w:val="24"/>
          <w:lang w:val="pt-BR" w:eastAsia="pt-BR"/>
        </w:rPr>
        <w:t>7.4.1 Compatibilidade com o Mercado</w:t>
      </w:r>
    </w:p>
    <w:p w14:paraId="2F2BD0B7" w14:textId="715E12B7" w:rsidR="00380012" w:rsidRPr="008B561F" w:rsidRDefault="00380012" w:rsidP="00380012">
      <w:pPr>
        <w:widowControl/>
        <w:autoSpaceDE/>
        <w:autoSpaceDN/>
        <w:spacing w:before="120"/>
        <w:ind w:left="992"/>
        <w:jc w:val="both"/>
        <w:rPr>
          <w:sz w:val="24"/>
          <w:szCs w:val="24"/>
          <w:lang w:val="pt-BR" w:eastAsia="pt-BR"/>
        </w:rPr>
      </w:pPr>
      <w:r w:rsidRPr="008B561F">
        <w:rPr>
          <w:b/>
          <w:bCs/>
          <w:sz w:val="24"/>
          <w:szCs w:val="24"/>
          <w:lang w:val="pt-BR" w:eastAsia="pt-BR"/>
        </w:rPr>
        <w:t xml:space="preserve">7.4.1.1 </w:t>
      </w:r>
      <w:r w:rsidRPr="008B561F">
        <w:rPr>
          <w:sz w:val="24"/>
          <w:szCs w:val="24"/>
          <w:lang w:val="pt-BR" w:eastAsia="pt-BR"/>
        </w:rPr>
        <w:t xml:space="preserve">Diante dos </w:t>
      </w:r>
      <w:r w:rsidRPr="008B561F">
        <w:rPr>
          <w:b/>
          <w:bCs/>
          <w:sz w:val="24"/>
          <w:szCs w:val="24"/>
          <w:lang w:val="pt-BR" w:eastAsia="pt-BR"/>
        </w:rPr>
        <w:t>documentos comparativos</w:t>
      </w:r>
      <w:r w:rsidRPr="008B561F">
        <w:rPr>
          <w:sz w:val="24"/>
          <w:szCs w:val="24"/>
          <w:lang w:val="pt-BR" w:eastAsia="pt-BR"/>
        </w:rPr>
        <w:t xml:space="preserve"> (notas de empenho e proposta comercial) e do </w:t>
      </w:r>
      <w:r w:rsidRPr="008B561F">
        <w:rPr>
          <w:b/>
          <w:bCs/>
          <w:sz w:val="24"/>
          <w:szCs w:val="24"/>
          <w:lang w:val="pt-BR" w:eastAsia="pt-BR"/>
        </w:rPr>
        <w:t>desconto obtido</w:t>
      </w:r>
      <w:r w:rsidRPr="008B561F">
        <w:rPr>
          <w:sz w:val="24"/>
          <w:szCs w:val="24"/>
          <w:lang w:val="pt-BR" w:eastAsia="pt-BR"/>
        </w:rPr>
        <w:t xml:space="preserve"> (Zênite Play gratuito por 12 meses), o preço de </w:t>
      </w:r>
      <w:r w:rsidRPr="008B561F">
        <w:rPr>
          <w:b/>
          <w:bCs/>
          <w:sz w:val="24"/>
          <w:szCs w:val="24"/>
          <w:lang w:val="pt-BR" w:eastAsia="pt-BR"/>
        </w:rPr>
        <w:t>R$ 49.380,00</w:t>
      </w:r>
      <w:r w:rsidRPr="008B561F">
        <w:rPr>
          <w:sz w:val="24"/>
          <w:szCs w:val="24"/>
          <w:lang w:val="pt-BR" w:eastAsia="pt-BR"/>
        </w:rPr>
        <w:t xml:space="preserve"> se mostra </w:t>
      </w:r>
      <w:r w:rsidRPr="008B561F">
        <w:rPr>
          <w:b/>
          <w:bCs/>
          <w:sz w:val="24"/>
          <w:szCs w:val="24"/>
          <w:lang w:val="pt-BR" w:eastAsia="pt-BR"/>
        </w:rPr>
        <w:t>compatível e vantajoso</w:t>
      </w:r>
      <w:r w:rsidRPr="008B561F">
        <w:rPr>
          <w:sz w:val="24"/>
          <w:szCs w:val="24"/>
          <w:lang w:val="pt-BR" w:eastAsia="pt-BR"/>
        </w:rPr>
        <w:t xml:space="preserve"> para a </w:t>
      </w:r>
      <w:r w:rsidRPr="008B561F">
        <w:rPr>
          <w:b/>
          <w:bCs/>
          <w:sz w:val="24"/>
          <w:szCs w:val="24"/>
          <w:lang w:val="pt-BR" w:eastAsia="pt-BR"/>
        </w:rPr>
        <w:t>Administração</w:t>
      </w:r>
      <w:r w:rsidRPr="008B561F">
        <w:rPr>
          <w:sz w:val="24"/>
          <w:szCs w:val="24"/>
          <w:lang w:val="pt-BR" w:eastAsia="pt-BR"/>
        </w:rPr>
        <w:t xml:space="preserve">, conforme o </w:t>
      </w:r>
      <w:r w:rsidRPr="008B561F">
        <w:rPr>
          <w:b/>
          <w:bCs/>
          <w:sz w:val="24"/>
          <w:szCs w:val="24"/>
          <w:lang w:val="pt-BR" w:eastAsia="pt-BR"/>
        </w:rPr>
        <w:t>art. 23, § 1.º, II</w:t>
      </w:r>
      <w:r w:rsidRPr="008B561F">
        <w:rPr>
          <w:sz w:val="24"/>
          <w:szCs w:val="24"/>
          <w:lang w:val="pt-BR" w:eastAsia="pt-BR"/>
        </w:rPr>
        <w:t xml:space="preserve"> da </w:t>
      </w:r>
      <w:r w:rsidRPr="008B561F">
        <w:rPr>
          <w:b/>
          <w:bCs/>
          <w:sz w:val="24"/>
          <w:szCs w:val="24"/>
          <w:lang w:val="pt-BR" w:eastAsia="pt-BR"/>
        </w:rPr>
        <w:t>Lei 14.133/2021</w:t>
      </w:r>
      <w:r w:rsidRPr="008B561F">
        <w:rPr>
          <w:sz w:val="24"/>
          <w:szCs w:val="24"/>
          <w:lang w:val="pt-BR" w:eastAsia="pt-BR"/>
        </w:rPr>
        <w:t xml:space="preserve">. Este valor oferece </w:t>
      </w:r>
      <w:r w:rsidRPr="008B561F">
        <w:rPr>
          <w:b/>
          <w:bCs/>
          <w:sz w:val="24"/>
          <w:szCs w:val="24"/>
          <w:lang w:val="pt-BR" w:eastAsia="pt-BR"/>
        </w:rPr>
        <w:t>condições mais vantajosas</w:t>
      </w:r>
      <w:r w:rsidRPr="008B561F">
        <w:rPr>
          <w:sz w:val="24"/>
          <w:szCs w:val="24"/>
          <w:lang w:val="pt-BR" w:eastAsia="pt-BR"/>
        </w:rPr>
        <w:t xml:space="preserve"> do que outras propostas no mercado e é </w:t>
      </w:r>
      <w:r w:rsidRPr="008B561F">
        <w:rPr>
          <w:b/>
          <w:bCs/>
          <w:sz w:val="24"/>
          <w:szCs w:val="24"/>
          <w:lang w:val="pt-BR" w:eastAsia="pt-BR"/>
        </w:rPr>
        <w:t>adequado</w:t>
      </w:r>
      <w:r w:rsidRPr="008B561F">
        <w:rPr>
          <w:sz w:val="24"/>
          <w:szCs w:val="24"/>
          <w:lang w:val="pt-BR" w:eastAsia="pt-BR"/>
        </w:rPr>
        <w:t xml:space="preserve"> para atender às necessidades da </w:t>
      </w:r>
      <w:r w:rsidRPr="008B561F">
        <w:rPr>
          <w:b/>
          <w:bCs/>
          <w:sz w:val="24"/>
          <w:szCs w:val="24"/>
          <w:lang w:val="pt-BR" w:eastAsia="pt-BR"/>
        </w:rPr>
        <w:t>SOMAR</w:t>
      </w:r>
      <w:r w:rsidRPr="008B561F">
        <w:rPr>
          <w:sz w:val="24"/>
          <w:szCs w:val="24"/>
          <w:lang w:val="pt-BR" w:eastAsia="pt-BR"/>
        </w:rPr>
        <w:t>.</w:t>
      </w:r>
    </w:p>
    <w:p w14:paraId="3EF2B93F" w14:textId="77777777" w:rsidR="00380012" w:rsidRPr="008B561F" w:rsidRDefault="00380012" w:rsidP="00380012">
      <w:pPr>
        <w:widowControl/>
        <w:autoSpaceDE/>
        <w:autoSpaceDN/>
        <w:spacing w:before="120"/>
        <w:ind w:left="992"/>
        <w:jc w:val="both"/>
        <w:outlineLvl w:val="4"/>
        <w:rPr>
          <w:b/>
          <w:bCs/>
          <w:sz w:val="24"/>
          <w:szCs w:val="24"/>
          <w:lang w:val="pt-BR" w:eastAsia="pt-BR"/>
        </w:rPr>
      </w:pPr>
      <w:r w:rsidRPr="008B561F">
        <w:rPr>
          <w:b/>
          <w:bCs/>
          <w:sz w:val="24"/>
          <w:szCs w:val="24"/>
          <w:lang w:val="pt-BR" w:eastAsia="pt-BR"/>
        </w:rPr>
        <w:t>7.4.2 Inclusão de Despesas e Garantias</w:t>
      </w:r>
    </w:p>
    <w:p w14:paraId="00B98BA5" w14:textId="46EF8B3B" w:rsidR="00380012" w:rsidRPr="008B561F" w:rsidRDefault="00380012" w:rsidP="00380012">
      <w:pPr>
        <w:widowControl/>
        <w:autoSpaceDE/>
        <w:autoSpaceDN/>
        <w:spacing w:before="120"/>
        <w:ind w:left="992"/>
        <w:jc w:val="both"/>
        <w:rPr>
          <w:sz w:val="24"/>
          <w:szCs w:val="24"/>
          <w:lang w:val="pt-BR" w:eastAsia="pt-BR"/>
        </w:rPr>
      </w:pPr>
      <w:r w:rsidRPr="008B561F">
        <w:rPr>
          <w:b/>
          <w:bCs/>
          <w:sz w:val="24"/>
          <w:szCs w:val="24"/>
          <w:lang w:val="pt-BR" w:eastAsia="pt-BR"/>
        </w:rPr>
        <w:t xml:space="preserve">7.4.2.1 </w:t>
      </w:r>
      <w:r w:rsidRPr="008B561F">
        <w:rPr>
          <w:sz w:val="24"/>
          <w:szCs w:val="24"/>
          <w:lang w:val="pt-BR" w:eastAsia="pt-BR"/>
        </w:rPr>
        <w:t xml:space="preserve">O valor de </w:t>
      </w:r>
      <w:r w:rsidRPr="008B561F">
        <w:rPr>
          <w:b/>
          <w:bCs/>
          <w:sz w:val="24"/>
          <w:szCs w:val="24"/>
          <w:lang w:val="pt-BR" w:eastAsia="pt-BR"/>
        </w:rPr>
        <w:t>R$ 49.380,00</w:t>
      </w:r>
      <w:r w:rsidRPr="008B561F">
        <w:rPr>
          <w:sz w:val="24"/>
          <w:szCs w:val="24"/>
          <w:lang w:val="pt-BR" w:eastAsia="pt-BR"/>
        </w:rPr>
        <w:t xml:space="preserve"> contempla todas as </w:t>
      </w:r>
      <w:r w:rsidRPr="008B561F">
        <w:rPr>
          <w:b/>
          <w:bCs/>
          <w:sz w:val="24"/>
          <w:szCs w:val="24"/>
          <w:lang w:val="pt-BR" w:eastAsia="pt-BR"/>
        </w:rPr>
        <w:t>despesas relacionadas à prestação do serviço</w:t>
      </w:r>
      <w:r w:rsidRPr="008B561F">
        <w:rPr>
          <w:sz w:val="24"/>
          <w:szCs w:val="24"/>
          <w:lang w:val="pt-BR" w:eastAsia="pt-BR"/>
        </w:rPr>
        <w:t xml:space="preserve">, incluindo a </w:t>
      </w:r>
      <w:r w:rsidRPr="008B561F">
        <w:rPr>
          <w:b/>
          <w:bCs/>
          <w:sz w:val="24"/>
          <w:szCs w:val="24"/>
          <w:lang w:val="pt-BR" w:eastAsia="pt-BR"/>
        </w:rPr>
        <w:t>remuneração do instrutor</w:t>
      </w:r>
      <w:r w:rsidRPr="008B561F">
        <w:rPr>
          <w:sz w:val="24"/>
          <w:szCs w:val="24"/>
          <w:lang w:val="pt-BR" w:eastAsia="pt-BR"/>
        </w:rPr>
        <w:t xml:space="preserve">, </w:t>
      </w:r>
      <w:r w:rsidRPr="008B561F">
        <w:rPr>
          <w:b/>
          <w:bCs/>
          <w:sz w:val="24"/>
          <w:szCs w:val="24"/>
          <w:lang w:val="pt-BR" w:eastAsia="pt-BR"/>
        </w:rPr>
        <w:t>deslocamentos</w:t>
      </w:r>
      <w:r w:rsidRPr="008B561F">
        <w:rPr>
          <w:sz w:val="24"/>
          <w:szCs w:val="24"/>
          <w:lang w:val="pt-BR" w:eastAsia="pt-BR"/>
        </w:rPr>
        <w:t xml:space="preserve">, </w:t>
      </w:r>
      <w:r w:rsidRPr="008B561F">
        <w:rPr>
          <w:b/>
          <w:bCs/>
          <w:sz w:val="24"/>
          <w:szCs w:val="24"/>
          <w:lang w:val="pt-BR" w:eastAsia="pt-BR"/>
        </w:rPr>
        <w:t>alimentação</w:t>
      </w:r>
      <w:r w:rsidRPr="008B561F">
        <w:rPr>
          <w:sz w:val="24"/>
          <w:szCs w:val="24"/>
          <w:lang w:val="pt-BR" w:eastAsia="pt-BR"/>
        </w:rPr>
        <w:t xml:space="preserve">, </w:t>
      </w:r>
      <w:r w:rsidRPr="008B561F">
        <w:rPr>
          <w:b/>
          <w:bCs/>
          <w:sz w:val="24"/>
          <w:szCs w:val="24"/>
          <w:lang w:val="pt-BR" w:eastAsia="pt-BR"/>
        </w:rPr>
        <w:t>tributos</w:t>
      </w:r>
      <w:r w:rsidRPr="008B561F">
        <w:rPr>
          <w:sz w:val="24"/>
          <w:szCs w:val="24"/>
          <w:lang w:val="pt-BR" w:eastAsia="pt-BR"/>
        </w:rPr>
        <w:t xml:space="preserve"> e </w:t>
      </w:r>
      <w:r w:rsidRPr="008B561F">
        <w:rPr>
          <w:b/>
          <w:bCs/>
          <w:sz w:val="24"/>
          <w:szCs w:val="24"/>
          <w:lang w:val="pt-BR" w:eastAsia="pt-BR"/>
        </w:rPr>
        <w:t>encargos</w:t>
      </w:r>
      <w:r w:rsidRPr="008B561F">
        <w:rPr>
          <w:sz w:val="24"/>
          <w:szCs w:val="24"/>
          <w:lang w:val="pt-BR" w:eastAsia="pt-BR"/>
        </w:rPr>
        <w:t xml:space="preserve">. A proposta também especifica a </w:t>
      </w:r>
      <w:r w:rsidRPr="008B561F">
        <w:rPr>
          <w:b/>
          <w:bCs/>
          <w:sz w:val="24"/>
          <w:szCs w:val="24"/>
          <w:lang w:val="pt-BR" w:eastAsia="pt-BR"/>
        </w:rPr>
        <w:t>disponibilização de material didático por e-mail</w:t>
      </w:r>
      <w:r w:rsidRPr="008B561F">
        <w:rPr>
          <w:sz w:val="24"/>
          <w:szCs w:val="24"/>
          <w:lang w:val="pt-BR" w:eastAsia="pt-BR"/>
        </w:rPr>
        <w:t xml:space="preserve"> e a </w:t>
      </w:r>
      <w:r w:rsidRPr="008B561F">
        <w:rPr>
          <w:b/>
          <w:bCs/>
          <w:sz w:val="24"/>
          <w:szCs w:val="24"/>
          <w:lang w:val="pt-BR" w:eastAsia="pt-BR"/>
        </w:rPr>
        <w:t>emissão de certificados</w:t>
      </w:r>
      <w:r w:rsidRPr="008B561F">
        <w:rPr>
          <w:sz w:val="24"/>
          <w:szCs w:val="24"/>
          <w:lang w:val="pt-BR" w:eastAsia="pt-BR"/>
        </w:rPr>
        <w:t xml:space="preserve"> para os participantes, sem a necessidade de </w:t>
      </w:r>
      <w:r w:rsidRPr="008B561F">
        <w:rPr>
          <w:b/>
          <w:bCs/>
          <w:sz w:val="24"/>
          <w:szCs w:val="24"/>
          <w:lang w:val="pt-BR" w:eastAsia="pt-BR"/>
        </w:rPr>
        <w:t>reservas adicionais</w:t>
      </w:r>
      <w:r w:rsidRPr="008B561F">
        <w:rPr>
          <w:sz w:val="24"/>
          <w:szCs w:val="24"/>
          <w:lang w:val="pt-BR" w:eastAsia="pt-BR"/>
        </w:rPr>
        <w:t xml:space="preserve">, garantindo que o custo esteja </w:t>
      </w:r>
      <w:r w:rsidRPr="008B561F">
        <w:rPr>
          <w:b/>
          <w:bCs/>
          <w:sz w:val="24"/>
          <w:szCs w:val="24"/>
          <w:lang w:val="pt-BR" w:eastAsia="pt-BR"/>
        </w:rPr>
        <w:t>compatível</w:t>
      </w:r>
      <w:r w:rsidRPr="008B561F">
        <w:rPr>
          <w:sz w:val="24"/>
          <w:szCs w:val="24"/>
          <w:lang w:val="pt-BR" w:eastAsia="pt-BR"/>
        </w:rPr>
        <w:t xml:space="preserve"> com as </w:t>
      </w:r>
      <w:r w:rsidRPr="008B561F">
        <w:rPr>
          <w:b/>
          <w:bCs/>
          <w:sz w:val="24"/>
          <w:szCs w:val="24"/>
          <w:lang w:val="pt-BR" w:eastAsia="pt-BR"/>
        </w:rPr>
        <w:t>especificações técnicas e operacionais</w:t>
      </w:r>
      <w:r w:rsidRPr="008B561F">
        <w:rPr>
          <w:sz w:val="24"/>
          <w:szCs w:val="24"/>
          <w:lang w:val="pt-BR" w:eastAsia="pt-BR"/>
        </w:rPr>
        <w:t xml:space="preserve"> exigidas pela </w:t>
      </w:r>
      <w:r w:rsidRPr="008B561F">
        <w:rPr>
          <w:b/>
          <w:bCs/>
          <w:sz w:val="24"/>
          <w:szCs w:val="24"/>
          <w:lang w:val="pt-BR" w:eastAsia="pt-BR"/>
        </w:rPr>
        <w:t>SOMAR</w:t>
      </w:r>
      <w:r w:rsidRPr="008B561F">
        <w:rPr>
          <w:sz w:val="24"/>
          <w:szCs w:val="24"/>
          <w:lang w:val="pt-BR" w:eastAsia="pt-BR"/>
        </w:rPr>
        <w:t>.</w:t>
      </w:r>
    </w:p>
    <w:p w14:paraId="692EDFAD" w14:textId="1B5565CA" w:rsidR="00380012" w:rsidRPr="008B561F" w:rsidRDefault="00380012" w:rsidP="00380012">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 xml:space="preserve">7.4.2.2 </w:t>
      </w:r>
      <w:r w:rsidRPr="008B561F">
        <w:rPr>
          <w:sz w:val="24"/>
          <w:szCs w:val="24"/>
          <w:lang w:val="pt-BR" w:eastAsia="pt-BR"/>
        </w:rPr>
        <w:t xml:space="preserve">Portanto, a </w:t>
      </w:r>
      <w:r w:rsidRPr="008B561F">
        <w:rPr>
          <w:b/>
          <w:bCs/>
          <w:sz w:val="24"/>
          <w:szCs w:val="24"/>
          <w:lang w:val="pt-BR" w:eastAsia="pt-BR"/>
        </w:rPr>
        <w:t>contratação do sistema Zênite Fácil</w:t>
      </w:r>
      <w:r w:rsidRPr="008B561F">
        <w:rPr>
          <w:sz w:val="24"/>
          <w:szCs w:val="24"/>
          <w:lang w:val="pt-BR" w:eastAsia="pt-BR"/>
        </w:rPr>
        <w:t xml:space="preserve">, com o serviço adicional de </w:t>
      </w:r>
      <w:r w:rsidRPr="008B561F">
        <w:rPr>
          <w:b/>
          <w:bCs/>
          <w:sz w:val="24"/>
          <w:szCs w:val="24"/>
          <w:lang w:val="pt-BR" w:eastAsia="pt-BR"/>
        </w:rPr>
        <w:t>Orientação por Escrito Zênite em Licitações e Contratos</w:t>
      </w:r>
      <w:r w:rsidRPr="008B561F">
        <w:rPr>
          <w:sz w:val="24"/>
          <w:szCs w:val="24"/>
          <w:lang w:val="pt-BR" w:eastAsia="pt-BR"/>
        </w:rPr>
        <w:t xml:space="preserve">, representa uma solução técnica, econômica e juridicamente vantajosa para a </w:t>
      </w:r>
      <w:r w:rsidRPr="008B561F">
        <w:rPr>
          <w:b/>
          <w:bCs/>
          <w:sz w:val="24"/>
          <w:szCs w:val="24"/>
          <w:lang w:val="pt-BR" w:eastAsia="pt-BR"/>
        </w:rPr>
        <w:t>SOMAR</w:t>
      </w:r>
      <w:r w:rsidRPr="008B561F">
        <w:rPr>
          <w:sz w:val="24"/>
          <w:szCs w:val="24"/>
          <w:lang w:val="pt-BR" w:eastAsia="pt-BR"/>
        </w:rPr>
        <w:t>.</w:t>
      </w:r>
    </w:p>
    <w:p w14:paraId="7E1E2687" w14:textId="4042466C" w:rsidR="002B1A6B" w:rsidRPr="008B561F" w:rsidRDefault="002B1A6B" w:rsidP="002B1A6B">
      <w:pPr>
        <w:tabs>
          <w:tab w:val="left" w:pos="1843"/>
          <w:tab w:val="left" w:pos="9639"/>
        </w:tabs>
        <w:spacing w:before="120" w:after="120" w:line="276" w:lineRule="auto"/>
        <w:ind w:left="992"/>
        <w:jc w:val="both"/>
        <w:rPr>
          <w:color w:val="000000" w:themeColor="text1"/>
          <w:sz w:val="24"/>
          <w:szCs w:val="24"/>
          <w:lang w:val="pt-BR"/>
        </w:rPr>
      </w:pPr>
      <w:r w:rsidRPr="008B561F">
        <w:rPr>
          <w:b/>
          <w:bCs/>
          <w:color w:val="000000" w:themeColor="text1"/>
          <w:sz w:val="24"/>
          <w:szCs w:val="24"/>
          <w:lang w:val="pt-BR"/>
        </w:rPr>
        <w:t>7.3.2</w:t>
      </w:r>
      <w:r w:rsidRPr="008B561F">
        <w:rPr>
          <w:color w:val="000000" w:themeColor="text1"/>
          <w:sz w:val="24"/>
          <w:szCs w:val="24"/>
          <w:lang w:val="pt-BR"/>
        </w:rPr>
        <w:t xml:space="preserve"> Em razão de todo o exposto, é possível realizar a seguinte estimativa do valor da </w:t>
      </w:r>
      <w:r w:rsidRPr="008B561F">
        <w:rPr>
          <w:color w:val="000000" w:themeColor="text1"/>
          <w:sz w:val="24"/>
          <w:szCs w:val="24"/>
          <w:lang w:val="pt-BR"/>
        </w:rPr>
        <w:lastRenderedPageBreak/>
        <w:t xml:space="preserve">contratação: </w:t>
      </w:r>
      <w:r w:rsidR="00A01C3C" w:rsidRPr="008B561F">
        <w:rPr>
          <w:b/>
          <w:bCs/>
          <w:color w:val="000000" w:themeColor="text1"/>
          <w:sz w:val="24"/>
          <w:szCs w:val="24"/>
          <w:lang w:val="pt-BR"/>
        </w:rPr>
        <w:t xml:space="preserve">R$ </w:t>
      </w:r>
      <w:r w:rsidR="00A82611" w:rsidRPr="008B561F">
        <w:rPr>
          <w:b/>
          <w:bCs/>
          <w:color w:val="000000" w:themeColor="text1"/>
          <w:sz w:val="24"/>
          <w:szCs w:val="24"/>
          <w:lang w:val="pt-BR"/>
        </w:rPr>
        <w:t>49.380,00</w:t>
      </w:r>
    </w:p>
    <w:tbl>
      <w:tblPr>
        <w:tblW w:w="9071" w:type="dxa"/>
        <w:tblInd w:w="988" w:type="dxa"/>
        <w:tblCellMar>
          <w:left w:w="70" w:type="dxa"/>
          <w:right w:w="70" w:type="dxa"/>
        </w:tblCellMar>
        <w:tblLook w:val="04A0" w:firstRow="1" w:lastRow="0" w:firstColumn="1" w:lastColumn="0" w:noHBand="0" w:noVBand="1"/>
      </w:tblPr>
      <w:tblGrid>
        <w:gridCol w:w="580"/>
        <w:gridCol w:w="2044"/>
        <w:gridCol w:w="961"/>
        <w:gridCol w:w="992"/>
        <w:gridCol w:w="851"/>
        <w:gridCol w:w="1134"/>
        <w:gridCol w:w="1092"/>
        <w:gridCol w:w="1417"/>
      </w:tblGrid>
      <w:tr w:rsidR="00277511" w:rsidRPr="008B561F" w14:paraId="7DAC3D1F" w14:textId="77777777" w:rsidTr="00277511">
        <w:trPr>
          <w:trHeight w:val="480"/>
        </w:trPr>
        <w:tc>
          <w:tcPr>
            <w:tcW w:w="567"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65A3C33B"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ITEM</w:t>
            </w:r>
          </w:p>
        </w:tc>
        <w:tc>
          <w:tcPr>
            <w:tcW w:w="2044" w:type="dxa"/>
            <w:tcBorders>
              <w:top w:val="single" w:sz="4" w:space="0" w:color="A6A6A6"/>
              <w:left w:val="nil"/>
              <w:bottom w:val="single" w:sz="4" w:space="0" w:color="A6A6A6"/>
              <w:right w:val="single" w:sz="4" w:space="0" w:color="A6A6A6"/>
            </w:tcBorders>
            <w:shd w:val="clear" w:color="000000" w:fill="F2F2F2"/>
            <w:vAlign w:val="center"/>
            <w:hideMark/>
          </w:tcPr>
          <w:p w14:paraId="5685AA37"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DESCRIÇÃO/</w:t>
            </w:r>
            <w:r w:rsidRPr="008B561F">
              <w:rPr>
                <w:color w:val="000000" w:themeColor="text1"/>
                <w:sz w:val="18"/>
                <w:szCs w:val="18"/>
                <w:lang w:val="pt-BR" w:eastAsia="pt-BR"/>
              </w:rPr>
              <w:br/>
              <w:t>ESPECIFICAÇÃO</w:t>
            </w:r>
          </w:p>
        </w:tc>
        <w:tc>
          <w:tcPr>
            <w:tcW w:w="869" w:type="dxa"/>
            <w:tcBorders>
              <w:top w:val="single" w:sz="4" w:space="0" w:color="A6A6A6"/>
              <w:left w:val="nil"/>
              <w:bottom w:val="single" w:sz="4" w:space="0" w:color="A6A6A6"/>
              <w:right w:val="single" w:sz="4" w:space="0" w:color="A6A6A6"/>
            </w:tcBorders>
            <w:shd w:val="clear" w:color="000000" w:fill="F2F2F2"/>
            <w:vAlign w:val="center"/>
            <w:hideMark/>
          </w:tcPr>
          <w:p w14:paraId="60DFDC84"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CATSERV</w:t>
            </w:r>
          </w:p>
        </w:tc>
        <w:tc>
          <w:tcPr>
            <w:tcW w:w="992" w:type="dxa"/>
            <w:tcBorders>
              <w:top w:val="single" w:sz="4" w:space="0" w:color="A6A6A6"/>
              <w:left w:val="nil"/>
              <w:bottom w:val="single" w:sz="4" w:space="0" w:color="A6A6A6"/>
              <w:right w:val="single" w:sz="4" w:space="0" w:color="A6A6A6"/>
            </w:tcBorders>
            <w:shd w:val="clear" w:color="000000" w:fill="F2F2F2"/>
            <w:vAlign w:val="center"/>
            <w:hideMark/>
          </w:tcPr>
          <w:p w14:paraId="071B9A4F"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UNIDADE DE MEDIDA</w:t>
            </w:r>
          </w:p>
        </w:tc>
        <w:tc>
          <w:tcPr>
            <w:tcW w:w="851" w:type="dxa"/>
            <w:tcBorders>
              <w:top w:val="single" w:sz="4" w:space="0" w:color="A6A6A6"/>
              <w:left w:val="nil"/>
              <w:bottom w:val="single" w:sz="4" w:space="0" w:color="A6A6A6"/>
              <w:right w:val="single" w:sz="4" w:space="0" w:color="A6A6A6"/>
            </w:tcBorders>
            <w:shd w:val="clear" w:color="000000" w:fill="F2F2F2"/>
            <w:noWrap/>
            <w:vAlign w:val="center"/>
            <w:hideMark/>
          </w:tcPr>
          <w:p w14:paraId="48FB80D2" w14:textId="54DE5AED"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QUANT.</w:t>
            </w:r>
          </w:p>
        </w:tc>
        <w:tc>
          <w:tcPr>
            <w:tcW w:w="1134" w:type="dxa"/>
            <w:tcBorders>
              <w:top w:val="single" w:sz="4" w:space="0" w:color="A6A6A6"/>
              <w:left w:val="nil"/>
              <w:bottom w:val="single" w:sz="4" w:space="0" w:color="A6A6A6"/>
              <w:right w:val="single" w:sz="4" w:space="0" w:color="A6A6A6"/>
            </w:tcBorders>
            <w:shd w:val="clear" w:color="000000" w:fill="F2F2F2"/>
            <w:vAlign w:val="center"/>
            <w:hideMark/>
          </w:tcPr>
          <w:p w14:paraId="7389D400"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w:t>
            </w:r>
            <w:r w:rsidRPr="008B561F">
              <w:rPr>
                <w:color w:val="000000" w:themeColor="text1"/>
                <w:sz w:val="18"/>
                <w:szCs w:val="18"/>
                <w:lang w:val="pt-BR" w:eastAsia="pt-BR"/>
              </w:rPr>
              <w:br/>
              <w:t xml:space="preserve">UNITÁRIO </w:t>
            </w:r>
          </w:p>
        </w:tc>
        <w:tc>
          <w:tcPr>
            <w:tcW w:w="1197" w:type="dxa"/>
            <w:tcBorders>
              <w:top w:val="single" w:sz="4" w:space="0" w:color="A6A6A6"/>
              <w:left w:val="nil"/>
              <w:bottom w:val="single" w:sz="4" w:space="0" w:color="A6A6A6"/>
              <w:right w:val="single" w:sz="4" w:space="0" w:color="A6A6A6"/>
            </w:tcBorders>
            <w:shd w:val="clear" w:color="000000" w:fill="F2F2F2"/>
            <w:vAlign w:val="center"/>
          </w:tcPr>
          <w:p w14:paraId="671EBFF3" w14:textId="51057399"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w:t>
            </w:r>
            <w:r w:rsidRPr="008B561F">
              <w:rPr>
                <w:color w:val="000000" w:themeColor="text1"/>
                <w:sz w:val="18"/>
                <w:szCs w:val="18"/>
                <w:lang w:val="pt-BR" w:eastAsia="pt-BR"/>
              </w:rPr>
              <w:br/>
              <w:t>MENSAL</w:t>
            </w:r>
          </w:p>
        </w:tc>
        <w:tc>
          <w:tcPr>
            <w:tcW w:w="1417" w:type="dxa"/>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0E592596"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w:t>
            </w:r>
            <w:r w:rsidRPr="008B561F">
              <w:rPr>
                <w:color w:val="000000" w:themeColor="text1"/>
                <w:sz w:val="18"/>
                <w:szCs w:val="18"/>
                <w:lang w:val="pt-BR" w:eastAsia="pt-BR"/>
              </w:rPr>
              <w:br/>
              <w:t>PARA</w:t>
            </w:r>
          </w:p>
          <w:p w14:paraId="0996EA6E" w14:textId="7CC9379C"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12 MESES</w:t>
            </w:r>
          </w:p>
        </w:tc>
      </w:tr>
      <w:tr w:rsidR="00277511" w:rsidRPr="008B561F" w14:paraId="4FC1E4A2" w14:textId="77777777" w:rsidTr="00596657">
        <w:trPr>
          <w:trHeight w:val="480"/>
        </w:trPr>
        <w:tc>
          <w:tcPr>
            <w:tcW w:w="567" w:type="dxa"/>
            <w:tcBorders>
              <w:top w:val="nil"/>
              <w:left w:val="single" w:sz="4" w:space="0" w:color="A6A6A6"/>
              <w:bottom w:val="single" w:sz="4" w:space="0" w:color="A6A6A6"/>
              <w:right w:val="single" w:sz="4" w:space="0" w:color="A6A6A6"/>
            </w:tcBorders>
            <w:noWrap/>
            <w:vAlign w:val="center"/>
            <w:hideMark/>
          </w:tcPr>
          <w:p w14:paraId="53B1D32F" w14:textId="7777777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w:t>
            </w:r>
          </w:p>
        </w:tc>
        <w:tc>
          <w:tcPr>
            <w:tcW w:w="2044" w:type="dxa"/>
            <w:tcBorders>
              <w:top w:val="single" w:sz="4" w:space="0" w:color="A6A6A6"/>
              <w:left w:val="nil"/>
              <w:bottom w:val="single" w:sz="4" w:space="0" w:color="A6A6A6"/>
              <w:right w:val="single" w:sz="4" w:space="0" w:color="A6A6A6"/>
            </w:tcBorders>
            <w:vAlign w:val="center"/>
            <w:hideMark/>
          </w:tcPr>
          <w:p w14:paraId="67FF94E7" w14:textId="6DE1F835" w:rsidR="00277511" w:rsidRPr="008B561F" w:rsidRDefault="00277511" w:rsidP="0012101E">
            <w:pPr>
              <w:widowControl/>
              <w:autoSpaceDE/>
              <w:autoSpaceDN/>
              <w:rPr>
                <w:color w:val="000000" w:themeColor="text1"/>
                <w:sz w:val="18"/>
                <w:szCs w:val="18"/>
                <w:lang w:val="pt-BR" w:eastAsia="pt-BR"/>
              </w:rPr>
            </w:pPr>
            <w:r w:rsidRPr="008B561F">
              <w:rPr>
                <w:color w:val="000000" w:themeColor="text1"/>
                <w:sz w:val="18"/>
                <w:szCs w:val="18"/>
                <w:lang w:eastAsia="pt-BR"/>
              </w:rPr>
              <w:t xml:space="preserve">Sistema avançado de pesquisa </w:t>
            </w:r>
            <w:r w:rsidRPr="008B561F">
              <w:rPr>
                <w:b/>
                <w:bCs/>
                <w:color w:val="000000" w:themeColor="text1"/>
                <w:sz w:val="18"/>
                <w:szCs w:val="18"/>
                <w:lang w:eastAsia="pt-BR"/>
              </w:rPr>
              <w:t>Zênite Facil</w:t>
            </w:r>
            <w:r w:rsidRPr="008B561F">
              <w:rPr>
                <w:color w:val="000000" w:themeColor="text1"/>
                <w:sz w:val="18"/>
                <w:szCs w:val="18"/>
                <w:lang w:eastAsia="pt-BR"/>
              </w:rPr>
              <w:t xml:space="preserve"> </w:t>
            </w:r>
          </w:p>
        </w:tc>
        <w:tc>
          <w:tcPr>
            <w:tcW w:w="869" w:type="dxa"/>
            <w:tcBorders>
              <w:top w:val="nil"/>
              <w:left w:val="nil"/>
              <w:bottom w:val="single" w:sz="4" w:space="0" w:color="A6A6A6"/>
              <w:right w:val="single" w:sz="4" w:space="0" w:color="A6A6A6"/>
            </w:tcBorders>
            <w:vAlign w:val="center"/>
            <w:hideMark/>
          </w:tcPr>
          <w:p w14:paraId="53005229" w14:textId="46A582EF" w:rsidR="00277511" w:rsidRPr="008B561F" w:rsidRDefault="00277511" w:rsidP="0012101E">
            <w:pPr>
              <w:widowControl/>
              <w:autoSpaceDE/>
              <w:autoSpaceDN/>
              <w:jc w:val="center"/>
              <w:rPr>
                <w:color w:val="000000" w:themeColor="text1"/>
                <w:sz w:val="18"/>
                <w:szCs w:val="18"/>
                <w:lang w:val="pt-BR" w:eastAsia="pt-BR"/>
              </w:rPr>
            </w:pPr>
            <w:r w:rsidRPr="008B561F">
              <w:rPr>
                <w:rFonts w:eastAsiaTheme="minorHAnsi"/>
                <w:color w:val="000000" w:themeColor="text1"/>
                <w:sz w:val="18"/>
                <w:szCs w:val="18"/>
                <w:lang w:val="pt-BR"/>
              </w:rPr>
              <w:t>25925</w:t>
            </w:r>
          </w:p>
        </w:tc>
        <w:tc>
          <w:tcPr>
            <w:tcW w:w="992" w:type="dxa"/>
            <w:tcBorders>
              <w:top w:val="nil"/>
              <w:left w:val="nil"/>
              <w:bottom w:val="single" w:sz="4" w:space="0" w:color="A6A6A6"/>
              <w:right w:val="single" w:sz="4" w:space="0" w:color="A6A6A6"/>
            </w:tcBorders>
            <w:noWrap/>
            <w:vAlign w:val="center"/>
            <w:hideMark/>
          </w:tcPr>
          <w:p w14:paraId="4E5CCC7B" w14:textId="0DD3711A"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Licença</w:t>
            </w:r>
          </w:p>
        </w:tc>
        <w:tc>
          <w:tcPr>
            <w:tcW w:w="851" w:type="dxa"/>
            <w:tcBorders>
              <w:top w:val="nil"/>
              <w:left w:val="nil"/>
              <w:bottom w:val="single" w:sz="4" w:space="0" w:color="A6A6A6"/>
              <w:right w:val="single" w:sz="4" w:space="0" w:color="A6A6A6"/>
            </w:tcBorders>
            <w:noWrap/>
            <w:vAlign w:val="center"/>
            <w:hideMark/>
          </w:tcPr>
          <w:p w14:paraId="591D5F80" w14:textId="3F2A9864"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15</w:t>
            </w:r>
          </w:p>
        </w:tc>
        <w:tc>
          <w:tcPr>
            <w:tcW w:w="1134" w:type="dxa"/>
            <w:tcBorders>
              <w:top w:val="nil"/>
              <w:left w:val="nil"/>
              <w:bottom w:val="single" w:sz="4" w:space="0" w:color="A6A6A6"/>
              <w:right w:val="single" w:sz="4" w:space="0" w:color="A6A6A6"/>
            </w:tcBorders>
            <w:noWrap/>
            <w:vAlign w:val="center"/>
            <w:hideMark/>
          </w:tcPr>
          <w:p w14:paraId="56E5A304" w14:textId="30839465"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R$ 145,75</w:t>
            </w:r>
          </w:p>
        </w:tc>
        <w:tc>
          <w:tcPr>
            <w:tcW w:w="1197" w:type="dxa"/>
            <w:tcBorders>
              <w:top w:val="single" w:sz="4" w:space="0" w:color="A6A6A6"/>
              <w:left w:val="nil"/>
              <w:bottom w:val="single" w:sz="4" w:space="0" w:color="A6A6A6"/>
              <w:right w:val="single" w:sz="4" w:space="0" w:color="A6A6A6"/>
            </w:tcBorders>
            <w:vAlign w:val="center"/>
          </w:tcPr>
          <w:p w14:paraId="776C991C" w14:textId="37F1B1EC"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R$ 2.186,25</w:t>
            </w:r>
          </w:p>
        </w:tc>
        <w:tc>
          <w:tcPr>
            <w:tcW w:w="1417" w:type="dxa"/>
            <w:tcBorders>
              <w:top w:val="nil"/>
              <w:left w:val="single" w:sz="4" w:space="0" w:color="A6A6A6"/>
              <w:bottom w:val="single" w:sz="4" w:space="0" w:color="A6A6A6"/>
              <w:right w:val="single" w:sz="4" w:space="0" w:color="A6A6A6"/>
            </w:tcBorders>
            <w:noWrap/>
            <w:vAlign w:val="center"/>
            <w:hideMark/>
          </w:tcPr>
          <w:p w14:paraId="42ABB169" w14:textId="21B6A88B"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R$ 26.235,00</w:t>
            </w:r>
          </w:p>
        </w:tc>
      </w:tr>
      <w:tr w:rsidR="00277511" w:rsidRPr="008B561F" w14:paraId="4C467269" w14:textId="77777777" w:rsidTr="00596657">
        <w:trPr>
          <w:trHeight w:val="480"/>
        </w:trPr>
        <w:tc>
          <w:tcPr>
            <w:tcW w:w="567" w:type="dxa"/>
            <w:tcBorders>
              <w:top w:val="single" w:sz="4" w:space="0" w:color="A6A6A6"/>
              <w:left w:val="single" w:sz="4" w:space="0" w:color="A6A6A6"/>
              <w:bottom w:val="single" w:sz="4" w:space="0" w:color="A6A6A6"/>
              <w:right w:val="single" w:sz="4" w:space="0" w:color="A6A6A6"/>
            </w:tcBorders>
            <w:noWrap/>
            <w:vAlign w:val="center"/>
          </w:tcPr>
          <w:p w14:paraId="6743FC37" w14:textId="45A00754"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2</w:t>
            </w:r>
          </w:p>
        </w:tc>
        <w:tc>
          <w:tcPr>
            <w:tcW w:w="2044" w:type="dxa"/>
            <w:tcBorders>
              <w:top w:val="single" w:sz="4" w:space="0" w:color="A6A6A6"/>
              <w:left w:val="nil"/>
              <w:bottom w:val="single" w:sz="4" w:space="0" w:color="A6A6A6"/>
              <w:right w:val="single" w:sz="4" w:space="0" w:color="A6A6A6"/>
            </w:tcBorders>
            <w:vAlign w:val="center"/>
          </w:tcPr>
          <w:p w14:paraId="362FA8FE" w14:textId="2B021425" w:rsidR="00277511" w:rsidRPr="008B561F" w:rsidRDefault="00277511" w:rsidP="0012101E">
            <w:pPr>
              <w:widowControl/>
              <w:autoSpaceDE/>
              <w:autoSpaceDN/>
              <w:rPr>
                <w:color w:val="000000" w:themeColor="text1"/>
                <w:sz w:val="18"/>
                <w:szCs w:val="18"/>
                <w:lang w:eastAsia="pt-BR"/>
              </w:rPr>
            </w:pPr>
            <w:r w:rsidRPr="008B561F">
              <w:rPr>
                <w:color w:val="000000" w:themeColor="text1"/>
                <w:sz w:val="18"/>
                <w:szCs w:val="18"/>
                <w:lang w:eastAsia="pt-BR"/>
              </w:rPr>
              <w:t xml:space="preserve">Serviço </w:t>
            </w:r>
            <w:r w:rsidRPr="008B561F">
              <w:rPr>
                <w:b/>
                <w:bCs/>
                <w:color w:val="000000" w:themeColor="text1"/>
                <w:sz w:val="18"/>
                <w:szCs w:val="18"/>
                <w:lang w:eastAsia="pt-BR"/>
              </w:rPr>
              <w:t>Orientação por Escrito Zênite em Licitações e Contratos</w:t>
            </w:r>
          </w:p>
        </w:tc>
        <w:tc>
          <w:tcPr>
            <w:tcW w:w="869" w:type="dxa"/>
            <w:tcBorders>
              <w:top w:val="single" w:sz="4" w:space="0" w:color="A6A6A6"/>
              <w:left w:val="nil"/>
              <w:bottom w:val="single" w:sz="4" w:space="0" w:color="A6A6A6"/>
              <w:right w:val="single" w:sz="4" w:space="0" w:color="A6A6A6"/>
            </w:tcBorders>
            <w:vAlign w:val="center"/>
          </w:tcPr>
          <w:p w14:paraId="5D72D809" w14:textId="1C5C6CC7" w:rsidR="00277511" w:rsidRPr="008B561F" w:rsidRDefault="00277511" w:rsidP="0012101E">
            <w:pPr>
              <w:widowControl/>
              <w:autoSpaceDE/>
              <w:autoSpaceDN/>
              <w:jc w:val="center"/>
              <w:rPr>
                <w:color w:val="000000" w:themeColor="text1"/>
                <w:sz w:val="18"/>
                <w:szCs w:val="18"/>
                <w:lang w:val="pt-BR" w:eastAsia="pt-BR"/>
              </w:rPr>
            </w:pPr>
            <w:r w:rsidRPr="008B561F">
              <w:rPr>
                <w:rFonts w:eastAsiaTheme="minorHAnsi"/>
                <w:color w:val="000000" w:themeColor="text1"/>
                <w:sz w:val="18"/>
                <w:szCs w:val="18"/>
                <w:lang w:val="pt-BR"/>
              </w:rPr>
              <w:t>25925</w:t>
            </w:r>
          </w:p>
        </w:tc>
        <w:tc>
          <w:tcPr>
            <w:tcW w:w="992" w:type="dxa"/>
            <w:tcBorders>
              <w:top w:val="single" w:sz="4" w:space="0" w:color="A6A6A6"/>
              <w:left w:val="nil"/>
              <w:bottom w:val="single" w:sz="4" w:space="0" w:color="A6A6A6"/>
              <w:right w:val="single" w:sz="4" w:space="0" w:color="A6A6A6"/>
            </w:tcBorders>
            <w:noWrap/>
            <w:vAlign w:val="center"/>
          </w:tcPr>
          <w:p w14:paraId="19D6C137" w14:textId="5628961D"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Licença</w:t>
            </w:r>
          </w:p>
        </w:tc>
        <w:tc>
          <w:tcPr>
            <w:tcW w:w="851" w:type="dxa"/>
            <w:tcBorders>
              <w:top w:val="single" w:sz="4" w:space="0" w:color="A6A6A6"/>
              <w:left w:val="nil"/>
              <w:bottom w:val="single" w:sz="4" w:space="0" w:color="A6A6A6"/>
              <w:right w:val="single" w:sz="4" w:space="0" w:color="A6A6A6"/>
            </w:tcBorders>
            <w:noWrap/>
            <w:vAlign w:val="center"/>
          </w:tcPr>
          <w:p w14:paraId="5EBF1CB1" w14:textId="09FEE964"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30</w:t>
            </w:r>
          </w:p>
        </w:tc>
        <w:tc>
          <w:tcPr>
            <w:tcW w:w="1134" w:type="dxa"/>
            <w:tcBorders>
              <w:top w:val="single" w:sz="4" w:space="0" w:color="A6A6A6"/>
              <w:left w:val="nil"/>
              <w:bottom w:val="single" w:sz="4" w:space="0" w:color="A6A6A6"/>
              <w:right w:val="single" w:sz="4" w:space="0" w:color="A6A6A6"/>
            </w:tcBorders>
            <w:noWrap/>
            <w:vAlign w:val="center"/>
          </w:tcPr>
          <w:p w14:paraId="64BC979A" w14:textId="5D766ABE" w:rsidR="00277511" w:rsidRPr="008B561F" w:rsidRDefault="00596657"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 xml:space="preserve">≈ </w:t>
            </w:r>
            <w:r w:rsidR="00277511" w:rsidRPr="008B561F">
              <w:rPr>
                <w:color w:val="000000" w:themeColor="text1"/>
                <w:sz w:val="18"/>
                <w:szCs w:val="18"/>
                <w:lang w:val="pt-BR" w:eastAsia="pt-BR"/>
              </w:rPr>
              <w:t xml:space="preserve">R$ </w:t>
            </w:r>
            <w:r w:rsidRPr="008B561F">
              <w:rPr>
                <w:color w:val="000000" w:themeColor="text1"/>
                <w:sz w:val="18"/>
                <w:szCs w:val="18"/>
                <w:lang w:val="pt-BR" w:eastAsia="pt-BR"/>
              </w:rPr>
              <w:t>64</w:t>
            </w:r>
            <w:r w:rsidR="00277511" w:rsidRPr="008B561F">
              <w:rPr>
                <w:color w:val="000000" w:themeColor="text1"/>
                <w:sz w:val="18"/>
                <w:szCs w:val="18"/>
                <w:lang w:val="pt-BR" w:eastAsia="pt-BR"/>
              </w:rPr>
              <w:t>,</w:t>
            </w:r>
            <w:r w:rsidRPr="008B561F">
              <w:rPr>
                <w:color w:val="000000" w:themeColor="text1"/>
                <w:sz w:val="18"/>
                <w:szCs w:val="18"/>
                <w:lang w:val="pt-BR" w:eastAsia="pt-BR"/>
              </w:rPr>
              <w:t>29</w:t>
            </w:r>
          </w:p>
        </w:tc>
        <w:tc>
          <w:tcPr>
            <w:tcW w:w="1197" w:type="dxa"/>
            <w:tcBorders>
              <w:top w:val="single" w:sz="4" w:space="0" w:color="A6A6A6"/>
              <w:left w:val="nil"/>
              <w:bottom w:val="single" w:sz="4" w:space="0" w:color="A6A6A6"/>
              <w:right w:val="single" w:sz="4" w:space="0" w:color="A6A6A6"/>
            </w:tcBorders>
            <w:vAlign w:val="center"/>
          </w:tcPr>
          <w:p w14:paraId="15B1E30B" w14:textId="29251627"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R$ 1.928,75</w:t>
            </w:r>
          </w:p>
        </w:tc>
        <w:tc>
          <w:tcPr>
            <w:tcW w:w="1417" w:type="dxa"/>
            <w:tcBorders>
              <w:top w:val="single" w:sz="4" w:space="0" w:color="A6A6A6"/>
              <w:left w:val="single" w:sz="4" w:space="0" w:color="A6A6A6"/>
              <w:bottom w:val="single" w:sz="4" w:space="0" w:color="A6A6A6"/>
              <w:right w:val="single" w:sz="4" w:space="0" w:color="A6A6A6"/>
            </w:tcBorders>
            <w:noWrap/>
            <w:vAlign w:val="center"/>
          </w:tcPr>
          <w:p w14:paraId="3210DEF7" w14:textId="1C3AC55B" w:rsidR="00277511" w:rsidRPr="008B561F" w:rsidRDefault="002775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R$ 23.145,00</w:t>
            </w:r>
          </w:p>
        </w:tc>
      </w:tr>
      <w:tr w:rsidR="00A82611" w:rsidRPr="008B561F" w14:paraId="1EB3A367" w14:textId="77777777" w:rsidTr="001B6ACF">
        <w:trPr>
          <w:trHeight w:val="480"/>
        </w:trPr>
        <w:tc>
          <w:tcPr>
            <w:tcW w:w="7654" w:type="dxa"/>
            <w:gridSpan w:val="7"/>
            <w:tcBorders>
              <w:top w:val="single" w:sz="4" w:space="0" w:color="A6A6A6"/>
              <w:left w:val="single" w:sz="4" w:space="0" w:color="A6A6A6"/>
              <w:bottom w:val="single" w:sz="4" w:space="0" w:color="A6A6A6"/>
              <w:right w:val="single" w:sz="4" w:space="0" w:color="A6A6A6"/>
            </w:tcBorders>
            <w:noWrap/>
            <w:vAlign w:val="center"/>
          </w:tcPr>
          <w:p w14:paraId="705F0360" w14:textId="46A77158" w:rsidR="00A82611" w:rsidRPr="008B561F" w:rsidRDefault="00A82611" w:rsidP="00A82611">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 TOTAL PARA 12 MESES</w:t>
            </w:r>
          </w:p>
        </w:tc>
        <w:tc>
          <w:tcPr>
            <w:tcW w:w="1417" w:type="dxa"/>
            <w:tcBorders>
              <w:top w:val="single" w:sz="4" w:space="0" w:color="A6A6A6"/>
              <w:left w:val="single" w:sz="4" w:space="0" w:color="A6A6A6"/>
              <w:bottom w:val="single" w:sz="4" w:space="0" w:color="A6A6A6"/>
              <w:right w:val="single" w:sz="4" w:space="0" w:color="A6A6A6"/>
            </w:tcBorders>
            <w:noWrap/>
            <w:vAlign w:val="center"/>
          </w:tcPr>
          <w:p w14:paraId="08116746" w14:textId="0F2D7DD6" w:rsidR="00A82611" w:rsidRPr="008B561F" w:rsidRDefault="00A82611" w:rsidP="0012101E">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R$ 49.380,00</w:t>
            </w:r>
          </w:p>
        </w:tc>
      </w:tr>
    </w:tbl>
    <w:p w14:paraId="001622C2" w14:textId="77777777" w:rsidR="00A01C3C" w:rsidRDefault="00A01C3C" w:rsidP="002B1A6B">
      <w:pPr>
        <w:tabs>
          <w:tab w:val="left" w:pos="1843"/>
          <w:tab w:val="left" w:pos="9639"/>
        </w:tabs>
        <w:spacing w:before="120" w:after="120" w:line="276" w:lineRule="auto"/>
        <w:ind w:left="992"/>
        <w:jc w:val="both"/>
        <w:rPr>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4F470B5C" w14:textId="77777777" w:rsidTr="00C160D7">
        <w:trPr>
          <w:trHeight w:hRule="exact" w:val="318"/>
        </w:trPr>
        <w:tc>
          <w:tcPr>
            <w:tcW w:w="8935" w:type="dxa"/>
            <w:shd w:val="clear" w:color="auto" w:fill="F2F2F2" w:themeFill="background1" w:themeFillShade="F2"/>
          </w:tcPr>
          <w:p w14:paraId="072FC938" w14:textId="796834E6" w:rsidR="00330980" w:rsidRPr="008B561F" w:rsidRDefault="00330980" w:rsidP="001A0842">
            <w:pPr>
              <w:pStyle w:val="PargrafodaLista"/>
              <w:numPr>
                <w:ilvl w:val="0"/>
                <w:numId w:val="5"/>
              </w:numPr>
              <w:tabs>
                <w:tab w:val="left" w:pos="1701"/>
              </w:tabs>
              <w:spacing w:after="240" w:line="276" w:lineRule="auto"/>
              <w:rPr>
                <w:color w:val="000000" w:themeColor="text1"/>
              </w:rPr>
            </w:pPr>
            <w:bookmarkStart w:id="22" w:name="_Hlk203575524"/>
            <w:bookmarkEnd w:id="21"/>
            <w:r w:rsidRPr="008B561F">
              <w:rPr>
                <w:color w:val="000000" w:themeColor="text1"/>
              </w:rPr>
              <w:t>PARCELAMENTO OU NÃO DA CONTRATAÇÃO</w:t>
            </w:r>
          </w:p>
        </w:tc>
      </w:tr>
    </w:tbl>
    <w:bookmarkEnd w:id="22"/>
    <w:p w14:paraId="227CEC42" w14:textId="561C5122" w:rsidR="00E74958" w:rsidRPr="008B561F" w:rsidRDefault="00233781" w:rsidP="00330980">
      <w:pPr>
        <w:pStyle w:val="PargrafodaLista"/>
        <w:tabs>
          <w:tab w:val="left" w:pos="1730"/>
          <w:tab w:val="left" w:pos="9356"/>
          <w:tab w:val="left" w:pos="9639"/>
        </w:tabs>
        <w:spacing w:before="120" w:after="120" w:line="276" w:lineRule="auto"/>
        <w:ind w:left="992"/>
        <w:rPr>
          <w:color w:val="000000" w:themeColor="text1"/>
          <w:sz w:val="24"/>
          <w:szCs w:val="24"/>
          <w:lang w:val="pt-BR"/>
        </w:rPr>
      </w:pPr>
      <w:r w:rsidRPr="008B561F">
        <w:rPr>
          <w:b/>
          <w:bCs/>
          <w:color w:val="000000" w:themeColor="text1"/>
          <w:sz w:val="24"/>
          <w:szCs w:val="24"/>
          <w:lang w:val="pt-BR"/>
        </w:rPr>
        <w:t>8</w:t>
      </w:r>
      <w:r w:rsidR="00E74958" w:rsidRPr="008B561F">
        <w:rPr>
          <w:b/>
          <w:bCs/>
          <w:color w:val="000000" w:themeColor="text1"/>
          <w:sz w:val="24"/>
          <w:szCs w:val="24"/>
          <w:lang w:val="pt-BR"/>
        </w:rPr>
        <w:t>.1</w:t>
      </w:r>
      <w:r w:rsidR="00E74958" w:rsidRPr="008B561F">
        <w:rPr>
          <w:color w:val="000000" w:themeColor="text1"/>
          <w:sz w:val="24"/>
          <w:szCs w:val="24"/>
          <w:lang w:val="pt-BR"/>
        </w:rPr>
        <w:t xml:space="preserve"> </w:t>
      </w:r>
      <w:r w:rsidR="00822021" w:rsidRPr="008B561F">
        <w:rPr>
          <w:rStyle w:val="Forte"/>
          <w:color w:val="000000" w:themeColor="text1"/>
          <w:sz w:val="24"/>
          <w:szCs w:val="24"/>
        </w:rPr>
        <w:t>8.1</w:t>
      </w:r>
      <w:r w:rsidR="00822021" w:rsidRPr="008B561F">
        <w:rPr>
          <w:color w:val="000000" w:themeColor="text1"/>
          <w:sz w:val="24"/>
          <w:szCs w:val="24"/>
        </w:rPr>
        <w:t xml:space="preserve"> O parcelamento do objeto constitui regra nas contratações públicas, sendo obrigatória sua adoção </w:t>
      </w:r>
      <w:r w:rsidR="00822021" w:rsidRPr="008B561F">
        <w:rPr>
          <w:rStyle w:val="Forte"/>
          <w:color w:val="000000" w:themeColor="text1"/>
          <w:sz w:val="24"/>
          <w:szCs w:val="24"/>
        </w:rPr>
        <w:t>quando técnica e economicamente viável</w:t>
      </w:r>
      <w:r w:rsidR="00822021" w:rsidRPr="008B561F">
        <w:rPr>
          <w:color w:val="000000" w:themeColor="text1"/>
          <w:sz w:val="24"/>
          <w:szCs w:val="24"/>
        </w:rPr>
        <w:t xml:space="preserve">, nos termos do </w:t>
      </w:r>
      <w:r w:rsidR="00822021" w:rsidRPr="008B561F">
        <w:rPr>
          <w:rStyle w:val="Forte"/>
          <w:color w:val="000000" w:themeColor="text1"/>
          <w:sz w:val="24"/>
          <w:szCs w:val="24"/>
        </w:rPr>
        <w:t>art. 47, §1º, da Lei nº 14.133/2021</w:t>
      </w:r>
      <w:r w:rsidR="00822021" w:rsidRPr="008B561F">
        <w:rPr>
          <w:color w:val="000000" w:themeColor="text1"/>
          <w:sz w:val="24"/>
          <w:szCs w:val="24"/>
        </w:rPr>
        <w:t>, com vistas a ampliar a competitividade e permitir a participação de um maior número de interessados, inclusive microempresas e empresas de pequeno porte. O objetivo central da norma é assegurar que a divisão do objeto, sempre que possível, promova a eficiência da contratação e atenda ao interesse público.</w:t>
      </w:r>
    </w:p>
    <w:p w14:paraId="2D807732" w14:textId="3B1ADE16" w:rsidR="00E74958" w:rsidRPr="008B561F" w:rsidRDefault="00233781" w:rsidP="00F97DEC">
      <w:pPr>
        <w:pStyle w:val="PargrafodaLista"/>
        <w:tabs>
          <w:tab w:val="left" w:pos="1730"/>
          <w:tab w:val="left" w:pos="9356"/>
          <w:tab w:val="left" w:pos="9639"/>
        </w:tabs>
        <w:spacing w:after="120" w:line="276" w:lineRule="auto"/>
        <w:ind w:left="993"/>
        <w:rPr>
          <w:color w:val="000000" w:themeColor="text1"/>
          <w:sz w:val="24"/>
          <w:szCs w:val="24"/>
          <w:lang w:val="pt-BR"/>
        </w:rPr>
      </w:pPr>
      <w:r w:rsidRPr="008B561F">
        <w:rPr>
          <w:b/>
          <w:bCs/>
          <w:color w:val="000000" w:themeColor="text1"/>
          <w:sz w:val="24"/>
          <w:szCs w:val="24"/>
          <w:lang w:val="pt-BR"/>
        </w:rPr>
        <w:t>8</w:t>
      </w:r>
      <w:r w:rsidR="00E74958" w:rsidRPr="008B561F">
        <w:rPr>
          <w:b/>
          <w:bCs/>
          <w:color w:val="000000" w:themeColor="text1"/>
          <w:sz w:val="24"/>
          <w:szCs w:val="24"/>
          <w:lang w:val="pt-BR"/>
        </w:rPr>
        <w:t>.2</w:t>
      </w:r>
      <w:r w:rsidR="00E74958" w:rsidRPr="008B561F">
        <w:rPr>
          <w:color w:val="000000" w:themeColor="text1"/>
          <w:sz w:val="24"/>
          <w:szCs w:val="24"/>
          <w:lang w:val="pt-BR"/>
        </w:rPr>
        <w:t xml:space="preserve"> </w:t>
      </w:r>
      <w:r w:rsidR="00BF44C9" w:rsidRPr="008B561F">
        <w:rPr>
          <w:color w:val="000000" w:themeColor="text1"/>
          <w:sz w:val="24"/>
          <w:szCs w:val="24"/>
        </w:rPr>
        <w:t xml:space="preserve">Nessa perspectiva, conforme entendimento consolidado pelo </w:t>
      </w:r>
      <w:r w:rsidR="00BF44C9" w:rsidRPr="008B561F">
        <w:rPr>
          <w:rStyle w:val="Forte"/>
          <w:color w:val="000000" w:themeColor="text1"/>
          <w:sz w:val="24"/>
          <w:szCs w:val="24"/>
        </w:rPr>
        <w:t>Tribunal de Contas da União</w:t>
      </w:r>
      <w:r w:rsidR="00BF44C9" w:rsidRPr="008B561F">
        <w:rPr>
          <w:color w:val="000000" w:themeColor="text1"/>
          <w:sz w:val="24"/>
          <w:szCs w:val="24"/>
        </w:rPr>
        <w:t xml:space="preserve">, a regra geral é a divisão em itens ou lotes, conforme enunciado da </w:t>
      </w:r>
      <w:r w:rsidR="00BF44C9" w:rsidRPr="008B561F">
        <w:rPr>
          <w:rStyle w:val="Forte"/>
          <w:color w:val="000000" w:themeColor="text1"/>
          <w:sz w:val="24"/>
          <w:szCs w:val="24"/>
        </w:rPr>
        <w:t>Súmula nº 247</w:t>
      </w:r>
      <w:r w:rsidR="00BF44C9" w:rsidRPr="008B561F">
        <w:rPr>
          <w:color w:val="000000" w:themeColor="text1"/>
          <w:sz w:val="24"/>
          <w:szCs w:val="24"/>
        </w:rPr>
        <w:t>:</w:t>
      </w:r>
    </w:p>
    <w:p w14:paraId="54CC30BD" w14:textId="77777777" w:rsidR="00BF44C9" w:rsidRPr="008B561F" w:rsidRDefault="000E6A8B" w:rsidP="00F97DEC">
      <w:pPr>
        <w:tabs>
          <w:tab w:val="left" w:pos="1730"/>
          <w:tab w:val="left" w:pos="9356"/>
          <w:tab w:val="left" w:pos="9639"/>
        </w:tabs>
        <w:spacing w:after="120" w:line="276" w:lineRule="auto"/>
        <w:ind w:left="993"/>
        <w:jc w:val="both"/>
        <w:rPr>
          <w:i/>
          <w:iCs/>
          <w:color w:val="000000" w:themeColor="text1"/>
          <w:sz w:val="24"/>
          <w:szCs w:val="24"/>
          <w:lang w:val="pt-BR"/>
        </w:rPr>
      </w:pPr>
      <w:r w:rsidRPr="008B561F">
        <w:rPr>
          <w:i/>
          <w:iCs/>
          <w:color w:val="000000" w:themeColor="text1"/>
          <w:sz w:val="24"/>
          <w:szCs w:val="24"/>
          <w:lang w:val="pt-BR"/>
        </w:rPr>
        <w:t>“</w:t>
      </w:r>
      <w:r w:rsidR="00E74958" w:rsidRPr="008B561F">
        <w:rPr>
          <w:i/>
          <w:iCs/>
          <w:color w:val="000000" w:themeColor="text1"/>
          <w:sz w:val="24"/>
          <w:szCs w:val="24"/>
          <w:lang w:val="pt-BR"/>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r w:rsidRPr="008B561F">
        <w:rPr>
          <w:i/>
          <w:iCs/>
          <w:color w:val="000000" w:themeColor="text1"/>
          <w:sz w:val="24"/>
          <w:szCs w:val="24"/>
          <w:lang w:val="pt-BR"/>
        </w:rPr>
        <w:t>”</w:t>
      </w:r>
    </w:p>
    <w:p w14:paraId="34697D20" w14:textId="3715A79E" w:rsidR="00E74958" w:rsidRPr="008B561F" w:rsidRDefault="00BF44C9" w:rsidP="00F97DEC">
      <w:pPr>
        <w:tabs>
          <w:tab w:val="left" w:pos="1730"/>
          <w:tab w:val="left" w:pos="9356"/>
          <w:tab w:val="left" w:pos="9639"/>
        </w:tabs>
        <w:spacing w:after="120" w:line="276" w:lineRule="auto"/>
        <w:ind w:left="993"/>
        <w:jc w:val="both"/>
        <w:rPr>
          <w:color w:val="000000" w:themeColor="text1"/>
          <w:sz w:val="24"/>
          <w:szCs w:val="24"/>
          <w:lang w:val="pt-BR"/>
        </w:rPr>
      </w:pPr>
      <w:r w:rsidRPr="008B561F">
        <w:rPr>
          <w:color w:val="000000" w:themeColor="text1"/>
          <w:sz w:val="24"/>
          <w:szCs w:val="24"/>
        </w:rPr>
        <w:t>(Acórdão nº 1782/2004 – Plenário – Relator: Min. Marcos Vinicios Vilaça)</w:t>
      </w:r>
    </w:p>
    <w:p w14:paraId="4DF204CC" w14:textId="5748D8E2" w:rsidR="00E74958" w:rsidRPr="008B561F" w:rsidRDefault="00233781" w:rsidP="00F97DEC">
      <w:pPr>
        <w:pStyle w:val="PargrafodaLista"/>
        <w:tabs>
          <w:tab w:val="left" w:pos="1730"/>
          <w:tab w:val="left" w:pos="9356"/>
          <w:tab w:val="left" w:pos="9639"/>
        </w:tabs>
        <w:spacing w:after="120" w:line="276" w:lineRule="auto"/>
        <w:ind w:left="993"/>
        <w:rPr>
          <w:color w:val="000000" w:themeColor="text1"/>
          <w:sz w:val="24"/>
          <w:szCs w:val="24"/>
          <w:lang w:val="pt-BR"/>
        </w:rPr>
      </w:pPr>
      <w:r w:rsidRPr="008B561F">
        <w:rPr>
          <w:b/>
          <w:bCs/>
          <w:color w:val="000000" w:themeColor="text1"/>
          <w:sz w:val="24"/>
          <w:szCs w:val="24"/>
          <w:lang w:val="pt-BR"/>
        </w:rPr>
        <w:t>8</w:t>
      </w:r>
      <w:r w:rsidR="00E74958" w:rsidRPr="008B561F">
        <w:rPr>
          <w:b/>
          <w:bCs/>
          <w:color w:val="000000" w:themeColor="text1"/>
          <w:sz w:val="24"/>
          <w:szCs w:val="24"/>
          <w:lang w:val="pt-BR"/>
        </w:rPr>
        <w:t>.3</w:t>
      </w:r>
      <w:r w:rsidR="00E74958" w:rsidRPr="008B561F">
        <w:rPr>
          <w:color w:val="000000" w:themeColor="text1"/>
          <w:sz w:val="24"/>
          <w:szCs w:val="24"/>
          <w:lang w:val="pt-BR"/>
        </w:rPr>
        <w:t xml:space="preserve"> </w:t>
      </w:r>
      <w:r w:rsidR="00BF44C9" w:rsidRPr="008B561F">
        <w:rPr>
          <w:color w:val="000000" w:themeColor="text1"/>
          <w:sz w:val="24"/>
          <w:szCs w:val="24"/>
        </w:rPr>
        <w:t xml:space="preserve">Todavia, conforme preceitua o </w:t>
      </w:r>
      <w:r w:rsidR="00BF44C9" w:rsidRPr="008B561F">
        <w:rPr>
          <w:rStyle w:val="Forte"/>
          <w:color w:val="000000" w:themeColor="text1"/>
          <w:sz w:val="24"/>
          <w:szCs w:val="24"/>
        </w:rPr>
        <w:t>art. 47, §1º, da Lei nº 14.133/2021</w:t>
      </w:r>
      <w:r w:rsidR="00BF44C9" w:rsidRPr="008B561F">
        <w:rPr>
          <w:color w:val="000000" w:themeColor="text1"/>
          <w:sz w:val="24"/>
          <w:szCs w:val="24"/>
        </w:rPr>
        <w:t>, a decisão sobre o parcelamento deve considerar, entre outros fatores:</w:t>
      </w:r>
    </w:p>
    <w:p w14:paraId="0A90C641" w14:textId="77777777" w:rsidR="0058059B" w:rsidRDefault="00BF44C9" w:rsidP="00F97DEC">
      <w:pPr>
        <w:pStyle w:val="PargrafodaLista"/>
        <w:tabs>
          <w:tab w:val="left" w:pos="1730"/>
          <w:tab w:val="left" w:pos="9356"/>
          <w:tab w:val="left" w:pos="9639"/>
        </w:tabs>
        <w:spacing w:before="120" w:after="120" w:line="276" w:lineRule="auto"/>
        <w:ind w:left="993"/>
        <w:rPr>
          <w:color w:val="000000" w:themeColor="text1"/>
          <w:sz w:val="24"/>
          <w:szCs w:val="24"/>
        </w:rPr>
      </w:pPr>
      <w:r w:rsidRPr="008B561F">
        <w:rPr>
          <w:color w:val="000000" w:themeColor="text1"/>
          <w:sz w:val="24"/>
          <w:szCs w:val="24"/>
        </w:rPr>
        <w:t xml:space="preserve">I – </w:t>
      </w:r>
      <w:r w:rsidRPr="008B561F">
        <w:rPr>
          <w:rStyle w:val="Forte"/>
          <w:color w:val="000000" w:themeColor="text1"/>
          <w:sz w:val="24"/>
          <w:szCs w:val="24"/>
        </w:rPr>
        <w:t>a viabilidade técnica e econômica da divisão</w:t>
      </w:r>
      <w:r w:rsidRPr="008B561F">
        <w:rPr>
          <w:color w:val="000000" w:themeColor="text1"/>
          <w:sz w:val="24"/>
          <w:szCs w:val="24"/>
        </w:rPr>
        <w:t xml:space="preserve"> do objeto da contratação;</w:t>
      </w:r>
      <w:r w:rsidRPr="008B561F">
        <w:rPr>
          <w:color w:val="000000" w:themeColor="text1"/>
          <w:sz w:val="24"/>
          <w:szCs w:val="24"/>
        </w:rPr>
        <w:br/>
        <w:t xml:space="preserve">II – </w:t>
      </w:r>
      <w:r w:rsidRPr="008B561F">
        <w:rPr>
          <w:rStyle w:val="Forte"/>
          <w:color w:val="000000" w:themeColor="text1"/>
          <w:sz w:val="24"/>
          <w:szCs w:val="24"/>
        </w:rPr>
        <w:t>o aproveitamento das peculiaridades do mercado local</w:t>
      </w:r>
      <w:r w:rsidRPr="008B561F">
        <w:rPr>
          <w:color w:val="000000" w:themeColor="text1"/>
          <w:sz w:val="24"/>
          <w:szCs w:val="24"/>
        </w:rPr>
        <w:t>, sempre que possível, com vistas à promoção da economicidade, desde que garantidos os parâmetros mínimos de qualidade exigidos;</w:t>
      </w:r>
    </w:p>
    <w:p w14:paraId="66EFD0BD" w14:textId="31B5126E" w:rsidR="00BF44C9" w:rsidRPr="008B561F" w:rsidRDefault="0058059B" w:rsidP="00F97DEC">
      <w:pPr>
        <w:pStyle w:val="PargrafodaLista"/>
        <w:tabs>
          <w:tab w:val="left" w:pos="1730"/>
          <w:tab w:val="left" w:pos="9356"/>
          <w:tab w:val="left" w:pos="9639"/>
        </w:tabs>
        <w:spacing w:before="120" w:after="120" w:line="276" w:lineRule="auto"/>
        <w:ind w:left="993"/>
        <w:rPr>
          <w:color w:val="000000" w:themeColor="text1"/>
          <w:sz w:val="24"/>
          <w:szCs w:val="24"/>
        </w:rPr>
      </w:pPr>
      <w:r w:rsidRPr="008B561F">
        <w:rPr>
          <w:color w:val="000000" w:themeColor="text1"/>
          <w:sz w:val="24"/>
          <w:szCs w:val="24"/>
        </w:rPr>
        <w:t xml:space="preserve"> </w:t>
      </w:r>
      <w:r w:rsidR="00BF44C9" w:rsidRPr="008B561F">
        <w:rPr>
          <w:color w:val="000000" w:themeColor="text1"/>
          <w:sz w:val="24"/>
          <w:szCs w:val="24"/>
        </w:rPr>
        <w:t xml:space="preserve">III – </w:t>
      </w:r>
      <w:r w:rsidR="00BF44C9" w:rsidRPr="008B561F">
        <w:rPr>
          <w:rStyle w:val="Forte"/>
          <w:color w:val="000000" w:themeColor="text1"/>
          <w:sz w:val="24"/>
          <w:szCs w:val="24"/>
        </w:rPr>
        <w:t>o dever de ampliar a competitividade e evitar a concentração de mercado</w:t>
      </w:r>
      <w:r w:rsidR="00BF44C9" w:rsidRPr="008B561F">
        <w:rPr>
          <w:color w:val="000000" w:themeColor="text1"/>
          <w:sz w:val="24"/>
          <w:szCs w:val="24"/>
        </w:rPr>
        <w:t>;</w:t>
      </w:r>
      <w:r w:rsidR="00BF44C9" w:rsidRPr="008B561F">
        <w:rPr>
          <w:color w:val="000000" w:themeColor="text1"/>
          <w:sz w:val="24"/>
          <w:szCs w:val="24"/>
        </w:rPr>
        <w:br/>
        <w:t xml:space="preserve">IV – </w:t>
      </w:r>
      <w:r w:rsidR="00BF44C9" w:rsidRPr="008B561F">
        <w:rPr>
          <w:rStyle w:val="Forte"/>
          <w:color w:val="000000" w:themeColor="text1"/>
          <w:sz w:val="24"/>
          <w:szCs w:val="24"/>
        </w:rPr>
        <w:t>a segregação de itens de natureza distinta ou que possam ser executados de forma independente</w:t>
      </w:r>
      <w:r w:rsidR="00BF44C9" w:rsidRPr="008B561F">
        <w:rPr>
          <w:color w:val="000000" w:themeColor="text1"/>
          <w:sz w:val="24"/>
          <w:szCs w:val="24"/>
        </w:rPr>
        <w:t>;</w:t>
      </w:r>
      <w:r w:rsidR="00BF44C9" w:rsidRPr="008B561F">
        <w:rPr>
          <w:color w:val="000000" w:themeColor="text1"/>
          <w:sz w:val="24"/>
          <w:szCs w:val="24"/>
        </w:rPr>
        <w:br/>
        <w:t xml:space="preserve">V – </w:t>
      </w:r>
      <w:r w:rsidR="00BF44C9" w:rsidRPr="008B561F">
        <w:rPr>
          <w:rStyle w:val="Forte"/>
          <w:color w:val="000000" w:themeColor="text1"/>
          <w:sz w:val="24"/>
          <w:szCs w:val="24"/>
        </w:rPr>
        <w:t>a economia de escala e a redução de custos de gestão contratual</w:t>
      </w:r>
      <w:r w:rsidR="00BF44C9" w:rsidRPr="008B561F">
        <w:rPr>
          <w:color w:val="000000" w:themeColor="text1"/>
          <w:sz w:val="24"/>
          <w:szCs w:val="24"/>
        </w:rPr>
        <w:t>, que justifiquem, eventualmente, a não divisão do objeto.</w:t>
      </w:r>
    </w:p>
    <w:p w14:paraId="73DA6E22" w14:textId="77777777" w:rsidR="00FE5D40" w:rsidRDefault="00FE5D40" w:rsidP="00F97DEC">
      <w:pPr>
        <w:pStyle w:val="PargrafodaLista"/>
        <w:tabs>
          <w:tab w:val="left" w:pos="1730"/>
          <w:tab w:val="left" w:pos="9356"/>
          <w:tab w:val="left" w:pos="9639"/>
        </w:tabs>
        <w:spacing w:before="120" w:after="120" w:line="276" w:lineRule="auto"/>
        <w:ind w:left="993"/>
        <w:rPr>
          <w:b/>
          <w:bCs/>
          <w:color w:val="000000" w:themeColor="text1"/>
          <w:sz w:val="24"/>
          <w:szCs w:val="24"/>
          <w:lang w:val="pt-BR"/>
        </w:rPr>
      </w:pPr>
    </w:p>
    <w:p w14:paraId="399C5BE8" w14:textId="5CDBB5CD" w:rsidR="00E74958" w:rsidRPr="008B561F" w:rsidRDefault="00233781" w:rsidP="00204EBD">
      <w:pPr>
        <w:pStyle w:val="PargrafodaLista"/>
        <w:tabs>
          <w:tab w:val="left" w:pos="1730"/>
          <w:tab w:val="left" w:pos="9356"/>
          <w:tab w:val="left" w:pos="9639"/>
        </w:tabs>
        <w:spacing w:before="120" w:line="276" w:lineRule="auto"/>
        <w:ind w:left="992"/>
        <w:rPr>
          <w:b/>
          <w:bCs/>
          <w:color w:val="000000" w:themeColor="text1"/>
          <w:sz w:val="24"/>
          <w:szCs w:val="24"/>
          <w:lang w:val="pt-BR"/>
        </w:rPr>
      </w:pPr>
      <w:r w:rsidRPr="008B561F">
        <w:rPr>
          <w:b/>
          <w:bCs/>
          <w:color w:val="000000" w:themeColor="text1"/>
          <w:sz w:val="24"/>
          <w:szCs w:val="24"/>
          <w:lang w:val="pt-BR"/>
        </w:rPr>
        <w:lastRenderedPageBreak/>
        <w:t>8</w:t>
      </w:r>
      <w:r w:rsidR="00E74958" w:rsidRPr="008B561F">
        <w:rPr>
          <w:b/>
          <w:bCs/>
          <w:color w:val="000000" w:themeColor="text1"/>
          <w:sz w:val="24"/>
          <w:szCs w:val="24"/>
          <w:lang w:val="pt-BR"/>
        </w:rPr>
        <w:t>.</w:t>
      </w:r>
      <w:r w:rsidR="004403F4" w:rsidRPr="008B561F">
        <w:rPr>
          <w:b/>
          <w:bCs/>
          <w:color w:val="000000" w:themeColor="text1"/>
          <w:sz w:val="24"/>
          <w:szCs w:val="24"/>
          <w:lang w:val="pt-BR"/>
        </w:rPr>
        <w:t>4</w:t>
      </w:r>
      <w:r w:rsidR="00E74958" w:rsidRPr="008B561F">
        <w:rPr>
          <w:b/>
          <w:bCs/>
          <w:color w:val="000000" w:themeColor="text1"/>
          <w:sz w:val="24"/>
          <w:szCs w:val="24"/>
          <w:lang w:val="pt-BR"/>
        </w:rPr>
        <w:t xml:space="preserve"> Conclusão</w:t>
      </w:r>
    </w:p>
    <w:p w14:paraId="489DB167" w14:textId="77777777" w:rsidR="00A82611" w:rsidRPr="008B561F" w:rsidRDefault="00233781" w:rsidP="00204EBD">
      <w:pPr>
        <w:pStyle w:val="NormalWeb"/>
        <w:spacing w:before="120" w:beforeAutospacing="0" w:after="0" w:afterAutospacing="0"/>
        <w:ind w:left="992"/>
        <w:jc w:val="both"/>
      </w:pPr>
      <w:r w:rsidRPr="008B561F">
        <w:rPr>
          <w:b/>
          <w:bCs/>
          <w:color w:val="000000" w:themeColor="text1"/>
        </w:rPr>
        <w:t>8</w:t>
      </w:r>
      <w:r w:rsidR="004403F4" w:rsidRPr="008B561F">
        <w:rPr>
          <w:b/>
          <w:bCs/>
          <w:color w:val="000000" w:themeColor="text1"/>
        </w:rPr>
        <w:t>.4.1</w:t>
      </w:r>
      <w:r w:rsidR="004403F4" w:rsidRPr="008B561F">
        <w:rPr>
          <w:color w:val="000000" w:themeColor="text1"/>
        </w:rPr>
        <w:t xml:space="preserve"> </w:t>
      </w:r>
      <w:r w:rsidR="00A82611" w:rsidRPr="008B561F">
        <w:t xml:space="preserve">Considerando a natureza do objeto em análise — a aquisição de licenças para o </w:t>
      </w:r>
      <w:r w:rsidR="00A82611" w:rsidRPr="008B561F">
        <w:rPr>
          <w:rStyle w:val="Forte"/>
        </w:rPr>
        <w:t>sistema avançado de pesquisa Zênite Fácil</w:t>
      </w:r>
      <w:r w:rsidR="00A82611" w:rsidRPr="008B561F">
        <w:t xml:space="preserve"> e para o </w:t>
      </w:r>
      <w:r w:rsidR="00A82611" w:rsidRPr="008B561F">
        <w:rPr>
          <w:rStyle w:val="Forte"/>
        </w:rPr>
        <w:t>serviço Orientação por Escrito Zênite em Licitações e Contratos</w:t>
      </w:r>
      <w:r w:rsidR="00A82611" w:rsidRPr="008B561F">
        <w:t xml:space="preserve"> — conclui-se que o </w:t>
      </w:r>
      <w:r w:rsidR="00A82611" w:rsidRPr="008B561F">
        <w:rPr>
          <w:rStyle w:val="Forte"/>
        </w:rPr>
        <w:t>parcelamento da contratação não se revela tecnicamente viável nem vantajoso para a Administração Pública</w:t>
      </w:r>
      <w:r w:rsidR="00A82611" w:rsidRPr="008B561F">
        <w:t>.</w:t>
      </w:r>
    </w:p>
    <w:p w14:paraId="64AB9BF3" w14:textId="5A3581DC" w:rsidR="00A82611" w:rsidRPr="008B561F" w:rsidRDefault="00A82611" w:rsidP="00A82611">
      <w:pPr>
        <w:pStyle w:val="NormalWeb"/>
        <w:ind w:left="993"/>
        <w:jc w:val="both"/>
      </w:pPr>
      <w:r w:rsidRPr="008B561F">
        <w:rPr>
          <w:b/>
          <w:bCs/>
        </w:rPr>
        <w:t>8.4.2</w:t>
      </w:r>
      <w:r w:rsidRPr="008B561F">
        <w:t xml:space="preserve"> O </w:t>
      </w:r>
      <w:r w:rsidRPr="008B561F">
        <w:rPr>
          <w:rStyle w:val="Forte"/>
        </w:rPr>
        <w:t>sistema Zênite Fácil</w:t>
      </w:r>
      <w:r w:rsidRPr="008B561F">
        <w:t xml:space="preserve"> e o </w:t>
      </w:r>
      <w:r w:rsidRPr="008B561F">
        <w:rPr>
          <w:rStyle w:val="Forte"/>
        </w:rPr>
        <w:t>serviço de Orientação por Escrito Zênite em Licitações e Contratos</w:t>
      </w:r>
      <w:r w:rsidRPr="008B561F">
        <w:t xml:space="preserve"> possuem </w:t>
      </w:r>
      <w:r w:rsidRPr="008B561F">
        <w:rPr>
          <w:rStyle w:val="Forte"/>
        </w:rPr>
        <w:t>características técnicas e operacionais interdependentes</w:t>
      </w:r>
      <w:r w:rsidRPr="008B561F">
        <w:t xml:space="preserve">, o que justifica a necessidade de </w:t>
      </w:r>
      <w:r w:rsidRPr="008B561F">
        <w:rPr>
          <w:rStyle w:val="Forte"/>
        </w:rPr>
        <w:t>contratação integral</w:t>
      </w:r>
      <w:r w:rsidRPr="008B561F">
        <w:t xml:space="preserve"> e contínua. </w:t>
      </w:r>
      <w:r w:rsidRPr="008B561F">
        <w:rPr>
          <w:rStyle w:val="Forte"/>
        </w:rPr>
        <w:t>O parcelamento da contratação comprometeria a coerência do programa</w:t>
      </w:r>
      <w:r w:rsidRPr="008B561F">
        <w:t xml:space="preserve">, uma vez que as funcionalidades do sistema e a </w:t>
      </w:r>
      <w:r w:rsidRPr="008B561F">
        <w:rPr>
          <w:rStyle w:val="Forte"/>
        </w:rPr>
        <w:t>consultoria jurídica especializada</w:t>
      </w:r>
      <w:r w:rsidRPr="008B561F">
        <w:t xml:space="preserve"> devem ser acessadas de forma </w:t>
      </w:r>
      <w:r w:rsidRPr="008B561F">
        <w:rPr>
          <w:rStyle w:val="Forte"/>
        </w:rPr>
        <w:t>integrada</w:t>
      </w:r>
      <w:r w:rsidRPr="008B561F">
        <w:t xml:space="preserve"> e sequencial para garantir a </w:t>
      </w:r>
      <w:r w:rsidRPr="008B561F">
        <w:rPr>
          <w:rStyle w:val="Forte"/>
        </w:rPr>
        <w:t>efetividade da solução</w:t>
      </w:r>
      <w:r w:rsidRPr="008B561F">
        <w:t>.</w:t>
      </w:r>
    </w:p>
    <w:p w14:paraId="268AA9D2" w14:textId="0F324CF1" w:rsidR="00A82611" w:rsidRPr="008B561F" w:rsidRDefault="00A82611" w:rsidP="00A82611">
      <w:pPr>
        <w:pStyle w:val="NormalWeb"/>
        <w:ind w:left="993"/>
        <w:jc w:val="both"/>
      </w:pPr>
      <w:r w:rsidRPr="008B561F">
        <w:rPr>
          <w:b/>
          <w:bCs/>
        </w:rPr>
        <w:t>8.4.3</w:t>
      </w:r>
      <w:r w:rsidRPr="008B561F">
        <w:t xml:space="preserve"> Além disso, </w:t>
      </w:r>
      <w:r w:rsidRPr="008B561F">
        <w:rPr>
          <w:rStyle w:val="Forte"/>
        </w:rPr>
        <w:t>a divisão do objeto comprometeria a continuidade metodológica e a efetividade do aprendizado</w:t>
      </w:r>
      <w:r w:rsidRPr="008B561F">
        <w:t xml:space="preserve">. A estrutura do </w:t>
      </w:r>
      <w:r w:rsidRPr="008B561F">
        <w:rPr>
          <w:rStyle w:val="Forte"/>
        </w:rPr>
        <w:t>Zênite Fácil</w:t>
      </w:r>
      <w:r w:rsidRPr="008B561F">
        <w:t xml:space="preserve"> e o </w:t>
      </w:r>
      <w:r w:rsidRPr="008B561F">
        <w:rPr>
          <w:rStyle w:val="Forte"/>
        </w:rPr>
        <w:t>serviço de orientação</w:t>
      </w:r>
      <w:r w:rsidRPr="008B561F">
        <w:t xml:space="preserve"> são projetados para serem utilizados em conjunto, assegurando a </w:t>
      </w:r>
      <w:r w:rsidRPr="008B561F">
        <w:rPr>
          <w:rStyle w:val="Forte"/>
        </w:rPr>
        <w:t>eficiência na pesquisa jurídica</w:t>
      </w:r>
      <w:r w:rsidRPr="008B561F">
        <w:t xml:space="preserve"> e a </w:t>
      </w:r>
      <w:r w:rsidRPr="008B561F">
        <w:rPr>
          <w:rStyle w:val="Forte"/>
        </w:rPr>
        <w:t>qualificação das peças técnicas</w:t>
      </w:r>
      <w:r w:rsidRPr="008B561F">
        <w:t xml:space="preserve">. </w:t>
      </w:r>
    </w:p>
    <w:p w14:paraId="30A1B063" w14:textId="382A5435" w:rsidR="00A82611" w:rsidRPr="008B561F" w:rsidRDefault="00A82611" w:rsidP="00A82611">
      <w:pPr>
        <w:pStyle w:val="NormalWeb"/>
        <w:ind w:left="993"/>
        <w:jc w:val="both"/>
      </w:pPr>
      <w:r w:rsidRPr="008B561F">
        <w:rPr>
          <w:b/>
          <w:bCs/>
        </w:rPr>
        <w:t>8.4.4</w:t>
      </w:r>
      <w:r w:rsidRPr="008B561F">
        <w:t xml:space="preserve"> Portanto, para que os objetivos da </w:t>
      </w:r>
      <w:r w:rsidRPr="008B561F">
        <w:rPr>
          <w:rStyle w:val="Forte"/>
        </w:rPr>
        <w:t>SOMAR</w:t>
      </w:r>
      <w:r w:rsidRPr="008B561F">
        <w:t xml:space="preserve"> sejam alcançados de maneira eficaz e que a </w:t>
      </w:r>
      <w:r w:rsidRPr="008B561F">
        <w:rPr>
          <w:rStyle w:val="Forte"/>
        </w:rPr>
        <w:t>solução contratada</w:t>
      </w:r>
      <w:r w:rsidRPr="008B561F">
        <w:t xml:space="preserve"> produza o </w:t>
      </w:r>
      <w:r w:rsidRPr="008B561F">
        <w:rPr>
          <w:rStyle w:val="Forte"/>
        </w:rPr>
        <w:t>máximo de eficiência</w:t>
      </w:r>
      <w:r w:rsidRPr="008B561F">
        <w:t xml:space="preserve">, a contratação deve ser feita de </w:t>
      </w:r>
      <w:r w:rsidRPr="008B561F">
        <w:rPr>
          <w:rStyle w:val="Forte"/>
        </w:rPr>
        <w:t>forma única</w:t>
      </w:r>
      <w:r w:rsidRPr="008B561F">
        <w:t xml:space="preserve"> e </w:t>
      </w:r>
      <w:r w:rsidRPr="008B561F">
        <w:rPr>
          <w:rStyle w:val="Forte"/>
        </w:rPr>
        <w:t>integrada</w:t>
      </w:r>
      <w:r w:rsidRPr="008B561F">
        <w:t>, sem parcelamento.</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0A5826FA" w14:textId="77777777" w:rsidTr="00C160D7">
        <w:trPr>
          <w:trHeight w:hRule="exact" w:val="318"/>
        </w:trPr>
        <w:tc>
          <w:tcPr>
            <w:tcW w:w="8935" w:type="dxa"/>
            <w:shd w:val="clear" w:color="auto" w:fill="F2F2F2" w:themeFill="background1" w:themeFillShade="F2"/>
          </w:tcPr>
          <w:p w14:paraId="26FB1B6F" w14:textId="25761D1F" w:rsidR="00330980" w:rsidRPr="008B561F" w:rsidRDefault="00330980"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t>DEMONSTRATIVO DOS RESULTADOS PRETENDIDOS</w:t>
            </w:r>
          </w:p>
        </w:tc>
      </w:tr>
    </w:tbl>
    <w:p w14:paraId="6D97709A" w14:textId="4337FA3D" w:rsidR="00A57D86" w:rsidRPr="008B561F" w:rsidRDefault="00A57D86" w:rsidP="00A57D86">
      <w:pPr>
        <w:widowControl/>
        <w:autoSpaceDE/>
        <w:autoSpaceDN/>
        <w:spacing w:before="100" w:beforeAutospacing="1" w:after="100" w:afterAutospacing="1"/>
        <w:ind w:left="993"/>
        <w:jc w:val="both"/>
        <w:outlineLvl w:val="3"/>
        <w:rPr>
          <w:b/>
          <w:bCs/>
          <w:sz w:val="24"/>
          <w:szCs w:val="24"/>
          <w:lang w:val="pt-BR" w:eastAsia="pt-BR"/>
        </w:rPr>
      </w:pPr>
      <w:r w:rsidRPr="008B561F">
        <w:rPr>
          <w:b/>
          <w:bCs/>
          <w:sz w:val="24"/>
          <w:szCs w:val="24"/>
          <w:lang w:val="pt-BR" w:eastAsia="pt-BR"/>
        </w:rPr>
        <w:t xml:space="preserve">9.1 </w:t>
      </w:r>
      <w:r w:rsidRPr="008B561F">
        <w:rPr>
          <w:sz w:val="24"/>
          <w:szCs w:val="24"/>
          <w:lang w:val="pt-BR" w:eastAsia="pt-BR"/>
        </w:rPr>
        <w:t xml:space="preserve">A partir da análise apresentada neste </w:t>
      </w:r>
      <w:r w:rsidRPr="008B561F">
        <w:rPr>
          <w:b/>
          <w:bCs/>
          <w:sz w:val="24"/>
          <w:szCs w:val="24"/>
          <w:lang w:val="pt-BR" w:eastAsia="pt-BR"/>
        </w:rPr>
        <w:t>Estudo Técnico Preliminar (ETP)</w:t>
      </w:r>
      <w:r w:rsidRPr="008B561F">
        <w:rPr>
          <w:sz w:val="24"/>
          <w:szCs w:val="24"/>
          <w:lang w:val="pt-BR" w:eastAsia="pt-BR"/>
        </w:rPr>
        <w:t xml:space="preserve"> e da comparação das soluções disponíveis no mercado, recomendou-se a adoção da </w:t>
      </w:r>
      <w:r w:rsidRPr="008B561F">
        <w:rPr>
          <w:b/>
          <w:bCs/>
          <w:sz w:val="24"/>
          <w:szCs w:val="24"/>
          <w:lang w:val="pt-BR" w:eastAsia="pt-BR"/>
        </w:rPr>
        <w:t>Solução 2</w:t>
      </w:r>
      <w:r w:rsidRPr="008B561F">
        <w:rPr>
          <w:sz w:val="24"/>
          <w:szCs w:val="24"/>
          <w:lang w:val="pt-BR" w:eastAsia="pt-BR"/>
        </w:rPr>
        <w:t xml:space="preserve">: </w:t>
      </w:r>
      <w:r w:rsidRPr="008B561F">
        <w:rPr>
          <w:b/>
          <w:bCs/>
          <w:sz w:val="24"/>
          <w:szCs w:val="24"/>
          <w:lang w:val="pt-BR" w:eastAsia="pt-BR"/>
        </w:rPr>
        <w:t>Sistema Zênite Fácil</w:t>
      </w:r>
      <w:r w:rsidRPr="008B561F">
        <w:rPr>
          <w:sz w:val="24"/>
          <w:szCs w:val="24"/>
          <w:lang w:val="pt-BR" w:eastAsia="pt-BR"/>
        </w:rPr>
        <w:t xml:space="preserve"> + </w:t>
      </w:r>
      <w:r w:rsidRPr="008B561F">
        <w:rPr>
          <w:b/>
          <w:bCs/>
          <w:sz w:val="24"/>
          <w:szCs w:val="24"/>
          <w:lang w:val="pt-BR" w:eastAsia="pt-BR"/>
        </w:rPr>
        <w:t>Serviço Orientação por Escrito Zênite em Licitações e Contratos</w:t>
      </w:r>
      <w:r w:rsidRPr="008B561F">
        <w:rPr>
          <w:sz w:val="24"/>
          <w:szCs w:val="24"/>
          <w:lang w:val="pt-BR" w:eastAsia="pt-BR"/>
        </w:rPr>
        <w:t xml:space="preserve">, considerando que essa solução apresenta os </w:t>
      </w:r>
      <w:r w:rsidRPr="008B561F">
        <w:rPr>
          <w:b/>
          <w:bCs/>
          <w:sz w:val="24"/>
          <w:szCs w:val="24"/>
          <w:lang w:val="pt-BR" w:eastAsia="pt-BR"/>
        </w:rPr>
        <w:t>maiores benefícios em termos de eficiência, segurança jurídica</w:t>
      </w:r>
      <w:r w:rsidRPr="008B561F">
        <w:rPr>
          <w:sz w:val="24"/>
          <w:szCs w:val="24"/>
          <w:lang w:val="pt-BR" w:eastAsia="pt-BR"/>
        </w:rPr>
        <w:t xml:space="preserve"> e </w:t>
      </w:r>
      <w:r w:rsidRPr="008B561F">
        <w:rPr>
          <w:b/>
          <w:bCs/>
          <w:sz w:val="24"/>
          <w:szCs w:val="24"/>
          <w:lang w:val="pt-BR" w:eastAsia="pt-BR"/>
        </w:rPr>
        <w:t>ajuste às necessidades específicas da SOMAR</w:t>
      </w:r>
      <w:r w:rsidRPr="008B561F">
        <w:rPr>
          <w:sz w:val="24"/>
          <w:szCs w:val="24"/>
          <w:lang w:val="pt-BR" w:eastAsia="pt-BR"/>
        </w:rPr>
        <w:t>.</w:t>
      </w:r>
    </w:p>
    <w:p w14:paraId="65C7A919" w14:textId="77777777" w:rsidR="00A57D86" w:rsidRPr="008B561F" w:rsidRDefault="00A57D86" w:rsidP="00A57D86">
      <w:pPr>
        <w:widowControl/>
        <w:autoSpaceDE/>
        <w:autoSpaceDN/>
        <w:spacing w:before="100" w:beforeAutospacing="1" w:after="100" w:afterAutospacing="1"/>
        <w:ind w:left="993"/>
        <w:jc w:val="both"/>
        <w:outlineLvl w:val="3"/>
        <w:rPr>
          <w:b/>
          <w:bCs/>
          <w:sz w:val="24"/>
          <w:szCs w:val="24"/>
          <w:lang w:val="pt-BR" w:eastAsia="pt-BR"/>
        </w:rPr>
      </w:pPr>
      <w:r w:rsidRPr="008B561F">
        <w:rPr>
          <w:b/>
          <w:bCs/>
          <w:sz w:val="24"/>
          <w:szCs w:val="24"/>
          <w:lang w:val="pt-BR" w:eastAsia="pt-BR"/>
        </w:rPr>
        <w:t>9.2 Objetivos da Contratação</w:t>
      </w:r>
    </w:p>
    <w:p w14:paraId="37AF0650" w14:textId="193DE1EA" w:rsidR="00A57D86" w:rsidRPr="008B561F" w:rsidRDefault="00A57D86" w:rsidP="00A57D86">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9.2.1</w:t>
      </w:r>
      <w:r w:rsidRPr="008B561F">
        <w:rPr>
          <w:sz w:val="24"/>
          <w:szCs w:val="24"/>
          <w:lang w:val="pt-BR" w:eastAsia="pt-BR"/>
        </w:rPr>
        <w:t xml:space="preserve"> A </w:t>
      </w:r>
      <w:r w:rsidRPr="008B561F">
        <w:rPr>
          <w:b/>
          <w:bCs/>
          <w:sz w:val="24"/>
          <w:szCs w:val="24"/>
          <w:lang w:val="pt-BR" w:eastAsia="pt-BR"/>
        </w:rPr>
        <w:t>contratação do Sistema Zênite Fácil</w:t>
      </w:r>
      <w:r w:rsidRPr="008B561F">
        <w:rPr>
          <w:sz w:val="24"/>
          <w:szCs w:val="24"/>
          <w:lang w:val="pt-BR" w:eastAsia="pt-BR"/>
        </w:rPr>
        <w:t xml:space="preserve"> e do </w:t>
      </w:r>
      <w:r w:rsidRPr="008B561F">
        <w:rPr>
          <w:b/>
          <w:bCs/>
          <w:sz w:val="24"/>
          <w:szCs w:val="24"/>
          <w:lang w:val="pt-BR" w:eastAsia="pt-BR"/>
        </w:rPr>
        <w:t>serviço de Orientação por Escrito Zênite em Licitações e Contratos</w:t>
      </w:r>
      <w:r w:rsidRPr="008B561F">
        <w:rPr>
          <w:sz w:val="24"/>
          <w:szCs w:val="24"/>
          <w:lang w:val="pt-BR" w:eastAsia="pt-BR"/>
        </w:rPr>
        <w:t xml:space="preserve"> visa capacitar, de forma </w:t>
      </w:r>
      <w:r w:rsidRPr="008B561F">
        <w:rPr>
          <w:b/>
          <w:bCs/>
          <w:sz w:val="24"/>
          <w:szCs w:val="24"/>
          <w:lang w:val="pt-BR" w:eastAsia="pt-BR"/>
        </w:rPr>
        <w:t>efetiva e prática</w:t>
      </w:r>
      <w:r w:rsidRPr="008B561F">
        <w:rPr>
          <w:sz w:val="24"/>
          <w:szCs w:val="24"/>
          <w:lang w:val="pt-BR" w:eastAsia="pt-BR"/>
        </w:rPr>
        <w:t xml:space="preserve">, os </w:t>
      </w:r>
      <w:r w:rsidRPr="008B561F">
        <w:rPr>
          <w:b/>
          <w:bCs/>
          <w:sz w:val="24"/>
          <w:szCs w:val="24"/>
          <w:lang w:val="pt-BR" w:eastAsia="pt-BR"/>
        </w:rPr>
        <w:t>sete servidores</w:t>
      </w:r>
      <w:r w:rsidRPr="008B561F">
        <w:rPr>
          <w:sz w:val="24"/>
          <w:szCs w:val="24"/>
          <w:lang w:val="pt-BR" w:eastAsia="pt-BR"/>
        </w:rPr>
        <w:t xml:space="preserve"> que atuam diretamente nas </w:t>
      </w:r>
      <w:r w:rsidRPr="008B561F">
        <w:rPr>
          <w:b/>
          <w:bCs/>
          <w:sz w:val="24"/>
          <w:szCs w:val="24"/>
          <w:lang w:val="pt-BR" w:eastAsia="pt-BR"/>
        </w:rPr>
        <w:t>rotinas de contratações públicas</w:t>
      </w:r>
      <w:r w:rsidRPr="008B561F">
        <w:rPr>
          <w:sz w:val="24"/>
          <w:szCs w:val="24"/>
          <w:lang w:val="pt-BR" w:eastAsia="pt-BR"/>
        </w:rPr>
        <w:t>. A capacitação tem como objetivo habilitar os servidores a:</w:t>
      </w:r>
    </w:p>
    <w:p w14:paraId="509209EC" w14:textId="77777777" w:rsidR="00A57D86" w:rsidRPr="008B561F" w:rsidRDefault="00A57D86" w:rsidP="00A57D86">
      <w:pPr>
        <w:widowControl/>
        <w:numPr>
          <w:ilvl w:val="0"/>
          <w:numId w:val="71"/>
        </w:numPr>
        <w:autoSpaceDE/>
        <w:autoSpaceDN/>
        <w:spacing w:before="120" w:after="120"/>
        <w:ind w:left="1349" w:hanging="357"/>
        <w:jc w:val="both"/>
        <w:rPr>
          <w:sz w:val="24"/>
          <w:szCs w:val="24"/>
          <w:lang w:val="pt-BR" w:eastAsia="pt-BR"/>
        </w:rPr>
      </w:pPr>
      <w:r w:rsidRPr="008B561F">
        <w:rPr>
          <w:b/>
          <w:bCs/>
          <w:sz w:val="24"/>
          <w:szCs w:val="24"/>
          <w:lang w:val="pt-BR" w:eastAsia="pt-BR"/>
        </w:rPr>
        <w:t>Aplicar corretamente a Lei 14.133/2021</w:t>
      </w:r>
      <w:r w:rsidRPr="008B561F">
        <w:rPr>
          <w:sz w:val="24"/>
          <w:szCs w:val="24"/>
          <w:lang w:val="pt-BR" w:eastAsia="pt-BR"/>
        </w:rPr>
        <w:t xml:space="preserve">, garantindo a </w:t>
      </w:r>
      <w:r w:rsidRPr="008B561F">
        <w:rPr>
          <w:b/>
          <w:bCs/>
          <w:sz w:val="24"/>
          <w:szCs w:val="24"/>
          <w:lang w:val="pt-BR" w:eastAsia="pt-BR"/>
        </w:rPr>
        <w:t>regularidade e conformidade legal</w:t>
      </w:r>
      <w:r w:rsidRPr="008B561F">
        <w:rPr>
          <w:sz w:val="24"/>
          <w:szCs w:val="24"/>
          <w:lang w:val="pt-BR" w:eastAsia="pt-BR"/>
        </w:rPr>
        <w:t xml:space="preserve"> nos processos licitatórios e contratuais;</w:t>
      </w:r>
    </w:p>
    <w:p w14:paraId="0D937AEE" w14:textId="77777777" w:rsidR="00A57D86" w:rsidRPr="008B561F" w:rsidRDefault="00A57D86" w:rsidP="00A57D86">
      <w:pPr>
        <w:widowControl/>
        <w:numPr>
          <w:ilvl w:val="0"/>
          <w:numId w:val="71"/>
        </w:numPr>
        <w:autoSpaceDE/>
        <w:autoSpaceDN/>
        <w:spacing w:before="120" w:after="120"/>
        <w:ind w:left="1349" w:hanging="357"/>
        <w:jc w:val="both"/>
        <w:rPr>
          <w:sz w:val="24"/>
          <w:szCs w:val="24"/>
          <w:lang w:val="pt-BR" w:eastAsia="pt-BR"/>
        </w:rPr>
      </w:pPr>
      <w:r w:rsidRPr="008B561F">
        <w:rPr>
          <w:b/>
          <w:bCs/>
          <w:sz w:val="24"/>
          <w:szCs w:val="24"/>
          <w:lang w:val="pt-BR" w:eastAsia="pt-BR"/>
        </w:rPr>
        <w:t>Padronizar procedimentos de controle e fiscalização</w:t>
      </w:r>
      <w:r w:rsidRPr="008B561F">
        <w:rPr>
          <w:sz w:val="24"/>
          <w:szCs w:val="24"/>
          <w:lang w:val="pt-BR" w:eastAsia="pt-BR"/>
        </w:rPr>
        <w:t xml:space="preserve"> de </w:t>
      </w:r>
      <w:r w:rsidRPr="008B561F">
        <w:rPr>
          <w:b/>
          <w:bCs/>
          <w:sz w:val="24"/>
          <w:szCs w:val="24"/>
          <w:lang w:val="pt-BR" w:eastAsia="pt-BR"/>
        </w:rPr>
        <w:t>contratos administrativos</w:t>
      </w:r>
      <w:r w:rsidRPr="008B561F">
        <w:rPr>
          <w:sz w:val="24"/>
          <w:szCs w:val="24"/>
          <w:lang w:val="pt-BR" w:eastAsia="pt-BR"/>
        </w:rPr>
        <w:t xml:space="preserve">, promovendo maior </w:t>
      </w:r>
      <w:r w:rsidRPr="008B561F">
        <w:rPr>
          <w:b/>
          <w:bCs/>
          <w:sz w:val="24"/>
          <w:szCs w:val="24"/>
          <w:lang w:val="pt-BR" w:eastAsia="pt-BR"/>
        </w:rPr>
        <w:t>eficiência</w:t>
      </w:r>
      <w:r w:rsidRPr="008B561F">
        <w:rPr>
          <w:sz w:val="24"/>
          <w:szCs w:val="24"/>
          <w:lang w:val="pt-BR" w:eastAsia="pt-BR"/>
        </w:rPr>
        <w:t xml:space="preserve"> e </w:t>
      </w:r>
      <w:r w:rsidRPr="008B561F">
        <w:rPr>
          <w:b/>
          <w:bCs/>
          <w:sz w:val="24"/>
          <w:szCs w:val="24"/>
          <w:lang w:val="pt-BR" w:eastAsia="pt-BR"/>
        </w:rPr>
        <w:t>segurança jurídica</w:t>
      </w:r>
      <w:r w:rsidRPr="008B561F">
        <w:rPr>
          <w:sz w:val="24"/>
          <w:szCs w:val="24"/>
          <w:lang w:val="pt-BR" w:eastAsia="pt-BR"/>
        </w:rPr>
        <w:t>;</w:t>
      </w:r>
    </w:p>
    <w:p w14:paraId="6DDFA7EB" w14:textId="77777777" w:rsidR="00A57D86" w:rsidRPr="008B561F" w:rsidRDefault="00A57D86" w:rsidP="00A57D86">
      <w:pPr>
        <w:widowControl/>
        <w:numPr>
          <w:ilvl w:val="0"/>
          <w:numId w:val="71"/>
        </w:numPr>
        <w:autoSpaceDE/>
        <w:autoSpaceDN/>
        <w:spacing w:before="120" w:after="120"/>
        <w:ind w:left="1349" w:hanging="357"/>
        <w:jc w:val="both"/>
        <w:rPr>
          <w:sz w:val="24"/>
          <w:szCs w:val="24"/>
          <w:lang w:val="pt-BR" w:eastAsia="pt-BR"/>
        </w:rPr>
      </w:pPr>
      <w:r w:rsidRPr="008B561F">
        <w:rPr>
          <w:b/>
          <w:bCs/>
          <w:sz w:val="24"/>
          <w:szCs w:val="24"/>
          <w:lang w:val="pt-BR" w:eastAsia="pt-BR"/>
        </w:rPr>
        <w:t>Minimizar riscos de responsabilização</w:t>
      </w:r>
      <w:r w:rsidRPr="008B561F">
        <w:rPr>
          <w:sz w:val="24"/>
          <w:szCs w:val="24"/>
          <w:lang w:val="pt-BR" w:eastAsia="pt-BR"/>
        </w:rPr>
        <w:t xml:space="preserve"> por falhas nos processos de licitação e contratação, contribuindo para uma gestão mais transparente e conforme as diretrizes legais.</w:t>
      </w:r>
    </w:p>
    <w:p w14:paraId="3839C9B3" w14:textId="3D308417" w:rsidR="00A57D86" w:rsidRPr="008B561F" w:rsidRDefault="00A57D86" w:rsidP="00A57D86">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9.2.2</w:t>
      </w:r>
      <w:r w:rsidRPr="008B561F">
        <w:rPr>
          <w:sz w:val="24"/>
          <w:szCs w:val="24"/>
          <w:lang w:val="pt-BR" w:eastAsia="pt-BR"/>
        </w:rPr>
        <w:t xml:space="preserve"> Espera-se que a </w:t>
      </w:r>
      <w:r w:rsidRPr="008B561F">
        <w:rPr>
          <w:b/>
          <w:bCs/>
          <w:sz w:val="24"/>
          <w:szCs w:val="24"/>
          <w:lang w:val="pt-BR" w:eastAsia="pt-BR"/>
        </w:rPr>
        <w:t>solução Zênite Fácil</w:t>
      </w:r>
      <w:r w:rsidRPr="008B561F">
        <w:rPr>
          <w:sz w:val="24"/>
          <w:szCs w:val="24"/>
          <w:lang w:val="pt-BR" w:eastAsia="pt-BR"/>
        </w:rPr>
        <w:t xml:space="preserve"> resulte em </w:t>
      </w:r>
      <w:r w:rsidRPr="008B561F">
        <w:rPr>
          <w:b/>
          <w:bCs/>
          <w:sz w:val="24"/>
          <w:szCs w:val="24"/>
          <w:lang w:val="pt-BR" w:eastAsia="pt-BR"/>
        </w:rPr>
        <w:t>redução de divergências de inventário</w:t>
      </w:r>
      <w:r w:rsidRPr="008B561F">
        <w:rPr>
          <w:sz w:val="24"/>
          <w:szCs w:val="24"/>
          <w:lang w:val="pt-BR" w:eastAsia="pt-BR"/>
        </w:rPr>
        <w:t xml:space="preserve">, </w:t>
      </w:r>
      <w:r w:rsidRPr="008B561F">
        <w:rPr>
          <w:b/>
          <w:bCs/>
          <w:sz w:val="24"/>
          <w:szCs w:val="24"/>
          <w:lang w:val="pt-BR" w:eastAsia="pt-BR"/>
        </w:rPr>
        <w:t>minimização de indisponibilidades de veículos</w:t>
      </w:r>
      <w:r w:rsidRPr="008B561F">
        <w:rPr>
          <w:sz w:val="24"/>
          <w:szCs w:val="24"/>
          <w:lang w:val="pt-BR" w:eastAsia="pt-BR"/>
        </w:rPr>
        <w:t xml:space="preserve">, </w:t>
      </w:r>
      <w:r w:rsidRPr="008B561F">
        <w:rPr>
          <w:b/>
          <w:bCs/>
          <w:sz w:val="24"/>
          <w:szCs w:val="24"/>
          <w:lang w:val="pt-BR" w:eastAsia="pt-BR"/>
        </w:rPr>
        <w:t xml:space="preserve">evitação de compras </w:t>
      </w:r>
      <w:r w:rsidRPr="008B561F">
        <w:rPr>
          <w:b/>
          <w:bCs/>
          <w:sz w:val="24"/>
          <w:szCs w:val="24"/>
          <w:lang w:val="pt-BR" w:eastAsia="pt-BR"/>
        </w:rPr>
        <w:lastRenderedPageBreak/>
        <w:t>desnecessárias de materiais</w:t>
      </w:r>
      <w:r w:rsidRPr="008B561F">
        <w:rPr>
          <w:sz w:val="24"/>
          <w:szCs w:val="24"/>
          <w:lang w:val="pt-BR" w:eastAsia="pt-BR"/>
        </w:rPr>
        <w:t xml:space="preserve"> e </w:t>
      </w:r>
      <w:r w:rsidRPr="008B561F">
        <w:rPr>
          <w:b/>
          <w:bCs/>
          <w:sz w:val="24"/>
          <w:szCs w:val="24"/>
          <w:lang w:val="pt-BR" w:eastAsia="pt-BR"/>
        </w:rPr>
        <w:t>mitigação de riscos de responsabilização de gestores</w:t>
      </w:r>
      <w:r w:rsidRPr="008B561F">
        <w:rPr>
          <w:sz w:val="24"/>
          <w:szCs w:val="24"/>
          <w:lang w:val="pt-BR" w:eastAsia="pt-BR"/>
        </w:rPr>
        <w:t xml:space="preserve">, com ganhos diretos e indiretos que beneficiarão toda a </w:t>
      </w:r>
      <w:r w:rsidRPr="008B561F">
        <w:rPr>
          <w:b/>
          <w:bCs/>
          <w:sz w:val="24"/>
          <w:szCs w:val="24"/>
          <w:lang w:val="pt-BR" w:eastAsia="pt-BR"/>
        </w:rPr>
        <w:t>Administração Municipal</w:t>
      </w:r>
      <w:r w:rsidRPr="008B561F">
        <w:rPr>
          <w:sz w:val="24"/>
          <w:szCs w:val="24"/>
          <w:lang w:val="pt-BR" w:eastAsia="pt-BR"/>
        </w:rPr>
        <w:t>.</w:t>
      </w:r>
    </w:p>
    <w:p w14:paraId="1BFB9E16" w14:textId="77777777" w:rsidR="00A57D86" w:rsidRPr="008B561F" w:rsidRDefault="00A57D86" w:rsidP="007733F0">
      <w:pPr>
        <w:widowControl/>
        <w:autoSpaceDE/>
        <w:autoSpaceDN/>
        <w:ind w:left="992"/>
        <w:jc w:val="both"/>
        <w:outlineLvl w:val="3"/>
        <w:rPr>
          <w:b/>
          <w:bCs/>
          <w:sz w:val="24"/>
          <w:szCs w:val="24"/>
          <w:lang w:val="pt-BR" w:eastAsia="pt-BR"/>
        </w:rPr>
      </w:pPr>
      <w:r w:rsidRPr="008B561F">
        <w:rPr>
          <w:b/>
          <w:bCs/>
          <w:sz w:val="24"/>
          <w:szCs w:val="24"/>
          <w:lang w:val="pt-BR" w:eastAsia="pt-BR"/>
        </w:rPr>
        <w:t>9.3 Do ponto de vista da economicidade:</w:t>
      </w:r>
    </w:p>
    <w:p w14:paraId="1EEC8577" w14:textId="48A665F0" w:rsidR="00A57D86" w:rsidRPr="008B561F" w:rsidRDefault="00A57D86" w:rsidP="007733F0">
      <w:pPr>
        <w:pStyle w:val="PargrafodaLista"/>
        <w:widowControl/>
        <w:numPr>
          <w:ilvl w:val="0"/>
          <w:numId w:val="72"/>
        </w:numPr>
        <w:autoSpaceDE/>
        <w:autoSpaceDN/>
        <w:spacing w:before="120" w:after="120"/>
        <w:ind w:left="1349" w:hanging="357"/>
        <w:rPr>
          <w:sz w:val="24"/>
          <w:szCs w:val="24"/>
          <w:lang w:val="pt-BR" w:eastAsia="pt-BR"/>
        </w:rPr>
      </w:pPr>
      <w:r w:rsidRPr="008B561F">
        <w:rPr>
          <w:b/>
          <w:bCs/>
          <w:sz w:val="24"/>
          <w:szCs w:val="24"/>
          <w:lang w:val="pt-BR" w:eastAsia="pt-BR"/>
        </w:rPr>
        <w:t>Investimento Global:</w:t>
      </w:r>
      <w:r w:rsidRPr="008B561F">
        <w:rPr>
          <w:sz w:val="24"/>
          <w:szCs w:val="24"/>
          <w:lang w:val="pt-BR" w:eastAsia="pt-BR"/>
        </w:rPr>
        <w:t xml:space="preserve"> </w:t>
      </w:r>
      <w:r w:rsidR="00C47BE8">
        <w:rPr>
          <w:sz w:val="24"/>
          <w:szCs w:val="24"/>
          <w:lang w:val="pt-BR" w:eastAsia="pt-BR"/>
        </w:rPr>
        <w:t>O</w:t>
      </w:r>
      <w:r w:rsidRPr="008B561F">
        <w:rPr>
          <w:sz w:val="24"/>
          <w:szCs w:val="24"/>
          <w:lang w:val="pt-BR" w:eastAsia="pt-BR"/>
        </w:rPr>
        <w:t xml:space="preserve"> </w:t>
      </w:r>
      <w:r w:rsidRPr="008B561F">
        <w:rPr>
          <w:b/>
          <w:bCs/>
          <w:sz w:val="24"/>
          <w:szCs w:val="24"/>
          <w:lang w:val="pt-BR" w:eastAsia="pt-BR"/>
        </w:rPr>
        <w:t>investimento global de R$ 49.380,00</w:t>
      </w:r>
      <w:r w:rsidRPr="008B561F">
        <w:rPr>
          <w:sz w:val="24"/>
          <w:szCs w:val="24"/>
          <w:lang w:val="pt-BR" w:eastAsia="pt-BR"/>
        </w:rPr>
        <w:t xml:space="preserve"> (com o preço ajustado de </w:t>
      </w:r>
      <w:r w:rsidRPr="008B561F">
        <w:rPr>
          <w:b/>
          <w:bCs/>
          <w:sz w:val="24"/>
          <w:szCs w:val="24"/>
          <w:lang w:val="pt-BR" w:eastAsia="pt-BR"/>
        </w:rPr>
        <w:t>R$ 26.235,00</w:t>
      </w:r>
      <w:r w:rsidRPr="008B561F">
        <w:rPr>
          <w:sz w:val="24"/>
          <w:szCs w:val="24"/>
          <w:lang w:val="pt-BR" w:eastAsia="pt-BR"/>
        </w:rPr>
        <w:t xml:space="preserve"> para o </w:t>
      </w:r>
      <w:r w:rsidRPr="008B561F">
        <w:rPr>
          <w:b/>
          <w:bCs/>
          <w:sz w:val="24"/>
          <w:szCs w:val="24"/>
          <w:lang w:val="pt-BR" w:eastAsia="pt-BR"/>
        </w:rPr>
        <w:t>Zênite Fácil</w:t>
      </w:r>
      <w:r w:rsidRPr="008B561F">
        <w:rPr>
          <w:sz w:val="24"/>
          <w:szCs w:val="24"/>
          <w:lang w:val="pt-BR" w:eastAsia="pt-BR"/>
        </w:rPr>
        <w:t xml:space="preserve"> e </w:t>
      </w:r>
      <w:r w:rsidRPr="008B561F">
        <w:rPr>
          <w:b/>
          <w:bCs/>
          <w:sz w:val="24"/>
          <w:szCs w:val="24"/>
          <w:lang w:val="pt-BR" w:eastAsia="pt-BR"/>
        </w:rPr>
        <w:t>R$ 23.145,00</w:t>
      </w:r>
      <w:r w:rsidRPr="008B561F">
        <w:rPr>
          <w:sz w:val="24"/>
          <w:szCs w:val="24"/>
          <w:lang w:val="pt-BR" w:eastAsia="pt-BR"/>
        </w:rPr>
        <w:t xml:space="preserve"> para o </w:t>
      </w:r>
      <w:r w:rsidRPr="008B561F">
        <w:rPr>
          <w:b/>
          <w:bCs/>
          <w:sz w:val="24"/>
          <w:szCs w:val="24"/>
          <w:lang w:val="pt-BR" w:eastAsia="pt-BR"/>
        </w:rPr>
        <w:t>serviço de Orientação por Escrito Zênite em Licitações e Contratos</w:t>
      </w:r>
      <w:r w:rsidRPr="008B561F">
        <w:rPr>
          <w:sz w:val="24"/>
          <w:szCs w:val="24"/>
          <w:lang w:val="pt-BR" w:eastAsia="pt-BR"/>
        </w:rPr>
        <w:t xml:space="preserve">) apresenta um custo </w:t>
      </w:r>
      <w:r w:rsidRPr="008B561F">
        <w:rPr>
          <w:b/>
          <w:bCs/>
          <w:sz w:val="24"/>
          <w:szCs w:val="24"/>
          <w:lang w:val="pt-BR" w:eastAsia="pt-BR"/>
        </w:rPr>
        <w:t>inferior à média de mercado</w:t>
      </w:r>
      <w:r w:rsidRPr="008B561F">
        <w:rPr>
          <w:sz w:val="24"/>
          <w:szCs w:val="24"/>
          <w:lang w:val="pt-BR" w:eastAsia="pt-BR"/>
        </w:rPr>
        <w:t xml:space="preserve">, conforme evidenciado nas </w:t>
      </w:r>
      <w:r w:rsidRPr="008B561F">
        <w:rPr>
          <w:b/>
          <w:bCs/>
          <w:sz w:val="24"/>
          <w:szCs w:val="24"/>
          <w:lang w:val="pt-BR" w:eastAsia="pt-BR"/>
        </w:rPr>
        <w:t>notas de empenho</w:t>
      </w:r>
      <w:r w:rsidRPr="008B561F">
        <w:rPr>
          <w:sz w:val="24"/>
          <w:szCs w:val="24"/>
          <w:lang w:val="pt-BR" w:eastAsia="pt-BR"/>
        </w:rPr>
        <w:t xml:space="preserve"> de outros entes públicos. O valor proposto cobre </w:t>
      </w:r>
      <w:r w:rsidRPr="008B561F">
        <w:rPr>
          <w:b/>
          <w:bCs/>
          <w:sz w:val="24"/>
          <w:szCs w:val="24"/>
          <w:lang w:val="pt-BR" w:eastAsia="pt-BR"/>
        </w:rPr>
        <w:t>todas as despesas</w:t>
      </w:r>
      <w:r w:rsidRPr="008B561F">
        <w:rPr>
          <w:sz w:val="24"/>
          <w:szCs w:val="24"/>
          <w:lang w:val="pt-BR" w:eastAsia="pt-BR"/>
        </w:rPr>
        <w:t xml:space="preserve"> relacionadas ao fornecimento da </w:t>
      </w:r>
      <w:r w:rsidRPr="008B561F">
        <w:rPr>
          <w:b/>
          <w:bCs/>
          <w:sz w:val="24"/>
          <w:szCs w:val="24"/>
          <w:lang w:val="pt-BR" w:eastAsia="pt-BR"/>
        </w:rPr>
        <w:t>solução tecnológica</w:t>
      </w:r>
      <w:r w:rsidRPr="008B561F">
        <w:rPr>
          <w:sz w:val="24"/>
          <w:szCs w:val="24"/>
          <w:lang w:val="pt-BR" w:eastAsia="pt-BR"/>
        </w:rPr>
        <w:t xml:space="preserve"> e ao </w:t>
      </w:r>
      <w:r w:rsidRPr="008B561F">
        <w:rPr>
          <w:b/>
          <w:bCs/>
          <w:sz w:val="24"/>
          <w:szCs w:val="24"/>
          <w:lang w:val="pt-BR" w:eastAsia="pt-BR"/>
        </w:rPr>
        <w:t>serviço de consultoria</w:t>
      </w:r>
      <w:r w:rsidRPr="008B561F">
        <w:rPr>
          <w:sz w:val="24"/>
          <w:szCs w:val="24"/>
          <w:lang w:val="pt-BR" w:eastAsia="pt-BR"/>
        </w:rPr>
        <w:t xml:space="preserve">, conforme demonstrado na estimativa de valor, garantindo </w:t>
      </w:r>
      <w:r w:rsidRPr="008B561F">
        <w:rPr>
          <w:b/>
          <w:bCs/>
          <w:sz w:val="24"/>
          <w:szCs w:val="24"/>
          <w:lang w:val="pt-BR" w:eastAsia="pt-BR"/>
        </w:rPr>
        <w:t>transparência e eficiência na alocação de recursos públicos</w:t>
      </w:r>
      <w:r w:rsidRPr="008B561F">
        <w:rPr>
          <w:sz w:val="24"/>
          <w:szCs w:val="24"/>
          <w:lang w:val="pt-BR" w:eastAsia="pt-BR"/>
        </w:rPr>
        <w:t>.</w:t>
      </w:r>
    </w:p>
    <w:p w14:paraId="72C8E70A" w14:textId="54F167A1" w:rsidR="00A57D86" w:rsidRPr="00C47BE8" w:rsidRDefault="00A57D86" w:rsidP="007733F0">
      <w:pPr>
        <w:pStyle w:val="PargrafodaLista"/>
        <w:widowControl/>
        <w:numPr>
          <w:ilvl w:val="0"/>
          <w:numId w:val="72"/>
        </w:numPr>
        <w:autoSpaceDE/>
        <w:autoSpaceDN/>
        <w:spacing w:before="120" w:after="120"/>
        <w:ind w:left="1349" w:hanging="357"/>
        <w:rPr>
          <w:color w:val="000000" w:themeColor="text1"/>
          <w:sz w:val="24"/>
          <w:szCs w:val="24"/>
          <w:lang w:val="pt-BR" w:eastAsia="pt-BR"/>
        </w:rPr>
      </w:pPr>
      <w:r w:rsidRPr="00C47BE8">
        <w:rPr>
          <w:b/>
          <w:bCs/>
          <w:color w:val="000000" w:themeColor="text1"/>
          <w:sz w:val="24"/>
          <w:szCs w:val="24"/>
          <w:lang w:val="pt-BR" w:eastAsia="pt-BR"/>
        </w:rPr>
        <w:t>Economia de escala:</w:t>
      </w:r>
      <w:r w:rsidRPr="00C47BE8">
        <w:rPr>
          <w:color w:val="000000" w:themeColor="text1"/>
          <w:sz w:val="24"/>
          <w:szCs w:val="24"/>
          <w:lang w:val="pt-BR" w:eastAsia="pt-BR"/>
        </w:rPr>
        <w:t xml:space="preserve"> </w:t>
      </w:r>
      <w:r w:rsidR="00C47BE8" w:rsidRPr="00C47BE8">
        <w:rPr>
          <w:color w:val="000000" w:themeColor="text1"/>
          <w:sz w:val="24"/>
          <w:szCs w:val="24"/>
          <w:lang w:val="pt-BR" w:eastAsia="pt-BR"/>
        </w:rPr>
        <w:t>A contratação da solução integrada — sistema informatizado Zênite Fácil aliado ao serviço Orientação por Escrito — representa uma economia de escala ao viabilizar o acesso simultâneo de diversos servidores a uma plataforma digital unificada, sem a necessidade de adquirir múltiplos serviços fragmentados ou soluções pontuais. Ao centralizar o acesso às informações jurídicas, doutrinárias e jurisprudenciais relevantes em um único ambiente virtual, a SOMAR evita despesas adicionais com múltiplos sistemas, assinaturas isoladas ou contratações avulsas de consultorias, otimizando os recursos humanos, materiais e financeiros envolvidos na gestão das contratações públicas.</w:t>
      </w:r>
    </w:p>
    <w:p w14:paraId="20546F68" w14:textId="7953B4B8" w:rsidR="00A57D86" w:rsidRPr="008B561F" w:rsidRDefault="00A57D86" w:rsidP="007733F0">
      <w:pPr>
        <w:pStyle w:val="PargrafodaLista"/>
        <w:widowControl/>
        <w:numPr>
          <w:ilvl w:val="0"/>
          <w:numId w:val="72"/>
        </w:numPr>
        <w:autoSpaceDE/>
        <w:autoSpaceDN/>
        <w:spacing w:before="120" w:after="120"/>
        <w:ind w:left="1349" w:hanging="357"/>
        <w:rPr>
          <w:sz w:val="24"/>
          <w:szCs w:val="24"/>
          <w:lang w:val="pt-BR" w:eastAsia="pt-BR"/>
        </w:rPr>
      </w:pPr>
      <w:r w:rsidRPr="008B561F">
        <w:rPr>
          <w:b/>
          <w:bCs/>
          <w:sz w:val="24"/>
          <w:szCs w:val="24"/>
          <w:lang w:val="pt-BR" w:eastAsia="pt-BR"/>
        </w:rPr>
        <w:t>Infraestrutura Didática:</w:t>
      </w:r>
      <w:r w:rsidRPr="008B561F">
        <w:rPr>
          <w:sz w:val="24"/>
          <w:szCs w:val="24"/>
          <w:lang w:val="pt-BR" w:eastAsia="pt-BR"/>
        </w:rPr>
        <w:t xml:space="preserve"> </w:t>
      </w:r>
      <w:r w:rsidR="00C47BE8">
        <w:t>Não há necessidade de infraestrutura física ou montagem de ambientes presenciais, uma vez que o sistema Zênite Fácil é acessado por meio de plataforma online, e os materiais de apoio (manuais, cartilhas, infográficos e demais conteúdos) estão disponíveis digitalmente na própria ferramenta. Assim, não haverá custos com salas de aula, equipamentos de projeção ou rede, visto que toda a operação será realizada utilizando os recursos computacionais já existentes na estrutura da SOMAR. Essa característica contribui para a economicidade da contratação, eliminando despesas operacionais e otimizando o uso de recursos públicos.</w:t>
      </w:r>
    </w:p>
    <w:p w14:paraId="6242BD86" w14:textId="44424AE8" w:rsidR="00A57D86" w:rsidRPr="008B561F" w:rsidRDefault="00A57D86" w:rsidP="00A57D86">
      <w:pPr>
        <w:widowControl/>
        <w:autoSpaceDE/>
        <w:autoSpaceDN/>
        <w:spacing w:before="100" w:beforeAutospacing="1" w:after="100" w:afterAutospacing="1"/>
        <w:ind w:left="993"/>
        <w:jc w:val="both"/>
        <w:outlineLvl w:val="3"/>
        <w:rPr>
          <w:b/>
          <w:bCs/>
          <w:sz w:val="24"/>
          <w:szCs w:val="24"/>
          <w:lang w:val="pt-BR" w:eastAsia="pt-BR"/>
        </w:rPr>
      </w:pPr>
      <w:r w:rsidRPr="008B561F">
        <w:rPr>
          <w:b/>
          <w:bCs/>
          <w:sz w:val="24"/>
          <w:szCs w:val="24"/>
          <w:lang w:val="pt-BR" w:eastAsia="pt-BR"/>
        </w:rPr>
        <w:t>9.</w:t>
      </w:r>
      <w:r w:rsidR="007733F0" w:rsidRPr="008B561F">
        <w:rPr>
          <w:b/>
          <w:bCs/>
          <w:sz w:val="24"/>
          <w:szCs w:val="24"/>
          <w:lang w:val="pt-BR" w:eastAsia="pt-BR"/>
        </w:rPr>
        <w:t>4</w:t>
      </w:r>
      <w:r w:rsidRPr="008B561F">
        <w:rPr>
          <w:b/>
          <w:bCs/>
          <w:sz w:val="24"/>
          <w:szCs w:val="24"/>
          <w:lang w:val="pt-BR" w:eastAsia="pt-BR"/>
        </w:rPr>
        <w:t xml:space="preserve"> Benefícios Adicionais</w:t>
      </w:r>
    </w:p>
    <w:p w14:paraId="356DA83B" w14:textId="731F0385" w:rsidR="00A57D86" w:rsidRPr="008B561F" w:rsidRDefault="007733F0" w:rsidP="00A57D86">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9.4.1</w:t>
      </w:r>
      <w:r w:rsidRPr="008B561F">
        <w:rPr>
          <w:sz w:val="24"/>
          <w:szCs w:val="24"/>
          <w:lang w:val="pt-BR" w:eastAsia="pt-BR"/>
        </w:rPr>
        <w:t xml:space="preserve"> </w:t>
      </w:r>
      <w:r w:rsidR="00A57D86" w:rsidRPr="008B561F">
        <w:rPr>
          <w:sz w:val="24"/>
          <w:szCs w:val="24"/>
          <w:lang w:val="pt-BR" w:eastAsia="pt-BR"/>
        </w:rPr>
        <w:t xml:space="preserve">Além da </w:t>
      </w:r>
      <w:r w:rsidR="00A57D86" w:rsidRPr="008B561F">
        <w:rPr>
          <w:b/>
          <w:bCs/>
          <w:sz w:val="24"/>
          <w:szCs w:val="24"/>
          <w:lang w:val="pt-BR" w:eastAsia="pt-BR"/>
        </w:rPr>
        <w:t>economia imediata</w:t>
      </w:r>
      <w:r w:rsidR="00A57D86" w:rsidRPr="008B561F">
        <w:rPr>
          <w:sz w:val="24"/>
          <w:szCs w:val="24"/>
          <w:lang w:val="pt-BR" w:eastAsia="pt-BR"/>
        </w:rPr>
        <w:t xml:space="preserve"> com o custo reduzido de </w:t>
      </w:r>
      <w:r w:rsidR="00A57D86" w:rsidRPr="008B561F">
        <w:rPr>
          <w:b/>
          <w:bCs/>
          <w:sz w:val="24"/>
          <w:szCs w:val="24"/>
          <w:lang w:val="pt-BR" w:eastAsia="pt-BR"/>
        </w:rPr>
        <w:t>R$ 49.380,00</w:t>
      </w:r>
      <w:r w:rsidR="00A57D86" w:rsidRPr="008B561F">
        <w:rPr>
          <w:sz w:val="24"/>
          <w:szCs w:val="24"/>
          <w:lang w:val="pt-BR" w:eastAsia="pt-BR"/>
        </w:rPr>
        <w:t xml:space="preserve">, a </w:t>
      </w:r>
      <w:r w:rsidR="00A57D86" w:rsidRPr="008B561F">
        <w:rPr>
          <w:b/>
          <w:bCs/>
          <w:sz w:val="24"/>
          <w:szCs w:val="24"/>
          <w:lang w:val="pt-BR" w:eastAsia="pt-BR"/>
        </w:rPr>
        <w:t>capacitação interna</w:t>
      </w:r>
      <w:r w:rsidR="00A57D86" w:rsidRPr="008B561F">
        <w:rPr>
          <w:sz w:val="24"/>
          <w:szCs w:val="24"/>
          <w:lang w:val="pt-BR" w:eastAsia="pt-BR"/>
        </w:rPr>
        <w:t xml:space="preserve"> proporcionada pela </w:t>
      </w:r>
      <w:r w:rsidR="00A57D86" w:rsidRPr="008B561F">
        <w:rPr>
          <w:b/>
          <w:bCs/>
          <w:sz w:val="24"/>
          <w:szCs w:val="24"/>
          <w:lang w:val="pt-BR" w:eastAsia="pt-BR"/>
        </w:rPr>
        <w:t>Solução Zênite</w:t>
      </w:r>
      <w:r w:rsidR="00A57D86" w:rsidRPr="008B561F">
        <w:rPr>
          <w:sz w:val="24"/>
          <w:szCs w:val="24"/>
          <w:lang w:val="pt-BR" w:eastAsia="pt-BR"/>
        </w:rPr>
        <w:t xml:space="preserve"> oferece benefícios </w:t>
      </w:r>
      <w:r w:rsidR="00A57D86" w:rsidRPr="008B561F">
        <w:rPr>
          <w:b/>
          <w:bCs/>
          <w:sz w:val="24"/>
          <w:szCs w:val="24"/>
          <w:lang w:val="pt-BR" w:eastAsia="pt-BR"/>
        </w:rPr>
        <w:t>a longo prazo</w:t>
      </w:r>
      <w:r w:rsidR="00A57D86" w:rsidRPr="008B561F">
        <w:rPr>
          <w:sz w:val="24"/>
          <w:szCs w:val="24"/>
          <w:lang w:val="pt-BR" w:eastAsia="pt-BR"/>
        </w:rPr>
        <w:t>, como:</w:t>
      </w:r>
    </w:p>
    <w:p w14:paraId="4ADB9E26" w14:textId="77777777" w:rsidR="00A57D86" w:rsidRPr="008B561F" w:rsidRDefault="00A57D86" w:rsidP="007733F0">
      <w:pPr>
        <w:widowControl/>
        <w:numPr>
          <w:ilvl w:val="0"/>
          <w:numId w:val="73"/>
        </w:numPr>
        <w:autoSpaceDE/>
        <w:autoSpaceDN/>
        <w:spacing w:before="120" w:after="120"/>
        <w:ind w:left="1349" w:hanging="357"/>
        <w:jc w:val="both"/>
        <w:rPr>
          <w:sz w:val="24"/>
          <w:szCs w:val="24"/>
          <w:lang w:val="pt-BR" w:eastAsia="pt-BR"/>
        </w:rPr>
      </w:pPr>
      <w:r w:rsidRPr="008B561F">
        <w:rPr>
          <w:b/>
          <w:bCs/>
          <w:sz w:val="24"/>
          <w:szCs w:val="24"/>
          <w:lang w:val="pt-BR" w:eastAsia="pt-BR"/>
        </w:rPr>
        <w:t>Redução da dependência futura de consultorias externas</w:t>
      </w:r>
      <w:r w:rsidRPr="008B561F">
        <w:rPr>
          <w:sz w:val="24"/>
          <w:szCs w:val="24"/>
          <w:lang w:val="pt-BR" w:eastAsia="pt-BR"/>
        </w:rPr>
        <w:t xml:space="preserve">, já que a </w:t>
      </w:r>
      <w:r w:rsidRPr="008B561F">
        <w:rPr>
          <w:b/>
          <w:bCs/>
          <w:sz w:val="24"/>
          <w:szCs w:val="24"/>
          <w:lang w:val="pt-BR" w:eastAsia="pt-BR"/>
        </w:rPr>
        <w:t>autonomia interna</w:t>
      </w:r>
      <w:r w:rsidRPr="008B561F">
        <w:rPr>
          <w:sz w:val="24"/>
          <w:szCs w:val="24"/>
          <w:lang w:val="pt-BR" w:eastAsia="pt-BR"/>
        </w:rPr>
        <w:t xml:space="preserve"> será fortalecida por meio do conhecimento adquirido pelos servidores.</w:t>
      </w:r>
    </w:p>
    <w:p w14:paraId="664EF2EA" w14:textId="77777777" w:rsidR="00A57D86" w:rsidRPr="008B561F" w:rsidRDefault="00A57D86" w:rsidP="007733F0">
      <w:pPr>
        <w:widowControl/>
        <w:numPr>
          <w:ilvl w:val="0"/>
          <w:numId w:val="73"/>
        </w:numPr>
        <w:autoSpaceDE/>
        <w:autoSpaceDN/>
        <w:spacing w:before="120" w:after="120"/>
        <w:ind w:left="1349" w:hanging="357"/>
        <w:jc w:val="both"/>
        <w:rPr>
          <w:sz w:val="24"/>
          <w:szCs w:val="24"/>
          <w:lang w:val="pt-BR" w:eastAsia="pt-BR"/>
        </w:rPr>
      </w:pPr>
      <w:r w:rsidRPr="008B561F">
        <w:rPr>
          <w:b/>
          <w:bCs/>
          <w:sz w:val="24"/>
          <w:szCs w:val="24"/>
          <w:lang w:val="pt-BR" w:eastAsia="pt-BR"/>
        </w:rPr>
        <w:t>Elevação da produtividade</w:t>
      </w:r>
      <w:r w:rsidRPr="008B561F">
        <w:rPr>
          <w:sz w:val="24"/>
          <w:szCs w:val="24"/>
          <w:lang w:val="pt-BR" w:eastAsia="pt-BR"/>
        </w:rPr>
        <w:t xml:space="preserve"> dos servidores capacitados, uma vez que estarão mais aptos a </w:t>
      </w:r>
      <w:r w:rsidRPr="008B561F">
        <w:rPr>
          <w:b/>
          <w:bCs/>
          <w:sz w:val="24"/>
          <w:szCs w:val="24"/>
          <w:lang w:val="pt-BR" w:eastAsia="pt-BR"/>
        </w:rPr>
        <w:t>gerir e monitorar contratos administrativos</w:t>
      </w:r>
      <w:r w:rsidRPr="008B561F">
        <w:rPr>
          <w:sz w:val="24"/>
          <w:szCs w:val="24"/>
          <w:lang w:val="pt-BR" w:eastAsia="pt-BR"/>
        </w:rPr>
        <w:t xml:space="preserve"> com mais eficiência e </w:t>
      </w:r>
      <w:r w:rsidRPr="008B561F">
        <w:rPr>
          <w:b/>
          <w:bCs/>
          <w:sz w:val="24"/>
          <w:szCs w:val="24"/>
          <w:lang w:val="pt-BR" w:eastAsia="pt-BR"/>
        </w:rPr>
        <w:t>segurança jurídica</w:t>
      </w:r>
      <w:r w:rsidRPr="008B561F">
        <w:rPr>
          <w:sz w:val="24"/>
          <w:szCs w:val="24"/>
          <w:lang w:val="pt-BR" w:eastAsia="pt-BR"/>
        </w:rPr>
        <w:t>.</w:t>
      </w:r>
    </w:p>
    <w:p w14:paraId="7DC9F669" w14:textId="77777777" w:rsidR="00A57D86" w:rsidRPr="008B561F" w:rsidRDefault="00A57D86" w:rsidP="007733F0">
      <w:pPr>
        <w:widowControl/>
        <w:numPr>
          <w:ilvl w:val="0"/>
          <w:numId w:val="73"/>
        </w:numPr>
        <w:autoSpaceDE/>
        <w:autoSpaceDN/>
        <w:spacing w:before="120" w:after="120"/>
        <w:ind w:left="1349" w:hanging="357"/>
        <w:jc w:val="both"/>
        <w:rPr>
          <w:sz w:val="24"/>
          <w:szCs w:val="24"/>
          <w:lang w:val="pt-BR" w:eastAsia="pt-BR"/>
        </w:rPr>
      </w:pPr>
      <w:r w:rsidRPr="008B561F">
        <w:rPr>
          <w:b/>
          <w:bCs/>
          <w:sz w:val="24"/>
          <w:szCs w:val="24"/>
          <w:lang w:val="pt-BR" w:eastAsia="pt-BR"/>
        </w:rPr>
        <w:t>Promoção da cultura de governança patrimonial</w:t>
      </w:r>
      <w:r w:rsidRPr="008B561F">
        <w:rPr>
          <w:sz w:val="24"/>
          <w:szCs w:val="24"/>
          <w:lang w:val="pt-BR" w:eastAsia="pt-BR"/>
        </w:rPr>
        <w:t xml:space="preserve">, essencial para o cumprimento dos princípios da </w:t>
      </w:r>
      <w:r w:rsidRPr="008B561F">
        <w:rPr>
          <w:b/>
          <w:bCs/>
          <w:sz w:val="24"/>
          <w:szCs w:val="24"/>
          <w:lang w:val="pt-BR" w:eastAsia="pt-BR"/>
        </w:rPr>
        <w:t>transparência</w:t>
      </w:r>
      <w:r w:rsidRPr="008B561F">
        <w:rPr>
          <w:sz w:val="24"/>
          <w:szCs w:val="24"/>
          <w:lang w:val="pt-BR" w:eastAsia="pt-BR"/>
        </w:rPr>
        <w:t xml:space="preserve">, </w:t>
      </w:r>
      <w:r w:rsidRPr="008B561F">
        <w:rPr>
          <w:b/>
          <w:bCs/>
          <w:sz w:val="24"/>
          <w:szCs w:val="24"/>
          <w:lang w:val="pt-BR" w:eastAsia="pt-BR"/>
        </w:rPr>
        <w:t>eficiência</w:t>
      </w:r>
      <w:r w:rsidRPr="008B561F">
        <w:rPr>
          <w:sz w:val="24"/>
          <w:szCs w:val="24"/>
          <w:lang w:val="pt-BR" w:eastAsia="pt-BR"/>
        </w:rPr>
        <w:t xml:space="preserve"> e </w:t>
      </w:r>
      <w:r w:rsidRPr="008B561F">
        <w:rPr>
          <w:b/>
          <w:bCs/>
          <w:sz w:val="24"/>
          <w:szCs w:val="24"/>
          <w:lang w:val="pt-BR" w:eastAsia="pt-BR"/>
        </w:rPr>
        <w:t>economicidade</w:t>
      </w:r>
      <w:r w:rsidRPr="008B561F">
        <w:rPr>
          <w:sz w:val="24"/>
          <w:szCs w:val="24"/>
          <w:lang w:val="pt-BR" w:eastAsia="pt-BR"/>
        </w:rPr>
        <w:t xml:space="preserve"> nas contratações públicas.</w:t>
      </w:r>
    </w:p>
    <w:p w14:paraId="47FF2091" w14:textId="6F2C48FE" w:rsidR="00A57D86" w:rsidRPr="008B561F" w:rsidRDefault="00A57D86" w:rsidP="007733F0">
      <w:pPr>
        <w:widowControl/>
        <w:autoSpaceDE/>
        <w:autoSpaceDN/>
        <w:spacing w:after="120"/>
        <w:ind w:left="992"/>
        <w:jc w:val="both"/>
        <w:outlineLvl w:val="3"/>
        <w:rPr>
          <w:b/>
          <w:bCs/>
          <w:sz w:val="24"/>
          <w:szCs w:val="24"/>
          <w:lang w:val="pt-BR" w:eastAsia="pt-BR"/>
        </w:rPr>
      </w:pPr>
      <w:r w:rsidRPr="008B561F">
        <w:rPr>
          <w:b/>
          <w:bCs/>
          <w:sz w:val="24"/>
          <w:szCs w:val="24"/>
          <w:lang w:val="pt-BR" w:eastAsia="pt-BR"/>
        </w:rPr>
        <w:t>9.</w:t>
      </w:r>
      <w:r w:rsidR="007733F0" w:rsidRPr="008B561F">
        <w:rPr>
          <w:b/>
          <w:bCs/>
          <w:sz w:val="24"/>
          <w:szCs w:val="24"/>
          <w:lang w:val="pt-BR" w:eastAsia="pt-BR"/>
        </w:rPr>
        <w:t>5</w:t>
      </w:r>
      <w:r w:rsidRPr="008B561F">
        <w:rPr>
          <w:b/>
          <w:bCs/>
          <w:sz w:val="24"/>
          <w:szCs w:val="24"/>
          <w:lang w:val="pt-BR" w:eastAsia="pt-BR"/>
        </w:rPr>
        <w:t xml:space="preserve"> Conclusão</w:t>
      </w:r>
    </w:p>
    <w:p w14:paraId="21912F6C" w14:textId="53A98DE3" w:rsidR="00A57D86" w:rsidRPr="008B561F" w:rsidRDefault="007733F0" w:rsidP="007733F0">
      <w:pPr>
        <w:widowControl/>
        <w:autoSpaceDE/>
        <w:autoSpaceDN/>
        <w:ind w:left="992"/>
        <w:jc w:val="both"/>
        <w:rPr>
          <w:sz w:val="24"/>
          <w:szCs w:val="24"/>
          <w:lang w:val="pt-BR" w:eastAsia="pt-BR"/>
        </w:rPr>
      </w:pPr>
      <w:r w:rsidRPr="008B561F">
        <w:rPr>
          <w:b/>
          <w:bCs/>
          <w:sz w:val="24"/>
          <w:szCs w:val="24"/>
          <w:lang w:val="pt-BR" w:eastAsia="pt-BR"/>
        </w:rPr>
        <w:t>9.5.1</w:t>
      </w:r>
      <w:r w:rsidRPr="008B561F">
        <w:rPr>
          <w:sz w:val="24"/>
          <w:szCs w:val="24"/>
          <w:lang w:val="pt-BR" w:eastAsia="pt-BR"/>
        </w:rPr>
        <w:t xml:space="preserve"> </w:t>
      </w:r>
      <w:r w:rsidR="00A57D86" w:rsidRPr="008B561F">
        <w:rPr>
          <w:sz w:val="24"/>
          <w:szCs w:val="24"/>
          <w:lang w:val="pt-BR" w:eastAsia="pt-BR"/>
        </w:rPr>
        <w:t xml:space="preserve">A </w:t>
      </w:r>
      <w:r w:rsidR="00A57D86" w:rsidRPr="008B561F">
        <w:rPr>
          <w:b/>
          <w:bCs/>
          <w:sz w:val="24"/>
          <w:szCs w:val="24"/>
          <w:lang w:val="pt-BR" w:eastAsia="pt-BR"/>
        </w:rPr>
        <w:t>contratação proposta</w:t>
      </w:r>
      <w:r w:rsidR="00A57D86" w:rsidRPr="008B561F">
        <w:rPr>
          <w:sz w:val="24"/>
          <w:szCs w:val="24"/>
          <w:lang w:val="pt-BR" w:eastAsia="pt-BR"/>
        </w:rPr>
        <w:t xml:space="preserve">, que envolve o </w:t>
      </w:r>
      <w:r w:rsidR="00A57D86" w:rsidRPr="008B561F">
        <w:rPr>
          <w:b/>
          <w:bCs/>
          <w:sz w:val="24"/>
          <w:szCs w:val="24"/>
          <w:lang w:val="pt-BR" w:eastAsia="pt-BR"/>
        </w:rPr>
        <w:t>sistema Zênite Fácil</w:t>
      </w:r>
      <w:r w:rsidR="00A57D86" w:rsidRPr="008B561F">
        <w:rPr>
          <w:sz w:val="24"/>
          <w:szCs w:val="24"/>
          <w:lang w:val="pt-BR" w:eastAsia="pt-BR"/>
        </w:rPr>
        <w:t xml:space="preserve"> e o </w:t>
      </w:r>
      <w:r w:rsidR="00A57D86" w:rsidRPr="008B561F">
        <w:rPr>
          <w:b/>
          <w:bCs/>
          <w:sz w:val="24"/>
          <w:szCs w:val="24"/>
          <w:lang w:val="pt-BR" w:eastAsia="pt-BR"/>
        </w:rPr>
        <w:t>serviço Orientação por Escrito Zênite em Licitações e Contratos</w:t>
      </w:r>
      <w:r w:rsidR="00A57D86" w:rsidRPr="008B561F">
        <w:rPr>
          <w:sz w:val="24"/>
          <w:szCs w:val="24"/>
          <w:lang w:val="pt-BR" w:eastAsia="pt-BR"/>
        </w:rPr>
        <w:t xml:space="preserve">, </w:t>
      </w:r>
      <w:r w:rsidR="00A57D86" w:rsidRPr="008B561F">
        <w:rPr>
          <w:b/>
          <w:bCs/>
          <w:sz w:val="24"/>
          <w:szCs w:val="24"/>
          <w:lang w:val="pt-BR" w:eastAsia="pt-BR"/>
        </w:rPr>
        <w:t>alinha-se com o § 2.º do art. 18 da Lei 14.133/2021</w:t>
      </w:r>
      <w:r w:rsidR="00A57D86" w:rsidRPr="008B561F">
        <w:rPr>
          <w:sz w:val="24"/>
          <w:szCs w:val="24"/>
          <w:lang w:val="pt-BR" w:eastAsia="pt-BR"/>
        </w:rPr>
        <w:t xml:space="preserve">, assegurando </w:t>
      </w:r>
      <w:r w:rsidR="00A57D86" w:rsidRPr="008B561F">
        <w:rPr>
          <w:b/>
          <w:bCs/>
          <w:sz w:val="24"/>
          <w:szCs w:val="24"/>
          <w:lang w:val="pt-BR" w:eastAsia="pt-BR"/>
        </w:rPr>
        <w:t>resultados mensuráveis</w:t>
      </w:r>
      <w:r w:rsidR="00A57D86" w:rsidRPr="008B561F">
        <w:rPr>
          <w:sz w:val="24"/>
          <w:szCs w:val="24"/>
          <w:lang w:val="pt-BR" w:eastAsia="pt-BR"/>
        </w:rPr>
        <w:t xml:space="preserve"> em termos de </w:t>
      </w:r>
      <w:r w:rsidR="00A57D86" w:rsidRPr="008B561F">
        <w:rPr>
          <w:b/>
          <w:bCs/>
          <w:sz w:val="24"/>
          <w:szCs w:val="24"/>
          <w:lang w:val="pt-BR" w:eastAsia="pt-BR"/>
        </w:rPr>
        <w:t>economicidade</w:t>
      </w:r>
      <w:r w:rsidR="00A57D86" w:rsidRPr="008B561F">
        <w:rPr>
          <w:sz w:val="24"/>
          <w:szCs w:val="24"/>
          <w:lang w:val="pt-BR" w:eastAsia="pt-BR"/>
        </w:rPr>
        <w:t xml:space="preserve">, </w:t>
      </w:r>
      <w:r w:rsidR="00A57D86" w:rsidRPr="008B561F">
        <w:rPr>
          <w:b/>
          <w:bCs/>
          <w:sz w:val="24"/>
          <w:szCs w:val="24"/>
          <w:lang w:val="pt-BR" w:eastAsia="pt-BR"/>
        </w:rPr>
        <w:t>fortalecimento institucional</w:t>
      </w:r>
      <w:r w:rsidR="00A57D86" w:rsidRPr="008B561F">
        <w:rPr>
          <w:sz w:val="24"/>
          <w:szCs w:val="24"/>
          <w:lang w:val="pt-BR" w:eastAsia="pt-BR"/>
        </w:rPr>
        <w:t xml:space="preserve"> e </w:t>
      </w:r>
      <w:r w:rsidR="00A57D86" w:rsidRPr="008B561F">
        <w:rPr>
          <w:b/>
          <w:bCs/>
          <w:sz w:val="24"/>
          <w:szCs w:val="24"/>
          <w:lang w:val="pt-BR" w:eastAsia="pt-BR"/>
        </w:rPr>
        <w:t>melhor aproveitamento dos recursos públicos</w:t>
      </w:r>
      <w:r w:rsidR="00A57D86" w:rsidRPr="008B561F">
        <w:rPr>
          <w:sz w:val="24"/>
          <w:szCs w:val="24"/>
          <w:lang w:val="pt-BR" w:eastAsia="pt-BR"/>
        </w:rPr>
        <w:t>.</w:t>
      </w:r>
    </w:p>
    <w:p w14:paraId="59D5066B" w14:textId="6DC29527" w:rsidR="00A57D86" w:rsidRPr="008B561F" w:rsidRDefault="007733F0" w:rsidP="00A57D86">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lastRenderedPageBreak/>
        <w:t>9.5.2</w:t>
      </w:r>
      <w:r w:rsidRPr="008B561F">
        <w:rPr>
          <w:sz w:val="24"/>
          <w:szCs w:val="24"/>
          <w:lang w:val="pt-BR" w:eastAsia="pt-BR"/>
        </w:rPr>
        <w:t xml:space="preserve"> </w:t>
      </w:r>
      <w:r w:rsidR="00A57D86" w:rsidRPr="008B561F">
        <w:rPr>
          <w:sz w:val="24"/>
          <w:szCs w:val="24"/>
          <w:lang w:val="pt-BR" w:eastAsia="pt-BR"/>
        </w:rPr>
        <w:t xml:space="preserve">Os benefícios vão além de uma </w:t>
      </w:r>
      <w:r w:rsidR="00A57D86" w:rsidRPr="008B561F">
        <w:rPr>
          <w:b/>
          <w:bCs/>
          <w:sz w:val="24"/>
          <w:szCs w:val="24"/>
          <w:lang w:val="pt-BR" w:eastAsia="pt-BR"/>
        </w:rPr>
        <w:t>demanda pontual</w:t>
      </w:r>
      <w:r w:rsidR="00A57D86" w:rsidRPr="008B561F">
        <w:rPr>
          <w:sz w:val="24"/>
          <w:szCs w:val="24"/>
          <w:lang w:val="pt-BR" w:eastAsia="pt-BR"/>
        </w:rPr>
        <w:t xml:space="preserve">, pois representam um </w:t>
      </w:r>
      <w:r w:rsidR="00A57D86" w:rsidRPr="008B561F">
        <w:rPr>
          <w:b/>
          <w:bCs/>
          <w:sz w:val="24"/>
          <w:szCs w:val="24"/>
          <w:lang w:val="pt-BR" w:eastAsia="pt-BR"/>
        </w:rPr>
        <w:t>investimento estruturante</w:t>
      </w:r>
      <w:r w:rsidR="00A57D86" w:rsidRPr="008B561F">
        <w:rPr>
          <w:sz w:val="24"/>
          <w:szCs w:val="24"/>
          <w:lang w:val="pt-BR" w:eastAsia="pt-BR"/>
        </w:rPr>
        <w:t xml:space="preserve"> para a </w:t>
      </w:r>
      <w:r w:rsidR="00A57D86" w:rsidRPr="008B561F">
        <w:rPr>
          <w:b/>
          <w:bCs/>
          <w:sz w:val="24"/>
          <w:szCs w:val="24"/>
          <w:lang w:val="pt-BR" w:eastAsia="pt-BR"/>
        </w:rPr>
        <w:t>governança das contratações públicas</w:t>
      </w:r>
      <w:r w:rsidR="00A57D86" w:rsidRPr="008B561F">
        <w:rPr>
          <w:sz w:val="24"/>
          <w:szCs w:val="24"/>
          <w:lang w:val="pt-BR" w:eastAsia="pt-BR"/>
        </w:rPr>
        <w:t xml:space="preserve">, com reflexos diretos na </w:t>
      </w:r>
      <w:r w:rsidR="00A57D86" w:rsidRPr="008B561F">
        <w:rPr>
          <w:b/>
          <w:bCs/>
          <w:sz w:val="24"/>
          <w:szCs w:val="24"/>
          <w:lang w:val="pt-BR" w:eastAsia="pt-BR"/>
        </w:rPr>
        <w:t>qualidade dos serviços prestados</w:t>
      </w:r>
      <w:r w:rsidR="00A57D86" w:rsidRPr="008B561F">
        <w:rPr>
          <w:sz w:val="24"/>
          <w:szCs w:val="24"/>
          <w:lang w:val="pt-BR" w:eastAsia="pt-BR"/>
        </w:rPr>
        <w:t xml:space="preserve"> à população. Esse investimento contribui diretamente para a </w:t>
      </w:r>
      <w:r w:rsidR="00A57D86" w:rsidRPr="008B561F">
        <w:rPr>
          <w:b/>
          <w:bCs/>
          <w:sz w:val="24"/>
          <w:szCs w:val="24"/>
          <w:lang w:val="pt-BR" w:eastAsia="pt-BR"/>
        </w:rPr>
        <w:t>melhoria contínua</w:t>
      </w:r>
      <w:r w:rsidR="00A57D86" w:rsidRPr="008B561F">
        <w:rPr>
          <w:sz w:val="24"/>
          <w:szCs w:val="24"/>
          <w:lang w:val="pt-BR" w:eastAsia="pt-BR"/>
        </w:rPr>
        <w:t xml:space="preserve"> dos </w:t>
      </w:r>
      <w:r w:rsidR="00A57D86" w:rsidRPr="008B561F">
        <w:rPr>
          <w:b/>
          <w:bCs/>
          <w:sz w:val="24"/>
          <w:szCs w:val="24"/>
          <w:lang w:val="pt-BR" w:eastAsia="pt-BR"/>
        </w:rPr>
        <w:t>processos administrativos</w:t>
      </w:r>
      <w:r w:rsidR="00A57D86" w:rsidRPr="008B561F">
        <w:rPr>
          <w:sz w:val="24"/>
          <w:szCs w:val="24"/>
          <w:lang w:val="pt-BR" w:eastAsia="pt-BR"/>
        </w:rPr>
        <w:t xml:space="preserve">, promovendo </w:t>
      </w:r>
      <w:r w:rsidR="00A57D86" w:rsidRPr="008B561F">
        <w:rPr>
          <w:b/>
          <w:bCs/>
          <w:sz w:val="24"/>
          <w:szCs w:val="24"/>
          <w:lang w:val="pt-BR" w:eastAsia="pt-BR"/>
        </w:rPr>
        <w:t>eficiência</w:t>
      </w:r>
      <w:r w:rsidR="00A57D86" w:rsidRPr="008B561F">
        <w:rPr>
          <w:sz w:val="24"/>
          <w:szCs w:val="24"/>
          <w:lang w:val="pt-BR" w:eastAsia="pt-BR"/>
        </w:rPr>
        <w:t xml:space="preserve"> na gestão pública e minimizando riscos operacionais que poderiam resultar em </w:t>
      </w:r>
      <w:r w:rsidR="00A57D86" w:rsidRPr="008B561F">
        <w:rPr>
          <w:b/>
          <w:bCs/>
          <w:sz w:val="24"/>
          <w:szCs w:val="24"/>
          <w:lang w:val="pt-BR" w:eastAsia="pt-BR"/>
        </w:rPr>
        <w:t>perdas financeiras</w:t>
      </w:r>
      <w:r w:rsidR="00A57D86" w:rsidRPr="008B561F">
        <w:rPr>
          <w:sz w:val="24"/>
          <w:szCs w:val="24"/>
          <w:lang w:val="pt-BR" w:eastAsia="pt-BR"/>
        </w:rPr>
        <w:t xml:space="preserve"> ou </w:t>
      </w:r>
      <w:r w:rsidR="00A57D86" w:rsidRPr="008B561F">
        <w:rPr>
          <w:b/>
          <w:bCs/>
          <w:sz w:val="24"/>
          <w:szCs w:val="24"/>
          <w:lang w:val="pt-BR" w:eastAsia="pt-BR"/>
        </w:rPr>
        <w:t>dúvidas jurídicas</w:t>
      </w:r>
      <w:r w:rsidR="00A57D86" w:rsidRPr="008B561F">
        <w:rPr>
          <w:sz w:val="24"/>
          <w:szCs w:val="24"/>
          <w:lang w:val="pt-BR" w:eastAsia="pt-BR"/>
        </w:rPr>
        <w:t>.</w:t>
      </w:r>
    </w:p>
    <w:p w14:paraId="5C641BF3" w14:textId="4A26643D" w:rsidR="00A57D86" w:rsidRPr="008B561F" w:rsidRDefault="007733F0" w:rsidP="004C7C02">
      <w:pPr>
        <w:widowControl/>
        <w:autoSpaceDE/>
        <w:autoSpaceDN/>
        <w:spacing w:before="100" w:beforeAutospacing="1" w:after="100" w:afterAutospacing="1"/>
        <w:ind w:left="993"/>
        <w:jc w:val="both"/>
        <w:rPr>
          <w:sz w:val="24"/>
          <w:szCs w:val="24"/>
          <w:lang w:val="pt-BR" w:eastAsia="pt-BR"/>
        </w:rPr>
      </w:pPr>
      <w:r w:rsidRPr="008B561F">
        <w:rPr>
          <w:b/>
          <w:bCs/>
          <w:sz w:val="24"/>
          <w:szCs w:val="24"/>
          <w:lang w:val="pt-BR" w:eastAsia="pt-BR"/>
        </w:rPr>
        <w:t>9.5.3</w:t>
      </w:r>
      <w:r w:rsidRPr="008B561F">
        <w:rPr>
          <w:sz w:val="24"/>
          <w:szCs w:val="24"/>
          <w:lang w:val="pt-BR" w:eastAsia="pt-BR"/>
        </w:rPr>
        <w:t xml:space="preserve"> </w:t>
      </w:r>
      <w:r w:rsidR="00A57D86" w:rsidRPr="008B561F">
        <w:rPr>
          <w:sz w:val="24"/>
          <w:szCs w:val="24"/>
          <w:lang w:val="pt-BR" w:eastAsia="pt-BR"/>
        </w:rPr>
        <w:t xml:space="preserve">Com essa </w:t>
      </w:r>
      <w:r w:rsidR="00A57D86" w:rsidRPr="008B561F">
        <w:rPr>
          <w:b/>
          <w:bCs/>
          <w:sz w:val="24"/>
          <w:szCs w:val="24"/>
          <w:lang w:val="pt-BR" w:eastAsia="pt-BR"/>
        </w:rPr>
        <w:t>solução integrada e especializada</w:t>
      </w:r>
      <w:r w:rsidR="00A57D86" w:rsidRPr="008B561F">
        <w:rPr>
          <w:sz w:val="24"/>
          <w:szCs w:val="24"/>
          <w:lang w:val="pt-BR" w:eastAsia="pt-BR"/>
        </w:rPr>
        <w:t xml:space="preserve">, a </w:t>
      </w:r>
      <w:r w:rsidR="00A57D86" w:rsidRPr="008B561F">
        <w:rPr>
          <w:b/>
          <w:bCs/>
          <w:sz w:val="24"/>
          <w:szCs w:val="24"/>
          <w:lang w:val="pt-BR" w:eastAsia="pt-BR"/>
        </w:rPr>
        <w:t>SOMAR</w:t>
      </w:r>
      <w:r w:rsidR="00A57D86" w:rsidRPr="008B561F">
        <w:rPr>
          <w:sz w:val="24"/>
          <w:szCs w:val="24"/>
          <w:lang w:val="pt-BR" w:eastAsia="pt-BR"/>
        </w:rPr>
        <w:t xml:space="preserve"> estará mais bem equipada para garantir a conformidade e eficiência nas </w:t>
      </w:r>
      <w:r w:rsidR="00A57D86" w:rsidRPr="008B561F">
        <w:rPr>
          <w:b/>
          <w:bCs/>
          <w:sz w:val="24"/>
          <w:szCs w:val="24"/>
          <w:lang w:val="pt-BR" w:eastAsia="pt-BR"/>
        </w:rPr>
        <w:t>contratações públicas</w:t>
      </w:r>
      <w:r w:rsidR="00A57D86" w:rsidRPr="008B561F">
        <w:rPr>
          <w:sz w:val="24"/>
          <w:szCs w:val="24"/>
          <w:lang w:val="pt-BR" w:eastAsia="pt-BR"/>
        </w:rPr>
        <w:t xml:space="preserve">, promovendo o uso </w:t>
      </w:r>
      <w:r w:rsidR="00A57D86" w:rsidRPr="008B561F">
        <w:rPr>
          <w:b/>
          <w:bCs/>
          <w:sz w:val="24"/>
          <w:szCs w:val="24"/>
          <w:lang w:val="pt-BR" w:eastAsia="pt-BR"/>
        </w:rPr>
        <w:t>responsável e eficaz</w:t>
      </w:r>
      <w:r w:rsidR="00A57D86" w:rsidRPr="008B561F">
        <w:rPr>
          <w:sz w:val="24"/>
          <w:szCs w:val="24"/>
          <w:lang w:val="pt-BR" w:eastAsia="pt-BR"/>
        </w:rPr>
        <w:t xml:space="preserve"> dos recursos públicos.</w:t>
      </w:r>
    </w:p>
    <w:p w14:paraId="43DDFEE9" w14:textId="77777777" w:rsidR="00282506" w:rsidRPr="008B561F" w:rsidRDefault="00282506" w:rsidP="00282506">
      <w:pPr>
        <w:pStyle w:val="PargrafodaLista"/>
        <w:tabs>
          <w:tab w:val="left" w:pos="1730"/>
          <w:tab w:val="left" w:pos="9356"/>
          <w:tab w:val="left" w:pos="9639"/>
        </w:tabs>
        <w:spacing w:before="120" w:after="120" w:line="276" w:lineRule="auto"/>
        <w:ind w:left="993"/>
        <w:rPr>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781CBCA8" w14:textId="77777777" w:rsidTr="00C160D7">
        <w:trPr>
          <w:trHeight w:hRule="exact" w:val="318"/>
        </w:trPr>
        <w:tc>
          <w:tcPr>
            <w:tcW w:w="8935" w:type="dxa"/>
            <w:shd w:val="clear" w:color="auto" w:fill="F2F2F2" w:themeFill="background1" w:themeFillShade="F2"/>
          </w:tcPr>
          <w:p w14:paraId="215940EE" w14:textId="4ED2FFC6" w:rsidR="00330980" w:rsidRPr="008B561F" w:rsidRDefault="00330980"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t>PROVIDÊNCIAS A SEREM ADOTADAS PELA ADMINISTRAÇÃO</w:t>
            </w:r>
          </w:p>
        </w:tc>
      </w:tr>
    </w:tbl>
    <w:p w14:paraId="1CA329DD" w14:textId="77777777" w:rsidR="008220E8" w:rsidRPr="008B561F" w:rsidRDefault="008220E8" w:rsidP="00330980">
      <w:pPr>
        <w:pStyle w:val="PargrafodaLista"/>
        <w:tabs>
          <w:tab w:val="left" w:pos="1730"/>
          <w:tab w:val="left" w:pos="9356"/>
          <w:tab w:val="left" w:pos="9639"/>
        </w:tabs>
        <w:spacing w:before="240" w:after="120" w:line="276" w:lineRule="auto"/>
        <w:ind w:left="992" w:hanging="11"/>
        <w:rPr>
          <w:b/>
          <w:bCs/>
          <w:color w:val="000000" w:themeColor="text1"/>
          <w:sz w:val="24"/>
          <w:szCs w:val="24"/>
          <w:lang w:val="pt-BR"/>
        </w:rPr>
      </w:pPr>
      <w:r w:rsidRPr="008B561F">
        <w:rPr>
          <w:b/>
          <w:bCs/>
          <w:color w:val="000000" w:themeColor="text1"/>
          <w:sz w:val="24"/>
          <w:szCs w:val="24"/>
          <w:lang w:val="pt-BR"/>
        </w:rPr>
        <w:t>10.1 Providências pré-contratuais e de execução</w:t>
      </w:r>
    </w:p>
    <w:p w14:paraId="0038294B" w14:textId="14FE93C7" w:rsidR="008220E8" w:rsidRPr="008B561F" w:rsidRDefault="00F57727" w:rsidP="008220E8">
      <w:pPr>
        <w:pStyle w:val="PargrafodaLista"/>
        <w:tabs>
          <w:tab w:val="left" w:pos="1730"/>
          <w:tab w:val="left" w:pos="9356"/>
          <w:tab w:val="left" w:pos="9639"/>
        </w:tabs>
        <w:spacing w:before="120" w:after="120" w:line="276" w:lineRule="auto"/>
        <w:ind w:left="993" w:hanging="11"/>
        <w:rPr>
          <w:sz w:val="24"/>
          <w:szCs w:val="24"/>
        </w:rPr>
      </w:pPr>
      <w:r w:rsidRPr="008B561F">
        <w:rPr>
          <w:b/>
          <w:bCs/>
          <w:sz w:val="24"/>
          <w:szCs w:val="24"/>
        </w:rPr>
        <w:t xml:space="preserve">10.1.1 </w:t>
      </w:r>
      <w:r w:rsidRPr="008B561F">
        <w:rPr>
          <w:sz w:val="24"/>
          <w:szCs w:val="24"/>
        </w:rPr>
        <w:t xml:space="preserve">A fim de garantir a efetividade da </w:t>
      </w:r>
      <w:r w:rsidRPr="008B561F">
        <w:rPr>
          <w:rStyle w:val="Forte"/>
          <w:sz w:val="24"/>
          <w:szCs w:val="24"/>
        </w:rPr>
        <w:t>contratação por inexigibilidade</w:t>
      </w:r>
      <w:r w:rsidRPr="008B561F">
        <w:rPr>
          <w:sz w:val="24"/>
          <w:szCs w:val="24"/>
        </w:rPr>
        <w:t xml:space="preserve"> (art. 74, inciso I, Lei 14.133/2021) e assegurar o alcance pleno dos resultados previstos com a implementação do </w:t>
      </w:r>
      <w:r w:rsidRPr="008B561F">
        <w:rPr>
          <w:rStyle w:val="Forte"/>
          <w:sz w:val="24"/>
          <w:szCs w:val="24"/>
        </w:rPr>
        <w:t>Sistema Zênite Fácil</w:t>
      </w:r>
      <w:r w:rsidRPr="008B561F">
        <w:rPr>
          <w:sz w:val="24"/>
          <w:szCs w:val="24"/>
        </w:rPr>
        <w:t xml:space="preserve"> e o </w:t>
      </w:r>
      <w:r w:rsidRPr="008B561F">
        <w:rPr>
          <w:rStyle w:val="Forte"/>
          <w:sz w:val="24"/>
          <w:szCs w:val="24"/>
        </w:rPr>
        <w:t>Serviço Orientação por Escrito Zênite em Licitações e Contratos</w:t>
      </w:r>
      <w:r w:rsidRPr="008B561F">
        <w:rPr>
          <w:sz w:val="24"/>
          <w:szCs w:val="24"/>
        </w:rPr>
        <w:t xml:space="preserve">, a </w:t>
      </w:r>
      <w:r w:rsidRPr="008B561F">
        <w:rPr>
          <w:rStyle w:val="Forte"/>
          <w:sz w:val="24"/>
          <w:szCs w:val="24"/>
        </w:rPr>
        <w:t>SOMAR</w:t>
      </w:r>
      <w:r w:rsidRPr="008B561F">
        <w:rPr>
          <w:sz w:val="24"/>
          <w:szCs w:val="24"/>
        </w:rPr>
        <w:t xml:space="preserve"> deverá adotar as seguintes providências. Tais ações visam a </w:t>
      </w:r>
      <w:r w:rsidRPr="008B561F">
        <w:rPr>
          <w:rStyle w:val="Forte"/>
          <w:sz w:val="24"/>
          <w:szCs w:val="24"/>
        </w:rPr>
        <w:t>adequação do ambiente organizacional</w:t>
      </w:r>
      <w:r w:rsidRPr="008B561F">
        <w:rPr>
          <w:sz w:val="24"/>
          <w:szCs w:val="24"/>
        </w:rPr>
        <w:t xml:space="preserve"> e o </w:t>
      </w:r>
      <w:r w:rsidRPr="008B561F">
        <w:rPr>
          <w:rStyle w:val="Forte"/>
          <w:sz w:val="24"/>
          <w:szCs w:val="24"/>
        </w:rPr>
        <w:t>preparo adequado dos servidores</w:t>
      </w:r>
      <w:r w:rsidRPr="008B561F">
        <w:rPr>
          <w:sz w:val="24"/>
          <w:szCs w:val="24"/>
        </w:rPr>
        <w:t xml:space="preserve"> para a </w:t>
      </w:r>
      <w:r w:rsidRPr="008B561F">
        <w:rPr>
          <w:rStyle w:val="Forte"/>
          <w:sz w:val="24"/>
          <w:szCs w:val="24"/>
        </w:rPr>
        <w:t>gestão e fiscalização contratual</w:t>
      </w:r>
      <w:r w:rsidRPr="008B561F">
        <w:rPr>
          <w:sz w:val="24"/>
          <w:szCs w:val="24"/>
        </w:rPr>
        <w:t xml:space="preserve">, bem como para a </w:t>
      </w:r>
      <w:r w:rsidRPr="008B561F">
        <w:rPr>
          <w:rStyle w:val="Forte"/>
          <w:sz w:val="24"/>
          <w:szCs w:val="24"/>
        </w:rPr>
        <w:t>execução efetiva do contrato</w:t>
      </w:r>
      <w:r w:rsidRPr="008B561F">
        <w:rPr>
          <w:sz w:val="24"/>
          <w:szCs w:val="24"/>
        </w:rPr>
        <w:t>.</w:t>
      </w:r>
    </w:p>
    <w:tbl>
      <w:tblPr>
        <w:tblW w:w="8952" w:type="dxa"/>
        <w:tblInd w:w="988" w:type="dxa"/>
        <w:tblCellMar>
          <w:left w:w="70" w:type="dxa"/>
          <w:right w:w="70" w:type="dxa"/>
        </w:tblCellMar>
        <w:tblLook w:val="04A0" w:firstRow="1" w:lastRow="0" w:firstColumn="1" w:lastColumn="0" w:noHBand="0" w:noVBand="1"/>
      </w:tblPr>
      <w:tblGrid>
        <w:gridCol w:w="1701"/>
        <w:gridCol w:w="4401"/>
        <w:gridCol w:w="1542"/>
        <w:gridCol w:w="1308"/>
      </w:tblGrid>
      <w:tr w:rsidR="00F57727" w:rsidRPr="008B561F" w14:paraId="699C5ABD" w14:textId="77777777" w:rsidTr="00263D82">
        <w:trPr>
          <w:trHeight w:val="290"/>
        </w:trPr>
        <w:tc>
          <w:tcPr>
            <w:tcW w:w="1701" w:type="dxa"/>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65F25BED" w14:textId="0BED9C5C" w:rsidR="00F57727" w:rsidRPr="008B561F" w:rsidRDefault="00F57727" w:rsidP="00F57727">
            <w:pPr>
              <w:widowControl/>
              <w:autoSpaceDE/>
              <w:autoSpaceDN/>
              <w:jc w:val="center"/>
              <w:rPr>
                <w:b/>
                <w:bCs/>
                <w:color w:val="000000"/>
                <w:sz w:val="18"/>
                <w:szCs w:val="18"/>
                <w:lang w:val="pt-BR" w:eastAsia="pt-BR"/>
              </w:rPr>
            </w:pPr>
            <w:r w:rsidRPr="008B561F">
              <w:rPr>
                <w:b/>
                <w:bCs/>
                <w:color w:val="000000"/>
                <w:sz w:val="18"/>
                <w:szCs w:val="18"/>
                <w:lang w:val="pt-BR" w:eastAsia="pt-BR"/>
              </w:rPr>
              <w:t>Ação/Providência</w:t>
            </w:r>
          </w:p>
        </w:tc>
        <w:tc>
          <w:tcPr>
            <w:tcW w:w="4401" w:type="dxa"/>
            <w:tcBorders>
              <w:top w:val="single" w:sz="4" w:space="0" w:color="A6A6A6"/>
              <w:left w:val="nil"/>
              <w:bottom w:val="single" w:sz="4" w:space="0" w:color="A6A6A6"/>
              <w:right w:val="single" w:sz="4" w:space="0" w:color="A6A6A6"/>
            </w:tcBorders>
            <w:shd w:val="clear" w:color="000000" w:fill="F2F2F2"/>
            <w:vAlign w:val="center"/>
            <w:hideMark/>
          </w:tcPr>
          <w:p w14:paraId="1DBD8404" w14:textId="77777777" w:rsidR="00F57727" w:rsidRPr="008B561F" w:rsidRDefault="00F57727" w:rsidP="00F57727">
            <w:pPr>
              <w:widowControl/>
              <w:autoSpaceDE/>
              <w:autoSpaceDN/>
              <w:jc w:val="center"/>
              <w:rPr>
                <w:b/>
                <w:bCs/>
                <w:color w:val="000000"/>
                <w:sz w:val="18"/>
                <w:szCs w:val="18"/>
                <w:lang w:val="pt-BR" w:eastAsia="pt-BR"/>
              </w:rPr>
            </w:pPr>
            <w:r w:rsidRPr="008B561F">
              <w:rPr>
                <w:b/>
                <w:bCs/>
                <w:color w:val="000000"/>
                <w:sz w:val="18"/>
                <w:szCs w:val="18"/>
                <w:lang w:val="pt-BR" w:eastAsia="pt-BR"/>
              </w:rPr>
              <w:t>Descrição/Justificativa</w:t>
            </w:r>
          </w:p>
        </w:tc>
        <w:tc>
          <w:tcPr>
            <w:tcW w:w="1542" w:type="dxa"/>
            <w:tcBorders>
              <w:top w:val="single" w:sz="4" w:space="0" w:color="A6A6A6"/>
              <w:left w:val="nil"/>
              <w:bottom w:val="single" w:sz="4" w:space="0" w:color="A6A6A6"/>
              <w:right w:val="single" w:sz="4" w:space="0" w:color="A6A6A6"/>
            </w:tcBorders>
            <w:shd w:val="clear" w:color="000000" w:fill="F2F2F2"/>
            <w:vAlign w:val="center"/>
            <w:hideMark/>
          </w:tcPr>
          <w:p w14:paraId="0A7E5D08" w14:textId="77777777" w:rsidR="00F57727" w:rsidRPr="008B561F" w:rsidRDefault="00F57727" w:rsidP="00F57727">
            <w:pPr>
              <w:widowControl/>
              <w:autoSpaceDE/>
              <w:autoSpaceDN/>
              <w:jc w:val="center"/>
              <w:rPr>
                <w:b/>
                <w:bCs/>
                <w:color w:val="000000"/>
                <w:sz w:val="18"/>
                <w:szCs w:val="18"/>
                <w:lang w:val="pt-BR" w:eastAsia="pt-BR"/>
              </w:rPr>
            </w:pPr>
            <w:r w:rsidRPr="008B561F">
              <w:rPr>
                <w:b/>
                <w:bCs/>
                <w:color w:val="000000"/>
                <w:sz w:val="18"/>
                <w:szCs w:val="18"/>
                <w:lang w:val="pt-BR" w:eastAsia="pt-BR"/>
              </w:rPr>
              <w:t>Responsável</w:t>
            </w:r>
          </w:p>
        </w:tc>
        <w:tc>
          <w:tcPr>
            <w:tcW w:w="1308" w:type="dxa"/>
            <w:tcBorders>
              <w:top w:val="single" w:sz="4" w:space="0" w:color="A6A6A6"/>
              <w:left w:val="nil"/>
              <w:bottom w:val="single" w:sz="4" w:space="0" w:color="A6A6A6"/>
              <w:right w:val="single" w:sz="4" w:space="0" w:color="A6A6A6"/>
            </w:tcBorders>
            <w:shd w:val="clear" w:color="000000" w:fill="F2F2F2"/>
            <w:vAlign w:val="center"/>
            <w:hideMark/>
          </w:tcPr>
          <w:p w14:paraId="2CC3ABA3" w14:textId="77777777" w:rsidR="00F57727" w:rsidRPr="008B561F" w:rsidRDefault="00F57727" w:rsidP="00F57727">
            <w:pPr>
              <w:widowControl/>
              <w:autoSpaceDE/>
              <w:autoSpaceDN/>
              <w:jc w:val="center"/>
              <w:rPr>
                <w:b/>
                <w:bCs/>
                <w:color w:val="000000"/>
                <w:sz w:val="18"/>
                <w:szCs w:val="18"/>
                <w:lang w:val="pt-BR" w:eastAsia="pt-BR"/>
              </w:rPr>
            </w:pPr>
            <w:r w:rsidRPr="008B561F">
              <w:rPr>
                <w:b/>
                <w:bCs/>
                <w:color w:val="000000"/>
                <w:sz w:val="18"/>
                <w:szCs w:val="18"/>
                <w:lang w:val="pt-BR" w:eastAsia="pt-BR"/>
              </w:rPr>
              <w:t>Prazo</w:t>
            </w:r>
          </w:p>
        </w:tc>
      </w:tr>
      <w:tr w:rsidR="00F57727" w:rsidRPr="008B561F" w14:paraId="3436E704" w14:textId="77777777" w:rsidTr="00263D82">
        <w:trPr>
          <w:trHeight w:val="1247"/>
        </w:trPr>
        <w:tc>
          <w:tcPr>
            <w:tcW w:w="1701" w:type="dxa"/>
            <w:tcBorders>
              <w:top w:val="nil"/>
              <w:left w:val="single" w:sz="4" w:space="0" w:color="A6A6A6"/>
              <w:bottom w:val="single" w:sz="4" w:space="0" w:color="A6A6A6"/>
              <w:right w:val="single" w:sz="4" w:space="0" w:color="A6A6A6"/>
            </w:tcBorders>
            <w:vAlign w:val="center"/>
          </w:tcPr>
          <w:p w14:paraId="77591E61" w14:textId="09A1B94A"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1.</w:t>
            </w:r>
            <w:r w:rsidR="00F57727" w:rsidRPr="008B561F">
              <w:rPr>
                <w:color w:val="000000"/>
                <w:sz w:val="18"/>
                <w:szCs w:val="18"/>
                <w:lang w:val="pt-BR" w:eastAsia="pt-BR"/>
              </w:rPr>
              <w:t>Autuação e instrução</w:t>
            </w:r>
          </w:p>
        </w:tc>
        <w:tc>
          <w:tcPr>
            <w:tcW w:w="4401" w:type="dxa"/>
            <w:tcBorders>
              <w:top w:val="nil"/>
              <w:left w:val="nil"/>
              <w:bottom w:val="single" w:sz="4" w:space="0" w:color="A6A6A6"/>
              <w:right w:val="single" w:sz="4" w:space="0" w:color="A6A6A6"/>
            </w:tcBorders>
            <w:vAlign w:val="center"/>
          </w:tcPr>
          <w:p w14:paraId="30EF73F0" w14:textId="7F867050" w:rsidR="00F57727" w:rsidRPr="008B561F" w:rsidRDefault="00263D82" w:rsidP="00F57727">
            <w:pPr>
              <w:widowControl/>
              <w:autoSpaceDE/>
              <w:autoSpaceDN/>
              <w:rPr>
                <w:color w:val="000000"/>
                <w:sz w:val="18"/>
                <w:szCs w:val="18"/>
                <w:lang w:val="pt-BR" w:eastAsia="pt-BR"/>
              </w:rPr>
            </w:pPr>
            <w:r w:rsidRPr="008B561F">
              <w:rPr>
                <w:color w:val="000000" w:themeColor="text1"/>
                <w:sz w:val="18"/>
                <w:szCs w:val="18"/>
                <w:lang w:val="pt-BR" w:eastAsia="pt-BR"/>
              </w:rPr>
              <w:t>I</w:t>
            </w:r>
            <w:r w:rsidR="00F57727" w:rsidRPr="008B561F">
              <w:rPr>
                <w:color w:val="000000" w:themeColor="text1"/>
                <w:sz w:val="18"/>
                <w:szCs w:val="18"/>
                <w:lang w:val="pt-BR" w:eastAsia="pt-BR"/>
              </w:rPr>
              <w:t>ncluir neste processo toda a documentação indispensável à contratação por inexigibilidade (DOD, ETP completo, pesquisa de preços, proposta comercial com desconto, parecer jurídico, minuta da declaração de inexigibilidade e termo de ratificação, etc.).</w:t>
            </w:r>
          </w:p>
        </w:tc>
        <w:tc>
          <w:tcPr>
            <w:tcW w:w="1542" w:type="dxa"/>
            <w:tcBorders>
              <w:top w:val="nil"/>
              <w:left w:val="nil"/>
              <w:bottom w:val="single" w:sz="4" w:space="0" w:color="A6A6A6"/>
              <w:right w:val="single" w:sz="4" w:space="0" w:color="A6A6A6"/>
            </w:tcBorders>
            <w:vAlign w:val="center"/>
          </w:tcPr>
          <w:p w14:paraId="6D3F8C09" w14:textId="65C91F28" w:rsidR="00F57727" w:rsidRPr="008B561F" w:rsidRDefault="00F57727" w:rsidP="00F57727">
            <w:pPr>
              <w:widowControl/>
              <w:autoSpaceDE/>
              <w:autoSpaceDN/>
              <w:jc w:val="center"/>
              <w:rPr>
                <w:color w:val="000000"/>
                <w:sz w:val="18"/>
                <w:szCs w:val="18"/>
                <w:lang w:val="pt-BR" w:eastAsia="pt-BR"/>
              </w:rPr>
            </w:pPr>
            <w:r w:rsidRPr="008B561F">
              <w:rPr>
                <w:color w:val="000000" w:themeColor="text1"/>
                <w:sz w:val="18"/>
                <w:szCs w:val="18"/>
                <w:lang w:val="pt-BR" w:eastAsia="pt-BR"/>
              </w:rPr>
              <w:t>DOAF e DJUR</w:t>
            </w:r>
          </w:p>
        </w:tc>
        <w:tc>
          <w:tcPr>
            <w:tcW w:w="1308" w:type="dxa"/>
            <w:tcBorders>
              <w:top w:val="nil"/>
              <w:left w:val="nil"/>
              <w:bottom w:val="single" w:sz="4" w:space="0" w:color="A6A6A6"/>
              <w:right w:val="single" w:sz="4" w:space="0" w:color="A6A6A6"/>
            </w:tcBorders>
            <w:vAlign w:val="center"/>
          </w:tcPr>
          <w:p w14:paraId="39EC2AE8" w14:textId="6FBD3717" w:rsidR="00F57727" w:rsidRPr="008B561F" w:rsidRDefault="00F57727" w:rsidP="00F57727">
            <w:pPr>
              <w:widowControl/>
              <w:autoSpaceDE/>
              <w:autoSpaceDN/>
              <w:jc w:val="center"/>
              <w:rPr>
                <w:color w:val="000000"/>
                <w:sz w:val="18"/>
                <w:szCs w:val="18"/>
                <w:lang w:val="pt-BR" w:eastAsia="pt-BR"/>
              </w:rPr>
            </w:pPr>
            <w:r w:rsidRPr="008B561F">
              <w:rPr>
                <w:color w:val="000000" w:themeColor="text1"/>
                <w:sz w:val="18"/>
                <w:szCs w:val="18"/>
                <w:lang w:val="pt-BR" w:eastAsia="pt-BR"/>
              </w:rPr>
              <w:t>antes da assinatura</w:t>
            </w:r>
          </w:p>
        </w:tc>
      </w:tr>
      <w:tr w:rsidR="00F57727" w:rsidRPr="008B561F" w14:paraId="1F4EE8D3" w14:textId="77777777" w:rsidTr="00263D82">
        <w:trPr>
          <w:trHeight w:val="1247"/>
        </w:trPr>
        <w:tc>
          <w:tcPr>
            <w:tcW w:w="1701" w:type="dxa"/>
            <w:tcBorders>
              <w:top w:val="nil"/>
              <w:left w:val="single" w:sz="4" w:space="0" w:color="A6A6A6"/>
              <w:bottom w:val="single" w:sz="4" w:space="0" w:color="A6A6A6"/>
              <w:right w:val="single" w:sz="4" w:space="0" w:color="A6A6A6"/>
            </w:tcBorders>
            <w:vAlign w:val="center"/>
          </w:tcPr>
          <w:p w14:paraId="1F78D900" w14:textId="59B05CCF" w:rsidR="00F57727" w:rsidRPr="008B561F" w:rsidRDefault="00263D82" w:rsidP="00263D82">
            <w:pPr>
              <w:widowControl/>
              <w:autoSpaceDE/>
              <w:autoSpaceDN/>
              <w:rPr>
                <w:b/>
                <w:bCs/>
                <w:color w:val="000000"/>
                <w:sz w:val="18"/>
                <w:szCs w:val="18"/>
                <w:lang w:val="pt-BR" w:eastAsia="pt-BR"/>
              </w:rPr>
            </w:pPr>
            <w:r w:rsidRPr="008B561F">
              <w:rPr>
                <w:color w:val="000000" w:themeColor="text1"/>
                <w:sz w:val="18"/>
                <w:szCs w:val="18"/>
                <w:lang w:val="pt-BR" w:eastAsia="pt-BR"/>
              </w:rPr>
              <w:t>2.</w:t>
            </w:r>
            <w:r w:rsidR="00F57727" w:rsidRPr="008B561F">
              <w:rPr>
                <w:color w:val="000000" w:themeColor="text1"/>
                <w:sz w:val="18"/>
                <w:szCs w:val="18"/>
                <w:lang w:val="pt-BR" w:eastAsia="pt-BR"/>
              </w:rPr>
              <w:t>Reserva orçamentária</w:t>
            </w:r>
          </w:p>
        </w:tc>
        <w:tc>
          <w:tcPr>
            <w:tcW w:w="4401" w:type="dxa"/>
            <w:tcBorders>
              <w:top w:val="nil"/>
              <w:left w:val="nil"/>
              <w:bottom w:val="single" w:sz="4" w:space="0" w:color="A6A6A6"/>
              <w:right w:val="single" w:sz="4" w:space="0" w:color="A6A6A6"/>
            </w:tcBorders>
            <w:vAlign w:val="center"/>
          </w:tcPr>
          <w:p w14:paraId="7A299B5B" w14:textId="438FBA89" w:rsidR="00F57727" w:rsidRPr="008B561F" w:rsidRDefault="00F57727" w:rsidP="00F57727">
            <w:pPr>
              <w:widowControl/>
              <w:autoSpaceDE/>
              <w:autoSpaceDN/>
              <w:rPr>
                <w:color w:val="000000"/>
                <w:sz w:val="18"/>
                <w:szCs w:val="18"/>
                <w:lang w:val="pt-BR" w:eastAsia="pt-BR"/>
              </w:rPr>
            </w:pPr>
            <w:r w:rsidRPr="008B561F">
              <w:rPr>
                <w:color w:val="000000" w:themeColor="text1"/>
                <w:sz w:val="18"/>
                <w:szCs w:val="18"/>
                <w:lang w:val="pt-BR" w:eastAsia="pt-BR"/>
              </w:rPr>
              <w:t xml:space="preserve">Emitir nota de empenho no valor global de </w:t>
            </w:r>
            <w:r w:rsidRPr="008B561F">
              <w:rPr>
                <w:b/>
                <w:bCs/>
                <w:color w:val="000000" w:themeColor="text1"/>
                <w:sz w:val="18"/>
                <w:szCs w:val="18"/>
                <w:lang w:val="pt-BR" w:eastAsia="pt-BR"/>
              </w:rPr>
              <w:t>R$ 49.380,00</w:t>
            </w:r>
            <w:r w:rsidRPr="008B561F">
              <w:rPr>
                <w:color w:val="000000" w:themeColor="text1"/>
                <w:sz w:val="18"/>
                <w:szCs w:val="18"/>
                <w:lang w:val="pt-BR" w:eastAsia="pt-BR"/>
              </w:rPr>
              <w:t xml:space="preserve"> (quarenta e nove mil trezentos e oitenta reais).</w:t>
            </w:r>
          </w:p>
        </w:tc>
        <w:tc>
          <w:tcPr>
            <w:tcW w:w="1542" w:type="dxa"/>
            <w:tcBorders>
              <w:top w:val="nil"/>
              <w:left w:val="nil"/>
              <w:bottom w:val="single" w:sz="4" w:space="0" w:color="A6A6A6"/>
              <w:right w:val="single" w:sz="4" w:space="0" w:color="A6A6A6"/>
            </w:tcBorders>
            <w:vAlign w:val="center"/>
          </w:tcPr>
          <w:p w14:paraId="2939E167" w14:textId="35BA9CB9" w:rsidR="00F57727" w:rsidRPr="008B561F" w:rsidRDefault="00F57727" w:rsidP="00F57727">
            <w:pPr>
              <w:widowControl/>
              <w:autoSpaceDE/>
              <w:autoSpaceDN/>
              <w:jc w:val="center"/>
              <w:rPr>
                <w:color w:val="000000"/>
                <w:sz w:val="18"/>
                <w:szCs w:val="18"/>
                <w:lang w:val="pt-BR" w:eastAsia="pt-BR"/>
              </w:rPr>
            </w:pPr>
            <w:r w:rsidRPr="008B561F">
              <w:rPr>
                <w:color w:val="000000" w:themeColor="text1"/>
                <w:sz w:val="18"/>
                <w:szCs w:val="18"/>
                <w:lang w:val="pt-BR" w:eastAsia="pt-BR"/>
              </w:rPr>
              <w:t>DOAF | Divisão de Planejamento</w:t>
            </w:r>
          </w:p>
        </w:tc>
        <w:tc>
          <w:tcPr>
            <w:tcW w:w="1308" w:type="dxa"/>
            <w:tcBorders>
              <w:top w:val="nil"/>
              <w:left w:val="nil"/>
              <w:bottom w:val="single" w:sz="4" w:space="0" w:color="A6A6A6"/>
              <w:right w:val="single" w:sz="4" w:space="0" w:color="A6A6A6"/>
            </w:tcBorders>
            <w:vAlign w:val="center"/>
          </w:tcPr>
          <w:p w14:paraId="2C890343" w14:textId="531B227F" w:rsidR="00F57727" w:rsidRPr="008B561F" w:rsidRDefault="00F57727" w:rsidP="00F57727">
            <w:pPr>
              <w:widowControl/>
              <w:autoSpaceDE/>
              <w:autoSpaceDN/>
              <w:jc w:val="center"/>
              <w:rPr>
                <w:color w:val="000000"/>
                <w:sz w:val="18"/>
                <w:szCs w:val="18"/>
                <w:lang w:val="pt-BR" w:eastAsia="pt-BR"/>
              </w:rPr>
            </w:pPr>
            <w:r w:rsidRPr="008B561F">
              <w:rPr>
                <w:color w:val="000000" w:themeColor="text1"/>
                <w:sz w:val="18"/>
                <w:szCs w:val="18"/>
                <w:lang w:val="pt-BR" w:eastAsia="pt-BR"/>
              </w:rPr>
              <w:t>antes da assinatura</w:t>
            </w:r>
          </w:p>
        </w:tc>
      </w:tr>
      <w:tr w:rsidR="00F57727" w:rsidRPr="008B561F" w14:paraId="3C3FEC68" w14:textId="77777777" w:rsidTr="00263D82">
        <w:trPr>
          <w:trHeight w:val="1247"/>
        </w:trPr>
        <w:tc>
          <w:tcPr>
            <w:tcW w:w="1701" w:type="dxa"/>
            <w:tcBorders>
              <w:top w:val="nil"/>
              <w:left w:val="single" w:sz="4" w:space="0" w:color="A6A6A6"/>
              <w:bottom w:val="single" w:sz="4" w:space="0" w:color="A6A6A6"/>
              <w:right w:val="single" w:sz="4" w:space="0" w:color="A6A6A6"/>
            </w:tcBorders>
            <w:vAlign w:val="center"/>
          </w:tcPr>
          <w:p w14:paraId="75D88FC2" w14:textId="0DECB00C" w:rsidR="00F57727" w:rsidRPr="008B561F" w:rsidRDefault="00263D82" w:rsidP="00F57727">
            <w:pPr>
              <w:widowControl/>
              <w:autoSpaceDE/>
              <w:autoSpaceDN/>
              <w:rPr>
                <w:b/>
                <w:bCs/>
                <w:color w:val="000000"/>
                <w:sz w:val="18"/>
                <w:szCs w:val="18"/>
                <w:lang w:val="pt-BR" w:eastAsia="pt-BR"/>
              </w:rPr>
            </w:pPr>
            <w:r w:rsidRPr="008B561F">
              <w:rPr>
                <w:color w:val="000000" w:themeColor="text1"/>
                <w:sz w:val="18"/>
                <w:szCs w:val="18"/>
                <w:lang w:val="pt-BR" w:eastAsia="pt-BR"/>
              </w:rPr>
              <w:t>3.</w:t>
            </w:r>
            <w:r w:rsidR="00F57727" w:rsidRPr="008B561F">
              <w:rPr>
                <w:color w:val="000000" w:themeColor="text1"/>
                <w:sz w:val="18"/>
                <w:szCs w:val="18"/>
                <w:lang w:val="pt-BR" w:eastAsia="pt-BR"/>
              </w:rPr>
              <w:t>Publicação legal</w:t>
            </w:r>
          </w:p>
        </w:tc>
        <w:tc>
          <w:tcPr>
            <w:tcW w:w="4401" w:type="dxa"/>
            <w:tcBorders>
              <w:top w:val="nil"/>
              <w:left w:val="nil"/>
              <w:bottom w:val="single" w:sz="4" w:space="0" w:color="A6A6A6"/>
              <w:right w:val="single" w:sz="4" w:space="0" w:color="A6A6A6"/>
            </w:tcBorders>
            <w:vAlign w:val="center"/>
          </w:tcPr>
          <w:p w14:paraId="100FF593" w14:textId="0A899CE3" w:rsidR="00F57727" w:rsidRPr="008B561F" w:rsidRDefault="00F57727" w:rsidP="00F57727">
            <w:pPr>
              <w:widowControl/>
              <w:autoSpaceDE/>
              <w:autoSpaceDN/>
              <w:rPr>
                <w:color w:val="000000"/>
                <w:sz w:val="18"/>
                <w:szCs w:val="18"/>
                <w:lang w:val="pt-BR" w:eastAsia="pt-BR"/>
              </w:rPr>
            </w:pPr>
            <w:r w:rsidRPr="008B561F">
              <w:rPr>
                <w:color w:val="000000" w:themeColor="text1"/>
                <w:sz w:val="18"/>
                <w:szCs w:val="18"/>
                <w:lang w:val="pt-BR" w:eastAsia="pt-BR"/>
              </w:rPr>
              <w:t>Publicar o extrato da inexigibilidade no PNCP e no Portal da Transparência Municipal, nos termos do art. 54, §§ 2º-3º da Lei 14.133/2021.</w:t>
            </w:r>
          </w:p>
        </w:tc>
        <w:tc>
          <w:tcPr>
            <w:tcW w:w="1542" w:type="dxa"/>
            <w:tcBorders>
              <w:top w:val="nil"/>
              <w:left w:val="nil"/>
              <w:bottom w:val="single" w:sz="4" w:space="0" w:color="A6A6A6"/>
              <w:right w:val="single" w:sz="4" w:space="0" w:color="A6A6A6"/>
            </w:tcBorders>
            <w:vAlign w:val="center"/>
          </w:tcPr>
          <w:p w14:paraId="4F4CB1B0" w14:textId="5C5466F0" w:rsidR="00F57727" w:rsidRPr="008B561F" w:rsidRDefault="00F57727" w:rsidP="00F57727">
            <w:pPr>
              <w:widowControl/>
              <w:autoSpaceDE/>
              <w:autoSpaceDN/>
              <w:jc w:val="center"/>
              <w:rPr>
                <w:color w:val="000000"/>
                <w:sz w:val="18"/>
                <w:szCs w:val="18"/>
                <w:lang w:val="pt-BR" w:eastAsia="pt-BR"/>
              </w:rPr>
            </w:pPr>
            <w:r w:rsidRPr="008B561F">
              <w:rPr>
                <w:color w:val="000000" w:themeColor="text1"/>
                <w:sz w:val="18"/>
                <w:szCs w:val="18"/>
                <w:lang w:val="pt-BR" w:eastAsia="pt-BR"/>
              </w:rPr>
              <w:t>DOAF</w:t>
            </w:r>
          </w:p>
        </w:tc>
        <w:tc>
          <w:tcPr>
            <w:tcW w:w="1308" w:type="dxa"/>
            <w:tcBorders>
              <w:top w:val="nil"/>
              <w:left w:val="nil"/>
              <w:bottom w:val="single" w:sz="4" w:space="0" w:color="A6A6A6"/>
              <w:right w:val="single" w:sz="4" w:space="0" w:color="A6A6A6"/>
            </w:tcBorders>
            <w:vAlign w:val="center"/>
          </w:tcPr>
          <w:p w14:paraId="4C4989FF" w14:textId="2CFDE10D" w:rsidR="00F57727" w:rsidRPr="008B561F" w:rsidRDefault="00F57727" w:rsidP="00F57727">
            <w:pPr>
              <w:widowControl/>
              <w:autoSpaceDE/>
              <w:autoSpaceDN/>
              <w:jc w:val="center"/>
              <w:rPr>
                <w:color w:val="000000"/>
                <w:sz w:val="18"/>
                <w:szCs w:val="18"/>
                <w:lang w:val="pt-BR" w:eastAsia="pt-BR"/>
              </w:rPr>
            </w:pPr>
            <w:r w:rsidRPr="008B561F">
              <w:rPr>
                <w:color w:val="000000" w:themeColor="text1"/>
                <w:sz w:val="18"/>
                <w:szCs w:val="18"/>
                <w:lang w:val="pt-BR" w:eastAsia="pt-BR"/>
              </w:rPr>
              <w:t>até 10 dias após ratificação</w:t>
            </w:r>
          </w:p>
        </w:tc>
      </w:tr>
      <w:tr w:rsidR="00F57727" w:rsidRPr="008B561F" w14:paraId="354B4118" w14:textId="77777777" w:rsidTr="00263D82">
        <w:trPr>
          <w:trHeight w:val="1247"/>
        </w:trPr>
        <w:tc>
          <w:tcPr>
            <w:tcW w:w="1701" w:type="dxa"/>
            <w:tcBorders>
              <w:top w:val="nil"/>
              <w:left w:val="single" w:sz="4" w:space="0" w:color="A6A6A6"/>
              <w:bottom w:val="single" w:sz="4" w:space="0" w:color="A6A6A6"/>
              <w:right w:val="single" w:sz="4" w:space="0" w:color="A6A6A6"/>
            </w:tcBorders>
            <w:vAlign w:val="center"/>
            <w:hideMark/>
          </w:tcPr>
          <w:p w14:paraId="2E51EC4A" w14:textId="133F3459"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4</w:t>
            </w:r>
            <w:r w:rsidR="00F57727" w:rsidRPr="008B561F">
              <w:rPr>
                <w:color w:val="000000"/>
                <w:sz w:val="18"/>
                <w:szCs w:val="18"/>
                <w:lang w:val="pt-BR" w:eastAsia="pt-BR"/>
              </w:rPr>
              <w:t>. Ajuste do Ambiente Organizacional</w:t>
            </w:r>
          </w:p>
        </w:tc>
        <w:tc>
          <w:tcPr>
            <w:tcW w:w="4401" w:type="dxa"/>
            <w:tcBorders>
              <w:top w:val="nil"/>
              <w:left w:val="nil"/>
              <w:bottom w:val="single" w:sz="4" w:space="0" w:color="A6A6A6"/>
              <w:right w:val="single" w:sz="4" w:space="0" w:color="A6A6A6"/>
            </w:tcBorders>
            <w:vAlign w:val="center"/>
            <w:hideMark/>
          </w:tcPr>
          <w:p w14:paraId="17E28E61"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Preparar o </w:t>
            </w:r>
            <w:r w:rsidRPr="008B561F">
              <w:rPr>
                <w:b/>
                <w:bCs/>
                <w:color w:val="000000"/>
                <w:sz w:val="18"/>
                <w:szCs w:val="18"/>
                <w:lang w:val="pt-BR" w:eastAsia="pt-BR"/>
              </w:rPr>
              <w:t>ambiente tecnológico</w:t>
            </w:r>
            <w:r w:rsidRPr="008B561F">
              <w:rPr>
                <w:color w:val="000000"/>
                <w:sz w:val="18"/>
                <w:szCs w:val="18"/>
                <w:lang w:val="pt-BR" w:eastAsia="pt-BR"/>
              </w:rPr>
              <w:t xml:space="preserve"> (infraestrutura de TI) para o correto funcionamento do </w:t>
            </w:r>
            <w:r w:rsidRPr="008B561F">
              <w:rPr>
                <w:b/>
                <w:bCs/>
                <w:color w:val="000000"/>
                <w:sz w:val="18"/>
                <w:szCs w:val="18"/>
                <w:lang w:val="pt-BR" w:eastAsia="pt-BR"/>
              </w:rPr>
              <w:t>Zênite Fácil</w:t>
            </w:r>
            <w:r w:rsidRPr="008B561F">
              <w:rPr>
                <w:color w:val="000000"/>
                <w:sz w:val="18"/>
                <w:szCs w:val="18"/>
                <w:lang w:val="pt-BR" w:eastAsia="pt-BR"/>
              </w:rPr>
              <w:t xml:space="preserve">. Isso inclui verificar a </w:t>
            </w:r>
            <w:r w:rsidRPr="008B561F">
              <w:rPr>
                <w:b/>
                <w:bCs/>
                <w:color w:val="000000"/>
                <w:sz w:val="18"/>
                <w:szCs w:val="18"/>
                <w:lang w:val="pt-BR" w:eastAsia="pt-BR"/>
              </w:rPr>
              <w:t>compatibilidade dos sistemas</w:t>
            </w:r>
            <w:r w:rsidRPr="008B561F">
              <w:rPr>
                <w:color w:val="000000"/>
                <w:sz w:val="18"/>
                <w:szCs w:val="18"/>
                <w:lang w:val="pt-BR" w:eastAsia="pt-BR"/>
              </w:rPr>
              <w:t xml:space="preserve">, garantir </w:t>
            </w:r>
            <w:r w:rsidRPr="008B561F">
              <w:rPr>
                <w:b/>
                <w:bCs/>
                <w:color w:val="000000"/>
                <w:sz w:val="18"/>
                <w:szCs w:val="18"/>
                <w:lang w:val="pt-BR" w:eastAsia="pt-BR"/>
              </w:rPr>
              <w:t>acesso à internet</w:t>
            </w:r>
            <w:r w:rsidRPr="008B561F">
              <w:rPr>
                <w:color w:val="000000"/>
                <w:sz w:val="18"/>
                <w:szCs w:val="18"/>
                <w:lang w:val="pt-BR" w:eastAsia="pt-BR"/>
              </w:rPr>
              <w:t xml:space="preserve"> e a </w:t>
            </w:r>
            <w:r w:rsidRPr="008B561F">
              <w:rPr>
                <w:b/>
                <w:bCs/>
                <w:color w:val="000000"/>
                <w:sz w:val="18"/>
                <w:szCs w:val="18"/>
                <w:lang w:val="pt-BR" w:eastAsia="pt-BR"/>
              </w:rPr>
              <w:t>instalação de software</w:t>
            </w:r>
            <w:r w:rsidRPr="008B561F">
              <w:rPr>
                <w:color w:val="000000"/>
                <w:sz w:val="18"/>
                <w:szCs w:val="18"/>
                <w:lang w:val="pt-BR" w:eastAsia="pt-BR"/>
              </w:rPr>
              <w:t xml:space="preserve"> necessária.</w:t>
            </w:r>
          </w:p>
        </w:tc>
        <w:tc>
          <w:tcPr>
            <w:tcW w:w="1542" w:type="dxa"/>
            <w:tcBorders>
              <w:top w:val="nil"/>
              <w:left w:val="nil"/>
              <w:bottom w:val="single" w:sz="4" w:space="0" w:color="A6A6A6"/>
              <w:right w:val="single" w:sz="4" w:space="0" w:color="A6A6A6"/>
            </w:tcBorders>
            <w:vAlign w:val="center"/>
            <w:hideMark/>
          </w:tcPr>
          <w:p w14:paraId="697CDB41"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Equipe de TI da SOMAR</w:t>
            </w:r>
          </w:p>
        </w:tc>
        <w:tc>
          <w:tcPr>
            <w:tcW w:w="1308" w:type="dxa"/>
            <w:tcBorders>
              <w:top w:val="nil"/>
              <w:left w:val="nil"/>
              <w:bottom w:val="single" w:sz="4" w:space="0" w:color="A6A6A6"/>
              <w:right w:val="single" w:sz="4" w:space="0" w:color="A6A6A6"/>
            </w:tcBorders>
            <w:vAlign w:val="center"/>
            <w:hideMark/>
          </w:tcPr>
          <w:p w14:paraId="75F43968"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Até 5 dias após a assinatura do contrato</w:t>
            </w:r>
          </w:p>
        </w:tc>
      </w:tr>
      <w:tr w:rsidR="00F57727" w:rsidRPr="008B561F" w14:paraId="244FC806" w14:textId="77777777" w:rsidTr="00263D82">
        <w:trPr>
          <w:trHeight w:val="981"/>
        </w:trPr>
        <w:tc>
          <w:tcPr>
            <w:tcW w:w="1701" w:type="dxa"/>
            <w:tcBorders>
              <w:top w:val="nil"/>
              <w:left w:val="single" w:sz="4" w:space="0" w:color="A6A6A6"/>
              <w:bottom w:val="single" w:sz="4" w:space="0" w:color="A6A6A6"/>
              <w:right w:val="single" w:sz="4" w:space="0" w:color="A6A6A6"/>
            </w:tcBorders>
            <w:vAlign w:val="center"/>
            <w:hideMark/>
          </w:tcPr>
          <w:p w14:paraId="230D085E" w14:textId="64879E06"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5</w:t>
            </w:r>
            <w:r w:rsidR="00F57727" w:rsidRPr="008B561F">
              <w:rPr>
                <w:color w:val="000000"/>
                <w:sz w:val="18"/>
                <w:szCs w:val="18"/>
                <w:lang w:val="pt-BR" w:eastAsia="pt-BR"/>
              </w:rPr>
              <w:t>. Obtenção de Licenças e Autorizações</w:t>
            </w:r>
          </w:p>
        </w:tc>
        <w:tc>
          <w:tcPr>
            <w:tcW w:w="4401" w:type="dxa"/>
            <w:tcBorders>
              <w:top w:val="nil"/>
              <w:left w:val="nil"/>
              <w:bottom w:val="single" w:sz="4" w:space="0" w:color="A6A6A6"/>
              <w:right w:val="single" w:sz="4" w:space="0" w:color="A6A6A6"/>
            </w:tcBorders>
            <w:vAlign w:val="center"/>
            <w:hideMark/>
          </w:tcPr>
          <w:p w14:paraId="4606BF09"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Caso seja necessário obter </w:t>
            </w:r>
            <w:r w:rsidRPr="008B561F">
              <w:rPr>
                <w:b/>
                <w:bCs/>
                <w:color w:val="000000"/>
                <w:sz w:val="18"/>
                <w:szCs w:val="18"/>
                <w:lang w:val="pt-BR" w:eastAsia="pt-BR"/>
              </w:rPr>
              <w:t>licenças específicas</w:t>
            </w:r>
            <w:r w:rsidRPr="008B561F">
              <w:rPr>
                <w:color w:val="000000"/>
                <w:sz w:val="18"/>
                <w:szCs w:val="18"/>
                <w:lang w:val="pt-BR" w:eastAsia="pt-BR"/>
              </w:rPr>
              <w:t xml:space="preserve"> ou </w:t>
            </w:r>
            <w:r w:rsidRPr="008B561F">
              <w:rPr>
                <w:b/>
                <w:bCs/>
                <w:color w:val="000000"/>
                <w:sz w:val="18"/>
                <w:szCs w:val="18"/>
                <w:lang w:val="pt-BR" w:eastAsia="pt-BR"/>
              </w:rPr>
              <w:t>autorização</w:t>
            </w:r>
            <w:r w:rsidRPr="008B561F">
              <w:rPr>
                <w:color w:val="000000"/>
                <w:sz w:val="18"/>
                <w:szCs w:val="18"/>
                <w:lang w:val="pt-BR" w:eastAsia="pt-BR"/>
              </w:rPr>
              <w:t xml:space="preserve"> para o uso do sistema em conformidade com a legislação local ou federal, essas providências devem ser tomadas.</w:t>
            </w:r>
          </w:p>
        </w:tc>
        <w:tc>
          <w:tcPr>
            <w:tcW w:w="1542" w:type="dxa"/>
            <w:tcBorders>
              <w:top w:val="nil"/>
              <w:left w:val="nil"/>
              <w:bottom w:val="single" w:sz="4" w:space="0" w:color="A6A6A6"/>
              <w:right w:val="single" w:sz="4" w:space="0" w:color="A6A6A6"/>
            </w:tcBorders>
            <w:vAlign w:val="center"/>
            <w:hideMark/>
          </w:tcPr>
          <w:p w14:paraId="0BDBA1A7"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Departamento Jurídico e TI da SOMAR</w:t>
            </w:r>
          </w:p>
        </w:tc>
        <w:tc>
          <w:tcPr>
            <w:tcW w:w="1308" w:type="dxa"/>
            <w:tcBorders>
              <w:top w:val="nil"/>
              <w:left w:val="nil"/>
              <w:bottom w:val="single" w:sz="4" w:space="0" w:color="A6A6A6"/>
              <w:right w:val="single" w:sz="4" w:space="0" w:color="A6A6A6"/>
            </w:tcBorders>
            <w:vAlign w:val="center"/>
            <w:hideMark/>
          </w:tcPr>
          <w:p w14:paraId="03D52DEE"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Até 5 dias após a assinatura do contrato</w:t>
            </w:r>
          </w:p>
        </w:tc>
      </w:tr>
      <w:tr w:rsidR="00F57727" w:rsidRPr="008B561F" w14:paraId="47B427DC" w14:textId="77777777" w:rsidTr="00263D82">
        <w:trPr>
          <w:trHeight w:val="1123"/>
        </w:trPr>
        <w:tc>
          <w:tcPr>
            <w:tcW w:w="1701" w:type="dxa"/>
            <w:tcBorders>
              <w:top w:val="nil"/>
              <w:left w:val="single" w:sz="4" w:space="0" w:color="A6A6A6"/>
              <w:bottom w:val="single" w:sz="4" w:space="0" w:color="A6A6A6"/>
              <w:right w:val="single" w:sz="4" w:space="0" w:color="A6A6A6"/>
            </w:tcBorders>
            <w:vAlign w:val="center"/>
            <w:hideMark/>
          </w:tcPr>
          <w:p w14:paraId="23B94960" w14:textId="6A9ED49F"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lastRenderedPageBreak/>
              <w:t>6</w:t>
            </w:r>
            <w:r w:rsidR="00F57727" w:rsidRPr="008B561F">
              <w:rPr>
                <w:color w:val="000000"/>
                <w:sz w:val="18"/>
                <w:szCs w:val="18"/>
                <w:lang w:val="pt-BR" w:eastAsia="pt-BR"/>
              </w:rPr>
              <w:t>. Capacitação dos Responsáveis pela Gestão Contratual</w:t>
            </w:r>
          </w:p>
        </w:tc>
        <w:tc>
          <w:tcPr>
            <w:tcW w:w="4401" w:type="dxa"/>
            <w:tcBorders>
              <w:top w:val="nil"/>
              <w:left w:val="nil"/>
              <w:bottom w:val="single" w:sz="4" w:space="0" w:color="A6A6A6"/>
              <w:right w:val="single" w:sz="4" w:space="0" w:color="A6A6A6"/>
            </w:tcBorders>
            <w:vAlign w:val="center"/>
            <w:hideMark/>
          </w:tcPr>
          <w:p w14:paraId="1640AE63"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Os servidores responsáveis pela </w:t>
            </w:r>
            <w:r w:rsidRPr="008B561F">
              <w:rPr>
                <w:b/>
                <w:bCs/>
                <w:color w:val="000000"/>
                <w:sz w:val="18"/>
                <w:szCs w:val="18"/>
                <w:lang w:val="pt-BR" w:eastAsia="pt-BR"/>
              </w:rPr>
              <w:t>gestão e fiscalização</w:t>
            </w:r>
            <w:r w:rsidRPr="008B561F">
              <w:rPr>
                <w:color w:val="000000"/>
                <w:sz w:val="18"/>
                <w:szCs w:val="18"/>
                <w:lang w:val="pt-BR" w:eastAsia="pt-BR"/>
              </w:rPr>
              <w:t xml:space="preserve"> do contrato (em especial a equipe de </w:t>
            </w:r>
            <w:r w:rsidRPr="008B561F">
              <w:rPr>
                <w:b/>
                <w:bCs/>
                <w:color w:val="000000"/>
                <w:sz w:val="18"/>
                <w:szCs w:val="18"/>
                <w:lang w:val="pt-BR" w:eastAsia="pt-BR"/>
              </w:rPr>
              <w:t>compras</w:t>
            </w:r>
            <w:r w:rsidRPr="008B561F">
              <w:rPr>
                <w:color w:val="000000"/>
                <w:sz w:val="18"/>
                <w:szCs w:val="18"/>
                <w:lang w:val="pt-BR" w:eastAsia="pt-BR"/>
              </w:rPr>
              <w:t xml:space="preserve"> e </w:t>
            </w:r>
            <w:r w:rsidRPr="008B561F">
              <w:rPr>
                <w:b/>
                <w:bCs/>
                <w:color w:val="000000"/>
                <w:sz w:val="18"/>
                <w:szCs w:val="18"/>
                <w:lang w:val="pt-BR" w:eastAsia="pt-BR"/>
              </w:rPr>
              <w:t>licitações</w:t>
            </w:r>
            <w:r w:rsidRPr="008B561F">
              <w:rPr>
                <w:color w:val="000000"/>
                <w:sz w:val="18"/>
                <w:szCs w:val="18"/>
                <w:lang w:val="pt-BR" w:eastAsia="pt-BR"/>
              </w:rPr>
              <w:t xml:space="preserve">) deverão ser </w:t>
            </w:r>
            <w:r w:rsidRPr="008B561F">
              <w:rPr>
                <w:b/>
                <w:bCs/>
                <w:color w:val="000000"/>
                <w:sz w:val="18"/>
                <w:szCs w:val="18"/>
                <w:lang w:val="pt-BR" w:eastAsia="pt-BR"/>
              </w:rPr>
              <w:t>capacitados</w:t>
            </w:r>
            <w:r w:rsidRPr="008B561F">
              <w:rPr>
                <w:color w:val="000000"/>
                <w:sz w:val="18"/>
                <w:szCs w:val="18"/>
                <w:lang w:val="pt-BR" w:eastAsia="pt-BR"/>
              </w:rPr>
              <w:t xml:space="preserve"> no uso do sistema </w:t>
            </w:r>
            <w:r w:rsidRPr="008B561F">
              <w:rPr>
                <w:b/>
                <w:bCs/>
                <w:color w:val="000000"/>
                <w:sz w:val="18"/>
                <w:szCs w:val="18"/>
                <w:lang w:val="pt-BR" w:eastAsia="pt-BR"/>
              </w:rPr>
              <w:t>Zênite Fácil</w:t>
            </w:r>
            <w:r w:rsidRPr="008B561F">
              <w:rPr>
                <w:color w:val="000000"/>
                <w:sz w:val="18"/>
                <w:szCs w:val="18"/>
                <w:lang w:val="pt-BR" w:eastAsia="pt-BR"/>
              </w:rPr>
              <w:t xml:space="preserve"> e no acompanhamento do </w:t>
            </w:r>
            <w:r w:rsidRPr="008B561F">
              <w:rPr>
                <w:b/>
                <w:bCs/>
                <w:color w:val="000000"/>
                <w:sz w:val="18"/>
                <w:szCs w:val="18"/>
                <w:lang w:val="pt-BR" w:eastAsia="pt-BR"/>
              </w:rPr>
              <w:t>serviço de orientação</w:t>
            </w:r>
            <w:r w:rsidRPr="008B561F">
              <w:rPr>
                <w:color w:val="000000"/>
                <w:sz w:val="18"/>
                <w:szCs w:val="18"/>
                <w:lang w:val="pt-BR" w:eastAsia="pt-BR"/>
              </w:rPr>
              <w:t>.</w:t>
            </w:r>
          </w:p>
        </w:tc>
        <w:tc>
          <w:tcPr>
            <w:tcW w:w="1542" w:type="dxa"/>
            <w:tcBorders>
              <w:top w:val="nil"/>
              <w:left w:val="nil"/>
              <w:bottom w:val="single" w:sz="4" w:space="0" w:color="A6A6A6"/>
              <w:right w:val="single" w:sz="4" w:space="0" w:color="A6A6A6"/>
            </w:tcBorders>
            <w:vAlign w:val="center"/>
            <w:hideMark/>
          </w:tcPr>
          <w:p w14:paraId="4A6EBC85" w14:textId="7CB906E2" w:rsidR="00F57727" w:rsidRPr="008B561F" w:rsidRDefault="00263D82" w:rsidP="00F57727">
            <w:pPr>
              <w:widowControl/>
              <w:autoSpaceDE/>
              <w:autoSpaceDN/>
              <w:jc w:val="center"/>
              <w:rPr>
                <w:color w:val="000000"/>
                <w:sz w:val="18"/>
                <w:szCs w:val="18"/>
                <w:lang w:val="pt-BR" w:eastAsia="pt-BR"/>
              </w:rPr>
            </w:pPr>
            <w:r w:rsidRPr="008B561F">
              <w:rPr>
                <w:color w:val="000000"/>
                <w:sz w:val="18"/>
                <w:szCs w:val="18"/>
                <w:lang w:val="pt-BR" w:eastAsia="pt-BR"/>
              </w:rPr>
              <w:t>DOAF</w:t>
            </w:r>
          </w:p>
        </w:tc>
        <w:tc>
          <w:tcPr>
            <w:tcW w:w="1308" w:type="dxa"/>
            <w:tcBorders>
              <w:top w:val="nil"/>
              <w:left w:val="nil"/>
              <w:bottom w:val="single" w:sz="4" w:space="0" w:color="A6A6A6"/>
              <w:right w:val="single" w:sz="4" w:space="0" w:color="A6A6A6"/>
            </w:tcBorders>
            <w:vAlign w:val="center"/>
            <w:hideMark/>
          </w:tcPr>
          <w:p w14:paraId="154308C5"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Até 10 dias após a assinatura do contrato</w:t>
            </w:r>
          </w:p>
        </w:tc>
      </w:tr>
      <w:tr w:rsidR="00F57727" w:rsidRPr="008B561F" w14:paraId="043668AE" w14:textId="77777777" w:rsidTr="00263D82">
        <w:trPr>
          <w:trHeight w:val="1035"/>
        </w:trPr>
        <w:tc>
          <w:tcPr>
            <w:tcW w:w="1701" w:type="dxa"/>
            <w:tcBorders>
              <w:top w:val="nil"/>
              <w:left w:val="single" w:sz="4" w:space="0" w:color="A6A6A6"/>
              <w:bottom w:val="single" w:sz="4" w:space="0" w:color="A6A6A6"/>
              <w:right w:val="single" w:sz="4" w:space="0" w:color="A6A6A6"/>
            </w:tcBorders>
            <w:vAlign w:val="center"/>
            <w:hideMark/>
          </w:tcPr>
          <w:p w14:paraId="656A08E6" w14:textId="13E932BC"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5</w:t>
            </w:r>
            <w:r w:rsidR="00F57727" w:rsidRPr="008B561F">
              <w:rPr>
                <w:color w:val="000000"/>
                <w:sz w:val="18"/>
                <w:szCs w:val="18"/>
                <w:lang w:val="pt-BR" w:eastAsia="pt-BR"/>
              </w:rPr>
              <w:t>. Capacitação Técnica para Utilização do Sistema</w:t>
            </w:r>
          </w:p>
        </w:tc>
        <w:tc>
          <w:tcPr>
            <w:tcW w:w="4401" w:type="dxa"/>
            <w:tcBorders>
              <w:top w:val="nil"/>
              <w:left w:val="nil"/>
              <w:bottom w:val="single" w:sz="4" w:space="0" w:color="A6A6A6"/>
              <w:right w:val="single" w:sz="4" w:space="0" w:color="A6A6A6"/>
            </w:tcBorders>
            <w:vAlign w:val="center"/>
            <w:hideMark/>
          </w:tcPr>
          <w:p w14:paraId="2FE44190"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Capacitar os servidores diretamente envolvidos na </w:t>
            </w:r>
            <w:r w:rsidRPr="008B561F">
              <w:rPr>
                <w:b/>
                <w:bCs/>
                <w:color w:val="000000"/>
                <w:sz w:val="18"/>
                <w:szCs w:val="18"/>
                <w:lang w:val="pt-BR" w:eastAsia="pt-BR"/>
              </w:rPr>
              <w:t>utilização do Zênite Fácil</w:t>
            </w:r>
            <w:r w:rsidRPr="008B561F">
              <w:rPr>
                <w:color w:val="000000"/>
                <w:sz w:val="18"/>
                <w:szCs w:val="18"/>
                <w:lang w:val="pt-BR" w:eastAsia="pt-BR"/>
              </w:rPr>
              <w:t xml:space="preserve"> para otimizar a </w:t>
            </w:r>
            <w:r w:rsidRPr="008B561F">
              <w:rPr>
                <w:b/>
                <w:bCs/>
                <w:color w:val="000000"/>
                <w:sz w:val="18"/>
                <w:szCs w:val="18"/>
                <w:lang w:val="pt-BR" w:eastAsia="pt-BR"/>
              </w:rPr>
              <w:t>pesquisa jurídica</w:t>
            </w:r>
            <w:r w:rsidRPr="008B561F">
              <w:rPr>
                <w:color w:val="000000"/>
                <w:sz w:val="18"/>
                <w:szCs w:val="18"/>
                <w:lang w:val="pt-BR" w:eastAsia="pt-BR"/>
              </w:rPr>
              <w:t xml:space="preserve"> e a </w:t>
            </w:r>
            <w:r w:rsidRPr="008B561F">
              <w:rPr>
                <w:b/>
                <w:bCs/>
                <w:color w:val="000000"/>
                <w:sz w:val="18"/>
                <w:szCs w:val="18"/>
                <w:lang w:val="pt-BR" w:eastAsia="pt-BR"/>
              </w:rPr>
              <w:t>elaboração de peças técnicas</w:t>
            </w:r>
            <w:r w:rsidRPr="008B561F">
              <w:rPr>
                <w:color w:val="000000"/>
                <w:sz w:val="18"/>
                <w:szCs w:val="18"/>
                <w:lang w:val="pt-BR" w:eastAsia="pt-BR"/>
              </w:rPr>
              <w:t xml:space="preserve">. A </w:t>
            </w:r>
            <w:r w:rsidRPr="008B561F">
              <w:rPr>
                <w:b/>
                <w:bCs/>
                <w:color w:val="000000"/>
                <w:sz w:val="18"/>
                <w:szCs w:val="18"/>
                <w:lang w:val="pt-BR" w:eastAsia="pt-BR"/>
              </w:rPr>
              <w:t>capacitação</w:t>
            </w:r>
            <w:r w:rsidRPr="008B561F">
              <w:rPr>
                <w:color w:val="000000"/>
                <w:sz w:val="18"/>
                <w:szCs w:val="18"/>
                <w:lang w:val="pt-BR" w:eastAsia="pt-BR"/>
              </w:rPr>
              <w:t xml:space="preserve"> deve ser realizada pelo instrutor da </w:t>
            </w:r>
            <w:r w:rsidRPr="008B561F">
              <w:rPr>
                <w:b/>
                <w:bCs/>
                <w:color w:val="000000"/>
                <w:sz w:val="18"/>
                <w:szCs w:val="18"/>
                <w:lang w:val="pt-BR" w:eastAsia="pt-BR"/>
              </w:rPr>
              <w:t>Zênite</w:t>
            </w:r>
            <w:r w:rsidRPr="008B561F">
              <w:rPr>
                <w:color w:val="000000"/>
                <w:sz w:val="18"/>
                <w:szCs w:val="18"/>
                <w:lang w:val="pt-BR" w:eastAsia="pt-BR"/>
              </w:rPr>
              <w:t xml:space="preserve"> ou equipe especializada indicada.</w:t>
            </w:r>
          </w:p>
        </w:tc>
        <w:tc>
          <w:tcPr>
            <w:tcW w:w="1542" w:type="dxa"/>
            <w:tcBorders>
              <w:top w:val="nil"/>
              <w:left w:val="nil"/>
              <w:bottom w:val="single" w:sz="4" w:space="0" w:color="A6A6A6"/>
              <w:right w:val="single" w:sz="4" w:space="0" w:color="A6A6A6"/>
            </w:tcBorders>
            <w:vAlign w:val="center"/>
            <w:hideMark/>
          </w:tcPr>
          <w:p w14:paraId="62B3FB44" w14:textId="4B15DF36" w:rsidR="00F57727" w:rsidRPr="008B561F" w:rsidRDefault="00263D82" w:rsidP="00F57727">
            <w:pPr>
              <w:widowControl/>
              <w:autoSpaceDE/>
              <w:autoSpaceDN/>
              <w:jc w:val="center"/>
              <w:rPr>
                <w:color w:val="000000"/>
                <w:sz w:val="18"/>
                <w:szCs w:val="18"/>
                <w:lang w:val="pt-BR" w:eastAsia="pt-BR"/>
              </w:rPr>
            </w:pPr>
            <w:r w:rsidRPr="008B561F">
              <w:rPr>
                <w:color w:val="000000"/>
                <w:sz w:val="18"/>
                <w:szCs w:val="18"/>
                <w:lang w:val="pt-BR" w:eastAsia="pt-BR"/>
              </w:rPr>
              <w:t>DOAF</w:t>
            </w:r>
          </w:p>
        </w:tc>
        <w:tc>
          <w:tcPr>
            <w:tcW w:w="1308" w:type="dxa"/>
            <w:tcBorders>
              <w:top w:val="nil"/>
              <w:left w:val="nil"/>
              <w:bottom w:val="single" w:sz="4" w:space="0" w:color="A6A6A6"/>
              <w:right w:val="single" w:sz="4" w:space="0" w:color="A6A6A6"/>
            </w:tcBorders>
            <w:vAlign w:val="center"/>
            <w:hideMark/>
          </w:tcPr>
          <w:p w14:paraId="2DBB4442"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Até 10 dias após o início da implementação</w:t>
            </w:r>
          </w:p>
        </w:tc>
      </w:tr>
      <w:tr w:rsidR="00F57727" w:rsidRPr="008B561F" w14:paraId="2BAAECFC" w14:textId="77777777" w:rsidTr="00263D82">
        <w:trPr>
          <w:trHeight w:val="1177"/>
        </w:trPr>
        <w:tc>
          <w:tcPr>
            <w:tcW w:w="1701" w:type="dxa"/>
            <w:tcBorders>
              <w:top w:val="nil"/>
              <w:left w:val="single" w:sz="4" w:space="0" w:color="A6A6A6"/>
              <w:bottom w:val="single" w:sz="4" w:space="0" w:color="A6A6A6"/>
              <w:right w:val="single" w:sz="4" w:space="0" w:color="A6A6A6"/>
            </w:tcBorders>
            <w:vAlign w:val="center"/>
            <w:hideMark/>
          </w:tcPr>
          <w:p w14:paraId="365A8060" w14:textId="23ACC7C7"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8</w:t>
            </w:r>
            <w:r w:rsidR="00F57727" w:rsidRPr="008B561F">
              <w:rPr>
                <w:color w:val="000000"/>
                <w:sz w:val="18"/>
                <w:szCs w:val="18"/>
                <w:lang w:val="pt-BR" w:eastAsia="pt-BR"/>
              </w:rPr>
              <w:t>. Definição e Ajustes nos Processos Internos de Gestão</w:t>
            </w:r>
          </w:p>
        </w:tc>
        <w:tc>
          <w:tcPr>
            <w:tcW w:w="4401" w:type="dxa"/>
            <w:tcBorders>
              <w:top w:val="nil"/>
              <w:left w:val="nil"/>
              <w:bottom w:val="single" w:sz="4" w:space="0" w:color="A6A6A6"/>
              <w:right w:val="single" w:sz="4" w:space="0" w:color="A6A6A6"/>
            </w:tcBorders>
            <w:vAlign w:val="center"/>
            <w:hideMark/>
          </w:tcPr>
          <w:p w14:paraId="48FBC04F"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Ajustar os </w:t>
            </w:r>
            <w:r w:rsidRPr="008B561F">
              <w:rPr>
                <w:b/>
                <w:bCs/>
                <w:color w:val="000000"/>
                <w:sz w:val="18"/>
                <w:szCs w:val="18"/>
                <w:lang w:val="pt-BR" w:eastAsia="pt-BR"/>
              </w:rPr>
              <w:t>processos internos</w:t>
            </w:r>
            <w:r w:rsidRPr="008B561F">
              <w:rPr>
                <w:color w:val="000000"/>
                <w:sz w:val="18"/>
                <w:szCs w:val="18"/>
                <w:lang w:val="pt-BR" w:eastAsia="pt-BR"/>
              </w:rPr>
              <w:t xml:space="preserve"> da </w:t>
            </w:r>
            <w:r w:rsidRPr="008B561F">
              <w:rPr>
                <w:b/>
                <w:bCs/>
                <w:color w:val="000000"/>
                <w:sz w:val="18"/>
                <w:szCs w:val="18"/>
                <w:lang w:val="pt-BR" w:eastAsia="pt-BR"/>
              </w:rPr>
              <w:t>SOMAR</w:t>
            </w:r>
            <w:r w:rsidRPr="008B561F">
              <w:rPr>
                <w:color w:val="000000"/>
                <w:sz w:val="18"/>
                <w:szCs w:val="18"/>
                <w:lang w:val="pt-BR" w:eastAsia="pt-BR"/>
              </w:rPr>
              <w:t xml:space="preserve"> para integrar a utilização do sistema aos </w:t>
            </w:r>
            <w:r w:rsidRPr="008B561F">
              <w:rPr>
                <w:b/>
                <w:bCs/>
                <w:color w:val="000000"/>
                <w:sz w:val="18"/>
                <w:szCs w:val="18"/>
                <w:lang w:val="pt-BR" w:eastAsia="pt-BR"/>
              </w:rPr>
              <w:t>fluxos de trabalho</w:t>
            </w:r>
            <w:r w:rsidRPr="008B561F">
              <w:rPr>
                <w:color w:val="000000"/>
                <w:sz w:val="18"/>
                <w:szCs w:val="18"/>
                <w:lang w:val="pt-BR" w:eastAsia="pt-BR"/>
              </w:rPr>
              <w:t xml:space="preserve"> já existentes, incluindo a </w:t>
            </w:r>
            <w:r w:rsidRPr="008B561F">
              <w:rPr>
                <w:b/>
                <w:bCs/>
                <w:color w:val="000000"/>
                <w:sz w:val="18"/>
                <w:szCs w:val="18"/>
                <w:lang w:val="pt-BR" w:eastAsia="pt-BR"/>
              </w:rPr>
              <w:t>elaboração de relatórios</w:t>
            </w:r>
            <w:r w:rsidRPr="008B561F">
              <w:rPr>
                <w:color w:val="000000"/>
                <w:sz w:val="18"/>
                <w:szCs w:val="18"/>
                <w:lang w:val="pt-BR" w:eastAsia="pt-BR"/>
              </w:rPr>
              <w:t xml:space="preserve">, </w:t>
            </w:r>
            <w:r w:rsidRPr="008B561F">
              <w:rPr>
                <w:b/>
                <w:bCs/>
                <w:color w:val="000000"/>
                <w:sz w:val="18"/>
                <w:szCs w:val="18"/>
                <w:lang w:val="pt-BR" w:eastAsia="pt-BR"/>
              </w:rPr>
              <w:t>controle de contratos</w:t>
            </w:r>
            <w:r w:rsidRPr="008B561F">
              <w:rPr>
                <w:color w:val="000000"/>
                <w:sz w:val="18"/>
                <w:szCs w:val="18"/>
                <w:lang w:val="pt-BR" w:eastAsia="pt-BR"/>
              </w:rPr>
              <w:t xml:space="preserve"> e outros.</w:t>
            </w:r>
          </w:p>
        </w:tc>
        <w:tc>
          <w:tcPr>
            <w:tcW w:w="1542" w:type="dxa"/>
            <w:tcBorders>
              <w:top w:val="nil"/>
              <w:left w:val="nil"/>
              <w:bottom w:val="single" w:sz="4" w:space="0" w:color="A6A6A6"/>
              <w:right w:val="single" w:sz="4" w:space="0" w:color="A6A6A6"/>
            </w:tcBorders>
            <w:vAlign w:val="center"/>
            <w:hideMark/>
          </w:tcPr>
          <w:p w14:paraId="7D0D83F1"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Diretoria Operacional e Setores Envolvidos</w:t>
            </w:r>
          </w:p>
        </w:tc>
        <w:tc>
          <w:tcPr>
            <w:tcW w:w="1308" w:type="dxa"/>
            <w:tcBorders>
              <w:top w:val="nil"/>
              <w:left w:val="nil"/>
              <w:bottom w:val="single" w:sz="4" w:space="0" w:color="A6A6A6"/>
              <w:right w:val="single" w:sz="4" w:space="0" w:color="A6A6A6"/>
            </w:tcBorders>
            <w:vAlign w:val="center"/>
            <w:hideMark/>
          </w:tcPr>
          <w:p w14:paraId="0A8BAE50"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Até 5 dias após o treinamento dos servidores</w:t>
            </w:r>
          </w:p>
        </w:tc>
      </w:tr>
      <w:tr w:rsidR="00F57727" w:rsidRPr="008B561F" w14:paraId="5A0734B7" w14:textId="77777777" w:rsidTr="00263D82">
        <w:trPr>
          <w:trHeight w:val="695"/>
        </w:trPr>
        <w:tc>
          <w:tcPr>
            <w:tcW w:w="1701" w:type="dxa"/>
            <w:tcBorders>
              <w:top w:val="nil"/>
              <w:left w:val="single" w:sz="4" w:space="0" w:color="A6A6A6"/>
              <w:bottom w:val="single" w:sz="4" w:space="0" w:color="A6A6A6"/>
              <w:right w:val="single" w:sz="4" w:space="0" w:color="A6A6A6"/>
            </w:tcBorders>
            <w:vAlign w:val="center"/>
            <w:hideMark/>
          </w:tcPr>
          <w:p w14:paraId="575242AE" w14:textId="55975419"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9</w:t>
            </w:r>
            <w:r w:rsidR="00F57727" w:rsidRPr="008B561F">
              <w:rPr>
                <w:color w:val="000000"/>
                <w:sz w:val="18"/>
                <w:szCs w:val="18"/>
                <w:lang w:val="pt-BR" w:eastAsia="pt-BR"/>
              </w:rPr>
              <w:t>. Acompanhamento e Fiscalização Contratual</w:t>
            </w:r>
          </w:p>
        </w:tc>
        <w:tc>
          <w:tcPr>
            <w:tcW w:w="4401" w:type="dxa"/>
            <w:tcBorders>
              <w:top w:val="nil"/>
              <w:left w:val="nil"/>
              <w:bottom w:val="single" w:sz="4" w:space="0" w:color="A6A6A6"/>
              <w:right w:val="single" w:sz="4" w:space="0" w:color="A6A6A6"/>
            </w:tcBorders>
            <w:vAlign w:val="center"/>
            <w:hideMark/>
          </w:tcPr>
          <w:p w14:paraId="09D503D3"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Nomear servidores para a </w:t>
            </w:r>
            <w:r w:rsidRPr="008B561F">
              <w:rPr>
                <w:b/>
                <w:bCs/>
                <w:color w:val="000000"/>
                <w:sz w:val="18"/>
                <w:szCs w:val="18"/>
                <w:lang w:val="pt-BR" w:eastAsia="pt-BR"/>
              </w:rPr>
              <w:t>fiscalização contínua</w:t>
            </w:r>
            <w:r w:rsidRPr="008B561F">
              <w:rPr>
                <w:color w:val="000000"/>
                <w:sz w:val="18"/>
                <w:szCs w:val="18"/>
                <w:lang w:val="pt-BR" w:eastAsia="pt-BR"/>
              </w:rPr>
              <w:t xml:space="preserve"> do contrato, assegurando que o serviço prestado seja executado conforme o acordado. É essencial para garantir a </w:t>
            </w:r>
            <w:r w:rsidRPr="008B561F">
              <w:rPr>
                <w:b/>
                <w:bCs/>
                <w:color w:val="000000"/>
                <w:sz w:val="18"/>
                <w:szCs w:val="18"/>
                <w:lang w:val="pt-BR" w:eastAsia="pt-BR"/>
              </w:rPr>
              <w:t>qualidade</w:t>
            </w:r>
            <w:r w:rsidRPr="008B561F">
              <w:rPr>
                <w:color w:val="000000"/>
                <w:sz w:val="18"/>
                <w:szCs w:val="18"/>
                <w:lang w:val="pt-BR" w:eastAsia="pt-BR"/>
              </w:rPr>
              <w:t xml:space="preserve"> e </w:t>
            </w:r>
            <w:r w:rsidRPr="008B561F">
              <w:rPr>
                <w:b/>
                <w:bCs/>
                <w:color w:val="000000"/>
                <w:sz w:val="18"/>
                <w:szCs w:val="18"/>
                <w:lang w:val="pt-BR" w:eastAsia="pt-BR"/>
              </w:rPr>
              <w:t>eficiência</w:t>
            </w:r>
            <w:r w:rsidRPr="008B561F">
              <w:rPr>
                <w:color w:val="000000"/>
                <w:sz w:val="18"/>
                <w:szCs w:val="18"/>
                <w:lang w:val="pt-BR" w:eastAsia="pt-BR"/>
              </w:rPr>
              <w:t xml:space="preserve"> do serviço fornecido.</w:t>
            </w:r>
          </w:p>
        </w:tc>
        <w:tc>
          <w:tcPr>
            <w:tcW w:w="1542" w:type="dxa"/>
            <w:tcBorders>
              <w:top w:val="nil"/>
              <w:left w:val="nil"/>
              <w:bottom w:val="single" w:sz="4" w:space="0" w:color="A6A6A6"/>
              <w:right w:val="single" w:sz="4" w:space="0" w:color="A6A6A6"/>
            </w:tcBorders>
            <w:vAlign w:val="center"/>
            <w:hideMark/>
          </w:tcPr>
          <w:p w14:paraId="4C007DBC" w14:textId="782F6ADF" w:rsidR="00F57727" w:rsidRPr="008B561F" w:rsidRDefault="00263D82" w:rsidP="00F57727">
            <w:pPr>
              <w:widowControl/>
              <w:autoSpaceDE/>
              <w:autoSpaceDN/>
              <w:jc w:val="center"/>
              <w:rPr>
                <w:color w:val="000000"/>
                <w:sz w:val="18"/>
                <w:szCs w:val="18"/>
                <w:lang w:val="pt-BR" w:eastAsia="pt-BR"/>
              </w:rPr>
            </w:pPr>
            <w:r w:rsidRPr="008B561F">
              <w:rPr>
                <w:color w:val="000000"/>
                <w:sz w:val="18"/>
                <w:szCs w:val="18"/>
                <w:lang w:val="pt-BR" w:eastAsia="pt-BR"/>
              </w:rPr>
              <w:t>DOAF</w:t>
            </w:r>
          </w:p>
        </w:tc>
        <w:tc>
          <w:tcPr>
            <w:tcW w:w="1308" w:type="dxa"/>
            <w:tcBorders>
              <w:top w:val="nil"/>
              <w:left w:val="nil"/>
              <w:bottom w:val="single" w:sz="4" w:space="0" w:color="A6A6A6"/>
              <w:right w:val="single" w:sz="4" w:space="0" w:color="A6A6A6"/>
            </w:tcBorders>
            <w:vAlign w:val="center"/>
            <w:hideMark/>
          </w:tcPr>
          <w:p w14:paraId="49E46518"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Durante a vigência do contrato</w:t>
            </w:r>
          </w:p>
        </w:tc>
      </w:tr>
      <w:tr w:rsidR="00F57727" w:rsidRPr="008B561F" w14:paraId="31C0BDF8" w14:textId="77777777" w:rsidTr="00263D82">
        <w:trPr>
          <w:trHeight w:val="925"/>
        </w:trPr>
        <w:tc>
          <w:tcPr>
            <w:tcW w:w="1701" w:type="dxa"/>
            <w:tcBorders>
              <w:top w:val="nil"/>
              <w:left w:val="single" w:sz="4" w:space="0" w:color="A6A6A6"/>
              <w:bottom w:val="single" w:sz="4" w:space="0" w:color="A6A6A6"/>
              <w:right w:val="single" w:sz="4" w:space="0" w:color="A6A6A6"/>
            </w:tcBorders>
            <w:vAlign w:val="center"/>
            <w:hideMark/>
          </w:tcPr>
          <w:p w14:paraId="617E3901" w14:textId="7D128523"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10</w:t>
            </w:r>
            <w:r w:rsidR="00F57727" w:rsidRPr="008B561F">
              <w:rPr>
                <w:color w:val="000000"/>
                <w:sz w:val="18"/>
                <w:szCs w:val="18"/>
                <w:lang w:val="pt-BR" w:eastAsia="pt-BR"/>
              </w:rPr>
              <w:t>. Ajustes de Infraestrutura de TI (se necessário)</w:t>
            </w:r>
          </w:p>
        </w:tc>
        <w:tc>
          <w:tcPr>
            <w:tcW w:w="4401" w:type="dxa"/>
            <w:tcBorders>
              <w:top w:val="nil"/>
              <w:left w:val="nil"/>
              <w:bottom w:val="single" w:sz="4" w:space="0" w:color="A6A6A6"/>
              <w:right w:val="single" w:sz="4" w:space="0" w:color="A6A6A6"/>
            </w:tcBorders>
            <w:vAlign w:val="center"/>
            <w:hideMark/>
          </w:tcPr>
          <w:p w14:paraId="425DC41D"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Caso o sistema requeira ajustes na </w:t>
            </w:r>
            <w:r w:rsidRPr="008B561F">
              <w:rPr>
                <w:b/>
                <w:bCs/>
                <w:color w:val="000000"/>
                <w:sz w:val="18"/>
                <w:szCs w:val="18"/>
                <w:lang w:val="pt-BR" w:eastAsia="pt-BR"/>
              </w:rPr>
              <w:t>infraestrutura tecnológica</w:t>
            </w:r>
            <w:r w:rsidRPr="008B561F">
              <w:rPr>
                <w:color w:val="000000"/>
                <w:sz w:val="18"/>
                <w:szCs w:val="18"/>
                <w:lang w:val="pt-BR" w:eastAsia="pt-BR"/>
              </w:rPr>
              <w:t xml:space="preserve">, como </w:t>
            </w:r>
            <w:r w:rsidRPr="008B561F">
              <w:rPr>
                <w:b/>
                <w:bCs/>
                <w:color w:val="000000"/>
                <w:sz w:val="18"/>
                <w:szCs w:val="18"/>
                <w:lang w:val="pt-BR" w:eastAsia="pt-BR"/>
              </w:rPr>
              <w:t>aumento de capacidade de servidores</w:t>
            </w:r>
            <w:r w:rsidRPr="008B561F">
              <w:rPr>
                <w:color w:val="000000"/>
                <w:sz w:val="18"/>
                <w:szCs w:val="18"/>
                <w:lang w:val="pt-BR" w:eastAsia="pt-BR"/>
              </w:rPr>
              <w:t xml:space="preserve">, </w:t>
            </w:r>
            <w:r w:rsidRPr="008B561F">
              <w:rPr>
                <w:b/>
                <w:bCs/>
                <w:color w:val="000000"/>
                <w:sz w:val="18"/>
                <w:szCs w:val="18"/>
                <w:lang w:val="pt-BR" w:eastAsia="pt-BR"/>
              </w:rPr>
              <w:t>novas licenças de acesso</w:t>
            </w:r>
            <w:r w:rsidRPr="008B561F">
              <w:rPr>
                <w:color w:val="000000"/>
                <w:sz w:val="18"/>
                <w:szCs w:val="18"/>
                <w:lang w:val="pt-BR" w:eastAsia="pt-BR"/>
              </w:rPr>
              <w:t>, ou outra atualização, providenciar as melhorias necessárias.</w:t>
            </w:r>
          </w:p>
        </w:tc>
        <w:tc>
          <w:tcPr>
            <w:tcW w:w="1542" w:type="dxa"/>
            <w:tcBorders>
              <w:top w:val="nil"/>
              <w:left w:val="nil"/>
              <w:bottom w:val="single" w:sz="4" w:space="0" w:color="A6A6A6"/>
              <w:right w:val="single" w:sz="4" w:space="0" w:color="A6A6A6"/>
            </w:tcBorders>
            <w:vAlign w:val="center"/>
            <w:hideMark/>
          </w:tcPr>
          <w:p w14:paraId="223963D4"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Equipe de TI</w:t>
            </w:r>
          </w:p>
        </w:tc>
        <w:tc>
          <w:tcPr>
            <w:tcW w:w="1308" w:type="dxa"/>
            <w:tcBorders>
              <w:top w:val="nil"/>
              <w:left w:val="nil"/>
              <w:bottom w:val="single" w:sz="4" w:space="0" w:color="A6A6A6"/>
              <w:right w:val="single" w:sz="4" w:space="0" w:color="A6A6A6"/>
            </w:tcBorders>
            <w:vAlign w:val="center"/>
            <w:hideMark/>
          </w:tcPr>
          <w:p w14:paraId="0EB786F2"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Até 10 dias após a assinatura do contrato</w:t>
            </w:r>
          </w:p>
        </w:tc>
      </w:tr>
      <w:tr w:rsidR="00F57727" w:rsidRPr="008B561F" w14:paraId="77283BE4" w14:textId="77777777" w:rsidTr="00263D82">
        <w:trPr>
          <w:trHeight w:val="1136"/>
        </w:trPr>
        <w:tc>
          <w:tcPr>
            <w:tcW w:w="1701" w:type="dxa"/>
            <w:tcBorders>
              <w:top w:val="nil"/>
              <w:left w:val="single" w:sz="4" w:space="0" w:color="A6A6A6"/>
              <w:bottom w:val="single" w:sz="4" w:space="0" w:color="A6A6A6"/>
              <w:right w:val="single" w:sz="4" w:space="0" w:color="A6A6A6"/>
            </w:tcBorders>
            <w:vAlign w:val="center"/>
            <w:hideMark/>
          </w:tcPr>
          <w:p w14:paraId="4A449495" w14:textId="70FDF85A" w:rsidR="00F57727" w:rsidRPr="008B561F" w:rsidRDefault="00263D82" w:rsidP="00F57727">
            <w:pPr>
              <w:widowControl/>
              <w:autoSpaceDE/>
              <w:autoSpaceDN/>
              <w:rPr>
                <w:color w:val="000000"/>
                <w:sz w:val="18"/>
                <w:szCs w:val="18"/>
                <w:lang w:val="pt-BR" w:eastAsia="pt-BR"/>
              </w:rPr>
            </w:pPr>
            <w:r w:rsidRPr="008B561F">
              <w:rPr>
                <w:color w:val="000000"/>
                <w:sz w:val="18"/>
                <w:szCs w:val="18"/>
                <w:lang w:val="pt-BR" w:eastAsia="pt-BR"/>
              </w:rPr>
              <w:t>11</w:t>
            </w:r>
            <w:r w:rsidR="00F57727" w:rsidRPr="008B561F">
              <w:rPr>
                <w:color w:val="000000"/>
                <w:sz w:val="18"/>
                <w:szCs w:val="18"/>
                <w:lang w:val="pt-BR" w:eastAsia="pt-BR"/>
              </w:rPr>
              <w:t>. Estabelecimento de Sistema de Suporte ao Usuário</w:t>
            </w:r>
          </w:p>
        </w:tc>
        <w:tc>
          <w:tcPr>
            <w:tcW w:w="4401" w:type="dxa"/>
            <w:tcBorders>
              <w:top w:val="nil"/>
              <w:left w:val="nil"/>
              <w:bottom w:val="single" w:sz="4" w:space="0" w:color="A6A6A6"/>
              <w:right w:val="single" w:sz="4" w:space="0" w:color="A6A6A6"/>
            </w:tcBorders>
            <w:vAlign w:val="center"/>
            <w:hideMark/>
          </w:tcPr>
          <w:p w14:paraId="4404E887" w14:textId="77777777" w:rsidR="00F57727" w:rsidRPr="008B561F" w:rsidRDefault="00F57727" w:rsidP="00F57727">
            <w:pPr>
              <w:widowControl/>
              <w:autoSpaceDE/>
              <w:autoSpaceDN/>
              <w:rPr>
                <w:color w:val="000000"/>
                <w:sz w:val="18"/>
                <w:szCs w:val="18"/>
                <w:lang w:val="pt-BR" w:eastAsia="pt-BR"/>
              </w:rPr>
            </w:pPr>
            <w:r w:rsidRPr="008B561F">
              <w:rPr>
                <w:color w:val="000000"/>
                <w:sz w:val="18"/>
                <w:szCs w:val="18"/>
                <w:lang w:val="pt-BR" w:eastAsia="pt-BR"/>
              </w:rPr>
              <w:t xml:space="preserve">Garantir que os servidores tenham </w:t>
            </w:r>
            <w:r w:rsidRPr="008B561F">
              <w:rPr>
                <w:b/>
                <w:bCs/>
                <w:color w:val="000000"/>
                <w:sz w:val="18"/>
                <w:szCs w:val="18"/>
                <w:lang w:val="pt-BR" w:eastAsia="pt-BR"/>
              </w:rPr>
              <w:t>suporte contínuo</w:t>
            </w:r>
            <w:r w:rsidRPr="008B561F">
              <w:rPr>
                <w:color w:val="000000"/>
                <w:sz w:val="18"/>
                <w:szCs w:val="18"/>
                <w:lang w:val="pt-BR" w:eastAsia="pt-BR"/>
              </w:rPr>
              <w:t xml:space="preserve"> para dúvidas e dificuldades na utilização do sistema, por meio de </w:t>
            </w:r>
            <w:r w:rsidRPr="008B561F">
              <w:rPr>
                <w:b/>
                <w:bCs/>
                <w:color w:val="000000"/>
                <w:sz w:val="18"/>
                <w:szCs w:val="18"/>
                <w:lang w:val="pt-BR" w:eastAsia="pt-BR"/>
              </w:rPr>
              <w:t>canal de atendimento</w:t>
            </w:r>
            <w:r w:rsidRPr="008B561F">
              <w:rPr>
                <w:color w:val="000000"/>
                <w:sz w:val="18"/>
                <w:szCs w:val="18"/>
                <w:lang w:val="pt-BR" w:eastAsia="pt-BR"/>
              </w:rPr>
              <w:t xml:space="preserve"> específico (e-mail, telefone, etc.).</w:t>
            </w:r>
          </w:p>
        </w:tc>
        <w:tc>
          <w:tcPr>
            <w:tcW w:w="1542" w:type="dxa"/>
            <w:tcBorders>
              <w:top w:val="nil"/>
              <w:left w:val="nil"/>
              <w:bottom w:val="single" w:sz="4" w:space="0" w:color="A6A6A6"/>
              <w:right w:val="single" w:sz="4" w:space="0" w:color="A6A6A6"/>
            </w:tcBorders>
            <w:vAlign w:val="center"/>
            <w:hideMark/>
          </w:tcPr>
          <w:p w14:paraId="0B595910"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Equipe de TI e Suporte da Zênite</w:t>
            </w:r>
          </w:p>
        </w:tc>
        <w:tc>
          <w:tcPr>
            <w:tcW w:w="1308" w:type="dxa"/>
            <w:tcBorders>
              <w:top w:val="nil"/>
              <w:left w:val="nil"/>
              <w:bottom w:val="single" w:sz="4" w:space="0" w:color="A6A6A6"/>
              <w:right w:val="single" w:sz="4" w:space="0" w:color="A6A6A6"/>
            </w:tcBorders>
            <w:vAlign w:val="center"/>
            <w:hideMark/>
          </w:tcPr>
          <w:p w14:paraId="7DBA825E" w14:textId="77777777" w:rsidR="00F57727" w:rsidRPr="008B561F" w:rsidRDefault="00F57727" w:rsidP="00F57727">
            <w:pPr>
              <w:widowControl/>
              <w:autoSpaceDE/>
              <w:autoSpaceDN/>
              <w:jc w:val="center"/>
              <w:rPr>
                <w:color w:val="000000"/>
                <w:sz w:val="18"/>
                <w:szCs w:val="18"/>
                <w:lang w:val="pt-BR" w:eastAsia="pt-BR"/>
              </w:rPr>
            </w:pPr>
            <w:r w:rsidRPr="008B561F">
              <w:rPr>
                <w:color w:val="000000"/>
                <w:sz w:val="18"/>
                <w:szCs w:val="18"/>
                <w:lang w:val="pt-BR" w:eastAsia="pt-BR"/>
              </w:rPr>
              <w:t>Durante a vigência do contrato</w:t>
            </w:r>
          </w:p>
        </w:tc>
      </w:tr>
    </w:tbl>
    <w:p w14:paraId="6D15BED7" w14:textId="77777777" w:rsidR="009D5B78" w:rsidRPr="008B561F" w:rsidRDefault="009D5B78" w:rsidP="009D5B78">
      <w:pPr>
        <w:pStyle w:val="PargrafodaLista"/>
        <w:tabs>
          <w:tab w:val="left" w:pos="1730"/>
          <w:tab w:val="left" w:pos="9356"/>
          <w:tab w:val="left" w:pos="9639"/>
        </w:tabs>
        <w:spacing w:before="120" w:after="120" w:line="276" w:lineRule="auto"/>
        <w:ind w:left="993" w:hanging="11"/>
        <w:rPr>
          <w:b/>
          <w:bCs/>
          <w:color w:val="000000" w:themeColor="text1"/>
          <w:sz w:val="24"/>
          <w:szCs w:val="24"/>
          <w:lang w:val="pt-BR"/>
        </w:rPr>
      </w:pPr>
      <w:r w:rsidRPr="008B561F">
        <w:rPr>
          <w:b/>
          <w:bCs/>
          <w:color w:val="000000" w:themeColor="text1"/>
          <w:sz w:val="24"/>
          <w:szCs w:val="24"/>
          <w:lang w:val="pt-BR"/>
        </w:rPr>
        <w:t>10.2 Conclusão</w:t>
      </w:r>
    </w:p>
    <w:p w14:paraId="3B3C5BD8" w14:textId="6C36F5B7" w:rsidR="008220E8" w:rsidRDefault="00263D82" w:rsidP="009D5B78">
      <w:pPr>
        <w:pStyle w:val="PargrafodaLista"/>
        <w:tabs>
          <w:tab w:val="left" w:pos="1730"/>
          <w:tab w:val="left" w:pos="9356"/>
          <w:tab w:val="left" w:pos="9639"/>
        </w:tabs>
        <w:spacing w:before="120" w:after="120" w:line="276" w:lineRule="auto"/>
        <w:ind w:left="993" w:hanging="11"/>
        <w:rPr>
          <w:sz w:val="24"/>
          <w:szCs w:val="24"/>
        </w:rPr>
      </w:pPr>
      <w:r w:rsidRPr="008B561F">
        <w:rPr>
          <w:b/>
          <w:bCs/>
          <w:sz w:val="24"/>
          <w:szCs w:val="24"/>
        </w:rPr>
        <w:t>10.2.1</w:t>
      </w:r>
      <w:r w:rsidRPr="008B561F">
        <w:rPr>
          <w:sz w:val="24"/>
          <w:szCs w:val="24"/>
        </w:rPr>
        <w:t xml:space="preserve"> Essas providências são essenciais para garantir que a </w:t>
      </w:r>
      <w:r w:rsidRPr="008B561F">
        <w:rPr>
          <w:rStyle w:val="Forte"/>
          <w:sz w:val="24"/>
          <w:szCs w:val="24"/>
        </w:rPr>
        <w:t>contratação do sistema Zênite Fácil</w:t>
      </w:r>
      <w:r w:rsidRPr="008B561F">
        <w:rPr>
          <w:sz w:val="24"/>
          <w:szCs w:val="24"/>
        </w:rPr>
        <w:t xml:space="preserve"> e do </w:t>
      </w:r>
      <w:r w:rsidRPr="008B561F">
        <w:rPr>
          <w:rStyle w:val="Forte"/>
          <w:sz w:val="24"/>
          <w:szCs w:val="24"/>
        </w:rPr>
        <w:t>serviço Orientação por Escrito</w:t>
      </w:r>
      <w:r w:rsidRPr="008B561F">
        <w:rPr>
          <w:sz w:val="24"/>
          <w:szCs w:val="24"/>
        </w:rPr>
        <w:t xml:space="preserve"> alcance seus objetivos de forma eficiente e dentro dos parâmetros legais exigidos. A adoção dessas ações garantirá a </w:t>
      </w:r>
      <w:r w:rsidRPr="008B561F">
        <w:rPr>
          <w:rStyle w:val="Forte"/>
          <w:sz w:val="24"/>
          <w:szCs w:val="24"/>
        </w:rPr>
        <w:t>viabilidade técnica</w:t>
      </w:r>
      <w:r w:rsidRPr="008B561F">
        <w:rPr>
          <w:sz w:val="24"/>
          <w:szCs w:val="24"/>
        </w:rPr>
        <w:t xml:space="preserve">, o </w:t>
      </w:r>
      <w:r w:rsidRPr="008B561F">
        <w:rPr>
          <w:rStyle w:val="Forte"/>
          <w:sz w:val="24"/>
          <w:szCs w:val="24"/>
        </w:rPr>
        <w:t>aproveitamento máximo dos recursos humanos</w:t>
      </w:r>
      <w:r w:rsidRPr="008B561F">
        <w:rPr>
          <w:sz w:val="24"/>
          <w:szCs w:val="24"/>
        </w:rPr>
        <w:t xml:space="preserve"> e a </w:t>
      </w:r>
      <w:r w:rsidRPr="008B561F">
        <w:rPr>
          <w:rStyle w:val="Forte"/>
          <w:sz w:val="24"/>
          <w:szCs w:val="24"/>
        </w:rPr>
        <w:t>eficiência operacional</w:t>
      </w:r>
      <w:r w:rsidRPr="008B561F">
        <w:rPr>
          <w:sz w:val="24"/>
          <w:szCs w:val="24"/>
        </w:rPr>
        <w:t xml:space="preserve"> para a </w:t>
      </w:r>
      <w:r w:rsidRPr="008B561F">
        <w:rPr>
          <w:rStyle w:val="Forte"/>
          <w:sz w:val="24"/>
          <w:szCs w:val="24"/>
        </w:rPr>
        <w:t>SOMAR</w:t>
      </w:r>
      <w:r w:rsidRPr="008B561F">
        <w:rPr>
          <w:sz w:val="24"/>
          <w:szCs w:val="24"/>
        </w:rPr>
        <w:t xml:space="preserve">, refletindo em ganhos diretos e indiretos para a gestão pública e a melhoria da governança nas </w:t>
      </w:r>
      <w:r w:rsidRPr="008B561F">
        <w:rPr>
          <w:rStyle w:val="Forte"/>
          <w:sz w:val="24"/>
          <w:szCs w:val="24"/>
        </w:rPr>
        <w:t>contratações públicas</w:t>
      </w:r>
      <w:r w:rsidRPr="008B561F">
        <w:rPr>
          <w:sz w:val="24"/>
          <w:szCs w:val="24"/>
        </w:rPr>
        <w:t>.</w:t>
      </w:r>
    </w:p>
    <w:p w14:paraId="726F8C6A" w14:textId="77777777" w:rsidR="0058059B" w:rsidRPr="008B561F" w:rsidRDefault="0058059B" w:rsidP="009D5B78">
      <w:pPr>
        <w:pStyle w:val="PargrafodaLista"/>
        <w:tabs>
          <w:tab w:val="left" w:pos="1730"/>
          <w:tab w:val="left" w:pos="9356"/>
          <w:tab w:val="left" w:pos="9639"/>
        </w:tabs>
        <w:spacing w:before="120" w:after="120" w:line="276" w:lineRule="auto"/>
        <w:ind w:left="993" w:hanging="11"/>
        <w:rPr>
          <w:sz w:val="24"/>
          <w:szCs w:val="24"/>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4FC1B19D" w14:textId="77777777" w:rsidTr="00C160D7">
        <w:trPr>
          <w:trHeight w:hRule="exact" w:val="318"/>
        </w:trPr>
        <w:tc>
          <w:tcPr>
            <w:tcW w:w="8935" w:type="dxa"/>
            <w:shd w:val="clear" w:color="auto" w:fill="F2F2F2" w:themeFill="background1" w:themeFillShade="F2"/>
          </w:tcPr>
          <w:p w14:paraId="18A0113B" w14:textId="73233CA6" w:rsidR="00330980" w:rsidRPr="008B561F" w:rsidRDefault="00330980"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t>CONTRATAÇÕES CORRELATAS</w:t>
            </w:r>
          </w:p>
        </w:tc>
      </w:tr>
    </w:tbl>
    <w:p w14:paraId="0C4F8A9D" w14:textId="271BF4BB" w:rsidR="00E74958" w:rsidRPr="008B561F" w:rsidRDefault="00E74958" w:rsidP="00330980">
      <w:pPr>
        <w:pStyle w:val="PargrafodaLista"/>
        <w:tabs>
          <w:tab w:val="left" w:pos="1730"/>
          <w:tab w:val="left" w:pos="9356"/>
          <w:tab w:val="left" w:pos="9639"/>
        </w:tabs>
        <w:spacing w:before="240" w:after="120" w:line="276" w:lineRule="auto"/>
        <w:ind w:left="992"/>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1</w:t>
      </w:r>
      <w:r w:rsidRPr="008B561F">
        <w:rPr>
          <w:b/>
          <w:bCs/>
          <w:color w:val="000000" w:themeColor="text1"/>
          <w:sz w:val="24"/>
          <w:szCs w:val="24"/>
          <w:lang w:val="pt-BR"/>
        </w:rPr>
        <w:t>.1</w:t>
      </w:r>
      <w:r w:rsidRPr="008B561F">
        <w:rPr>
          <w:color w:val="000000" w:themeColor="text1"/>
          <w:sz w:val="24"/>
          <w:szCs w:val="24"/>
          <w:lang w:val="pt-BR"/>
        </w:rPr>
        <w:t xml:space="preserve"> Inicialmente cabe definir contratações correlatas: aquelas cujos objetos sejam similares e correspondentes entre si, mas que não precisam necessariamente, ser contratadas para a completa prestação do objeto principal. (inciso III, art. 3º da IN n.º 58/2022).</w:t>
      </w:r>
    </w:p>
    <w:p w14:paraId="31072197" w14:textId="6DD818BD"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1</w:t>
      </w:r>
      <w:r w:rsidRPr="008B561F">
        <w:rPr>
          <w:b/>
          <w:bCs/>
          <w:color w:val="000000" w:themeColor="text1"/>
          <w:sz w:val="24"/>
          <w:szCs w:val="24"/>
          <w:lang w:val="pt-BR"/>
        </w:rPr>
        <w:t>.2</w:t>
      </w:r>
      <w:r w:rsidRPr="008B561F">
        <w:rPr>
          <w:color w:val="000000" w:themeColor="text1"/>
          <w:sz w:val="24"/>
          <w:szCs w:val="24"/>
          <w:lang w:val="pt-BR"/>
        </w:rPr>
        <w:t xml:space="preserve"> Com base nas informações contidas nos autos do processo administrativo e no conteúdo apresentado neste estudo, não foram identificadas contratações correlatas para a presente demanda. </w:t>
      </w:r>
    </w:p>
    <w:p w14:paraId="027B7D79" w14:textId="77777777" w:rsidR="00CB0F02" w:rsidRPr="008B561F" w:rsidRDefault="00CB0F02"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4B14CDDB" w14:textId="77777777" w:rsidTr="00C160D7">
        <w:trPr>
          <w:trHeight w:hRule="exact" w:val="318"/>
        </w:trPr>
        <w:tc>
          <w:tcPr>
            <w:tcW w:w="8935" w:type="dxa"/>
            <w:shd w:val="clear" w:color="auto" w:fill="F2F2F2" w:themeFill="background1" w:themeFillShade="F2"/>
          </w:tcPr>
          <w:p w14:paraId="68F64729" w14:textId="577735D9" w:rsidR="00CB0F02" w:rsidRPr="008B561F" w:rsidRDefault="00CB0F02" w:rsidP="001A0842">
            <w:pPr>
              <w:pStyle w:val="PargrafodaLista"/>
              <w:numPr>
                <w:ilvl w:val="0"/>
                <w:numId w:val="5"/>
              </w:numPr>
              <w:tabs>
                <w:tab w:val="left" w:pos="1701"/>
              </w:tabs>
              <w:spacing w:after="240" w:line="276" w:lineRule="auto"/>
              <w:rPr>
                <w:color w:val="000000" w:themeColor="text1"/>
              </w:rPr>
            </w:pPr>
            <w:bookmarkStart w:id="23" w:name="_Hlk203575689"/>
            <w:r w:rsidRPr="008B561F">
              <w:rPr>
                <w:color w:val="000000" w:themeColor="text1"/>
              </w:rPr>
              <w:t>CONTRATAÇÕES INTERDEPENDENTES</w:t>
            </w:r>
          </w:p>
        </w:tc>
      </w:tr>
    </w:tbl>
    <w:bookmarkEnd w:id="23"/>
    <w:p w14:paraId="59FE6627" w14:textId="192E089A" w:rsidR="00E74958" w:rsidRPr="008B561F" w:rsidRDefault="00E74958" w:rsidP="00CB0F02">
      <w:pPr>
        <w:pStyle w:val="PargrafodaLista"/>
        <w:tabs>
          <w:tab w:val="left" w:pos="1730"/>
          <w:tab w:val="left" w:pos="9356"/>
          <w:tab w:val="left" w:pos="9639"/>
        </w:tabs>
        <w:spacing w:before="240" w:after="120" w:line="276" w:lineRule="auto"/>
        <w:ind w:left="992"/>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2</w:t>
      </w:r>
      <w:r w:rsidRPr="008B561F">
        <w:rPr>
          <w:b/>
          <w:bCs/>
          <w:color w:val="000000" w:themeColor="text1"/>
          <w:sz w:val="24"/>
          <w:szCs w:val="24"/>
          <w:lang w:val="pt-BR"/>
        </w:rPr>
        <w:t>.1</w:t>
      </w:r>
      <w:r w:rsidRPr="008B561F">
        <w:rPr>
          <w:color w:val="000000" w:themeColor="text1"/>
          <w:sz w:val="24"/>
          <w:szCs w:val="24"/>
          <w:lang w:val="pt-BR"/>
        </w:rPr>
        <w:t xml:space="preserve"> Contratações interdependentes: aquelas que por guardarem relação direta na execução do objeto, devem ser contratadas juntamente para a plena satisfação da necessidade da </w:t>
      </w:r>
      <w:r w:rsidRPr="008B561F">
        <w:rPr>
          <w:color w:val="000000" w:themeColor="text1"/>
          <w:sz w:val="24"/>
          <w:szCs w:val="24"/>
          <w:lang w:val="pt-BR"/>
        </w:rPr>
        <w:lastRenderedPageBreak/>
        <w:t>administração. Ou seja, precisam ser contratadas juntamente com o objeto principal para a completa satisfação da necessidade. (inciso III, art. 3º da IN nº 58/2022).</w:t>
      </w:r>
    </w:p>
    <w:p w14:paraId="0FA1D9B6" w14:textId="0244D64B" w:rsidR="00E74958"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2</w:t>
      </w:r>
      <w:r w:rsidRPr="008B561F">
        <w:rPr>
          <w:b/>
          <w:bCs/>
          <w:color w:val="000000" w:themeColor="text1"/>
          <w:sz w:val="24"/>
          <w:szCs w:val="24"/>
          <w:lang w:val="pt-BR"/>
        </w:rPr>
        <w:t>.2</w:t>
      </w:r>
      <w:r w:rsidRPr="008B561F">
        <w:rPr>
          <w:color w:val="000000" w:themeColor="text1"/>
          <w:sz w:val="24"/>
          <w:szCs w:val="24"/>
          <w:lang w:val="pt-BR"/>
        </w:rPr>
        <w:t xml:space="preserve"> Com base nas informações contidas nos autos do processo administrativo e no conteúdo apresentado neste estudo, não foram identificadas contratações interdependentes para a presente demanda. </w:t>
      </w:r>
    </w:p>
    <w:p w14:paraId="410FFCB7" w14:textId="77777777" w:rsidR="00CB0F02" w:rsidRPr="008B561F" w:rsidRDefault="00CB0F02"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4C1A22DA" w14:textId="77777777" w:rsidTr="00C160D7">
        <w:trPr>
          <w:trHeight w:hRule="exact" w:val="318"/>
        </w:trPr>
        <w:tc>
          <w:tcPr>
            <w:tcW w:w="8935" w:type="dxa"/>
            <w:shd w:val="clear" w:color="auto" w:fill="F2F2F2" w:themeFill="background1" w:themeFillShade="F2"/>
          </w:tcPr>
          <w:p w14:paraId="32FDC277" w14:textId="35C2B022" w:rsidR="00CB0F02" w:rsidRPr="008B561F" w:rsidRDefault="00CB0F02" w:rsidP="001A0842">
            <w:pPr>
              <w:pStyle w:val="PargrafodaLista"/>
              <w:numPr>
                <w:ilvl w:val="0"/>
                <w:numId w:val="5"/>
              </w:numPr>
              <w:tabs>
                <w:tab w:val="left" w:pos="1701"/>
              </w:tabs>
              <w:spacing w:after="240" w:line="276" w:lineRule="auto"/>
              <w:rPr>
                <w:color w:val="000000" w:themeColor="text1"/>
              </w:rPr>
            </w:pPr>
            <w:bookmarkStart w:id="24" w:name="_Hlk203575732"/>
            <w:r w:rsidRPr="008B561F">
              <w:rPr>
                <w:color w:val="000000" w:themeColor="text1"/>
              </w:rPr>
              <w:t>DESCRIÇÃO DOS POSSÍVEIS IMPACTOS AMBIENTAIS E MEDIDAS MITIGADORAS</w:t>
            </w:r>
          </w:p>
        </w:tc>
      </w:tr>
    </w:tbl>
    <w:bookmarkEnd w:id="24"/>
    <w:p w14:paraId="473D0130" w14:textId="0641FDDD" w:rsidR="00E74958" w:rsidRPr="008B561F" w:rsidRDefault="00E74958" w:rsidP="00CB0F02">
      <w:pPr>
        <w:pStyle w:val="PargrafodaLista"/>
        <w:tabs>
          <w:tab w:val="left" w:pos="1730"/>
          <w:tab w:val="left" w:pos="9356"/>
          <w:tab w:val="left" w:pos="9639"/>
        </w:tabs>
        <w:spacing w:before="240" w:after="120" w:line="276" w:lineRule="auto"/>
        <w:ind w:left="992"/>
        <w:rPr>
          <w:b/>
          <w:bCs/>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 xml:space="preserve">.1 </w:t>
      </w:r>
      <w:r w:rsidRPr="008B561F">
        <w:rPr>
          <w:color w:val="000000" w:themeColor="text1"/>
          <w:sz w:val="24"/>
          <w:szCs w:val="24"/>
          <w:lang w:val="pt-BR"/>
        </w:rPr>
        <w:t>No âmbito das contratações públicas, a legislação pátria atribui ao gestor público o dever de exigir nos editais de licitação cláusulas contendo critérios ambientalmente</w:t>
      </w:r>
      <w:r w:rsidRPr="008B561F">
        <w:rPr>
          <w:b/>
          <w:bCs/>
          <w:color w:val="000000" w:themeColor="text1"/>
          <w:sz w:val="24"/>
          <w:szCs w:val="24"/>
          <w:lang w:val="pt-BR"/>
        </w:rPr>
        <w:t xml:space="preserve"> </w:t>
      </w:r>
      <w:r w:rsidRPr="008B561F">
        <w:rPr>
          <w:color w:val="000000" w:themeColor="text1"/>
          <w:sz w:val="24"/>
          <w:szCs w:val="24"/>
          <w:lang w:val="pt-BR"/>
        </w:rPr>
        <w:t>sustentáveis. Além disso, há entendimentos doutrinários que afirmam a importância da inserção de critérios e exigências socioambientais nos procedimentos licitatórios, desde que, no projeto básico ou termo de referência, estejam claramente detalhados e balizados em elementos técnicos coerentes e justificáveis, que não prejudiquem o caráter competitivo da licitação.</w:t>
      </w:r>
    </w:p>
    <w:p w14:paraId="0A636DE6" w14:textId="2EAC82A6"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.2</w:t>
      </w:r>
      <w:r w:rsidRPr="008B561F">
        <w:rPr>
          <w:color w:val="000000" w:themeColor="text1"/>
          <w:sz w:val="24"/>
          <w:szCs w:val="24"/>
          <w:lang w:val="pt-BR"/>
        </w:rPr>
        <w:t xml:space="preserve"> Importante mencionar que uma das bases para a análise dos possíveis impactos ambientais das contratações é a ideia de sustentabilidade que se baseia em três pilares fundamentais: o ambiental, o econômico e o social. Na representação a seguir:</w:t>
      </w:r>
    </w:p>
    <w:p w14:paraId="237BD3C4" w14:textId="0DF4E1F7" w:rsidR="00E74958" w:rsidRPr="008B561F" w:rsidRDefault="00E74958" w:rsidP="00F97DEC">
      <w:pPr>
        <w:pStyle w:val="PargrafodaLista"/>
        <w:tabs>
          <w:tab w:val="left" w:pos="1730"/>
          <w:tab w:val="left" w:pos="9356"/>
          <w:tab w:val="left" w:pos="9639"/>
        </w:tabs>
        <w:spacing w:before="120" w:after="120" w:line="276" w:lineRule="auto"/>
        <w:ind w:left="993"/>
        <w:rPr>
          <w:b/>
          <w:bCs/>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.2.1 Tripé da sustentabilidade</w:t>
      </w:r>
    </w:p>
    <w:p w14:paraId="6077DD6B" w14:textId="7D4254D1"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.2.1.1 Sustentabilidade ambiental:</w:t>
      </w:r>
      <w:r w:rsidRPr="008B561F">
        <w:rPr>
          <w:color w:val="000000" w:themeColor="text1"/>
          <w:sz w:val="24"/>
          <w:szCs w:val="24"/>
          <w:lang w:val="pt-BR"/>
        </w:rPr>
        <w:t xml:space="preserve"> uso racional dos recursos ambientais com o propósito de conservação; </w:t>
      </w:r>
    </w:p>
    <w:p w14:paraId="71763C31" w14:textId="0B24C51A"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.2.1.2 Sustentabilidade econômica:</w:t>
      </w:r>
      <w:r w:rsidRPr="008B561F">
        <w:rPr>
          <w:color w:val="000000" w:themeColor="text1"/>
          <w:sz w:val="24"/>
          <w:szCs w:val="24"/>
          <w:lang w:val="pt-BR"/>
        </w:rPr>
        <w:t xml:space="preserve"> ações tomadas nas esferas financeira, produtiva e tecnológica; </w:t>
      </w:r>
    </w:p>
    <w:p w14:paraId="5FF01A56" w14:textId="46E356BC"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.2.1.3 Sustentabilidade social:</w:t>
      </w:r>
      <w:r w:rsidRPr="008B561F">
        <w:rPr>
          <w:color w:val="000000" w:themeColor="text1"/>
          <w:sz w:val="24"/>
          <w:szCs w:val="24"/>
          <w:lang w:val="pt-BR"/>
        </w:rPr>
        <w:t xml:space="preserve"> tem como objetivo assegurar o bem-estar social pela redução das desigualdades e pela garantia dos direitos básicos dos cidadãos.</w:t>
      </w:r>
    </w:p>
    <w:p w14:paraId="192F3CDF" w14:textId="3866C98F"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.3</w:t>
      </w:r>
      <w:r w:rsidRPr="008B561F">
        <w:rPr>
          <w:color w:val="000000" w:themeColor="text1"/>
          <w:sz w:val="24"/>
          <w:szCs w:val="24"/>
          <w:lang w:val="pt-BR"/>
        </w:rPr>
        <w:t xml:space="preserve"> Essas áreas são diretamente relacionadas umas com as outras, e é com base nas das ações diretas tomadas no escopo de cada uma delas que será possível alcançar o desenvolvimento sustentável. No mesmo sentido, a norma ABNT NBR ISO 14001:2015 define aspectos e impactos ambientais da seguinte maneira:</w:t>
      </w:r>
    </w:p>
    <w:p w14:paraId="443EF281" w14:textId="30E5602D"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.3.1 Aspecto ambiental:</w:t>
      </w:r>
      <w:r w:rsidRPr="008B561F">
        <w:rPr>
          <w:color w:val="000000" w:themeColor="text1"/>
          <w:sz w:val="24"/>
          <w:szCs w:val="24"/>
          <w:lang w:val="pt-BR"/>
        </w:rPr>
        <w:t xml:space="preserve"> elemento das atividades, produtos ou serviços de uma organização (3.1.4), que interage ou pode interagir com o meio ambiente (3.2.1);</w:t>
      </w:r>
    </w:p>
    <w:p w14:paraId="3DEA213F" w14:textId="31BB4927"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.3.2 Impacto ambiental:</w:t>
      </w:r>
      <w:r w:rsidRPr="008B561F">
        <w:rPr>
          <w:color w:val="000000" w:themeColor="text1"/>
          <w:sz w:val="24"/>
          <w:szCs w:val="24"/>
          <w:lang w:val="pt-BR"/>
        </w:rPr>
        <w:t xml:space="preserve"> modificação no meio ambiente (3.2.1), tanto adversa como benéfica, total ou parcialmente resultante dos aspectos ambientais (3.2.2) de uma organização (3.1.4).”</w:t>
      </w:r>
    </w:p>
    <w:p w14:paraId="5A0A3451" w14:textId="7AC88C59"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.4</w:t>
      </w:r>
      <w:r w:rsidRPr="008B561F">
        <w:rPr>
          <w:color w:val="000000" w:themeColor="text1"/>
          <w:sz w:val="24"/>
          <w:szCs w:val="24"/>
          <w:lang w:val="pt-BR"/>
        </w:rPr>
        <w:t xml:space="preserve"> Nessa perspectiva, segundo a normativa, o impacto ambiental pode ocorrer em escala local, regional e global, e também pode ser direto, indireto ou cumulativo por natureza. A relação entre os aspectos e impactos ambientais, portanto, é de causa e efeito.</w:t>
      </w:r>
    </w:p>
    <w:p w14:paraId="5485FDBD" w14:textId="49146ED3"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w:t>
      </w:r>
      <w:r w:rsidR="00233781" w:rsidRPr="008B561F">
        <w:rPr>
          <w:b/>
          <w:bCs/>
          <w:color w:val="000000" w:themeColor="text1"/>
          <w:sz w:val="24"/>
          <w:szCs w:val="24"/>
          <w:lang w:val="pt-BR"/>
        </w:rPr>
        <w:t>3</w:t>
      </w:r>
      <w:r w:rsidRPr="008B561F">
        <w:rPr>
          <w:b/>
          <w:bCs/>
          <w:color w:val="000000" w:themeColor="text1"/>
          <w:sz w:val="24"/>
          <w:szCs w:val="24"/>
          <w:lang w:val="pt-BR"/>
        </w:rPr>
        <w:t>.5</w:t>
      </w:r>
      <w:r w:rsidRPr="008B561F">
        <w:rPr>
          <w:color w:val="000000" w:themeColor="text1"/>
          <w:sz w:val="24"/>
          <w:szCs w:val="24"/>
          <w:lang w:val="pt-BR"/>
        </w:rPr>
        <w:t xml:space="preserve"> Recomenda-se que esta municipalidade observe os preceitos do disposto no Guia Nacional de Contratações Sustentáveis, 6ª Edição, da Câmara Nacional de Sustentabilidade - </w:t>
      </w:r>
      <w:r w:rsidRPr="008B561F">
        <w:rPr>
          <w:color w:val="000000" w:themeColor="text1"/>
          <w:sz w:val="24"/>
          <w:szCs w:val="24"/>
          <w:lang w:val="pt-BR"/>
        </w:rPr>
        <w:lastRenderedPageBreak/>
        <w:t>DECOR/CGU/AGU – setembro/2023.</w:t>
      </w:r>
    </w:p>
    <w:p w14:paraId="276D3009" w14:textId="1E69894D" w:rsidR="00486BB9" w:rsidRPr="008B561F" w:rsidRDefault="00486BB9" w:rsidP="00486BB9">
      <w:pPr>
        <w:pStyle w:val="PargrafodaLista"/>
        <w:tabs>
          <w:tab w:val="left" w:pos="1730"/>
          <w:tab w:val="left" w:pos="9356"/>
          <w:tab w:val="left" w:pos="9639"/>
        </w:tabs>
        <w:spacing w:before="120" w:after="120" w:line="276" w:lineRule="auto"/>
        <w:ind w:left="993"/>
        <w:rPr>
          <w:b/>
          <w:bCs/>
          <w:color w:val="000000" w:themeColor="text1"/>
          <w:sz w:val="24"/>
          <w:szCs w:val="24"/>
          <w:lang w:val="pt-BR"/>
        </w:rPr>
      </w:pPr>
      <w:r w:rsidRPr="008B561F">
        <w:rPr>
          <w:b/>
          <w:bCs/>
          <w:color w:val="000000" w:themeColor="text1"/>
          <w:sz w:val="24"/>
          <w:szCs w:val="24"/>
          <w:lang w:val="pt-BR"/>
        </w:rPr>
        <w:t>13.6 Conclusão</w:t>
      </w:r>
    </w:p>
    <w:p w14:paraId="22D89D7E" w14:textId="77777777" w:rsidR="00486BB9" w:rsidRPr="008B561F" w:rsidRDefault="00486BB9" w:rsidP="00486BB9">
      <w:pPr>
        <w:pStyle w:val="PargrafodaLista"/>
        <w:tabs>
          <w:tab w:val="left" w:pos="1730"/>
          <w:tab w:val="left" w:pos="9356"/>
          <w:tab w:val="left" w:pos="9639"/>
        </w:tabs>
        <w:spacing w:before="120" w:after="120" w:line="276" w:lineRule="auto"/>
        <w:ind w:left="993"/>
        <w:rPr>
          <w:b/>
          <w:bCs/>
          <w:color w:val="000000" w:themeColor="text1"/>
          <w:sz w:val="24"/>
          <w:szCs w:val="24"/>
          <w:lang w:val="pt-BR"/>
        </w:rPr>
      </w:pPr>
      <w:r w:rsidRPr="008B561F">
        <w:rPr>
          <w:b/>
          <w:bCs/>
          <w:color w:val="000000" w:themeColor="text1"/>
          <w:sz w:val="24"/>
          <w:szCs w:val="24"/>
          <w:lang w:val="pt-BR"/>
        </w:rPr>
        <w:t>13.6.1 Impactos Ambientais</w:t>
      </w:r>
    </w:p>
    <w:p w14:paraId="6B1EA48A" w14:textId="569030E9" w:rsidR="00486BB9" w:rsidRPr="008B561F" w:rsidRDefault="00486BB9" w:rsidP="00486BB9">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color w:val="000000" w:themeColor="text1"/>
          <w:sz w:val="24"/>
          <w:szCs w:val="24"/>
          <w:lang w:val="pt-BR"/>
        </w:rPr>
        <w:t>No contexto específico da presente contratação, que trata da aquisição de sistema informatizado avançado de pesquisa em contratações públicas e do serviço de Orientação por Escrito Zênite em Licitações e Contratos, não se identificam impactos ambientais significativos diretos decorrentes da execução do objeto. Trata-se de uma prestação de serviço de natureza intelectual e predominantemente imaterial, com baixo impacto ambiental, sem geração de resíduos significativos, consumo reduzido de recursos naturais e sem emissão relevante de poluentes atmosféricos ou efluentes.</w:t>
      </w:r>
    </w:p>
    <w:p w14:paraId="0C8ECC18" w14:textId="481369A2" w:rsidR="00486BB9" w:rsidRPr="008B561F" w:rsidRDefault="00486BB9" w:rsidP="00486BB9">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color w:val="000000" w:themeColor="text1"/>
          <w:sz w:val="24"/>
          <w:szCs w:val="24"/>
          <w:lang w:val="pt-BR"/>
        </w:rPr>
        <w:t>Embora a contratação não gere impactos ambientais diretos, é recomendável que a SOMAR adote boas práticas sustentáveis em suas atividades logísticas, como:</w:t>
      </w:r>
    </w:p>
    <w:p w14:paraId="5752BFB9" w14:textId="77777777" w:rsidR="00486BB9" w:rsidRPr="008B561F" w:rsidRDefault="00486BB9" w:rsidP="003E4154">
      <w:pPr>
        <w:pStyle w:val="PargrafodaLista"/>
        <w:numPr>
          <w:ilvl w:val="0"/>
          <w:numId w:val="74"/>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Uso de materiais recicláveis ou reutilizáveis;</w:t>
      </w:r>
    </w:p>
    <w:p w14:paraId="29B53836" w14:textId="77777777" w:rsidR="00486BB9" w:rsidRPr="008B561F" w:rsidRDefault="00486BB9" w:rsidP="003E4154">
      <w:pPr>
        <w:pStyle w:val="PargrafodaLista"/>
        <w:numPr>
          <w:ilvl w:val="0"/>
          <w:numId w:val="74"/>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Economia de papel, promovendo o uso de meios digitais para comunicação e disseminação de documentos;</w:t>
      </w:r>
    </w:p>
    <w:p w14:paraId="5AB73200" w14:textId="77777777" w:rsidR="00486BB9" w:rsidRPr="008B561F" w:rsidRDefault="00486BB9" w:rsidP="003E4154">
      <w:pPr>
        <w:pStyle w:val="PargrafodaLista"/>
        <w:numPr>
          <w:ilvl w:val="0"/>
          <w:numId w:val="74"/>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Racionalização no consumo de energia e água durante a execução das atividades;</w:t>
      </w:r>
    </w:p>
    <w:p w14:paraId="1FFBF333" w14:textId="77777777" w:rsidR="00486BB9" w:rsidRPr="008B561F" w:rsidRDefault="00486BB9" w:rsidP="003E4154">
      <w:pPr>
        <w:pStyle w:val="PargrafodaLista"/>
        <w:numPr>
          <w:ilvl w:val="0"/>
          <w:numId w:val="74"/>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Gestão adequada dos resíduos sólidos eventualmente gerados, priorizando a reciclagem e a minimização do desperdício.</w:t>
      </w:r>
    </w:p>
    <w:p w14:paraId="66CD2C16" w14:textId="14BDC60D" w:rsidR="00486BB9" w:rsidRPr="008B561F" w:rsidRDefault="00486BB9" w:rsidP="00486BB9">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color w:val="000000" w:themeColor="text1"/>
          <w:sz w:val="24"/>
          <w:szCs w:val="24"/>
          <w:lang w:val="pt-BR"/>
        </w:rPr>
        <w:t>Estas medidas contribuirão para a redução de impactos ambientais durante a implementação do serviço, em conformidade com os princípios da sustentabilidade.</w:t>
      </w:r>
    </w:p>
    <w:p w14:paraId="5FD2D839" w14:textId="77777777" w:rsidR="00486BB9" w:rsidRPr="008B561F" w:rsidRDefault="00486BB9" w:rsidP="00486BB9">
      <w:pPr>
        <w:pStyle w:val="PargrafodaLista"/>
        <w:tabs>
          <w:tab w:val="left" w:pos="1730"/>
          <w:tab w:val="left" w:pos="9356"/>
          <w:tab w:val="left" w:pos="9639"/>
        </w:tabs>
        <w:spacing w:before="120" w:after="120" w:line="276" w:lineRule="auto"/>
        <w:ind w:left="993"/>
        <w:rPr>
          <w:b/>
          <w:bCs/>
          <w:color w:val="000000" w:themeColor="text1"/>
          <w:sz w:val="24"/>
          <w:szCs w:val="24"/>
          <w:lang w:val="pt-BR"/>
        </w:rPr>
      </w:pPr>
      <w:r w:rsidRPr="008B561F">
        <w:rPr>
          <w:b/>
          <w:bCs/>
          <w:color w:val="000000" w:themeColor="text1"/>
          <w:sz w:val="24"/>
          <w:szCs w:val="24"/>
          <w:lang w:val="pt-BR"/>
        </w:rPr>
        <w:t>13.6.2 Compatibilidade com os Princípios de Sustentabilidade</w:t>
      </w:r>
    </w:p>
    <w:p w14:paraId="36BDE876" w14:textId="77777777" w:rsidR="00486BB9" w:rsidRPr="008B561F" w:rsidRDefault="00486BB9" w:rsidP="00486BB9">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color w:val="000000" w:themeColor="text1"/>
          <w:sz w:val="24"/>
          <w:szCs w:val="24"/>
          <w:lang w:val="pt-BR"/>
        </w:rPr>
        <w:t>Portanto, a contratação proposta é compatível com os princípios da sustentabilidade previstos na legislação vigente, especialmente no art. 5º, XII e art. 11 da Lei nº 14.133/2021, bem como no Decreto Federal nº 10.936/2022 e no Guia Nacional de Contratações Sustentáveis (6ª Edição/2023). A contratação promove:</w:t>
      </w:r>
    </w:p>
    <w:p w14:paraId="42E9D769" w14:textId="77777777" w:rsidR="00486BB9" w:rsidRPr="008B561F" w:rsidRDefault="00486BB9" w:rsidP="003E4154">
      <w:pPr>
        <w:pStyle w:val="PargrafodaLista"/>
        <w:numPr>
          <w:ilvl w:val="0"/>
          <w:numId w:val="75"/>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Uso racional dos recursos públicos, otimizando a alocação de recursos financeiros, humanos e materiais disponíveis;</w:t>
      </w:r>
    </w:p>
    <w:p w14:paraId="4A7774AA" w14:textId="77777777" w:rsidR="00486BB9" w:rsidRPr="008B561F" w:rsidRDefault="00486BB9" w:rsidP="003E4154">
      <w:pPr>
        <w:pStyle w:val="PargrafodaLista"/>
        <w:numPr>
          <w:ilvl w:val="0"/>
          <w:numId w:val="75"/>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Desenvolvimento institucional, com reflexos positivos na gestão ambiental e social da SOMAR, ao promover a capacitação contínua dos servidores e melhorar a gestão das contratações públicas;</w:t>
      </w:r>
    </w:p>
    <w:p w14:paraId="5E2EAA79" w14:textId="77777777" w:rsidR="00486BB9" w:rsidRPr="008B561F" w:rsidRDefault="00486BB9" w:rsidP="003E4154">
      <w:pPr>
        <w:pStyle w:val="PargrafodaLista"/>
        <w:numPr>
          <w:ilvl w:val="0"/>
          <w:numId w:val="75"/>
        </w:numPr>
        <w:tabs>
          <w:tab w:val="left" w:pos="1730"/>
          <w:tab w:val="left" w:pos="9356"/>
          <w:tab w:val="left" w:pos="9639"/>
        </w:tabs>
        <w:spacing w:before="120" w:after="120" w:line="276" w:lineRule="auto"/>
        <w:rPr>
          <w:color w:val="000000" w:themeColor="text1"/>
          <w:sz w:val="24"/>
          <w:szCs w:val="24"/>
          <w:lang w:val="pt-BR"/>
        </w:rPr>
      </w:pPr>
      <w:r w:rsidRPr="008B561F">
        <w:rPr>
          <w:color w:val="000000" w:themeColor="text1"/>
          <w:sz w:val="24"/>
          <w:szCs w:val="24"/>
          <w:lang w:val="pt-BR"/>
        </w:rPr>
        <w:t>Atendimento aos pilares do tripé da sustentabilidade, considerando os aspectos econômicos, sociais e ambientais.</w:t>
      </w:r>
    </w:p>
    <w:p w14:paraId="08497D33" w14:textId="08042DEE" w:rsidR="003E4154" w:rsidRPr="008B561F" w:rsidRDefault="009F62AC" w:rsidP="003E4154">
      <w:pPr>
        <w:pStyle w:val="PargrafodaLista"/>
        <w:tabs>
          <w:tab w:val="left" w:pos="1730"/>
          <w:tab w:val="left" w:pos="9356"/>
          <w:tab w:val="left" w:pos="9639"/>
        </w:tabs>
        <w:spacing w:before="120" w:after="120" w:line="276" w:lineRule="auto"/>
        <w:ind w:left="993"/>
        <w:rPr>
          <w:sz w:val="24"/>
          <w:szCs w:val="24"/>
        </w:rPr>
      </w:pPr>
      <w:r w:rsidRPr="008B561F">
        <w:rPr>
          <w:sz w:val="24"/>
          <w:szCs w:val="24"/>
        </w:rPr>
        <w:t xml:space="preserve">13.3 </w:t>
      </w:r>
      <w:r w:rsidR="003E4154" w:rsidRPr="008B561F">
        <w:rPr>
          <w:sz w:val="24"/>
          <w:szCs w:val="24"/>
        </w:rPr>
        <w:t xml:space="preserve">Ressalta-se que eventuais impactos </w:t>
      </w:r>
      <w:r w:rsidR="003E4154" w:rsidRPr="008B561F">
        <w:rPr>
          <w:rStyle w:val="Forte"/>
          <w:sz w:val="24"/>
          <w:szCs w:val="24"/>
        </w:rPr>
        <w:t>indiretos e de pequena escala</w:t>
      </w:r>
      <w:r w:rsidR="003E4154" w:rsidRPr="008B561F">
        <w:rPr>
          <w:sz w:val="24"/>
          <w:szCs w:val="24"/>
        </w:rPr>
        <w:t xml:space="preserve"> serão mitigados por meio de um </w:t>
      </w:r>
      <w:r w:rsidR="003E4154" w:rsidRPr="008B561F">
        <w:rPr>
          <w:rStyle w:val="Forte"/>
          <w:sz w:val="24"/>
          <w:szCs w:val="24"/>
        </w:rPr>
        <w:t>planejamento responsável</w:t>
      </w:r>
      <w:r w:rsidR="003E4154" w:rsidRPr="008B561F">
        <w:rPr>
          <w:sz w:val="24"/>
          <w:szCs w:val="24"/>
        </w:rPr>
        <w:t xml:space="preserve">, garantindo a adoção de </w:t>
      </w:r>
      <w:r w:rsidR="003E4154" w:rsidRPr="008B561F">
        <w:rPr>
          <w:rStyle w:val="Forte"/>
          <w:sz w:val="24"/>
          <w:szCs w:val="24"/>
        </w:rPr>
        <w:t>medidas logísticas simples</w:t>
      </w:r>
      <w:r w:rsidR="003E4154" w:rsidRPr="008B561F">
        <w:rPr>
          <w:sz w:val="24"/>
          <w:szCs w:val="24"/>
        </w:rPr>
        <w:t xml:space="preserve">, mas eficazes, dentro do escopo da </w:t>
      </w:r>
      <w:r w:rsidR="003E4154" w:rsidRPr="008B561F">
        <w:rPr>
          <w:rStyle w:val="Forte"/>
          <w:sz w:val="24"/>
          <w:szCs w:val="24"/>
        </w:rPr>
        <w:t>contratação</w:t>
      </w:r>
      <w:r w:rsidR="003E4154" w:rsidRPr="008B561F">
        <w:rPr>
          <w:sz w:val="24"/>
          <w:szCs w:val="24"/>
        </w:rPr>
        <w:t xml:space="preserve">. Assim, a contratação contribui para o </w:t>
      </w:r>
      <w:r w:rsidR="003E4154" w:rsidRPr="008B561F">
        <w:rPr>
          <w:rStyle w:val="Forte"/>
          <w:sz w:val="24"/>
          <w:szCs w:val="24"/>
        </w:rPr>
        <w:t>cumprimento das diretrizes sustentáveis</w:t>
      </w:r>
      <w:r w:rsidR="003E4154" w:rsidRPr="008B561F">
        <w:rPr>
          <w:sz w:val="24"/>
          <w:szCs w:val="24"/>
        </w:rPr>
        <w:t xml:space="preserve"> e para o fortalecimento da </w:t>
      </w:r>
      <w:r w:rsidR="003E4154" w:rsidRPr="008B561F">
        <w:rPr>
          <w:rStyle w:val="Forte"/>
          <w:sz w:val="24"/>
          <w:szCs w:val="24"/>
        </w:rPr>
        <w:t>gestão pública</w:t>
      </w:r>
      <w:r w:rsidR="003E4154" w:rsidRPr="008B561F">
        <w:rPr>
          <w:sz w:val="24"/>
          <w:szCs w:val="24"/>
        </w:rPr>
        <w:t xml:space="preserve"> com responsabilidade ambiental e socia</w:t>
      </w:r>
      <w:r w:rsidR="004C7C02" w:rsidRPr="008B561F">
        <w:rPr>
          <w:sz w:val="24"/>
          <w:szCs w:val="24"/>
        </w:rPr>
        <w:t>l.</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660DB152" w14:textId="77777777" w:rsidTr="00C160D7">
        <w:trPr>
          <w:trHeight w:hRule="exact" w:val="318"/>
        </w:trPr>
        <w:tc>
          <w:tcPr>
            <w:tcW w:w="8935" w:type="dxa"/>
            <w:shd w:val="clear" w:color="auto" w:fill="F2F2F2" w:themeFill="background1" w:themeFillShade="F2"/>
          </w:tcPr>
          <w:p w14:paraId="07D3DE8E" w14:textId="6C412FFB" w:rsidR="00CB0F02" w:rsidRPr="008B561F" w:rsidRDefault="00CB0F02"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lastRenderedPageBreak/>
              <w:t>DESCRIÇÃO DOS REQUISITOS DA CONTRATAÇÃO</w:t>
            </w:r>
          </w:p>
        </w:tc>
      </w:tr>
    </w:tbl>
    <w:p w14:paraId="46BEC168" w14:textId="77777777" w:rsidR="00E74958" w:rsidRPr="008B561F" w:rsidRDefault="00E74958" w:rsidP="00CB0F02">
      <w:pPr>
        <w:pStyle w:val="PargrafodaLista"/>
        <w:tabs>
          <w:tab w:val="left" w:pos="1730"/>
          <w:tab w:val="left" w:pos="9356"/>
          <w:tab w:val="left" w:pos="9639"/>
        </w:tabs>
        <w:spacing w:before="240" w:after="120" w:line="276" w:lineRule="auto"/>
        <w:ind w:left="992"/>
        <w:rPr>
          <w:color w:val="000000" w:themeColor="text1"/>
          <w:sz w:val="24"/>
          <w:szCs w:val="24"/>
          <w:lang w:val="pt-BR"/>
        </w:rPr>
      </w:pPr>
      <w:bookmarkStart w:id="25" w:name="_Hlk192107638"/>
      <w:r w:rsidRPr="008B561F">
        <w:rPr>
          <w:b/>
          <w:bCs/>
          <w:color w:val="000000" w:themeColor="text1"/>
          <w:sz w:val="24"/>
          <w:szCs w:val="24"/>
          <w:lang w:val="pt-BR"/>
        </w:rPr>
        <w:t>14.1</w:t>
      </w:r>
      <w:r w:rsidRPr="008B561F">
        <w:rPr>
          <w:color w:val="000000" w:themeColor="text1"/>
          <w:sz w:val="24"/>
          <w:szCs w:val="24"/>
          <w:lang w:val="pt-BR"/>
        </w:rPr>
        <w:t xml:space="preserve"> A fim de ser possível sanar as necessidades mencionadas neste estudo, o presente tópico possui a finalidade de estabelecer requisitos imprescindíveis de serem avaliados para a escolha da melhor forma de contratação.</w:t>
      </w:r>
    </w:p>
    <w:p w14:paraId="1F0E8295" w14:textId="77777777"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14.2</w:t>
      </w:r>
      <w:r w:rsidRPr="008B561F">
        <w:rPr>
          <w:color w:val="000000" w:themeColor="text1"/>
          <w:sz w:val="24"/>
          <w:szCs w:val="24"/>
          <w:lang w:val="pt-BR"/>
        </w:rPr>
        <w:t xml:space="preserve"> Importante dizer que a apresentação desses requisitos é pautada na ideia de promoção de accountability desta Administração Pública, bem como no desenvolvimento de políticas sustentáveis, econômicas e que atendam ao interesse público, conforme os princípios que norteiam o Direito Administrativo no Brasil. Ainda, é forçoso lembrar a necessidade da gestão eficiente das contratações públicas, uma vez que a implementação das políticas públicas depende delas, direta ou indiretamente. </w:t>
      </w:r>
    </w:p>
    <w:p w14:paraId="0AB45E3B" w14:textId="77777777"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14.3</w:t>
      </w:r>
      <w:r w:rsidRPr="008B561F">
        <w:rPr>
          <w:color w:val="000000" w:themeColor="text1"/>
          <w:sz w:val="24"/>
          <w:szCs w:val="24"/>
          <w:lang w:val="pt-BR"/>
        </w:rPr>
        <w:t xml:space="preserve"> Ainda, é forçoso lembrar a necessidade da gestão eficiente das contratações públicas, uma vez que a implementação das políticas públicas depende delas, direta ou indiretamente. </w:t>
      </w:r>
    </w:p>
    <w:p w14:paraId="448FB794" w14:textId="77777777"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14.4</w:t>
      </w:r>
      <w:r w:rsidRPr="008B561F">
        <w:rPr>
          <w:color w:val="000000" w:themeColor="text1"/>
          <w:sz w:val="24"/>
          <w:szCs w:val="24"/>
          <w:lang w:val="pt-BR"/>
        </w:rPr>
        <w:t xml:space="preserve"> Nessa perspectiva, progride o entendimento fixado, inclusive, na Lei Federal nº 14.133/2021, que exige do gestor a programação e o planejamento das contratações públicas, além da observância da eficiência, inclusive alcançando-os à categoria de princípios regedores das licitações, nos seguintes termos:</w:t>
      </w:r>
    </w:p>
    <w:p w14:paraId="588280CE" w14:textId="65962261" w:rsidR="00E74958" w:rsidRPr="008B561F" w:rsidRDefault="00F50599"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color w:val="000000" w:themeColor="text1"/>
          <w:sz w:val="24"/>
          <w:szCs w:val="24"/>
          <w:lang w:val="pt-BR"/>
        </w:rPr>
        <w:t>“</w:t>
      </w:r>
      <w:r w:rsidR="00E74958" w:rsidRPr="008B561F">
        <w:rPr>
          <w:i/>
          <w:iCs/>
          <w:color w:val="000000" w:themeColor="text1"/>
          <w:sz w:val="24"/>
          <w:szCs w:val="24"/>
          <w:lang w:val="pt-BR"/>
        </w:rPr>
        <w:t>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w:t>
      </w:r>
      <w:r w:rsidRPr="008B561F">
        <w:rPr>
          <w:i/>
          <w:iCs/>
          <w:color w:val="000000" w:themeColor="text1"/>
          <w:sz w:val="24"/>
          <w:szCs w:val="24"/>
          <w:lang w:val="pt-BR"/>
        </w:rPr>
        <w:t>”</w:t>
      </w:r>
      <w:r w:rsidR="00E74958" w:rsidRPr="008B561F">
        <w:rPr>
          <w:color w:val="000000" w:themeColor="text1"/>
          <w:sz w:val="24"/>
          <w:szCs w:val="24"/>
          <w:lang w:val="pt-BR"/>
        </w:rPr>
        <w:t xml:space="preserve"> </w:t>
      </w:r>
    </w:p>
    <w:p w14:paraId="21944916" w14:textId="60FD8A86" w:rsidR="00E74958" w:rsidRPr="008B561F"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14.5</w:t>
      </w:r>
      <w:r w:rsidRPr="008B561F">
        <w:rPr>
          <w:color w:val="000000" w:themeColor="text1"/>
          <w:sz w:val="24"/>
          <w:szCs w:val="24"/>
          <w:lang w:val="pt-BR"/>
        </w:rPr>
        <w:t xml:space="preserve"> Ademais, no âmbito local, o Decreto Municipal nº </w:t>
      </w:r>
      <w:r w:rsidR="004403C1" w:rsidRPr="008B561F">
        <w:rPr>
          <w:color w:val="000000" w:themeColor="text1"/>
          <w:sz w:val="24"/>
          <w:szCs w:val="24"/>
          <w:lang w:val="pt-BR"/>
        </w:rPr>
        <w:t>078</w:t>
      </w:r>
      <w:r w:rsidRPr="008B561F">
        <w:rPr>
          <w:color w:val="000000" w:themeColor="text1"/>
          <w:sz w:val="24"/>
          <w:szCs w:val="24"/>
          <w:lang w:val="pt-BR"/>
        </w:rPr>
        <w:t xml:space="preserve">, de </w:t>
      </w:r>
      <w:r w:rsidR="004403C1" w:rsidRPr="008B561F">
        <w:rPr>
          <w:color w:val="000000" w:themeColor="text1"/>
          <w:sz w:val="24"/>
          <w:szCs w:val="24"/>
          <w:lang w:val="pt-BR"/>
        </w:rPr>
        <w:t>30</w:t>
      </w:r>
      <w:r w:rsidRPr="008B561F">
        <w:rPr>
          <w:color w:val="000000" w:themeColor="text1"/>
          <w:sz w:val="24"/>
          <w:szCs w:val="24"/>
          <w:lang w:val="pt-BR"/>
        </w:rPr>
        <w:t xml:space="preserve"> de </w:t>
      </w:r>
      <w:r w:rsidR="004403C1" w:rsidRPr="008B561F">
        <w:rPr>
          <w:color w:val="000000" w:themeColor="text1"/>
          <w:sz w:val="24"/>
          <w:szCs w:val="24"/>
          <w:lang w:val="pt-BR"/>
        </w:rPr>
        <w:t>abril</w:t>
      </w:r>
      <w:r w:rsidRPr="008B561F">
        <w:rPr>
          <w:color w:val="000000" w:themeColor="text1"/>
          <w:sz w:val="24"/>
          <w:szCs w:val="24"/>
          <w:lang w:val="pt-BR"/>
        </w:rPr>
        <w:t xml:space="preserve"> de 202</w:t>
      </w:r>
      <w:r w:rsidR="004403C1" w:rsidRPr="008B561F">
        <w:rPr>
          <w:color w:val="000000" w:themeColor="text1"/>
          <w:sz w:val="24"/>
          <w:szCs w:val="24"/>
          <w:lang w:val="pt-BR"/>
        </w:rPr>
        <w:t>5</w:t>
      </w:r>
      <w:r w:rsidRPr="008B561F">
        <w:rPr>
          <w:color w:val="000000" w:themeColor="text1"/>
          <w:sz w:val="24"/>
          <w:szCs w:val="24"/>
          <w:lang w:val="pt-BR"/>
        </w:rPr>
        <w:t>, estabelece a operacionalização dos procedimentos para a realização de contratação no âmbito da Administração Pública Direta e Indireta do Município de Maricá. Nesse sentido, temos que:</w:t>
      </w:r>
    </w:p>
    <w:p w14:paraId="50C49A32" w14:textId="31A283D3" w:rsidR="00E74958" w:rsidRPr="008B561F" w:rsidRDefault="00F50599" w:rsidP="00F97DEC">
      <w:pPr>
        <w:pStyle w:val="PargrafodaLista"/>
        <w:tabs>
          <w:tab w:val="left" w:pos="1730"/>
          <w:tab w:val="left" w:pos="9356"/>
          <w:tab w:val="left" w:pos="9639"/>
        </w:tabs>
        <w:spacing w:before="120" w:after="120" w:line="276" w:lineRule="auto"/>
        <w:ind w:left="993"/>
        <w:rPr>
          <w:i/>
          <w:iCs/>
          <w:color w:val="000000" w:themeColor="text1"/>
          <w:sz w:val="24"/>
          <w:szCs w:val="24"/>
          <w:lang w:val="pt-BR"/>
        </w:rPr>
      </w:pPr>
      <w:r w:rsidRPr="008B561F">
        <w:rPr>
          <w:i/>
          <w:iCs/>
          <w:color w:val="000000" w:themeColor="text1"/>
          <w:sz w:val="24"/>
          <w:szCs w:val="24"/>
          <w:lang w:val="pt-BR"/>
        </w:rPr>
        <w:t>“</w:t>
      </w:r>
      <w:r w:rsidR="00E74958" w:rsidRPr="008B561F">
        <w:rPr>
          <w:i/>
          <w:iCs/>
          <w:color w:val="000000" w:themeColor="text1"/>
          <w:sz w:val="24"/>
          <w:szCs w:val="24"/>
          <w:lang w:val="pt-BR"/>
        </w:rPr>
        <w:t>Art. 2º A fase preparatória do procedimento ordinário de contratação e as diligências para a divulgação do edital de licitação observarão as diretrizes constantes nas subseções deste capítulo.</w:t>
      </w:r>
      <w:r w:rsidRPr="008B561F">
        <w:rPr>
          <w:i/>
          <w:iCs/>
          <w:color w:val="000000" w:themeColor="text1"/>
          <w:sz w:val="24"/>
          <w:szCs w:val="24"/>
          <w:lang w:val="pt-BR"/>
        </w:rPr>
        <w:t>”</w:t>
      </w:r>
    </w:p>
    <w:p w14:paraId="215C5BC3" w14:textId="3E2FC65D" w:rsidR="00E74958" w:rsidRPr="008B561F" w:rsidRDefault="00F3467A" w:rsidP="00F97DEC">
      <w:pPr>
        <w:pStyle w:val="PargrafodaLista"/>
        <w:tabs>
          <w:tab w:val="left" w:pos="1730"/>
          <w:tab w:val="left" w:pos="9356"/>
          <w:tab w:val="left" w:pos="9639"/>
        </w:tabs>
        <w:spacing w:before="120" w:after="120" w:line="276" w:lineRule="auto"/>
        <w:ind w:left="993"/>
        <w:rPr>
          <w:i/>
          <w:iCs/>
          <w:color w:val="000000" w:themeColor="text1"/>
          <w:sz w:val="24"/>
          <w:szCs w:val="24"/>
          <w:lang w:val="pt-BR"/>
        </w:rPr>
      </w:pPr>
      <w:r w:rsidRPr="008B561F">
        <w:rPr>
          <w:i/>
          <w:iCs/>
          <w:color w:val="000000" w:themeColor="text1"/>
          <w:sz w:val="24"/>
          <w:szCs w:val="24"/>
          <w:lang w:val="pt-BR"/>
        </w:rPr>
        <w:t>“</w:t>
      </w:r>
      <w:r w:rsidR="004403C1" w:rsidRPr="008B561F">
        <w:rPr>
          <w:i/>
          <w:iCs/>
          <w:color w:val="000000" w:themeColor="text1"/>
          <w:sz w:val="24"/>
          <w:szCs w:val="24"/>
          <w:lang w:val="pt-BR"/>
        </w:rPr>
        <w:t>Parágrafo único. O planejamento das contratações deverá observar o Planejamento Estratégico do Município, o Plano Plurianual, a Lei de Diretrizes Orçamentárias, a Lei Orçamentária Anual e o Plano de Contratações Anual, este último apenas em caso de sua respectiva elaboração, conforme disposto em ato normativo local</w:t>
      </w:r>
      <w:r w:rsidR="00E74958" w:rsidRPr="008B561F">
        <w:rPr>
          <w:i/>
          <w:iCs/>
          <w:color w:val="000000" w:themeColor="text1"/>
          <w:sz w:val="24"/>
          <w:szCs w:val="24"/>
          <w:lang w:val="pt-BR"/>
        </w:rPr>
        <w:t>.</w:t>
      </w:r>
      <w:r w:rsidRPr="008B561F">
        <w:rPr>
          <w:i/>
          <w:iCs/>
          <w:color w:val="000000" w:themeColor="text1"/>
          <w:sz w:val="24"/>
          <w:szCs w:val="24"/>
          <w:lang w:val="pt-BR"/>
        </w:rPr>
        <w:t>”</w:t>
      </w:r>
    </w:p>
    <w:p w14:paraId="6F391B62" w14:textId="6CDC18B6" w:rsidR="00E74958" w:rsidRDefault="00E74958"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r w:rsidRPr="008B561F">
        <w:rPr>
          <w:b/>
          <w:bCs/>
          <w:color w:val="000000" w:themeColor="text1"/>
          <w:sz w:val="24"/>
          <w:szCs w:val="24"/>
          <w:lang w:val="pt-BR"/>
        </w:rPr>
        <w:t>14.6</w:t>
      </w:r>
      <w:r w:rsidRPr="008B561F">
        <w:rPr>
          <w:color w:val="000000" w:themeColor="text1"/>
          <w:sz w:val="24"/>
          <w:szCs w:val="24"/>
          <w:lang w:val="pt-BR"/>
        </w:rPr>
        <w:t xml:space="preserve"> Recomenda-se, ainda, que o termo de referência determine as especificações técnicas dos bens e da prestação do serviço de forma a garantir a efetividade da contratação. </w:t>
      </w:r>
    </w:p>
    <w:p w14:paraId="724E8D18" w14:textId="77777777" w:rsidR="00204EBD" w:rsidRDefault="00204EBD"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p>
    <w:p w14:paraId="2EE5EB9A" w14:textId="77777777" w:rsidR="00204EBD" w:rsidRPr="008B561F" w:rsidRDefault="00204EBD" w:rsidP="00F97DEC">
      <w:pPr>
        <w:pStyle w:val="PargrafodaLista"/>
        <w:tabs>
          <w:tab w:val="left" w:pos="1730"/>
          <w:tab w:val="left" w:pos="9356"/>
          <w:tab w:val="left" w:pos="9639"/>
        </w:tabs>
        <w:spacing w:before="120" w:after="120" w:line="276" w:lineRule="auto"/>
        <w:ind w:left="993"/>
        <w:rPr>
          <w:color w:val="000000" w:themeColor="text1"/>
          <w:sz w:val="24"/>
          <w:szCs w:val="24"/>
          <w:lang w:val="pt-BR"/>
        </w:rPr>
      </w:pPr>
    </w:p>
    <w:p w14:paraId="33DE12C2" w14:textId="6494E998" w:rsidR="009F62AC" w:rsidRPr="009F62AC" w:rsidRDefault="009F62AC" w:rsidP="009F62AC">
      <w:pPr>
        <w:widowControl/>
        <w:autoSpaceDE/>
        <w:autoSpaceDN/>
        <w:spacing w:before="100" w:beforeAutospacing="1" w:after="100" w:afterAutospacing="1"/>
        <w:ind w:left="993"/>
        <w:jc w:val="both"/>
        <w:outlineLvl w:val="2"/>
        <w:rPr>
          <w:b/>
          <w:bCs/>
          <w:sz w:val="24"/>
          <w:szCs w:val="24"/>
          <w:lang w:val="pt-BR" w:eastAsia="pt-BR"/>
        </w:rPr>
      </w:pPr>
      <w:bookmarkStart w:id="26" w:name="_Hlk201569924"/>
      <w:bookmarkEnd w:id="25"/>
      <w:r w:rsidRPr="009F62AC">
        <w:rPr>
          <w:b/>
          <w:bCs/>
          <w:sz w:val="24"/>
          <w:szCs w:val="24"/>
          <w:lang w:val="pt-BR" w:eastAsia="pt-BR"/>
        </w:rPr>
        <w:lastRenderedPageBreak/>
        <w:t>14.7 Requisitos Técnicos</w:t>
      </w:r>
    </w:p>
    <w:p w14:paraId="4A3BD30A" w14:textId="7E72D81F" w:rsidR="009F62AC" w:rsidRPr="009F62AC" w:rsidRDefault="009F62AC" w:rsidP="009F62AC">
      <w:pPr>
        <w:widowControl/>
        <w:autoSpaceDE/>
        <w:autoSpaceDN/>
        <w:spacing w:before="100" w:beforeAutospacing="1" w:after="100" w:afterAutospacing="1"/>
        <w:ind w:left="993"/>
        <w:jc w:val="both"/>
        <w:outlineLvl w:val="3"/>
        <w:rPr>
          <w:b/>
          <w:bCs/>
          <w:sz w:val="24"/>
          <w:szCs w:val="24"/>
          <w:lang w:val="pt-BR" w:eastAsia="pt-BR"/>
        </w:rPr>
      </w:pPr>
      <w:r w:rsidRPr="009F62AC">
        <w:rPr>
          <w:b/>
          <w:bCs/>
          <w:sz w:val="24"/>
          <w:szCs w:val="24"/>
          <w:lang w:val="pt-BR" w:eastAsia="pt-BR"/>
        </w:rPr>
        <w:t>14.7.1</w:t>
      </w:r>
      <w:r w:rsidRPr="008B561F">
        <w:rPr>
          <w:b/>
          <w:bCs/>
          <w:sz w:val="24"/>
          <w:szCs w:val="24"/>
          <w:lang w:val="pt-BR" w:eastAsia="pt-BR"/>
        </w:rPr>
        <w:t xml:space="preserve"> </w:t>
      </w:r>
      <w:r w:rsidR="00A849CB" w:rsidRPr="00A849CB">
        <w:rPr>
          <w:sz w:val="24"/>
          <w:szCs w:val="24"/>
        </w:rPr>
        <w:t>O suporte técnico e a orientação jurídica personalizada deverão ser prestados por profissional com comprovada experiência na área de gestão de contratações públicas, legislação aplicável e modelos de gestão administrativa, exigindo-se currículo técnico que comprove experiência prática e acadêmica relevante.</w:t>
      </w:r>
    </w:p>
    <w:p w14:paraId="5E4EEB41" w14:textId="6CB9F1AE" w:rsidR="009F62AC" w:rsidRPr="008B561F" w:rsidRDefault="009F62AC" w:rsidP="009F62AC">
      <w:pPr>
        <w:widowControl/>
        <w:autoSpaceDE/>
        <w:autoSpaceDN/>
        <w:spacing w:before="100" w:beforeAutospacing="1" w:after="100" w:afterAutospacing="1"/>
        <w:ind w:left="993"/>
        <w:jc w:val="both"/>
        <w:outlineLvl w:val="3"/>
        <w:rPr>
          <w:b/>
          <w:bCs/>
          <w:sz w:val="24"/>
          <w:szCs w:val="24"/>
          <w:lang w:val="pt-BR" w:eastAsia="pt-BR"/>
        </w:rPr>
      </w:pPr>
      <w:r w:rsidRPr="009F62AC">
        <w:rPr>
          <w:b/>
          <w:bCs/>
          <w:sz w:val="24"/>
          <w:szCs w:val="24"/>
          <w:lang w:val="pt-BR" w:eastAsia="pt-BR"/>
        </w:rPr>
        <w:t>14.7.2</w:t>
      </w:r>
      <w:r w:rsidRPr="008B561F">
        <w:rPr>
          <w:b/>
          <w:bCs/>
          <w:sz w:val="24"/>
          <w:szCs w:val="24"/>
          <w:lang w:val="pt-BR" w:eastAsia="pt-BR"/>
        </w:rPr>
        <w:t xml:space="preserve"> </w:t>
      </w:r>
      <w:r w:rsidR="00A849CB" w:rsidRPr="00A849CB">
        <w:rPr>
          <w:sz w:val="24"/>
          <w:szCs w:val="24"/>
          <w:lang w:val="pt-BR" w:eastAsia="pt-BR"/>
        </w:rPr>
        <w:t>O conteúdo jurídico e técnico disponibilizado pelo sistema deverá abranger, no mínimo:</w:t>
      </w:r>
    </w:p>
    <w:p w14:paraId="3DBCD062" w14:textId="10FD172D" w:rsidR="009F62AC" w:rsidRPr="008B561F" w:rsidRDefault="009F62AC" w:rsidP="009F62AC">
      <w:pPr>
        <w:pStyle w:val="PargrafodaLista"/>
        <w:widowControl/>
        <w:numPr>
          <w:ilvl w:val="0"/>
          <w:numId w:val="77"/>
        </w:numPr>
        <w:autoSpaceDE/>
        <w:autoSpaceDN/>
        <w:spacing w:before="120" w:after="120"/>
        <w:ind w:left="1349" w:hanging="357"/>
        <w:rPr>
          <w:sz w:val="24"/>
          <w:szCs w:val="24"/>
          <w:lang w:val="pt-BR" w:eastAsia="pt-BR"/>
        </w:rPr>
      </w:pPr>
      <w:r w:rsidRPr="008B561F">
        <w:rPr>
          <w:sz w:val="24"/>
          <w:szCs w:val="24"/>
          <w:lang w:val="pt-BR" w:eastAsia="pt-BR"/>
        </w:rPr>
        <w:t xml:space="preserve">Cadastro e </w:t>
      </w:r>
      <w:r w:rsidRPr="008B561F">
        <w:rPr>
          <w:b/>
          <w:bCs/>
          <w:sz w:val="24"/>
          <w:szCs w:val="24"/>
          <w:lang w:val="pt-BR" w:eastAsia="pt-BR"/>
        </w:rPr>
        <w:t>inventário físico-contábil</w:t>
      </w:r>
      <w:r w:rsidRPr="008B561F">
        <w:rPr>
          <w:sz w:val="24"/>
          <w:szCs w:val="24"/>
          <w:lang w:val="pt-BR" w:eastAsia="pt-BR"/>
        </w:rPr>
        <w:t xml:space="preserve"> de bens públicos;</w:t>
      </w:r>
    </w:p>
    <w:p w14:paraId="6FE2D349" w14:textId="15985B8E" w:rsidR="009F62AC" w:rsidRPr="008B561F" w:rsidRDefault="009F62AC" w:rsidP="009F62AC">
      <w:pPr>
        <w:pStyle w:val="PargrafodaLista"/>
        <w:widowControl/>
        <w:numPr>
          <w:ilvl w:val="0"/>
          <w:numId w:val="77"/>
        </w:numPr>
        <w:autoSpaceDE/>
        <w:autoSpaceDN/>
        <w:spacing w:before="120" w:after="120"/>
        <w:ind w:left="1349" w:hanging="357"/>
        <w:rPr>
          <w:sz w:val="24"/>
          <w:szCs w:val="24"/>
          <w:lang w:val="pt-BR" w:eastAsia="pt-BR"/>
        </w:rPr>
      </w:pPr>
      <w:r w:rsidRPr="008B561F">
        <w:rPr>
          <w:b/>
          <w:bCs/>
          <w:sz w:val="24"/>
          <w:szCs w:val="24"/>
          <w:lang w:val="pt-BR" w:eastAsia="pt-BR"/>
        </w:rPr>
        <w:t>Gestão de contratações públicas</w:t>
      </w:r>
      <w:r w:rsidRPr="008B561F">
        <w:rPr>
          <w:sz w:val="24"/>
          <w:szCs w:val="24"/>
          <w:lang w:val="pt-BR" w:eastAsia="pt-BR"/>
        </w:rPr>
        <w:t xml:space="preserve">, incluindo </w:t>
      </w:r>
      <w:r w:rsidRPr="008B561F">
        <w:rPr>
          <w:b/>
          <w:bCs/>
          <w:sz w:val="24"/>
          <w:szCs w:val="24"/>
          <w:lang w:val="pt-BR" w:eastAsia="pt-BR"/>
        </w:rPr>
        <w:t>licitações</w:t>
      </w:r>
      <w:r w:rsidRPr="008B561F">
        <w:rPr>
          <w:sz w:val="24"/>
          <w:szCs w:val="24"/>
          <w:lang w:val="pt-BR" w:eastAsia="pt-BR"/>
        </w:rPr>
        <w:t xml:space="preserve">, </w:t>
      </w:r>
      <w:r w:rsidRPr="008B561F">
        <w:rPr>
          <w:b/>
          <w:bCs/>
          <w:sz w:val="24"/>
          <w:szCs w:val="24"/>
          <w:lang w:val="pt-BR" w:eastAsia="pt-BR"/>
        </w:rPr>
        <w:t>contratos administrativos</w:t>
      </w:r>
      <w:r w:rsidRPr="008B561F">
        <w:rPr>
          <w:sz w:val="24"/>
          <w:szCs w:val="24"/>
          <w:lang w:val="pt-BR" w:eastAsia="pt-BR"/>
        </w:rPr>
        <w:t xml:space="preserve"> e </w:t>
      </w:r>
      <w:r w:rsidRPr="008B561F">
        <w:rPr>
          <w:b/>
          <w:bCs/>
          <w:sz w:val="24"/>
          <w:szCs w:val="24"/>
          <w:lang w:val="pt-BR" w:eastAsia="pt-BR"/>
        </w:rPr>
        <w:t>compliance jurídico</w:t>
      </w:r>
      <w:r w:rsidRPr="008B561F">
        <w:rPr>
          <w:sz w:val="24"/>
          <w:szCs w:val="24"/>
          <w:lang w:val="pt-BR" w:eastAsia="pt-BR"/>
        </w:rPr>
        <w:t>;</w:t>
      </w:r>
    </w:p>
    <w:p w14:paraId="634D2401" w14:textId="586EE2DA" w:rsidR="009F62AC" w:rsidRPr="008B561F" w:rsidRDefault="009F62AC" w:rsidP="009F62AC">
      <w:pPr>
        <w:pStyle w:val="PargrafodaLista"/>
        <w:widowControl/>
        <w:numPr>
          <w:ilvl w:val="0"/>
          <w:numId w:val="77"/>
        </w:numPr>
        <w:autoSpaceDE/>
        <w:autoSpaceDN/>
        <w:spacing w:before="120" w:after="120"/>
        <w:ind w:left="1349" w:hanging="357"/>
        <w:rPr>
          <w:sz w:val="24"/>
          <w:szCs w:val="24"/>
          <w:lang w:val="pt-BR" w:eastAsia="pt-BR"/>
        </w:rPr>
      </w:pPr>
      <w:r w:rsidRPr="008B561F">
        <w:rPr>
          <w:sz w:val="24"/>
          <w:szCs w:val="24"/>
          <w:lang w:val="pt-BR" w:eastAsia="pt-BR"/>
        </w:rPr>
        <w:t xml:space="preserve">Boas práticas de </w:t>
      </w:r>
      <w:r w:rsidRPr="008B561F">
        <w:rPr>
          <w:b/>
          <w:bCs/>
          <w:sz w:val="24"/>
          <w:szCs w:val="24"/>
          <w:lang w:val="pt-BR" w:eastAsia="pt-BR"/>
        </w:rPr>
        <w:t>controle</w:t>
      </w:r>
      <w:r w:rsidRPr="008B561F">
        <w:rPr>
          <w:sz w:val="24"/>
          <w:szCs w:val="24"/>
          <w:lang w:val="pt-BR" w:eastAsia="pt-BR"/>
        </w:rPr>
        <w:t xml:space="preserve"> e </w:t>
      </w:r>
      <w:r w:rsidRPr="008B561F">
        <w:rPr>
          <w:b/>
          <w:bCs/>
          <w:sz w:val="24"/>
          <w:szCs w:val="24"/>
          <w:lang w:val="pt-BR" w:eastAsia="pt-BR"/>
        </w:rPr>
        <w:t>monitoramento de processos contratuais</w:t>
      </w:r>
      <w:r w:rsidRPr="008B561F">
        <w:rPr>
          <w:sz w:val="24"/>
          <w:szCs w:val="24"/>
          <w:lang w:val="pt-BR" w:eastAsia="pt-BR"/>
        </w:rPr>
        <w:t>;</w:t>
      </w:r>
    </w:p>
    <w:p w14:paraId="744A7119" w14:textId="05CE860A" w:rsidR="009F62AC" w:rsidRPr="008B561F" w:rsidRDefault="00A849CB" w:rsidP="009F62AC">
      <w:pPr>
        <w:pStyle w:val="PargrafodaLista"/>
        <w:widowControl/>
        <w:numPr>
          <w:ilvl w:val="0"/>
          <w:numId w:val="77"/>
        </w:numPr>
        <w:autoSpaceDE/>
        <w:autoSpaceDN/>
        <w:spacing w:before="120" w:after="120"/>
        <w:ind w:left="1349" w:hanging="357"/>
        <w:rPr>
          <w:sz w:val="24"/>
          <w:szCs w:val="24"/>
          <w:lang w:val="pt-BR" w:eastAsia="pt-BR"/>
        </w:rPr>
      </w:pPr>
      <w:r w:rsidRPr="00A849CB">
        <w:rPr>
          <w:sz w:val="24"/>
          <w:szCs w:val="24"/>
          <w:lang w:val="pt-BR" w:eastAsia="pt-BR"/>
        </w:rPr>
        <w:t>Modelos de documentos, check-lists, e ementas de referência ajustados à realidade da administração pública, disponibilizados diretamente pela plataforma.</w:t>
      </w:r>
    </w:p>
    <w:p w14:paraId="2B0B49C5" w14:textId="341287BA" w:rsidR="009F62AC" w:rsidRPr="009F62AC" w:rsidRDefault="009F62AC" w:rsidP="009F62AC">
      <w:pPr>
        <w:widowControl/>
        <w:autoSpaceDE/>
        <w:autoSpaceDN/>
        <w:spacing w:before="100" w:beforeAutospacing="1" w:after="100" w:afterAutospacing="1"/>
        <w:ind w:left="993"/>
        <w:jc w:val="both"/>
        <w:outlineLvl w:val="3"/>
        <w:rPr>
          <w:b/>
          <w:bCs/>
          <w:sz w:val="24"/>
          <w:szCs w:val="24"/>
          <w:lang w:val="pt-BR" w:eastAsia="pt-BR"/>
        </w:rPr>
      </w:pPr>
      <w:r w:rsidRPr="009F62AC">
        <w:rPr>
          <w:b/>
          <w:bCs/>
          <w:sz w:val="24"/>
          <w:szCs w:val="24"/>
          <w:lang w:val="pt-BR" w:eastAsia="pt-BR"/>
        </w:rPr>
        <w:t>14.7.3</w:t>
      </w:r>
      <w:r w:rsidRPr="008B561F">
        <w:rPr>
          <w:b/>
          <w:bCs/>
          <w:sz w:val="24"/>
          <w:szCs w:val="24"/>
          <w:lang w:val="pt-BR" w:eastAsia="pt-BR"/>
        </w:rPr>
        <w:t xml:space="preserve"> </w:t>
      </w:r>
      <w:r w:rsidR="00A849CB" w:rsidRPr="00A849CB">
        <w:rPr>
          <w:sz w:val="24"/>
          <w:szCs w:val="24"/>
          <w:lang w:val="pt-BR" w:eastAsia="pt-BR"/>
        </w:rPr>
        <w:t>O material de apoio deverá ser fornecido em formato digital (PDF, planilhas e links de acesso) e conter referências normativas atualizadas (Lei 14.133/2021, Decreto Municipal n.º 078/2025), com exercícios práticos, fluxogramas, infográficos e demais recursos aplicados à realidade da gestão pública.</w:t>
      </w:r>
    </w:p>
    <w:p w14:paraId="565FF4DF" w14:textId="3C6526CE" w:rsidR="009F62AC" w:rsidRPr="009F62AC" w:rsidRDefault="009F62AC" w:rsidP="009F62AC">
      <w:pPr>
        <w:widowControl/>
        <w:autoSpaceDE/>
        <w:autoSpaceDN/>
        <w:spacing w:before="100" w:beforeAutospacing="1" w:after="100" w:afterAutospacing="1"/>
        <w:ind w:left="993"/>
        <w:jc w:val="both"/>
        <w:outlineLvl w:val="3"/>
        <w:rPr>
          <w:b/>
          <w:bCs/>
          <w:sz w:val="24"/>
          <w:szCs w:val="24"/>
          <w:lang w:val="pt-BR" w:eastAsia="pt-BR"/>
        </w:rPr>
      </w:pPr>
      <w:r w:rsidRPr="009F62AC">
        <w:rPr>
          <w:b/>
          <w:bCs/>
          <w:sz w:val="24"/>
          <w:szCs w:val="24"/>
          <w:lang w:val="pt-BR" w:eastAsia="pt-BR"/>
        </w:rPr>
        <w:t>14.7.</w:t>
      </w:r>
      <w:r w:rsidR="00A849CB" w:rsidRPr="00A849CB">
        <w:t xml:space="preserve"> </w:t>
      </w:r>
      <w:r w:rsidR="00A849CB" w:rsidRPr="00A849CB">
        <w:rPr>
          <w:color w:val="000000" w:themeColor="text1"/>
          <w:sz w:val="24"/>
          <w:szCs w:val="24"/>
          <w:lang w:val="pt-BR" w:eastAsia="pt-BR"/>
        </w:rPr>
        <w:t>A solução deverá ser totalmente online, acessada por meio de login e senha individual para cada licenciado, sem a necessidade de estrutura física ou espaço próprio da Administração, eliminando a necessidade de deslocamentos e montagem de salas presenciais.</w:t>
      </w:r>
    </w:p>
    <w:p w14:paraId="11829759" w14:textId="77777777" w:rsidR="009F62AC" w:rsidRDefault="009F62AC" w:rsidP="009F62AC">
      <w:pPr>
        <w:widowControl/>
        <w:autoSpaceDE/>
        <w:autoSpaceDN/>
        <w:spacing w:before="100" w:beforeAutospacing="1" w:after="100" w:afterAutospacing="1"/>
        <w:ind w:left="993"/>
        <w:jc w:val="both"/>
        <w:outlineLvl w:val="2"/>
        <w:rPr>
          <w:b/>
          <w:bCs/>
          <w:sz w:val="24"/>
          <w:szCs w:val="24"/>
          <w:lang w:val="pt-BR" w:eastAsia="pt-BR"/>
        </w:rPr>
      </w:pPr>
      <w:r w:rsidRPr="009F62AC">
        <w:rPr>
          <w:b/>
          <w:bCs/>
          <w:sz w:val="24"/>
          <w:szCs w:val="24"/>
          <w:lang w:val="pt-BR" w:eastAsia="pt-BR"/>
        </w:rPr>
        <w:t>14.8 Requisitos Funcionais</w:t>
      </w:r>
    </w:p>
    <w:p w14:paraId="61DE0A33" w14:textId="77777777" w:rsidR="00513035" w:rsidRDefault="00513035" w:rsidP="00513035">
      <w:pPr>
        <w:pStyle w:val="NormalWeb"/>
        <w:ind w:left="993"/>
        <w:jc w:val="both"/>
      </w:pPr>
      <w:r>
        <w:rPr>
          <w:rStyle w:val="Forte"/>
        </w:rPr>
        <w:t>14.8.1</w:t>
      </w:r>
      <w:r>
        <w:t xml:space="preserve"> A solução contratada deverá disponibilizar acesso ininterrupto (24/7) aos conteúdos jurídicos, ferramentas de pesquisa e banco de dados de legislação, jurisprudência e doutrina aplicáveis, garantindo ampla cobertura das rotinas da SOMAR.</w:t>
      </w:r>
    </w:p>
    <w:p w14:paraId="1E3A2923" w14:textId="77777777" w:rsidR="00513035" w:rsidRDefault="00513035" w:rsidP="00513035">
      <w:pPr>
        <w:pStyle w:val="NormalWeb"/>
        <w:ind w:left="993"/>
        <w:jc w:val="both"/>
      </w:pPr>
      <w:r>
        <w:rPr>
          <w:rStyle w:val="Forte"/>
        </w:rPr>
        <w:t>14.8.2</w:t>
      </w:r>
      <w:r>
        <w:t xml:space="preserve"> O sistema deverá incluir funcionalidades práticas como: consulta integrada </w:t>
      </w:r>
      <w:proofErr w:type="spellStart"/>
      <w:r>
        <w:t>a</w:t>
      </w:r>
      <w:proofErr w:type="spellEnd"/>
      <w:r>
        <w:t xml:space="preserve"> normas, simulação de documentos administrativos, modelos de peças técnicas e jurisprudência relacionada, permitindo a aplicação direta no contexto das contratações públicas.</w:t>
      </w:r>
    </w:p>
    <w:p w14:paraId="3848D8B1" w14:textId="77777777" w:rsidR="00513035" w:rsidRDefault="00513035" w:rsidP="00513035">
      <w:pPr>
        <w:pStyle w:val="NormalWeb"/>
        <w:ind w:left="993"/>
        <w:jc w:val="both"/>
      </w:pPr>
      <w:r>
        <w:rPr>
          <w:rStyle w:val="Forte"/>
        </w:rPr>
        <w:t>14.8.3</w:t>
      </w:r>
      <w:r>
        <w:t xml:space="preserve"> Deverá ser disponibilizado suporte remoto (via e-mail e chat) durante toda a vigência contratual, com possibilidade de esclarecimento de dúvidas jurídicas sobre licitações e contratos, conforme pactuado com a contratada.</w:t>
      </w:r>
    </w:p>
    <w:p w14:paraId="3FA59E77" w14:textId="21AD6192" w:rsidR="009F62AC" w:rsidRDefault="009F62AC" w:rsidP="009F62AC">
      <w:pPr>
        <w:widowControl/>
        <w:autoSpaceDE/>
        <w:autoSpaceDN/>
        <w:spacing w:before="100" w:beforeAutospacing="1" w:after="100" w:afterAutospacing="1"/>
        <w:ind w:left="993"/>
        <w:jc w:val="both"/>
        <w:outlineLvl w:val="2"/>
        <w:rPr>
          <w:b/>
          <w:bCs/>
          <w:sz w:val="24"/>
          <w:szCs w:val="24"/>
          <w:lang w:val="pt-BR" w:eastAsia="pt-BR"/>
        </w:rPr>
      </w:pPr>
      <w:r w:rsidRPr="009F62AC">
        <w:rPr>
          <w:b/>
          <w:bCs/>
          <w:sz w:val="24"/>
          <w:szCs w:val="24"/>
          <w:lang w:val="pt-BR" w:eastAsia="pt-BR"/>
        </w:rPr>
        <w:t>14.9 Requisitos Operacionais</w:t>
      </w:r>
    </w:p>
    <w:p w14:paraId="61B27B9C" w14:textId="77777777" w:rsidR="00513035" w:rsidRDefault="00513035" w:rsidP="00513035">
      <w:pPr>
        <w:pStyle w:val="NormalWeb"/>
        <w:ind w:left="993"/>
        <w:jc w:val="both"/>
      </w:pPr>
      <w:r>
        <w:rPr>
          <w:rStyle w:val="Forte"/>
        </w:rPr>
        <w:t>14.9.1</w:t>
      </w:r>
      <w:r>
        <w:t xml:space="preserve"> A contratada deverá entregar, com pelo menos cinco dias de antecedência à ativação da solução, um plano detalhado de implantação com cronograma de acesso, escopo de funcionalidades, estrutura de licenças e responsáveis técnicos.</w:t>
      </w:r>
    </w:p>
    <w:p w14:paraId="173CE83D" w14:textId="77777777" w:rsidR="00513035" w:rsidRDefault="00513035" w:rsidP="00513035">
      <w:pPr>
        <w:pStyle w:val="NormalWeb"/>
        <w:ind w:left="993"/>
        <w:jc w:val="both"/>
      </w:pPr>
      <w:r>
        <w:rPr>
          <w:rStyle w:val="Forte"/>
        </w:rPr>
        <w:lastRenderedPageBreak/>
        <w:t>14.9.2</w:t>
      </w:r>
      <w:r>
        <w:t xml:space="preserve"> A avaliação da efetividade da solução será realizada por meio de relatório técnico, estudo de caso aplicado e controle do uso por meio de indicadores de desempenho dos usuários.</w:t>
      </w:r>
    </w:p>
    <w:p w14:paraId="16A63A77" w14:textId="77777777" w:rsidR="00513035" w:rsidRDefault="00513035" w:rsidP="00513035">
      <w:pPr>
        <w:pStyle w:val="NormalWeb"/>
        <w:ind w:left="993"/>
        <w:jc w:val="both"/>
      </w:pPr>
      <w:r>
        <w:rPr>
          <w:rStyle w:val="Forte"/>
        </w:rPr>
        <w:t>14.9.3</w:t>
      </w:r>
      <w:r>
        <w:t xml:space="preserve"> A contratada deverá emitir relatórios de acompanhamento das licenças ativas, perfis de uso e atividades desempenhadas na plataforma, como forma de assegurar a rastreabilidade do aproveitamento institucional.</w:t>
      </w:r>
    </w:p>
    <w:p w14:paraId="64F3A858" w14:textId="77777777" w:rsidR="009F62AC" w:rsidRDefault="009F62AC" w:rsidP="009F62AC">
      <w:pPr>
        <w:widowControl/>
        <w:autoSpaceDE/>
        <w:autoSpaceDN/>
        <w:spacing w:before="100" w:beforeAutospacing="1" w:after="100" w:afterAutospacing="1"/>
        <w:ind w:left="993"/>
        <w:jc w:val="both"/>
        <w:outlineLvl w:val="2"/>
        <w:rPr>
          <w:b/>
          <w:bCs/>
          <w:sz w:val="24"/>
          <w:szCs w:val="24"/>
          <w:lang w:val="pt-BR" w:eastAsia="pt-BR"/>
        </w:rPr>
      </w:pPr>
      <w:r w:rsidRPr="009F62AC">
        <w:rPr>
          <w:b/>
          <w:bCs/>
          <w:sz w:val="24"/>
          <w:szCs w:val="24"/>
          <w:lang w:val="pt-BR" w:eastAsia="pt-BR"/>
        </w:rPr>
        <w:t>14.10 Critérios e Práticas de Sustentabilidade</w:t>
      </w:r>
    </w:p>
    <w:p w14:paraId="3B3881E0" w14:textId="77777777" w:rsidR="00513035" w:rsidRDefault="00513035" w:rsidP="00513035">
      <w:pPr>
        <w:pStyle w:val="NormalWeb"/>
        <w:ind w:left="993"/>
        <w:jc w:val="both"/>
      </w:pPr>
      <w:r>
        <w:rPr>
          <w:rStyle w:val="Forte"/>
        </w:rPr>
        <w:t>14.10.1</w:t>
      </w:r>
      <w:r>
        <w:t xml:space="preserve"> A solução deverá priorizar o fornecimento de material exclusivamente digital, promovendo o uso de arquivos eletrônicos e armazenamento em nuvem para reduzir o consumo de papel e materiais impressos.</w:t>
      </w:r>
    </w:p>
    <w:p w14:paraId="01DB4ED0" w14:textId="77777777" w:rsidR="00513035" w:rsidRDefault="00513035" w:rsidP="00513035">
      <w:pPr>
        <w:pStyle w:val="NormalWeb"/>
        <w:ind w:left="993"/>
        <w:jc w:val="both"/>
      </w:pPr>
      <w:r>
        <w:rPr>
          <w:rStyle w:val="Forte"/>
        </w:rPr>
        <w:t>14.10.2</w:t>
      </w:r>
      <w:r>
        <w:t xml:space="preserve"> Embora a presente contratação não exija serviços logísticos ou presenciais, recomenda-se que a contratada, quando necessário, priorize a contratação de fornecedores locais para eventual fornecimento de materiais de apoio, respeitando os princípios de fomento à economia regional.</w:t>
      </w:r>
    </w:p>
    <w:p w14:paraId="556B2C45" w14:textId="77777777" w:rsidR="00513035" w:rsidRDefault="00513035" w:rsidP="00513035">
      <w:pPr>
        <w:pStyle w:val="NormalWeb"/>
        <w:ind w:left="993"/>
        <w:jc w:val="both"/>
      </w:pPr>
      <w:r>
        <w:rPr>
          <w:rStyle w:val="Forte"/>
        </w:rPr>
        <w:t>14.10.3</w:t>
      </w:r>
      <w:r>
        <w:t xml:space="preserve"> Toda a estrutura tecnológica utilizada deverá observar critérios de sustentabilidade, como o uso de servidores de baixo consumo energético e plataformas de hospedagem ambientalmente responsáveis.</w:t>
      </w:r>
    </w:p>
    <w:p w14:paraId="70ACEA35" w14:textId="77777777" w:rsidR="009F62AC" w:rsidRDefault="009F62AC" w:rsidP="009F62AC">
      <w:pPr>
        <w:widowControl/>
        <w:autoSpaceDE/>
        <w:autoSpaceDN/>
        <w:spacing w:before="100" w:beforeAutospacing="1" w:after="100" w:afterAutospacing="1"/>
        <w:ind w:left="993"/>
        <w:jc w:val="both"/>
        <w:outlineLvl w:val="2"/>
        <w:rPr>
          <w:b/>
          <w:bCs/>
          <w:sz w:val="24"/>
          <w:szCs w:val="24"/>
          <w:lang w:val="pt-BR" w:eastAsia="pt-BR"/>
        </w:rPr>
      </w:pPr>
      <w:r w:rsidRPr="009F62AC">
        <w:rPr>
          <w:b/>
          <w:bCs/>
          <w:sz w:val="24"/>
          <w:szCs w:val="24"/>
          <w:lang w:val="pt-BR" w:eastAsia="pt-BR"/>
        </w:rPr>
        <w:t>14.11 Padrões Mínimos de Qualidade e Desempenho</w:t>
      </w:r>
    </w:p>
    <w:p w14:paraId="4334DE50" w14:textId="77777777" w:rsidR="00513035" w:rsidRDefault="00513035" w:rsidP="00513035">
      <w:pPr>
        <w:pStyle w:val="NormalWeb"/>
        <w:ind w:left="993"/>
        <w:jc w:val="both"/>
      </w:pPr>
      <w:r>
        <w:rPr>
          <w:rStyle w:val="Forte"/>
        </w:rPr>
        <w:t>14.11.1</w:t>
      </w:r>
      <w:r>
        <w:t xml:space="preserve"> O conteúdo jurídico e os recursos da solução devem estar integralmente alinhados à Lei 14.133/2021 e às boas práticas indicadas por órgãos de controle como o TCU e a AGU, assegurando conformidade técnica e jurídica dos materiais acessados.</w:t>
      </w:r>
    </w:p>
    <w:p w14:paraId="5E418717" w14:textId="77777777" w:rsidR="00513035" w:rsidRDefault="00513035" w:rsidP="00513035">
      <w:pPr>
        <w:pStyle w:val="NormalWeb"/>
        <w:ind w:left="993"/>
        <w:jc w:val="both"/>
      </w:pPr>
      <w:r>
        <w:rPr>
          <w:rStyle w:val="Forte"/>
        </w:rPr>
        <w:t>14.11.2</w:t>
      </w:r>
      <w:r>
        <w:t xml:space="preserve"> A qualidade da solução será avaliada por meio de Instrumento de Medição de Resultado (IMR), contemplando os seguintes parâmetros:</w:t>
      </w:r>
    </w:p>
    <w:p w14:paraId="18BF365E" w14:textId="77777777" w:rsidR="009F62AC" w:rsidRPr="009F62AC" w:rsidRDefault="009F62AC" w:rsidP="009F62AC">
      <w:pPr>
        <w:widowControl/>
        <w:numPr>
          <w:ilvl w:val="0"/>
          <w:numId w:val="78"/>
        </w:numPr>
        <w:autoSpaceDE/>
        <w:autoSpaceDN/>
        <w:spacing w:before="120" w:after="120"/>
        <w:ind w:left="1349" w:hanging="357"/>
        <w:jc w:val="both"/>
        <w:rPr>
          <w:sz w:val="24"/>
          <w:szCs w:val="24"/>
          <w:lang w:val="pt-BR" w:eastAsia="pt-BR"/>
        </w:rPr>
      </w:pPr>
      <w:r w:rsidRPr="009F62AC">
        <w:rPr>
          <w:b/>
          <w:bCs/>
          <w:sz w:val="24"/>
          <w:szCs w:val="24"/>
          <w:lang w:val="pt-BR" w:eastAsia="pt-BR"/>
        </w:rPr>
        <w:t>Satisfação</w:t>
      </w:r>
      <w:r w:rsidRPr="009F62AC">
        <w:rPr>
          <w:sz w:val="24"/>
          <w:szCs w:val="24"/>
          <w:lang w:val="pt-BR" w:eastAsia="pt-BR"/>
        </w:rPr>
        <w:t xml:space="preserve"> dos participantes (&gt;85%);</w:t>
      </w:r>
    </w:p>
    <w:p w14:paraId="7A956812" w14:textId="77777777" w:rsidR="009F62AC" w:rsidRPr="009F62AC" w:rsidRDefault="009F62AC" w:rsidP="009F62AC">
      <w:pPr>
        <w:widowControl/>
        <w:numPr>
          <w:ilvl w:val="0"/>
          <w:numId w:val="78"/>
        </w:numPr>
        <w:autoSpaceDE/>
        <w:autoSpaceDN/>
        <w:spacing w:before="120" w:after="120"/>
        <w:ind w:left="1349" w:hanging="357"/>
        <w:jc w:val="both"/>
        <w:rPr>
          <w:sz w:val="24"/>
          <w:szCs w:val="24"/>
          <w:lang w:val="pt-BR" w:eastAsia="pt-BR"/>
        </w:rPr>
      </w:pPr>
      <w:r w:rsidRPr="009F62AC">
        <w:rPr>
          <w:b/>
          <w:bCs/>
          <w:sz w:val="24"/>
          <w:szCs w:val="24"/>
          <w:lang w:val="pt-BR" w:eastAsia="pt-BR"/>
        </w:rPr>
        <w:t>Cumprimento de cronograma</w:t>
      </w:r>
      <w:r w:rsidRPr="009F62AC">
        <w:rPr>
          <w:sz w:val="24"/>
          <w:szCs w:val="24"/>
          <w:lang w:val="pt-BR" w:eastAsia="pt-BR"/>
        </w:rPr>
        <w:t xml:space="preserve"> (100%);</w:t>
      </w:r>
    </w:p>
    <w:p w14:paraId="50C67605" w14:textId="77777777" w:rsidR="009F62AC" w:rsidRPr="009F62AC" w:rsidRDefault="009F62AC" w:rsidP="009F62AC">
      <w:pPr>
        <w:widowControl/>
        <w:numPr>
          <w:ilvl w:val="0"/>
          <w:numId w:val="78"/>
        </w:numPr>
        <w:autoSpaceDE/>
        <w:autoSpaceDN/>
        <w:spacing w:before="120" w:after="120"/>
        <w:ind w:left="1349" w:hanging="357"/>
        <w:jc w:val="both"/>
        <w:rPr>
          <w:sz w:val="24"/>
          <w:szCs w:val="24"/>
          <w:lang w:val="pt-BR" w:eastAsia="pt-BR"/>
        </w:rPr>
      </w:pPr>
      <w:r w:rsidRPr="009F62AC">
        <w:rPr>
          <w:b/>
          <w:bCs/>
          <w:sz w:val="24"/>
          <w:szCs w:val="24"/>
          <w:lang w:val="pt-BR" w:eastAsia="pt-BR"/>
        </w:rPr>
        <w:t>Aplicabilidade prática</w:t>
      </w:r>
      <w:r w:rsidRPr="009F62AC">
        <w:rPr>
          <w:sz w:val="24"/>
          <w:szCs w:val="24"/>
          <w:lang w:val="pt-BR" w:eastAsia="pt-BR"/>
        </w:rPr>
        <w:t xml:space="preserve"> dos conteúdos (≥80% dos participantes).</w:t>
      </w:r>
    </w:p>
    <w:p w14:paraId="70B722F0" w14:textId="77777777" w:rsidR="009F62AC" w:rsidRPr="009F62AC" w:rsidRDefault="009F62AC" w:rsidP="009F62AC">
      <w:pPr>
        <w:widowControl/>
        <w:autoSpaceDE/>
        <w:autoSpaceDN/>
        <w:spacing w:before="100" w:beforeAutospacing="1" w:after="100" w:afterAutospacing="1"/>
        <w:ind w:left="993"/>
        <w:jc w:val="both"/>
        <w:outlineLvl w:val="2"/>
        <w:rPr>
          <w:b/>
          <w:bCs/>
          <w:sz w:val="24"/>
          <w:szCs w:val="24"/>
          <w:lang w:val="pt-BR" w:eastAsia="pt-BR"/>
        </w:rPr>
      </w:pPr>
      <w:r w:rsidRPr="009F62AC">
        <w:rPr>
          <w:b/>
          <w:bCs/>
          <w:sz w:val="24"/>
          <w:szCs w:val="24"/>
          <w:lang w:val="pt-BR" w:eastAsia="pt-BR"/>
        </w:rPr>
        <w:t>14.12 Observância do Interesse Público</w:t>
      </w:r>
    </w:p>
    <w:p w14:paraId="6BDC0EA7" w14:textId="77777777" w:rsidR="00513035" w:rsidRDefault="00513035" w:rsidP="00513035">
      <w:pPr>
        <w:pStyle w:val="NormalWeb"/>
        <w:ind w:left="993"/>
        <w:jc w:val="both"/>
      </w:pPr>
      <w:r>
        <w:rPr>
          <w:rStyle w:val="Forte"/>
        </w:rPr>
        <w:t>14.12.1</w:t>
      </w:r>
      <w:r>
        <w:t xml:space="preserve"> A contratação está diretamente vinculada à melhoria da governança e à eficiência do gasto público, conforme os princípios estabelecidos no art. 37 da Constituição Federal e nos arts. 11 e 18 da Lei 14.133/2021.</w:t>
      </w:r>
    </w:p>
    <w:p w14:paraId="742B19CC" w14:textId="77777777" w:rsidR="00513035" w:rsidRDefault="00513035" w:rsidP="00513035">
      <w:pPr>
        <w:pStyle w:val="NormalWeb"/>
        <w:ind w:left="993"/>
        <w:jc w:val="both"/>
      </w:pPr>
      <w:r>
        <w:rPr>
          <w:rStyle w:val="Forte"/>
        </w:rPr>
        <w:t>14.12.2</w:t>
      </w:r>
      <w:r>
        <w:t xml:space="preserve"> O uso do sistema permitirá reduzir falhas operacionais, acelerar a tramitação dos processos de contratação e mitigar riscos de responsabilização, promovendo ganhos reais de economicidade e transparência à sociedade </w:t>
      </w:r>
      <w:proofErr w:type="spellStart"/>
      <w:r>
        <w:t>maricaense</w:t>
      </w:r>
      <w:proofErr w:type="spellEnd"/>
      <w:r>
        <w:t>.</w:t>
      </w:r>
    </w:p>
    <w:p w14:paraId="34898E23" w14:textId="77777777" w:rsidR="00513035" w:rsidRDefault="00513035" w:rsidP="00513035">
      <w:pPr>
        <w:pStyle w:val="NormalWeb"/>
        <w:ind w:left="993"/>
        <w:jc w:val="both"/>
      </w:pPr>
      <w:r>
        <w:rPr>
          <w:rStyle w:val="Forte"/>
        </w:rPr>
        <w:t>14.12.3</w:t>
      </w:r>
      <w:r>
        <w:t xml:space="preserve"> A especialização proporcionada pela solução impactará positivamente na gestão das contratações públicas, especialmente na condução de processos complexos como os </w:t>
      </w:r>
      <w:r>
        <w:lastRenderedPageBreak/>
        <w:t>relacionados a obras e serviços essenciais, contribuindo para a melhoria contínua dos serviços prestados pela Administração.</w:t>
      </w:r>
    </w:p>
    <w:p w14:paraId="0322A490" w14:textId="77777777" w:rsidR="000D754C" w:rsidRPr="008B561F" w:rsidRDefault="000D754C" w:rsidP="00FB2838">
      <w:pPr>
        <w:pStyle w:val="PargrafodaLista"/>
        <w:tabs>
          <w:tab w:val="left" w:pos="1730"/>
          <w:tab w:val="left" w:pos="9356"/>
          <w:tab w:val="left" w:pos="9639"/>
        </w:tabs>
        <w:spacing w:before="240" w:after="120" w:line="276" w:lineRule="auto"/>
        <w:ind w:left="992"/>
        <w:rPr>
          <w:b/>
          <w:bCs/>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0341C108" w14:textId="77777777" w:rsidTr="00C160D7">
        <w:trPr>
          <w:trHeight w:hRule="exact" w:val="318"/>
        </w:trPr>
        <w:tc>
          <w:tcPr>
            <w:tcW w:w="8935" w:type="dxa"/>
            <w:shd w:val="clear" w:color="auto" w:fill="F2F2F2" w:themeFill="background1" w:themeFillShade="F2"/>
          </w:tcPr>
          <w:p w14:paraId="543B553C" w14:textId="6B08754B" w:rsidR="00CB0F02" w:rsidRPr="008B561F" w:rsidRDefault="00CB0F02"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t xml:space="preserve">ALINHAMENTO ENTRE A CONTRATAÇÃO E O PLANEJAMENTO </w:t>
            </w:r>
          </w:p>
        </w:tc>
      </w:tr>
    </w:tbl>
    <w:bookmarkEnd w:id="26"/>
    <w:p w14:paraId="7596531A" w14:textId="2BACECB2" w:rsidR="00EB1B40" w:rsidRDefault="00EB1B40" w:rsidP="00CB0F02">
      <w:pPr>
        <w:pStyle w:val="PargrafodaLista"/>
        <w:tabs>
          <w:tab w:val="left" w:pos="1730"/>
          <w:tab w:val="left" w:pos="9356"/>
          <w:tab w:val="left" w:pos="9639"/>
        </w:tabs>
        <w:spacing w:before="240" w:after="120" w:line="276" w:lineRule="auto"/>
        <w:ind w:left="992"/>
        <w:rPr>
          <w:color w:val="000000" w:themeColor="text1"/>
          <w:sz w:val="24"/>
          <w:szCs w:val="24"/>
          <w:lang w:val="pt-BR"/>
        </w:rPr>
      </w:pPr>
      <w:r w:rsidRPr="008B561F">
        <w:rPr>
          <w:b/>
          <w:bCs/>
          <w:color w:val="000000" w:themeColor="text1"/>
          <w:sz w:val="24"/>
          <w:szCs w:val="24"/>
          <w:lang w:val="pt-BR"/>
        </w:rPr>
        <w:t xml:space="preserve">15.1 </w:t>
      </w:r>
      <w:r w:rsidRPr="008B561F">
        <w:rPr>
          <w:color w:val="000000" w:themeColor="text1"/>
          <w:sz w:val="24"/>
          <w:szCs w:val="24"/>
          <w:lang w:val="pt-BR"/>
        </w:rPr>
        <w:t>Conforme o disposto no artigo 8º do Decreto Municipal n.º 1004/2023, alterado pelo Decreto Municipal n.º 1498/2024, a elaboração e a aprovação do Plano de Contratações Anual serão obrigatórias a partir do ano de 2025, referentes ao exercício de 2026.</w:t>
      </w:r>
    </w:p>
    <w:p w14:paraId="70D15CF1" w14:textId="77777777" w:rsidR="0058059B" w:rsidRPr="008B561F" w:rsidRDefault="0058059B" w:rsidP="00CB0F02">
      <w:pPr>
        <w:pStyle w:val="PargrafodaLista"/>
        <w:tabs>
          <w:tab w:val="left" w:pos="1730"/>
          <w:tab w:val="left" w:pos="9356"/>
          <w:tab w:val="left" w:pos="9639"/>
        </w:tabs>
        <w:spacing w:before="240" w:after="120" w:line="276" w:lineRule="auto"/>
        <w:ind w:left="992"/>
        <w:rPr>
          <w:color w:val="000000" w:themeColor="text1"/>
          <w:sz w:val="24"/>
          <w:szCs w:val="24"/>
          <w:lang w:val="pt-BR"/>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169A06A2" w14:textId="77777777" w:rsidTr="00C160D7">
        <w:trPr>
          <w:trHeight w:hRule="exact" w:val="318"/>
        </w:trPr>
        <w:tc>
          <w:tcPr>
            <w:tcW w:w="8935" w:type="dxa"/>
            <w:shd w:val="clear" w:color="auto" w:fill="F2F2F2" w:themeFill="background1" w:themeFillShade="F2"/>
          </w:tcPr>
          <w:p w14:paraId="5E8E5D31" w14:textId="01933C30" w:rsidR="00CB0F02" w:rsidRPr="008B561F" w:rsidRDefault="00CB0F02"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t>JUSTIFICATIVA DA SINGULARIDADE DA CONTRATAÇÃO</w:t>
            </w:r>
          </w:p>
        </w:tc>
      </w:tr>
    </w:tbl>
    <w:p w14:paraId="6A1BB195" w14:textId="77777777" w:rsidR="00057260" w:rsidRPr="00057260" w:rsidRDefault="00057260" w:rsidP="00057260">
      <w:pPr>
        <w:widowControl/>
        <w:autoSpaceDE/>
        <w:autoSpaceDN/>
        <w:spacing w:before="100" w:beforeAutospacing="1" w:after="100" w:afterAutospacing="1"/>
        <w:ind w:left="993" w:firstLine="22"/>
        <w:jc w:val="both"/>
        <w:outlineLvl w:val="2"/>
        <w:rPr>
          <w:b/>
          <w:bCs/>
          <w:sz w:val="24"/>
          <w:szCs w:val="24"/>
          <w:lang w:val="pt-BR" w:eastAsia="pt-BR"/>
        </w:rPr>
      </w:pPr>
      <w:r w:rsidRPr="00057260">
        <w:rPr>
          <w:b/>
          <w:bCs/>
          <w:sz w:val="24"/>
          <w:szCs w:val="24"/>
          <w:lang w:val="pt-BR" w:eastAsia="pt-BR"/>
        </w:rPr>
        <w:t>16.1 Enquadramento Legal</w:t>
      </w:r>
    </w:p>
    <w:p w14:paraId="43789604"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A </w:t>
      </w:r>
      <w:r w:rsidRPr="00057260">
        <w:rPr>
          <w:b/>
          <w:bCs/>
          <w:sz w:val="24"/>
          <w:szCs w:val="24"/>
          <w:lang w:val="pt-BR" w:eastAsia="pt-BR"/>
        </w:rPr>
        <w:t>contratação pretendida</w:t>
      </w:r>
      <w:r w:rsidRPr="00057260">
        <w:rPr>
          <w:sz w:val="24"/>
          <w:szCs w:val="24"/>
          <w:lang w:val="pt-BR" w:eastAsia="pt-BR"/>
        </w:rPr>
        <w:t xml:space="preserve"> se enquadra na </w:t>
      </w:r>
      <w:r w:rsidRPr="00057260">
        <w:rPr>
          <w:b/>
          <w:bCs/>
          <w:sz w:val="24"/>
          <w:szCs w:val="24"/>
          <w:lang w:val="pt-BR" w:eastAsia="pt-BR"/>
        </w:rPr>
        <w:t>hipótese do art. 74, I</w:t>
      </w:r>
      <w:r w:rsidRPr="00057260">
        <w:rPr>
          <w:sz w:val="24"/>
          <w:szCs w:val="24"/>
          <w:lang w:val="pt-BR" w:eastAsia="pt-BR"/>
        </w:rPr>
        <w:t xml:space="preserve"> da </w:t>
      </w:r>
      <w:r w:rsidRPr="00057260">
        <w:rPr>
          <w:b/>
          <w:bCs/>
          <w:sz w:val="24"/>
          <w:szCs w:val="24"/>
          <w:lang w:val="pt-BR" w:eastAsia="pt-BR"/>
        </w:rPr>
        <w:t>Lei 14.133/2021</w:t>
      </w:r>
      <w:r w:rsidRPr="00057260">
        <w:rPr>
          <w:sz w:val="24"/>
          <w:szCs w:val="24"/>
          <w:lang w:val="pt-BR" w:eastAsia="pt-BR"/>
        </w:rPr>
        <w:t xml:space="preserve">, que admite </w:t>
      </w:r>
      <w:r w:rsidRPr="00057260">
        <w:rPr>
          <w:b/>
          <w:bCs/>
          <w:sz w:val="24"/>
          <w:szCs w:val="24"/>
          <w:lang w:val="pt-BR" w:eastAsia="pt-BR"/>
        </w:rPr>
        <w:t>inexigibilidade</w:t>
      </w:r>
      <w:r w:rsidRPr="00057260">
        <w:rPr>
          <w:sz w:val="24"/>
          <w:szCs w:val="24"/>
          <w:lang w:val="pt-BR" w:eastAsia="pt-BR"/>
        </w:rPr>
        <w:t xml:space="preserve"> para </w:t>
      </w:r>
      <w:r w:rsidRPr="00057260">
        <w:rPr>
          <w:b/>
          <w:bCs/>
          <w:sz w:val="24"/>
          <w:szCs w:val="24"/>
          <w:lang w:val="pt-BR" w:eastAsia="pt-BR"/>
        </w:rPr>
        <w:t>serviços técnicos especializados de natureza predominantemente intelectual</w:t>
      </w:r>
      <w:r w:rsidRPr="00057260">
        <w:rPr>
          <w:sz w:val="24"/>
          <w:szCs w:val="24"/>
          <w:lang w:val="pt-BR" w:eastAsia="pt-BR"/>
        </w:rPr>
        <w:t xml:space="preserve">, como a </w:t>
      </w:r>
      <w:r w:rsidRPr="00057260">
        <w:rPr>
          <w:b/>
          <w:bCs/>
          <w:sz w:val="24"/>
          <w:szCs w:val="24"/>
          <w:lang w:val="pt-BR" w:eastAsia="pt-BR"/>
        </w:rPr>
        <w:t>aquisição do sistema Zênite Fácil</w:t>
      </w:r>
      <w:r w:rsidRPr="00057260">
        <w:rPr>
          <w:sz w:val="24"/>
          <w:szCs w:val="24"/>
          <w:lang w:val="pt-BR" w:eastAsia="pt-BR"/>
        </w:rPr>
        <w:t xml:space="preserve"> e do </w:t>
      </w:r>
      <w:r w:rsidRPr="00057260">
        <w:rPr>
          <w:b/>
          <w:bCs/>
          <w:sz w:val="24"/>
          <w:szCs w:val="24"/>
          <w:lang w:val="pt-BR" w:eastAsia="pt-BR"/>
        </w:rPr>
        <w:t>serviço de Orientação por Escrito Zênite em Licitações e Contratos</w:t>
      </w:r>
      <w:r w:rsidRPr="00057260">
        <w:rPr>
          <w:sz w:val="24"/>
          <w:szCs w:val="24"/>
          <w:lang w:val="pt-BR" w:eastAsia="pt-BR"/>
        </w:rPr>
        <w:t xml:space="preserve">, fornecidos pela </w:t>
      </w:r>
      <w:r w:rsidRPr="00057260">
        <w:rPr>
          <w:b/>
          <w:bCs/>
          <w:sz w:val="24"/>
          <w:szCs w:val="24"/>
          <w:lang w:val="pt-BR" w:eastAsia="pt-BR"/>
        </w:rPr>
        <w:t>Zênite Informação e Consultoria S/A (CNPJ: 86.781.069/0001-15)</w:t>
      </w:r>
      <w:r w:rsidRPr="00057260">
        <w:rPr>
          <w:sz w:val="24"/>
          <w:szCs w:val="24"/>
          <w:lang w:val="pt-BR" w:eastAsia="pt-BR"/>
        </w:rPr>
        <w:t xml:space="preserve">. De acordo com a </w:t>
      </w:r>
      <w:r w:rsidRPr="00057260">
        <w:rPr>
          <w:b/>
          <w:bCs/>
          <w:sz w:val="24"/>
          <w:szCs w:val="24"/>
          <w:lang w:val="pt-BR" w:eastAsia="pt-BR"/>
        </w:rPr>
        <w:t>doutrina do TCU</w:t>
      </w:r>
      <w:r w:rsidRPr="00057260">
        <w:rPr>
          <w:sz w:val="24"/>
          <w:szCs w:val="24"/>
          <w:lang w:val="pt-BR" w:eastAsia="pt-BR"/>
        </w:rPr>
        <w:t xml:space="preserve">, a </w:t>
      </w:r>
      <w:r w:rsidRPr="00057260">
        <w:rPr>
          <w:b/>
          <w:bCs/>
          <w:sz w:val="24"/>
          <w:szCs w:val="24"/>
          <w:lang w:val="pt-BR" w:eastAsia="pt-BR"/>
        </w:rPr>
        <w:t>Administração</w:t>
      </w:r>
      <w:r w:rsidRPr="00057260">
        <w:rPr>
          <w:sz w:val="24"/>
          <w:szCs w:val="24"/>
          <w:lang w:val="pt-BR" w:eastAsia="pt-BR"/>
        </w:rPr>
        <w:t xml:space="preserve"> deve demonstrar os seguintes pontos para justificar a inexigibilidade:</w:t>
      </w:r>
    </w:p>
    <w:p w14:paraId="041FFF15" w14:textId="77777777" w:rsidR="00057260" w:rsidRPr="00057260" w:rsidRDefault="00057260" w:rsidP="00057260">
      <w:pPr>
        <w:widowControl/>
        <w:numPr>
          <w:ilvl w:val="0"/>
          <w:numId w:val="86"/>
        </w:numPr>
        <w:tabs>
          <w:tab w:val="clear" w:pos="720"/>
          <w:tab w:val="num" w:pos="1276"/>
        </w:tabs>
        <w:autoSpaceDE/>
        <w:autoSpaceDN/>
        <w:spacing w:before="120" w:after="120"/>
        <w:ind w:left="992" w:firstLine="23"/>
        <w:jc w:val="both"/>
        <w:rPr>
          <w:sz w:val="24"/>
          <w:szCs w:val="24"/>
          <w:lang w:val="pt-BR" w:eastAsia="pt-BR"/>
        </w:rPr>
      </w:pPr>
      <w:r w:rsidRPr="00057260">
        <w:rPr>
          <w:b/>
          <w:bCs/>
          <w:sz w:val="24"/>
          <w:szCs w:val="24"/>
          <w:lang w:val="pt-BR" w:eastAsia="pt-BR"/>
        </w:rPr>
        <w:t>Caráter intelectual do serviço</w:t>
      </w:r>
      <w:r w:rsidRPr="00057260">
        <w:rPr>
          <w:sz w:val="24"/>
          <w:szCs w:val="24"/>
          <w:lang w:val="pt-BR" w:eastAsia="pt-BR"/>
        </w:rPr>
        <w:t>;</w:t>
      </w:r>
    </w:p>
    <w:p w14:paraId="5A89841F" w14:textId="77777777" w:rsidR="00057260" w:rsidRPr="00057260" w:rsidRDefault="00057260" w:rsidP="00057260">
      <w:pPr>
        <w:widowControl/>
        <w:numPr>
          <w:ilvl w:val="0"/>
          <w:numId w:val="86"/>
        </w:numPr>
        <w:tabs>
          <w:tab w:val="clear" w:pos="720"/>
          <w:tab w:val="num" w:pos="1276"/>
        </w:tabs>
        <w:autoSpaceDE/>
        <w:autoSpaceDN/>
        <w:spacing w:before="120" w:after="120"/>
        <w:ind w:left="992" w:firstLine="23"/>
        <w:jc w:val="both"/>
        <w:rPr>
          <w:sz w:val="24"/>
          <w:szCs w:val="24"/>
          <w:lang w:val="pt-BR" w:eastAsia="pt-BR"/>
        </w:rPr>
      </w:pPr>
      <w:r w:rsidRPr="00057260">
        <w:rPr>
          <w:b/>
          <w:bCs/>
          <w:sz w:val="24"/>
          <w:szCs w:val="24"/>
          <w:lang w:val="pt-BR" w:eastAsia="pt-BR"/>
        </w:rPr>
        <w:t>Notória especialização do prestador</w:t>
      </w:r>
      <w:r w:rsidRPr="00057260">
        <w:rPr>
          <w:sz w:val="24"/>
          <w:szCs w:val="24"/>
          <w:lang w:val="pt-BR" w:eastAsia="pt-BR"/>
        </w:rPr>
        <w:t>;</w:t>
      </w:r>
    </w:p>
    <w:p w14:paraId="689E7BA4" w14:textId="77777777" w:rsidR="00057260" w:rsidRPr="00057260" w:rsidRDefault="00057260" w:rsidP="00057260">
      <w:pPr>
        <w:widowControl/>
        <w:numPr>
          <w:ilvl w:val="0"/>
          <w:numId w:val="86"/>
        </w:numPr>
        <w:tabs>
          <w:tab w:val="clear" w:pos="720"/>
          <w:tab w:val="num" w:pos="1276"/>
        </w:tabs>
        <w:autoSpaceDE/>
        <w:autoSpaceDN/>
        <w:spacing w:before="120" w:after="120"/>
        <w:ind w:left="992" w:firstLine="23"/>
        <w:jc w:val="both"/>
        <w:rPr>
          <w:sz w:val="24"/>
          <w:szCs w:val="24"/>
          <w:lang w:val="pt-BR" w:eastAsia="pt-BR"/>
        </w:rPr>
      </w:pPr>
      <w:r w:rsidRPr="00057260">
        <w:rPr>
          <w:b/>
          <w:bCs/>
          <w:sz w:val="24"/>
          <w:szCs w:val="24"/>
          <w:lang w:val="pt-BR" w:eastAsia="pt-BR"/>
        </w:rPr>
        <w:t>Indispensabilidade da expertise</w:t>
      </w:r>
      <w:r w:rsidRPr="00057260">
        <w:rPr>
          <w:sz w:val="24"/>
          <w:szCs w:val="24"/>
          <w:lang w:val="pt-BR" w:eastAsia="pt-BR"/>
        </w:rPr>
        <w:t xml:space="preserve"> do prestador para a plena satisfação do objeto.</w:t>
      </w:r>
    </w:p>
    <w:p w14:paraId="22FA2F60"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No caso da </w:t>
      </w:r>
      <w:r w:rsidRPr="00057260">
        <w:rPr>
          <w:b/>
          <w:bCs/>
          <w:sz w:val="24"/>
          <w:szCs w:val="24"/>
          <w:lang w:val="pt-BR" w:eastAsia="pt-BR"/>
        </w:rPr>
        <w:t>Zênite Informação e Consultoria S/A</w:t>
      </w:r>
      <w:r w:rsidRPr="00057260">
        <w:rPr>
          <w:sz w:val="24"/>
          <w:szCs w:val="24"/>
          <w:lang w:val="pt-BR" w:eastAsia="pt-BR"/>
        </w:rPr>
        <w:t xml:space="preserve">, a contratação de seu </w:t>
      </w:r>
      <w:r w:rsidRPr="00057260">
        <w:rPr>
          <w:b/>
          <w:bCs/>
          <w:sz w:val="24"/>
          <w:szCs w:val="24"/>
          <w:lang w:val="pt-BR" w:eastAsia="pt-BR"/>
        </w:rPr>
        <w:t>sistema Zênite Fácil</w:t>
      </w:r>
      <w:r w:rsidRPr="00057260">
        <w:rPr>
          <w:sz w:val="24"/>
          <w:szCs w:val="24"/>
          <w:lang w:val="pt-BR" w:eastAsia="pt-BR"/>
        </w:rPr>
        <w:t xml:space="preserve"> e </w:t>
      </w:r>
      <w:r w:rsidRPr="00057260">
        <w:rPr>
          <w:b/>
          <w:bCs/>
          <w:sz w:val="24"/>
          <w:szCs w:val="24"/>
          <w:lang w:val="pt-BR" w:eastAsia="pt-BR"/>
        </w:rPr>
        <w:t>serviço de orientação jurídica</w:t>
      </w:r>
      <w:r w:rsidRPr="00057260">
        <w:rPr>
          <w:sz w:val="24"/>
          <w:szCs w:val="24"/>
          <w:lang w:val="pt-BR" w:eastAsia="pt-BR"/>
        </w:rPr>
        <w:t xml:space="preserve"> atende perfeitamente a essas condições, considerando o </w:t>
      </w:r>
      <w:r w:rsidRPr="00057260">
        <w:rPr>
          <w:b/>
          <w:bCs/>
          <w:sz w:val="24"/>
          <w:szCs w:val="24"/>
          <w:lang w:val="pt-BR" w:eastAsia="pt-BR"/>
        </w:rPr>
        <w:t>alto grau de especialização</w:t>
      </w:r>
      <w:r w:rsidRPr="00057260">
        <w:rPr>
          <w:sz w:val="24"/>
          <w:szCs w:val="24"/>
          <w:lang w:val="pt-BR" w:eastAsia="pt-BR"/>
        </w:rPr>
        <w:t xml:space="preserve"> e a </w:t>
      </w:r>
      <w:r w:rsidRPr="00057260">
        <w:rPr>
          <w:b/>
          <w:bCs/>
          <w:sz w:val="24"/>
          <w:szCs w:val="24"/>
          <w:lang w:val="pt-BR" w:eastAsia="pt-BR"/>
        </w:rPr>
        <w:t>exclusividade</w:t>
      </w:r>
      <w:r w:rsidRPr="00057260">
        <w:rPr>
          <w:sz w:val="24"/>
          <w:szCs w:val="24"/>
          <w:lang w:val="pt-BR" w:eastAsia="pt-BR"/>
        </w:rPr>
        <w:t xml:space="preserve"> dos serviços.</w:t>
      </w:r>
    </w:p>
    <w:p w14:paraId="72F845D2" w14:textId="77777777" w:rsidR="00057260" w:rsidRPr="00057260" w:rsidRDefault="00057260" w:rsidP="00057260">
      <w:pPr>
        <w:widowControl/>
        <w:autoSpaceDE/>
        <w:autoSpaceDN/>
        <w:spacing w:before="100" w:beforeAutospacing="1" w:after="100" w:afterAutospacing="1"/>
        <w:ind w:left="993" w:firstLine="22"/>
        <w:jc w:val="both"/>
        <w:outlineLvl w:val="2"/>
        <w:rPr>
          <w:b/>
          <w:bCs/>
          <w:sz w:val="24"/>
          <w:szCs w:val="24"/>
          <w:lang w:val="pt-BR" w:eastAsia="pt-BR"/>
        </w:rPr>
      </w:pPr>
      <w:r w:rsidRPr="00057260">
        <w:rPr>
          <w:b/>
          <w:bCs/>
          <w:sz w:val="24"/>
          <w:szCs w:val="24"/>
          <w:lang w:val="pt-BR" w:eastAsia="pt-BR"/>
        </w:rPr>
        <w:t>16.2 Singularidade do Objeto</w:t>
      </w:r>
    </w:p>
    <w:p w14:paraId="399B8239"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A </w:t>
      </w:r>
      <w:r w:rsidRPr="00057260">
        <w:rPr>
          <w:b/>
          <w:bCs/>
          <w:sz w:val="24"/>
          <w:szCs w:val="24"/>
          <w:lang w:val="pt-BR" w:eastAsia="pt-BR"/>
        </w:rPr>
        <w:t>aquisição do sistema Zênite Fácil</w:t>
      </w:r>
      <w:r w:rsidRPr="00057260">
        <w:rPr>
          <w:sz w:val="24"/>
          <w:szCs w:val="24"/>
          <w:lang w:val="pt-BR" w:eastAsia="pt-BR"/>
        </w:rPr>
        <w:t xml:space="preserve"> e do </w:t>
      </w:r>
      <w:r w:rsidRPr="00057260">
        <w:rPr>
          <w:b/>
          <w:bCs/>
          <w:sz w:val="24"/>
          <w:szCs w:val="24"/>
          <w:lang w:val="pt-BR" w:eastAsia="pt-BR"/>
        </w:rPr>
        <w:t>serviço de Orientação por Escrito Zênite em Licitações e Contratos</w:t>
      </w:r>
      <w:r w:rsidRPr="00057260">
        <w:rPr>
          <w:sz w:val="24"/>
          <w:szCs w:val="24"/>
          <w:lang w:val="pt-BR" w:eastAsia="pt-BR"/>
        </w:rPr>
        <w:t xml:space="preserve"> reúne características que </w:t>
      </w:r>
      <w:r w:rsidRPr="00057260">
        <w:rPr>
          <w:b/>
          <w:bCs/>
          <w:sz w:val="24"/>
          <w:szCs w:val="24"/>
          <w:lang w:val="pt-BR" w:eastAsia="pt-BR"/>
        </w:rPr>
        <w:t>impossibilitam a competição objetiva</w:t>
      </w:r>
      <w:r w:rsidRPr="00057260">
        <w:rPr>
          <w:sz w:val="24"/>
          <w:szCs w:val="24"/>
          <w:lang w:val="pt-BR" w:eastAsia="pt-BR"/>
        </w:rPr>
        <w:t>. Entre as especificidades que tornam o objeto singular, destacam-se:</w:t>
      </w:r>
    </w:p>
    <w:p w14:paraId="1DDFA524" w14:textId="77777777" w:rsidR="00057260" w:rsidRPr="008B561F" w:rsidRDefault="00057260" w:rsidP="00057260">
      <w:pPr>
        <w:pStyle w:val="PargrafodaLista"/>
        <w:widowControl/>
        <w:numPr>
          <w:ilvl w:val="0"/>
          <w:numId w:val="90"/>
        </w:numPr>
        <w:autoSpaceDE/>
        <w:autoSpaceDN/>
        <w:spacing w:before="120" w:after="120"/>
        <w:ind w:left="1372" w:hanging="357"/>
        <w:rPr>
          <w:sz w:val="24"/>
          <w:szCs w:val="24"/>
          <w:lang w:val="pt-BR" w:eastAsia="pt-BR"/>
        </w:rPr>
      </w:pPr>
      <w:r w:rsidRPr="008B561F">
        <w:rPr>
          <w:b/>
          <w:bCs/>
          <w:sz w:val="24"/>
          <w:szCs w:val="24"/>
          <w:lang w:val="pt-BR" w:eastAsia="pt-BR"/>
        </w:rPr>
        <w:t>Sistema informatizado único</w:t>
      </w:r>
      <w:r w:rsidRPr="008B561F">
        <w:rPr>
          <w:sz w:val="24"/>
          <w:szCs w:val="24"/>
          <w:lang w:val="pt-BR" w:eastAsia="pt-BR"/>
        </w:rPr>
        <w:t xml:space="preserve">, com </w:t>
      </w:r>
      <w:r w:rsidRPr="008B561F">
        <w:rPr>
          <w:b/>
          <w:bCs/>
          <w:sz w:val="24"/>
          <w:szCs w:val="24"/>
          <w:lang w:val="pt-BR" w:eastAsia="pt-BR"/>
        </w:rPr>
        <w:t>base de dados atualizada</w:t>
      </w:r>
      <w:r w:rsidRPr="008B561F">
        <w:rPr>
          <w:sz w:val="24"/>
          <w:szCs w:val="24"/>
          <w:lang w:val="pt-BR" w:eastAsia="pt-BR"/>
        </w:rPr>
        <w:t xml:space="preserve"> sobre </w:t>
      </w:r>
      <w:r w:rsidRPr="008B561F">
        <w:rPr>
          <w:b/>
          <w:bCs/>
          <w:sz w:val="24"/>
          <w:szCs w:val="24"/>
          <w:lang w:val="pt-BR" w:eastAsia="pt-BR"/>
        </w:rPr>
        <w:t>legislação, jurisprudência, doutrina</w:t>
      </w:r>
      <w:r w:rsidRPr="008B561F">
        <w:rPr>
          <w:sz w:val="24"/>
          <w:szCs w:val="24"/>
          <w:lang w:val="pt-BR" w:eastAsia="pt-BR"/>
        </w:rPr>
        <w:t xml:space="preserve"> e </w:t>
      </w:r>
      <w:r w:rsidRPr="008B561F">
        <w:rPr>
          <w:b/>
          <w:bCs/>
          <w:sz w:val="24"/>
          <w:szCs w:val="24"/>
          <w:lang w:val="pt-BR" w:eastAsia="pt-BR"/>
        </w:rPr>
        <w:t>modelos aplicáveis ao regime de licitações e contratos</w:t>
      </w:r>
      <w:r w:rsidRPr="008B561F">
        <w:rPr>
          <w:sz w:val="24"/>
          <w:szCs w:val="24"/>
          <w:lang w:val="pt-BR" w:eastAsia="pt-BR"/>
        </w:rPr>
        <w:t xml:space="preserve">, que oferece </w:t>
      </w:r>
      <w:r w:rsidRPr="008B561F">
        <w:rPr>
          <w:b/>
          <w:bCs/>
          <w:sz w:val="24"/>
          <w:szCs w:val="24"/>
          <w:lang w:val="pt-BR" w:eastAsia="pt-BR"/>
        </w:rPr>
        <w:t>pesquisa jurídica especializada</w:t>
      </w:r>
      <w:r w:rsidRPr="008B561F">
        <w:rPr>
          <w:sz w:val="24"/>
          <w:szCs w:val="24"/>
          <w:lang w:val="pt-BR" w:eastAsia="pt-BR"/>
        </w:rPr>
        <w:t>;</w:t>
      </w:r>
    </w:p>
    <w:p w14:paraId="27CF2727" w14:textId="77777777" w:rsidR="00057260" w:rsidRPr="008B561F" w:rsidRDefault="00057260" w:rsidP="00057260">
      <w:pPr>
        <w:pStyle w:val="PargrafodaLista"/>
        <w:widowControl/>
        <w:numPr>
          <w:ilvl w:val="0"/>
          <w:numId w:val="90"/>
        </w:numPr>
        <w:autoSpaceDE/>
        <w:autoSpaceDN/>
        <w:spacing w:before="120" w:after="120"/>
        <w:ind w:left="1372" w:hanging="357"/>
        <w:rPr>
          <w:sz w:val="24"/>
          <w:szCs w:val="24"/>
          <w:lang w:val="pt-BR" w:eastAsia="pt-BR"/>
        </w:rPr>
      </w:pPr>
      <w:r w:rsidRPr="008B561F">
        <w:rPr>
          <w:b/>
          <w:bCs/>
          <w:sz w:val="24"/>
          <w:szCs w:val="24"/>
          <w:lang w:val="pt-BR" w:eastAsia="pt-BR"/>
        </w:rPr>
        <w:t>Consultoria personalizada e contínua</w:t>
      </w:r>
      <w:r w:rsidRPr="008B561F">
        <w:rPr>
          <w:sz w:val="24"/>
          <w:szCs w:val="24"/>
          <w:lang w:val="pt-BR" w:eastAsia="pt-BR"/>
        </w:rPr>
        <w:t xml:space="preserve">, com </w:t>
      </w:r>
      <w:r w:rsidRPr="008B561F">
        <w:rPr>
          <w:b/>
          <w:bCs/>
          <w:sz w:val="24"/>
          <w:szCs w:val="24"/>
          <w:lang w:val="pt-BR" w:eastAsia="pt-BR"/>
        </w:rPr>
        <w:t>orientação por escrito</w:t>
      </w:r>
      <w:r w:rsidRPr="008B561F">
        <w:rPr>
          <w:sz w:val="24"/>
          <w:szCs w:val="24"/>
          <w:lang w:val="pt-BR" w:eastAsia="pt-BR"/>
        </w:rPr>
        <w:t xml:space="preserve"> específica para os processos da </w:t>
      </w:r>
      <w:r w:rsidRPr="008B561F">
        <w:rPr>
          <w:b/>
          <w:bCs/>
          <w:sz w:val="24"/>
          <w:szCs w:val="24"/>
          <w:lang w:val="pt-BR" w:eastAsia="pt-BR"/>
        </w:rPr>
        <w:t>SOMAR</w:t>
      </w:r>
      <w:r w:rsidRPr="008B561F">
        <w:rPr>
          <w:sz w:val="24"/>
          <w:szCs w:val="24"/>
          <w:lang w:val="pt-BR" w:eastAsia="pt-BR"/>
        </w:rPr>
        <w:t xml:space="preserve">, permitindo maior </w:t>
      </w:r>
      <w:r w:rsidRPr="008B561F">
        <w:rPr>
          <w:b/>
          <w:bCs/>
          <w:sz w:val="24"/>
          <w:szCs w:val="24"/>
          <w:lang w:val="pt-BR" w:eastAsia="pt-BR"/>
        </w:rPr>
        <w:t>segurança jurídica</w:t>
      </w:r>
      <w:r w:rsidRPr="008B561F">
        <w:rPr>
          <w:sz w:val="24"/>
          <w:szCs w:val="24"/>
          <w:lang w:val="pt-BR" w:eastAsia="pt-BR"/>
        </w:rPr>
        <w:t xml:space="preserve"> e </w:t>
      </w:r>
      <w:r w:rsidRPr="008B561F">
        <w:rPr>
          <w:b/>
          <w:bCs/>
          <w:sz w:val="24"/>
          <w:szCs w:val="24"/>
          <w:lang w:val="pt-BR" w:eastAsia="pt-BR"/>
        </w:rPr>
        <w:t>eficiência na elaboração de peças técnicas</w:t>
      </w:r>
      <w:r w:rsidRPr="008B561F">
        <w:rPr>
          <w:sz w:val="24"/>
          <w:szCs w:val="24"/>
          <w:lang w:val="pt-BR" w:eastAsia="pt-BR"/>
        </w:rPr>
        <w:t>.</w:t>
      </w:r>
    </w:p>
    <w:p w14:paraId="511DCB2C"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Esses requisitos configuram um </w:t>
      </w:r>
      <w:r w:rsidRPr="00057260">
        <w:rPr>
          <w:b/>
          <w:bCs/>
          <w:sz w:val="24"/>
          <w:szCs w:val="24"/>
          <w:lang w:val="pt-BR" w:eastAsia="pt-BR"/>
        </w:rPr>
        <w:t>serviço não padronizável</w:t>
      </w:r>
      <w:r w:rsidRPr="00057260">
        <w:rPr>
          <w:sz w:val="24"/>
          <w:szCs w:val="24"/>
          <w:lang w:val="pt-BR" w:eastAsia="pt-BR"/>
        </w:rPr>
        <w:t xml:space="preserve">, e, conforme entendimento do </w:t>
      </w:r>
      <w:r w:rsidRPr="00057260">
        <w:rPr>
          <w:b/>
          <w:bCs/>
          <w:sz w:val="24"/>
          <w:szCs w:val="24"/>
          <w:lang w:val="pt-BR" w:eastAsia="pt-BR"/>
        </w:rPr>
        <w:t>TCU</w:t>
      </w:r>
      <w:r w:rsidRPr="00057260">
        <w:rPr>
          <w:sz w:val="24"/>
          <w:szCs w:val="24"/>
          <w:lang w:val="pt-BR" w:eastAsia="pt-BR"/>
        </w:rPr>
        <w:t xml:space="preserve">, tornam inadequada a definição de critérios objetivos de julgamento em um processo licitatório competitivo, dada a </w:t>
      </w:r>
      <w:r w:rsidRPr="00057260">
        <w:rPr>
          <w:b/>
          <w:bCs/>
          <w:sz w:val="24"/>
          <w:szCs w:val="24"/>
          <w:lang w:val="pt-BR" w:eastAsia="pt-BR"/>
        </w:rPr>
        <w:t>singularidade</w:t>
      </w:r>
      <w:r w:rsidRPr="00057260">
        <w:rPr>
          <w:sz w:val="24"/>
          <w:szCs w:val="24"/>
          <w:lang w:val="pt-BR" w:eastAsia="pt-BR"/>
        </w:rPr>
        <w:t xml:space="preserve"> da proposta.</w:t>
      </w:r>
    </w:p>
    <w:p w14:paraId="7F08462D" w14:textId="77777777" w:rsidR="00057260" w:rsidRPr="00057260" w:rsidRDefault="00057260" w:rsidP="00057260">
      <w:pPr>
        <w:widowControl/>
        <w:autoSpaceDE/>
        <w:autoSpaceDN/>
        <w:spacing w:before="100" w:beforeAutospacing="1" w:after="100" w:afterAutospacing="1"/>
        <w:ind w:left="993" w:firstLine="22"/>
        <w:jc w:val="both"/>
        <w:outlineLvl w:val="2"/>
        <w:rPr>
          <w:b/>
          <w:bCs/>
          <w:sz w:val="24"/>
          <w:szCs w:val="24"/>
          <w:lang w:val="pt-BR" w:eastAsia="pt-BR"/>
        </w:rPr>
      </w:pPr>
      <w:r w:rsidRPr="00057260">
        <w:rPr>
          <w:b/>
          <w:bCs/>
          <w:sz w:val="24"/>
          <w:szCs w:val="24"/>
          <w:lang w:val="pt-BR" w:eastAsia="pt-BR"/>
        </w:rPr>
        <w:lastRenderedPageBreak/>
        <w:t>16.3 Notória Especialização do Fornecedor</w:t>
      </w:r>
    </w:p>
    <w:p w14:paraId="7B791B77"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A </w:t>
      </w:r>
      <w:r w:rsidRPr="00057260">
        <w:rPr>
          <w:b/>
          <w:bCs/>
          <w:sz w:val="24"/>
          <w:szCs w:val="24"/>
          <w:lang w:val="pt-BR" w:eastAsia="pt-BR"/>
        </w:rPr>
        <w:t>Zênite Informação e Consultoria S/A</w:t>
      </w:r>
      <w:r w:rsidRPr="00057260">
        <w:rPr>
          <w:sz w:val="24"/>
          <w:szCs w:val="24"/>
          <w:lang w:val="pt-BR" w:eastAsia="pt-BR"/>
        </w:rPr>
        <w:t xml:space="preserve"> e o seu </w:t>
      </w:r>
      <w:r w:rsidRPr="00057260">
        <w:rPr>
          <w:b/>
          <w:bCs/>
          <w:sz w:val="24"/>
          <w:szCs w:val="24"/>
          <w:lang w:val="pt-BR" w:eastAsia="pt-BR"/>
        </w:rPr>
        <w:t>sistema Zênite Fácil</w:t>
      </w:r>
      <w:r w:rsidRPr="00057260">
        <w:rPr>
          <w:sz w:val="24"/>
          <w:szCs w:val="24"/>
          <w:lang w:val="pt-BR" w:eastAsia="pt-BR"/>
        </w:rPr>
        <w:t xml:space="preserve"> possuem </w:t>
      </w:r>
      <w:r w:rsidRPr="00057260">
        <w:rPr>
          <w:b/>
          <w:bCs/>
          <w:sz w:val="24"/>
          <w:szCs w:val="24"/>
          <w:lang w:val="pt-BR" w:eastAsia="pt-BR"/>
        </w:rPr>
        <w:t>histórico consolidado de fornecimento</w:t>
      </w:r>
      <w:r w:rsidRPr="00057260">
        <w:rPr>
          <w:sz w:val="24"/>
          <w:szCs w:val="24"/>
          <w:lang w:val="pt-BR" w:eastAsia="pt-BR"/>
        </w:rPr>
        <w:t xml:space="preserve"> de </w:t>
      </w:r>
      <w:r w:rsidRPr="00057260">
        <w:rPr>
          <w:b/>
          <w:bCs/>
          <w:sz w:val="24"/>
          <w:szCs w:val="24"/>
          <w:lang w:val="pt-BR" w:eastAsia="pt-BR"/>
        </w:rPr>
        <w:t>soluções especializadas</w:t>
      </w:r>
      <w:r w:rsidRPr="00057260">
        <w:rPr>
          <w:sz w:val="24"/>
          <w:szCs w:val="24"/>
          <w:lang w:val="pt-BR" w:eastAsia="pt-BR"/>
        </w:rPr>
        <w:t xml:space="preserve"> na área de </w:t>
      </w:r>
      <w:r w:rsidRPr="00057260">
        <w:rPr>
          <w:b/>
          <w:bCs/>
          <w:sz w:val="24"/>
          <w:szCs w:val="24"/>
          <w:lang w:val="pt-BR" w:eastAsia="pt-BR"/>
        </w:rPr>
        <w:t>contratações públicas</w:t>
      </w:r>
      <w:r w:rsidRPr="00057260">
        <w:rPr>
          <w:sz w:val="24"/>
          <w:szCs w:val="24"/>
          <w:lang w:val="pt-BR" w:eastAsia="pt-BR"/>
        </w:rPr>
        <w:t xml:space="preserve">, com ênfase em </w:t>
      </w:r>
      <w:r w:rsidRPr="00057260">
        <w:rPr>
          <w:b/>
          <w:bCs/>
          <w:sz w:val="24"/>
          <w:szCs w:val="24"/>
          <w:lang w:val="pt-BR" w:eastAsia="pt-BR"/>
        </w:rPr>
        <w:t>pesquisa jurídica</w:t>
      </w:r>
      <w:r w:rsidRPr="00057260">
        <w:rPr>
          <w:sz w:val="24"/>
          <w:szCs w:val="24"/>
          <w:lang w:val="pt-BR" w:eastAsia="pt-BR"/>
        </w:rPr>
        <w:t xml:space="preserve"> e </w:t>
      </w:r>
      <w:r w:rsidRPr="00057260">
        <w:rPr>
          <w:b/>
          <w:bCs/>
          <w:sz w:val="24"/>
          <w:szCs w:val="24"/>
          <w:lang w:val="pt-BR" w:eastAsia="pt-BR"/>
        </w:rPr>
        <w:t>consultoria jurídica especializada</w:t>
      </w:r>
      <w:r w:rsidRPr="00057260">
        <w:rPr>
          <w:sz w:val="24"/>
          <w:szCs w:val="24"/>
          <w:lang w:val="pt-BR" w:eastAsia="pt-BR"/>
        </w:rPr>
        <w:t xml:space="preserve">. Esse </w:t>
      </w:r>
      <w:r w:rsidRPr="00057260">
        <w:rPr>
          <w:b/>
          <w:bCs/>
          <w:sz w:val="24"/>
          <w:szCs w:val="24"/>
          <w:lang w:val="pt-BR" w:eastAsia="pt-BR"/>
        </w:rPr>
        <w:t>reconhecimento</w:t>
      </w:r>
      <w:r w:rsidRPr="00057260">
        <w:rPr>
          <w:sz w:val="24"/>
          <w:szCs w:val="24"/>
          <w:lang w:val="pt-BR" w:eastAsia="pt-BR"/>
        </w:rPr>
        <w:t xml:space="preserve">, tanto no </w:t>
      </w:r>
      <w:r w:rsidRPr="00057260">
        <w:rPr>
          <w:b/>
          <w:bCs/>
          <w:sz w:val="24"/>
          <w:szCs w:val="24"/>
          <w:lang w:val="pt-BR" w:eastAsia="pt-BR"/>
        </w:rPr>
        <w:t>setor público</w:t>
      </w:r>
      <w:r w:rsidRPr="00057260">
        <w:rPr>
          <w:sz w:val="24"/>
          <w:szCs w:val="24"/>
          <w:lang w:val="pt-BR" w:eastAsia="pt-BR"/>
        </w:rPr>
        <w:t xml:space="preserve"> quanto no </w:t>
      </w:r>
      <w:r w:rsidRPr="00057260">
        <w:rPr>
          <w:b/>
          <w:bCs/>
          <w:sz w:val="24"/>
          <w:szCs w:val="24"/>
          <w:lang w:val="pt-BR" w:eastAsia="pt-BR"/>
        </w:rPr>
        <w:t>setor privado</w:t>
      </w:r>
      <w:r w:rsidRPr="00057260">
        <w:rPr>
          <w:sz w:val="24"/>
          <w:szCs w:val="24"/>
          <w:lang w:val="pt-BR" w:eastAsia="pt-BR"/>
        </w:rPr>
        <w:t>, assegura:</w:t>
      </w:r>
    </w:p>
    <w:p w14:paraId="701F8C74" w14:textId="77777777" w:rsidR="00057260" w:rsidRPr="008B561F" w:rsidRDefault="00057260" w:rsidP="00057260">
      <w:pPr>
        <w:pStyle w:val="PargrafodaLista"/>
        <w:widowControl/>
        <w:numPr>
          <w:ilvl w:val="0"/>
          <w:numId w:val="92"/>
        </w:numPr>
        <w:tabs>
          <w:tab w:val="left" w:pos="1843"/>
        </w:tabs>
        <w:autoSpaceDE/>
        <w:autoSpaceDN/>
        <w:spacing w:before="120" w:after="120"/>
        <w:rPr>
          <w:sz w:val="24"/>
          <w:szCs w:val="24"/>
          <w:lang w:val="pt-BR" w:eastAsia="pt-BR"/>
        </w:rPr>
      </w:pPr>
      <w:r w:rsidRPr="008B561F">
        <w:rPr>
          <w:sz w:val="24"/>
          <w:szCs w:val="24"/>
          <w:lang w:val="pt-BR" w:eastAsia="pt-BR"/>
        </w:rPr>
        <w:t xml:space="preserve">Produção técnica própria (como </w:t>
      </w:r>
      <w:r w:rsidRPr="008B561F">
        <w:rPr>
          <w:b/>
          <w:bCs/>
          <w:sz w:val="24"/>
          <w:szCs w:val="24"/>
          <w:lang w:val="pt-BR" w:eastAsia="pt-BR"/>
        </w:rPr>
        <w:t>modelos de documentos</w:t>
      </w:r>
      <w:r w:rsidRPr="008B561F">
        <w:rPr>
          <w:sz w:val="24"/>
          <w:szCs w:val="24"/>
          <w:lang w:val="pt-BR" w:eastAsia="pt-BR"/>
        </w:rPr>
        <w:t xml:space="preserve">, </w:t>
      </w:r>
      <w:r w:rsidRPr="008B561F">
        <w:rPr>
          <w:b/>
          <w:bCs/>
          <w:sz w:val="24"/>
          <w:szCs w:val="24"/>
          <w:lang w:val="pt-BR" w:eastAsia="pt-BR"/>
        </w:rPr>
        <w:t>check-lists</w:t>
      </w:r>
      <w:r w:rsidRPr="008B561F">
        <w:rPr>
          <w:sz w:val="24"/>
          <w:szCs w:val="24"/>
          <w:lang w:val="pt-BR" w:eastAsia="pt-BR"/>
        </w:rPr>
        <w:t xml:space="preserve">, </w:t>
      </w:r>
      <w:r w:rsidRPr="008B561F">
        <w:rPr>
          <w:b/>
          <w:bCs/>
          <w:sz w:val="24"/>
          <w:szCs w:val="24"/>
          <w:lang w:val="pt-BR" w:eastAsia="pt-BR"/>
        </w:rPr>
        <w:t>planilhas de controle</w:t>
      </w:r>
      <w:r w:rsidRPr="008B561F">
        <w:rPr>
          <w:sz w:val="24"/>
          <w:szCs w:val="24"/>
          <w:lang w:val="pt-BR" w:eastAsia="pt-BR"/>
        </w:rPr>
        <w:t xml:space="preserve"> e </w:t>
      </w:r>
      <w:r w:rsidRPr="008B561F">
        <w:rPr>
          <w:b/>
          <w:bCs/>
          <w:sz w:val="24"/>
          <w:szCs w:val="24"/>
          <w:lang w:val="pt-BR" w:eastAsia="pt-BR"/>
        </w:rPr>
        <w:t>apostilas</w:t>
      </w:r>
      <w:r w:rsidRPr="008B561F">
        <w:rPr>
          <w:sz w:val="24"/>
          <w:szCs w:val="24"/>
          <w:lang w:val="pt-BR" w:eastAsia="pt-BR"/>
        </w:rPr>
        <w:t>);</w:t>
      </w:r>
    </w:p>
    <w:p w14:paraId="055C3176" w14:textId="77777777" w:rsidR="00057260" w:rsidRPr="008B561F" w:rsidRDefault="00057260" w:rsidP="00057260">
      <w:pPr>
        <w:pStyle w:val="PargrafodaLista"/>
        <w:widowControl/>
        <w:numPr>
          <w:ilvl w:val="0"/>
          <w:numId w:val="92"/>
        </w:numPr>
        <w:tabs>
          <w:tab w:val="left" w:pos="1843"/>
        </w:tabs>
        <w:autoSpaceDE/>
        <w:autoSpaceDN/>
        <w:spacing w:before="120" w:after="120"/>
        <w:rPr>
          <w:sz w:val="24"/>
          <w:szCs w:val="24"/>
          <w:lang w:val="pt-BR" w:eastAsia="pt-BR"/>
        </w:rPr>
      </w:pPr>
      <w:r w:rsidRPr="008B561F">
        <w:rPr>
          <w:b/>
          <w:bCs/>
          <w:sz w:val="24"/>
          <w:szCs w:val="24"/>
          <w:lang w:val="pt-BR" w:eastAsia="pt-BR"/>
        </w:rPr>
        <w:t>Experiência prática comprovada</w:t>
      </w:r>
      <w:r w:rsidRPr="008B561F">
        <w:rPr>
          <w:sz w:val="24"/>
          <w:szCs w:val="24"/>
          <w:lang w:val="pt-BR" w:eastAsia="pt-BR"/>
        </w:rPr>
        <w:t xml:space="preserve"> em </w:t>
      </w:r>
      <w:r w:rsidRPr="008B561F">
        <w:rPr>
          <w:b/>
          <w:bCs/>
          <w:sz w:val="24"/>
          <w:szCs w:val="24"/>
          <w:lang w:val="pt-BR" w:eastAsia="pt-BR"/>
        </w:rPr>
        <w:t>gestão de contratações públicas</w:t>
      </w:r>
      <w:r w:rsidRPr="008B561F">
        <w:rPr>
          <w:sz w:val="24"/>
          <w:szCs w:val="24"/>
          <w:lang w:val="pt-BR" w:eastAsia="pt-BR"/>
        </w:rPr>
        <w:t xml:space="preserve"> e </w:t>
      </w:r>
      <w:r w:rsidRPr="008B561F">
        <w:rPr>
          <w:b/>
          <w:bCs/>
          <w:sz w:val="24"/>
          <w:szCs w:val="24"/>
          <w:lang w:val="pt-BR" w:eastAsia="pt-BR"/>
        </w:rPr>
        <w:t>consultoria jurídica</w:t>
      </w:r>
      <w:r w:rsidRPr="008B561F">
        <w:rPr>
          <w:sz w:val="24"/>
          <w:szCs w:val="24"/>
          <w:lang w:val="pt-BR" w:eastAsia="pt-BR"/>
        </w:rPr>
        <w:t xml:space="preserve"> de alto nível, sendo </w:t>
      </w:r>
      <w:r w:rsidRPr="008B561F">
        <w:rPr>
          <w:b/>
          <w:bCs/>
          <w:sz w:val="24"/>
          <w:szCs w:val="24"/>
          <w:lang w:val="pt-BR" w:eastAsia="pt-BR"/>
        </w:rPr>
        <w:t>referência nacional</w:t>
      </w:r>
      <w:r w:rsidRPr="008B561F">
        <w:rPr>
          <w:sz w:val="24"/>
          <w:szCs w:val="24"/>
          <w:lang w:val="pt-BR" w:eastAsia="pt-BR"/>
        </w:rPr>
        <w:t xml:space="preserve"> no setor;</w:t>
      </w:r>
    </w:p>
    <w:p w14:paraId="3CE21DF6" w14:textId="77777777" w:rsidR="00057260" w:rsidRPr="008B561F" w:rsidRDefault="00057260" w:rsidP="00057260">
      <w:pPr>
        <w:pStyle w:val="PargrafodaLista"/>
        <w:widowControl/>
        <w:numPr>
          <w:ilvl w:val="0"/>
          <w:numId w:val="92"/>
        </w:numPr>
        <w:tabs>
          <w:tab w:val="left" w:pos="1843"/>
        </w:tabs>
        <w:autoSpaceDE/>
        <w:autoSpaceDN/>
        <w:spacing w:before="120" w:after="120"/>
        <w:rPr>
          <w:sz w:val="24"/>
          <w:szCs w:val="24"/>
          <w:lang w:val="pt-BR" w:eastAsia="pt-BR"/>
        </w:rPr>
      </w:pPr>
      <w:r w:rsidRPr="008B561F">
        <w:rPr>
          <w:b/>
          <w:bCs/>
          <w:sz w:val="24"/>
          <w:szCs w:val="24"/>
          <w:lang w:val="pt-BR" w:eastAsia="pt-BR"/>
        </w:rPr>
        <w:t>Credibilidade institucional</w:t>
      </w:r>
      <w:r w:rsidRPr="008B561F">
        <w:rPr>
          <w:sz w:val="24"/>
          <w:szCs w:val="24"/>
          <w:lang w:val="pt-BR" w:eastAsia="pt-BR"/>
        </w:rPr>
        <w:t xml:space="preserve">, garantindo que a solução contratada seja amplamente aceita e gere </w:t>
      </w:r>
      <w:r w:rsidRPr="008B561F">
        <w:rPr>
          <w:b/>
          <w:bCs/>
          <w:sz w:val="24"/>
          <w:szCs w:val="24"/>
          <w:lang w:val="pt-BR" w:eastAsia="pt-BR"/>
        </w:rPr>
        <w:t>resultados positivos</w:t>
      </w:r>
      <w:r w:rsidRPr="008B561F">
        <w:rPr>
          <w:sz w:val="24"/>
          <w:szCs w:val="24"/>
          <w:lang w:val="pt-BR" w:eastAsia="pt-BR"/>
        </w:rPr>
        <w:t xml:space="preserve"> para a </w:t>
      </w:r>
      <w:r w:rsidRPr="008B561F">
        <w:rPr>
          <w:b/>
          <w:bCs/>
          <w:sz w:val="24"/>
          <w:szCs w:val="24"/>
          <w:lang w:val="pt-BR" w:eastAsia="pt-BR"/>
        </w:rPr>
        <w:t>SOMAR</w:t>
      </w:r>
      <w:r w:rsidRPr="008B561F">
        <w:rPr>
          <w:sz w:val="24"/>
          <w:szCs w:val="24"/>
          <w:lang w:val="pt-BR" w:eastAsia="pt-BR"/>
        </w:rPr>
        <w:t>.</w:t>
      </w:r>
    </w:p>
    <w:p w14:paraId="49A432A5"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A especialização da </w:t>
      </w:r>
      <w:r w:rsidRPr="00057260">
        <w:rPr>
          <w:b/>
          <w:bCs/>
          <w:sz w:val="24"/>
          <w:szCs w:val="24"/>
          <w:lang w:val="pt-BR" w:eastAsia="pt-BR"/>
        </w:rPr>
        <w:t>Zênite</w:t>
      </w:r>
      <w:r w:rsidRPr="00057260">
        <w:rPr>
          <w:sz w:val="24"/>
          <w:szCs w:val="24"/>
          <w:lang w:val="pt-BR" w:eastAsia="pt-BR"/>
        </w:rPr>
        <w:t xml:space="preserve"> é amplamente reconhecida, o que justifica sua </w:t>
      </w:r>
      <w:r w:rsidRPr="00057260">
        <w:rPr>
          <w:b/>
          <w:bCs/>
          <w:sz w:val="24"/>
          <w:szCs w:val="24"/>
          <w:lang w:val="pt-BR" w:eastAsia="pt-BR"/>
        </w:rPr>
        <w:t>contratação direta</w:t>
      </w:r>
      <w:r w:rsidRPr="00057260">
        <w:rPr>
          <w:sz w:val="24"/>
          <w:szCs w:val="24"/>
          <w:lang w:val="pt-BR" w:eastAsia="pt-BR"/>
        </w:rPr>
        <w:t xml:space="preserve"> sem a necessidade de licitação.</w:t>
      </w:r>
    </w:p>
    <w:p w14:paraId="3B37BA56" w14:textId="77777777" w:rsidR="00057260" w:rsidRPr="00057260" w:rsidRDefault="00057260" w:rsidP="00057260">
      <w:pPr>
        <w:widowControl/>
        <w:autoSpaceDE/>
        <w:autoSpaceDN/>
        <w:spacing w:before="100" w:beforeAutospacing="1" w:after="100" w:afterAutospacing="1"/>
        <w:ind w:left="993" w:firstLine="22"/>
        <w:jc w:val="both"/>
        <w:outlineLvl w:val="2"/>
        <w:rPr>
          <w:b/>
          <w:bCs/>
          <w:sz w:val="24"/>
          <w:szCs w:val="24"/>
          <w:lang w:val="pt-BR" w:eastAsia="pt-BR"/>
        </w:rPr>
      </w:pPr>
      <w:r w:rsidRPr="00057260">
        <w:rPr>
          <w:b/>
          <w:bCs/>
          <w:sz w:val="24"/>
          <w:szCs w:val="24"/>
          <w:lang w:val="pt-BR" w:eastAsia="pt-BR"/>
        </w:rPr>
        <w:t>16.4 Inviabilidade de Competição</w:t>
      </w:r>
    </w:p>
    <w:p w14:paraId="63F43946"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Embora existam outros fornecedores de </w:t>
      </w:r>
      <w:r w:rsidRPr="00057260">
        <w:rPr>
          <w:b/>
          <w:bCs/>
          <w:sz w:val="24"/>
          <w:szCs w:val="24"/>
          <w:lang w:val="pt-BR" w:eastAsia="pt-BR"/>
        </w:rPr>
        <w:t>sistemas informatizados</w:t>
      </w:r>
      <w:r w:rsidRPr="00057260">
        <w:rPr>
          <w:sz w:val="24"/>
          <w:szCs w:val="24"/>
          <w:lang w:val="pt-BR" w:eastAsia="pt-BR"/>
        </w:rPr>
        <w:t xml:space="preserve"> e </w:t>
      </w:r>
      <w:r w:rsidRPr="00057260">
        <w:rPr>
          <w:b/>
          <w:bCs/>
          <w:sz w:val="24"/>
          <w:szCs w:val="24"/>
          <w:lang w:val="pt-BR" w:eastAsia="pt-BR"/>
        </w:rPr>
        <w:t>consultorias jurídicas</w:t>
      </w:r>
      <w:r w:rsidRPr="00057260">
        <w:rPr>
          <w:sz w:val="24"/>
          <w:szCs w:val="24"/>
          <w:lang w:val="pt-BR" w:eastAsia="pt-BR"/>
        </w:rPr>
        <w:t xml:space="preserve"> na área de </w:t>
      </w:r>
      <w:r w:rsidRPr="00057260">
        <w:rPr>
          <w:b/>
          <w:bCs/>
          <w:sz w:val="24"/>
          <w:szCs w:val="24"/>
          <w:lang w:val="pt-BR" w:eastAsia="pt-BR"/>
        </w:rPr>
        <w:t>licitações e contratos</w:t>
      </w:r>
      <w:r w:rsidRPr="00057260">
        <w:rPr>
          <w:sz w:val="24"/>
          <w:szCs w:val="24"/>
          <w:lang w:val="pt-BR" w:eastAsia="pt-BR"/>
        </w:rPr>
        <w:t xml:space="preserve">, a </w:t>
      </w:r>
      <w:r w:rsidRPr="00057260">
        <w:rPr>
          <w:b/>
          <w:bCs/>
          <w:sz w:val="24"/>
          <w:szCs w:val="24"/>
          <w:lang w:val="pt-BR" w:eastAsia="pt-BR"/>
        </w:rPr>
        <w:t>jurisprudência do TCU</w:t>
      </w:r>
      <w:r w:rsidRPr="00057260">
        <w:rPr>
          <w:sz w:val="24"/>
          <w:szCs w:val="24"/>
          <w:lang w:val="pt-BR" w:eastAsia="pt-BR"/>
        </w:rPr>
        <w:t xml:space="preserve"> esclarece que a </w:t>
      </w:r>
      <w:r w:rsidRPr="00057260">
        <w:rPr>
          <w:b/>
          <w:bCs/>
          <w:sz w:val="24"/>
          <w:szCs w:val="24"/>
          <w:lang w:val="pt-BR" w:eastAsia="pt-BR"/>
        </w:rPr>
        <w:t>singularidade</w:t>
      </w:r>
      <w:r w:rsidRPr="00057260">
        <w:rPr>
          <w:sz w:val="24"/>
          <w:szCs w:val="24"/>
          <w:lang w:val="pt-BR" w:eastAsia="pt-BR"/>
        </w:rPr>
        <w:t xml:space="preserve"> do objeto não exige </w:t>
      </w:r>
      <w:r w:rsidRPr="00057260">
        <w:rPr>
          <w:b/>
          <w:bCs/>
          <w:sz w:val="24"/>
          <w:szCs w:val="24"/>
          <w:lang w:val="pt-BR" w:eastAsia="pt-BR"/>
        </w:rPr>
        <w:t>exclusividade</w:t>
      </w:r>
      <w:r w:rsidRPr="00057260">
        <w:rPr>
          <w:sz w:val="24"/>
          <w:szCs w:val="24"/>
          <w:lang w:val="pt-BR" w:eastAsia="pt-BR"/>
        </w:rPr>
        <w:t xml:space="preserve">, mas sim a </w:t>
      </w:r>
      <w:r w:rsidRPr="00057260">
        <w:rPr>
          <w:b/>
          <w:bCs/>
          <w:sz w:val="24"/>
          <w:szCs w:val="24"/>
          <w:lang w:val="pt-BR" w:eastAsia="pt-BR"/>
        </w:rPr>
        <w:t>impossibilidade de aferir objetivamente a melhor proposta</w:t>
      </w:r>
      <w:r w:rsidRPr="00057260">
        <w:rPr>
          <w:sz w:val="24"/>
          <w:szCs w:val="24"/>
          <w:lang w:val="pt-BR" w:eastAsia="pt-BR"/>
        </w:rPr>
        <w:t xml:space="preserve">. Isso ocorre porque fatores como </w:t>
      </w:r>
      <w:r w:rsidRPr="00057260">
        <w:rPr>
          <w:b/>
          <w:bCs/>
          <w:sz w:val="24"/>
          <w:szCs w:val="24"/>
          <w:lang w:val="pt-BR" w:eastAsia="pt-BR"/>
        </w:rPr>
        <w:t>experiência do fornecedor</w:t>
      </w:r>
      <w:r w:rsidRPr="00057260">
        <w:rPr>
          <w:sz w:val="24"/>
          <w:szCs w:val="24"/>
          <w:lang w:val="pt-BR" w:eastAsia="pt-BR"/>
        </w:rPr>
        <w:t xml:space="preserve">, </w:t>
      </w:r>
      <w:r w:rsidRPr="00057260">
        <w:rPr>
          <w:b/>
          <w:bCs/>
          <w:sz w:val="24"/>
          <w:szCs w:val="24"/>
          <w:lang w:val="pt-BR" w:eastAsia="pt-BR"/>
        </w:rPr>
        <w:t>adequação do conteúdo</w:t>
      </w:r>
      <w:r w:rsidRPr="00057260">
        <w:rPr>
          <w:sz w:val="24"/>
          <w:szCs w:val="24"/>
          <w:lang w:val="pt-BR" w:eastAsia="pt-BR"/>
        </w:rPr>
        <w:t xml:space="preserve"> e </w:t>
      </w:r>
      <w:r w:rsidRPr="00057260">
        <w:rPr>
          <w:b/>
          <w:bCs/>
          <w:sz w:val="24"/>
          <w:szCs w:val="24"/>
          <w:lang w:val="pt-BR" w:eastAsia="pt-BR"/>
        </w:rPr>
        <w:t>didática do serviço</w:t>
      </w:r>
      <w:r w:rsidRPr="00057260">
        <w:rPr>
          <w:sz w:val="24"/>
          <w:szCs w:val="24"/>
          <w:lang w:val="pt-BR" w:eastAsia="pt-BR"/>
        </w:rPr>
        <w:t xml:space="preserve"> são </w:t>
      </w:r>
      <w:r w:rsidRPr="00057260">
        <w:rPr>
          <w:b/>
          <w:bCs/>
          <w:sz w:val="24"/>
          <w:szCs w:val="24"/>
          <w:lang w:val="pt-BR" w:eastAsia="pt-BR"/>
        </w:rPr>
        <w:t>personalíssimos</w:t>
      </w:r>
      <w:r w:rsidRPr="00057260">
        <w:rPr>
          <w:sz w:val="24"/>
          <w:szCs w:val="24"/>
          <w:lang w:val="pt-BR" w:eastAsia="pt-BR"/>
        </w:rPr>
        <w:t xml:space="preserve"> e dependem de um </w:t>
      </w:r>
      <w:r w:rsidRPr="00057260">
        <w:rPr>
          <w:b/>
          <w:bCs/>
          <w:sz w:val="24"/>
          <w:szCs w:val="24"/>
          <w:lang w:val="pt-BR" w:eastAsia="pt-BR"/>
        </w:rPr>
        <w:t>fornecedor especializado</w:t>
      </w:r>
      <w:r w:rsidRPr="00057260">
        <w:rPr>
          <w:sz w:val="24"/>
          <w:szCs w:val="24"/>
          <w:lang w:val="pt-BR" w:eastAsia="pt-BR"/>
        </w:rPr>
        <w:t xml:space="preserve"> como a </w:t>
      </w:r>
      <w:r w:rsidRPr="00057260">
        <w:rPr>
          <w:b/>
          <w:bCs/>
          <w:sz w:val="24"/>
          <w:szCs w:val="24"/>
          <w:lang w:val="pt-BR" w:eastAsia="pt-BR"/>
        </w:rPr>
        <w:t>Zênite</w:t>
      </w:r>
      <w:r w:rsidRPr="00057260">
        <w:rPr>
          <w:sz w:val="24"/>
          <w:szCs w:val="24"/>
          <w:lang w:val="pt-BR" w:eastAsia="pt-BR"/>
        </w:rPr>
        <w:t>.</w:t>
      </w:r>
    </w:p>
    <w:p w14:paraId="2B462FF0"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O </w:t>
      </w:r>
      <w:r w:rsidRPr="00057260">
        <w:rPr>
          <w:b/>
          <w:bCs/>
          <w:sz w:val="24"/>
          <w:szCs w:val="24"/>
          <w:lang w:val="pt-BR" w:eastAsia="pt-BR"/>
        </w:rPr>
        <w:t>Acórdão 1397/2022-TCU</w:t>
      </w:r>
      <w:r w:rsidRPr="00057260">
        <w:rPr>
          <w:sz w:val="24"/>
          <w:szCs w:val="24"/>
          <w:lang w:val="pt-BR" w:eastAsia="pt-BR"/>
        </w:rPr>
        <w:t xml:space="preserve"> reafirma que a </w:t>
      </w:r>
      <w:r w:rsidRPr="00057260">
        <w:rPr>
          <w:b/>
          <w:bCs/>
          <w:sz w:val="24"/>
          <w:szCs w:val="24"/>
          <w:lang w:val="pt-BR" w:eastAsia="pt-BR"/>
        </w:rPr>
        <w:t>inexistência de critérios objetivos de comparação</w:t>
      </w:r>
      <w:r w:rsidRPr="00057260">
        <w:rPr>
          <w:sz w:val="24"/>
          <w:szCs w:val="24"/>
          <w:lang w:val="pt-BR" w:eastAsia="pt-BR"/>
        </w:rPr>
        <w:t xml:space="preserve"> justifica a </w:t>
      </w:r>
      <w:r w:rsidRPr="00057260">
        <w:rPr>
          <w:b/>
          <w:bCs/>
          <w:sz w:val="24"/>
          <w:szCs w:val="24"/>
          <w:lang w:val="pt-BR" w:eastAsia="pt-BR"/>
        </w:rPr>
        <w:t>contratação direta</w:t>
      </w:r>
      <w:r w:rsidRPr="00057260">
        <w:rPr>
          <w:sz w:val="24"/>
          <w:szCs w:val="24"/>
          <w:lang w:val="pt-BR" w:eastAsia="pt-BR"/>
        </w:rPr>
        <w:t xml:space="preserve"> por </w:t>
      </w:r>
      <w:r w:rsidRPr="00057260">
        <w:rPr>
          <w:b/>
          <w:bCs/>
          <w:sz w:val="24"/>
          <w:szCs w:val="24"/>
          <w:lang w:val="pt-BR" w:eastAsia="pt-BR"/>
        </w:rPr>
        <w:t>inexigibilidade</w:t>
      </w:r>
      <w:r w:rsidRPr="00057260">
        <w:rPr>
          <w:sz w:val="24"/>
          <w:szCs w:val="24"/>
          <w:lang w:val="pt-BR" w:eastAsia="pt-BR"/>
        </w:rPr>
        <w:t>, não sendo necessário realizar licitação.</w:t>
      </w:r>
    </w:p>
    <w:p w14:paraId="3EA9C72E" w14:textId="77777777" w:rsidR="00057260" w:rsidRPr="00057260" w:rsidRDefault="00057260" w:rsidP="00057260">
      <w:pPr>
        <w:widowControl/>
        <w:autoSpaceDE/>
        <w:autoSpaceDN/>
        <w:spacing w:before="100" w:beforeAutospacing="1" w:after="100" w:afterAutospacing="1"/>
        <w:ind w:left="993" w:firstLine="22"/>
        <w:jc w:val="both"/>
        <w:outlineLvl w:val="2"/>
        <w:rPr>
          <w:b/>
          <w:bCs/>
          <w:sz w:val="24"/>
          <w:szCs w:val="24"/>
          <w:lang w:val="pt-BR" w:eastAsia="pt-BR"/>
        </w:rPr>
      </w:pPr>
      <w:r w:rsidRPr="00057260">
        <w:rPr>
          <w:b/>
          <w:bCs/>
          <w:sz w:val="24"/>
          <w:szCs w:val="24"/>
          <w:lang w:val="pt-BR" w:eastAsia="pt-BR"/>
        </w:rPr>
        <w:t>16.5 Vantajosidade Demonstrada</w:t>
      </w:r>
    </w:p>
    <w:p w14:paraId="124B0402"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O </w:t>
      </w:r>
      <w:r w:rsidRPr="00057260">
        <w:rPr>
          <w:b/>
          <w:bCs/>
          <w:sz w:val="24"/>
          <w:szCs w:val="24"/>
          <w:lang w:val="pt-BR" w:eastAsia="pt-BR"/>
        </w:rPr>
        <w:t>valor unitário de R$ 26.235,00</w:t>
      </w:r>
      <w:r w:rsidRPr="00057260">
        <w:rPr>
          <w:sz w:val="24"/>
          <w:szCs w:val="24"/>
          <w:lang w:val="pt-BR" w:eastAsia="pt-BR"/>
        </w:rPr>
        <w:t xml:space="preserve"> para o </w:t>
      </w:r>
      <w:r w:rsidRPr="00057260">
        <w:rPr>
          <w:b/>
          <w:bCs/>
          <w:sz w:val="24"/>
          <w:szCs w:val="24"/>
          <w:lang w:val="pt-BR" w:eastAsia="pt-BR"/>
        </w:rPr>
        <w:t>sistema Zênite Fácil</w:t>
      </w:r>
      <w:r w:rsidRPr="00057260">
        <w:rPr>
          <w:sz w:val="24"/>
          <w:szCs w:val="24"/>
          <w:lang w:val="pt-BR" w:eastAsia="pt-BR"/>
        </w:rPr>
        <w:t xml:space="preserve"> e </w:t>
      </w:r>
      <w:r w:rsidRPr="00057260">
        <w:rPr>
          <w:b/>
          <w:bCs/>
          <w:sz w:val="24"/>
          <w:szCs w:val="24"/>
          <w:lang w:val="pt-BR" w:eastAsia="pt-BR"/>
        </w:rPr>
        <w:t>R$ 23.145,00</w:t>
      </w:r>
      <w:r w:rsidRPr="00057260">
        <w:rPr>
          <w:sz w:val="24"/>
          <w:szCs w:val="24"/>
          <w:lang w:val="pt-BR" w:eastAsia="pt-BR"/>
        </w:rPr>
        <w:t xml:space="preserve"> para o </w:t>
      </w:r>
      <w:r w:rsidRPr="00057260">
        <w:rPr>
          <w:b/>
          <w:bCs/>
          <w:sz w:val="24"/>
          <w:szCs w:val="24"/>
          <w:lang w:val="pt-BR" w:eastAsia="pt-BR"/>
        </w:rPr>
        <w:t>serviço de Orientação por Escrito Zênite em Licitações e Contratos</w:t>
      </w:r>
      <w:r w:rsidRPr="00057260">
        <w:rPr>
          <w:sz w:val="24"/>
          <w:szCs w:val="24"/>
          <w:lang w:val="pt-BR" w:eastAsia="pt-BR"/>
        </w:rPr>
        <w:t xml:space="preserve">, já negociado com </w:t>
      </w:r>
      <w:r w:rsidRPr="00057260">
        <w:rPr>
          <w:b/>
          <w:bCs/>
          <w:sz w:val="24"/>
          <w:szCs w:val="24"/>
          <w:lang w:val="pt-BR" w:eastAsia="pt-BR"/>
        </w:rPr>
        <w:t>10% de desconto</w:t>
      </w:r>
      <w:r w:rsidRPr="00057260">
        <w:rPr>
          <w:sz w:val="24"/>
          <w:szCs w:val="24"/>
          <w:lang w:val="pt-BR" w:eastAsia="pt-BR"/>
        </w:rPr>
        <w:t xml:space="preserve">, situa-se </w:t>
      </w:r>
      <w:r w:rsidRPr="00057260">
        <w:rPr>
          <w:b/>
          <w:bCs/>
          <w:sz w:val="24"/>
          <w:szCs w:val="24"/>
          <w:lang w:val="pt-BR" w:eastAsia="pt-BR"/>
        </w:rPr>
        <w:t>abaixo da média de mercado</w:t>
      </w:r>
      <w:r w:rsidRPr="00057260">
        <w:rPr>
          <w:sz w:val="24"/>
          <w:szCs w:val="24"/>
          <w:lang w:val="pt-BR" w:eastAsia="pt-BR"/>
        </w:rPr>
        <w:t xml:space="preserve"> para serviços similares e abrange </w:t>
      </w:r>
      <w:r w:rsidRPr="00057260">
        <w:rPr>
          <w:b/>
          <w:bCs/>
          <w:sz w:val="24"/>
          <w:szCs w:val="24"/>
          <w:lang w:val="pt-BR" w:eastAsia="pt-BR"/>
        </w:rPr>
        <w:t>todos os custos</w:t>
      </w:r>
      <w:r w:rsidRPr="00057260">
        <w:rPr>
          <w:sz w:val="24"/>
          <w:szCs w:val="24"/>
          <w:lang w:val="pt-BR" w:eastAsia="pt-BR"/>
        </w:rPr>
        <w:t xml:space="preserve"> envolvidos na prestação do serviço. A contratação:</w:t>
      </w:r>
    </w:p>
    <w:p w14:paraId="62E58176" w14:textId="77777777" w:rsidR="00057260" w:rsidRPr="008B561F" w:rsidRDefault="00057260" w:rsidP="00057260">
      <w:pPr>
        <w:pStyle w:val="PargrafodaLista"/>
        <w:widowControl/>
        <w:numPr>
          <w:ilvl w:val="0"/>
          <w:numId w:val="93"/>
        </w:numPr>
        <w:autoSpaceDE/>
        <w:autoSpaceDN/>
        <w:spacing w:before="120" w:after="120"/>
        <w:ind w:left="1418" w:hanging="357"/>
        <w:rPr>
          <w:sz w:val="24"/>
          <w:szCs w:val="24"/>
          <w:lang w:val="pt-BR" w:eastAsia="pt-BR"/>
        </w:rPr>
      </w:pPr>
      <w:r w:rsidRPr="008B561F">
        <w:rPr>
          <w:b/>
          <w:bCs/>
          <w:sz w:val="24"/>
          <w:szCs w:val="24"/>
          <w:lang w:val="pt-BR" w:eastAsia="pt-BR"/>
        </w:rPr>
        <w:t>Evita despesas extras com infraestrutura</w:t>
      </w:r>
      <w:r w:rsidRPr="008B561F">
        <w:rPr>
          <w:sz w:val="24"/>
          <w:szCs w:val="24"/>
          <w:lang w:val="pt-BR" w:eastAsia="pt-BR"/>
        </w:rPr>
        <w:t xml:space="preserve">, pois toda a </w:t>
      </w:r>
      <w:r w:rsidRPr="008B561F">
        <w:rPr>
          <w:b/>
          <w:bCs/>
          <w:sz w:val="24"/>
          <w:szCs w:val="24"/>
          <w:lang w:val="pt-BR" w:eastAsia="pt-BR"/>
        </w:rPr>
        <w:t>logística</w:t>
      </w:r>
      <w:r w:rsidRPr="008B561F">
        <w:rPr>
          <w:sz w:val="24"/>
          <w:szCs w:val="24"/>
          <w:lang w:val="pt-BR" w:eastAsia="pt-BR"/>
        </w:rPr>
        <w:t xml:space="preserve"> será provida pela </w:t>
      </w:r>
      <w:r w:rsidRPr="008B561F">
        <w:rPr>
          <w:b/>
          <w:bCs/>
          <w:sz w:val="24"/>
          <w:szCs w:val="24"/>
          <w:lang w:val="pt-BR" w:eastAsia="pt-BR"/>
        </w:rPr>
        <w:t>Zênite</w:t>
      </w:r>
      <w:r w:rsidRPr="008B561F">
        <w:rPr>
          <w:sz w:val="24"/>
          <w:szCs w:val="24"/>
          <w:lang w:val="pt-BR" w:eastAsia="pt-BR"/>
        </w:rPr>
        <w:t>;</w:t>
      </w:r>
    </w:p>
    <w:p w14:paraId="19A489AD" w14:textId="77777777" w:rsidR="00057260" w:rsidRPr="008B561F" w:rsidRDefault="00057260" w:rsidP="00057260">
      <w:pPr>
        <w:pStyle w:val="PargrafodaLista"/>
        <w:widowControl/>
        <w:numPr>
          <w:ilvl w:val="0"/>
          <w:numId w:val="93"/>
        </w:numPr>
        <w:autoSpaceDE/>
        <w:autoSpaceDN/>
        <w:spacing w:before="120" w:after="120"/>
        <w:ind w:left="1418" w:hanging="357"/>
        <w:rPr>
          <w:sz w:val="24"/>
          <w:szCs w:val="24"/>
          <w:lang w:val="pt-BR" w:eastAsia="pt-BR"/>
        </w:rPr>
      </w:pPr>
      <w:r w:rsidRPr="008B561F">
        <w:rPr>
          <w:sz w:val="24"/>
          <w:szCs w:val="24"/>
          <w:lang w:val="pt-BR" w:eastAsia="pt-BR"/>
        </w:rPr>
        <w:t xml:space="preserve">Garante </w:t>
      </w:r>
      <w:r w:rsidRPr="008B561F">
        <w:rPr>
          <w:b/>
          <w:bCs/>
          <w:sz w:val="24"/>
          <w:szCs w:val="24"/>
          <w:lang w:val="pt-BR" w:eastAsia="pt-BR"/>
        </w:rPr>
        <w:t>economia de escala</w:t>
      </w:r>
      <w:r w:rsidRPr="008B561F">
        <w:rPr>
          <w:sz w:val="24"/>
          <w:szCs w:val="24"/>
          <w:lang w:val="pt-BR" w:eastAsia="pt-BR"/>
        </w:rPr>
        <w:t xml:space="preserve">, ao capacitar </w:t>
      </w:r>
      <w:r w:rsidRPr="008B561F">
        <w:rPr>
          <w:b/>
          <w:bCs/>
          <w:sz w:val="24"/>
          <w:szCs w:val="24"/>
          <w:lang w:val="pt-BR" w:eastAsia="pt-BR"/>
        </w:rPr>
        <w:t>simultaneamente os sete servidores</w:t>
      </w:r>
      <w:r w:rsidRPr="008B561F">
        <w:rPr>
          <w:sz w:val="24"/>
          <w:szCs w:val="24"/>
          <w:lang w:val="pt-BR" w:eastAsia="pt-BR"/>
        </w:rPr>
        <w:t xml:space="preserve"> de forma estratégica e eficiente.</w:t>
      </w:r>
    </w:p>
    <w:p w14:paraId="58426459" w14:textId="77777777" w:rsid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Esses elementos demonstram que a proposta é </w:t>
      </w:r>
      <w:r w:rsidRPr="00057260">
        <w:rPr>
          <w:b/>
          <w:bCs/>
          <w:sz w:val="24"/>
          <w:szCs w:val="24"/>
          <w:lang w:val="pt-BR" w:eastAsia="pt-BR"/>
        </w:rPr>
        <w:t>vantajosa</w:t>
      </w:r>
      <w:r w:rsidRPr="00057260">
        <w:rPr>
          <w:sz w:val="24"/>
          <w:szCs w:val="24"/>
          <w:lang w:val="pt-BR" w:eastAsia="pt-BR"/>
        </w:rPr>
        <w:t xml:space="preserve"> e </w:t>
      </w:r>
      <w:r w:rsidRPr="00057260">
        <w:rPr>
          <w:b/>
          <w:bCs/>
          <w:sz w:val="24"/>
          <w:szCs w:val="24"/>
          <w:lang w:val="pt-BR" w:eastAsia="pt-BR"/>
        </w:rPr>
        <w:t>justificável</w:t>
      </w:r>
      <w:r w:rsidRPr="00057260">
        <w:rPr>
          <w:sz w:val="24"/>
          <w:szCs w:val="24"/>
          <w:lang w:val="pt-BR" w:eastAsia="pt-BR"/>
        </w:rPr>
        <w:t xml:space="preserve">, tanto do ponto de vista </w:t>
      </w:r>
      <w:r w:rsidRPr="00057260">
        <w:rPr>
          <w:b/>
          <w:bCs/>
          <w:sz w:val="24"/>
          <w:szCs w:val="24"/>
          <w:lang w:val="pt-BR" w:eastAsia="pt-BR"/>
        </w:rPr>
        <w:t>econômico</w:t>
      </w:r>
      <w:r w:rsidRPr="00057260">
        <w:rPr>
          <w:sz w:val="24"/>
          <w:szCs w:val="24"/>
          <w:lang w:val="pt-BR" w:eastAsia="pt-BR"/>
        </w:rPr>
        <w:t xml:space="preserve"> quanto </w:t>
      </w:r>
      <w:r w:rsidRPr="00057260">
        <w:rPr>
          <w:b/>
          <w:bCs/>
          <w:sz w:val="24"/>
          <w:szCs w:val="24"/>
          <w:lang w:val="pt-BR" w:eastAsia="pt-BR"/>
        </w:rPr>
        <w:t>operacional</w:t>
      </w:r>
      <w:r w:rsidRPr="00057260">
        <w:rPr>
          <w:sz w:val="24"/>
          <w:szCs w:val="24"/>
          <w:lang w:val="pt-BR" w:eastAsia="pt-BR"/>
        </w:rPr>
        <w:t>.</w:t>
      </w:r>
    </w:p>
    <w:p w14:paraId="09B95F0D" w14:textId="77777777" w:rsidR="00204EBD" w:rsidRPr="00057260" w:rsidRDefault="00204EBD" w:rsidP="00057260">
      <w:pPr>
        <w:widowControl/>
        <w:autoSpaceDE/>
        <w:autoSpaceDN/>
        <w:spacing w:before="100" w:beforeAutospacing="1" w:after="100" w:afterAutospacing="1"/>
        <w:ind w:left="993" w:firstLine="22"/>
        <w:jc w:val="both"/>
        <w:rPr>
          <w:sz w:val="24"/>
          <w:szCs w:val="24"/>
          <w:lang w:val="pt-BR" w:eastAsia="pt-BR"/>
        </w:rPr>
      </w:pPr>
    </w:p>
    <w:p w14:paraId="06109482" w14:textId="77777777" w:rsidR="00057260" w:rsidRPr="00057260" w:rsidRDefault="00057260" w:rsidP="00057260">
      <w:pPr>
        <w:widowControl/>
        <w:autoSpaceDE/>
        <w:autoSpaceDN/>
        <w:spacing w:before="100" w:beforeAutospacing="1" w:after="100" w:afterAutospacing="1"/>
        <w:ind w:left="993" w:firstLine="22"/>
        <w:jc w:val="both"/>
        <w:outlineLvl w:val="2"/>
        <w:rPr>
          <w:b/>
          <w:bCs/>
          <w:sz w:val="24"/>
          <w:szCs w:val="24"/>
          <w:lang w:val="pt-BR" w:eastAsia="pt-BR"/>
        </w:rPr>
      </w:pPr>
      <w:r w:rsidRPr="00057260">
        <w:rPr>
          <w:b/>
          <w:bCs/>
          <w:sz w:val="24"/>
          <w:szCs w:val="24"/>
          <w:lang w:val="pt-BR" w:eastAsia="pt-BR"/>
        </w:rPr>
        <w:lastRenderedPageBreak/>
        <w:t>16.6 Conclusão</w:t>
      </w:r>
    </w:p>
    <w:p w14:paraId="451E0177" w14:textId="77777777" w:rsidR="00057260" w:rsidRP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Por reunir um </w:t>
      </w:r>
      <w:r w:rsidRPr="00057260">
        <w:rPr>
          <w:b/>
          <w:bCs/>
          <w:sz w:val="24"/>
          <w:szCs w:val="24"/>
          <w:lang w:val="pt-BR" w:eastAsia="pt-BR"/>
        </w:rPr>
        <w:t>objeto de natureza intelectual singular</w:t>
      </w:r>
      <w:r w:rsidRPr="00057260">
        <w:rPr>
          <w:sz w:val="24"/>
          <w:szCs w:val="24"/>
          <w:lang w:val="pt-BR" w:eastAsia="pt-BR"/>
        </w:rPr>
        <w:t xml:space="preserve">, um </w:t>
      </w:r>
      <w:r w:rsidRPr="00057260">
        <w:rPr>
          <w:b/>
          <w:bCs/>
          <w:sz w:val="24"/>
          <w:szCs w:val="24"/>
          <w:lang w:val="pt-BR" w:eastAsia="pt-BR"/>
        </w:rPr>
        <w:t>prestador de notória especialização</w:t>
      </w:r>
      <w:r w:rsidRPr="00057260">
        <w:rPr>
          <w:sz w:val="24"/>
          <w:szCs w:val="24"/>
          <w:lang w:val="pt-BR" w:eastAsia="pt-BR"/>
        </w:rPr>
        <w:t xml:space="preserve"> e a </w:t>
      </w:r>
      <w:r w:rsidRPr="00057260">
        <w:rPr>
          <w:b/>
          <w:bCs/>
          <w:sz w:val="24"/>
          <w:szCs w:val="24"/>
          <w:lang w:val="pt-BR" w:eastAsia="pt-BR"/>
        </w:rPr>
        <w:t>inviabilidade de competição objetiva</w:t>
      </w:r>
      <w:r w:rsidRPr="00057260">
        <w:rPr>
          <w:sz w:val="24"/>
          <w:szCs w:val="24"/>
          <w:lang w:val="pt-BR" w:eastAsia="pt-BR"/>
        </w:rPr>
        <w:t xml:space="preserve">, a </w:t>
      </w:r>
      <w:r w:rsidRPr="00057260">
        <w:rPr>
          <w:b/>
          <w:bCs/>
          <w:sz w:val="24"/>
          <w:szCs w:val="24"/>
          <w:lang w:val="pt-BR" w:eastAsia="pt-BR"/>
        </w:rPr>
        <w:t>contratação direta</w:t>
      </w:r>
      <w:r w:rsidRPr="00057260">
        <w:rPr>
          <w:sz w:val="24"/>
          <w:szCs w:val="24"/>
          <w:lang w:val="pt-BR" w:eastAsia="pt-BR"/>
        </w:rPr>
        <w:t xml:space="preserve"> se enquadra no </w:t>
      </w:r>
      <w:r w:rsidRPr="00057260">
        <w:rPr>
          <w:b/>
          <w:bCs/>
          <w:sz w:val="24"/>
          <w:szCs w:val="24"/>
          <w:lang w:val="pt-BR" w:eastAsia="pt-BR"/>
        </w:rPr>
        <w:t>art. 74, I da Lei 14.133/2021</w:t>
      </w:r>
      <w:r w:rsidRPr="00057260">
        <w:rPr>
          <w:sz w:val="24"/>
          <w:szCs w:val="24"/>
          <w:lang w:val="pt-BR" w:eastAsia="pt-BR"/>
        </w:rPr>
        <w:t xml:space="preserve">, estando </w:t>
      </w:r>
      <w:r w:rsidRPr="00057260">
        <w:rPr>
          <w:b/>
          <w:bCs/>
          <w:sz w:val="24"/>
          <w:szCs w:val="24"/>
          <w:lang w:val="pt-BR" w:eastAsia="pt-BR"/>
        </w:rPr>
        <w:t>plenamente justificada</w:t>
      </w:r>
      <w:r w:rsidRPr="00057260">
        <w:rPr>
          <w:sz w:val="24"/>
          <w:szCs w:val="24"/>
          <w:lang w:val="pt-BR" w:eastAsia="pt-BR"/>
        </w:rPr>
        <w:t xml:space="preserve"> sob os prismas </w:t>
      </w:r>
      <w:r w:rsidRPr="00057260">
        <w:rPr>
          <w:b/>
          <w:bCs/>
          <w:sz w:val="24"/>
          <w:szCs w:val="24"/>
          <w:lang w:val="pt-BR" w:eastAsia="pt-BR"/>
        </w:rPr>
        <w:t>técnico</w:t>
      </w:r>
      <w:r w:rsidRPr="00057260">
        <w:rPr>
          <w:sz w:val="24"/>
          <w:szCs w:val="24"/>
          <w:lang w:val="pt-BR" w:eastAsia="pt-BR"/>
        </w:rPr>
        <w:t xml:space="preserve">, </w:t>
      </w:r>
      <w:r w:rsidRPr="00057260">
        <w:rPr>
          <w:b/>
          <w:bCs/>
          <w:sz w:val="24"/>
          <w:szCs w:val="24"/>
          <w:lang w:val="pt-BR" w:eastAsia="pt-BR"/>
        </w:rPr>
        <w:t>jurídico</w:t>
      </w:r>
      <w:r w:rsidRPr="00057260">
        <w:rPr>
          <w:sz w:val="24"/>
          <w:szCs w:val="24"/>
          <w:lang w:val="pt-BR" w:eastAsia="pt-BR"/>
        </w:rPr>
        <w:t xml:space="preserve"> e </w:t>
      </w:r>
      <w:r w:rsidRPr="00057260">
        <w:rPr>
          <w:b/>
          <w:bCs/>
          <w:sz w:val="24"/>
          <w:szCs w:val="24"/>
          <w:lang w:val="pt-BR" w:eastAsia="pt-BR"/>
        </w:rPr>
        <w:t>econômico</w:t>
      </w:r>
      <w:r w:rsidRPr="00057260">
        <w:rPr>
          <w:sz w:val="24"/>
          <w:szCs w:val="24"/>
          <w:lang w:val="pt-BR" w:eastAsia="pt-BR"/>
        </w:rPr>
        <w:t>.</w:t>
      </w:r>
    </w:p>
    <w:p w14:paraId="2B2AFB96" w14:textId="77777777" w:rsidR="00057260" w:rsidRDefault="00057260" w:rsidP="00057260">
      <w:pPr>
        <w:widowControl/>
        <w:autoSpaceDE/>
        <w:autoSpaceDN/>
        <w:spacing w:before="100" w:beforeAutospacing="1" w:after="100" w:afterAutospacing="1"/>
        <w:ind w:left="993" w:firstLine="22"/>
        <w:jc w:val="both"/>
        <w:rPr>
          <w:sz w:val="24"/>
          <w:szCs w:val="24"/>
          <w:lang w:val="pt-BR" w:eastAsia="pt-BR"/>
        </w:rPr>
      </w:pPr>
      <w:r w:rsidRPr="00057260">
        <w:rPr>
          <w:sz w:val="24"/>
          <w:szCs w:val="24"/>
          <w:lang w:val="pt-BR" w:eastAsia="pt-BR"/>
        </w:rPr>
        <w:t xml:space="preserve">A </w:t>
      </w:r>
      <w:r w:rsidRPr="00057260">
        <w:rPr>
          <w:b/>
          <w:bCs/>
          <w:sz w:val="24"/>
          <w:szCs w:val="24"/>
          <w:lang w:val="pt-BR" w:eastAsia="pt-BR"/>
        </w:rPr>
        <w:t>contratação do sistema Zênite Fácil</w:t>
      </w:r>
      <w:r w:rsidRPr="00057260">
        <w:rPr>
          <w:sz w:val="24"/>
          <w:szCs w:val="24"/>
          <w:lang w:val="pt-BR" w:eastAsia="pt-BR"/>
        </w:rPr>
        <w:t xml:space="preserve"> e do </w:t>
      </w:r>
      <w:r w:rsidRPr="00057260">
        <w:rPr>
          <w:b/>
          <w:bCs/>
          <w:sz w:val="24"/>
          <w:szCs w:val="24"/>
          <w:lang w:val="pt-BR" w:eastAsia="pt-BR"/>
        </w:rPr>
        <w:t>serviço de Orientação por Escrito Zênite em Licitações e Contratos</w:t>
      </w:r>
      <w:r w:rsidRPr="00057260">
        <w:rPr>
          <w:sz w:val="24"/>
          <w:szCs w:val="24"/>
          <w:lang w:val="pt-BR" w:eastAsia="pt-BR"/>
        </w:rPr>
        <w:t xml:space="preserve"> contribui significativamente para o </w:t>
      </w:r>
      <w:r w:rsidRPr="00057260">
        <w:rPr>
          <w:b/>
          <w:bCs/>
          <w:sz w:val="24"/>
          <w:szCs w:val="24"/>
          <w:lang w:val="pt-BR" w:eastAsia="pt-BR"/>
        </w:rPr>
        <w:t>fortalecimento da gestão das contratações públicas</w:t>
      </w:r>
      <w:r w:rsidRPr="00057260">
        <w:rPr>
          <w:sz w:val="24"/>
          <w:szCs w:val="24"/>
          <w:lang w:val="pt-BR" w:eastAsia="pt-BR"/>
        </w:rPr>
        <w:t xml:space="preserve"> da </w:t>
      </w:r>
      <w:r w:rsidRPr="00057260">
        <w:rPr>
          <w:b/>
          <w:bCs/>
          <w:sz w:val="24"/>
          <w:szCs w:val="24"/>
          <w:lang w:val="pt-BR" w:eastAsia="pt-BR"/>
        </w:rPr>
        <w:t>SOMAR</w:t>
      </w:r>
      <w:r w:rsidRPr="00057260">
        <w:rPr>
          <w:sz w:val="24"/>
          <w:szCs w:val="24"/>
          <w:lang w:val="pt-BR" w:eastAsia="pt-BR"/>
        </w:rPr>
        <w:t xml:space="preserve">, otimizando a </w:t>
      </w:r>
      <w:r w:rsidRPr="00057260">
        <w:rPr>
          <w:b/>
          <w:bCs/>
          <w:sz w:val="24"/>
          <w:szCs w:val="24"/>
          <w:lang w:val="pt-BR" w:eastAsia="pt-BR"/>
        </w:rPr>
        <w:t>pesquisa jurídica</w:t>
      </w:r>
      <w:r w:rsidRPr="00057260">
        <w:rPr>
          <w:sz w:val="24"/>
          <w:szCs w:val="24"/>
          <w:lang w:val="pt-BR" w:eastAsia="pt-BR"/>
        </w:rPr>
        <w:t xml:space="preserve">, qualificando a </w:t>
      </w:r>
      <w:r w:rsidRPr="00057260">
        <w:rPr>
          <w:b/>
          <w:bCs/>
          <w:sz w:val="24"/>
          <w:szCs w:val="24"/>
          <w:lang w:val="pt-BR" w:eastAsia="pt-BR"/>
        </w:rPr>
        <w:t>elaboração de peças técnicas</w:t>
      </w:r>
      <w:r w:rsidRPr="00057260">
        <w:rPr>
          <w:sz w:val="24"/>
          <w:szCs w:val="24"/>
          <w:lang w:val="pt-BR" w:eastAsia="pt-BR"/>
        </w:rPr>
        <w:t xml:space="preserve"> e promovendo a </w:t>
      </w:r>
      <w:r w:rsidRPr="00057260">
        <w:rPr>
          <w:b/>
          <w:bCs/>
          <w:sz w:val="24"/>
          <w:szCs w:val="24"/>
          <w:lang w:val="pt-BR" w:eastAsia="pt-BR"/>
        </w:rPr>
        <w:t>segurança jurídica</w:t>
      </w:r>
      <w:r w:rsidRPr="00057260">
        <w:rPr>
          <w:sz w:val="24"/>
          <w:szCs w:val="24"/>
          <w:lang w:val="pt-BR" w:eastAsia="pt-BR"/>
        </w:rPr>
        <w:t xml:space="preserve"> nos processos administrativos.</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935"/>
      </w:tblGrid>
      <w:tr w:rsidR="00AE566D" w:rsidRPr="008B561F" w14:paraId="7F6672EB" w14:textId="77777777" w:rsidTr="00C160D7">
        <w:trPr>
          <w:trHeight w:hRule="exact" w:val="318"/>
        </w:trPr>
        <w:tc>
          <w:tcPr>
            <w:tcW w:w="8935" w:type="dxa"/>
            <w:shd w:val="clear" w:color="auto" w:fill="F2F2F2" w:themeFill="background1" w:themeFillShade="F2"/>
          </w:tcPr>
          <w:p w14:paraId="4439FB31" w14:textId="470996B8" w:rsidR="00CB0F02" w:rsidRPr="008B561F" w:rsidRDefault="00CB0F02" w:rsidP="001A0842">
            <w:pPr>
              <w:pStyle w:val="PargrafodaLista"/>
              <w:numPr>
                <w:ilvl w:val="0"/>
                <w:numId w:val="5"/>
              </w:numPr>
              <w:tabs>
                <w:tab w:val="left" w:pos="1701"/>
              </w:tabs>
              <w:spacing w:after="240" w:line="276" w:lineRule="auto"/>
              <w:rPr>
                <w:color w:val="000000" w:themeColor="text1"/>
              </w:rPr>
            </w:pPr>
            <w:r w:rsidRPr="008B561F">
              <w:rPr>
                <w:color w:val="000000" w:themeColor="text1"/>
              </w:rPr>
              <w:t>ADEQUAÇÃO DA CONTRATAÇÃO</w:t>
            </w:r>
          </w:p>
        </w:tc>
      </w:tr>
    </w:tbl>
    <w:p w14:paraId="10B1E4B4" w14:textId="3C70D544" w:rsidR="003A3D31" w:rsidRPr="008B561F" w:rsidRDefault="003A3D31" w:rsidP="00CB0F02">
      <w:pPr>
        <w:pStyle w:val="PargrafodaLista"/>
        <w:tabs>
          <w:tab w:val="left" w:pos="1730"/>
          <w:tab w:val="left" w:pos="9356"/>
          <w:tab w:val="left" w:pos="9639"/>
        </w:tabs>
        <w:spacing w:before="240" w:line="276" w:lineRule="auto"/>
        <w:ind w:left="992"/>
        <w:rPr>
          <w:color w:val="000000" w:themeColor="text1"/>
          <w:sz w:val="24"/>
          <w:szCs w:val="24"/>
          <w:lang w:val="pt-BR"/>
        </w:rPr>
      </w:pPr>
      <w:r w:rsidRPr="008B561F">
        <w:rPr>
          <w:b/>
          <w:bCs/>
          <w:color w:val="000000" w:themeColor="text1"/>
          <w:sz w:val="24"/>
          <w:szCs w:val="24"/>
          <w:lang w:val="pt-BR"/>
        </w:rPr>
        <w:t>1</w:t>
      </w:r>
      <w:r w:rsidR="00CB0F02" w:rsidRPr="008B561F">
        <w:rPr>
          <w:b/>
          <w:bCs/>
          <w:color w:val="000000" w:themeColor="text1"/>
          <w:sz w:val="24"/>
          <w:szCs w:val="24"/>
          <w:lang w:val="pt-BR"/>
        </w:rPr>
        <w:t>7</w:t>
      </w:r>
      <w:r w:rsidRPr="008B561F">
        <w:rPr>
          <w:b/>
          <w:bCs/>
          <w:color w:val="000000" w:themeColor="text1"/>
          <w:sz w:val="24"/>
          <w:szCs w:val="24"/>
          <w:lang w:val="pt-BR"/>
        </w:rPr>
        <w:t xml:space="preserve">.1 </w:t>
      </w:r>
      <w:r w:rsidRPr="008B561F">
        <w:rPr>
          <w:color w:val="000000" w:themeColor="text1"/>
          <w:sz w:val="24"/>
          <w:szCs w:val="24"/>
          <w:lang w:val="pt-BR"/>
        </w:rPr>
        <w:t xml:space="preserve">Considerando tudo que foi apresentado neste Estudo Técnico Preliminar, declara-se que </w:t>
      </w:r>
      <w:r w:rsidRPr="008B561F">
        <w:rPr>
          <w:b/>
          <w:bCs/>
          <w:color w:val="000000" w:themeColor="text1"/>
          <w:sz w:val="24"/>
          <w:szCs w:val="24"/>
          <w:lang w:val="pt-BR"/>
        </w:rPr>
        <w:t xml:space="preserve">a contratação pretendida </w:t>
      </w:r>
      <w:proofErr w:type="gramStart"/>
      <w:r w:rsidRPr="008B561F">
        <w:rPr>
          <w:b/>
          <w:bCs/>
          <w:color w:val="000000" w:themeColor="text1"/>
          <w:sz w:val="24"/>
          <w:szCs w:val="24"/>
          <w:lang w:val="pt-BR"/>
        </w:rPr>
        <w:t>encontra-se</w:t>
      </w:r>
      <w:proofErr w:type="gramEnd"/>
      <w:r w:rsidRPr="008B561F">
        <w:rPr>
          <w:b/>
          <w:bCs/>
          <w:color w:val="000000" w:themeColor="text1"/>
          <w:sz w:val="24"/>
          <w:szCs w:val="24"/>
          <w:lang w:val="pt-BR"/>
        </w:rPr>
        <w:t xml:space="preserve"> adequada</w:t>
      </w:r>
      <w:r w:rsidRPr="008B561F">
        <w:rPr>
          <w:color w:val="000000" w:themeColor="text1"/>
          <w:sz w:val="24"/>
          <w:szCs w:val="24"/>
          <w:lang w:val="pt-BR"/>
        </w:rPr>
        <w:t xml:space="preserve"> às necessidades da Administração, sendo a solução mais compatível com os objetivos institucionais da SOMAR. A proposta analisada atende aos critérios de legalidade, eficiência, economicidade, planejamento e vantajosidade, conforme previstos na Lei nº 14.133/2021, especialmente nos arts. 11, 18, 23 e 74.</w:t>
      </w:r>
    </w:p>
    <w:p w14:paraId="28ECE0D3" w14:textId="08CF1C73" w:rsidR="00E74958" w:rsidRPr="008B561F" w:rsidRDefault="003A3D31" w:rsidP="00F97DEC">
      <w:pPr>
        <w:pStyle w:val="PargrafodaLista"/>
        <w:tabs>
          <w:tab w:val="left" w:pos="1730"/>
          <w:tab w:val="left" w:pos="9356"/>
          <w:tab w:val="left" w:pos="9639"/>
        </w:tabs>
        <w:spacing w:before="120" w:line="276" w:lineRule="auto"/>
        <w:ind w:left="992"/>
        <w:rPr>
          <w:color w:val="000000" w:themeColor="text1"/>
          <w:sz w:val="24"/>
          <w:szCs w:val="24"/>
          <w:lang w:val="pt-BR"/>
        </w:rPr>
      </w:pPr>
      <w:r w:rsidRPr="008B561F">
        <w:rPr>
          <w:b/>
          <w:bCs/>
          <w:color w:val="000000" w:themeColor="text1"/>
          <w:sz w:val="24"/>
          <w:szCs w:val="24"/>
          <w:lang w:val="pt-BR"/>
        </w:rPr>
        <w:t>1</w:t>
      </w:r>
      <w:r w:rsidR="00CB0F02" w:rsidRPr="008B561F">
        <w:rPr>
          <w:b/>
          <w:bCs/>
          <w:color w:val="000000" w:themeColor="text1"/>
          <w:sz w:val="24"/>
          <w:szCs w:val="24"/>
          <w:lang w:val="pt-BR"/>
        </w:rPr>
        <w:t>7</w:t>
      </w:r>
      <w:r w:rsidRPr="008B561F">
        <w:rPr>
          <w:b/>
          <w:bCs/>
          <w:color w:val="000000" w:themeColor="text1"/>
          <w:sz w:val="24"/>
          <w:szCs w:val="24"/>
          <w:lang w:val="pt-BR"/>
        </w:rPr>
        <w:t xml:space="preserve">.2 </w:t>
      </w:r>
      <w:r w:rsidRPr="008B561F">
        <w:rPr>
          <w:color w:val="000000" w:themeColor="text1"/>
          <w:sz w:val="24"/>
          <w:szCs w:val="24"/>
          <w:lang w:val="pt-BR"/>
        </w:rPr>
        <w:t>A contratação está tecnicamente fundamentada, com base em análise de mercado, levantamento de soluções alternativas, definição precisa do objeto, demonstração da viabilidade técnica e econômica, além da observância dos princípios da transparência, proporcionalidade e do interesse público. A adoção do modelo presencial com abordagem prática e personalizada, ministrado por profissional de notória especialização, mostra-se a opção mais eficiente e estratégica para alcançar os resultados esperados, com retorno institucional mensurável e impacto direto na melhoria da gestão pública local.</w:t>
      </w:r>
    </w:p>
    <w:p w14:paraId="037B991C" w14:textId="77777777" w:rsidR="0076126B" w:rsidRPr="008B561F" w:rsidRDefault="0076126B" w:rsidP="00F97DEC">
      <w:pPr>
        <w:pStyle w:val="PargrafodaLista"/>
        <w:tabs>
          <w:tab w:val="left" w:pos="1730"/>
          <w:tab w:val="left" w:pos="9356"/>
          <w:tab w:val="left" w:pos="9639"/>
        </w:tabs>
        <w:ind w:left="992"/>
        <w:rPr>
          <w:color w:val="000000" w:themeColor="text1"/>
          <w:sz w:val="24"/>
          <w:szCs w:val="24"/>
          <w:lang w:val="pt-BR"/>
        </w:rPr>
      </w:pPr>
    </w:p>
    <w:tbl>
      <w:tblPr>
        <w:tblStyle w:val="Tabelacomgrade"/>
        <w:tblW w:w="102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89"/>
      </w:tblGrid>
      <w:tr w:rsidR="00AE566D" w:rsidRPr="008B561F" w14:paraId="54B39CF5" w14:textId="77777777" w:rsidTr="009D41D4">
        <w:trPr>
          <w:jc w:val="center"/>
        </w:trPr>
        <w:tc>
          <w:tcPr>
            <w:tcW w:w="10289" w:type="dxa"/>
            <w:hideMark/>
          </w:tcPr>
          <w:p w14:paraId="396D8252" w14:textId="33BB7175" w:rsidR="00E74958" w:rsidRPr="008B561F" w:rsidRDefault="00E74958" w:rsidP="00F97DEC">
            <w:pPr>
              <w:tabs>
                <w:tab w:val="left" w:pos="9639"/>
              </w:tabs>
              <w:ind w:left="1461"/>
              <w:jc w:val="both"/>
              <w:rPr>
                <w:color w:val="000000" w:themeColor="text1"/>
                <w:sz w:val="24"/>
                <w:szCs w:val="24"/>
              </w:rPr>
            </w:pPr>
            <w:bookmarkStart w:id="27" w:name="_Hlk203593197"/>
            <w:r w:rsidRPr="008B561F">
              <w:rPr>
                <w:color w:val="000000" w:themeColor="text1"/>
                <w:sz w:val="24"/>
                <w:szCs w:val="24"/>
              </w:rPr>
              <w:t xml:space="preserve">Maricá, </w:t>
            </w:r>
            <w:r w:rsidR="0096273C" w:rsidRPr="008B561F">
              <w:rPr>
                <w:color w:val="000000" w:themeColor="text1"/>
                <w:sz w:val="24"/>
                <w:szCs w:val="24"/>
              </w:rPr>
              <w:t>2</w:t>
            </w:r>
            <w:r w:rsidR="00554CDB" w:rsidRPr="008B561F">
              <w:rPr>
                <w:color w:val="000000" w:themeColor="text1"/>
                <w:sz w:val="24"/>
                <w:szCs w:val="24"/>
              </w:rPr>
              <w:t>8</w:t>
            </w:r>
            <w:r w:rsidR="008C73D0" w:rsidRPr="008B561F">
              <w:rPr>
                <w:color w:val="000000" w:themeColor="text1"/>
                <w:sz w:val="24"/>
                <w:szCs w:val="24"/>
              </w:rPr>
              <w:t xml:space="preserve"> </w:t>
            </w:r>
            <w:r w:rsidRPr="008B561F">
              <w:rPr>
                <w:color w:val="000000" w:themeColor="text1"/>
                <w:sz w:val="24"/>
                <w:szCs w:val="24"/>
              </w:rPr>
              <w:t>de</w:t>
            </w:r>
            <w:r w:rsidR="00904BDC" w:rsidRPr="008B561F">
              <w:rPr>
                <w:color w:val="000000" w:themeColor="text1"/>
                <w:sz w:val="24"/>
                <w:szCs w:val="24"/>
              </w:rPr>
              <w:t xml:space="preserve"> </w:t>
            </w:r>
            <w:r w:rsidR="00525E7C" w:rsidRPr="008B561F">
              <w:rPr>
                <w:color w:val="000000" w:themeColor="text1"/>
                <w:sz w:val="24"/>
                <w:szCs w:val="24"/>
              </w:rPr>
              <w:t>ju</w:t>
            </w:r>
            <w:r w:rsidR="001132A8" w:rsidRPr="008B561F">
              <w:rPr>
                <w:color w:val="000000" w:themeColor="text1"/>
                <w:sz w:val="24"/>
                <w:szCs w:val="24"/>
              </w:rPr>
              <w:t>l</w:t>
            </w:r>
            <w:r w:rsidR="00525E7C" w:rsidRPr="008B561F">
              <w:rPr>
                <w:color w:val="000000" w:themeColor="text1"/>
                <w:sz w:val="24"/>
                <w:szCs w:val="24"/>
              </w:rPr>
              <w:t>ho</w:t>
            </w:r>
            <w:r w:rsidRPr="008B561F">
              <w:rPr>
                <w:color w:val="000000" w:themeColor="text1"/>
                <w:sz w:val="24"/>
                <w:szCs w:val="24"/>
              </w:rPr>
              <w:t xml:space="preserve"> de 2025</w:t>
            </w:r>
            <w:r w:rsidR="00417C9E" w:rsidRPr="008B561F">
              <w:rPr>
                <w:color w:val="000000" w:themeColor="text1"/>
                <w:sz w:val="24"/>
                <w:szCs w:val="24"/>
              </w:rPr>
              <w:t>.</w:t>
            </w:r>
          </w:p>
          <w:p w14:paraId="01195A31" w14:textId="77777777" w:rsidR="0017223F" w:rsidRPr="008B561F" w:rsidRDefault="0017223F" w:rsidP="00F97DEC">
            <w:pPr>
              <w:tabs>
                <w:tab w:val="left" w:pos="9639"/>
              </w:tabs>
              <w:ind w:left="1461"/>
              <w:jc w:val="both"/>
              <w:rPr>
                <w:color w:val="000000" w:themeColor="text1"/>
                <w:sz w:val="24"/>
                <w:szCs w:val="24"/>
              </w:rPr>
            </w:pPr>
          </w:p>
          <w:p w14:paraId="0E5F187D" w14:textId="77777777" w:rsidR="00204EBD" w:rsidRDefault="00204EBD" w:rsidP="0017223F">
            <w:pPr>
              <w:pStyle w:val="Corpodetextorecuado"/>
              <w:spacing w:before="0" w:after="0" w:line="312" w:lineRule="auto"/>
              <w:ind w:left="1029"/>
              <w:jc w:val="left"/>
              <w:rPr>
                <w:b/>
                <w:bCs/>
                <w:color w:val="000000" w:themeColor="text1"/>
                <w:sz w:val="22"/>
                <w:szCs w:val="22"/>
              </w:rPr>
            </w:pPr>
          </w:p>
          <w:p w14:paraId="6C7B2865" w14:textId="051EEC62" w:rsidR="0017223F" w:rsidRPr="00513035" w:rsidRDefault="0017223F" w:rsidP="0017223F">
            <w:pPr>
              <w:pStyle w:val="Corpodetextorecuado"/>
              <w:spacing w:before="0" w:after="0" w:line="312" w:lineRule="auto"/>
              <w:ind w:left="1029"/>
              <w:jc w:val="left"/>
              <w:rPr>
                <w:b/>
                <w:bCs/>
                <w:color w:val="000000" w:themeColor="text1"/>
                <w:sz w:val="22"/>
                <w:szCs w:val="22"/>
              </w:rPr>
            </w:pPr>
            <w:r w:rsidRPr="00513035">
              <w:rPr>
                <w:b/>
                <w:bCs/>
                <w:color w:val="000000" w:themeColor="text1"/>
                <w:sz w:val="22"/>
                <w:szCs w:val="22"/>
              </w:rPr>
              <w:t>Elaborado por,</w:t>
            </w:r>
          </w:p>
          <w:p w14:paraId="116913A1" w14:textId="77777777" w:rsidR="0017223F" w:rsidRPr="008B561F" w:rsidRDefault="0017223F" w:rsidP="0017223F">
            <w:pPr>
              <w:pStyle w:val="Corpodetextorecuado"/>
              <w:spacing w:before="0" w:after="0" w:line="312" w:lineRule="auto"/>
              <w:ind w:left="0"/>
              <w:jc w:val="center"/>
              <w:rPr>
                <w:color w:val="000000" w:themeColor="text1"/>
                <w:sz w:val="22"/>
                <w:szCs w:val="22"/>
              </w:rPr>
            </w:pPr>
          </w:p>
          <w:p w14:paraId="0722CDC6" w14:textId="77777777" w:rsidR="0017223F" w:rsidRPr="00513035" w:rsidRDefault="0017223F" w:rsidP="0017223F">
            <w:pPr>
              <w:pStyle w:val="Corpodetextorecuado"/>
              <w:spacing w:before="0" w:after="0" w:line="312" w:lineRule="auto"/>
              <w:ind w:left="0"/>
              <w:jc w:val="center"/>
              <w:rPr>
                <w:b/>
                <w:bCs/>
                <w:color w:val="000000" w:themeColor="text1"/>
                <w:sz w:val="20"/>
              </w:rPr>
            </w:pPr>
            <w:r w:rsidRPr="00513035">
              <w:rPr>
                <w:b/>
                <w:bCs/>
                <w:color w:val="000000" w:themeColor="text1"/>
                <w:sz w:val="20"/>
              </w:rPr>
              <w:t>SÉRGIO DO ESPÍRITO SANTO SOUZA JÚNIOR</w:t>
            </w:r>
          </w:p>
          <w:p w14:paraId="5D3CE6F1" w14:textId="77777777" w:rsidR="0017223F" w:rsidRPr="008B561F" w:rsidRDefault="0017223F" w:rsidP="0017223F">
            <w:pPr>
              <w:pStyle w:val="Corpodetextorecuado"/>
              <w:spacing w:before="0" w:after="0" w:line="312" w:lineRule="auto"/>
              <w:ind w:left="0"/>
              <w:jc w:val="center"/>
              <w:rPr>
                <w:color w:val="000000" w:themeColor="text1"/>
                <w:sz w:val="22"/>
                <w:szCs w:val="22"/>
              </w:rPr>
            </w:pPr>
            <w:r w:rsidRPr="008B561F">
              <w:rPr>
                <w:color w:val="000000" w:themeColor="text1"/>
                <w:sz w:val="22"/>
                <w:szCs w:val="22"/>
              </w:rPr>
              <w:t>Técnico Administrativo</w:t>
            </w:r>
          </w:p>
          <w:p w14:paraId="0474865E" w14:textId="77777777" w:rsidR="0017223F" w:rsidRPr="008B561F" w:rsidRDefault="0017223F" w:rsidP="0017223F">
            <w:pPr>
              <w:pStyle w:val="Corpodetextorecuado"/>
              <w:spacing w:before="0" w:after="0" w:line="312" w:lineRule="auto"/>
              <w:ind w:left="0"/>
              <w:jc w:val="center"/>
              <w:rPr>
                <w:color w:val="000000" w:themeColor="text1"/>
                <w:sz w:val="22"/>
                <w:szCs w:val="22"/>
              </w:rPr>
            </w:pPr>
            <w:r w:rsidRPr="008B561F">
              <w:rPr>
                <w:color w:val="000000" w:themeColor="text1"/>
                <w:sz w:val="22"/>
                <w:szCs w:val="22"/>
              </w:rPr>
              <w:t>Diretoria Operacional de Administração e Finanças</w:t>
            </w:r>
          </w:p>
          <w:p w14:paraId="05537D53" w14:textId="77777777" w:rsidR="0017223F" w:rsidRPr="008B561F" w:rsidRDefault="0017223F" w:rsidP="0017223F">
            <w:pPr>
              <w:pStyle w:val="Corpodetextorecuado"/>
              <w:spacing w:before="0" w:after="0" w:line="312" w:lineRule="auto"/>
              <w:ind w:left="357"/>
              <w:jc w:val="center"/>
              <w:rPr>
                <w:color w:val="000000" w:themeColor="text1"/>
                <w:sz w:val="22"/>
                <w:szCs w:val="22"/>
              </w:rPr>
            </w:pPr>
            <w:r w:rsidRPr="008B561F">
              <w:rPr>
                <w:color w:val="000000" w:themeColor="text1"/>
                <w:sz w:val="22"/>
                <w:szCs w:val="22"/>
              </w:rPr>
              <w:t>Mat. 900.061</w:t>
            </w:r>
          </w:p>
          <w:p w14:paraId="343D4EA7" w14:textId="77777777" w:rsidR="00CB0F02" w:rsidRDefault="00CB0F02" w:rsidP="0017223F">
            <w:pPr>
              <w:pStyle w:val="Corpodetextorecuado"/>
              <w:spacing w:before="0" w:after="0" w:line="312" w:lineRule="auto"/>
              <w:ind w:left="357"/>
              <w:jc w:val="center"/>
              <w:rPr>
                <w:color w:val="000000" w:themeColor="text1"/>
                <w:sz w:val="22"/>
                <w:szCs w:val="22"/>
              </w:rPr>
            </w:pPr>
          </w:p>
          <w:p w14:paraId="4A5D283D" w14:textId="77777777" w:rsidR="0017223F" w:rsidRPr="00513035" w:rsidRDefault="0017223F" w:rsidP="0017223F">
            <w:pPr>
              <w:pStyle w:val="Padro"/>
              <w:spacing w:before="0" w:after="0" w:line="312" w:lineRule="auto"/>
              <w:ind w:left="1029"/>
              <w:jc w:val="left"/>
              <w:rPr>
                <w:b/>
                <w:bCs/>
                <w:color w:val="000000" w:themeColor="text1"/>
                <w:sz w:val="22"/>
                <w:szCs w:val="22"/>
              </w:rPr>
            </w:pPr>
            <w:r w:rsidRPr="00513035">
              <w:rPr>
                <w:b/>
                <w:bCs/>
                <w:color w:val="000000" w:themeColor="text1"/>
                <w:sz w:val="22"/>
                <w:szCs w:val="22"/>
              </w:rPr>
              <w:t>De acordo,</w:t>
            </w:r>
          </w:p>
          <w:p w14:paraId="72DD7AE8" w14:textId="77777777" w:rsidR="0017223F" w:rsidRPr="008B561F" w:rsidRDefault="0017223F" w:rsidP="0017223F">
            <w:pPr>
              <w:pStyle w:val="Padro"/>
              <w:spacing w:before="0" w:after="0" w:line="312" w:lineRule="auto"/>
              <w:jc w:val="center"/>
              <w:rPr>
                <w:color w:val="000000" w:themeColor="text1"/>
                <w:sz w:val="22"/>
                <w:szCs w:val="22"/>
              </w:rPr>
            </w:pPr>
          </w:p>
          <w:p w14:paraId="35C112D0" w14:textId="77777777" w:rsidR="0017223F" w:rsidRPr="008B561F" w:rsidRDefault="0017223F" w:rsidP="0017223F">
            <w:pPr>
              <w:pStyle w:val="Padro"/>
              <w:spacing w:before="0" w:after="0" w:line="312" w:lineRule="auto"/>
              <w:jc w:val="center"/>
              <w:rPr>
                <w:color w:val="000000" w:themeColor="text1"/>
                <w:sz w:val="22"/>
                <w:szCs w:val="22"/>
              </w:rPr>
            </w:pPr>
          </w:p>
          <w:p w14:paraId="4AFB8B35" w14:textId="77777777" w:rsidR="0017223F" w:rsidRPr="00513035" w:rsidRDefault="0017223F" w:rsidP="0017223F">
            <w:pPr>
              <w:pStyle w:val="Padro"/>
              <w:spacing w:before="0" w:after="0" w:line="312" w:lineRule="auto"/>
              <w:jc w:val="center"/>
              <w:rPr>
                <w:b/>
                <w:bCs/>
                <w:color w:val="000000" w:themeColor="text1"/>
                <w:sz w:val="20"/>
              </w:rPr>
            </w:pPr>
            <w:r w:rsidRPr="00513035">
              <w:rPr>
                <w:b/>
                <w:bCs/>
                <w:color w:val="000000" w:themeColor="text1"/>
                <w:sz w:val="20"/>
              </w:rPr>
              <w:t>DEIMISON NEVES DOS SANTOS</w:t>
            </w:r>
          </w:p>
          <w:p w14:paraId="2F183B55" w14:textId="77777777" w:rsidR="0017223F" w:rsidRPr="008B561F" w:rsidRDefault="0017223F" w:rsidP="0017223F">
            <w:pPr>
              <w:pStyle w:val="Padro"/>
              <w:spacing w:before="0" w:after="0" w:line="312" w:lineRule="auto"/>
              <w:jc w:val="center"/>
              <w:rPr>
                <w:color w:val="000000" w:themeColor="text1"/>
                <w:sz w:val="22"/>
                <w:szCs w:val="22"/>
              </w:rPr>
            </w:pPr>
            <w:r w:rsidRPr="008B561F">
              <w:rPr>
                <w:color w:val="000000" w:themeColor="text1"/>
                <w:sz w:val="22"/>
                <w:szCs w:val="22"/>
              </w:rPr>
              <w:t xml:space="preserve">Diretor Operacional de Administração e Finanças </w:t>
            </w:r>
          </w:p>
          <w:p w14:paraId="4FA905DE" w14:textId="77777777" w:rsidR="0017223F" w:rsidRPr="008B561F" w:rsidRDefault="0017223F" w:rsidP="0017223F">
            <w:pPr>
              <w:pStyle w:val="Padro"/>
              <w:spacing w:before="0" w:after="0" w:line="312" w:lineRule="auto"/>
              <w:jc w:val="center"/>
              <w:rPr>
                <w:color w:val="000000" w:themeColor="text1"/>
                <w:sz w:val="22"/>
                <w:szCs w:val="22"/>
              </w:rPr>
            </w:pPr>
            <w:r w:rsidRPr="008B561F">
              <w:rPr>
                <w:color w:val="000000" w:themeColor="text1"/>
                <w:sz w:val="22"/>
                <w:szCs w:val="22"/>
              </w:rPr>
              <w:t>Mat. 500.573</w:t>
            </w:r>
          </w:p>
          <w:bookmarkEnd w:id="27"/>
          <w:p w14:paraId="373DB0C7" w14:textId="77777777" w:rsidR="0096273C" w:rsidRPr="008B561F" w:rsidRDefault="0096273C" w:rsidP="004C7C02">
            <w:pPr>
              <w:pStyle w:val="Padro"/>
              <w:spacing w:before="0" w:after="0" w:line="312" w:lineRule="auto"/>
              <w:jc w:val="center"/>
              <w:rPr>
                <w:color w:val="000000" w:themeColor="text1"/>
                <w:szCs w:val="24"/>
              </w:rPr>
            </w:pPr>
          </w:p>
        </w:tc>
      </w:tr>
    </w:tbl>
    <w:p w14:paraId="082DA46B" w14:textId="77777777" w:rsidR="00192AAE" w:rsidRPr="008B561F" w:rsidRDefault="00192AAE" w:rsidP="00192AAE">
      <w:pPr>
        <w:pStyle w:val="Ttulo1"/>
        <w:tabs>
          <w:tab w:val="left" w:pos="3177"/>
          <w:tab w:val="left" w:pos="9555"/>
          <w:tab w:val="left" w:pos="9639"/>
        </w:tabs>
        <w:spacing w:before="90"/>
        <w:ind w:left="1080"/>
        <w:jc w:val="both"/>
        <w:rPr>
          <w:color w:val="000000" w:themeColor="text1"/>
          <w:lang w:val="pt-BR"/>
        </w:rPr>
      </w:pPr>
      <w:r w:rsidRPr="008B561F">
        <w:rPr>
          <w:b w:val="0"/>
          <w:bCs w:val="0"/>
          <w:color w:val="000000" w:themeColor="text1"/>
        </w:rPr>
        <w:lastRenderedPageBreak/>
        <w:t>ANEXO</w:t>
      </w:r>
      <w:r w:rsidRPr="008B561F">
        <w:rPr>
          <w:color w:val="000000" w:themeColor="text1"/>
        </w:rPr>
        <w:t>S:</w:t>
      </w:r>
    </w:p>
    <w:p w14:paraId="5A094867" w14:textId="77777777" w:rsidR="00192AAE" w:rsidRPr="008B561F" w:rsidRDefault="00192AAE" w:rsidP="00192AAE">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color w:val="000000" w:themeColor="text1"/>
        </w:rPr>
        <w:t>Anexo I – Memória de Cálculo</w:t>
      </w:r>
    </w:p>
    <w:p w14:paraId="312B85B7" w14:textId="77777777" w:rsidR="00192AAE" w:rsidRPr="008B561F" w:rsidRDefault="00192AAE" w:rsidP="00192AAE">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color w:val="000000" w:themeColor="text1"/>
        </w:rPr>
        <w:t>Anexo II - Proposta Comercial</w:t>
      </w:r>
    </w:p>
    <w:p w14:paraId="6DB57F57" w14:textId="238DE8A1" w:rsidR="00192AAE" w:rsidRPr="008B561F" w:rsidRDefault="00192AAE" w:rsidP="00192AAE">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color w:val="000000" w:themeColor="text1"/>
        </w:rPr>
        <w:t>Anexo III –</w:t>
      </w:r>
      <w:r w:rsidR="004C7C02" w:rsidRPr="008B561F">
        <w:rPr>
          <w:b w:val="0"/>
          <w:color w:val="000000" w:themeColor="text1"/>
        </w:rPr>
        <w:t xml:space="preserve"> Notas de Empenho</w:t>
      </w:r>
    </w:p>
    <w:p w14:paraId="66E31FD8" w14:textId="0B622BA4" w:rsidR="00192AAE" w:rsidRPr="008B561F" w:rsidRDefault="00192AAE" w:rsidP="00192AAE">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color w:val="000000" w:themeColor="text1"/>
        </w:rPr>
        <w:t xml:space="preserve">Anexo IV – </w:t>
      </w:r>
      <w:r w:rsidR="004C7C02" w:rsidRPr="008B561F">
        <w:rPr>
          <w:b w:val="0"/>
          <w:color w:val="000000" w:themeColor="text1"/>
        </w:rPr>
        <w:t>Justificativa do Preço</w:t>
      </w:r>
    </w:p>
    <w:p w14:paraId="32498965" w14:textId="77777777" w:rsidR="00192AAE" w:rsidRPr="008B561F" w:rsidRDefault="00192AAE" w:rsidP="00192AAE">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bCs w:val="0"/>
          <w:color w:val="000000" w:themeColor="text1"/>
          <w:lang w:val="pt-BR"/>
        </w:rPr>
        <w:t xml:space="preserve">Anexo V </w:t>
      </w:r>
      <w:r w:rsidRPr="008B561F">
        <w:rPr>
          <w:b w:val="0"/>
          <w:color w:val="000000" w:themeColor="text1"/>
        </w:rPr>
        <w:t xml:space="preserve">– </w:t>
      </w:r>
      <w:r w:rsidRPr="008B561F">
        <w:rPr>
          <w:b w:val="0"/>
          <w:bCs w:val="0"/>
          <w:color w:val="000000" w:themeColor="text1"/>
          <w:lang w:val="pt-BR"/>
        </w:rPr>
        <w:t>Documentação Habilitatória</w:t>
      </w:r>
    </w:p>
    <w:p w14:paraId="4A28BF0F" w14:textId="12E2C85F" w:rsidR="00192AAE" w:rsidRPr="004D39A7" w:rsidRDefault="00192AAE" w:rsidP="00192AAE">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bCs w:val="0"/>
          <w:color w:val="000000" w:themeColor="text1"/>
          <w:lang w:val="pt-BR"/>
        </w:rPr>
        <w:t xml:space="preserve">Anexo VI </w:t>
      </w:r>
      <w:r w:rsidRPr="008B561F">
        <w:rPr>
          <w:b w:val="0"/>
          <w:color w:val="000000" w:themeColor="text1"/>
        </w:rPr>
        <w:t xml:space="preserve">– </w:t>
      </w:r>
      <w:r w:rsidR="007F09E2" w:rsidRPr="007F09E2">
        <w:rPr>
          <w:b w:val="0"/>
          <w:bCs w:val="0"/>
          <w:color w:val="000000" w:themeColor="text1"/>
          <w:lang w:val="pt-BR"/>
        </w:rPr>
        <w:t>Carta de Exclusividade</w:t>
      </w:r>
    </w:p>
    <w:p w14:paraId="51CC7924" w14:textId="06DC3B72" w:rsidR="004D39A7" w:rsidRPr="004D39A7" w:rsidRDefault="004D39A7" w:rsidP="004D39A7">
      <w:pPr>
        <w:pStyle w:val="Ttulo1"/>
        <w:numPr>
          <w:ilvl w:val="0"/>
          <w:numId w:val="23"/>
        </w:numPr>
        <w:tabs>
          <w:tab w:val="left" w:pos="3177"/>
          <w:tab w:val="left" w:pos="9555"/>
          <w:tab w:val="left" w:pos="9639"/>
        </w:tabs>
        <w:spacing w:before="120"/>
        <w:ind w:right="-283"/>
        <w:jc w:val="both"/>
        <w:rPr>
          <w:b w:val="0"/>
          <w:color w:val="000000" w:themeColor="text1"/>
        </w:rPr>
      </w:pPr>
      <w:r w:rsidRPr="008B561F">
        <w:rPr>
          <w:b w:val="0"/>
          <w:bCs w:val="0"/>
          <w:color w:val="000000" w:themeColor="text1"/>
          <w:lang w:val="pt-BR"/>
        </w:rPr>
        <w:t xml:space="preserve">Anexo VI </w:t>
      </w:r>
      <w:r w:rsidRPr="008B561F">
        <w:rPr>
          <w:b w:val="0"/>
          <w:color w:val="000000" w:themeColor="text1"/>
        </w:rPr>
        <w:t xml:space="preserve">– </w:t>
      </w:r>
      <w:r>
        <w:rPr>
          <w:b w:val="0"/>
          <w:bCs w:val="0"/>
          <w:color w:val="000000" w:themeColor="text1"/>
          <w:lang w:val="pt-BR"/>
        </w:rPr>
        <w:t>Atestado de Capacidade</w:t>
      </w:r>
      <w:r w:rsidRPr="007F09E2">
        <w:rPr>
          <w:b w:val="0"/>
          <w:bCs w:val="0"/>
          <w:color w:val="000000" w:themeColor="text1"/>
          <w:lang w:val="pt-BR"/>
        </w:rPr>
        <w:t xml:space="preserve"> </w:t>
      </w:r>
      <w:r>
        <w:rPr>
          <w:b w:val="0"/>
          <w:bCs w:val="0"/>
          <w:color w:val="000000" w:themeColor="text1"/>
          <w:lang w:val="pt-BR"/>
        </w:rPr>
        <w:t>Técnica</w:t>
      </w:r>
    </w:p>
    <w:p w14:paraId="70D04AFE" w14:textId="77777777" w:rsidR="00A74D4F" w:rsidRPr="008B561F" w:rsidRDefault="00A74D4F" w:rsidP="00F97DEC">
      <w:pPr>
        <w:pStyle w:val="Ttulo1"/>
        <w:tabs>
          <w:tab w:val="left" w:pos="3177"/>
          <w:tab w:val="left" w:pos="9555"/>
          <w:tab w:val="left" w:pos="9639"/>
        </w:tabs>
        <w:spacing w:before="120"/>
        <w:jc w:val="both"/>
        <w:rPr>
          <w:b w:val="0"/>
          <w:color w:val="000000" w:themeColor="text1"/>
        </w:rPr>
      </w:pPr>
    </w:p>
    <w:p w14:paraId="4A6DA6CB"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23123AED"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6A76411A"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55AFB0E4"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421B9123"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11A8E23E"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621473F1"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2DEE55AB"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197A154A"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4A4FA07D"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25B43C8C"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679F6864"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7DA907C2" w14:textId="77777777" w:rsidR="004C7C02" w:rsidRPr="008B561F" w:rsidRDefault="004C7C02" w:rsidP="00F97DEC">
      <w:pPr>
        <w:pStyle w:val="Ttulo1"/>
        <w:tabs>
          <w:tab w:val="left" w:pos="3177"/>
          <w:tab w:val="left" w:pos="9555"/>
          <w:tab w:val="left" w:pos="9639"/>
        </w:tabs>
        <w:spacing w:before="120"/>
        <w:jc w:val="both"/>
        <w:rPr>
          <w:b w:val="0"/>
          <w:color w:val="000000" w:themeColor="text1"/>
        </w:rPr>
      </w:pPr>
    </w:p>
    <w:p w14:paraId="3D8DBF22"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15A50C8B"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40ED4151"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4A3A7D2B"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09271125"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5B85F052"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7C08E236"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203EB7A1"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17A19B5E" w14:textId="77777777" w:rsidR="00192AAE" w:rsidRDefault="00192AAE" w:rsidP="00F97DEC">
      <w:pPr>
        <w:pStyle w:val="Ttulo1"/>
        <w:tabs>
          <w:tab w:val="left" w:pos="3177"/>
          <w:tab w:val="left" w:pos="9555"/>
          <w:tab w:val="left" w:pos="9639"/>
        </w:tabs>
        <w:spacing w:before="120"/>
        <w:jc w:val="both"/>
        <w:rPr>
          <w:b w:val="0"/>
          <w:color w:val="000000" w:themeColor="text1"/>
        </w:rPr>
      </w:pPr>
    </w:p>
    <w:p w14:paraId="668CECF9" w14:textId="77777777" w:rsidR="00305352" w:rsidRPr="008B561F" w:rsidRDefault="00305352" w:rsidP="00F97DEC">
      <w:pPr>
        <w:pStyle w:val="Ttulo1"/>
        <w:tabs>
          <w:tab w:val="left" w:pos="3177"/>
          <w:tab w:val="left" w:pos="9555"/>
          <w:tab w:val="left" w:pos="9639"/>
        </w:tabs>
        <w:spacing w:before="120"/>
        <w:jc w:val="both"/>
        <w:rPr>
          <w:b w:val="0"/>
          <w:color w:val="000000" w:themeColor="text1"/>
        </w:rPr>
      </w:pPr>
    </w:p>
    <w:p w14:paraId="73DE9791"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1257DC26" w14:textId="77777777" w:rsidR="00192AAE" w:rsidRPr="008B561F" w:rsidRDefault="00192AAE" w:rsidP="00F97DEC">
      <w:pPr>
        <w:pStyle w:val="Ttulo1"/>
        <w:tabs>
          <w:tab w:val="left" w:pos="3177"/>
          <w:tab w:val="left" w:pos="9555"/>
          <w:tab w:val="left" w:pos="9639"/>
        </w:tabs>
        <w:spacing w:before="120"/>
        <w:jc w:val="both"/>
        <w:rPr>
          <w:b w:val="0"/>
          <w:color w:val="000000" w:themeColor="text1"/>
        </w:rPr>
      </w:pPr>
    </w:p>
    <w:p w14:paraId="04443568" w14:textId="0D118DBD"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r w:rsidRPr="008B561F">
        <w:rPr>
          <w:b w:val="0"/>
          <w:color w:val="000000" w:themeColor="text1"/>
        </w:rPr>
        <w:lastRenderedPageBreak/>
        <w:t>Anexo I – Memória de Cálculo</w:t>
      </w:r>
    </w:p>
    <w:p w14:paraId="085BB7D4" w14:textId="77777777" w:rsidR="004C7C02" w:rsidRPr="008B561F" w:rsidRDefault="004C7C02" w:rsidP="00F97DEC">
      <w:pPr>
        <w:pStyle w:val="Ttulo1"/>
        <w:tabs>
          <w:tab w:val="left" w:pos="3177"/>
          <w:tab w:val="left" w:pos="9555"/>
          <w:tab w:val="left" w:pos="9639"/>
        </w:tabs>
        <w:spacing w:before="120"/>
        <w:ind w:left="1440"/>
        <w:jc w:val="center"/>
        <w:rPr>
          <w:b w:val="0"/>
          <w:color w:val="000000" w:themeColor="text1"/>
        </w:rPr>
      </w:pPr>
    </w:p>
    <w:tbl>
      <w:tblPr>
        <w:tblW w:w="8757" w:type="dxa"/>
        <w:tblInd w:w="988" w:type="dxa"/>
        <w:tblCellMar>
          <w:left w:w="70" w:type="dxa"/>
          <w:right w:w="70" w:type="dxa"/>
        </w:tblCellMar>
        <w:tblLook w:val="04A0" w:firstRow="1" w:lastRow="0" w:firstColumn="1" w:lastColumn="0" w:noHBand="0" w:noVBand="1"/>
      </w:tblPr>
      <w:tblGrid>
        <w:gridCol w:w="580"/>
        <w:gridCol w:w="3956"/>
        <w:gridCol w:w="961"/>
        <w:gridCol w:w="992"/>
        <w:gridCol w:w="851"/>
        <w:gridCol w:w="1417"/>
      </w:tblGrid>
      <w:tr w:rsidR="004C7C02" w:rsidRPr="008B561F" w14:paraId="78624E51" w14:textId="77777777" w:rsidTr="00FE5D40">
        <w:trPr>
          <w:trHeight w:val="480"/>
        </w:trPr>
        <w:tc>
          <w:tcPr>
            <w:tcW w:w="580"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3840E5B5"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ITEM</w:t>
            </w:r>
          </w:p>
        </w:tc>
        <w:tc>
          <w:tcPr>
            <w:tcW w:w="3956" w:type="dxa"/>
            <w:tcBorders>
              <w:top w:val="single" w:sz="4" w:space="0" w:color="A6A6A6"/>
              <w:left w:val="nil"/>
              <w:bottom w:val="single" w:sz="4" w:space="0" w:color="A6A6A6"/>
              <w:right w:val="single" w:sz="4" w:space="0" w:color="A6A6A6"/>
            </w:tcBorders>
            <w:shd w:val="clear" w:color="000000" w:fill="F2F2F2"/>
            <w:vAlign w:val="center"/>
            <w:hideMark/>
          </w:tcPr>
          <w:p w14:paraId="2CB91F21"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DESCRIÇÃO/</w:t>
            </w:r>
            <w:r w:rsidRPr="008B561F">
              <w:rPr>
                <w:color w:val="000000" w:themeColor="text1"/>
                <w:sz w:val="18"/>
                <w:szCs w:val="18"/>
                <w:lang w:val="pt-BR" w:eastAsia="pt-BR"/>
              </w:rPr>
              <w:br/>
              <w:t>ESPECIFICAÇÃO</w:t>
            </w:r>
          </w:p>
        </w:tc>
        <w:tc>
          <w:tcPr>
            <w:tcW w:w="961" w:type="dxa"/>
            <w:tcBorders>
              <w:top w:val="single" w:sz="4" w:space="0" w:color="A6A6A6"/>
              <w:left w:val="nil"/>
              <w:bottom w:val="single" w:sz="4" w:space="0" w:color="A6A6A6"/>
              <w:right w:val="single" w:sz="4" w:space="0" w:color="A6A6A6"/>
            </w:tcBorders>
            <w:shd w:val="clear" w:color="000000" w:fill="F2F2F2"/>
            <w:vAlign w:val="center"/>
            <w:hideMark/>
          </w:tcPr>
          <w:p w14:paraId="54EC0EAD"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CATSERV</w:t>
            </w:r>
          </w:p>
        </w:tc>
        <w:tc>
          <w:tcPr>
            <w:tcW w:w="992" w:type="dxa"/>
            <w:tcBorders>
              <w:top w:val="single" w:sz="4" w:space="0" w:color="A6A6A6"/>
              <w:left w:val="nil"/>
              <w:bottom w:val="single" w:sz="4" w:space="0" w:color="A6A6A6"/>
              <w:right w:val="single" w:sz="4" w:space="0" w:color="A6A6A6"/>
            </w:tcBorders>
            <w:shd w:val="clear" w:color="000000" w:fill="F2F2F2"/>
            <w:vAlign w:val="center"/>
            <w:hideMark/>
          </w:tcPr>
          <w:p w14:paraId="7EFBECF1"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UNIDADE DE MEDIDA</w:t>
            </w:r>
          </w:p>
        </w:tc>
        <w:tc>
          <w:tcPr>
            <w:tcW w:w="851" w:type="dxa"/>
            <w:tcBorders>
              <w:top w:val="single" w:sz="4" w:space="0" w:color="A6A6A6"/>
              <w:left w:val="nil"/>
              <w:bottom w:val="single" w:sz="4" w:space="0" w:color="A6A6A6"/>
              <w:right w:val="single" w:sz="4" w:space="0" w:color="A6A6A6"/>
            </w:tcBorders>
            <w:shd w:val="clear" w:color="000000" w:fill="F2F2F2"/>
            <w:noWrap/>
            <w:vAlign w:val="center"/>
            <w:hideMark/>
          </w:tcPr>
          <w:p w14:paraId="21BDE18C"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QUANT.</w:t>
            </w:r>
          </w:p>
        </w:tc>
        <w:tc>
          <w:tcPr>
            <w:tcW w:w="1417" w:type="dxa"/>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74338AD7" w14:textId="36F372FF"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TOTAL</w:t>
            </w:r>
          </w:p>
        </w:tc>
      </w:tr>
      <w:tr w:rsidR="004C7C02" w:rsidRPr="008B561F" w14:paraId="4CF01EF7" w14:textId="77777777" w:rsidTr="00FE5D40">
        <w:trPr>
          <w:trHeight w:val="480"/>
        </w:trPr>
        <w:tc>
          <w:tcPr>
            <w:tcW w:w="580" w:type="dxa"/>
            <w:tcBorders>
              <w:top w:val="nil"/>
              <w:left w:val="single" w:sz="4" w:space="0" w:color="A6A6A6"/>
              <w:bottom w:val="single" w:sz="4" w:space="0" w:color="A6A6A6"/>
              <w:right w:val="single" w:sz="4" w:space="0" w:color="A6A6A6"/>
            </w:tcBorders>
            <w:noWrap/>
            <w:vAlign w:val="center"/>
            <w:hideMark/>
          </w:tcPr>
          <w:p w14:paraId="6E636F23"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w:t>
            </w:r>
          </w:p>
        </w:tc>
        <w:tc>
          <w:tcPr>
            <w:tcW w:w="3956" w:type="dxa"/>
            <w:tcBorders>
              <w:top w:val="single" w:sz="4" w:space="0" w:color="A6A6A6"/>
              <w:left w:val="nil"/>
              <w:bottom w:val="single" w:sz="4" w:space="0" w:color="A6A6A6"/>
              <w:right w:val="single" w:sz="4" w:space="0" w:color="A6A6A6"/>
            </w:tcBorders>
            <w:vAlign w:val="center"/>
            <w:hideMark/>
          </w:tcPr>
          <w:p w14:paraId="77AB7956" w14:textId="77777777" w:rsidR="004C7C02" w:rsidRPr="008B561F" w:rsidRDefault="004C7C02" w:rsidP="00C723B4">
            <w:pPr>
              <w:widowControl/>
              <w:autoSpaceDE/>
              <w:autoSpaceDN/>
              <w:rPr>
                <w:color w:val="000000" w:themeColor="text1"/>
                <w:sz w:val="18"/>
                <w:szCs w:val="18"/>
                <w:lang w:val="pt-BR" w:eastAsia="pt-BR"/>
              </w:rPr>
            </w:pPr>
            <w:r w:rsidRPr="008B561F">
              <w:rPr>
                <w:color w:val="000000" w:themeColor="text1"/>
                <w:sz w:val="18"/>
                <w:szCs w:val="18"/>
                <w:lang w:eastAsia="pt-BR"/>
              </w:rPr>
              <w:t xml:space="preserve">Sistema avançado de pesquisa </w:t>
            </w:r>
            <w:r w:rsidRPr="008B561F">
              <w:rPr>
                <w:b/>
                <w:bCs/>
                <w:color w:val="000000" w:themeColor="text1"/>
                <w:sz w:val="18"/>
                <w:szCs w:val="18"/>
                <w:lang w:eastAsia="pt-BR"/>
              </w:rPr>
              <w:t>Zênite Facil</w:t>
            </w:r>
            <w:r w:rsidRPr="008B561F">
              <w:rPr>
                <w:color w:val="000000" w:themeColor="text1"/>
                <w:sz w:val="18"/>
                <w:szCs w:val="18"/>
                <w:lang w:eastAsia="pt-BR"/>
              </w:rPr>
              <w:t xml:space="preserve"> </w:t>
            </w:r>
          </w:p>
        </w:tc>
        <w:tc>
          <w:tcPr>
            <w:tcW w:w="961" w:type="dxa"/>
            <w:tcBorders>
              <w:top w:val="nil"/>
              <w:left w:val="nil"/>
              <w:bottom w:val="single" w:sz="4" w:space="0" w:color="A6A6A6"/>
              <w:right w:val="single" w:sz="4" w:space="0" w:color="A6A6A6"/>
            </w:tcBorders>
            <w:vAlign w:val="center"/>
            <w:hideMark/>
          </w:tcPr>
          <w:p w14:paraId="085AE08A" w14:textId="77777777" w:rsidR="004C7C02" w:rsidRPr="008B561F" w:rsidRDefault="004C7C02" w:rsidP="00C723B4">
            <w:pPr>
              <w:widowControl/>
              <w:autoSpaceDE/>
              <w:autoSpaceDN/>
              <w:jc w:val="center"/>
              <w:rPr>
                <w:color w:val="000000" w:themeColor="text1"/>
                <w:sz w:val="18"/>
                <w:szCs w:val="18"/>
                <w:lang w:val="pt-BR" w:eastAsia="pt-BR"/>
              </w:rPr>
            </w:pPr>
            <w:r w:rsidRPr="008B561F">
              <w:rPr>
                <w:rFonts w:eastAsiaTheme="minorHAnsi"/>
                <w:color w:val="000000" w:themeColor="text1"/>
                <w:sz w:val="18"/>
                <w:szCs w:val="18"/>
                <w:lang w:val="pt-BR"/>
              </w:rPr>
              <w:t>25925</w:t>
            </w:r>
          </w:p>
        </w:tc>
        <w:tc>
          <w:tcPr>
            <w:tcW w:w="992" w:type="dxa"/>
            <w:tcBorders>
              <w:top w:val="nil"/>
              <w:left w:val="nil"/>
              <w:bottom w:val="single" w:sz="4" w:space="0" w:color="A6A6A6"/>
              <w:right w:val="single" w:sz="4" w:space="0" w:color="A6A6A6"/>
            </w:tcBorders>
            <w:noWrap/>
            <w:vAlign w:val="center"/>
            <w:hideMark/>
          </w:tcPr>
          <w:p w14:paraId="2164D132"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Licença</w:t>
            </w:r>
          </w:p>
        </w:tc>
        <w:tc>
          <w:tcPr>
            <w:tcW w:w="851" w:type="dxa"/>
            <w:tcBorders>
              <w:top w:val="nil"/>
              <w:left w:val="nil"/>
              <w:bottom w:val="single" w:sz="4" w:space="0" w:color="A6A6A6"/>
              <w:right w:val="single" w:sz="4" w:space="0" w:color="A6A6A6"/>
            </w:tcBorders>
            <w:noWrap/>
            <w:vAlign w:val="center"/>
            <w:hideMark/>
          </w:tcPr>
          <w:p w14:paraId="33BA3472"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15</w:t>
            </w:r>
          </w:p>
        </w:tc>
        <w:tc>
          <w:tcPr>
            <w:tcW w:w="1417" w:type="dxa"/>
            <w:vMerge w:val="restart"/>
            <w:tcBorders>
              <w:top w:val="nil"/>
              <w:left w:val="single" w:sz="4" w:space="0" w:color="A6A6A6"/>
              <w:right w:val="single" w:sz="4" w:space="0" w:color="A6A6A6"/>
            </w:tcBorders>
            <w:noWrap/>
            <w:vAlign w:val="center"/>
            <w:hideMark/>
          </w:tcPr>
          <w:p w14:paraId="71AB1FCE" w14:textId="224264AF"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45</w:t>
            </w:r>
          </w:p>
        </w:tc>
      </w:tr>
      <w:tr w:rsidR="004C7C02" w:rsidRPr="008B561F" w14:paraId="466F3292" w14:textId="77777777" w:rsidTr="00FE5D40">
        <w:trPr>
          <w:trHeight w:val="480"/>
        </w:trPr>
        <w:tc>
          <w:tcPr>
            <w:tcW w:w="580" w:type="dxa"/>
            <w:tcBorders>
              <w:top w:val="single" w:sz="4" w:space="0" w:color="A6A6A6"/>
              <w:left w:val="single" w:sz="4" w:space="0" w:color="A6A6A6"/>
              <w:bottom w:val="single" w:sz="4" w:space="0" w:color="A6A6A6"/>
              <w:right w:val="single" w:sz="4" w:space="0" w:color="A6A6A6"/>
            </w:tcBorders>
            <w:noWrap/>
            <w:vAlign w:val="center"/>
          </w:tcPr>
          <w:p w14:paraId="32E0D0C2"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2</w:t>
            </w:r>
          </w:p>
        </w:tc>
        <w:tc>
          <w:tcPr>
            <w:tcW w:w="3956" w:type="dxa"/>
            <w:tcBorders>
              <w:top w:val="single" w:sz="4" w:space="0" w:color="A6A6A6"/>
              <w:left w:val="nil"/>
              <w:bottom w:val="single" w:sz="4" w:space="0" w:color="A6A6A6"/>
              <w:right w:val="single" w:sz="4" w:space="0" w:color="A6A6A6"/>
            </w:tcBorders>
            <w:vAlign w:val="center"/>
          </w:tcPr>
          <w:p w14:paraId="75B572F2" w14:textId="77777777" w:rsidR="004C7C02" w:rsidRPr="008B561F" w:rsidRDefault="004C7C02" w:rsidP="00C723B4">
            <w:pPr>
              <w:widowControl/>
              <w:autoSpaceDE/>
              <w:autoSpaceDN/>
              <w:rPr>
                <w:color w:val="000000" w:themeColor="text1"/>
                <w:sz w:val="18"/>
                <w:szCs w:val="18"/>
                <w:lang w:eastAsia="pt-BR"/>
              </w:rPr>
            </w:pPr>
            <w:r w:rsidRPr="008B561F">
              <w:rPr>
                <w:color w:val="000000" w:themeColor="text1"/>
                <w:sz w:val="18"/>
                <w:szCs w:val="18"/>
                <w:lang w:eastAsia="pt-BR"/>
              </w:rPr>
              <w:t xml:space="preserve">Serviço </w:t>
            </w:r>
            <w:r w:rsidRPr="008B561F">
              <w:rPr>
                <w:b/>
                <w:bCs/>
                <w:color w:val="000000" w:themeColor="text1"/>
                <w:sz w:val="18"/>
                <w:szCs w:val="18"/>
                <w:lang w:eastAsia="pt-BR"/>
              </w:rPr>
              <w:t>Orientação por Escrito Zênite em Licitações e Contratos</w:t>
            </w:r>
          </w:p>
        </w:tc>
        <w:tc>
          <w:tcPr>
            <w:tcW w:w="961" w:type="dxa"/>
            <w:tcBorders>
              <w:top w:val="single" w:sz="4" w:space="0" w:color="A6A6A6"/>
              <w:left w:val="nil"/>
              <w:bottom w:val="single" w:sz="4" w:space="0" w:color="A6A6A6"/>
              <w:right w:val="single" w:sz="4" w:space="0" w:color="A6A6A6"/>
            </w:tcBorders>
            <w:vAlign w:val="center"/>
          </w:tcPr>
          <w:p w14:paraId="4D07B143" w14:textId="77777777" w:rsidR="004C7C02" w:rsidRPr="008B561F" w:rsidRDefault="004C7C02" w:rsidP="00C723B4">
            <w:pPr>
              <w:widowControl/>
              <w:autoSpaceDE/>
              <w:autoSpaceDN/>
              <w:jc w:val="center"/>
              <w:rPr>
                <w:color w:val="000000" w:themeColor="text1"/>
                <w:sz w:val="18"/>
                <w:szCs w:val="18"/>
                <w:lang w:val="pt-BR" w:eastAsia="pt-BR"/>
              </w:rPr>
            </w:pPr>
            <w:r w:rsidRPr="008B561F">
              <w:rPr>
                <w:rFonts w:eastAsiaTheme="minorHAnsi"/>
                <w:color w:val="000000" w:themeColor="text1"/>
                <w:sz w:val="18"/>
                <w:szCs w:val="18"/>
                <w:lang w:val="pt-BR"/>
              </w:rPr>
              <w:t>25925</w:t>
            </w:r>
          </w:p>
        </w:tc>
        <w:tc>
          <w:tcPr>
            <w:tcW w:w="992" w:type="dxa"/>
            <w:tcBorders>
              <w:top w:val="single" w:sz="4" w:space="0" w:color="A6A6A6"/>
              <w:left w:val="nil"/>
              <w:bottom w:val="single" w:sz="4" w:space="0" w:color="A6A6A6"/>
              <w:right w:val="single" w:sz="4" w:space="0" w:color="A6A6A6"/>
            </w:tcBorders>
            <w:noWrap/>
            <w:vAlign w:val="center"/>
          </w:tcPr>
          <w:p w14:paraId="3B284137"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Licença</w:t>
            </w:r>
          </w:p>
        </w:tc>
        <w:tc>
          <w:tcPr>
            <w:tcW w:w="851" w:type="dxa"/>
            <w:tcBorders>
              <w:top w:val="single" w:sz="4" w:space="0" w:color="A6A6A6"/>
              <w:left w:val="nil"/>
              <w:bottom w:val="single" w:sz="4" w:space="0" w:color="A6A6A6"/>
              <w:right w:val="single" w:sz="4" w:space="0" w:color="A6A6A6"/>
            </w:tcBorders>
            <w:noWrap/>
            <w:vAlign w:val="center"/>
          </w:tcPr>
          <w:p w14:paraId="125AA7B6" w14:textId="77777777" w:rsidR="004C7C02" w:rsidRPr="008B561F" w:rsidRDefault="004C7C02"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30</w:t>
            </w:r>
          </w:p>
        </w:tc>
        <w:tc>
          <w:tcPr>
            <w:tcW w:w="1417" w:type="dxa"/>
            <w:vMerge/>
            <w:tcBorders>
              <w:left w:val="single" w:sz="4" w:space="0" w:color="A6A6A6"/>
              <w:bottom w:val="single" w:sz="4" w:space="0" w:color="A6A6A6"/>
              <w:right w:val="single" w:sz="4" w:space="0" w:color="A6A6A6"/>
            </w:tcBorders>
            <w:noWrap/>
            <w:vAlign w:val="center"/>
          </w:tcPr>
          <w:p w14:paraId="2F220038" w14:textId="681D45D8" w:rsidR="004C7C02" w:rsidRPr="008B561F" w:rsidRDefault="004C7C02" w:rsidP="00C723B4">
            <w:pPr>
              <w:widowControl/>
              <w:autoSpaceDE/>
              <w:autoSpaceDN/>
              <w:jc w:val="center"/>
              <w:rPr>
                <w:color w:val="000000" w:themeColor="text1"/>
                <w:sz w:val="18"/>
                <w:szCs w:val="18"/>
                <w:lang w:val="pt-BR" w:eastAsia="pt-BR"/>
              </w:rPr>
            </w:pPr>
          </w:p>
        </w:tc>
      </w:tr>
    </w:tbl>
    <w:p w14:paraId="27669D22" w14:textId="77777777" w:rsidR="00AC231B" w:rsidRPr="008B561F" w:rsidRDefault="00AC231B" w:rsidP="00F97DEC">
      <w:pPr>
        <w:pStyle w:val="Ttulo1"/>
        <w:tabs>
          <w:tab w:val="left" w:pos="3177"/>
          <w:tab w:val="left" w:pos="9555"/>
          <w:tab w:val="left" w:pos="9639"/>
        </w:tabs>
        <w:spacing w:before="120"/>
        <w:ind w:left="1440"/>
        <w:jc w:val="center"/>
        <w:rPr>
          <w:b w:val="0"/>
          <w:color w:val="000000" w:themeColor="text1"/>
        </w:rPr>
      </w:pPr>
    </w:p>
    <w:p w14:paraId="64ABB2A6" w14:textId="77777777" w:rsidR="00A74D4F" w:rsidRPr="008B561F" w:rsidRDefault="00A74D4F" w:rsidP="0096273C">
      <w:pPr>
        <w:pStyle w:val="Ttulo1"/>
        <w:tabs>
          <w:tab w:val="left" w:pos="3177"/>
          <w:tab w:val="left" w:pos="9555"/>
          <w:tab w:val="left" w:pos="9639"/>
        </w:tabs>
        <w:spacing w:before="120"/>
        <w:ind w:left="1440"/>
        <w:jc w:val="center"/>
        <w:rPr>
          <w:b w:val="0"/>
          <w:color w:val="000000" w:themeColor="text1"/>
        </w:rPr>
      </w:pPr>
    </w:p>
    <w:p w14:paraId="2BAC6A28" w14:textId="77777777" w:rsidR="004C7C02" w:rsidRPr="008B561F" w:rsidRDefault="004C7C02" w:rsidP="0096273C">
      <w:pPr>
        <w:pStyle w:val="Ttulo1"/>
        <w:tabs>
          <w:tab w:val="left" w:pos="3177"/>
          <w:tab w:val="left" w:pos="9555"/>
          <w:tab w:val="left" w:pos="9639"/>
        </w:tabs>
        <w:spacing w:before="120"/>
        <w:ind w:left="1440"/>
        <w:jc w:val="center"/>
        <w:rPr>
          <w:b w:val="0"/>
          <w:color w:val="000000" w:themeColor="text1"/>
        </w:rPr>
      </w:pPr>
    </w:p>
    <w:p w14:paraId="62DF1725" w14:textId="77777777" w:rsidR="004C7C02" w:rsidRPr="008B561F" w:rsidRDefault="004C7C02" w:rsidP="0096273C">
      <w:pPr>
        <w:pStyle w:val="Ttulo1"/>
        <w:tabs>
          <w:tab w:val="left" w:pos="3177"/>
          <w:tab w:val="left" w:pos="9555"/>
          <w:tab w:val="left" w:pos="9639"/>
        </w:tabs>
        <w:spacing w:before="120"/>
        <w:ind w:left="1440"/>
        <w:jc w:val="center"/>
        <w:rPr>
          <w:b w:val="0"/>
          <w:color w:val="000000" w:themeColor="text1"/>
        </w:rPr>
      </w:pPr>
    </w:p>
    <w:p w14:paraId="35F36BDD" w14:textId="77777777" w:rsidR="0096273C" w:rsidRDefault="0096273C" w:rsidP="0096273C">
      <w:pPr>
        <w:pStyle w:val="Ttulo1"/>
        <w:tabs>
          <w:tab w:val="left" w:pos="3177"/>
          <w:tab w:val="left" w:pos="9555"/>
          <w:tab w:val="left" w:pos="9639"/>
        </w:tabs>
        <w:spacing w:before="120"/>
        <w:ind w:left="1440"/>
        <w:jc w:val="center"/>
        <w:rPr>
          <w:b w:val="0"/>
          <w:color w:val="000000" w:themeColor="text1"/>
        </w:rPr>
      </w:pPr>
    </w:p>
    <w:p w14:paraId="03859CDD" w14:textId="77777777" w:rsidR="00FE5D40" w:rsidRPr="008B561F" w:rsidRDefault="00FE5D40" w:rsidP="0096273C">
      <w:pPr>
        <w:pStyle w:val="Ttulo1"/>
        <w:tabs>
          <w:tab w:val="left" w:pos="3177"/>
          <w:tab w:val="left" w:pos="9555"/>
          <w:tab w:val="left" w:pos="9639"/>
        </w:tabs>
        <w:spacing w:before="120"/>
        <w:ind w:left="1440"/>
        <w:jc w:val="center"/>
        <w:rPr>
          <w:b w:val="0"/>
          <w:color w:val="000000" w:themeColor="text1"/>
        </w:rPr>
      </w:pPr>
    </w:p>
    <w:p w14:paraId="35D7EB1B" w14:textId="7276D631" w:rsidR="0096273C" w:rsidRPr="008B561F" w:rsidRDefault="0096273C" w:rsidP="004C7C02">
      <w:pPr>
        <w:pStyle w:val="Ttulo1"/>
        <w:tabs>
          <w:tab w:val="left" w:pos="3177"/>
          <w:tab w:val="left" w:pos="9555"/>
          <w:tab w:val="left" w:pos="9639"/>
        </w:tabs>
        <w:spacing w:before="120"/>
        <w:ind w:left="1440"/>
        <w:jc w:val="center"/>
        <w:rPr>
          <w:b w:val="0"/>
          <w:bCs w:val="0"/>
          <w:color w:val="000000" w:themeColor="text1"/>
          <w:sz w:val="22"/>
          <w:szCs w:val="22"/>
        </w:rPr>
      </w:pPr>
      <w:r w:rsidRPr="008B561F">
        <w:rPr>
          <w:b w:val="0"/>
          <w:bCs w:val="0"/>
          <w:color w:val="000000" w:themeColor="text1"/>
          <w:sz w:val="22"/>
          <w:szCs w:val="22"/>
          <w:lang w:val="pt-BR" w:eastAsia="pt-BR"/>
        </w:rPr>
        <w:t xml:space="preserve">Maricá, </w:t>
      </w:r>
      <w:r w:rsidR="004C7C02" w:rsidRPr="008B561F">
        <w:rPr>
          <w:b w:val="0"/>
          <w:bCs w:val="0"/>
          <w:color w:val="000000" w:themeColor="text1"/>
          <w:sz w:val="22"/>
          <w:szCs w:val="22"/>
          <w:lang w:val="pt-BR" w:eastAsia="pt-BR"/>
        </w:rPr>
        <w:t>28</w:t>
      </w:r>
      <w:r w:rsidRPr="008B561F">
        <w:rPr>
          <w:b w:val="0"/>
          <w:bCs w:val="0"/>
          <w:color w:val="000000" w:themeColor="text1"/>
          <w:sz w:val="22"/>
          <w:szCs w:val="22"/>
          <w:lang w:val="pt-BR" w:eastAsia="pt-BR"/>
        </w:rPr>
        <w:t xml:space="preserve"> de julho de 2025</w:t>
      </w:r>
    </w:p>
    <w:p w14:paraId="767B63E8" w14:textId="77777777" w:rsidR="0096273C" w:rsidRPr="008B561F" w:rsidRDefault="0096273C" w:rsidP="0096273C">
      <w:pPr>
        <w:pStyle w:val="Ttulo1"/>
        <w:tabs>
          <w:tab w:val="left" w:pos="3177"/>
          <w:tab w:val="left" w:pos="9555"/>
          <w:tab w:val="left" w:pos="9639"/>
        </w:tabs>
        <w:spacing w:before="120"/>
        <w:ind w:left="1440"/>
        <w:jc w:val="center"/>
        <w:rPr>
          <w:b w:val="0"/>
          <w:color w:val="000000" w:themeColor="text1"/>
        </w:rPr>
      </w:pPr>
    </w:p>
    <w:tbl>
      <w:tblPr>
        <w:tblW w:w="3400" w:type="dxa"/>
        <w:tblInd w:w="3828" w:type="dxa"/>
        <w:tblCellMar>
          <w:left w:w="70" w:type="dxa"/>
          <w:right w:w="70" w:type="dxa"/>
        </w:tblCellMar>
        <w:tblLook w:val="04A0" w:firstRow="1" w:lastRow="0" w:firstColumn="1" w:lastColumn="0" w:noHBand="0" w:noVBand="1"/>
      </w:tblPr>
      <w:tblGrid>
        <w:gridCol w:w="3400"/>
      </w:tblGrid>
      <w:tr w:rsidR="00AE566D" w:rsidRPr="008B561F" w14:paraId="0C34E37B" w14:textId="77777777" w:rsidTr="008B561F">
        <w:trPr>
          <w:trHeight w:val="300"/>
        </w:trPr>
        <w:tc>
          <w:tcPr>
            <w:tcW w:w="3400" w:type="dxa"/>
            <w:tcBorders>
              <w:top w:val="nil"/>
              <w:left w:val="nil"/>
              <w:bottom w:val="single" w:sz="4" w:space="0" w:color="auto"/>
              <w:right w:val="nil"/>
            </w:tcBorders>
            <w:noWrap/>
            <w:vAlign w:val="bottom"/>
            <w:hideMark/>
          </w:tcPr>
          <w:p w14:paraId="3C72690D" w14:textId="77777777" w:rsidR="00532005" w:rsidRPr="008B561F" w:rsidRDefault="00532005" w:rsidP="00532005">
            <w:pPr>
              <w:widowControl/>
              <w:autoSpaceDE/>
              <w:autoSpaceDN/>
              <w:rPr>
                <w:rFonts w:ascii="Arial" w:hAnsi="Arial" w:cs="Arial"/>
                <w:color w:val="000000" w:themeColor="text1"/>
                <w:sz w:val="24"/>
                <w:szCs w:val="24"/>
                <w:lang w:val="pt-BR" w:eastAsia="pt-BR"/>
              </w:rPr>
            </w:pPr>
            <w:r w:rsidRPr="008B561F">
              <w:rPr>
                <w:rFonts w:ascii="Arial" w:hAnsi="Arial" w:cs="Arial"/>
                <w:color w:val="000000" w:themeColor="text1"/>
                <w:sz w:val="24"/>
                <w:szCs w:val="24"/>
                <w:lang w:val="pt-BR" w:eastAsia="pt-BR"/>
              </w:rPr>
              <w:t> </w:t>
            </w:r>
          </w:p>
        </w:tc>
      </w:tr>
      <w:tr w:rsidR="00AE566D" w:rsidRPr="008B561F" w14:paraId="1077C37F" w14:textId="77777777" w:rsidTr="008B561F">
        <w:trPr>
          <w:trHeight w:val="300"/>
        </w:trPr>
        <w:tc>
          <w:tcPr>
            <w:tcW w:w="3400" w:type="dxa"/>
            <w:tcBorders>
              <w:top w:val="nil"/>
              <w:left w:val="nil"/>
              <w:bottom w:val="nil"/>
              <w:right w:val="nil"/>
            </w:tcBorders>
            <w:vAlign w:val="center"/>
            <w:hideMark/>
          </w:tcPr>
          <w:p w14:paraId="64078B4C" w14:textId="77777777" w:rsidR="00532005" w:rsidRPr="008B561F" w:rsidRDefault="00532005" w:rsidP="00532005">
            <w:pPr>
              <w:widowControl/>
              <w:autoSpaceDE/>
              <w:autoSpaceDN/>
              <w:jc w:val="center"/>
              <w:rPr>
                <w:b/>
                <w:bCs/>
                <w:color w:val="000000" w:themeColor="text1"/>
                <w:lang w:val="pt-BR" w:eastAsia="pt-BR"/>
              </w:rPr>
            </w:pPr>
            <w:r w:rsidRPr="008B561F">
              <w:rPr>
                <w:b/>
                <w:bCs/>
                <w:color w:val="000000" w:themeColor="text1"/>
                <w:lang w:val="pt-BR" w:eastAsia="pt-BR"/>
              </w:rPr>
              <w:t>ADMA TEIXEIRA</w:t>
            </w:r>
          </w:p>
        </w:tc>
      </w:tr>
      <w:tr w:rsidR="00AE566D" w:rsidRPr="008B561F" w14:paraId="00A04BE5" w14:textId="77777777" w:rsidTr="008B561F">
        <w:trPr>
          <w:trHeight w:val="300"/>
        </w:trPr>
        <w:tc>
          <w:tcPr>
            <w:tcW w:w="3400" w:type="dxa"/>
            <w:tcBorders>
              <w:top w:val="nil"/>
              <w:left w:val="nil"/>
              <w:bottom w:val="nil"/>
              <w:right w:val="nil"/>
            </w:tcBorders>
            <w:noWrap/>
            <w:vAlign w:val="center"/>
            <w:hideMark/>
          </w:tcPr>
          <w:p w14:paraId="5D938D4B" w14:textId="77777777" w:rsidR="00532005" w:rsidRPr="008B561F" w:rsidRDefault="00532005" w:rsidP="00C768F7">
            <w:pPr>
              <w:widowControl/>
              <w:autoSpaceDE/>
              <w:autoSpaceDN/>
              <w:jc w:val="center"/>
              <w:rPr>
                <w:color w:val="000000" w:themeColor="text1"/>
                <w:lang w:val="pt-BR" w:eastAsia="pt-BR"/>
              </w:rPr>
            </w:pPr>
            <w:r w:rsidRPr="008B561F">
              <w:rPr>
                <w:color w:val="000000" w:themeColor="text1"/>
                <w:lang w:val="pt-BR" w:eastAsia="pt-BR"/>
              </w:rPr>
              <w:t>Assessor- Matr.:500.228</w:t>
            </w:r>
          </w:p>
        </w:tc>
      </w:tr>
      <w:tr w:rsidR="00532005" w:rsidRPr="008B561F" w14:paraId="3DD68246" w14:textId="77777777" w:rsidTr="008B561F">
        <w:trPr>
          <w:trHeight w:val="300"/>
        </w:trPr>
        <w:tc>
          <w:tcPr>
            <w:tcW w:w="3400" w:type="dxa"/>
            <w:tcBorders>
              <w:top w:val="nil"/>
              <w:left w:val="nil"/>
              <w:bottom w:val="nil"/>
              <w:right w:val="nil"/>
            </w:tcBorders>
            <w:noWrap/>
            <w:vAlign w:val="center"/>
            <w:hideMark/>
          </w:tcPr>
          <w:p w14:paraId="208C34E9" w14:textId="77777777" w:rsidR="00532005" w:rsidRPr="008B561F" w:rsidRDefault="00532005" w:rsidP="00C768F7">
            <w:pPr>
              <w:widowControl/>
              <w:autoSpaceDE/>
              <w:autoSpaceDN/>
              <w:jc w:val="center"/>
              <w:rPr>
                <w:color w:val="000000" w:themeColor="text1"/>
                <w:lang w:val="pt-BR" w:eastAsia="pt-BR"/>
              </w:rPr>
            </w:pPr>
            <w:r w:rsidRPr="008B561F">
              <w:rPr>
                <w:color w:val="000000" w:themeColor="text1"/>
                <w:lang w:val="pt-BR" w:eastAsia="pt-BR"/>
              </w:rPr>
              <w:t>Diretoria Op. de Adm. e Finanças</w:t>
            </w:r>
          </w:p>
        </w:tc>
      </w:tr>
    </w:tbl>
    <w:p w14:paraId="2F19D467" w14:textId="7E2DCC4B" w:rsidR="00A74D4F" w:rsidRPr="008B561F" w:rsidRDefault="00A74D4F" w:rsidP="00C05F1C">
      <w:pPr>
        <w:pStyle w:val="Ttulo1"/>
        <w:tabs>
          <w:tab w:val="left" w:pos="3177"/>
          <w:tab w:val="left" w:pos="9555"/>
          <w:tab w:val="left" w:pos="9639"/>
        </w:tabs>
        <w:spacing w:before="120"/>
        <w:ind w:left="0"/>
        <w:rPr>
          <w:b w:val="0"/>
          <w:color w:val="000000" w:themeColor="text1"/>
        </w:rPr>
      </w:pPr>
    </w:p>
    <w:p w14:paraId="60CDA556"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3634DC7D"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5FBCC45E"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3B648449"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4B68C022"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6430A2BB"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7DB806A1"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033B117D"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71939F64"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6283223B" w14:textId="77777777"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p>
    <w:p w14:paraId="1A323F4D" w14:textId="77777777" w:rsidR="004C7C02" w:rsidRPr="008B561F" w:rsidRDefault="004C7C02" w:rsidP="00F97DEC">
      <w:pPr>
        <w:pStyle w:val="Ttulo1"/>
        <w:tabs>
          <w:tab w:val="left" w:pos="3177"/>
          <w:tab w:val="left" w:pos="9555"/>
          <w:tab w:val="left" w:pos="9639"/>
        </w:tabs>
        <w:spacing w:before="120"/>
        <w:ind w:left="1440"/>
        <w:jc w:val="center"/>
        <w:rPr>
          <w:b w:val="0"/>
          <w:color w:val="000000" w:themeColor="text1"/>
        </w:rPr>
      </w:pPr>
    </w:p>
    <w:p w14:paraId="3AF89F06" w14:textId="77777777" w:rsidR="004C7C02" w:rsidRPr="008B561F" w:rsidRDefault="004C7C02" w:rsidP="00F97DEC">
      <w:pPr>
        <w:pStyle w:val="Ttulo1"/>
        <w:tabs>
          <w:tab w:val="left" w:pos="3177"/>
          <w:tab w:val="left" w:pos="9555"/>
          <w:tab w:val="left" w:pos="9639"/>
        </w:tabs>
        <w:spacing w:before="120"/>
        <w:ind w:left="1440"/>
        <w:jc w:val="center"/>
        <w:rPr>
          <w:b w:val="0"/>
          <w:color w:val="000000" w:themeColor="text1"/>
        </w:rPr>
      </w:pPr>
    </w:p>
    <w:p w14:paraId="71D42EA3" w14:textId="77777777" w:rsidR="004C7C02" w:rsidRDefault="004C7C02" w:rsidP="00F97DEC">
      <w:pPr>
        <w:pStyle w:val="Ttulo1"/>
        <w:tabs>
          <w:tab w:val="left" w:pos="3177"/>
          <w:tab w:val="left" w:pos="9555"/>
          <w:tab w:val="left" w:pos="9639"/>
        </w:tabs>
        <w:spacing w:before="120"/>
        <w:ind w:left="1440"/>
        <w:jc w:val="center"/>
        <w:rPr>
          <w:b w:val="0"/>
          <w:color w:val="000000" w:themeColor="text1"/>
        </w:rPr>
      </w:pPr>
    </w:p>
    <w:p w14:paraId="042D5134" w14:textId="77777777" w:rsidR="00204EBD" w:rsidRPr="008B561F" w:rsidRDefault="00204EBD" w:rsidP="00F97DEC">
      <w:pPr>
        <w:pStyle w:val="Ttulo1"/>
        <w:tabs>
          <w:tab w:val="left" w:pos="3177"/>
          <w:tab w:val="left" w:pos="9555"/>
          <w:tab w:val="left" w:pos="9639"/>
        </w:tabs>
        <w:spacing w:before="120"/>
        <w:ind w:left="1440"/>
        <w:jc w:val="center"/>
        <w:rPr>
          <w:b w:val="0"/>
          <w:color w:val="000000" w:themeColor="text1"/>
        </w:rPr>
      </w:pPr>
    </w:p>
    <w:p w14:paraId="5B9A26D3" w14:textId="77777777" w:rsidR="004C7C02" w:rsidRDefault="004C7C02" w:rsidP="00F97DEC">
      <w:pPr>
        <w:pStyle w:val="Ttulo1"/>
        <w:tabs>
          <w:tab w:val="left" w:pos="3177"/>
          <w:tab w:val="left" w:pos="9555"/>
          <w:tab w:val="left" w:pos="9639"/>
        </w:tabs>
        <w:spacing w:before="120"/>
        <w:ind w:left="1440"/>
        <w:jc w:val="center"/>
        <w:rPr>
          <w:b w:val="0"/>
          <w:color w:val="000000" w:themeColor="text1"/>
        </w:rPr>
      </w:pPr>
    </w:p>
    <w:p w14:paraId="774719EC" w14:textId="77777777" w:rsidR="00FE5D40" w:rsidRPr="008B561F" w:rsidRDefault="00FE5D40" w:rsidP="00F97DEC">
      <w:pPr>
        <w:pStyle w:val="Ttulo1"/>
        <w:tabs>
          <w:tab w:val="left" w:pos="3177"/>
          <w:tab w:val="left" w:pos="9555"/>
          <w:tab w:val="left" w:pos="9639"/>
        </w:tabs>
        <w:spacing w:before="120"/>
        <w:ind w:left="1440"/>
        <w:jc w:val="center"/>
        <w:rPr>
          <w:b w:val="0"/>
          <w:color w:val="000000" w:themeColor="text1"/>
        </w:rPr>
      </w:pPr>
    </w:p>
    <w:p w14:paraId="3DC66286" w14:textId="23EEEA11" w:rsidR="00A74D4F" w:rsidRPr="008B561F" w:rsidRDefault="00A74D4F" w:rsidP="00F97DEC">
      <w:pPr>
        <w:pStyle w:val="Ttulo1"/>
        <w:tabs>
          <w:tab w:val="left" w:pos="3177"/>
          <w:tab w:val="left" w:pos="9555"/>
          <w:tab w:val="left" w:pos="9639"/>
        </w:tabs>
        <w:spacing w:before="120"/>
        <w:ind w:left="1440"/>
        <w:jc w:val="center"/>
        <w:rPr>
          <w:b w:val="0"/>
          <w:color w:val="000000" w:themeColor="text1"/>
        </w:rPr>
      </w:pPr>
      <w:r w:rsidRPr="008B561F">
        <w:rPr>
          <w:b w:val="0"/>
          <w:color w:val="000000" w:themeColor="text1"/>
        </w:rPr>
        <w:lastRenderedPageBreak/>
        <w:t xml:space="preserve">II </w:t>
      </w:r>
      <w:r w:rsidR="007D37DD" w:rsidRPr="008B561F">
        <w:rPr>
          <w:b w:val="0"/>
          <w:color w:val="000000" w:themeColor="text1"/>
        </w:rPr>
        <w:t>–</w:t>
      </w:r>
      <w:r w:rsidRPr="008B561F">
        <w:rPr>
          <w:b w:val="0"/>
          <w:color w:val="000000" w:themeColor="text1"/>
        </w:rPr>
        <w:t xml:space="preserve"> </w:t>
      </w:r>
      <w:r w:rsidR="009D41D4" w:rsidRPr="008B561F">
        <w:rPr>
          <w:b w:val="0"/>
          <w:color w:val="000000" w:themeColor="text1"/>
        </w:rPr>
        <w:t>Proposta comercial</w:t>
      </w:r>
    </w:p>
    <w:p w14:paraId="1E57C3E9"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2C14E55E"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57DA3C7C"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00D45720"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5ECE76E2"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5260C6A7"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7185A04F"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4B181845"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0B3F3F61"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071D75C7"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67306404"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4C0FB530"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49BAB1A6"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5BE0C2DE"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245181B9"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69390350"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165DB84C"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1142D2AA"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3384C613"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73E516AA"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356F4A72"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3A98DA9B"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50C22C81"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5623CFF7"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64F32EBC"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33627B98"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140235DF" w14:textId="77777777" w:rsidR="0000688B" w:rsidRPr="008B561F" w:rsidRDefault="0000688B" w:rsidP="00F97DEC">
      <w:pPr>
        <w:pStyle w:val="Ttulo1"/>
        <w:tabs>
          <w:tab w:val="left" w:pos="3177"/>
          <w:tab w:val="left" w:pos="9555"/>
          <w:tab w:val="left" w:pos="9639"/>
        </w:tabs>
        <w:spacing w:before="120"/>
        <w:ind w:left="1440"/>
        <w:jc w:val="center"/>
        <w:rPr>
          <w:b w:val="0"/>
          <w:color w:val="000000" w:themeColor="text1"/>
        </w:rPr>
      </w:pPr>
    </w:p>
    <w:p w14:paraId="7581A249" w14:textId="77777777" w:rsidR="00CA6D5F" w:rsidRPr="008B561F" w:rsidRDefault="00CA6D5F" w:rsidP="00F97DEC">
      <w:pPr>
        <w:pStyle w:val="Ttulo1"/>
        <w:tabs>
          <w:tab w:val="left" w:pos="3177"/>
          <w:tab w:val="left" w:pos="9555"/>
          <w:tab w:val="left" w:pos="9639"/>
        </w:tabs>
        <w:spacing w:before="120"/>
        <w:ind w:left="1440"/>
        <w:jc w:val="center"/>
        <w:rPr>
          <w:b w:val="0"/>
          <w:color w:val="000000" w:themeColor="text1"/>
        </w:rPr>
      </w:pPr>
    </w:p>
    <w:p w14:paraId="5242368B" w14:textId="77777777" w:rsidR="00CA6D5F" w:rsidRPr="008B561F" w:rsidRDefault="00CA6D5F" w:rsidP="00F97DEC">
      <w:pPr>
        <w:pStyle w:val="Ttulo1"/>
        <w:tabs>
          <w:tab w:val="left" w:pos="3177"/>
          <w:tab w:val="left" w:pos="9555"/>
          <w:tab w:val="left" w:pos="9639"/>
        </w:tabs>
        <w:spacing w:before="120"/>
        <w:ind w:left="1440"/>
        <w:jc w:val="center"/>
        <w:rPr>
          <w:b w:val="0"/>
          <w:color w:val="000000" w:themeColor="text1"/>
        </w:rPr>
      </w:pPr>
    </w:p>
    <w:p w14:paraId="370FFBE8" w14:textId="77777777" w:rsidR="00CA6D5F" w:rsidRPr="008B561F" w:rsidRDefault="00CA6D5F" w:rsidP="00F97DEC">
      <w:pPr>
        <w:pStyle w:val="Ttulo1"/>
        <w:tabs>
          <w:tab w:val="left" w:pos="3177"/>
          <w:tab w:val="left" w:pos="9555"/>
          <w:tab w:val="left" w:pos="9639"/>
        </w:tabs>
        <w:spacing w:before="120"/>
        <w:ind w:left="1440"/>
        <w:jc w:val="center"/>
        <w:rPr>
          <w:b w:val="0"/>
          <w:color w:val="000000" w:themeColor="text1"/>
        </w:rPr>
      </w:pPr>
    </w:p>
    <w:p w14:paraId="5A5C480B" w14:textId="77777777" w:rsidR="00CA6D5F" w:rsidRPr="008B561F" w:rsidRDefault="00CA6D5F" w:rsidP="00F97DEC">
      <w:pPr>
        <w:pStyle w:val="Ttulo1"/>
        <w:tabs>
          <w:tab w:val="left" w:pos="3177"/>
          <w:tab w:val="left" w:pos="9555"/>
          <w:tab w:val="left" w:pos="9639"/>
        </w:tabs>
        <w:spacing w:before="120"/>
        <w:ind w:left="1440"/>
        <w:jc w:val="center"/>
        <w:rPr>
          <w:b w:val="0"/>
          <w:color w:val="000000" w:themeColor="text1"/>
        </w:rPr>
      </w:pPr>
    </w:p>
    <w:p w14:paraId="646B7171" w14:textId="77777777" w:rsidR="00CA6D5F" w:rsidRDefault="00CA6D5F" w:rsidP="00F97DEC">
      <w:pPr>
        <w:pStyle w:val="Ttulo1"/>
        <w:tabs>
          <w:tab w:val="left" w:pos="3177"/>
          <w:tab w:val="left" w:pos="9555"/>
          <w:tab w:val="left" w:pos="9639"/>
        </w:tabs>
        <w:spacing w:before="120"/>
        <w:ind w:left="1440"/>
        <w:jc w:val="center"/>
        <w:rPr>
          <w:b w:val="0"/>
          <w:color w:val="000000" w:themeColor="text1"/>
        </w:rPr>
      </w:pPr>
    </w:p>
    <w:p w14:paraId="380D3CCC" w14:textId="77777777" w:rsidR="00FE5D40" w:rsidRPr="008B561F" w:rsidRDefault="00FE5D40" w:rsidP="00F97DEC">
      <w:pPr>
        <w:pStyle w:val="Ttulo1"/>
        <w:tabs>
          <w:tab w:val="left" w:pos="3177"/>
          <w:tab w:val="left" w:pos="9555"/>
          <w:tab w:val="left" w:pos="9639"/>
        </w:tabs>
        <w:spacing w:before="120"/>
        <w:ind w:left="1440"/>
        <w:jc w:val="center"/>
        <w:rPr>
          <w:b w:val="0"/>
          <w:color w:val="000000" w:themeColor="text1"/>
        </w:rPr>
      </w:pPr>
    </w:p>
    <w:p w14:paraId="4BCB2E19" w14:textId="4C2B73DF" w:rsidR="009D41D4" w:rsidRPr="008B561F" w:rsidRDefault="009D41D4" w:rsidP="00F97DEC">
      <w:pPr>
        <w:pStyle w:val="Ttulo1"/>
        <w:tabs>
          <w:tab w:val="left" w:pos="3177"/>
          <w:tab w:val="left" w:pos="9555"/>
          <w:tab w:val="left" w:pos="9639"/>
        </w:tabs>
        <w:spacing w:before="120"/>
        <w:jc w:val="center"/>
        <w:rPr>
          <w:b w:val="0"/>
          <w:color w:val="000000" w:themeColor="text1"/>
        </w:rPr>
      </w:pPr>
      <w:r w:rsidRPr="008B561F">
        <w:rPr>
          <w:b w:val="0"/>
          <w:color w:val="000000" w:themeColor="text1"/>
        </w:rPr>
        <w:lastRenderedPageBreak/>
        <w:t xml:space="preserve">Anexo III – </w:t>
      </w:r>
      <w:r w:rsidR="004C7C02" w:rsidRPr="008B561F">
        <w:rPr>
          <w:b w:val="0"/>
          <w:color w:val="000000" w:themeColor="text1"/>
        </w:rPr>
        <w:t>Notas de Empenho</w:t>
      </w:r>
    </w:p>
    <w:p w14:paraId="5FCBE033"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581B092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3144ABD"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D5042A9"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5509BE59"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FD979B1"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434401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9F3460B"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6CDAC86"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C98855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42612EE"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4DB7292"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9A06552"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B958B41"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5A30565"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5627BA9"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379815C"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8457D3B"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B83A53E"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317A84A8"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479DAD7"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B32E6E6"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5D86840"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85913ED"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97026DF"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C5D56C2"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3A4A754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55ABA06"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B5A46AE"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DEC1A0C"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257BA50"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35A6108"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5EA4E14F"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51F4FDF" w14:textId="7B3A3C2F" w:rsidR="009D41D4" w:rsidRPr="008B561F" w:rsidRDefault="009D41D4" w:rsidP="00F97DEC">
      <w:pPr>
        <w:pStyle w:val="Ttulo1"/>
        <w:tabs>
          <w:tab w:val="left" w:pos="3177"/>
          <w:tab w:val="left" w:pos="9555"/>
          <w:tab w:val="left" w:pos="9639"/>
        </w:tabs>
        <w:spacing w:before="120"/>
        <w:jc w:val="center"/>
        <w:rPr>
          <w:b w:val="0"/>
          <w:color w:val="000000" w:themeColor="text1"/>
        </w:rPr>
      </w:pPr>
      <w:r w:rsidRPr="008B561F">
        <w:rPr>
          <w:b w:val="0"/>
          <w:color w:val="000000" w:themeColor="text1"/>
        </w:rPr>
        <w:lastRenderedPageBreak/>
        <w:t xml:space="preserve">Anexo IV – </w:t>
      </w:r>
      <w:r w:rsidR="004C7C02" w:rsidRPr="008B561F">
        <w:rPr>
          <w:b w:val="0"/>
          <w:color w:val="000000" w:themeColor="text1"/>
        </w:rPr>
        <w:t>Justificativa do Preço</w:t>
      </w:r>
    </w:p>
    <w:p w14:paraId="10BE0670" w14:textId="77777777" w:rsidR="008D3613" w:rsidRPr="008B561F" w:rsidRDefault="008D3613" w:rsidP="00F97DEC">
      <w:pPr>
        <w:pStyle w:val="Ttulo1"/>
        <w:tabs>
          <w:tab w:val="left" w:pos="3177"/>
          <w:tab w:val="left" w:pos="9555"/>
          <w:tab w:val="left" w:pos="9639"/>
        </w:tabs>
        <w:spacing w:before="120"/>
        <w:jc w:val="center"/>
        <w:rPr>
          <w:b w:val="0"/>
          <w:color w:val="000000" w:themeColor="text1"/>
        </w:rPr>
      </w:pPr>
    </w:p>
    <w:p w14:paraId="3E19E735" w14:textId="77777777" w:rsidR="008D3613" w:rsidRPr="008B561F" w:rsidRDefault="008D3613" w:rsidP="00F97DEC">
      <w:pPr>
        <w:pStyle w:val="Ttulo1"/>
        <w:tabs>
          <w:tab w:val="left" w:pos="3177"/>
          <w:tab w:val="left" w:pos="9555"/>
          <w:tab w:val="left" w:pos="9639"/>
        </w:tabs>
        <w:spacing w:before="120"/>
        <w:jc w:val="center"/>
        <w:rPr>
          <w:b w:val="0"/>
          <w:color w:val="000000" w:themeColor="text1"/>
        </w:rPr>
      </w:pPr>
    </w:p>
    <w:p w14:paraId="41479B8E" w14:textId="77777777" w:rsidR="0000688B" w:rsidRPr="008B561F" w:rsidRDefault="0000688B" w:rsidP="00F97DEC">
      <w:pPr>
        <w:pStyle w:val="Ttulo1"/>
        <w:tabs>
          <w:tab w:val="left" w:pos="3177"/>
          <w:tab w:val="left" w:pos="9555"/>
          <w:tab w:val="left" w:pos="9639"/>
        </w:tabs>
        <w:spacing w:before="120"/>
        <w:jc w:val="center"/>
        <w:rPr>
          <w:b w:val="0"/>
          <w:color w:val="000000" w:themeColor="text1"/>
        </w:rPr>
      </w:pPr>
    </w:p>
    <w:p w14:paraId="4CA62509" w14:textId="77777777" w:rsidR="0000688B" w:rsidRPr="008B561F" w:rsidRDefault="0000688B" w:rsidP="00F97DEC">
      <w:pPr>
        <w:pStyle w:val="Ttulo1"/>
        <w:tabs>
          <w:tab w:val="left" w:pos="3177"/>
          <w:tab w:val="left" w:pos="9555"/>
          <w:tab w:val="left" w:pos="9639"/>
        </w:tabs>
        <w:spacing w:before="120"/>
        <w:jc w:val="center"/>
        <w:rPr>
          <w:b w:val="0"/>
          <w:color w:val="000000" w:themeColor="text1"/>
        </w:rPr>
      </w:pPr>
    </w:p>
    <w:p w14:paraId="7CA9A230" w14:textId="77777777" w:rsidR="0000688B" w:rsidRPr="008B561F" w:rsidRDefault="0000688B" w:rsidP="00F97DEC">
      <w:pPr>
        <w:pStyle w:val="Ttulo1"/>
        <w:tabs>
          <w:tab w:val="left" w:pos="3177"/>
          <w:tab w:val="left" w:pos="9555"/>
          <w:tab w:val="left" w:pos="9639"/>
        </w:tabs>
        <w:spacing w:before="120"/>
        <w:jc w:val="center"/>
        <w:rPr>
          <w:b w:val="0"/>
          <w:color w:val="000000" w:themeColor="text1"/>
        </w:rPr>
      </w:pPr>
    </w:p>
    <w:p w14:paraId="6A244000" w14:textId="77777777" w:rsidR="0000688B" w:rsidRPr="008B561F" w:rsidRDefault="0000688B" w:rsidP="00F97DEC">
      <w:pPr>
        <w:pStyle w:val="Ttulo1"/>
        <w:tabs>
          <w:tab w:val="left" w:pos="3177"/>
          <w:tab w:val="left" w:pos="9555"/>
          <w:tab w:val="left" w:pos="9639"/>
        </w:tabs>
        <w:spacing w:before="120"/>
        <w:jc w:val="center"/>
        <w:rPr>
          <w:b w:val="0"/>
          <w:color w:val="000000" w:themeColor="text1"/>
        </w:rPr>
      </w:pPr>
    </w:p>
    <w:p w14:paraId="31ACF44E" w14:textId="77777777" w:rsidR="0000688B" w:rsidRPr="008B561F" w:rsidRDefault="0000688B" w:rsidP="00F97DEC">
      <w:pPr>
        <w:pStyle w:val="Ttulo1"/>
        <w:tabs>
          <w:tab w:val="left" w:pos="3177"/>
          <w:tab w:val="left" w:pos="9555"/>
          <w:tab w:val="left" w:pos="9639"/>
        </w:tabs>
        <w:spacing w:before="120"/>
        <w:jc w:val="center"/>
        <w:rPr>
          <w:b w:val="0"/>
          <w:color w:val="000000" w:themeColor="text1"/>
        </w:rPr>
      </w:pPr>
    </w:p>
    <w:p w14:paraId="4B6C681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8412C9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894DB1F"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3B4AC17"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3797B67"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843D833"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A5BCA87"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2FB762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201F161"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187B062B"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52DB65F6"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3C20127"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5FFDE20"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3376C4DA"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F0742EB"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1648BFD"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5462BB2"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590217F7"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DCEDB1E"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6A3FB124"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2CA423A2"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4D494A74"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72875311"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0248129"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099C89B3" w14:textId="77777777" w:rsidR="00CA6D5F" w:rsidRPr="008B561F" w:rsidRDefault="00CA6D5F" w:rsidP="00F97DEC">
      <w:pPr>
        <w:pStyle w:val="Ttulo1"/>
        <w:tabs>
          <w:tab w:val="left" w:pos="3177"/>
          <w:tab w:val="left" w:pos="9555"/>
          <w:tab w:val="left" w:pos="9639"/>
        </w:tabs>
        <w:spacing w:before="120"/>
        <w:jc w:val="center"/>
        <w:rPr>
          <w:b w:val="0"/>
          <w:color w:val="000000" w:themeColor="text1"/>
        </w:rPr>
      </w:pPr>
    </w:p>
    <w:p w14:paraId="50501539" w14:textId="77777777" w:rsidR="0000688B" w:rsidRPr="008B561F" w:rsidRDefault="0000688B" w:rsidP="00F97DEC">
      <w:pPr>
        <w:pStyle w:val="Ttulo1"/>
        <w:tabs>
          <w:tab w:val="left" w:pos="3177"/>
          <w:tab w:val="left" w:pos="9555"/>
          <w:tab w:val="left" w:pos="9639"/>
        </w:tabs>
        <w:spacing w:before="120"/>
        <w:jc w:val="center"/>
        <w:rPr>
          <w:b w:val="0"/>
          <w:color w:val="000000" w:themeColor="text1"/>
        </w:rPr>
      </w:pPr>
    </w:p>
    <w:p w14:paraId="1B5917A5" w14:textId="45E399EA" w:rsidR="008D3613" w:rsidRPr="008B561F" w:rsidRDefault="008D3613" w:rsidP="00F97DEC">
      <w:pPr>
        <w:pStyle w:val="Ttulo1"/>
        <w:tabs>
          <w:tab w:val="left" w:pos="3177"/>
          <w:tab w:val="left" w:pos="9555"/>
          <w:tab w:val="left" w:pos="9639"/>
        </w:tabs>
        <w:spacing w:before="120"/>
        <w:jc w:val="center"/>
        <w:rPr>
          <w:b w:val="0"/>
          <w:color w:val="000000" w:themeColor="text1"/>
        </w:rPr>
      </w:pPr>
      <w:r w:rsidRPr="008B561F">
        <w:rPr>
          <w:b w:val="0"/>
          <w:color w:val="000000" w:themeColor="text1"/>
        </w:rPr>
        <w:lastRenderedPageBreak/>
        <w:t xml:space="preserve">Anexo V – </w:t>
      </w:r>
      <w:r w:rsidR="00231566" w:rsidRPr="008B561F">
        <w:rPr>
          <w:b w:val="0"/>
          <w:bCs w:val="0"/>
          <w:color w:val="000000" w:themeColor="text1"/>
          <w:lang w:val="pt-BR"/>
        </w:rPr>
        <w:t>Documentação Habilitatória</w:t>
      </w:r>
    </w:p>
    <w:p w14:paraId="30947EA4" w14:textId="77777777" w:rsidR="009D41D4" w:rsidRPr="008B561F" w:rsidRDefault="009D41D4" w:rsidP="00F97DEC">
      <w:pPr>
        <w:pStyle w:val="Ttulo1"/>
        <w:tabs>
          <w:tab w:val="left" w:pos="3177"/>
          <w:tab w:val="left" w:pos="9555"/>
          <w:tab w:val="left" w:pos="9639"/>
        </w:tabs>
        <w:spacing w:before="120"/>
        <w:jc w:val="both"/>
        <w:rPr>
          <w:b w:val="0"/>
          <w:color w:val="000000" w:themeColor="text1"/>
        </w:rPr>
      </w:pPr>
    </w:p>
    <w:p w14:paraId="027CF65C"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2039AF05"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62ACBB5D"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7668B57F"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0511FF65"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1B105B87"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15515C60"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6A982D26"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54C45FBA"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6D3C5EFD"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7EFBE99D"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663FF3D8"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7DD45B76"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79CEF915"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0A15FAC9"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02DAE937"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3E075377"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2CA1F417" w14:textId="77777777" w:rsidR="00CA6D5F" w:rsidRPr="008B561F" w:rsidRDefault="00CA6D5F" w:rsidP="00F97DEC">
      <w:pPr>
        <w:pStyle w:val="Ttulo1"/>
        <w:tabs>
          <w:tab w:val="left" w:pos="3177"/>
          <w:tab w:val="left" w:pos="9555"/>
          <w:tab w:val="left" w:pos="9639"/>
        </w:tabs>
        <w:spacing w:before="120"/>
        <w:jc w:val="both"/>
        <w:rPr>
          <w:b w:val="0"/>
          <w:color w:val="000000" w:themeColor="text1"/>
        </w:rPr>
      </w:pPr>
    </w:p>
    <w:p w14:paraId="042CD8FC" w14:textId="77777777" w:rsidR="00CA6D5F" w:rsidRPr="008B561F" w:rsidRDefault="00CA6D5F" w:rsidP="00F97DEC">
      <w:pPr>
        <w:pStyle w:val="Ttulo1"/>
        <w:tabs>
          <w:tab w:val="left" w:pos="3177"/>
          <w:tab w:val="left" w:pos="9555"/>
          <w:tab w:val="left" w:pos="9639"/>
        </w:tabs>
        <w:spacing w:before="120"/>
        <w:jc w:val="both"/>
        <w:rPr>
          <w:b w:val="0"/>
          <w:color w:val="000000" w:themeColor="text1"/>
        </w:rPr>
      </w:pPr>
    </w:p>
    <w:p w14:paraId="066C9754" w14:textId="77777777" w:rsidR="00CA6D5F" w:rsidRPr="008B561F" w:rsidRDefault="00CA6D5F" w:rsidP="00F97DEC">
      <w:pPr>
        <w:pStyle w:val="Ttulo1"/>
        <w:tabs>
          <w:tab w:val="left" w:pos="3177"/>
          <w:tab w:val="left" w:pos="9555"/>
          <w:tab w:val="left" w:pos="9639"/>
        </w:tabs>
        <w:spacing w:before="120"/>
        <w:jc w:val="both"/>
        <w:rPr>
          <w:b w:val="0"/>
          <w:color w:val="000000" w:themeColor="text1"/>
        </w:rPr>
      </w:pPr>
    </w:p>
    <w:p w14:paraId="129FE557" w14:textId="77777777" w:rsidR="00CA6D5F" w:rsidRPr="008B561F" w:rsidRDefault="00CA6D5F" w:rsidP="00F97DEC">
      <w:pPr>
        <w:pStyle w:val="Ttulo1"/>
        <w:tabs>
          <w:tab w:val="left" w:pos="3177"/>
          <w:tab w:val="left" w:pos="9555"/>
          <w:tab w:val="left" w:pos="9639"/>
        </w:tabs>
        <w:spacing w:before="120"/>
        <w:jc w:val="both"/>
        <w:rPr>
          <w:b w:val="0"/>
          <w:color w:val="000000" w:themeColor="text1"/>
        </w:rPr>
      </w:pPr>
    </w:p>
    <w:p w14:paraId="4AC31C6E" w14:textId="77777777" w:rsidR="00CA6D5F" w:rsidRPr="008B561F" w:rsidRDefault="00CA6D5F" w:rsidP="00F97DEC">
      <w:pPr>
        <w:pStyle w:val="Ttulo1"/>
        <w:tabs>
          <w:tab w:val="left" w:pos="3177"/>
          <w:tab w:val="left" w:pos="9555"/>
          <w:tab w:val="left" w:pos="9639"/>
        </w:tabs>
        <w:spacing w:before="120"/>
        <w:jc w:val="both"/>
        <w:rPr>
          <w:b w:val="0"/>
          <w:color w:val="000000" w:themeColor="text1"/>
        </w:rPr>
      </w:pPr>
    </w:p>
    <w:p w14:paraId="0DABF167"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1D833450"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76A65581"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20141AF7"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4A00CB29"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66619C90"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6F0D7E68"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5C1A06AD"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3AABD38A"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4AAC4606" w14:textId="77777777" w:rsidR="00E36123" w:rsidRPr="008B561F" w:rsidRDefault="00E36123" w:rsidP="00F97DEC">
      <w:pPr>
        <w:pStyle w:val="Ttulo1"/>
        <w:tabs>
          <w:tab w:val="left" w:pos="3177"/>
          <w:tab w:val="left" w:pos="9555"/>
          <w:tab w:val="left" w:pos="9639"/>
        </w:tabs>
        <w:spacing w:before="120"/>
        <w:jc w:val="both"/>
        <w:rPr>
          <w:b w:val="0"/>
          <w:color w:val="000000" w:themeColor="text1"/>
        </w:rPr>
      </w:pPr>
    </w:p>
    <w:p w14:paraId="4AE6364A" w14:textId="6086B24A" w:rsidR="00E36123" w:rsidRPr="004C7C02" w:rsidRDefault="00231566" w:rsidP="00F97DEC">
      <w:pPr>
        <w:pStyle w:val="Ttulo1"/>
        <w:tabs>
          <w:tab w:val="left" w:pos="3177"/>
          <w:tab w:val="left" w:pos="9555"/>
          <w:tab w:val="left" w:pos="9639"/>
        </w:tabs>
        <w:spacing w:before="120"/>
        <w:ind w:left="1440"/>
        <w:jc w:val="center"/>
        <w:rPr>
          <w:b w:val="0"/>
          <w:color w:val="000000" w:themeColor="text1"/>
        </w:rPr>
      </w:pPr>
      <w:r w:rsidRPr="008B561F">
        <w:rPr>
          <w:b w:val="0"/>
          <w:color w:val="000000" w:themeColor="text1"/>
        </w:rPr>
        <w:lastRenderedPageBreak/>
        <w:t xml:space="preserve">Anexo VI – </w:t>
      </w:r>
      <w:r w:rsidR="007F09E2">
        <w:rPr>
          <w:b w:val="0"/>
          <w:bCs w:val="0"/>
          <w:color w:val="000000" w:themeColor="text1"/>
          <w:lang w:val="pt-BR"/>
        </w:rPr>
        <w:t>Carta de Exclusividade</w:t>
      </w:r>
    </w:p>
    <w:p w14:paraId="147AED17" w14:textId="77777777" w:rsidR="00E36123" w:rsidRDefault="00E36123" w:rsidP="00F97DEC">
      <w:pPr>
        <w:pStyle w:val="Ttulo1"/>
        <w:tabs>
          <w:tab w:val="left" w:pos="3177"/>
          <w:tab w:val="left" w:pos="9555"/>
          <w:tab w:val="left" w:pos="9639"/>
        </w:tabs>
        <w:spacing w:before="120"/>
        <w:jc w:val="both"/>
        <w:rPr>
          <w:b w:val="0"/>
          <w:color w:val="000000" w:themeColor="text1"/>
        </w:rPr>
      </w:pPr>
    </w:p>
    <w:p w14:paraId="3A97A516"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7301220"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25DB3C1"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3E4C8CB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7DB2DBD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78F23DC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4B567058"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5A9EA212"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5259591"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F2263F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E7C9A9D"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195E66E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3B41D0D"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9198A68"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1E8FA43A"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797ADA5"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98DEA3A"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7D24210D"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3345546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B65E4D5"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4C06DBC2"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57950DCC"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DBB6CF9"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C6B0103"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644DA0D1"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26B6916D" w14:textId="77777777" w:rsidR="00204EBD" w:rsidRDefault="00204EBD" w:rsidP="00F97DEC">
      <w:pPr>
        <w:pStyle w:val="Ttulo1"/>
        <w:tabs>
          <w:tab w:val="left" w:pos="3177"/>
          <w:tab w:val="left" w:pos="9555"/>
          <w:tab w:val="left" w:pos="9639"/>
        </w:tabs>
        <w:spacing w:before="120"/>
        <w:jc w:val="both"/>
        <w:rPr>
          <w:b w:val="0"/>
          <w:color w:val="000000" w:themeColor="text1"/>
        </w:rPr>
      </w:pPr>
    </w:p>
    <w:p w14:paraId="25EB93D0" w14:textId="77777777" w:rsidR="00204EBD" w:rsidRDefault="00204EBD" w:rsidP="00F97DEC">
      <w:pPr>
        <w:pStyle w:val="Ttulo1"/>
        <w:tabs>
          <w:tab w:val="left" w:pos="3177"/>
          <w:tab w:val="left" w:pos="9555"/>
          <w:tab w:val="left" w:pos="9639"/>
        </w:tabs>
        <w:spacing w:before="120"/>
        <w:jc w:val="both"/>
        <w:rPr>
          <w:b w:val="0"/>
          <w:color w:val="000000" w:themeColor="text1"/>
        </w:rPr>
      </w:pPr>
    </w:p>
    <w:p w14:paraId="7A6DC934"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2D634E5D"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13412EEE"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27A6793A"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41F760F5" w14:textId="77777777" w:rsidR="00637EC8" w:rsidRDefault="00637EC8" w:rsidP="00F97DEC">
      <w:pPr>
        <w:pStyle w:val="Ttulo1"/>
        <w:tabs>
          <w:tab w:val="left" w:pos="3177"/>
          <w:tab w:val="left" w:pos="9555"/>
          <w:tab w:val="left" w:pos="9639"/>
        </w:tabs>
        <w:spacing w:before="120"/>
        <w:jc w:val="both"/>
        <w:rPr>
          <w:b w:val="0"/>
          <w:color w:val="000000" w:themeColor="text1"/>
        </w:rPr>
      </w:pPr>
    </w:p>
    <w:p w14:paraId="04EF4E3B" w14:textId="0B3202A1" w:rsidR="00637EC8" w:rsidRPr="004C7C02" w:rsidRDefault="00637EC8" w:rsidP="00637EC8">
      <w:pPr>
        <w:pStyle w:val="Ttulo1"/>
        <w:tabs>
          <w:tab w:val="left" w:pos="3177"/>
          <w:tab w:val="left" w:pos="9555"/>
          <w:tab w:val="left" w:pos="9639"/>
        </w:tabs>
        <w:spacing w:before="120"/>
        <w:ind w:left="1440"/>
        <w:jc w:val="center"/>
        <w:rPr>
          <w:b w:val="0"/>
          <w:color w:val="000000" w:themeColor="text1"/>
        </w:rPr>
      </w:pPr>
      <w:r w:rsidRPr="008B561F">
        <w:rPr>
          <w:b w:val="0"/>
          <w:color w:val="000000" w:themeColor="text1"/>
        </w:rPr>
        <w:lastRenderedPageBreak/>
        <w:t>Anexo VI</w:t>
      </w:r>
      <w:r>
        <w:rPr>
          <w:b w:val="0"/>
          <w:color w:val="000000" w:themeColor="text1"/>
        </w:rPr>
        <w:t>I</w:t>
      </w:r>
      <w:r w:rsidRPr="008B561F">
        <w:rPr>
          <w:b w:val="0"/>
          <w:color w:val="000000" w:themeColor="text1"/>
        </w:rPr>
        <w:t xml:space="preserve"> – </w:t>
      </w:r>
      <w:r w:rsidRPr="00637EC8">
        <w:rPr>
          <w:b w:val="0"/>
          <w:bCs w:val="0"/>
          <w:color w:val="000000" w:themeColor="text1"/>
          <w:lang w:val="pt-BR"/>
        </w:rPr>
        <w:t>Atestado de Capacidade Técnica</w:t>
      </w:r>
    </w:p>
    <w:p w14:paraId="626CD9E0" w14:textId="77777777" w:rsidR="00637EC8" w:rsidRPr="004C7C02" w:rsidRDefault="00637EC8" w:rsidP="00F97DEC">
      <w:pPr>
        <w:pStyle w:val="Ttulo1"/>
        <w:tabs>
          <w:tab w:val="left" w:pos="3177"/>
          <w:tab w:val="left" w:pos="9555"/>
          <w:tab w:val="left" w:pos="9639"/>
        </w:tabs>
        <w:spacing w:before="120"/>
        <w:jc w:val="both"/>
        <w:rPr>
          <w:b w:val="0"/>
          <w:color w:val="000000" w:themeColor="text1"/>
        </w:rPr>
      </w:pPr>
    </w:p>
    <w:sectPr w:rsidR="00637EC8" w:rsidRPr="004C7C02" w:rsidSect="00F97DEC">
      <w:headerReference w:type="default" r:id="rId14"/>
      <w:footerReference w:type="default" r:id="rId15"/>
      <w:footerReference w:type="first" r:id="rId16"/>
      <w:pgSz w:w="11910" w:h="16840"/>
      <w:pgMar w:top="794" w:right="1278" w:bottom="170" w:left="709" w:header="284"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90B8A" w14:textId="77777777" w:rsidR="000C73F5" w:rsidRDefault="000C73F5" w:rsidP="005B5544">
      <w:r>
        <w:separator/>
      </w:r>
    </w:p>
  </w:endnote>
  <w:endnote w:type="continuationSeparator" w:id="0">
    <w:p w14:paraId="54F93C02" w14:textId="77777777" w:rsidR="000C73F5" w:rsidRDefault="000C73F5" w:rsidP="005B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446829"/>
      <w:docPartObj>
        <w:docPartGallery w:val="Page Numbers (Bottom of Page)"/>
        <w:docPartUnique/>
      </w:docPartObj>
    </w:sdtPr>
    <w:sdtContent>
      <w:p w14:paraId="471D0D02" w14:textId="7F6715A4" w:rsidR="00184D57" w:rsidRDefault="00184D57">
        <w:pPr>
          <w:pStyle w:val="Rodap"/>
          <w:jc w:val="right"/>
        </w:pPr>
        <w:r>
          <w:fldChar w:fldCharType="begin"/>
        </w:r>
        <w:r>
          <w:instrText>PAGE   \* MERGEFORMAT</w:instrText>
        </w:r>
        <w:r>
          <w:fldChar w:fldCharType="separate"/>
        </w:r>
        <w:r>
          <w:rPr>
            <w:lang w:val="pt-BR"/>
          </w:rPr>
          <w:t>2</w:t>
        </w:r>
        <w:r>
          <w:fldChar w:fldCharType="end"/>
        </w:r>
      </w:p>
    </w:sdtContent>
  </w:sdt>
  <w:p w14:paraId="20E89D27" w14:textId="77777777" w:rsidR="0091226C" w:rsidRDefault="0091226C" w:rsidP="003E6A73">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E344" w14:textId="689ACE1A" w:rsidR="00F65BAE" w:rsidRPr="0045556A" w:rsidRDefault="00F65BAE">
    <w:pPr>
      <w:pStyle w:val="Rodap"/>
      <w:jc w:val="right"/>
      <w:rPr>
        <w:lang w:val="pt-BR"/>
      </w:rPr>
    </w:pPr>
  </w:p>
  <w:p w14:paraId="4BB6E193" w14:textId="4B4A792C" w:rsidR="00F65BAE" w:rsidRDefault="0091226C" w:rsidP="00F65BAE">
    <w:pPr>
      <w:pStyle w:val="Rodap"/>
      <w:tabs>
        <w:tab w:val="clear" w:pos="4252"/>
        <w:tab w:val="clear" w:pos="8504"/>
        <w:tab w:val="left" w:pos="2990"/>
      </w:tabs>
    </w:pPr>
    <w:r>
      <w:t xml:space="preserve">                                                                                                                                                                                              </w:t>
    </w: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1BF96" w14:textId="77777777" w:rsidR="000C73F5" w:rsidRDefault="000C73F5" w:rsidP="005B5544">
      <w:bookmarkStart w:id="0" w:name="_Hlk164952711"/>
      <w:bookmarkEnd w:id="0"/>
      <w:r>
        <w:separator/>
      </w:r>
    </w:p>
  </w:footnote>
  <w:footnote w:type="continuationSeparator" w:id="0">
    <w:p w14:paraId="6E7CFD22" w14:textId="77777777" w:rsidR="000C73F5" w:rsidRDefault="000C73F5" w:rsidP="005B5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BF62" w14:textId="53A2A068" w:rsidR="00F97DEC" w:rsidRDefault="00F97DEC" w:rsidP="00F97DEC">
    <w:pPr>
      <w:pStyle w:val="Cabealho"/>
      <w:tabs>
        <w:tab w:val="clear" w:pos="4252"/>
        <w:tab w:val="clear" w:pos="8504"/>
        <w:tab w:val="left" w:pos="1534"/>
      </w:tabs>
      <w:ind w:left="993"/>
    </w:pPr>
    <w:r>
      <w:rPr>
        <w:noProof/>
      </w:rPr>
      <w:drawing>
        <wp:anchor distT="0" distB="0" distL="114300" distR="114300" simplePos="0" relativeHeight="251659264" behindDoc="0" locked="0" layoutInCell="1" allowOverlap="1" wp14:anchorId="174557BE" wp14:editId="146799F9">
          <wp:simplePos x="0" y="0"/>
          <wp:positionH relativeFrom="column">
            <wp:posOffset>510367</wp:posOffset>
          </wp:positionH>
          <wp:positionV relativeFrom="paragraph">
            <wp:posOffset>-6226</wp:posOffset>
          </wp:positionV>
          <wp:extent cx="3074400" cy="1000800"/>
          <wp:effectExtent l="0" t="0" r="0" b="8890"/>
          <wp:wrapThrough wrapText="bothSides">
            <wp:wrapPolygon edited="0">
              <wp:start x="0" y="0"/>
              <wp:lineTo x="0" y="21381"/>
              <wp:lineTo x="21417" y="21381"/>
              <wp:lineTo x="21417" y="0"/>
              <wp:lineTo x="0" y="0"/>
            </wp:wrapPolygon>
          </wp:wrapThrough>
          <wp:docPr id="972324819" name="Imagem 6">
            <a:extLst xmlns:a="http://schemas.openxmlformats.org/drawingml/2006/main">
              <a:ext uri="{FF2B5EF4-FFF2-40B4-BE49-F238E27FC236}">
                <a16:creationId xmlns:a16="http://schemas.microsoft.com/office/drawing/2014/main" id="{A6F264C5-48D9-45A7-B7E6-542A4DB47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6">
                    <a:extLst>
                      <a:ext uri="{FF2B5EF4-FFF2-40B4-BE49-F238E27FC236}">
                        <a16:creationId xmlns:a16="http://schemas.microsoft.com/office/drawing/2014/main" id="{A6F264C5-48D9-45A7-B7E6-542A4DB4786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74400" cy="1000800"/>
                  </a:xfrm>
                  <a:prstGeom prst="rect">
                    <a:avLst/>
                  </a:prstGeom>
                </pic:spPr>
              </pic:pic>
            </a:graphicData>
          </a:graphic>
          <wp14:sizeRelH relativeFrom="margin">
            <wp14:pctWidth>0</wp14:pctWidth>
          </wp14:sizeRelH>
          <wp14:sizeRelV relativeFrom="margin">
            <wp14:pctHeight>0</wp14:pctHeight>
          </wp14:sizeRelV>
        </wp:anchor>
      </w:drawing>
    </w:r>
  </w:p>
  <w:tbl>
    <w:tblPr>
      <w:tblStyle w:val="Tabelacomgrade1"/>
      <w:tblpPr w:leftFromText="141" w:rightFromText="141" w:vertAnchor="page" w:horzAnchor="page" w:tblpX="7861" w:tblpY="361"/>
      <w:tblOverlap w:val="never"/>
      <w:tblW w:w="2994" w:type="dxa"/>
      <w:tblLook w:val="04A0" w:firstRow="1" w:lastRow="0" w:firstColumn="1" w:lastColumn="0" w:noHBand="0" w:noVBand="1"/>
    </w:tblPr>
    <w:tblGrid>
      <w:gridCol w:w="1643"/>
      <w:gridCol w:w="1351"/>
    </w:tblGrid>
    <w:tr w:rsidR="00F97DEC" w:rsidRPr="004B7830" w14:paraId="027530BC" w14:textId="77777777">
      <w:trPr>
        <w:trHeight w:val="389"/>
      </w:trPr>
      <w:tc>
        <w:tcPr>
          <w:tcW w:w="2994" w:type="dxa"/>
          <w:gridSpan w:val="2"/>
          <w:vAlign w:val="center"/>
        </w:tcPr>
        <w:p w14:paraId="1388CEE0" w14:textId="77777777" w:rsidR="00F97DEC" w:rsidRPr="004B7830" w:rsidRDefault="00F97DEC" w:rsidP="00F97DEC">
          <w:r w:rsidRPr="004B7830">
            <w:t>SOMAR</w:t>
          </w:r>
        </w:p>
      </w:tc>
    </w:tr>
    <w:tr w:rsidR="00F97DEC" w:rsidRPr="004B7830" w14:paraId="7C2AA411" w14:textId="77777777">
      <w:trPr>
        <w:trHeight w:val="200"/>
      </w:trPr>
      <w:tc>
        <w:tcPr>
          <w:tcW w:w="1643" w:type="dxa"/>
          <w:vAlign w:val="center"/>
        </w:tcPr>
        <w:p w14:paraId="64DB491A" w14:textId="77777777" w:rsidR="00F97DEC" w:rsidRPr="004B7830" w:rsidRDefault="00F97DEC" w:rsidP="00F97DEC">
          <w:r w:rsidRPr="004B7830">
            <w:t>Processo nº</w:t>
          </w:r>
        </w:p>
      </w:tc>
      <w:tc>
        <w:tcPr>
          <w:tcW w:w="1351" w:type="dxa"/>
          <w:vAlign w:val="center"/>
        </w:tcPr>
        <w:p w14:paraId="4B905C1D" w14:textId="58CC397C" w:rsidR="00F97DEC" w:rsidRPr="004B7830" w:rsidRDefault="00F97DEC" w:rsidP="00F97DEC">
          <w:r>
            <w:t>13</w:t>
          </w:r>
          <w:r w:rsidR="00305352">
            <w:t>431</w:t>
          </w:r>
          <w:r w:rsidRPr="004B7830">
            <w:t>/2025</w:t>
          </w:r>
        </w:p>
      </w:tc>
    </w:tr>
    <w:tr w:rsidR="00F97DEC" w:rsidRPr="004B7830" w14:paraId="128AE2A1" w14:textId="77777777">
      <w:trPr>
        <w:trHeight w:val="187"/>
      </w:trPr>
      <w:tc>
        <w:tcPr>
          <w:tcW w:w="1643" w:type="dxa"/>
          <w:vAlign w:val="center"/>
        </w:tcPr>
        <w:p w14:paraId="0AE510B9" w14:textId="77777777" w:rsidR="00F97DEC" w:rsidRPr="004B7830" w:rsidRDefault="00F97DEC" w:rsidP="00F97DEC">
          <w:r w:rsidRPr="004B7830">
            <w:t>Data de início</w:t>
          </w:r>
        </w:p>
      </w:tc>
      <w:tc>
        <w:tcPr>
          <w:tcW w:w="1351" w:type="dxa"/>
          <w:vAlign w:val="center"/>
        </w:tcPr>
        <w:p w14:paraId="10BF3618" w14:textId="6578E53D" w:rsidR="00F97DEC" w:rsidRPr="004B7830" w:rsidRDefault="00305352" w:rsidP="00F97DEC">
          <w:r>
            <w:t>30</w:t>
          </w:r>
          <w:r w:rsidR="00F97DEC" w:rsidRPr="004B7830">
            <w:t>/0</w:t>
          </w:r>
          <w:r>
            <w:t>6</w:t>
          </w:r>
          <w:r w:rsidR="00F97DEC" w:rsidRPr="004B7830">
            <w:t>/2025</w:t>
          </w:r>
        </w:p>
      </w:tc>
    </w:tr>
    <w:tr w:rsidR="00F97DEC" w:rsidRPr="004B7830" w14:paraId="4BF53A19" w14:textId="77777777">
      <w:trPr>
        <w:trHeight w:val="200"/>
      </w:trPr>
      <w:tc>
        <w:tcPr>
          <w:tcW w:w="1643" w:type="dxa"/>
          <w:vAlign w:val="center"/>
        </w:tcPr>
        <w:p w14:paraId="7524FEE5" w14:textId="77777777" w:rsidR="00F97DEC" w:rsidRPr="004B7830" w:rsidRDefault="00F97DEC" w:rsidP="00F97DEC">
          <w:r w:rsidRPr="004B7830">
            <w:t>Folha</w:t>
          </w:r>
        </w:p>
      </w:tc>
      <w:tc>
        <w:tcPr>
          <w:tcW w:w="1351" w:type="dxa"/>
          <w:vAlign w:val="center"/>
        </w:tcPr>
        <w:p w14:paraId="2753912D" w14:textId="77777777" w:rsidR="00F97DEC" w:rsidRPr="004B7830" w:rsidRDefault="00F97DEC" w:rsidP="00F97DEC"/>
      </w:tc>
    </w:tr>
    <w:tr w:rsidR="00F97DEC" w:rsidRPr="004B7830" w14:paraId="4E76B787" w14:textId="77777777">
      <w:trPr>
        <w:trHeight w:val="238"/>
      </w:trPr>
      <w:tc>
        <w:tcPr>
          <w:tcW w:w="1643" w:type="dxa"/>
          <w:vAlign w:val="center"/>
        </w:tcPr>
        <w:p w14:paraId="19C2A741" w14:textId="77777777" w:rsidR="00F97DEC" w:rsidRPr="004B7830" w:rsidRDefault="00F97DEC" w:rsidP="00F97DEC">
          <w:r w:rsidRPr="004B7830">
            <w:t>Rubrica</w:t>
          </w:r>
        </w:p>
      </w:tc>
      <w:tc>
        <w:tcPr>
          <w:tcW w:w="1351" w:type="dxa"/>
          <w:vAlign w:val="center"/>
        </w:tcPr>
        <w:p w14:paraId="5B9717BE" w14:textId="77777777" w:rsidR="00F97DEC" w:rsidRPr="004B7830" w:rsidRDefault="00F97DEC" w:rsidP="00F97DEC"/>
      </w:tc>
    </w:tr>
  </w:tbl>
  <w:p w14:paraId="216EBC6A" w14:textId="4EE8CA38" w:rsidR="00F97DEC" w:rsidRDefault="00F97DEC" w:rsidP="00F97DEC">
    <w:pPr>
      <w:pStyle w:val="Cabealho"/>
      <w:tabs>
        <w:tab w:val="clear" w:pos="4252"/>
        <w:tab w:val="clear" w:pos="8504"/>
        <w:tab w:val="left" w:pos="1534"/>
      </w:tabs>
      <w:ind w:left="993"/>
    </w:pPr>
  </w:p>
  <w:p w14:paraId="23A4E85A" w14:textId="77777777" w:rsidR="00F97DEC" w:rsidRDefault="00F97DEC" w:rsidP="00F97DEC">
    <w:pPr>
      <w:pStyle w:val="Cabealho"/>
      <w:tabs>
        <w:tab w:val="clear" w:pos="4252"/>
        <w:tab w:val="clear" w:pos="8504"/>
        <w:tab w:val="left" w:pos="1534"/>
      </w:tabs>
      <w:ind w:left="993"/>
    </w:pPr>
  </w:p>
  <w:p w14:paraId="791BBA35" w14:textId="77777777" w:rsidR="00F97DEC" w:rsidRDefault="00F97DEC" w:rsidP="00F97DEC">
    <w:pPr>
      <w:pStyle w:val="Cabealho"/>
      <w:tabs>
        <w:tab w:val="clear" w:pos="4252"/>
        <w:tab w:val="clear" w:pos="8504"/>
        <w:tab w:val="left" w:pos="1534"/>
      </w:tabs>
      <w:ind w:left="993"/>
    </w:pPr>
  </w:p>
  <w:p w14:paraId="7EC72940" w14:textId="77777777" w:rsidR="00F97DEC" w:rsidRDefault="00F97DEC" w:rsidP="00F97DEC">
    <w:pPr>
      <w:pStyle w:val="Cabealho"/>
      <w:tabs>
        <w:tab w:val="clear" w:pos="4252"/>
        <w:tab w:val="clear" w:pos="8504"/>
        <w:tab w:val="left" w:pos="1534"/>
      </w:tabs>
      <w:ind w:left="993"/>
    </w:pPr>
  </w:p>
  <w:p w14:paraId="77897E13" w14:textId="77777777" w:rsidR="00F97DEC" w:rsidRDefault="00F97DEC" w:rsidP="00F97DEC">
    <w:pPr>
      <w:pStyle w:val="Cabealho"/>
      <w:tabs>
        <w:tab w:val="clear" w:pos="4252"/>
        <w:tab w:val="clear" w:pos="8504"/>
        <w:tab w:val="left" w:pos="1534"/>
      </w:tabs>
      <w:ind w:left="993"/>
    </w:pPr>
  </w:p>
  <w:p w14:paraId="11B93747" w14:textId="7E6FFA33" w:rsidR="00F97DEC" w:rsidRDefault="00F97DEC" w:rsidP="002E51E0">
    <w:pPr>
      <w:pStyle w:val="Cabealho"/>
      <w:tabs>
        <w:tab w:val="clear" w:pos="4252"/>
        <w:tab w:val="clear" w:pos="8504"/>
        <w:tab w:val="left" w:pos="6562"/>
      </w:tabs>
    </w:pPr>
  </w:p>
  <w:p w14:paraId="00962DAD" w14:textId="77777777" w:rsidR="002E51E0" w:rsidRDefault="002E51E0" w:rsidP="002E51E0">
    <w:pPr>
      <w:pStyle w:val="Cabealho"/>
      <w:tabs>
        <w:tab w:val="clear" w:pos="4252"/>
        <w:tab w:val="clear" w:pos="8504"/>
        <w:tab w:val="left" w:pos="656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685"/>
    <w:multiLevelType w:val="multilevel"/>
    <w:tmpl w:val="6464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B60C3"/>
    <w:multiLevelType w:val="hybridMultilevel"/>
    <w:tmpl w:val="BB4A95D6"/>
    <w:lvl w:ilvl="0" w:tplc="04160005">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08402CA2"/>
    <w:multiLevelType w:val="hybridMultilevel"/>
    <w:tmpl w:val="DA6E5384"/>
    <w:lvl w:ilvl="0" w:tplc="04160005">
      <w:start w:val="1"/>
      <w:numFmt w:val="bullet"/>
      <w:lvlText w:val=""/>
      <w:lvlJc w:val="left"/>
      <w:pPr>
        <w:ind w:left="719" w:hanging="360"/>
      </w:pPr>
      <w:rPr>
        <w:rFonts w:ascii="Wingdings" w:hAnsi="Wingdings" w:hint="default"/>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3" w15:restartNumberingAfterBreak="0">
    <w:nsid w:val="098E4A05"/>
    <w:multiLevelType w:val="hybridMultilevel"/>
    <w:tmpl w:val="E4E00456"/>
    <w:lvl w:ilvl="0" w:tplc="04160005">
      <w:start w:val="1"/>
      <w:numFmt w:val="bullet"/>
      <w:lvlText w:val=""/>
      <w:lvlJc w:val="left"/>
      <w:pPr>
        <w:ind w:left="1712" w:hanging="360"/>
      </w:pPr>
      <w:rPr>
        <w:rFonts w:ascii="Wingdings" w:hAnsi="Wingdings"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4" w15:restartNumberingAfterBreak="0">
    <w:nsid w:val="0CCA5B85"/>
    <w:multiLevelType w:val="multilevel"/>
    <w:tmpl w:val="B37E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D3957"/>
    <w:multiLevelType w:val="multilevel"/>
    <w:tmpl w:val="093EE4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1665C"/>
    <w:multiLevelType w:val="hybridMultilevel"/>
    <w:tmpl w:val="517ED848"/>
    <w:lvl w:ilvl="0" w:tplc="04160005">
      <w:start w:val="1"/>
      <w:numFmt w:val="bullet"/>
      <w:lvlText w:val=""/>
      <w:lvlJc w:val="left"/>
      <w:pPr>
        <w:ind w:left="1712" w:hanging="360"/>
      </w:pPr>
      <w:rPr>
        <w:rFonts w:ascii="Wingdings" w:hAnsi="Wingdings"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7" w15:restartNumberingAfterBreak="0">
    <w:nsid w:val="0EDB28F6"/>
    <w:multiLevelType w:val="multilevel"/>
    <w:tmpl w:val="1C10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430DFD"/>
    <w:multiLevelType w:val="hybridMultilevel"/>
    <w:tmpl w:val="C6181AEE"/>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9" w15:restartNumberingAfterBreak="0">
    <w:nsid w:val="110D534F"/>
    <w:multiLevelType w:val="hybridMultilevel"/>
    <w:tmpl w:val="75C21E06"/>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0" w15:restartNumberingAfterBreak="0">
    <w:nsid w:val="111B6AF6"/>
    <w:multiLevelType w:val="multilevel"/>
    <w:tmpl w:val="5394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243D20"/>
    <w:multiLevelType w:val="hybridMultilevel"/>
    <w:tmpl w:val="553417BC"/>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2" w15:restartNumberingAfterBreak="0">
    <w:nsid w:val="11871562"/>
    <w:multiLevelType w:val="multilevel"/>
    <w:tmpl w:val="04CC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A496C"/>
    <w:multiLevelType w:val="multilevel"/>
    <w:tmpl w:val="7E9A7412"/>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4" w15:restartNumberingAfterBreak="0">
    <w:nsid w:val="13792FA3"/>
    <w:multiLevelType w:val="hybridMultilevel"/>
    <w:tmpl w:val="D38E9C70"/>
    <w:lvl w:ilvl="0" w:tplc="F6E08CA8">
      <w:start w:val="1"/>
      <w:numFmt w:val="decimal"/>
      <w:lvlText w:val="%1."/>
      <w:lvlJc w:val="left"/>
      <w:pPr>
        <w:ind w:left="1352" w:hanging="360"/>
      </w:pPr>
      <w:rPr>
        <w:rFonts w:ascii="Times New Roman" w:hAnsi="Times New Roman" w:cs="Times New Roman" w:hint="default"/>
        <w:b/>
        <w:bCs/>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15" w15:restartNumberingAfterBreak="0">
    <w:nsid w:val="1D394EEA"/>
    <w:multiLevelType w:val="hybridMultilevel"/>
    <w:tmpl w:val="5C9C5D24"/>
    <w:lvl w:ilvl="0" w:tplc="BB508708">
      <w:start w:val="1"/>
      <w:numFmt w:val="lowerLetter"/>
      <w:lvlText w:val="%1)"/>
      <w:lvlJc w:val="left"/>
      <w:pPr>
        <w:ind w:left="1712" w:hanging="360"/>
      </w:pPr>
      <w:rPr>
        <w:b/>
        <w:bCs/>
      </w:r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16" w15:restartNumberingAfterBreak="0">
    <w:nsid w:val="1D3D675B"/>
    <w:multiLevelType w:val="multilevel"/>
    <w:tmpl w:val="C4126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4D2FB2"/>
    <w:multiLevelType w:val="multilevel"/>
    <w:tmpl w:val="011035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741060"/>
    <w:multiLevelType w:val="multilevel"/>
    <w:tmpl w:val="EFFADE1A"/>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0" w15:restartNumberingAfterBreak="0">
    <w:nsid w:val="21707117"/>
    <w:multiLevelType w:val="hybridMultilevel"/>
    <w:tmpl w:val="FD0A22E8"/>
    <w:lvl w:ilvl="0" w:tplc="A0485B18">
      <w:start w:val="1"/>
      <w:numFmt w:val="decimal"/>
      <w:lvlText w:val="%1."/>
      <w:lvlJc w:val="left"/>
      <w:pPr>
        <w:ind w:left="1352" w:hanging="360"/>
      </w:pPr>
      <w:rPr>
        <w:b/>
        <w:bCs/>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21" w15:restartNumberingAfterBreak="0">
    <w:nsid w:val="21B3132F"/>
    <w:multiLevelType w:val="hybridMultilevel"/>
    <w:tmpl w:val="4F721B12"/>
    <w:lvl w:ilvl="0" w:tplc="04160005">
      <w:start w:val="1"/>
      <w:numFmt w:val="bullet"/>
      <w:lvlText w:val=""/>
      <w:lvlJc w:val="left"/>
      <w:pPr>
        <w:ind w:left="1712" w:hanging="360"/>
      </w:pPr>
      <w:rPr>
        <w:rFonts w:ascii="Wingdings" w:hAnsi="Wingdings"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22" w15:restartNumberingAfterBreak="0">
    <w:nsid w:val="22E85CD0"/>
    <w:multiLevelType w:val="multilevel"/>
    <w:tmpl w:val="CFEC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9D7C52"/>
    <w:multiLevelType w:val="multilevel"/>
    <w:tmpl w:val="780E2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A74102"/>
    <w:multiLevelType w:val="multilevel"/>
    <w:tmpl w:val="5ED0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C24C19"/>
    <w:multiLevelType w:val="multilevel"/>
    <w:tmpl w:val="5CBA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922EF5"/>
    <w:multiLevelType w:val="hybridMultilevel"/>
    <w:tmpl w:val="690A3DAC"/>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7" w15:restartNumberingAfterBreak="0">
    <w:nsid w:val="290E335F"/>
    <w:multiLevelType w:val="multilevel"/>
    <w:tmpl w:val="2108A704"/>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28" w15:restartNumberingAfterBreak="0">
    <w:nsid w:val="2AB35687"/>
    <w:multiLevelType w:val="multilevel"/>
    <w:tmpl w:val="9A3670FC"/>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29" w15:restartNumberingAfterBreak="0">
    <w:nsid w:val="2BE2347A"/>
    <w:multiLevelType w:val="hybridMultilevel"/>
    <w:tmpl w:val="EFB0EE82"/>
    <w:lvl w:ilvl="0" w:tplc="04160005">
      <w:start w:val="1"/>
      <w:numFmt w:val="bullet"/>
      <w:lvlText w:val=""/>
      <w:lvlJc w:val="left"/>
      <w:pPr>
        <w:ind w:left="1352" w:hanging="360"/>
      </w:pPr>
      <w:rPr>
        <w:rFonts w:ascii="Wingdings" w:hAnsi="Wingdings" w:hint="default"/>
      </w:rPr>
    </w:lvl>
    <w:lvl w:ilvl="1" w:tplc="04160003">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30" w15:restartNumberingAfterBreak="0">
    <w:nsid w:val="2D276917"/>
    <w:multiLevelType w:val="multilevel"/>
    <w:tmpl w:val="AF34CED2"/>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31" w15:restartNumberingAfterBreak="0">
    <w:nsid w:val="2E48312B"/>
    <w:multiLevelType w:val="multilevel"/>
    <w:tmpl w:val="7BC4A7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352"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FD4EAD"/>
    <w:multiLevelType w:val="multilevel"/>
    <w:tmpl w:val="05640B6A"/>
    <w:lvl w:ilvl="0">
      <w:start w:val="2"/>
      <w:numFmt w:val="decimal"/>
      <w:lvlText w:val="%1."/>
      <w:lvlJc w:val="left"/>
      <w:pPr>
        <w:ind w:left="360" w:hanging="360"/>
      </w:pPr>
      <w:rPr>
        <w:rFonts w:hint="default"/>
        <w:b w:val="0"/>
        <w:bCs/>
        <w:sz w:val="22"/>
        <w:szCs w:val="22"/>
      </w:rPr>
    </w:lvl>
    <w:lvl w:ilvl="1">
      <w:start w:val="7"/>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3" w15:restartNumberingAfterBreak="0">
    <w:nsid w:val="304E5ADB"/>
    <w:multiLevelType w:val="multilevel"/>
    <w:tmpl w:val="9A02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637B5C"/>
    <w:multiLevelType w:val="hybridMultilevel"/>
    <w:tmpl w:val="85C6973A"/>
    <w:lvl w:ilvl="0" w:tplc="1A127712">
      <w:start w:val="1"/>
      <w:numFmt w:val="lowerLetter"/>
      <w:lvlText w:val="%1)"/>
      <w:lvlJc w:val="left"/>
      <w:pPr>
        <w:ind w:left="1353" w:hanging="360"/>
      </w:pPr>
      <w:rPr>
        <w:b/>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5" w15:restartNumberingAfterBreak="0">
    <w:nsid w:val="32093B69"/>
    <w:multiLevelType w:val="multilevel"/>
    <w:tmpl w:val="09A452B8"/>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36" w15:restartNumberingAfterBreak="0">
    <w:nsid w:val="32EE15CD"/>
    <w:multiLevelType w:val="hybridMultilevel"/>
    <w:tmpl w:val="9D5A2460"/>
    <w:lvl w:ilvl="0" w:tplc="C2221260">
      <w:start w:val="1"/>
      <w:numFmt w:val="decimal"/>
      <w:lvlText w:val="%1."/>
      <w:lvlJc w:val="left"/>
      <w:pPr>
        <w:ind w:left="1352" w:hanging="360"/>
      </w:pPr>
      <w:rPr>
        <w:rFonts w:ascii="Times New Roman" w:hAnsi="Times New Roman" w:cs="Times New Roman" w:hint="default"/>
        <w:b/>
        <w:bCs/>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37" w15:restartNumberingAfterBreak="0">
    <w:nsid w:val="32F47D9B"/>
    <w:multiLevelType w:val="multilevel"/>
    <w:tmpl w:val="DCC4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095E6E"/>
    <w:multiLevelType w:val="multilevel"/>
    <w:tmpl w:val="F27061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color w:val="000000" w:themeColor="tex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2C183D"/>
    <w:multiLevelType w:val="multilevel"/>
    <w:tmpl w:val="0F44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1B5FBB"/>
    <w:multiLevelType w:val="multilevel"/>
    <w:tmpl w:val="8424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624D50"/>
    <w:multiLevelType w:val="multilevel"/>
    <w:tmpl w:val="5E98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4E5539"/>
    <w:multiLevelType w:val="multilevel"/>
    <w:tmpl w:val="5B52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042239"/>
    <w:multiLevelType w:val="multilevel"/>
    <w:tmpl w:val="27AC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0A7ADF"/>
    <w:multiLevelType w:val="multilevel"/>
    <w:tmpl w:val="C95A1EC4"/>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45" w15:restartNumberingAfterBreak="0">
    <w:nsid w:val="40571BAF"/>
    <w:multiLevelType w:val="hybridMultilevel"/>
    <w:tmpl w:val="75465978"/>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46" w15:restartNumberingAfterBreak="0">
    <w:nsid w:val="410E6CD5"/>
    <w:multiLevelType w:val="multilevel"/>
    <w:tmpl w:val="5A5AA6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E76AAD"/>
    <w:multiLevelType w:val="multilevel"/>
    <w:tmpl w:val="12F822E4"/>
    <w:lvl w:ilvl="0">
      <w:start w:val="1"/>
      <w:numFmt w:val="bullet"/>
      <w:lvlText w:val=""/>
      <w:lvlJc w:val="left"/>
      <w:pPr>
        <w:tabs>
          <w:tab w:val="num" w:pos="2045"/>
        </w:tabs>
        <w:ind w:left="2045" w:hanging="360"/>
      </w:pPr>
      <w:rPr>
        <w:rFonts w:ascii="Wingdings" w:hAnsi="Wingdings" w:hint="default"/>
        <w:sz w:val="20"/>
      </w:rPr>
    </w:lvl>
    <w:lvl w:ilvl="1" w:tentative="1">
      <w:start w:val="1"/>
      <w:numFmt w:val="bullet"/>
      <w:lvlText w:val="o"/>
      <w:lvlJc w:val="left"/>
      <w:pPr>
        <w:tabs>
          <w:tab w:val="num" w:pos="2765"/>
        </w:tabs>
        <w:ind w:left="2765" w:hanging="360"/>
      </w:pPr>
      <w:rPr>
        <w:rFonts w:ascii="Courier New" w:hAnsi="Courier New" w:hint="default"/>
        <w:sz w:val="20"/>
      </w:rPr>
    </w:lvl>
    <w:lvl w:ilvl="2" w:tentative="1">
      <w:start w:val="1"/>
      <w:numFmt w:val="bullet"/>
      <w:lvlText w:val=""/>
      <w:lvlJc w:val="left"/>
      <w:pPr>
        <w:tabs>
          <w:tab w:val="num" w:pos="3485"/>
        </w:tabs>
        <w:ind w:left="3485" w:hanging="360"/>
      </w:pPr>
      <w:rPr>
        <w:rFonts w:ascii="Wingdings" w:hAnsi="Wingdings" w:hint="default"/>
        <w:sz w:val="20"/>
      </w:rPr>
    </w:lvl>
    <w:lvl w:ilvl="3" w:tentative="1">
      <w:start w:val="1"/>
      <w:numFmt w:val="bullet"/>
      <w:lvlText w:val=""/>
      <w:lvlJc w:val="left"/>
      <w:pPr>
        <w:tabs>
          <w:tab w:val="num" w:pos="4205"/>
        </w:tabs>
        <w:ind w:left="4205" w:hanging="360"/>
      </w:pPr>
      <w:rPr>
        <w:rFonts w:ascii="Wingdings" w:hAnsi="Wingdings" w:hint="default"/>
        <w:sz w:val="20"/>
      </w:rPr>
    </w:lvl>
    <w:lvl w:ilvl="4" w:tentative="1">
      <w:start w:val="1"/>
      <w:numFmt w:val="bullet"/>
      <w:lvlText w:val=""/>
      <w:lvlJc w:val="left"/>
      <w:pPr>
        <w:tabs>
          <w:tab w:val="num" w:pos="4925"/>
        </w:tabs>
        <w:ind w:left="4925" w:hanging="360"/>
      </w:pPr>
      <w:rPr>
        <w:rFonts w:ascii="Wingdings" w:hAnsi="Wingdings" w:hint="default"/>
        <w:sz w:val="20"/>
      </w:rPr>
    </w:lvl>
    <w:lvl w:ilvl="5" w:tentative="1">
      <w:start w:val="1"/>
      <w:numFmt w:val="bullet"/>
      <w:lvlText w:val=""/>
      <w:lvlJc w:val="left"/>
      <w:pPr>
        <w:tabs>
          <w:tab w:val="num" w:pos="5645"/>
        </w:tabs>
        <w:ind w:left="5645" w:hanging="360"/>
      </w:pPr>
      <w:rPr>
        <w:rFonts w:ascii="Wingdings" w:hAnsi="Wingdings" w:hint="default"/>
        <w:sz w:val="20"/>
      </w:rPr>
    </w:lvl>
    <w:lvl w:ilvl="6" w:tentative="1">
      <w:start w:val="1"/>
      <w:numFmt w:val="bullet"/>
      <w:lvlText w:val=""/>
      <w:lvlJc w:val="left"/>
      <w:pPr>
        <w:tabs>
          <w:tab w:val="num" w:pos="6365"/>
        </w:tabs>
        <w:ind w:left="6365" w:hanging="360"/>
      </w:pPr>
      <w:rPr>
        <w:rFonts w:ascii="Wingdings" w:hAnsi="Wingdings" w:hint="default"/>
        <w:sz w:val="20"/>
      </w:rPr>
    </w:lvl>
    <w:lvl w:ilvl="7" w:tentative="1">
      <w:start w:val="1"/>
      <w:numFmt w:val="bullet"/>
      <w:lvlText w:val=""/>
      <w:lvlJc w:val="left"/>
      <w:pPr>
        <w:tabs>
          <w:tab w:val="num" w:pos="7085"/>
        </w:tabs>
        <w:ind w:left="7085" w:hanging="360"/>
      </w:pPr>
      <w:rPr>
        <w:rFonts w:ascii="Wingdings" w:hAnsi="Wingdings" w:hint="default"/>
        <w:sz w:val="20"/>
      </w:rPr>
    </w:lvl>
    <w:lvl w:ilvl="8" w:tentative="1">
      <w:start w:val="1"/>
      <w:numFmt w:val="bullet"/>
      <w:lvlText w:val=""/>
      <w:lvlJc w:val="left"/>
      <w:pPr>
        <w:tabs>
          <w:tab w:val="num" w:pos="7805"/>
        </w:tabs>
        <w:ind w:left="7805" w:hanging="360"/>
      </w:pPr>
      <w:rPr>
        <w:rFonts w:ascii="Wingdings" w:hAnsi="Wingdings" w:hint="default"/>
        <w:sz w:val="20"/>
      </w:rPr>
    </w:lvl>
  </w:abstractNum>
  <w:abstractNum w:abstractNumId="48" w15:restartNumberingAfterBreak="0">
    <w:nsid w:val="449C4C34"/>
    <w:multiLevelType w:val="multilevel"/>
    <w:tmpl w:val="70721E16"/>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9" w15:restartNumberingAfterBreak="0">
    <w:nsid w:val="458B2907"/>
    <w:multiLevelType w:val="hybridMultilevel"/>
    <w:tmpl w:val="7C600FC6"/>
    <w:lvl w:ilvl="0" w:tplc="04160005">
      <w:start w:val="1"/>
      <w:numFmt w:val="bullet"/>
      <w:lvlText w:val=""/>
      <w:lvlJc w:val="left"/>
      <w:pPr>
        <w:ind w:left="1021" w:hanging="360"/>
      </w:pPr>
      <w:rPr>
        <w:rFonts w:ascii="Wingdings" w:hAnsi="Wingdings" w:hint="default"/>
      </w:rPr>
    </w:lvl>
    <w:lvl w:ilvl="1" w:tplc="04160003" w:tentative="1">
      <w:start w:val="1"/>
      <w:numFmt w:val="bullet"/>
      <w:lvlText w:val="o"/>
      <w:lvlJc w:val="left"/>
      <w:pPr>
        <w:ind w:left="1741" w:hanging="360"/>
      </w:pPr>
      <w:rPr>
        <w:rFonts w:ascii="Courier New" w:hAnsi="Courier New" w:cs="Courier New" w:hint="default"/>
      </w:rPr>
    </w:lvl>
    <w:lvl w:ilvl="2" w:tplc="04160005" w:tentative="1">
      <w:start w:val="1"/>
      <w:numFmt w:val="bullet"/>
      <w:lvlText w:val=""/>
      <w:lvlJc w:val="left"/>
      <w:pPr>
        <w:ind w:left="2461" w:hanging="360"/>
      </w:pPr>
      <w:rPr>
        <w:rFonts w:ascii="Wingdings" w:hAnsi="Wingdings" w:hint="default"/>
      </w:rPr>
    </w:lvl>
    <w:lvl w:ilvl="3" w:tplc="04160001" w:tentative="1">
      <w:start w:val="1"/>
      <w:numFmt w:val="bullet"/>
      <w:lvlText w:val=""/>
      <w:lvlJc w:val="left"/>
      <w:pPr>
        <w:ind w:left="3181" w:hanging="360"/>
      </w:pPr>
      <w:rPr>
        <w:rFonts w:ascii="Symbol" w:hAnsi="Symbol" w:hint="default"/>
      </w:rPr>
    </w:lvl>
    <w:lvl w:ilvl="4" w:tplc="04160003" w:tentative="1">
      <w:start w:val="1"/>
      <w:numFmt w:val="bullet"/>
      <w:lvlText w:val="o"/>
      <w:lvlJc w:val="left"/>
      <w:pPr>
        <w:ind w:left="3901" w:hanging="360"/>
      </w:pPr>
      <w:rPr>
        <w:rFonts w:ascii="Courier New" w:hAnsi="Courier New" w:cs="Courier New" w:hint="default"/>
      </w:rPr>
    </w:lvl>
    <w:lvl w:ilvl="5" w:tplc="04160005" w:tentative="1">
      <w:start w:val="1"/>
      <w:numFmt w:val="bullet"/>
      <w:lvlText w:val=""/>
      <w:lvlJc w:val="left"/>
      <w:pPr>
        <w:ind w:left="4621" w:hanging="360"/>
      </w:pPr>
      <w:rPr>
        <w:rFonts w:ascii="Wingdings" w:hAnsi="Wingdings" w:hint="default"/>
      </w:rPr>
    </w:lvl>
    <w:lvl w:ilvl="6" w:tplc="04160001" w:tentative="1">
      <w:start w:val="1"/>
      <w:numFmt w:val="bullet"/>
      <w:lvlText w:val=""/>
      <w:lvlJc w:val="left"/>
      <w:pPr>
        <w:ind w:left="5341" w:hanging="360"/>
      </w:pPr>
      <w:rPr>
        <w:rFonts w:ascii="Symbol" w:hAnsi="Symbol" w:hint="default"/>
      </w:rPr>
    </w:lvl>
    <w:lvl w:ilvl="7" w:tplc="04160003" w:tentative="1">
      <w:start w:val="1"/>
      <w:numFmt w:val="bullet"/>
      <w:lvlText w:val="o"/>
      <w:lvlJc w:val="left"/>
      <w:pPr>
        <w:ind w:left="6061" w:hanging="360"/>
      </w:pPr>
      <w:rPr>
        <w:rFonts w:ascii="Courier New" w:hAnsi="Courier New" w:cs="Courier New" w:hint="default"/>
      </w:rPr>
    </w:lvl>
    <w:lvl w:ilvl="8" w:tplc="04160005" w:tentative="1">
      <w:start w:val="1"/>
      <w:numFmt w:val="bullet"/>
      <w:lvlText w:val=""/>
      <w:lvlJc w:val="left"/>
      <w:pPr>
        <w:ind w:left="6781" w:hanging="360"/>
      </w:pPr>
      <w:rPr>
        <w:rFonts w:ascii="Wingdings" w:hAnsi="Wingdings" w:hint="default"/>
      </w:rPr>
    </w:lvl>
  </w:abstractNum>
  <w:abstractNum w:abstractNumId="50" w15:restartNumberingAfterBreak="0">
    <w:nsid w:val="462C37CD"/>
    <w:multiLevelType w:val="multilevel"/>
    <w:tmpl w:val="8FBED326"/>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51" w15:restartNumberingAfterBreak="0">
    <w:nsid w:val="4655625B"/>
    <w:multiLevelType w:val="multilevel"/>
    <w:tmpl w:val="10CC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A04B85"/>
    <w:multiLevelType w:val="multilevel"/>
    <w:tmpl w:val="F82E8DA2"/>
    <w:lvl w:ilvl="0">
      <w:start w:val="1"/>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53" w15:restartNumberingAfterBreak="0">
    <w:nsid w:val="49C602E5"/>
    <w:multiLevelType w:val="multilevel"/>
    <w:tmpl w:val="6D7ED3A2"/>
    <w:lvl w:ilvl="0">
      <w:start w:val="1"/>
      <w:numFmt w:val="lowerLetter"/>
      <w:pStyle w:val="Titulo2memorial"/>
      <w:lvlText w:val="%1)"/>
      <w:lvlJc w:val="left"/>
      <w:pPr>
        <w:ind w:left="567"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4" w15:restartNumberingAfterBreak="0">
    <w:nsid w:val="4A927ACB"/>
    <w:multiLevelType w:val="hybridMultilevel"/>
    <w:tmpl w:val="0928A240"/>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55" w15:restartNumberingAfterBreak="0">
    <w:nsid w:val="4C5522E1"/>
    <w:multiLevelType w:val="hybridMultilevel"/>
    <w:tmpl w:val="BA1C7CF6"/>
    <w:lvl w:ilvl="0" w:tplc="04160005">
      <w:start w:val="1"/>
      <w:numFmt w:val="bullet"/>
      <w:lvlText w:val=""/>
      <w:lvlJc w:val="left"/>
      <w:pPr>
        <w:ind w:left="1712" w:hanging="360"/>
      </w:pPr>
      <w:rPr>
        <w:rFonts w:ascii="Wingdings" w:hAnsi="Wingdings"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56" w15:restartNumberingAfterBreak="0">
    <w:nsid w:val="4DF91CCB"/>
    <w:multiLevelType w:val="multilevel"/>
    <w:tmpl w:val="B2C6F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A267C4"/>
    <w:multiLevelType w:val="multilevel"/>
    <w:tmpl w:val="130E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9A6838"/>
    <w:multiLevelType w:val="multilevel"/>
    <w:tmpl w:val="090C5F2A"/>
    <w:lvl w:ilvl="0">
      <w:start w:val="1"/>
      <w:numFmt w:val="decimal"/>
      <w:lvlText w:val="%1."/>
      <w:lvlJc w:val="left"/>
      <w:pPr>
        <w:tabs>
          <w:tab w:val="num" w:pos="363"/>
        </w:tabs>
        <w:ind w:left="363" w:hanging="360"/>
      </w:pPr>
    </w:lvl>
    <w:lvl w:ilvl="1" w:tentative="1">
      <w:start w:val="1"/>
      <w:numFmt w:val="decimal"/>
      <w:lvlText w:val="%2."/>
      <w:lvlJc w:val="left"/>
      <w:pPr>
        <w:tabs>
          <w:tab w:val="num" w:pos="1083"/>
        </w:tabs>
        <w:ind w:left="1083" w:hanging="360"/>
      </w:pPr>
    </w:lvl>
    <w:lvl w:ilvl="2" w:tentative="1">
      <w:start w:val="1"/>
      <w:numFmt w:val="decimal"/>
      <w:lvlText w:val="%3."/>
      <w:lvlJc w:val="left"/>
      <w:pPr>
        <w:tabs>
          <w:tab w:val="num" w:pos="1803"/>
        </w:tabs>
        <w:ind w:left="1803" w:hanging="360"/>
      </w:pPr>
    </w:lvl>
    <w:lvl w:ilvl="3" w:tentative="1">
      <w:start w:val="1"/>
      <w:numFmt w:val="decimal"/>
      <w:lvlText w:val="%4."/>
      <w:lvlJc w:val="left"/>
      <w:pPr>
        <w:tabs>
          <w:tab w:val="num" w:pos="2523"/>
        </w:tabs>
        <w:ind w:left="2523" w:hanging="360"/>
      </w:pPr>
    </w:lvl>
    <w:lvl w:ilvl="4" w:tentative="1">
      <w:start w:val="1"/>
      <w:numFmt w:val="decimal"/>
      <w:lvlText w:val="%5."/>
      <w:lvlJc w:val="left"/>
      <w:pPr>
        <w:tabs>
          <w:tab w:val="num" w:pos="3243"/>
        </w:tabs>
        <w:ind w:left="3243" w:hanging="360"/>
      </w:pPr>
    </w:lvl>
    <w:lvl w:ilvl="5" w:tentative="1">
      <w:start w:val="1"/>
      <w:numFmt w:val="decimal"/>
      <w:lvlText w:val="%6."/>
      <w:lvlJc w:val="left"/>
      <w:pPr>
        <w:tabs>
          <w:tab w:val="num" w:pos="3963"/>
        </w:tabs>
        <w:ind w:left="3963" w:hanging="360"/>
      </w:pPr>
    </w:lvl>
    <w:lvl w:ilvl="6" w:tentative="1">
      <w:start w:val="1"/>
      <w:numFmt w:val="decimal"/>
      <w:lvlText w:val="%7."/>
      <w:lvlJc w:val="left"/>
      <w:pPr>
        <w:tabs>
          <w:tab w:val="num" w:pos="4683"/>
        </w:tabs>
        <w:ind w:left="4683" w:hanging="360"/>
      </w:pPr>
    </w:lvl>
    <w:lvl w:ilvl="7" w:tentative="1">
      <w:start w:val="1"/>
      <w:numFmt w:val="decimal"/>
      <w:lvlText w:val="%8."/>
      <w:lvlJc w:val="left"/>
      <w:pPr>
        <w:tabs>
          <w:tab w:val="num" w:pos="5403"/>
        </w:tabs>
        <w:ind w:left="5403" w:hanging="360"/>
      </w:pPr>
    </w:lvl>
    <w:lvl w:ilvl="8" w:tentative="1">
      <w:start w:val="1"/>
      <w:numFmt w:val="decimal"/>
      <w:lvlText w:val="%9."/>
      <w:lvlJc w:val="left"/>
      <w:pPr>
        <w:tabs>
          <w:tab w:val="num" w:pos="6123"/>
        </w:tabs>
        <w:ind w:left="6123" w:hanging="360"/>
      </w:pPr>
    </w:lvl>
  </w:abstractNum>
  <w:abstractNum w:abstractNumId="59" w15:restartNumberingAfterBreak="0">
    <w:nsid w:val="512B16EA"/>
    <w:multiLevelType w:val="hybridMultilevel"/>
    <w:tmpl w:val="5BE01F8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0" w15:restartNumberingAfterBreak="0">
    <w:nsid w:val="51C35D2F"/>
    <w:multiLevelType w:val="multilevel"/>
    <w:tmpl w:val="3272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D805DC"/>
    <w:multiLevelType w:val="multilevel"/>
    <w:tmpl w:val="DF00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11718F"/>
    <w:multiLevelType w:val="multilevel"/>
    <w:tmpl w:val="7CA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B16D39"/>
    <w:multiLevelType w:val="hybridMultilevel"/>
    <w:tmpl w:val="F5AC6D32"/>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64" w15:restartNumberingAfterBreak="0">
    <w:nsid w:val="54CD7C44"/>
    <w:multiLevelType w:val="multilevel"/>
    <w:tmpl w:val="10168060"/>
    <w:lvl w:ilvl="0">
      <w:start w:val="1"/>
      <w:numFmt w:val="decimal"/>
      <w:lvlText w:val="%1."/>
      <w:lvlJc w:val="left"/>
      <w:pPr>
        <w:tabs>
          <w:tab w:val="num" w:pos="984"/>
        </w:tabs>
        <w:ind w:left="984" w:hanging="360"/>
      </w:pPr>
    </w:lvl>
    <w:lvl w:ilvl="1" w:tentative="1">
      <w:start w:val="1"/>
      <w:numFmt w:val="decimal"/>
      <w:lvlText w:val="%2."/>
      <w:lvlJc w:val="left"/>
      <w:pPr>
        <w:tabs>
          <w:tab w:val="num" w:pos="1704"/>
        </w:tabs>
        <w:ind w:left="1704" w:hanging="360"/>
      </w:pPr>
    </w:lvl>
    <w:lvl w:ilvl="2" w:tentative="1">
      <w:start w:val="1"/>
      <w:numFmt w:val="decimal"/>
      <w:lvlText w:val="%3."/>
      <w:lvlJc w:val="left"/>
      <w:pPr>
        <w:tabs>
          <w:tab w:val="num" w:pos="2424"/>
        </w:tabs>
        <w:ind w:left="2424" w:hanging="360"/>
      </w:pPr>
    </w:lvl>
    <w:lvl w:ilvl="3" w:tentative="1">
      <w:start w:val="1"/>
      <w:numFmt w:val="decimal"/>
      <w:lvlText w:val="%4."/>
      <w:lvlJc w:val="left"/>
      <w:pPr>
        <w:tabs>
          <w:tab w:val="num" w:pos="3144"/>
        </w:tabs>
        <w:ind w:left="3144" w:hanging="360"/>
      </w:pPr>
    </w:lvl>
    <w:lvl w:ilvl="4" w:tentative="1">
      <w:start w:val="1"/>
      <w:numFmt w:val="decimal"/>
      <w:lvlText w:val="%5."/>
      <w:lvlJc w:val="left"/>
      <w:pPr>
        <w:tabs>
          <w:tab w:val="num" w:pos="3864"/>
        </w:tabs>
        <w:ind w:left="3864" w:hanging="360"/>
      </w:pPr>
    </w:lvl>
    <w:lvl w:ilvl="5" w:tentative="1">
      <w:start w:val="1"/>
      <w:numFmt w:val="decimal"/>
      <w:lvlText w:val="%6."/>
      <w:lvlJc w:val="left"/>
      <w:pPr>
        <w:tabs>
          <w:tab w:val="num" w:pos="4584"/>
        </w:tabs>
        <w:ind w:left="4584" w:hanging="360"/>
      </w:pPr>
    </w:lvl>
    <w:lvl w:ilvl="6" w:tentative="1">
      <w:start w:val="1"/>
      <w:numFmt w:val="decimal"/>
      <w:lvlText w:val="%7."/>
      <w:lvlJc w:val="left"/>
      <w:pPr>
        <w:tabs>
          <w:tab w:val="num" w:pos="5304"/>
        </w:tabs>
        <w:ind w:left="5304" w:hanging="360"/>
      </w:pPr>
    </w:lvl>
    <w:lvl w:ilvl="7" w:tentative="1">
      <w:start w:val="1"/>
      <w:numFmt w:val="decimal"/>
      <w:lvlText w:val="%8."/>
      <w:lvlJc w:val="left"/>
      <w:pPr>
        <w:tabs>
          <w:tab w:val="num" w:pos="6024"/>
        </w:tabs>
        <w:ind w:left="6024" w:hanging="360"/>
      </w:pPr>
    </w:lvl>
    <w:lvl w:ilvl="8" w:tentative="1">
      <w:start w:val="1"/>
      <w:numFmt w:val="decimal"/>
      <w:lvlText w:val="%9."/>
      <w:lvlJc w:val="left"/>
      <w:pPr>
        <w:tabs>
          <w:tab w:val="num" w:pos="6744"/>
        </w:tabs>
        <w:ind w:left="6744" w:hanging="360"/>
      </w:pPr>
    </w:lvl>
  </w:abstractNum>
  <w:abstractNum w:abstractNumId="65" w15:restartNumberingAfterBreak="0">
    <w:nsid w:val="57DD03A7"/>
    <w:multiLevelType w:val="hybridMultilevel"/>
    <w:tmpl w:val="9880CCC2"/>
    <w:lvl w:ilvl="0" w:tplc="04160005">
      <w:start w:val="1"/>
      <w:numFmt w:val="bullet"/>
      <w:lvlText w:val=""/>
      <w:lvlJc w:val="left"/>
      <w:pPr>
        <w:ind w:left="1375" w:hanging="360"/>
      </w:pPr>
      <w:rPr>
        <w:rFonts w:ascii="Wingdings" w:hAnsi="Wingdings" w:hint="default"/>
      </w:rPr>
    </w:lvl>
    <w:lvl w:ilvl="1" w:tplc="04160003" w:tentative="1">
      <w:start w:val="1"/>
      <w:numFmt w:val="bullet"/>
      <w:lvlText w:val="o"/>
      <w:lvlJc w:val="left"/>
      <w:pPr>
        <w:ind w:left="2095" w:hanging="360"/>
      </w:pPr>
      <w:rPr>
        <w:rFonts w:ascii="Courier New" w:hAnsi="Courier New" w:cs="Courier New" w:hint="default"/>
      </w:rPr>
    </w:lvl>
    <w:lvl w:ilvl="2" w:tplc="04160005" w:tentative="1">
      <w:start w:val="1"/>
      <w:numFmt w:val="bullet"/>
      <w:lvlText w:val=""/>
      <w:lvlJc w:val="left"/>
      <w:pPr>
        <w:ind w:left="2815" w:hanging="360"/>
      </w:pPr>
      <w:rPr>
        <w:rFonts w:ascii="Wingdings" w:hAnsi="Wingdings" w:hint="default"/>
      </w:rPr>
    </w:lvl>
    <w:lvl w:ilvl="3" w:tplc="04160001" w:tentative="1">
      <w:start w:val="1"/>
      <w:numFmt w:val="bullet"/>
      <w:lvlText w:val=""/>
      <w:lvlJc w:val="left"/>
      <w:pPr>
        <w:ind w:left="3535" w:hanging="360"/>
      </w:pPr>
      <w:rPr>
        <w:rFonts w:ascii="Symbol" w:hAnsi="Symbol" w:hint="default"/>
      </w:rPr>
    </w:lvl>
    <w:lvl w:ilvl="4" w:tplc="04160003" w:tentative="1">
      <w:start w:val="1"/>
      <w:numFmt w:val="bullet"/>
      <w:lvlText w:val="o"/>
      <w:lvlJc w:val="left"/>
      <w:pPr>
        <w:ind w:left="4255" w:hanging="360"/>
      </w:pPr>
      <w:rPr>
        <w:rFonts w:ascii="Courier New" w:hAnsi="Courier New" w:cs="Courier New" w:hint="default"/>
      </w:rPr>
    </w:lvl>
    <w:lvl w:ilvl="5" w:tplc="04160005" w:tentative="1">
      <w:start w:val="1"/>
      <w:numFmt w:val="bullet"/>
      <w:lvlText w:val=""/>
      <w:lvlJc w:val="left"/>
      <w:pPr>
        <w:ind w:left="4975" w:hanging="360"/>
      </w:pPr>
      <w:rPr>
        <w:rFonts w:ascii="Wingdings" w:hAnsi="Wingdings" w:hint="default"/>
      </w:rPr>
    </w:lvl>
    <w:lvl w:ilvl="6" w:tplc="04160001" w:tentative="1">
      <w:start w:val="1"/>
      <w:numFmt w:val="bullet"/>
      <w:lvlText w:val=""/>
      <w:lvlJc w:val="left"/>
      <w:pPr>
        <w:ind w:left="5695" w:hanging="360"/>
      </w:pPr>
      <w:rPr>
        <w:rFonts w:ascii="Symbol" w:hAnsi="Symbol" w:hint="default"/>
      </w:rPr>
    </w:lvl>
    <w:lvl w:ilvl="7" w:tplc="04160003" w:tentative="1">
      <w:start w:val="1"/>
      <w:numFmt w:val="bullet"/>
      <w:lvlText w:val="o"/>
      <w:lvlJc w:val="left"/>
      <w:pPr>
        <w:ind w:left="6415" w:hanging="360"/>
      </w:pPr>
      <w:rPr>
        <w:rFonts w:ascii="Courier New" w:hAnsi="Courier New" w:cs="Courier New" w:hint="default"/>
      </w:rPr>
    </w:lvl>
    <w:lvl w:ilvl="8" w:tplc="04160005" w:tentative="1">
      <w:start w:val="1"/>
      <w:numFmt w:val="bullet"/>
      <w:lvlText w:val=""/>
      <w:lvlJc w:val="left"/>
      <w:pPr>
        <w:ind w:left="7135" w:hanging="360"/>
      </w:pPr>
      <w:rPr>
        <w:rFonts w:ascii="Wingdings" w:hAnsi="Wingdings" w:hint="default"/>
      </w:rPr>
    </w:lvl>
  </w:abstractNum>
  <w:abstractNum w:abstractNumId="66" w15:restartNumberingAfterBreak="0">
    <w:nsid w:val="5928253B"/>
    <w:multiLevelType w:val="multilevel"/>
    <w:tmpl w:val="FF2614DA"/>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7" w15:restartNumberingAfterBreak="0">
    <w:nsid w:val="59956CC8"/>
    <w:multiLevelType w:val="hybridMultilevel"/>
    <w:tmpl w:val="FF0AC938"/>
    <w:lvl w:ilvl="0" w:tplc="0416000F">
      <w:start w:val="1"/>
      <w:numFmt w:val="decimal"/>
      <w:lvlText w:val="%1."/>
      <w:lvlJc w:val="left"/>
      <w:pPr>
        <w:ind w:left="1353" w:hanging="360"/>
      </w:p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68" w15:restartNumberingAfterBreak="0">
    <w:nsid w:val="5CAA3672"/>
    <w:multiLevelType w:val="multilevel"/>
    <w:tmpl w:val="DCE2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4B2515"/>
    <w:multiLevelType w:val="hybridMultilevel"/>
    <w:tmpl w:val="D7F44354"/>
    <w:lvl w:ilvl="0" w:tplc="6C02EB1A">
      <w:start w:val="1"/>
      <w:numFmt w:val="lowerLetter"/>
      <w:lvlText w:val="%1)"/>
      <w:lvlJc w:val="left"/>
      <w:pPr>
        <w:ind w:left="1353" w:hanging="360"/>
      </w:pPr>
      <w:rPr>
        <w:b/>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70" w15:restartNumberingAfterBreak="0">
    <w:nsid w:val="64433A90"/>
    <w:multiLevelType w:val="multilevel"/>
    <w:tmpl w:val="C3C4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B53599"/>
    <w:multiLevelType w:val="multilevel"/>
    <w:tmpl w:val="804C8650"/>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72" w15:restartNumberingAfterBreak="0">
    <w:nsid w:val="65885360"/>
    <w:multiLevelType w:val="hybridMultilevel"/>
    <w:tmpl w:val="32F8C25C"/>
    <w:lvl w:ilvl="0" w:tplc="BFE40EB2">
      <w:start w:val="1"/>
      <w:numFmt w:val="lowerLetter"/>
      <w:lvlText w:val="%1)"/>
      <w:lvlJc w:val="left"/>
      <w:pPr>
        <w:ind w:left="1713" w:hanging="360"/>
      </w:pPr>
      <w:rPr>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73" w15:restartNumberingAfterBreak="0">
    <w:nsid w:val="663F568A"/>
    <w:multiLevelType w:val="multilevel"/>
    <w:tmpl w:val="798C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100CAA"/>
    <w:multiLevelType w:val="hybridMultilevel"/>
    <w:tmpl w:val="1B62D830"/>
    <w:lvl w:ilvl="0" w:tplc="04160005">
      <w:start w:val="1"/>
      <w:numFmt w:val="bullet"/>
      <w:lvlText w:val=""/>
      <w:lvlJc w:val="left"/>
      <w:pPr>
        <w:ind w:left="1375" w:hanging="360"/>
      </w:pPr>
      <w:rPr>
        <w:rFonts w:ascii="Wingdings" w:hAnsi="Wingdings" w:hint="default"/>
      </w:rPr>
    </w:lvl>
    <w:lvl w:ilvl="1" w:tplc="04160003" w:tentative="1">
      <w:start w:val="1"/>
      <w:numFmt w:val="bullet"/>
      <w:lvlText w:val="o"/>
      <w:lvlJc w:val="left"/>
      <w:pPr>
        <w:ind w:left="2095" w:hanging="360"/>
      </w:pPr>
      <w:rPr>
        <w:rFonts w:ascii="Courier New" w:hAnsi="Courier New" w:cs="Courier New" w:hint="default"/>
      </w:rPr>
    </w:lvl>
    <w:lvl w:ilvl="2" w:tplc="04160005" w:tentative="1">
      <w:start w:val="1"/>
      <w:numFmt w:val="bullet"/>
      <w:lvlText w:val=""/>
      <w:lvlJc w:val="left"/>
      <w:pPr>
        <w:ind w:left="2815" w:hanging="360"/>
      </w:pPr>
      <w:rPr>
        <w:rFonts w:ascii="Wingdings" w:hAnsi="Wingdings" w:hint="default"/>
      </w:rPr>
    </w:lvl>
    <w:lvl w:ilvl="3" w:tplc="04160001" w:tentative="1">
      <w:start w:val="1"/>
      <w:numFmt w:val="bullet"/>
      <w:lvlText w:val=""/>
      <w:lvlJc w:val="left"/>
      <w:pPr>
        <w:ind w:left="3535" w:hanging="360"/>
      </w:pPr>
      <w:rPr>
        <w:rFonts w:ascii="Symbol" w:hAnsi="Symbol" w:hint="default"/>
      </w:rPr>
    </w:lvl>
    <w:lvl w:ilvl="4" w:tplc="04160003" w:tentative="1">
      <w:start w:val="1"/>
      <w:numFmt w:val="bullet"/>
      <w:lvlText w:val="o"/>
      <w:lvlJc w:val="left"/>
      <w:pPr>
        <w:ind w:left="4255" w:hanging="360"/>
      </w:pPr>
      <w:rPr>
        <w:rFonts w:ascii="Courier New" w:hAnsi="Courier New" w:cs="Courier New" w:hint="default"/>
      </w:rPr>
    </w:lvl>
    <w:lvl w:ilvl="5" w:tplc="04160005" w:tentative="1">
      <w:start w:val="1"/>
      <w:numFmt w:val="bullet"/>
      <w:lvlText w:val=""/>
      <w:lvlJc w:val="left"/>
      <w:pPr>
        <w:ind w:left="4975" w:hanging="360"/>
      </w:pPr>
      <w:rPr>
        <w:rFonts w:ascii="Wingdings" w:hAnsi="Wingdings" w:hint="default"/>
      </w:rPr>
    </w:lvl>
    <w:lvl w:ilvl="6" w:tplc="04160001" w:tentative="1">
      <w:start w:val="1"/>
      <w:numFmt w:val="bullet"/>
      <w:lvlText w:val=""/>
      <w:lvlJc w:val="left"/>
      <w:pPr>
        <w:ind w:left="5695" w:hanging="360"/>
      </w:pPr>
      <w:rPr>
        <w:rFonts w:ascii="Symbol" w:hAnsi="Symbol" w:hint="default"/>
      </w:rPr>
    </w:lvl>
    <w:lvl w:ilvl="7" w:tplc="04160003" w:tentative="1">
      <w:start w:val="1"/>
      <w:numFmt w:val="bullet"/>
      <w:lvlText w:val="o"/>
      <w:lvlJc w:val="left"/>
      <w:pPr>
        <w:ind w:left="6415" w:hanging="360"/>
      </w:pPr>
      <w:rPr>
        <w:rFonts w:ascii="Courier New" w:hAnsi="Courier New" w:cs="Courier New" w:hint="default"/>
      </w:rPr>
    </w:lvl>
    <w:lvl w:ilvl="8" w:tplc="04160005" w:tentative="1">
      <w:start w:val="1"/>
      <w:numFmt w:val="bullet"/>
      <w:lvlText w:val=""/>
      <w:lvlJc w:val="left"/>
      <w:pPr>
        <w:ind w:left="7135" w:hanging="360"/>
      </w:pPr>
      <w:rPr>
        <w:rFonts w:ascii="Wingdings" w:hAnsi="Wingdings" w:hint="default"/>
      </w:rPr>
    </w:lvl>
  </w:abstractNum>
  <w:abstractNum w:abstractNumId="75" w15:restartNumberingAfterBreak="0">
    <w:nsid w:val="6AFB7907"/>
    <w:multiLevelType w:val="multilevel"/>
    <w:tmpl w:val="6A6AE730"/>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76" w15:restartNumberingAfterBreak="0">
    <w:nsid w:val="6C141BAF"/>
    <w:multiLevelType w:val="multilevel"/>
    <w:tmpl w:val="9A02E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CB479D8"/>
    <w:multiLevelType w:val="hybridMultilevel"/>
    <w:tmpl w:val="C296801C"/>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78" w15:restartNumberingAfterBreak="0">
    <w:nsid w:val="6D146F3C"/>
    <w:multiLevelType w:val="multilevel"/>
    <w:tmpl w:val="4C48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5208D7"/>
    <w:multiLevelType w:val="hybridMultilevel"/>
    <w:tmpl w:val="A9EEAF82"/>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80" w15:restartNumberingAfterBreak="0">
    <w:nsid w:val="70B7708C"/>
    <w:multiLevelType w:val="multilevel"/>
    <w:tmpl w:val="1B28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0D597D"/>
    <w:multiLevelType w:val="hybridMultilevel"/>
    <w:tmpl w:val="9FDC2746"/>
    <w:lvl w:ilvl="0" w:tplc="04160005">
      <w:start w:val="1"/>
      <w:numFmt w:val="bullet"/>
      <w:lvlText w:val=""/>
      <w:lvlJc w:val="left"/>
      <w:pPr>
        <w:ind w:left="1712" w:hanging="360"/>
      </w:pPr>
      <w:rPr>
        <w:rFonts w:ascii="Wingdings" w:hAnsi="Wingdings"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82" w15:restartNumberingAfterBreak="0">
    <w:nsid w:val="71B57295"/>
    <w:multiLevelType w:val="multilevel"/>
    <w:tmpl w:val="1D48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9B0340"/>
    <w:multiLevelType w:val="hybridMultilevel"/>
    <w:tmpl w:val="BFDCD7BA"/>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84" w15:restartNumberingAfterBreak="0">
    <w:nsid w:val="739606F4"/>
    <w:multiLevelType w:val="multilevel"/>
    <w:tmpl w:val="F37A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0B0922"/>
    <w:multiLevelType w:val="hybridMultilevel"/>
    <w:tmpl w:val="FB0C98A8"/>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86" w15:restartNumberingAfterBreak="0">
    <w:nsid w:val="76E3416F"/>
    <w:multiLevelType w:val="multilevel"/>
    <w:tmpl w:val="F2400A92"/>
    <w:lvl w:ilvl="0">
      <w:start w:val="1"/>
      <w:numFmt w:val="decimal"/>
      <w:lvlText w:val="%1."/>
      <w:lvlJc w:val="left"/>
      <w:pPr>
        <w:ind w:left="360" w:hanging="360"/>
      </w:pPr>
      <w:rPr>
        <w:rFonts w:hint="default"/>
      </w:rPr>
    </w:lvl>
    <w:lvl w:ilvl="1">
      <w:start w:val="7"/>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87" w15:restartNumberingAfterBreak="0">
    <w:nsid w:val="76EA5153"/>
    <w:multiLevelType w:val="hybridMultilevel"/>
    <w:tmpl w:val="2C96CF2C"/>
    <w:lvl w:ilvl="0" w:tplc="04160017">
      <w:start w:val="1"/>
      <w:numFmt w:val="lowerLetter"/>
      <w:lvlText w:val="%1)"/>
      <w:lvlJc w:val="left"/>
      <w:pPr>
        <w:ind w:left="1353" w:hanging="360"/>
      </w:p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88" w15:restartNumberingAfterBreak="0">
    <w:nsid w:val="7879030E"/>
    <w:multiLevelType w:val="multilevel"/>
    <w:tmpl w:val="C268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A76E7C"/>
    <w:multiLevelType w:val="multilevel"/>
    <w:tmpl w:val="6A1E63B6"/>
    <w:lvl w:ilvl="0">
      <w:start w:val="1"/>
      <w:numFmt w:val="bullet"/>
      <w:lvlText w:val=""/>
      <w:lvlJc w:val="left"/>
      <w:pPr>
        <w:tabs>
          <w:tab w:val="num" w:pos="1352"/>
        </w:tabs>
        <w:ind w:left="1352" w:hanging="360"/>
      </w:pPr>
      <w:rPr>
        <w:rFonts w:ascii="Wingdings" w:hAnsi="Wingdings"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90" w15:restartNumberingAfterBreak="0">
    <w:nsid w:val="7AA73005"/>
    <w:multiLevelType w:val="hybridMultilevel"/>
    <w:tmpl w:val="16ECCC94"/>
    <w:lvl w:ilvl="0" w:tplc="E0D25ECA">
      <w:start w:val="1"/>
      <w:numFmt w:val="decimal"/>
      <w:lvlText w:val="%1)"/>
      <w:lvlJc w:val="left"/>
      <w:pPr>
        <w:ind w:left="1712" w:hanging="360"/>
      </w:pPr>
      <w:rPr>
        <w:b/>
        <w:bCs/>
      </w:r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91" w15:restartNumberingAfterBreak="0">
    <w:nsid w:val="7CAE7B16"/>
    <w:multiLevelType w:val="hybridMultilevel"/>
    <w:tmpl w:val="815E79FC"/>
    <w:lvl w:ilvl="0" w:tplc="04160005">
      <w:start w:val="1"/>
      <w:numFmt w:val="bullet"/>
      <w:lvlText w:val=""/>
      <w:lvlJc w:val="left"/>
      <w:pPr>
        <w:ind w:left="1712" w:hanging="360"/>
      </w:pPr>
      <w:rPr>
        <w:rFonts w:ascii="Wingdings" w:hAnsi="Wingdings"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92" w15:restartNumberingAfterBreak="0">
    <w:nsid w:val="7DC36AF2"/>
    <w:multiLevelType w:val="hybridMultilevel"/>
    <w:tmpl w:val="CB5E65F8"/>
    <w:lvl w:ilvl="0" w:tplc="04160005">
      <w:start w:val="1"/>
      <w:numFmt w:val="bullet"/>
      <w:lvlText w:val=""/>
      <w:lvlJc w:val="left"/>
      <w:pPr>
        <w:ind w:left="1712" w:hanging="360"/>
      </w:pPr>
      <w:rPr>
        <w:rFonts w:ascii="Wingdings" w:hAnsi="Wingdings" w:hint="default"/>
      </w:rPr>
    </w:lvl>
    <w:lvl w:ilvl="1" w:tplc="FFFFFFFF" w:tentative="1">
      <w:start w:val="1"/>
      <w:numFmt w:val="bullet"/>
      <w:lvlText w:val="o"/>
      <w:lvlJc w:val="left"/>
      <w:pPr>
        <w:ind w:left="2432" w:hanging="360"/>
      </w:pPr>
      <w:rPr>
        <w:rFonts w:ascii="Courier New" w:hAnsi="Courier New" w:cs="Courier New" w:hint="default"/>
      </w:rPr>
    </w:lvl>
    <w:lvl w:ilvl="2" w:tplc="FFFFFFFF" w:tentative="1">
      <w:start w:val="1"/>
      <w:numFmt w:val="bullet"/>
      <w:lvlText w:val=""/>
      <w:lvlJc w:val="left"/>
      <w:pPr>
        <w:ind w:left="3152" w:hanging="360"/>
      </w:pPr>
      <w:rPr>
        <w:rFonts w:ascii="Wingdings" w:hAnsi="Wingdings" w:hint="default"/>
      </w:rPr>
    </w:lvl>
    <w:lvl w:ilvl="3" w:tplc="FFFFFFFF" w:tentative="1">
      <w:start w:val="1"/>
      <w:numFmt w:val="bullet"/>
      <w:lvlText w:val=""/>
      <w:lvlJc w:val="left"/>
      <w:pPr>
        <w:ind w:left="3872" w:hanging="360"/>
      </w:pPr>
      <w:rPr>
        <w:rFonts w:ascii="Symbol" w:hAnsi="Symbol" w:hint="default"/>
      </w:rPr>
    </w:lvl>
    <w:lvl w:ilvl="4" w:tplc="FFFFFFFF" w:tentative="1">
      <w:start w:val="1"/>
      <w:numFmt w:val="bullet"/>
      <w:lvlText w:val="o"/>
      <w:lvlJc w:val="left"/>
      <w:pPr>
        <w:ind w:left="4592" w:hanging="360"/>
      </w:pPr>
      <w:rPr>
        <w:rFonts w:ascii="Courier New" w:hAnsi="Courier New" w:cs="Courier New" w:hint="default"/>
      </w:rPr>
    </w:lvl>
    <w:lvl w:ilvl="5" w:tplc="FFFFFFFF" w:tentative="1">
      <w:start w:val="1"/>
      <w:numFmt w:val="bullet"/>
      <w:lvlText w:val=""/>
      <w:lvlJc w:val="left"/>
      <w:pPr>
        <w:ind w:left="5312" w:hanging="360"/>
      </w:pPr>
      <w:rPr>
        <w:rFonts w:ascii="Wingdings" w:hAnsi="Wingdings" w:hint="default"/>
      </w:rPr>
    </w:lvl>
    <w:lvl w:ilvl="6" w:tplc="FFFFFFFF" w:tentative="1">
      <w:start w:val="1"/>
      <w:numFmt w:val="bullet"/>
      <w:lvlText w:val=""/>
      <w:lvlJc w:val="left"/>
      <w:pPr>
        <w:ind w:left="6032" w:hanging="360"/>
      </w:pPr>
      <w:rPr>
        <w:rFonts w:ascii="Symbol" w:hAnsi="Symbol" w:hint="default"/>
      </w:rPr>
    </w:lvl>
    <w:lvl w:ilvl="7" w:tplc="FFFFFFFF" w:tentative="1">
      <w:start w:val="1"/>
      <w:numFmt w:val="bullet"/>
      <w:lvlText w:val="o"/>
      <w:lvlJc w:val="left"/>
      <w:pPr>
        <w:ind w:left="6752" w:hanging="360"/>
      </w:pPr>
      <w:rPr>
        <w:rFonts w:ascii="Courier New" w:hAnsi="Courier New" w:cs="Courier New" w:hint="default"/>
      </w:rPr>
    </w:lvl>
    <w:lvl w:ilvl="8" w:tplc="FFFFFFFF" w:tentative="1">
      <w:start w:val="1"/>
      <w:numFmt w:val="bullet"/>
      <w:lvlText w:val=""/>
      <w:lvlJc w:val="left"/>
      <w:pPr>
        <w:ind w:left="7472" w:hanging="360"/>
      </w:pPr>
      <w:rPr>
        <w:rFonts w:ascii="Wingdings" w:hAnsi="Wingdings" w:hint="default"/>
      </w:rPr>
    </w:lvl>
  </w:abstractNum>
  <w:abstractNum w:abstractNumId="93" w15:restartNumberingAfterBreak="0">
    <w:nsid w:val="7E294FDD"/>
    <w:multiLevelType w:val="multilevel"/>
    <w:tmpl w:val="3760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7F2F48"/>
    <w:multiLevelType w:val="hybridMultilevel"/>
    <w:tmpl w:val="2BE0A134"/>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num w:numId="1" w16cid:durableId="19149291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8583926">
    <w:abstractNumId w:val="53"/>
  </w:num>
  <w:num w:numId="3" w16cid:durableId="1135752697">
    <w:abstractNumId w:val="59"/>
  </w:num>
  <w:num w:numId="4" w16cid:durableId="1311444080">
    <w:abstractNumId w:val="86"/>
  </w:num>
  <w:num w:numId="5" w16cid:durableId="882861800">
    <w:abstractNumId w:val="32"/>
  </w:num>
  <w:num w:numId="6" w16cid:durableId="196352608">
    <w:abstractNumId w:val="8"/>
  </w:num>
  <w:num w:numId="7" w16cid:durableId="879325000">
    <w:abstractNumId w:val="77"/>
  </w:num>
  <w:num w:numId="8" w16cid:durableId="1103301056">
    <w:abstractNumId w:val="45"/>
  </w:num>
  <w:num w:numId="9" w16cid:durableId="881400515">
    <w:abstractNumId w:val="83"/>
  </w:num>
  <w:num w:numId="10" w16cid:durableId="1199975006">
    <w:abstractNumId w:val="6"/>
  </w:num>
  <w:num w:numId="11" w16cid:durableId="396897864">
    <w:abstractNumId w:val="55"/>
  </w:num>
  <w:num w:numId="12" w16cid:durableId="233978306">
    <w:abstractNumId w:val="3"/>
  </w:num>
  <w:num w:numId="13" w16cid:durableId="1778058069">
    <w:abstractNumId w:val="81"/>
  </w:num>
  <w:num w:numId="14" w16cid:durableId="1188257345">
    <w:abstractNumId w:val="15"/>
  </w:num>
  <w:num w:numId="15" w16cid:durableId="864948934">
    <w:abstractNumId w:val="91"/>
  </w:num>
  <w:num w:numId="16" w16cid:durableId="1071078552">
    <w:abstractNumId w:val="90"/>
  </w:num>
  <w:num w:numId="17" w16cid:durableId="1010372118">
    <w:abstractNumId w:val="21"/>
  </w:num>
  <w:num w:numId="18" w16cid:durableId="143788381">
    <w:abstractNumId w:val="92"/>
  </w:num>
  <w:num w:numId="19" w16cid:durableId="1286695561">
    <w:abstractNumId w:val="72"/>
  </w:num>
  <w:num w:numId="20" w16cid:durableId="1202089288">
    <w:abstractNumId w:val="34"/>
  </w:num>
  <w:num w:numId="21" w16cid:durableId="880017996">
    <w:abstractNumId w:val="63"/>
  </w:num>
  <w:num w:numId="22" w16cid:durableId="1738818313">
    <w:abstractNumId w:val="1"/>
  </w:num>
  <w:num w:numId="23" w16cid:durableId="201395319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604921">
    <w:abstractNumId w:val="0"/>
  </w:num>
  <w:num w:numId="25" w16cid:durableId="1525703863">
    <w:abstractNumId w:val="61"/>
  </w:num>
  <w:num w:numId="26" w16cid:durableId="1800218776">
    <w:abstractNumId w:val="19"/>
  </w:num>
  <w:num w:numId="27" w16cid:durableId="1675179239">
    <w:abstractNumId w:val="75"/>
  </w:num>
  <w:num w:numId="28" w16cid:durableId="666519380">
    <w:abstractNumId w:val="58"/>
  </w:num>
  <w:num w:numId="29" w16cid:durableId="1199665064">
    <w:abstractNumId w:val="10"/>
  </w:num>
  <w:num w:numId="30" w16cid:durableId="848178635">
    <w:abstractNumId w:val="47"/>
  </w:num>
  <w:num w:numId="31" w16cid:durableId="1562865715">
    <w:abstractNumId w:val="14"/>
  </w:num>
  <w:num w:numId="32" w16cid:durableId="1517041974">
    <w:abstractNumId w:val="60"/>
  </w:num>
  <w:num w:numId="33" w16cid:durableId="115292615">
    <w:abstractNumId w:val="13"/>
  </w:num>
  <w:num w:numId="34" w16cid:durableId="29379560">
    <w:abstractNumId w:val="41"/>
  </w:num>
  <w:num w:numId="35" w16cid:durableId="1863130189">
    <w:abstractNumId w:val="62"/>
  </w:num>
  <w:num w:numId="36" w16cid:durableId="2089376050">
    <w:abstractNumId w:val="27"/>
  </w:num>
  <w:num w:numId="37" w16cid:durableId="746003198">
    <w:abstractNumId w:val="48"/>
  </w:num>
  <w:num w:numId="38" w16cid:durableId="85226947">
    <w:abstractNumId w:val="37"/>
  </w:num>
  <w:num w:numId="39" w16cid:durableId="947006179">
    <w:abstractNumId w:val="88"/>
  </w:num>
  <w:num w:numId="40" w16cid:durableId="1935241721">
    <w:abstractNumId w:val="71"/>
  </w:num>
  <w:num w:numId="41" w16cid:durableId="871578279">
    <w:abstractNumId w:val="28"/>
  </w:num>
  <w:num w:numId="42" w16cid:durableId="1887721327">
    <w:abstractNumId w:val="51"/>
  </w:num>
  <w:num w:numId="43" w16cid:durableId="237599823">
    <w:abstractNumId w:val="93"/>
  </w:num>
  <w:num w:numId="44" w16cid:durableId="2091586190">
    <w:abstractNumId w:val="5"/>
  </w:num>
  <w:num w:numId="45" w16cid:durableId="1909877706">
    <w:abstractNumId w:val="18"/>
  </w:num>
  <w:num w:numId="46" w16cid:durableId="625232143">
    <w:abstractNumId w:val="38"/>
  </w:num>
  <w:num w:numId="47" w16cid:durableId="838471244">
    <w:abstractNumId w:val="12"/>
  </w:num>
  <w:num w:numId="48" w16cid:durableId="1861123142">
    <w:abstractNumId w:val="54"/>
  </w:num>
  <w:num w:numId="49" w16cid:durableId="869536235">
    <w:abstractNumId w:val="22"/>
  </w:num>
  <w:num w:numId="50" w16cid:durableId="1329476476">
    <w:abstractNumId w:val="7"/>
  </w:num>
  <w:num w:numId="51" w16cid:durableId="57215902">
    <w:abstractNumId w:val="70"/>
  </w:num>
  <w:num w:numId="52" w16cid:durableId="1833107883">
    <w:abstractNumId w:val="46"/>
  </w:num>
  <w:num w:numId="53" w16cid:durableId="1910580958">
    <w:abstractNumId w:val="31"/>
  </w:num>
  <w:num w:numId="54" w16cid:durableId="735859889">
    <w:abstractNumId w:val="64"/>
  </w:num>
  <w:num w:numId="55" w16cid:durableId="2078088855">
    <w:abstractNumId w:val="36"/>
  </w:num>
  <w:num w:numId="56" w16cid:durableId="122306676">
    <w:abstractNumId w:val="85"/>
  </w:num>
  <w:num w:numId="57" w16cid:durableId="32121545">
    <w:abstractNumId w:val="33"/>
  </w:num>
  <w:num w:numId="58" w16cid:durableId="984552956">
    <w:abstractNumId w:val="42"/>
  </w:num>
  <w:num w:numId="59" w16cid:durableId="1264874807">
    <w:abstractNumId w:val="16"/>
  </w:num>
  <w:num w:numId="60" w16cid:durableId="1093742008">
    <w:abstractNumId w:val="29"/>
  </w:num>
  <w:num w:numId="61" w16cid:durableId="847326711">
    <w:abstractNumId w:val="39"/>
  </w:num>
  <w:num w:numId="62" w16cid:durableId="1827821217">
    <w:abstractNumId w:val="89"/>
  </w:num>
  <w:num w:numId="63" w16cid:durableId="266542843">
    <w:abstractNumId w:val="76"/>
  </w:num>
  <w:num w:numId="64" w16cid:durableId="1845825946">
    <w:abstractNumId w:val="43"/>
  </w:num>
  <w:num w:numId="65" w16cid:durableId="762798378">
    <w:abstractNumId w:val="80"/>
  </w:num>
  <w:num w:numId="66" w16cid:durableId="60176403">
    <w:abstractNumId w:val="52"/>
  </w:num>
  <w:num w:numId="67" w16cid:durableId="1481652427">
    <w:abstractNumId w:val="35"/>
  </w:num>
  <w:num w:numId="68" w16cid:durableId="1982230191">
    <w:abstractNumId w:val="66"/>
  </w:num>
  <w:num w:numId="69" w16cid:durableId="848061390">
    <w:abstractNumId w:val="68"/>
  </w:num>
  <w:num w:numId="70" w16cid:durableId="1217207436">
    <w:abstractNumId w:val="25"/>
  </w:num>
  <w:num w:numId="71" w16cid:durableId="1503161526">
    <w:abstractNumId w:val="30"/>
  </w:num>
  <w:num w:numId="72" w16cid:durableId="396559955">
    <w:abstractNumId w:val="69"/>
  </w:num>
  <w:num w:numId="73" w16cid:durableId="507867185">
    <w:abstractNumId w:val="44"/>
  </w:num>
  <w:num w:numId="74" w16cid:durableId="1062602074">
    <w:abstractNumId w:val="79"/>
  </w:num>
  <w:num w:numId="75" w16cid:durableId="1144812441">
    <w:abstractNumId w:val="11"/>
  </w:num>
  <w:num w:numId="76" w16cid:durableId="481315640">
    <w:abstractNumId w:val="73"/>
  </w:num>
  <w:num w:numId="77" w16cid:durableId="598491049">
    <w:abstractNumId w:val="87"/>
  </w:num>
  <w:num w:numId="78" w16cid:durableId="2035769361">
    <w:abstractNumId w:val="50"/>
  </w:num>
  <w:num w:numId="79" w16cid:durableId="1829903579">
    <w:abstractNumId w:val="56"/>
  </w:num>
  <w:num w:numId="80" w16cid:durableId="2144808133">
    <w:abstractNumId w:val="24"/>
  </w:num>
  <w:num w:numId="81" w16cid:durableId="1327397687">
    <w:abstractNumId w:val="40"/>
  </w:num>
  <w:num w:numId="82" w16cid:durableId="888568119">
    <w:abstractNumId w:val="57"/>
  </w:num>
  <w:num w:numId="83" w16cid:durableId="234703692">
    <w:abstractNumId w:val="67"/>
  </w:num>
  <w:num w:numId="84" w16cid:durableId="691489759">
    <w:abstractNumId w:val="94"/>
  </w:num>
  <w:num w:numId="85" w16cid:durableId="231620833">
    <w:abstractNumId w:val="26"/>
  </w:num>
  <w:num w:numId="86" w16cid:durableId="1479807005">
    <w:abstractNumId w:val="23"/>
  </w:num>
  <w:num w:numId="87" w16cid:durableId="1241712572">
    <w:abstractNumId w:val="78"/>
  </w:num>
  <w:num w:numId="88" w16cid:durableId="1142231120">
    <w:abstractNumId w:val="84"/>
  </w:num>
  <w:num w:numId="89" w16cid:durableId="1761756812">
    <w:abstractNumId w:val="82"/>
  </w:num>
  <w:num w:numId="90" w16cid:durableId="1000423340">
    <w:abstractNumId w:val="65"/>
  </w:num>
  <w:num w:numId="91" w16cid:durableId="1014040826">
    <w:abstractNumId w:val="2"/>
  </w:num>
  <w:num w:numId="92" w16cid:durableId="2065790856">
    <w:abstractNumId w:val="74"/>
  </w:num>
  <w:num w:numId="93" w16cid:durableId="388462961">
    <w:abstractNumId w:val="49"/>
  </w:num>
  <w:num w:numId="94" w16cid:durableId="445268873">
    <w:abstractNumId w:val="9"/>
  </w:num>
  <w:num w:numId="95" w16cid:durableId="540869702">
    <w:abstractNumId w:val="20"/>
  </w:num>
  <w:num w:numId="96" w16cid:durableId="223688273">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B7F"/>
    <w:rsid w:val="00000D18"/>
    <w:rsid w:val="00001316"/>
    <w:rsid w:val="00004363"/>
    <w:rsid w:val="00004FD8"/>
    <w:rsid w:val="0000688B"/>
    <w:rsid w:val="00012F70"/>
    <w:rsid w:val="00013A05"/>
    <w:rsid w:val="000170D8"/>
    <w:rsid w:val="000216F9"/>
    <w:rsid w:val="000264B0"/>
    <w:rsid w:val="000307FF"/>
    <w:rsid w:val="000329A1"/>
    <w:rsid w:val="00033019"/>
    <w:rsid w:val="00033EE9"/>
    <w:rsid w:val="00034BDD"/>
    <w:rsid w:val="00041F85"/>
    <w:rsid w:val="0004485D"/>
    <w:rsid w:val="00044BD5"/>
    <w:rsid w:val="00045171"/>
    <w:rsid w:val="00045C9B"/>
    <w:rsid w:val="000465E4"/>
    <w:rsid w:val="0004745B"/>
    <w:rsid w:val="00047D16"/>
    <w:rsid w:val="000513E7"/>
    <w:rsid w:val="00053C3F"/>
    <w:rsid w:val="00053D3D"/>
    <w:rsid w:val="00054F45"/>
    <w:rsid w:val="00056B44"/>
    <w:rsid w:val="00057072"/>
    <w:rsid w:val="00057260"/>
    <w:rsid w:val="000615BB"/>
    <w:rsid w:val="00062D5D"/>
    <w:rsid w:val="00064029"/>
    <w:rsid w:val="00070C4C"/>
    <w:rsid w:val="000714FC"/>
    <w:rsid w:val="00072642"/>
    <w:rsid w:val="00072BCB"/>
    <w:rsid w:val="00072F76"/>
    <w:rsid w:val="00073027"/>
    <w:rsid w:val="0007553D"/>
    <w:rsid w:val="00075A55"/>
    <w:rsid w:val="00077156"/>
    <w:rsid w:val="000779B6"/>
    <w:rsid w:val="00082FD0"/>
    <w:rsid w:val="000842EC"/>
    <w:rsid w:val="00084C8D"/>
    <w:rsid w:val="00085F56"/>
    <w:rsid w:val="00086285"/>
    <w:rsid w:val="00087E16"/>
    <w:rsid w:val="000927DE"/>
    <w:rsid w:val="00093EC4"/>
    <w:rsid w:val="00093F6B"/>
    <w:rsid w:val="00094B2D"/>
    <w:rsid w:val="000962B2"/>
    <w:rsid w:val="00096B48"/>
    <w:rsid w:val="00097214"/>
    <w:rsid w:val="00097304"/>
    <w:rsid w:val="00097392"/>
    <w:rsid w:val="00097807"/>
    <w:rsid w:val="000A04D4"/>
    <w:rsid w:val="000A25B3"/>
    <w:rsid w:val="000A4CED"/>
    <w:rsid w:val="000A5139"/>
    <w:rsid w:val="000A76D4"/>
    <w:rsid w:val="000B0719"/>
    <w:rsid w:val="000B0C7A"/>
    <w:rsid w:val="000B3342"/>
    <w:rsid w:val="000B6D57"/>
    <w:rsid w:val="000B6D8F"/>
    <w:rsid w:val="000C2B94"/>
    <w:rsid w:val="000C3136"/>
    <w:rsid w:val="000C6A7A"/>
    <w:rsid w:val="000C70A2"/>
    <w:rsid w:val="000C73F5"/>
    <w:rsid w:val="000D233B"/>
    <w:rsid w:val="000D3118"/>
    <w:rsid w:val="000D3375"/>
    <w:rsid w:val="000D38B9"/>
    <w:rsid w:val="000D3A4F"/>
    <w:rsid w:val="000D4C2D"/>
    <w:rsid w:val="000D51D3"/>
    <w:rsid w:val="000D529D"/>
    <w:rsid w:val="000D5FC3"/>
    <w:rsid w:val="000D66FB"/>
    <w:rsid w:val="000D754C"/>
    <w:rsid w:val="000E04C6"/>
    <w:rsid w:val="000E157D"/>
    <w:rsid w:val="000E1BFF"/>
    <w:rsid w:val="000E4CEC"/>
    <w:rsid w:val="000E644B"/>
    <w:rsid w:val="000E6A8B"/>
    <w:rsid w:val="000E7069"/>
    <w:rsid w:val="000E7242"/>
    <w:rsid w:val="000E7805"/>
    <w:rsid w:val="000F1296"/>
    <w:rsid w:val="000F4FA9"/>
    <w:rsid w:val="000F528D"/>
    <w:rsid w:val="000F58FD"/>
    <w:rsid w:val="000F69E7"/>
    <w:rsid w:val="001000F5"/>
    <w:rsid w:val="0010152F"/>
    <w:rsid w:val="00101A3C"/>
    <w:rsid w:val="00103136"/>
    <w:rsid w:val="00105E5B"/>
    <w:rsid w:val="00110081"/>
    <w:rsid w:val="00110BC1"/>
    <w:rsid w:val="00112095"/>
    <w:rsid w:val="00112947"/>
    <w:rsid w:val="001132A8"/>
    <w:rsid w:val="00115709"/>
    <w:rsid w:val="001171B9"/>
    <w:rsid w:val="00117C75"/>
    <w:rsid w:val="0012101E"/>
    <w:rsid w:val="001214A3"/>
    <w:rsid w:val="001222BD"/>
    <w:rsid w:val="00127655"/>
    <w:rsid w:val="00130A4E"/>
    <w:rsid w:val="00132839"/>
    <w:rsid w:val="001339F5"/>
    <w:rsid w:val="001344A8"/>
    <w:rsid w:val="001344CF"/>
    <w:rsid w:val="00140862"/>
    <w:rsid w:val="00141965"/>
    <w:rsid w:val="00142BC8"/>
    <w:rsid w:val="00142D9D"/>
    <w:rsid w:val="00143BA6"/>
    <w:rsid w:val="001442C1"/>
    <w:rsid w:val="00144888"/>
    <w:rsid w:val="00144C95"/>
    <w:rsid w:val="00146903"/>
    <w:rsid w:val="001476D6"/>
    <w:rsid w:val="00150805"/>
    <w:rsid w:val="0015140B"/>
    <w:rsid w:val="001525ED"/>
    <w:rsid w:val="00153B35"/>
    <w:rsid w:val="00153CA9"/>
    <w:rsid w:val="00154420"/>
    <w:rsid w:val="001547B8"/>
    <w:rsid w:val="001613CF"/>
    <w:rsid w:val="00161F0E"/>
    <w:rsid w:val="001634FC"/>
    <w:rsid w:val="001652AF"/>
    <w:rsid w:val="001658F4"/>
    <w:rsid w:val="0016704F"/>
    <w:rsid w:val="00167EE3"/>
    <w:rsid w:val="00170AD6"/>
    <w:rsid w:val="00171184"/>
    <w:rsid w:val="0017223F"/>
    <w:rsid w:val="001723B8"/>
    <w:rsid w:val="00172D2C"/>
    <w:rsid w:val="00173265"/>
    <w:rsid w:val="00173C3F"/>
    <w:rsid w:val="001744D6"/>
    <w:rsid w:val="001745A4"/>
    <w:rsid w:val="00174DF1"/>
    <w:rsid w:val="00176419"/>
    <w:rsid w:val="00176669"/>
    <w:rsid w:val="00176D56"/>
    <w:rsid w:val="001779C7"/>
    <w:rsid w:val="00180BF8"/>
    <w:rsid w:val="00182163"/>
    <w:rsid w:val="00182DC4"/>
    <w:rsid w:val="00184D57"/>
    <w:rsid w:val="00184FB6"/>
    <w:rsid w:val="00185F23"/>
    <w:rsid w:val="00185F5B"/>
    <w:rsid w:val="00186B72"/>
    <w:rsid w:val="00187741"/>
    <w:rsid w:val="00191D12"/>
    <w:rsid w:val="00192AAE"/>
    <w:rsid w:val="00192B5A"/>
    <w:rsid w:val="00193CC0"/>
    <w:rsid w:val="001959F7"/>
    <w:rsid w:val="001963BD"/>
    <w:rsid w:val="001974DB"/>
    <w:rsid w:val="001A0842"/>
    <w:rsid w:val="001A23EA"/>
    <w:rsid w:val="001A3091"/>
    <w:rsid w:val="001A3726"/>
    <w:rsid w:val="001A46EF"/>
    <w:rsid w:val="001A528D"/>
    <w:rsid w:val="001A5CB7"/>
    <w:rsid w:val="001A6702"/>
    <w:rsid w:val="001B1DF5"/>
    <w:rsid w:val="001B27AB"/>
    <w:rsid w:val="001B3147"/>
    <w:rsid w:val="001B3371"/>
    <w:rsid w:val="001B500C"/>
    <w:rsid w:val="001B7A87"/>
    <w:rsid w:val="001C0015"/>
    <w:rsid w:val="001C77C4"/>
    <w:rsid w:val="001C7A67"/>
    <w:rsid w:val="001D0915"/>
    <w:rsid w:val="001D0F88"/>
    <w:rsid w:val="001D599B"/>
    <w:rsid w:val="001D7A20"/>
    <w:rsid w:val="001E25B4"/>
    <w:rsid w:val="001E3823"/>
    <w:rsid w:val="001E40ED"/>
    <w:rsid w:val="001E4D5F"/>
    <w:rsid w:val="001E4F58"/>
    <w:rsid w:val="001E5A42"/>
    <w:rsid w:val="001E5B63"/>
    <w:rsid w:val="001F07B6"/>
    <w:rsid w:val="001F1D73"/>
    <w:rsid w:val="001F1D90"/>
    <w:rsid w:val="001F2019"/>
    <w:rsid w:val="001F3695"/>
    <w:rsid w:val="001F4716"/>
    <w:rsid w:val="001F52CC"/>
    <w:rsid w:val="001F69F5"/>
    <w:rsid w:val="001F6E43"/>
    <w:rsid w:val="001F7654"/>
    <w:rsid w:val="001F7F6F"/>
    <w:rsid w:val="0020167A"/>
    <w:rsid w:val="00201709"/>
    <w:rsid w:val="00202F68"/>
    <w:rsid w:val="00204056"/>
    <w:rsid w:val="002047CA"/>
    <w:rsid w:val="00204EBD"/>
    <w:rsid w:val="00205F8F"/>
    <w:rsid w:val="00205FB1"/>
    <w:rsid w:val="0020648E"/>
    <w:rsid w:val="002065B3"/>
    <w:rsid w:val="00206BB9"/>
    <w:rsid w:val="0021080D"/>
    <w:rsid w:val="00210FAA"/>
    <w:rsid w:val="0021180D"/>
    <w:rsid w:val="00211D74"/>
    <w:rsid w:val="002121AF"/>
    <w:rsid w:val="00212A64"/>
    <w:rsid w:val="00215483"/>
    <w:rsid w:val="002163D7"/>
    <w:rsid w:val="00221A0E"/>
    <w:rsid w:val="0022291B"/>
    <w:rsid w:val="00224891"/>
    <w:rsid w:val="00226D58"/>
    <w:rsid w:val="00226FAF"/>
    <w:rsid w:val="00230771"/>
    <w:rsid w:val="00231566"/>
    <w:rsid w:val="00233242"/>
    <w:rsid w:val="00233781"/>
    <w:rsid w:val="002343BE"/>
    <w:rsid w:val="00235B73"/>
    <w:rsid w:val="00237FC9"/>
    <w:rsid w:val="00242EA0"/>
    <w:rsid w:val="0024302F"/>
    <w:rsid w:val="002447B4"/>
    <w:rsid w:val="00244E3E"/>
    <w:rsid w:val="0024710E"/>
    <w:rsid w:val="0025037C"/>
    <w:rsid w:val="0025046C"/>
    <w:rsid w:val="00251200"/>
    <w:rsid w:val="002516DC"/>
    <w:rsid w:val="00251A9B"/>
    <w:rsid w:val="00252D18"/>
    <w:rsid w:val="002579E3"/>
    <w:rsid w:val="00260F65"/>
    <w:rsid w:val="002613E7"/>
    <w:rsid w:val="00261E25"/>
    <w:rsid w:val="0026254E"/>
    <w:rsid w:val="00263D82"/>
    <w:rsid w:val="00265B33"/>
    <w:rsid w:val="00265DE8"/>
    <w:rsid w:val="002671FE"/>
    <w:rsid w:val="0027291E"/>
    <w:rsid w:val="00272AE2"/>
    <w:rsid w:val="0027328E"/>
    <w:rsid w:val="00273307"/>
    <w:rsid w:val="00273578"/>
    <w:rsid w:val="002744CC"/>
    <w:rsid w:val="00274615"/>
    <w:rsid w:val="00274F6B"/>
    <w:rsid w:val="0027699D"/>
    <w:rsid w:val="0027710F"/>
    <w:rsid w:val="00277511"/>
    <w:rsid w:val="00277F72"/>
    <w:rsid w:val="002822D5"/>
    <w:rsid w:val="0028240A"/>
    <w:rsid w:val="00282506"/>
    <w:rsid w:val="0028261B"/>
    <w:rsid w:val="0028583D"/>
    <w:rsid w:val="00285983"/>
    <w:rsid w:val="00287132"/>
    <w:rsid w:val="00287B5C"/>
    <w:rsid w:val="002930F7"/>
    <w:rsid w:val="00294B74"/>
    <w:rsid w:val="00295110"/>
    <w:rsid w:val="00295503"/>
    <w:rsid w:val="00295BCB"/>
    <w:rsid w:val="0029764A"/>
    <w:rsid w:val="002A0BF9"/>
    <w:rsid w:val="002A0DEF"/>
    <w:rsid w:val="002A21CA"/>
    <w:rsid w:val="002A551F"/>
    <w:rsid w:val="002A584C"/>
    <w:rsid w:val="002A5AD3"/>
    <w:rsid w:val="002A5C0F"/>
    <w:rsid w:val="002A5C6F"/>
    <w:rsid w:val="002A6462"/>
    <w:rsid w:val="002A6A8C"/>
    <w:rsid w:val="002A75C2"/>
    <w:rsid w:val="002B1A6B"/>
    <w:rsid w:val="002B2C5A"/>
    <w:rsid w:val="002B5B47"/>
    <w:rsid w:val="002C0FC3"/>
    <w:rsid w:val="002C128C"/>
    <w:rsid w:val="002C1324"/>
    <w:rsid w:val="002C1928"/>
    <w:rsid w:val="002C47B0"/>
    <w:rsid w:val="002C52B8"/>
    <w:rsid w:val="002C578F"/>
    <w:rsid w:val="002C782A"/>
    <w:rsid w:val="002C798A"/>
    <w:rsid w:val="002D006C"/>
    <w:rsid w:val="002D2CB9"/>
    <w:rsid w:val="002D311D"/>
    <w:rsid w:val="002D39B9"/>
    <w:rsid w:val="002D40CF"/>
    <w:rsid w:val="002D4982"/>
    <w:rsid w:val="002D49DC"/>
    <w:rsid w:val="002D6B19"/>
    <w:rsid w:val="002E142B"/>
    <w:rsid w:val="002E1BE3"/>
    <w:rsid w:val="002E20A2"/>
    <w:rsid w:val="002E3A6D"/>
    <w:rsid w:val="002E51E0"/>
    <w:rsid w:val="002E5A7E"/>
    <w:rsid w:val="002F0CB0"/>
    <w:rsid w:val="002F1B10"/>
    <w:rsid w:val="002F3636"/>
    <w:rsid w:val="002F5F78"/>
    <w:rsid w:val="002F6B18"/>
    <w:rsid w:val="002F7C78"/>
    <w:rsid w:val="002F7CE8"/>
    <w:rsid w:val="00300038"/>
    <w:rsid w:val="0030026F"/>
    <w:rsid w:val="00300706"/>
    <w:rsid w:val="00301EE3"/>
    <w:rsid w:val="00304337"/>
    <w:rsid w:val="00304DCC"/>
    <w:rsid w:val="00305352"/>
    <w:rsid w:val="003068BA"/>
    <w:rsid w:val="003071E0"/>
    <w:rsid w:val="00310149"/>
    <w:rsid w:val="00310752"/>
    <w:rsid w:val="00311148"/>
    <w:rsid w:val="0031300C"/>
    <w:rsid w:val="0031473B"/>
    <w:rsid w:val="00314BC3"/>
    <w:rsid w:val="00315C6C"/>
    <w:rsid w:val="00316616"/>
    <w:rsid w:val="00320901"/>
    <w:rsid w:val="00321325"/>
    <w:rsid w:val="0032224B"/>
    <w:rsid w:val="00322815"/>
    <w:rsid w:val="003231EA"/>
    <w:rsid w:val="00323C90"/>
    <w:rsid w:val="00326532"/>
    <w:rsid w:val="0032682F"/>
    <w:rsid w:val="00330980"/>
    <w:rsid w:val="00330E6A"/>
    <w:rsid w:val="003321D5"/>
    <w:rsid w:val="00332751"/>
    <w:rsid w:val="00334024"/>
    <w:rsid w:val="00334586"/>
    <w:rsid w:val="00335177"/>
    <w:rsid w:val="00340965"/>
    <w:rsid w:val="003416AD"/>
    <w:rsid w:val="00341A9D"/>
    <w:rsid w:val="003445C6"/>
    <w:rsid w:val="003446F1"/>
    <w:rsid w:val="00345872"/>
    <w:rsid w:val="00345A88"/>
    <w:rsid w:val="00351DDA"/>
    <w:rsid w:val="00352FEC"/>
    <w:rsid w:val="0035355B"/>
    <w:rsid w:val="00357BB4"/>
    <w:rsid w:val="00360F0D"/>
    <w:rsid w:val="00361CF0"/>
    <w:rsid w:val="003630EA"/>
    <w:rsid w:val="00365B16"/>
    <w:rsid w:val="00370CFD"/>
    <w:rsid w:val="00371267"/>
    <w:rsid w:val="0037312C"/>
    <w:rsid w:val="00373A13"/>
    <w:rsid w:val="00375133"/>
    <w:rsid w:val="00375C52"/>
    <w:rsid w:val="00377166"/>
    <w:rsid w:val="00380012"/>
    <w:rsid w:val="00381045"/>
    <w:rsid w:val="0038252F"/>
    <w:rsid w:val="003835E0"/>
    <w:rsid w:val="00383FC8"/>
    <w:rsid w:val="00384E14"/>
    <w:rsid w:val="0038586C"/>
    <w:rsid w:val="003871A3"/>
    <w:rsid w:val="00390256"/>
    <w:rsid w:val="00392212"/>
    <w:rsid w:val="0039426B"/>
    <w:rsid w:val="0039583B"/>
    <w:rsid w:val="00395ECC"/>
    <w:rsid w:val="003963E8"/>
    <w:rsid w:val="00396899"/>
    <w:rsid w:val="003970E4"/>
    <w:rsid w:val="003A1C61"/>
    <w:rsid w:val="003A357E"/>
    <w:rsid w:val="003A3D31"/>
    <w:rsid w:val="003A4CDC"/>
    <w:rsid w:val="003A6766"/>
    <w:rsid w:val="003A7E97"/>
    <w:rsid w:val="003B2662"/>
    <w:rsid w:val="003B2D29"/>
    <w:rsid w:val="003B6289"/>
    <w:rsid w:val="003B64A0"/>
    <w:rsid w:val="003C1247"/>
    <w:rsid w:val="003C2044"/>
    <w:rsid w:val="003C2C8E"/>
    <w:rsid w:val="003C388C"/>
    <w:rsid w:val="003C38B7"/>
    <w:rsid w:val="003C3D93"/>
    <w:rsid w:val="003C5039"/>
    <w:rsid w:val="003C5729"/>
    <w:rsid w:val="003D074C"/>
    <w:rsid w:val="003D091D"/>
    <w:rsid w:val="003D0C97"/>
    <w:rsid w:val="003D14CD"/>
    <w:rsid w:val="003D18C5"/>
    <w:rsid w:val="003D3946"/>
    <w:rsid w:val="003D5C99"/>
    <w:rsid w:val="003E1E1E"/>
    <w:rsid w:val="003E2E85"/>
    <w:rsid w:val="003E32B1"/>
    <w:rsid w:val="003E4154"/>
    <w:rsid w:val="003E464C"/>
    <w:rsid w:val="003E4728"/>
    <w:rsid w:val="003E5C8A"/>
    <w:rsid w:val="003E60A2"/>
    <w:rsid w:val="003E63E3"/>
    <w:rsid w:val="003E642A"/>
    <w:rsid w:val="003E6500"/>
    <w:rsid w:val="003E69D6"/>
    <w:rsid w:val="003E6A73"/>
    <w:rsid w:val="003E74C6"/>
    <w:rsid w:val="003E7793"/>
    <w:rsid w:val="003F1157"/>
    <w:rsid w:val="003F1BD3"/>
    <w:rsid w:val="003F2DB1"/>
    <w:rsid w:val="003F5432"/>
    <w:rsid w:val="003F5E39"/>
    <w:rsid w:val="003F66EC"/>
    <w:rsid w:val="003F72CC"/>
    <w:rsid w:val="003F788E"/>
    <w:rsid w:val="003F7B70"/>
    <w:rsid w:val="00402C8F"/>
    <w:rsid w:val="00403DB7"/>
    <w:rsid w:val="00405985"/>
    <w:rsid w:val="00405CEB"/>
    <w:rsid w:val="004147F0"/>
    <w:rsid w:val="00416C12"/>
    <w:rsid w:val="004170B4"/>
    <w:rsid w:val="00417AB8"/>
    <w:rsid w:val="00417C9E"/>
    <w:rsid w:val="00422353"/>
    <w:rsid w:val="004229F9"/>
    <w:rsid w:val="00423634"/>
    <w:rsid w:val="00423A29"/>
    <w:rsid w:val="00430716"/>
    <w:rsid w:val="00430A08"/>
    <w:rsid w:val="004311BF"/>
    <w:rsid w:val="00431515"/>
    <w:rsid w:val="00431579"/>
    <w:rsid w:val="004319BF"/>
    <w:rsid w:val="00433A2A"/>
    <w:rsid w:val="00435A5B"/>
    <w:rsid w:val="00436AC0"/>
    <w:rsid w:val="004403C1"/>
    <w:rsid w:val="004403F4"/>
    <w:rsid w:val="00440E22"/>
    <w:rsid w:val="004423E9"/>
    <w:rsid w:val="0044267E"/>
    <w:rsid w:val="00444D93"/>
    <w:rsid w:val="004466FE"/>
    <w:rsid w:val="004500EA"/>
    <w:rsid w:val="00450EC4"/>
    <w:rsid w:val="00451183"/>
    <w:rsid w:val="0045225B"/>
    <w:rsid w:val="00452DE9"/>
    <w:rsid w:val="00452FE7"/>
    <w:rsid w:val="00454288"/>
    <w:rsid w:val="0045556A"/>
    <w:rsid w:val="00460801"/>
    <w:rsid w:val="004623D6"/>
    <w:rsid w:val="004634A7"/>
    <w:rsid w:val="0046417D"/>
    <w:rsid w:val="004644E9"/>
    <w:rsid w:val="0046475E"/>
    <w:rsid w:val="00465C67"/>
    <w:rsid w:val="0047080E"/>
    <w:rsid w:val="00472805"/>
    <w:rsid w:val="00473A4E"/>
    <w:rsid w:val="00473CAF"/>
    <w:rsid w:val="0047453D"/>
    <w:rsid w:val="00477409"/>
    <w:rsid w:val="0048007B"/>
    <w:rsid w:val="00481227"/>
    <w:rsid w:val="00482556"/>
    <w:rsid w:val="00482919"/>
    <w:rsid w:val="0048442C"/>
    <w:rsid w:val="00485C90"/>
    <w:rsid w:val="00486BB9"/>
    <w:rsid w:val="00487DE6"/>
    <w:rsid w:val="00490C89"/>
    <w:rsid w:val="00490F68"/>
    <w:rsid w:val="00491353"/>
    <w:rsid w:val="00491BB2"/>
    <w:rsid w:val="00492A7E"/>
    <w:rsid w:val="0049412C"/>
    <w:rsid w:val="004951D9"/>
    <w:rsid w:val="00496DD9"/>
    <w:rsid w:val="004975FB"/>
    <w:rsid w:val="004A1F9A"/>
    <w:rsid w:val="004A4CFE"/>
    <w:rsid w:val="004A5914"/>
    <w:rsid w:val="004A6C10"/>
    <w:rsid w:val="004A6ED4"/>
    <w:rsid w:val="004A786E"/>
    <w:rsid w:val="004B1B8B"/>
    <w:rsid w:val="004B23B2"/>
    <w:rsid w:val="004B6D96"/>
    <w:rsid w:val="004C1304"/>
    <w:rsid w:val="004C15F4"/>
    <w:rsid w:val="004C2A0D"/>
    <w:rsid w:val="004C376B"/>
    <w:rsid w:val="004C4D2E"/>
    <w:rsid w:val="004C6F37"/>
    <w:rsid w:val="004C79F6"/>
    <w:rsid w:val="004C7C02"/>
    <w:rsid w:val="004D076A"/>
    <w:rsid w:val="004D1A12"/>
    <w:rsid w:val="004D211A"/>
    <w:rsid w:val="004D24CE"/>
    <w:rsid w:val="004D39A7"/>
    <w:rsid w:val="004D4726"/>
    <w:rsid w:val="004D48FD"/>
    <w:rsid w:val="004D534E"/>
    <w:rsid w:val="004D6C46"/>
    <w:rsid w:val="004E13C9"/>
    <w:rsid w:val="004E34E0"/>
    <w:rsid w:val="004E3807"/>
    <w:rsid w:val="004E4344"/>
    <w:rsid w:val="004E48C7"/>
    <w:rsid w:val="004E4F7C"/>
    <w:rsid w:val="004E4FCB"/>
    <w:rsid w:val="004E505A"/>
    <w:rsid w:val="004E5E02"/>
    <w:rsid w:val="004E7376"/>
    <w:rsid w:val="004F2B22"/>
    <w:rsid w:val="004F32BE"/>
    <w:rsid w:val="004F3C50"/>
    <w:rsid w:val="004F4A93"/>
    <w:rsid w:val="004F794B"/>
    <w:rsid w:val="004F7B58"/>
    <w:rsid w:val="004F7BFE"/>
    <w:rsid w:val="00502B6B"/>
    <w:rsid w:val="00502C29"/>
    <w:rsid w:val="00502C4C"/>
    <w:rsid w:val="0050370C"/>
    <w:rsid w:val="00504252"/>
    <w:rsid w:val="0050773A"/>
    <w:rsid w:val="005121AF"/>
    <w:rsid w:val="00513035"/>
    <w:rsid w:val="00513593"/>
    <w:rsid w:val="00514454"/>
    <w:rsid w:val="005152B7"/>
    <w:rsid w:val="005164E6"/>
    <w:rsid w:val="00520536"/>
    <w:rsid w:val="0052223C"/>
    <w:rsid w:val="00525104"/>
    <w:rsid w:val="00525D60"/>
    <w:rsid w:val="00525E7C"/>
    <w:rsid w:val="005261F2"/>
    <w:rsid w:val="00526BC4"/>
    <w:rsid w:val="00526FC2"/>
    <w:rsid w:val="005275C4"/>
    <w:rsid w:val="00531054"/>
    <w:rsid w:val="005318AC"/>
    <w:rsid w:val="0053191A"/>
    <w:rsid w:val="00532005"/>
    <w:rsid w:val="00533B15"/>
    <w:rsid w:val="00535618"/>
    <w:rsid w:val="00535A29"/>
    <w:rsid w:val="00535C82"/>
    <w:rsid w:val="0054012D"/>
    <w:rsid w:val="00542ED4"/>
    <w:rsid w:val="00544637"/>
    <w:rsid w:val="00544BA3"/>
    <w:rsid w:val="00545A50"/>
    <w:rsid w:val="0054637B"/>
    <w:rsid w:val="00546D7B"/>
    <w:rsid w:val="00547793"/>
    <w:rsid w:val="00550E9B"/>
    <w:rsid w:val="005527C9"/>
    <w:rsid w:val="00553687"/>
    <w:rsid w:val="0055460C"/>
    <w:rsid w:val="00554CDB"/>
    <w:rsid w:val="00554E62"/>
    <w:rsid w:val="0055538C"/>
    <w:rsid w:val="00555BAA"/>
    <w:rsid w:val="005578E5"/>
    <w:rsid w:val="00557B9E"/>
    <w:rsid w:val="0056063B"/>
    <w:rsid w:val="00562C2B"/>
    <w:rsid w:val="00563378"/>
    <w:rsid w:val="00564763"/>
    <w:rsid w:val="0056668E"/>
    <w:rsid w:val="005719F7"/>
    <w:rsid w:val="00571AB0"/>
    <w:rsid w:val="00571F8A"/>
    <w:rsid w:val="00573799"/>
    <w:rsid w:val="00573F04"/>
    <w:rsid w:val="00577287"/>
    <w:rsid w:val="0058059B"/>
    <w:rsid w:val="00581372"/>
    <w:rsid w:val="00581CD8"/>
    <w:rsid w:val="0058368F"/>
    <w:rsid w:val="00583D65"/>
    <w:rsid w:val="00583E86"/>
    <w:rsid w:val="00584044"/>
    <w:rsid w:val="0058620B"/>
    <w:rsid w:val="00586C77"/>
    <w:rsid w:val="0059078B"/>
    <w:rsid w:val="00590C58"/>
    <w:rsid w:val="00590C9F"/>
    <w:rsid w:val="0059149F"/>
    <w:rsid w:val="0059236B"/>
    <w:rsid w:val="00595676"/>
    <w:rsid w:val="00596235"/>
    <w:rsid w:val="00596657"/>
    <w:rsid w:val="00597421"/>
    <w:rsid w:val="00597D00"/>
    <w:rsid w:val="005A0DFA"/>
    <w:rsid w:val="005A116B"/>
    <w:rsid w:val="005A3298"/>
    <w:rsid w:val="005A5A84"/>
    <w:rsid w:val="005B04FC"/>
    <w:rsid w:val="005B0CE4"/>
    <w:rsid w:val="005B0D4E"/>
    <w:rsid w:val="005B0E11"/>
    <w:rsid w:val="005B19D5"/>
    <w:rsid w:val="005B1DFF"/>
    <w:rsid w:val="005B21E2"/>
    <w:rsid w:val="005B5544"/>
    <w:rsid w:val="005B5AC2"/>
    <w:rsid w:val="005B70AD"/>
    <w:rsid w:val="005B7B4E"/>
    <w:rsid w:val="005C1E76"/>
    <w:rsid w:val="005C32DC"/>
    <w:rsid w:val="005C3473"/>
    <w:rsid w:val="005C65E6"/>
    <w:rsid w:val="005C671E"/>
    <w:rsid w:val="005C6F60"/>
    <w:rsid w:val="005C72E6"/>
    <w:rsid w:val="005D0AF4"/>
    <w:rsid w:val="005D353B"/>
    <w:rsid w:val="005D49B8"/>
    <w:rsid w:val="005D4B9D"/>
    <w:rsid w:val="005D62EF"/>
    <w:rsid w:val="005D79AA"/>
    <w:rsid w:val="005E0BFA"/>
    <w:rsid w:val="005E0CE4"/>
    <w:rsid w:val="005E14B5"/>
    <w:rsid w:val="005E1FD7"/>
    <w:rsid w:val="005E21A5"/>
    <w:rsid w:val="005E2D87"/>
    <w:rsid w:val="005E32C1"/>
    <w:rsid w:val="005E413B"/>
    <w:rsid w:val="005E4C3B"/>
    <w:rsid w:val="005E6774"/>
    <w:rsid w:val="005E6E3D"/>
    <w:rsid w:val="005E75E3"/>
    <w:rsid w:val="005F0112"/>
    <w:rsid w:val="005F08F4"/>
    <w:rsid w:val="005F0F6C"/>
    <w:rsid w:val="005F150E"/>
    <w:rsid w:val="005F19A8"/>
    <w:rsid w:val="005F2A0C"/>
    <w:rsid w:val="005F2CD1"/>
    <w:rsid w:val="005F3677"/>
    <w:rsid w:val="005F3D94"/>
    <w:rsid w:val="005F411C"/>
    <w:rsid w:val="005F4A64"/>
    <w:rsid w:val="005F4B57"/>
    <w:rsid w:val="005F7A99"/>
    <w:rsid w:val="00602AF0"/>
    <w:rsid w:val="006066D8"/>
    <w:rsid w:val="00606E5E"/>
    <w:rsid w:val="00610491"/>
    <w:rsid w:val="00612E92"/>
    <w:rsid w:val="00613BDC"/>
    <w:rsid w:val="0061450E"/>
    <w:rsid w:val="006150CA"/>
    <w:rsid w:val="006154A6"/>
    <w:rsid w:val="0061590E"/>
    <w:rsid w:val="00617CB3"/>
    <w:rsid w:val="006212E9"/>
    <w:rsid w:val="006225E9"/>
    <w:rsid w:val="00623A94"/>
    <w:rsid w:val="00627195"/>
    <w:rsid w:val="00627A71"/>
    <w:rsid w:val="0063122A"/>
    <w:rsid w:val="00632C9B"/>
    <w:rsid w:val="006337C9"/>
    <w:rsid w:val="00633A78"/>
    <w:rsid w:val="00634D03"/>
    <w:rsid w:val="0063555D"/>
    <w:rsid w:val="00636AC4"/>
    <w:rsid w:val="00637438"/>
    <w:rsid w:val="00637EC8"/>
    <w:rsid w:val="00640859"/>
    <w:rsid w:val="006410C7"/>
    <w:rsid w:val="00642C3F"/>
    <w:rsid w:val="00642E19"/>
    <w:rsid w:val="00643826"/>
    <w:rsid w:val="00645F6C"/>
    <w:rsid w:val="00647691"/>
    <w:rsid w:val="006476C4"/>
    <w:rsid w:val="00647E66"/>
    <w:rsid w:val="00647F67"/>
    <w:rsid w:val="00650EEA"/>
    <w:rsid w:val="006515FD"/>
    <w:rsid w:val="006544F9"/>
    <w:rsid w:val="006547DB"/>
    <w:rsid w:val="006549F5"/>
    <w:rsid w:val="00654EDB"/>
    <w:rsid w:val="006566C0"/>
    <w:rsid w:val="00656D4C"/>
    <w:rsid w:val="00657761"/>
    <w:rsid w:val="00657C01"/>
    <w:rsid w:val="00663144"/>
    <w:rsid w:val="00663179"/>
    <w:rsid w:val="00663229"/>
    <w:rsid w:val="006659D3"/>
    <w:rsid w:val="00665B47"/>
    <w:rsid w:val="0066733C"/>
    <w:rsid w:val="00667A47"/>
    <w:rsid w:val="00671B7A"/>
    <w:rsid w:val="00673DDD"/>
    <w:rsid w:val="006745E9"/>
    <w:rsid w:val="006747E8"/>
    <w:rsid w:val="00674EEC"/>
    <w:rsid w:val="00675996"/>
    <w:rsid w:val="00677A84"/>
    <w:rsid w:val="00677D0F"/>
    <w:rsid w:val="00680F5E"/>
    <w:rsid w:val="00681C2E"/>
    <w:rsid w:val="00682482"/>
    <w:rsid w:val="00682625"/>
    <w:rsid w:val="0068330C"/>
    <w:rsid w:val="006839F3"/>
    <w:rsid w:val="006905C7"/>
    <w:rsid w:val="0069264B"/>
    <w:rsid w:val="00693963"/>
    <w:rsid w:val="00693CB3"/>
    <w:rsid w:val="00694186"/>
    <w:rsid w:val="00696CCB"/>
    <w:rsid w:val="00697D17"/>
    <w:rsid w:val="006A0085"/>
    <w:rsid w:val="006A0E59"/>
    <w:rsid w:val="006A14A5"/>
    <w:rsid w:val="006A1EF7"/>
    <w:rsid w:val="006A22EC"/>
    <w:rsid w:val="006A39C5"/>
    <w:rsid w:val="006A3DB8"/>
    <w:rsid w:val="006A411A"/>
    <w:rsid w:val="006A436E"/>
    <w:rsid w:val="006A5218"/>
    <w:rsid w:val="006A541A"/>
    <w:rsid w:val="006A691D"/>
    <w:rsid w:val="006B14A6"/>
    <w:rsid w:val="006B255C"/>
    <w:rsid w:val="006B2F1E"/>
    <w:rsid w:val="006B2FB3"/>
    <w:rsid w:val="006B3D45"/>
    <w:rsid w:val="006B3E1A"/>
    <w:rsid w:val="006B5127"/>
    <w:rsid w:val="006B594C"/>
    <w:rsid w:val="006B6568"/>
    <w:rsid w:val="006B6B49"/>
    <w:rsid w:val="006B6BEF"/>
    <w:rsid w:val="006B7760"/>
    <w:rsid w:val="006B7E5E"/>
    <w:rsid w:val="006C2013"/>
    <w:rsid w:val="006C3833"/>
    <w:rsid w:val="006C4FFC"/>
    <w:rsid w:val="006C5735"/>
    <w:rsid w:val="006C5A67"/>
    <w:rsid w:val="006C7E51"/>
    <w:rsid w:val="006D07AC"/>
    <w:rsid w:val="006D14F1"/>
    <w:rsid w:val="006D3EC8"/>
    <w:rsid w:val="006D61C6"/>
    <w:rsid w:val="006D6651"/>
    <w:rsid w:val="006D7189"/>
    <w:rsid w:val="006D78F0"/>
    <w:rsid w:val="006E05F8"/>
    <w:rsid w:val="006E1C4B"/>
    <w:rsid w:val="006E2635"/>
    <w:rsid w:val="006E2E5C"/>
    <w:rsid w:val="006E3924"/>
    <w:rsid w:val="006E431F"/>
    <w:rsid w:val="006E67E3"/>
    <w:rsid w:val="006F0E8E"/>
    <w:rsid w:val="006F0F58"/>
    <w:rsid w:val="006F1BD0"/>
    <w:rsid w:val="006F32FA"/>
    <w:rsid w:val="006F4EFE"/>
    <w:rsid w:val="006F52B3"/>
    <w:rsid w:val="00700ED9"/>
    <w:rsid w:val="007026D0"/>
    <w:rsid w:val="007035CD"/>
    <w:rsid w:val="00703608"/>
    <w:rsid w:val="0070511F"/>
    <w:rsid w:val="00707D95"/>
    <w:rsid w:val="007107D8"/>
    <w:rsid w:val="00713ABD"/>
    <w:rsid w:val="00713C18"/>
    <w:rsid w:val="00713E3B"/>
    <w:rsid w:val="00716928"/>
    <w:rsid w:val="007203C8"/>
    <w:rsid w:val="00720B31"/>
    <w:rsid w:val="00721789"/>
    <w:rsid w:val="0072312B"/>
    <w:rsid w:val="00723C6F"/>
    <w:rsid w:val="00723CB8"/>
    <w:rsid w:val="007266C7"/>
    <w:rsid w:val="007302CC"/>
    <w:rsid w:val="00731491"/>
    <w:rsid w:val="00733F96"/>
    <w:rsid w:val="00735A1D"/>
    <w:rsid w:val="0074054C"/>
    <w:rsid w:val="00742E59"/>
    <w:rsid w:val="00743F81"/>
    <w:rsid w:val="0074625B"/>
    <w:rsid w:val="00747A3C"/>
    <w:rsid w:val="00747B9E"/>
    <w:rsid w:val="00747DCF"/>
    <w:rsid w:val="00750221"/>
    <w:rsid w:val="00750AE5"/>
    <w:rsid w:val="007519D5"/>
    <w:rsid w:val="007577DE"/>
    <w:rsid w:val="0076014D"/>
    <w:rsid w:val="0076126B"/>
    <w:rsid w:val="00762F47"/>
    <w:rsid w:val="007670C0"/>
    <w:rsid w:val="00771D36"/>
    <w:rsid w:val="00773040"/>
    <w:rsid w:val="007733F0"/>
    <w:rsid w:val="00773A87"/>
    <w:rsid w:val="007757E2"/>
    <w:rsid w:val="00776BD1"/>
    <w:rsid w:val="00776E2D"/>
    <w:rsid w:val="00777B70"/>
    <w:rsid w:val="00780FDF"/>
    <w:rsid w:val="00784020"/>
    <w:rsid w:val="007841F4"/>
    <w:rsid w:val="00790B77"/>
    <w:rsid w:val="00792A98"/>
    <w:rsid w:val="00792CAB"/>
    <w:rsid w:val="00793C73"/>
    <w:rsid w:val="007A10A2"/>
    <w:rsid w:val="007A2410"/>
    <w:rsid w:val="007A3AEC"/>
    <w:rsid w:val="007A3EE1"/>
    <w:rsid w:val="007A46B5"/>
    <w:rsid w:val="007A4CE0"/>
    <w:rsid w:val="007A6133"/>
    <w:rsid w:val="007B0764"/>
    <w:rsid w:val="007B0792"/>
    <w:rsid w:val="007B07A4"/>
    <w:rsid w:val="007B0AD7"/>
    <w:rsid w:val="007B2E7B"/>
    <w:rsid w:val="007B37DD"/>
    <w:rsid w:val="007B5FBF"/>
    <w:rsid w:val="007B681A"/>
    <w:rsid w:val="007C02F0"/>
    <w:rsid w:val="007C0A86"/>
    <w:rsid w:val="007C1AEB"/>
    <w:rsid w:val="007C1ED4"/>
    <w:rsid w:val="007C2310"/>
    <w:rsid w:val="007C30F2"/>
    <w:rsid w:val="007C35A4"/>
    <w:rsid w:val="007C5B33"/>
    <w:rsid w:val="007C5C5B"/>
    <w:rsid w:val="007C6920"/>
    <w:rsid w:val="007C706B"/>
    <w:rsid w:val="007C73D1"/>
    <w:rsid w:val="007C7A77"/>
    <w:rsid w:val="007C7BD4"/>
    <w:rsid w:val="007D1C81"/>
    <w:rsid w:val="007D37DD"/>
    <w:rsid w:val="007D3FFD"/>
    <w:rsid w:val="007D4A08"/>
    <w:rsid w:val="007D5702"/>
    <w:rsid w:val="007D5FA8"/>
    <w:rsid w:val="007D787A"/>
    <w:rsid w:val="007E329B"/>
    <w:rsid w:val="007E3C39"/>
    <w:rsid w:val="007E56EA"/>
    <w:rsid w:val="007E750B"/>
    <w:rsid w:val="007E7E08"/>
    <w:rsid w:val="007F02E6"/>
    <w:rsid w:val="007F09E2"/>
    <w:rsid w:val="007F10D6"/>
    <w:rsid w:val="007F12AF"/>
    <w:rsid w:val="007F1653"/>
    <w:rsid w:val="007F1E35"/>
    <w:rsid w:val="007F6BD7"/>
    <w:rsid w:val="007F791C"/>
    <w:rsid w:val="008015D6"/>
    <w:rsid w:val="00801A01"/>
    <w:rsid w:val="00801AC4"/>
    <w:rsid w:val="00802B5D"/>
    <w:rsid w:val="00806D90"/>
    <w:rsid w:val="00810D3A"/>
    <w:rsid w:val="008112C2"/>
    <w:rsid w:val="00811D95"/>
    <w:rsid w:val="00814452"/>
    <w:rsid w:val="00815447"/>
    <w:rsid w:val="00815697"/>
    <w:rsid w:val="00815A0C"/>
    <w:rsid w:val="0081727C"/>
    <w:rsid w:val="008174A3"/>
    <w:rsid w:val="00820146"/>
    <w:rsid w:val="0082049C"/>
    <w:rsid w:val="008204C4"/>
    <w:rsid w:val="00822021"/>
    <w:rsid w:val="008220E8"/>
    <w:rsid w:val="00826193"/>
    <w:rsid w:val="00833133"/>
    <w:rsid w:val="00835EB7"/>
    <w:rsid w:val="00835F59"/>
    <w:rsid w:val="0083650E"/>
    <w:rsid w:val="00837D10"/>
    <w:rsid w:val="00840B21"/>
    <w:rsid w:val="00842038"/>
    <w:rsid w:val="008437A0"/>
    <w:rsid w:val="00844432"/>
    <w:rsid w:val="00845565"/>
    <w:rsid w:val="008465C4"/>
    <w:rsid w:val="008466FA"/>
    <w:rsid w:val="008547D8"/>
    <w:rsid w:val="00860459"/>
    <w:rsid w:val="00861300"/>
    <w:rsid w:val="008625BB"/>
    <w:rsid w:val="00863928"/>
    <w:rsid w:val="00866A03"/>
    <w:rsid w:val="00867E17"/>
    <w:rsid w:val="00871DDD"/>
    <w:rsid w:val="0087291E"/>
    <w:rsid w:val="00873664"/>
    <w:rsid w:val="0087590C"/>
    <w:rsid w:val="00876517"/>
    <w:rsid w:val="00876942"/>
    <w:rsid w:val="00880AC7"/>
    <w:rsid w:val="0088155E"/>
    <w:rsid w:val="0088264A"/>
    <w:rsid w:val="00883B73"/>
    <w:rsid w:val="0088440E"/>
    <w:rsid w:val="00884C6E"/>
    <w:rsid w:val="00884EFF"/>
    <w:rsid w:val="00885213"/>
    <w:rsid w:val="008872AF"/>
    <w:rsid w:val="0089014D"/>
    <w:rsid w:val="00890974"/>
    <w:rsid w:val="00892BA8"/>
    <w:rsid w:val="00893253"/>
    <w:rsid w:val="00893324"/>
    <w:rsid w:val="00893FC5"/>
    <w:rsid w:val="00894F09"/>
    <w:rsid w:val="008A08E2"/>
    <w:rsid w:val="008A3022"/>
    <w:rsid w:val="008A3489"/>
    <w:rsid w:val="008A4F81"/>
    <w:rsid w:val="008A5417"/>
    <w:rsid w:val="008A5459"/>
    <w:rsid w:val="008A5D44"/>
    <w:rsid w:val="008A5E3C"/>
    <w:rsid w:val="008A5E3F"/>
    <w:rsid w:val="008B0CF7"/>
    <w:rsid w:val="008B4933"/>
    <w:rsid w:val="008B5563"/>
    <w:rsid w:val="008B561F"/>
    <w:rsid w:val="008B58FA"/>
    <w:rsid w:val="008C0AC1"/>
    <w:rsid w:val="008C1361"/>
    <w:rsid w:val="008C37E3"/>
    <w:rsid w:val="008C4391"/>
    <w:rsid w:val="008C4F13"/>
    <w:rsid w:val="008C7204"/>
    <w:rsid w:val="008C73D0"/>
    <w:rsid w:val="008C7481"/>
    <w:rsid w:val="008D097F"/>
    <w:rsid w:val="008D0F7F"/>
    <w:rsid w:val="008D1DB1"/>
    <w:rsid w:val="008D3613"/>
    <w:rsid w:val="008D574E"/>
    <w:rsid w:val="008D780A"/>
    <w:rsid w:val="008E0F2F"/>
    <w:rsid w:val="008E10D3"/>
    <w:rsid w:val="008E13D9"/>
    <w:rsid w:val="008E1FFA"/>
    <w:rsid w:val="008E4EC2"/>
    <w:rsid w:val="008E64F4"/>
    <w:rsid w:val="008E7C11"/>
    <w:rsid w:val="008F064A"/>
    <w:rsid w:val="008F31EE"/>
    <w:rsid w:val="008F3762"/>
    <w:rsid w:val="008F5E9F"/>
    <w:rsid w:val="008F610B"/>
    <w:rsid w:val="008F6DA4"/>
    <w:rsid w:val="008F7012"/>
    <w:rsid w:val="008F7CE7"/>
    <w:rsid w:val="00902900"/>
    <w:rsid w:val="00904BDC"/>
    <w:rsid w:val="00911531"/>
    <w:rsid w:val="0091206A"/>
    <w:rsid w:val="0091226C"/>
    <w:rsid w:val="00912291"/>
    <w:rsid w:val="00912CB3"/>
    <w:rsid w:val="00913D72"/>
    <w:rsid w:val="009144CB"/>
    <w:rsid w:val="0091727D"/>
    <w:rsid w:val="00917A31"/>
    <w:rsid w:val="009201B0"/>
    <w:rsid w:val="0092151A"/>
    <w:rsid w:val="00922013"/>
    <w:rsid w:val="0092312B"/>
    <w:rsid w:val="00923152"/>
    <w:rsid w:val="009231F2"/>
    <w:rsid w:val="00930E56"/>
    <w:rsid w:val="009312EA"/>
    <w:rsid w:val="00935407"/>
    <w:rsid w:val="00937543"/>
    <w:rsid w:val="00940DA6"/>
    <w:rsid w:val="00941202"/>
    <w:rsid w:val="00943263"/>
    <w:rsid w:val="009435FC"/>
    <w:rsid w:val="00944457"/>
    <w:rsid w:val="00944956"/>
    <w:rsid w:val="009460BF"/>
    <w:rsid w:val="0095036E"/>
    <w:rsid w:val="009516AA"/>
    <w:rsid w:val="00951ACC"/>
    <w:rsid w:val="00951D74"/>
    <w:rsid w:val="00951E06"/>
    <w:rsid w:val="00956664"/>
    <w:rsid w:val="00956BFB"/>
    <w:rsid w:val="00957088"/>
    <w:rsid w:val="009574D0"/>
    <w:rsid w:val="00957824"/>
    <w:rsid w:val="00960AD9"/>
    <w:rsid w:val="00962070"/>
    <w:rsid w:val="0096273C"/>
    <w:rsid w:val="0096335E"/>
    <w:rsid w:val="00963C63"/>
    <w:rsid w:val="00963E79"/>
    <w:rsid w:val="00963F3B"/>
    <w:rsid w:val="0096439C"/>
    <w:rsid w:val="00966881"/>
    <w:rsid w:val="009705AF"/>
    <w:rsid w:val="00970C58"/>
    <w:rsid w:val="00971C7A"/>
    <w:rsid w:val="009724E9"/>
    <w:rsid w:val="0097396D"/>
    <w:rsid w:val="00973A52"/>
    <w:rsid w:val="0097626B"/>
    <w:rsid w:val="00976B93"/>
    <w:rsid w:val="009822DF"/>
    <w:rsid w:val="00982D9F"/>
    <w:rsid w:val="00982EF8"/>
    <w:rsid w:val="00984F6F"/>
    <w:rsid w:val="00985350"/>
    <w:rsid w:val="00985DC1"/>
    <w:rsid w:val="00985F94"/>
    <w:rsid w:val="009923C3"/>
    <w:rsid w:val="009936E1"/>
    <w:rsid w:val="00993E9A"/>
    <w:rsid w:val="00995AE7"/>
    <w:rsid w:val="009961EC"/>
    <w:rsid w:val="00996D57"/>
    <w:rsid w:val="00997125"/>
    <w:rsid w:val="009A074C"/>
    <w:rsid w:val="009A0DA9"/>
    <w:rsid w:val="009A0F99"/>
    <w:rsid w:val="009A1202"/>
    <w:rsid w:val="009A29C2"/>
    <w:rsid w:val="009A5ECF"/>
    <w:rsid w:val="009A6E7C"/>
    <w:rsid w:val="009B029A"/>
    <w:rsid w:val="009B0EC7"/>
    <w:rsid w:val="009B1BB2"/>
    <w:rsid w:val="009B265E"/>
    <w:rsid w:val="009B4914"/>
    <w:rsid w:val="009B77B8"/>
    <w:rsid w:val="009C0E89"/>
    <w:rsid w:val="009C320E"/>
    <w:rsid w:val="009C45AA"/>
    <w:rsid w:val="009D025D"/>
    <w:rsid w:val="009D2E88"/>
    <w:rsid w:val="009D329A"/>
    <w:rsid w:val="009D3FAB"/>
    <w:rsid w:val="009D41D4"/>
    <w:rsid w:val="009D468E"/>
    <w:rsid w:val="009D5012"/>
    <w:rsid w:val="009D56CB"/>
    <w:rsid w:val="009D5B78"/>
    <w:rsid w:val="009D6A14"/>
    <w:rsid w:val="009D7204"/>
    <w:rsid w:val="009E0E4D"/>
    <w:rsid w:val="009E231F"/>
    <w:rsid w:val="009E2B78"/>
    <w:rsid w:val="009E489F"/>
    <w:rsid w:val="009E4C20"/>
    <w:rsid w:val="009E5AD7"/>
    <w:rsid w:val="009E6B5A"/>
    <w:rsid w:val="009E7824"/>
    <w:rsid w:val="009F0C98"/>
    <w:rsid w:val="009F304A"/>
    <w:rsid w:val="009F424A"/>
    <w:rsid w:val="009F4A14"/>
    <w:rsid w:val="009F4D2A"/>
    <w:rsid w:val="009F5E2D"/>
    <w:rsid w:val="009F62AC"/>
    <w:rsid w:val="00A00140"/>
    <w:rsid w:val="00A00384"/>
    <w:rsid w:val="00A00F53"/>
    <w:rsid w:val="00A01C3C"/>
    <w:rsid w:val="00A02413"/>
    <w:rsid w:val="00A02F6C"/>
    <w:rsid w:val="00A02FD7"/>
    <w:rsid w:val="00A03D6B"/>
    <w:rsid w:val="00A04507"/>
    <w:rsid w:val="00A05CAE"/>
    <w:rsid w:val="00A10F90"/>
    <w:rsid w:val="00A111EA"/>
    <w:rsid w:val="00A1173E"/>
    <w:rsid w:val="00A117F2"/>
    <w:rsid w:val="00A11FCE"/>
    <w:rsid w:val="00A1570C"/>
    <w:rsid w:val="00A209B1"/>
    <w:rsid w:val="00A20F27"/>
    <w:rsid w:val="00A216D3"/>
    <w:rsid w:val="00A217F2"/>
    <w:rsid w:val="00A2369B"/>
    <w:rsid w:val="00A23F06"/>
    <w:rsid w:val="00A254DA"/>
    <w:rsid w:val="00A26B92"/>
    <w:rsid w:val="00A26CC9"/>
    <w:rsid w:val="00A27981"/>
    <w:rsid w:val="00A3000B"/>
    <w:rsid w:val="00A30718"/>
    <w:rsid w:val="00A30BDE"/>
    <w:rsid w:val="00A315BA"/>
    <w:rsid w:val="00A33BF1"/>
    <w:rsid w:val="00A343AA"/>
    <w:rsid w:val="00A34E87"/>
    <w:rsid w:val="00A34F4C"/>
    <w:rsid w:val="00A4091A"/>
    <w:rsid w:val="00A42BA5"/>
    <w:rsid w:val="00A42FB5"/>
    <w:rsid w:val="00A43FD6"/>
    <w:rsid w:val="00A44F76"/>
    <w:rsid w:val="00A47120"/>
    <w:rsid w:val="00A47577"/>
    <w:rsid w:val="00A53DC4"/>
    <w:rsid w:val="00A563BF"/>
    <w:rsid w:val="00A56D3C"/>
    <w:rsid w:val="00A56E6F"/>
    <w:rsid w:val="00A57A34"/>
    <w:rsid w:val="00A57D86"/>
    <w:rsid w:val="00A605E4"/>
    <w:rsid w:val="00A6065B"/>
    <w:rsid w:val="00A609F7"/>
    <w:rsid w:val="00A6173A"/>
    <w:rsid w:val="00A6220E"/>
    <w:rsid w:val="00A6510E"/>
    <w:rsid w:val="00A667C2"/>
    <w:rsid w:val="00A66EB1"/>
    <w:rsid w:val="00A67441"/>
    <w:rsid w:val="00A713A3"/>
    <w:rsid w:val="00A714D0"/>
    <w:rsid w:val="00A72A70"/>
    <w:rsid w:val="00A74326"/>
    <w:rsid w:val="00A7461D"/>
    <w:rsid w:val="00A74933"/>
    <w:rsid w:val="00A74D4F"/>
    <w:rsid w:val="00A75AAA"/>
    <w:rsid w:val="00A76D16"/>
    <w:rsid w:val="00A76E23"/>
    <w:rsid w:val="00A76ECE"/>
    <w:rsid w:val="00A77F05"/>
    <w:rsid w:val="00A77F53"/>
    <w:rsid w:val="00A81CF9"/>
    <w:rsid w:val="00A82611"/>
    <w:rsid w:val="00A82927"/>
    <w:rsid w:val="00A849CB"/>
    <w:rsid w:val="00A871E8"/>
    <w:rsid w:val="00A87820"/>
    <w:rsid w:val="00A90B0D"/>
    <w:rsid w:val="00A91858"/>
    <w:rsid w:val="00A93469"/>
    <w:rsid w:val="00A9405F"/>
    <w:rsid w:val="00A964D4"/>
    <w:rsid w:val="00A97B8D"/>
    <w:rsid w:val="00A97FB9"/>
    <w:rsid w:val="00AA1895"/>
    <w:rsid w:val="00AA5408"/>
    <w:rsid w:val="00AB0781"/>
    <w:rsid w:val="00AB1687"/>
    <w:rsid w:val="00AB1CB6"/>
    <w:rsid w:val="00AB332D"/>
    <w:rsid w:val="00AB4B93"/>
    <w:rsid w:val="00AB554F"/>
    <w:rsid w:val="00AB5FBF"/>
    <w:rsid w:val="00AB71F2"/>
    <w:rsid w:val="00AC0529"/>
    <w:rsid w:val="00AC231B"/>
    <w:rsid w:val="00AC3F8F"/>
    <w:rsid w:val="00AC4F8C"/>
    <w:rsid w:val="00AC7B78"/>
    <w:rsid w:val="00AD29D7"/>
    <w:rsid w:val="00AD2EFB"/>
    <w:rsid w:val="00AD30FF"/>
    <w:rsid w:val="00AD34FC"/>
    <w:rsid w:val="00AD4C99"/>
    <w:rsid w:val="00AD57C5"/>
    <w:rsid w:val="00AD5DB9"/>
    <w:rsid w:val="00AD6774"/>
    <w:rsid w:val="00AD7A38"/>
    <w:rsid w:val="00AD7C82"/>
    <w:rsid w:val="00AE0187"/>
    <w:rsid w:val="00AE20DB"/>
    <w:rsid w:val="00AE319C"/>
    <w:rsid w:val="00AE35F9"/>
    <w:rsid w:val="00AE4605"/>
    <w:rsid w:val="00AE566D"/>
    <w:rsid w:val="00AE5A75"/>
    <w:rsid w:val="00AF06DA"/>
    <w:rsid w:val="00AF13F0"/>
    <w:rsid w:val="00AF35B0"/>
    <w:rsid w:val="00AF3B50"/>
    <w:rsid w:val="00AF5643"/>
    <w:rsid w:val="00AF5978"/>
    <w:rsid w:val="00B000FD"/>
    <w:rsid w:val="00B01535"/>
    <w:rsid w:val="00B0305B"/>
    <w:rsid w:val="00B03932"/>
    <w:rsid w:val="00B04C99"/>
    <w:rsid w:val="00B0542F"/>
    <w:rsid w:val="00B06A20"/>
    <w:rsid w:val="00B10C6B"/>
    <w:rsid w:val="00B11CC4"/>
    <w:rsid w:val="00B1347A"/>
    <w:rsid w:val="00B137F2"/>
    <w:rsid w:val="00B148BF"/>
    <w:rsid w:val="00B15056"/>
    <w:rsid w:val="00B15D71"/>
    <w:rsid w:val="00B17E74"/>
    <w:rsid w:val="00B20B69"/>
    <w:rsid w:val="00B21B2B"/>
    <w:rsid w:val="00B22343"/>
    <w:rsid w:val="00B226A0"/>
    <w:rsid w:val="00B238D7"/>
    <w:rsid w:val="00B24B25"/>
    <w:rsid w:val="00B2598E"/>
    <w:rsid w:val="00B26343"/>
    <w:rsid w:val="00B27960"/>
    <w:rsid w:val="00B316CF"/>
    <w:rsid w:val="00B318B9"/>
    <w:rsid w:val="00B31ABD"/>
    <w:rsid w:val="00B40436"/>
    <w:rsid w:val="00B404E0"/>
    <w:rsid w:val="00B42D53"/>
    <w:rsid w:val="00B433C9"/>
    <w:rsid w:val="00B46C71"/>
    <w:rsid w:val="00B478F1"/>
    <w:rsid w:val="00B5098A"/>
    <w:rsid w:val="00B5184D"/>
    <w:rsid w:val="00B559EF"/>
    <w:rsid w:val="00B55B58"/>
    <w:rsid w:val="00B569B8"/>
    <w:rsid w:val="00B605BF"/>
    <w:rsid w:val="00B60701"/>
    <w:rsid w:val="00B6114E"/>
    <w:rsid w:val="00B614A2"/>
    <w:rsid w:val="00B6375C"/>
    <w:rsid w:val="00B65F10"/>
    <w:rsid w:val="00B6775A"/>
    <w:rsid w:val="00B67ECC"/>
    <w:rsid w:val="00B706BA"/>
    <w:rsid w:val="00B708D5"/>
    <w:rsid w:val="00B71F8E"/>
    <w:rsid w:val="00B74C5B"/>
    <w:rsid w:val="00B74F74"/>
    <w:rsid w:val="00B77775"/>
    <w:rsid w:val="00B83689"/>
    <w:rsid w:val="00B8712D"/>
    <w:rsid w:val="00B87537"/>
    <w:rsid w:val="00B93E21"/>
    <w:rsid w:val="00B94338"/>
    <w:rsid w:val="00B94F36"/>
    <w:rsid w:val="00B96689"/>
    <w:rsid w:val="00B97C15"/>
    <w:rsid w:val="00BA1342"/>
    <w:rsid w:val="00BA204E"/>
    <w:rsid w:val="00BA4A23"/>
    <w:rsid w:val="00BA4F98"/>
    <w:rsid w:val="00BA5654"/>
    <w:rsid w:val="00BB0003"/>
    <w:rsid w:val="00BB02DB"/>
    <w:rsid w:val="00BB0E53"/>
    <w:rsid w:val="00BB127E"/>
    <w:rsid w:val="00BB1604"/>
    <w:rsid w:val="00BB1F16"/>
    <w:rsid w:val="00BB32F7"/>
    <w:rsid w:val="00BB35A4"/>
    <w:rsid w:val="00BB3A01"/>
    <w:rsid w:val="00BB3E30"/>
    <w:rsid w:val="00BB4266"/>
    <w:rsid w:val="00BB579C"/>
    <w:rsid w:val="00BB5C6D"/>
    <w:rsid w:val="00BB5E66"/>
    <w:rsid w:val="00BB6191"/>
    <w:rsid w:val="00BB7260"/>
    <w:rsid w:val="00BB74E0"/>
    <w:rsid w:val="00BC086F"/>
    <w:rsid w:val="00BC1026"/>
    <w:rsid w:val="00BC1A53"/>
    <w:rsid w:val="00BC2531"/>
    <w:rsid w:val="00BC538A"/>
    <w:rsid w:val="00BC5A09"/>
    <w:rsid w:val="00BC66B8"/>
    <w:rsid w:val="00BC720D"/>
    <w:rsid w:val="00BD06F1"/>
    <w:rsid w:val="00BD1244"/>
    <w:rsid w:val="00BD3A6B"/>
    <w:rsid w:val="00BD3FB1"/>
    <w:rsid w:val="00BD5F4C"/>
    <w:rsid w:val="00BE0B32"/>
    <w:rsid w:val="00BE21CC"/>
    <w:rsid w:val="00BE2D50"/>
    <w:rsid w:val="00BE3BD9"/>
    <w:rsid w:val="00BE636F"/>
    <w:rsid w:val="00BE6663"/>
    <w:rsid w:val="00BE7D57"/>
    <w:rsid w:val="00BF1E04"/>
    <w:rsid w:val="00BF2299"/>
    <w:rsid w:val="00BF44C9"/>
    <w:rsid w:val="00BF4D31"/>
    <w:rsid w:val="00BF68EF"/>
    <w:rsid w:val="00BF722F"/>
    <w:rsid w:val="00BF7574"/>
    <w:rsid w:val="00BF7F1D"/>
    <w:rsid w:val="00C00DED"/>
    <w:rsid w:val="00C05F1C"/>
    <w:rsid w:val="00C07839"/>
    <w:rsid w:val="00C10D28"/>
    <w:rsid w:val="00C1186E"/>
    <w:rsid w:val="00C13D11"/>
    <w:rsid w:val="00C15D0C"/>
    <w:rsid w:val="00C1601C"/>
    <w:rsid w:val="00C16A33"/>
    <w:rsid w:val="00C20AC3"/>
    <w:rsid w:val="00C212B5"/>
    <w:rsid w:val="00C22677"/>
    <w:rsid w:val="00C23438"/>
    <w:rsid w:val="00C2364F"/>
    <w:rsid w:val="00C250A3"/>
    <w:rsid w:val="00C26B7F"/>
    <w:rsid w:val="00C27AA0"/>
    <w:rsid w:val="00C3014E"/>
    <w:rsid w:val="00C31916"/>
    <w:rsid w:val="00C32F79"/>
    <w:rsid w:val="00C3353C"/>
    <w:rsid w:val="00C3389B"/>
    <w:rsid w:val="00C34F9A"/>
    <w:rsid w:val="00C36799"/>
    <w:rsid w:val="00C42EC9"/>
    <w:rsid w:val="00C4305F"/>
    <w:rsid w:val="00C440AC"/>
    <w:rsid w:val="00C44146"/>
    <w:rsid w:val="00C44A7E"/>
    <w:rsid w:val="00C459A8"/>
    <w:rsid w:val="00C47205"/>
    <w:rsid w:val="00C475BF"/>
    <w:rsid w:val="00C47BE8"/>
    <w:rsid w:val="00C52AFF"/>
    <w:rsid w:val="00C53F02"/>
    <w:rsid w:val="00C5533A"/>
    <w:rsid w:val="00C55814"/>
    <w:rsid w:val="00C60F3C"/>
    <w:rsid w:val="00C6118B"/>
    <w:rsid w:val="00C61F09"/>
    <w:rsid w:val="00C62390"/>
    <w:rsid w:val="00C64457"/>
    <w:rsid w:val="00C647D9"/>
    <w:rsid w:val="00C64D21"/>
    <w:rsid w:val="00C658E3"/>
    <w:rsid w:val="00C65C72"/>
    <w:rsid w:val="00C709F0"/>
    <w:rsid w:val="00C70D4D"/>
    <w:rsid w:val="00C71786"/>
    <w:rsid w:val="00C74716"/>
    <w:rsid w:val="00C74D43"/>
    <w:rsid w:val="00C750EF"/>
    <w:rsid w:val="00C75AEA"/>
    <w:rsid w:val="00C76374"/>
    <w:rsid w:val="00C768F7"/>
    <w:rsid w:val="00C77056"/>
    <w:rsid w:val="00C77BE2"/>
    <w:rsid w:val="00C81A6E"/>
    <w:rsid w:val="00C82E66"/>
    <w:rsid w:val="00C83094"/>
    <w:rsid w:val="00C83B07"/>
    <w:rsid w:val="00C85B84"/>
    <w:rsid w:val="00C85F2B"/>
    <w:rsid w:val="00C866FB"/>
    <w:rsid w:val="00C86E69"/>
    <w:rsid w:val="00C86EA5"/>
    <w:rsid w:val="00C87868"/>
    <w:rsid w:val="00C9020D"/>
    <w:rsid w:val="00C9090D"/>
    <w:rsid w:val="00C9220E"/>
    <w:rsid w:val="00C94B37"/>
    <w:rsid w:val="00C9605D"/>
    <w:rsid w:val="00C9787A"/>
    <w:rsid w:val="00CA05BD"/>
    <w:rsid w:val="00CA0BE9"/>
    <w:rsid w:val="00CA1D8E"/>
    <w:rsid w:val="00CA1E4E"/>
    <w:rsid w:val="00CA2E40"/>
    <w:rsid w:val="00CA3B34"/>
    <w:rsid w:val="00CA5ABE"/>
    <w:rsid w:val="00CA6859"/>
    <w:rsid w:val="00CA6D5F"/>
    <w:rsid w:val="00CB0F02"/>
    <w:rsid w:val="00CB0FDF"/>
    <w:rsid w:val="00CB1488"/>
    <w:rsid w:val="00CB2301"/>
    <w:rsid w:val="00CB24A5"/>
    <w:rsid w:val="00CB2B96"/>
    <w:rsid w:val="00CB742D"/>
    <w:rsid w:val="00CB75E5"/>
    <w:rsid w:val="00CC0E37"/>
    <w:rsid w:val="00CC109D"/>
    <w:rsid w:val="00CC2798"/>
    <w:rsid w:val="00CC364F"/>
    <w:rsid w:val="00CC589E"/>
    <w:rsid w:val="00CC7007"/>
    <w:rsid w:val="00CD0593"/>
    <w:rsid w:val="00CD0A19"/>
    <w:rsid w:val="00CD0FA1"/>
    <w:rsid w:val="00CD1283"/>
    <w:rsid w:val="00CD2832"/>
    <w:rsid w:val="00CD2886"/>
    <w:rsid w:val="00CD46A3"/>
    <w:rsid w:val="00CD62CB"/>
    <w:rsid w:val="00CD705F"/>
    <w:rsid w:val="00CD79A5"/>
    <w:rsid w:val="00CD7CC5"/>
    <w:rsid w:val="00CE0429"/>
    <w:rsid w:val="00CE0EB6"/>
    <w:rsid w:val="00CE0FC4"/>
    <w:rsid w:val="00CE18BF"/>
    <w:rsid w:val="00CE2545"/>
    <w:rsid w:val="00CE280A"/>
    <w:rsid w:val="00CE5ABA"/>
    <w:rsid w:val="00CE7CEB"/>
    <w:rsid w:val="00CF0527"/>
    <w:rsid w:val="00CF2086"/>
    <w:rsid w:val="00CF2A4D"/>
    <w:rsid w:val="00CF2C14"/>
    <w:rsid w:val="00CF373D"/>
    <w:rsid w:val="00CF48D3"/>
    <w:rsid w:val="00CF57FA"/>
    <w:rsid w:val="00CF6D8E"/>
    <w:rsid w:val="00CF7E1E"/>
    <w:rsid w:val="00D00D45"/>
    <w:rsid w:val="00D00F7D"/>
    <w:rsid w:val="00D010C9"/>
    <w:rsid w:val="00D014E8"/>
    <w:rsid w:val="00D01CE0"/>
    <w:rsid w:val="00D039A1"/>
    <w:rsid w:val="00D0435A"/>
    <w:rsid w:val="00D06040"/>
    <w:rsid w:val="00D06C8E"/>
    <w:rsid w:val="00D12416"/>
    <w:rsid w:val="00D12EE0"/>
    <w:rsid w:val="00D14C40"/>
    <w:rsid w:val="00D17182"/>
    <w:rsid w:val="00D17553"/>
    <w:rsid w:val="00D216FF"/>
    <w:rsid w:val="00D2172C"/>
    <w:rsid w:val="00D23EA9"/>
    <w:rsid w:val="00D2436A"/>
    <w:rsid w:val="00D24703"/>
    <w:rsid w:val="00D259C2"/>
    <w:rsid w:val="00D267E3"/>
    <w:rsid w:val="00D26C1D"/>
    <w:rsid w:val="00D27D57"/>
    <w:rsid w:val="00D30459"/>
    <w:rsid w:val="00D311D8"/>
    <w:rsid w:val="00D316A9"/>
    <w:rsid w:val="00D33F79"/>
    <w:rsid w:val="00D3569D"/>
    <w:rsid w:val="00D35985"/>
    <w:rsid w:val="00D36371"/>
    <w:rsid w:val="00D366C1"/>
    <w:rsid w:val="00D376DD"/>
    <w:rsid w:val="00D40715"/>
    <w:rsid w:val="00D43E02"/>
    <w:rsid w:val="00D44E3C"/>
    <w:rsid w:val="00D470A6"/>
    <w:rsid w:val="00D4765D"/>
    <w:rsid w:val="00D47D8D"/>
    <w:rsid w:val="00D5041E"/>
    <w:rsid w:val="00D50436"/>
    <w:rsid w:val="00D509CF"/>
    <w:rsid w:val="00D50DAD"/>
    <w:rsid w:val="00D51B37"/>
    <w:rsid w:val="00D56E85"/>
    <w:rsid w:val="00D57072"/>
    <w:rsid w:val="00D573F7"/>
    <w:rsid w:val="00D57F49"/>
    <w:rsid w:val="00D60B82"/>
    <w:rsid w:val="00D6229B"/>
    <w:rsid w:val="00D6242D"/>
    <w:rsid w:val="00D64213"/>
    <w:rsid w:val="00D65BEA"/>
    <w:rsid w:val="00D6727B"/>
    <w:rsid w:val="00D7003B"/>
    <w:rsid w:val="00D73775"/>
    <w:rsid w:val="00D74D78"/>
    <w:rsid w:val="00D76C66"/>
    <w:rsid w:val="00D859A6"/>
    <w:rsid w:val="00D90A19"/>
    <w:rsid w:val="00D91A6A"/>
    <w:rsid w:val="00D928F6"/>
    <w:rsid w:val="00D9645D"/>
    <w:rsid w:val="00D97A98"/>
    <w:rsid w:val="00D97CA2"/>
    <w:rsid w:val="00DA1534"/>
    <w:rsid w:val="00DA1BE7"/>
    <w:rsid w:val="00DA28DB"/>
    <w:rsid w:val="00DA2F48"/>
    <w:rsid w:val="00DA363F"/>
    <w:rsid w:val="00DA6836"/>
    <w:rsid w:val="00DA6A36"/>
    <w:rsid w:val="00DA6AA6"/>
    <w:rsid w:val="00DA6BA3"/>
    <w:rsid w:val="00DA757B"/>
    <w:rsid w:val="00DB10A6"/>
    <w:rsid w:val="00DB4BC4"/>
    <w:rsid w:val="00DB69B2"/>
    <w:rsid w:val="00DC02CE"/>
    <w:rsid w:val="00DC0694"/>
    <w:rsid w:val="00DC3360"/>
    <w:rsid w:val="00DC43B5"/>
    <w:rsid w:val="00DC69DA"/>
    <w:rsid w:val="00DD3913"/>
    <w:rsid w:val="00DD5472"/>
    <w:rsid w:val="00DD5AFD"/>
    <w:rsid w:val="00DD6AF4"/>
    <w:rsid w:val="00DE0369"/>
    <w:rsid w:val="00DE03DD"/>
    <w:rsid w:val="00DE2AAB"/>
    <w:rsid w:val="00DE3DA4"/>
    <w:rsid w:val="00DE5516"/>
    <w:rsid w:val="00DE5C42"/>
    <w:rsid w:val="00DF18BB"/>
    <w:rsid w:val="00DF3A6F"/>
    <w:rsid w:val="00DF4464"/>
    <w:rsid w:val="00DF5E7E"/>
    <w:rsid w:val="00DF7EAC"/>
    <w:rsid w:val="00E008A1"/>
    <w:rsid w:val="00E0265C"/>
    <w:rsid w:val="00E11698"/>
    <w:rsid w:val="00E1219D"/>
    <w:rsid w:val="00E121B2"/>
    <w:rsid w:val="00E12A4E"/>
    <w:rsid w:val="00E12B07"/>
    <w:rsid w:val="00E12DFE"/>
    <w:rsid w:val="00E1407F"/>
    <w:rsid w:val="00E1746F"/>
    <w:rsid w:val="00E17B00"/>
    <w:rsid w:val="00E22901"/>
    <w:rsid w:val="00E22CFD"/>
    <w:rsid w:val="00E22F76"/>
    <w:rsid w:val="00E2371A"/>
    <w:rsid w:val="00E2523F"/>
    <w:rsid w:val="00E25735"/>
    <w:rsid w:val="00E30F0B"/>
    <w:rsid w:val="00E3165B"/>
    <w:rsid w:val="00E31F95"/>
    <w:rsid w:val="00E324F4"/>
    <w:rsid w:val="00E353BD"/>
    <w:rsid w:val="00E3563A"/>
    <w:rsid w:val="00E36123"/>
    <w:rsid w:val="00E3618D"/>
    <w:rsid w:val="00E36584"/>
    <w:rsid w:val="00E37B1A"/>
    <w:rsid w:val="00E4018E"/>
    <w:rsid w:val="00E414A0"/>
    <w:rsid w:val="00E41A44"/>
    <w:rsid w:val="00E41E25"/>
    <w:rsid w:val="00E43005"/>
    <w:rsid w:val="00E4340F"/>
    <w:rsid w:val="00E47896"/>
    <w:rsid w:val="00E508F0"/>
    <w:rsid w:val="00E55B40"/>
    <w:rsid w:val="00E55BA2"/>
    <w:rsid w:val="00E55C81"/>
    <w:rsid w:val="00E62C34"/>
    <w:rsid w:val="00E634B4"/>
    <w:rsid w:val="00E66700"/>
    <w:rsid w:val="00E67029"/>
    <w:rsid w:val="00E6707A"/>
    <w:rsid w:val="00E670DB"/>
    <w:rsid w:val="00E67D7F"/>
    <w:rsid w:val="00E70505"/>
    <w:rsid w:val="00E713D9"/>
    <w:rsid w:val="00E74958"/>
    <w:rsid w:val="00E779AF"/>
    <w:rsid w:val="00E77A27"/>
    <w:rsid w:val="00E77F12"/>
    <w:rsid w:val="00E80BB2"/>
    <w:rsid w:val="00E81B7A"/>
    <w:rsid w:val="00E8222E"/>
    <w:rsid w:val="00E830D6"/>
    <w:rsid w:val="00E846D4"/>
    <w:rsid w:val="00E84E67"/>
    <w:rsid w:val="00E87CEA"/>
    <w:rsid w:val="00E9172C"/>
    <w:rsid w:val="00E91E9B"/>
    <w:rsid w:val="00E92A39"/>
    <w:rsid w:val="00E93222"/>
    <w:rsid w:val="00E93B71"/>
    <w:rsid w:val="00E94B07"/>
    <w:rsid w:val="00E97697"/>
    <w:rsid w:val="00E97D5C"/>
    <w:rsid w:val="00EA04F2"/>
    <w:rsid w:val="00EA0BCF"/>
    <w:rsid w:val="00EA5CF5"/>
    <w:rsid w:val="00EB1B40"/>
    <w:rsid w:val="00EB2636"/>
    <w:rsid w:val="00EB2B4F"/>
    <w:rsid w:val="00EB2CD7"/>
    <w:rsid w:val="00EB5DB5"/>
    <w:rsid w:val="00EB5F8A"/>
    <w:rsid w:val="00EB6963"/>
    <w:rsid w:val="00EC0826"/>
    <w:rsid w:val="00EC1E93"/>
    <w:rsid w:val="00EC3DAA"/>
    <w:rsid w:val="00ED1BBE"/>
    <w:rsid w:val="00ED1C81"/>
    <w:rsid w:val="00ED2552"/>
    <w:rsid w:val="00ED2B24"/>
    <w:rsid w:val="00ED2C81"/>
    <w:rsid w:val="00ED4800"/>
    <w:rsid w:val="00EE3730"/>
    <w:rsid w:val="00EE3C3E"/>
    <w:rsid w:val="00EE44D2"/>
    <w:rsid w:val="00EE56DD"/>
    <w:rsid w:val="00EE7440"/>
    <w:rsid w:val="00EF00FE"/>
    <w:rsid w:val="00EF15A4"/>
    <w:rsid w:val="00EF2E5C"/>
    <w:rsid w:val="00EF3D8C"/>
    <w:rsid w:val="00EF4A47"/>
    <w:rsid w:val="00F0204A"/>
    <w:rsid w:val="00F02B5D"/>
    <w:rsid w:val="00F030DC"/>
    <w:rsid w:val="00F037C1"/>
    <w:rsid w:val="00F037C6"/>
    <w:rsid w:val="00F043CA"/>
    <w:rsid w:val="00F045ED"/>
    <w:rsid w:val="00F04B06"/>
    <w:rsid w:val="00F054AC"/>
    <w:rsid w:val="00F06D3C"/>
    <w:rsid w:val="00F078CE"/>
    <w:rsid w:val="00F07945"/>
    <w:rsid w:val="00F10799"/>
    <w:rsid w:val="00F11FB2"/>
    <w:rsid w:val="00F147E6"/>
    <w:rsid w:val="00F153D5"/>
    <w:rsid w:val="00F15B66"/>
    <w:rsid w:val="00F16179"/>
    <w:rsid w:val="00F16747"/>
    <w:rsid w:val="00F170D9"/>
    <w:rsid w:val="00F26042"/>
    <w:rsid w:val="00F2666F"/>
    <w:rsid w:val="00F2780D"/>
    <w:rsid w:val="00F303D9"/>
    <w:rsid w:val="00F3068D"/>
    <w:rsid w:val="00F30926"/>
    <w:rsid w:val="00F30EEB"/>
    <w:rsid w:val="00F3467A"/>
    <w:rsid w:val="00F35079"/>
    <w:rsid w:val="00F355C5"/>
    <w:rsid w:val="00F3604E"/>
    <w:rsid w:val="00F3730F"/>
    <w:rsid w:val="00F37550"/>
    <w:rsid w:val="00F427EB"/>
    <w:rsid w:val="00F45D7E"/>
    <w:rsid w:val="00F4613D"/>
    <w:rsid w:val="00F46382"/>
    <w:rsid w:val="00F471CA"/>
    <w:rsid w:val="00F4750C"/>
    <w:rsid w:val="00F50599"/>
    <w:rsid w:val="00F525C1"/>
    <w:rsid w:val="00F53807"/>
    <w:rsid w:val="00F54836"/>
    <w:rsid w:val="00F54A09"/>
    <w:rsid w:val="00F54AA0"/>
    <w:rsid w:val="00F57066"/>
    <w:rsid w:val="00F57727"/>
    <w:rsid w:val="00F57A06"/>
    <w:rsid w:val="00F65BAE"/>
    <w:rsid w:val="00F668A1"/>
    <w:rsid w:val="00F66EF5"/>
    <w:rsid w:val="00F67406"/>
    <w:rsid w:val="00F6753F"/>
    <w:rsid w:val="00F721DD"/>
    <w:rsid w:val="00F74DB4"/>
    <w:rsid w:val="00F756D5"/>
    <w:rsid w:val="00F8112B"/>
    <w:rsid w:val="00F8294E"/>
    <w:rsid w:val="00F838E7"/>
    <w:rsid w:val="00F86193"/>
    <w:rsid w:val="00F8668A"/>
    <w:rsid w:val="00F91097"/>
    <w:rsid w:val="00F9321E"/>
    <w:rsid w:val="00F936CC"/>
    <w:rsid w:val="00F9462B"/>
    <w:rsid w:val="00F951B5"/>
    <w:rsid w:val="00F96598"/>
    <w:rsid w:val="00F97DEC"/>
    <w:rsid w:val="00FA05BA"/>
    <w:rsid w:val="00FA0945"/>
    <w:rsid w:val="00FA1292"/>
    <w:rsid w:val="00FA13C0"/>
    <w:rsid w:val="00FA26F8"/>
    <w:rsid w:val="00FA402C"/>
    <w:rsid w:val="00FA45FF"/>
    <w:rsid w:val="00FA557A"/>
    <w:rsid w:val="00FA5F53"/>
    <w:rsid w:val="00FA7771"/>
    <w:rsid w:val="00FB2838"/>
    <w:rsid w:val="00FB2EDE"/>
    <w:rsid w:val="00FB3588"/>
    <w:rsid w:val="00FB3638"/>
    <w:rsid w:val="00FB3EAA"/>
    <w:rsid w:val="00FB4811"/>
    <w:rsid w:val="00FB6D99"/>
    <w:rsid w:val="00FB75EE"/>
    <w:rsid w:val="00FC007D"/>
    <w:rsid w:val="00FC0F58"/>
    <w:rsid w:val="00FC2DC9"/>
    <w:rsid w:val="00FC3A4C"/>
    <w:rsid w:val="00FC3B57"/>
    <w:rsid w:val="00FC6D1A"/>
    <w:rsid w:val="00FC72FF"/>
    <w:rsid w:val="00FC73C2"/>
    <w:rsid w:val="00FC777F"/>
    <w:rsid w:val="00FD17DF"/>
    <w:rsid w:val="00FD486E"/>
    <w:rsid w:val="00FD4E26"/>
    <w:rsid w:val="00FD5526"/>
    <w:rsid w:val="00FD6EAF"/>
    <w:rsid w:val="00FD72E1"/>
    <w:rsid w:val="00FE085E"/>
    <w:rsid w:val="00FE2C54"/>
    <w:rsid w:val="00FE3D55"/>
    <w:rsid w:val="00FE422D"/>
    <w:rsid w:val="00FE585D"/>
    <w:rsid w:val="00FE5B47"/>
    <w:rsid w:val="00FE5D40"/>
    <w:rsid w:val="00FE7D9C"/>
    <w:rsid w:val="00FF06B0"/>
    <w:rsid w:val="00FF1CE4"/>
    <w:rsid w:val="00FF2302"/>
    <w:rsid w:val="00FF2977"/>
    <w:rsid w:val="00FF2EE2"/>
    <w:rsid w:val="00FF2FC2"/>
    <w:rsid w:val="00FF373E"/>
    <w:rsid w:val="00FF3C73"/>
    <w:rsid w:val="00FF3F6B"/>
    <w:rsid w:val="00FF441B"/>
    <w:rsid w:val="00FF5ED7"/>
    <w:rsid w:val="00FF7E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2C7D2"/>
  <w15:docId w15:val="{C7D5DF36-204D-41BD-AAD6-CA3AC4DAB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D8E"/>
    <w:rPr>
      <w:rFonts w:ascii="Times New Roman" w:eastAsia="Times New Roman" w:hAnsi="Times New Roman" w:cs="Times New Roman"/>
      <w:lang w:val="pt-PT"/>
    </w:rPr>
  </w:style>
  <w:style w:type="paragraph" w:styleId="Ttulo1">
    <w:name w:val="heading 1"/>
    <w:basedOn w:val="Normal"/>
    <w:link w:val="Ttulo1Char"/>
    <w:uiPriority w:val="9"/>
    <w:qFormat/>
    <w:pPr>
      <w:ind w:left="1022"/>
      <w:outlineLvl w:val="0"/>
    </w:pPr>
    <w:rPr>
      <w:b/>
      <w:bCs/>
      <w:sz w:val="24"/>
      <w:szCs w:val="24"/>
    </w:rPr>
  </w:style>
  <w:style w:type="paragraph" w:styleId="Ttulo2">
    <w:name w:val="heading 2"/>
    <w:basedOn w:val="Normal"/>
    <w:next w:val="Normal"/>
    <w:link w:val="Ttulo2Char"/>
    <w:uiPriority w:val="9"/>
    <w:semiHidden/>
    <w:unhideWhenUsed/>
    <w:qFormat/>
    <w:rsid w:val="00FE08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10A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DB10A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380012"/>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aliases w:val="TÍTULO A1,Paragrafo,Lista Colorida - Ênfase 11,Item2,Segundo,Texto,DOCs_Paragrafo-1"/>
    <w:basedOn w:val="Normal"/>
    <w:link w:val="PargrafodaListaChar"/>
    <w:uiPriority w:val="34"/>
    <w:qFormat/>
    <w:pPr>
      <w:ind w:left="10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B5544"/>
    <w:pPr>
      <w:tabs>
        <w:tab w:val="center" w:pos="4252"/>
        <w:tab w:val="right" w:pos="8504"/>
      </w:tabs>
    </w:pPr>
  </w:style>
  <w:style w:type="character" w:customStyle="1" w:styleId="CabealhoChar">
    <w:name w:val="Cabeçalho Char"/>
    <w:basedOn w:val="Fontepargpadro"/>
    <w:link w:val="Cabealho"/>
    <w:uiPriority w:val="99"/>
    <w:rsid w:val="005B5544"/>
    <w:rPr>
      <w:rFonts w:ascii="Times New Roman" w:eastAsia="Times New Roman" w:hAnsi="Times New Roman" w:cs="Times New Roman"/>
      <w:lang w:val="pt-PT"/>
    </w:rPr>
  </w:style>
  <w:style w:type="paragraph" w:styleId="Rodap">
    <w:name w:val="footer"/>
    <w:basedOn w:val="Normal"/>
    <w:link w:val="RodapChar"/>
    <w:uiPriority w:val="99"/>
    <w:unhideWhenUsed/>
    <w:rsid w:val="005B5544"/>
    <w:pPr>
      <w:tabs>
        <w:tab w:val="center" w:pos="4252"/>
        <w:tab w:val="right" w:pos="8504"/>
      </w:tabs>
    </w:pPr>
  </w:style>
  <w:style w:type="character" w:customStyle="1" w:styleId="RodapChar">
    <w:name w:val="Rodapé Char"/>
    <w:basedOn w:val="Fontepargpadro"/>
    <w:link w:val="Rodap"/>
    <w:uiPriority w:val="99"/>
    <w:rsid w:val="005B5544"/>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59"/>
    <w:rsid w:val="005B5544"/>
    <w:pPr>
      <w:widowControl/>
      <w:pBdr>
        <w:top w:val="nil"/>
        <w:left w:val="nil"/>
        <w:bottom w:val="nil"/>
        <w:right w:val="nil"/>
        <w:between w:val="nil"/>
      </w:pBdr>
      <w:autoSpaceDE/>
      <w:autoSpaceDN/>
    </w:pPr>
    <w:rPr>
      <w:rFonts w:ascii="Calibri" w:eastAsia="Calibri" w:hAnsi="Calibri" w:cs="Calibri"/>
      <w:color w:val="00000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5B5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636AC4"/>
    <w:pPr>
      <w:spacing w:after="120"/>
      <w:ind w:left="283"/>
    </w:pPr>
  </w:style>
  <w:style w:type="character" w:customStyle="1" w:styleId="RecuodecorpodetextoChar">
    <w:name w:val="Recuo de corpo de texto Char"/>
    <w:basedOn w:val="Fontepargpadro"/>
    <w:link w:val="Recuodecorpodetexto"/>
    <w:uiPriority w:val="99"/>
    <w:semiHidden/>
    <w:rsid w:val="00636AC4"/>
    <w:rPr>
      <w:rFonts w:ascii="Times New Roman" w:eastAsia="Times New Roman" w:hAnsi="Times New Roman" w:cs="Times New Roman"/>
      <w:lang w:val="pt-PT"/>
    </w:rPr>
  </w:style>
  <w:style w:type="paragraph" w:customStyle="1" w:styleId="Nivel1">
    <w:name w:val="Nivel1"/>
    <w:basedOn w:val="Ttulo1"/>
    <w:next w:val="Normal"/>
    <w:qFormat/>
    <w:rsid w:val="001E382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val="pt-BR"/>
    </w:rPr>
  </w:style>
  <w:style w:type="paragraph" w:styleId="NormalWeb">
    <w:name w:val="Normal (Web)"/>
    <w:basedOn w:val="Normal"/>
    <w:uiPriority w:val="99"/>
    <w:unhideWhenUsed/>
    <w:rsid w:val="00B24B25"/>
    <w:pPr>
      <w:widowControl/>
      <w:autoSpaceDE/>
      <w:autoSpaceDN/>
      <w:spacing w:before="100" w:beforeAutospacing="1" w:after="100" w:afterAutospacing="1"/>
    </w:pPr>
    <w:rPr>
      <w:sz w:val="24"/>
      <w:szCs w:val="24"/>
      <w:lang w:val="pt-BR" w:eastAsia="pt-BR"/>
    </w:rPr>
  </w:style>
  <w:style w:type="paragraph" w:customStyle="1" w:styleId="Titulo2memorial">
    <w:name w:val="Titulo 2 memorial"/>
    <w:basedOn w:val="Normal"/>
    <w:link w:val="Titulo2memorialChar"/>
    <w:qFormat/>
    <w:rsid w:val="00D259C2"/>
    <w:pPr>
      <w:widowControl/>
      <w:numPr>
        <w:numId w:val="2"/>
      </w:numPr>
      <w:pBdr>
        <w:top w:val="nil"/>
        <w:left w:val="nil"/>
        <w:bottom w:val="nil"/>
        <w:right w:val="nil"/>
        <w:between w:val="nil"/>
      </w:pBdr>
      <w:autoSpaceDE/>
      <w:autoSpaceDN/>
      <w:spacing w:line="360" w:lineRule="auto"/>
      <w:jc w:val="both"/>
    </w:pPr>
    <w:rPr>
      <w:rFonts w:ascii="Arial" w:eastAsia="Calibri" w:hAnsi="Arial"/>
      <w:b/>
      <w:color w:val="000000"/>
      <w:lang w:val="pt-BR" w:eastAsia="pt-BR"/>
    </w:rPr>
  </w:style>
  <w:style w:type="character" w:customStyle="1" w:styleId="Titulo2memorialChar">
    <w:name w:val="Titulo 2 memorial Char"/>
    <w:link w:val="Titulo2memorial"/>
    <w:rsid w:val="001F69F5"/>
    <w:rPr>
      <w:rFonts w:ascii="Arial" w:eastAsia="Calibri" w:hAnsi="Arial" w:cs="Times New Roman"/>
      <w:b/>
      <w:color w:val="000000"/>
      <w:lang w:val="pt-BR" w:eastAsia="pt-BR"/>
    </w:rPr>
  </w:style>
  <w:style w:type="paragraph" w:styleId="Textodenotaderodap">
    <w:name w:val="footnote text"/>
    <w:basedOn w:val="Normal"/>
    <w:link w:val="TextodenotaderodapChar"/>
    <w:uiPriority w:val="99"/>
    <w:semiHidden/>
    <w:unhideWhenUsed/>
    <w:rsid w:val="00F65BAE"/>
    <w:rPr>
      <w:sz w:val="20"/>
      <w:szCs w:val="20"/>
    </w:rPr>
  </w:style>
  <w:style w:type="character" w:customStyle="1" w:styleId="TextodenotaderodapChar">
    <w:name w:val="Texto de nota de rodapé Char"/>
    <w:basedOn w:val="Fontepargpadro"/>
    <w:link w:val="Textodenotaderodap"/>
    <w:uiPriority w:val="99"/>
    <w:semiHidden/>
    <w:rsid w:val="00F65BA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65BAE"/>
    <w:rPr>
      <w:vertAlign w:val="superscript"/>
    </w:rPr>
  </w:style>
  <w:style w:type="character" w:customStyle="1" w:styleId="PargrafodaListaChar">
    <w:name w:val="Parágrafo da Lista Char"/>
    <w:aliases w:val="TÍTULO A1 Char,Paragrafo Char,Lista Colorida - Ênfase 11 Char,Item2 Char,Segundo Char,Texto Char,DOCs_Paragrafo-1 Char"/>
    <w:link w:val="PargrafodaLista"/>
    <w:uiPriority w:val="34"/>
    <w:qFormat/>
    <w:locked/>
    <w:rsid w:val="00693CB3"/>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97FB9"/>
    <w:rPr>
      <w:rFonts w:ascii="Segoe UI" w:hAnsi="Segoe UI" w:cs="Segoe UI"/>
      <w:sz w:val="18"/>
      <w:szCs w:val="18"/>
    </w:rPr>
  </w:style>
  <w:style w:type="character" w:customStyle="1" w:styleId="TextodebaloChar">
    <w:name w:val="Texto de balão Char"/>
    <w:basedOn w:val="Fontepargpadro"/>
    <w:link w:val="Textodebalo"/>
    <w:uiPriority w:val="99"/>
    <w:semiHidden/>
    <w:rsid w:val="00A97FB9"/>
    <w:rPr>
      <w:rFonts w:ascii="Segoe UI" w:eastAsia="Times New Roman" w:hAnsi="Segoe UI" w:cs="Segoe UI"/>
      <w:sz w:val="18"/>
      <w:szCs w:val="18"/>
      <w:lang w:val="pt-PT"/>
    </w:rPr>
  </w:style>
  <w:style w:type="paragraph" w:customStyle="1" w:styleId="TEXTO">
    <w:name w:val="TEXTO"/>
    <w:basedOn w:val="Normal"/>
    <w:autoRedefine/>
    <w:rsid w:val="00B0305B"/>
    <w:pPr>
      <w:widowControl/>
      <w:suppressAutoHyphens/>
      <w:autoSpaceDE/>
      <w:autoSpaceDN/>
      <w:spacing w:line="360" w:lineRule="auto"/>
      <w:ind w:left="567" w:right="-285"/>
      <w:jc w:val="both"/>
    </w:pPr>
    <w:rPr>
      <w:rFonts w:eastAsia="ArialMT"/>
      <w:b/>
      <w:bCs/>
      <w:sz w:val="24"/>
      <w:szCs w:val="24"/>
      <w:lang w:val="pt-BR" w:eastAsia="pt-BR"/>
    </w:rPr>
  </w:style>
  <w:style w:type="character" w:customStyle="1" w:styleId="CorpodetextoChar">
    <w:name w:val="Corpo de texto Char"/>
    <w:basedOn w:val="Fontepargpadro"/>
    <w:link w:val="Corpodetexto"/>
    <w:uiPriority w:val="1"/>
    <w:rsid w:val="00430A08"/>
    <w:rPr>
      <w:rFonts w:ascii="Times New Roman" w:eastAsia="Times New Roman" w:hAnsi="Times New Roman" w:cs="Times New Roman"/>
      <w:sz w:val="24"/>
      <w:szCs w:val="24"/>
      <w:lang w:val="pt-PT"/>
    </w:rPr>
  </w:style>
  <w:style w:type="character" w:styleId="Forte">
    <w:name w:val="Strong"/>
    <w:basedOn w:val="Fontepargpadro"/>
    <w:uiPriority w:val="22"/>
    <w:qFormat/>
    <w:rsid w:val="003445C6"/>
    <w:rPr>
      <w:b/>
      <w:bCs/>
    </w:rPr>
  </w:style>
  <w:style w:type="character" w:customStyle="1" w:styleId="Ttulo1Char">
    <w:name w:val="Título 1 Char"/>
    <w:basedOn w:val="Fontepargpadro"/>
    <w:link w:val="Ttulo1"/>
    <w:uiPriority w:val="9"/>
    <w:rsid w:val="00971C7A"/>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FE085E"/>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DB10A6"/>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DB10A6"/>
    <w:rPr>
      <w:rFonts w:asciiTheme="majorHAnsi" w:eastAsiaTheme="majorEastAsia" w:hAnsiTheme="majorHAnsi" w:cstheme="majorBidi"/>
      <w:i/>
      <w:iCs/>
      <w:color w:val="365F91" w:themeColor="accent1" w:themeShade="BF"/>
      <w:lang w:val="pt-PT"/>
    </w:rPr>
  </w:style>
  <w:style w:type="character" w:styleId="Refdecomentrio">
    <w:name w:val="annotation reference"/>
    <w:basedOn w:val="Fontepargpadro"/>
    <w:uiPriority w:val="99"/>
    <w:semiHidden/>
    <w:unhideWhenUsed/>
    <w:rsid w:val="0089014D"/>
    <w:rPr>
      <w:sz w:val="16"/>
      <w:szCs w:val="16"/>
    </w:rPr>
  </w:style>
  <w:style w:type="paragraph" w:styleId="Textodecomentrio">
    <w:name w:val="annotation text"/>
    <w:basedOn w:val="Normal"/>
    <w:link w:val="TextodecomentrioChar"/>
    <w:uiPriority w:val="99"/>
    <w:semiHidden/>
    <w:unhideWhenUsed/>
    <w:rsid w:val="0089014D"/>
    <w:rPr>
      <w:sz w:val="20"/>
      <w:szCs w:val="20"/>
    </w:rPr>
  </w:style>
  <w:style w:type="character" w:customStyle="1" w:styleId="TextodecomentrioChar">
    <w:name w:val="Texto de comentário Char"/>
    <w:basedOn w:val="Fontepargpadro"/>
    <w:link w:val="Textodecomentrio"/>
    <w:uiPriority w:val="99"/>
    <w:semiHidden/>
    <w:rsid w:val="0089014D"/>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9014D"/>
    <w:rPr>
      <w:b/>
      <w:bCs/>
    </w:rPr>
  </w:style>
  <w:style w:type="character" w:customStyle="1" w:styleId="AssuntodocomentrioChar">
    <w:name w:val="Assunto do comentário Char"/>
    <w:basedOn w:val="TextodecomentrioChar"/>
    <w:link w:val="Assuntodocomentrio"/>
    <w:uiPriority w:val="99"/>
    <w:semiHidden/>
    <w:rsid w:val="0089014D"/>
    <w:rPr>
      <w:rFonts w:ascii="Times New Roman" w:eastAsia="Times New Roman" w:hAnsi="Times New Roman" w:cs="Times New Roman"/>
      <w:b/>
      <w:bCs/>
      <w:sz w:val="20"/>
      <w:szCs w:val="20"/>
      <w:lang w:val="pt-PT"/>
    </w:rPr>
  </w:style>
  <w:style w:type="paragraph" w:customStyle="1" w:styleId="Padro">
    <w:name w:val="Padrão"/>
    <w:link w:val="PadroChar"/>
    <w:qFormat/>
    <w:rsid w:val="0017223F"/>
    <w:pPr>
      <w:widowControl/>
      <w:suppressAutoHyphens/>
      <w:autoSpaceDE/>
      <w:autoSpaceDN/>
      <w:spacing w:before="120" w:after="200" w:line="276" w:lineRule="auto"/>
      <w:jc w:val="both"/>
    </w:pPr>
    <w:rPr>
      <w:rFonts w:ascii="Times New Roman" w:eastAsia="Times New Roman" w:hAnsi="Times New Roman" w:cs="Times New Roman"/>
      <w:color w:val="00000A"/>
      <w:sz w:val="24"/>
      <w:szCs w:val="20"/>
      <w:lang w:val="pt-BR" w:eastAsia="pt-BR"/>
    </w:rPr>
  </w:style>
  <w:style w:type="character" w:customStyle="1" w:styleId="PadroChar">
    <w:name w:val="Padrão Char"/>
    <w:basedOn w:val="Fontepargpadro"/>
    <w:link w:val="Padro"/>
    <w:locked/>
    <w:rsid w:val="0017223F"/>
    <w:rPr>
      <w:rFonts w:ascii="Times New Roman" w:eastAsia="Times New Roman" w:hAnsi="Times New Roman" w:cs="Times New Roman"/>
      <w:color w:val="00000A"/>
      <w:sz w:val="24"/>
      <w:szCs w:val="20"/>
      <w:lang w:val="pt-BR" w:eastAsia="pt-BR"/>
    </w:rPr>
  </w:style>
  <w:style w:type="paragraph" w:customStyle="1" w:styleId="Corpodetextorecuado">
    <w:name w:val="Corpo de texto recuado"/>
    <w:basedOn w:val="Padro"/>
    <w:rsid w:val="0017223F"/>
    <w:pPr>
      <w:spacing w:after="120"/>
      <w:ind w:left="360"/>
    </w:pPr>
  </w:style>
  <w:style w:type="character" w:styleId="nfase">
    <w:name w:val="Emphasis"/>
    <w:basedOn w:val="Fontepargpadro"/>
    <w:uiPriority w:val="20"/>
    <w:qFormat/>
    <w:rsid w:val="008D097F"/>
    <w:rPr>
      <w:i/>
      <w:iCs/>
    </w:rPr>
  </w:style>
  <w:style w:type="character" w:styleId="Hyperlink">
    <w:name w:val="Hyperlink"/>
    <w:basedOn w:val="Fontepargpadro"/>
    <w:uiPriority w:val="99"/>
    <w:unhideWhenUsed/>
    <w:rsid w:val="00C768F7"/>
    <w:rPr>
      <w:color w:val="0563C1"/>
      <w:u w:val="single"/>
    </w:rPr>
  </w:style>
  <w:style w:type="character" w:styleId="MenoPendente">
    <w:name w:val="Unresolved Mention"/>
    <w:basedOn w:val="Fontepargpadro"/>
    <w:uiPriority w:val="99"/>
    <w:semiHidden/>
    <w:unhideWhenUsed/>
    <w:rsid w:val="009E2B78"/>
    <w:rPr>
      <w:color w:val="605E5C"/>
      <w:shd w:val="clear" w:color="auto" w:fill="E1DFDD"/>
    </w:rPr>
  </w:style>
  <w:style w:type="character" w:customStyle="1" w:styleId="Ttulo5Char">
    <w:name w:val="Título 5 Char"/>
    <w:basedOn w:val="Fontepargpadro"/>
    <w:link w:val="Ttulo5"/>
    <w:uiPriority w:val="9"/>
    <w:semiHidden/>
    <w:rsid w:val="00380012"/>
    <w:rPr>
      <w:rFonts w:asciiTheme="majorHAnsi" w:eastAsiaTheme="majorEastAsia" w:hAnsiTheme="majorHAnsi" w:cstheme="majorBidi"/>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426">
      <w:bodyDiv w:val="1"/>
      <w:marLeft w:val="0"/>
      <w:marRight w:val="0"/>
      <w:marTop w:val="0"/>
      <w:marBottom w:val="0"/>
      <w:divBdr>
        <w:top w:val="none" w:sz="0" w:space="0" w:color="auto"/>
        <w:left w:val="none" w:sz="0" w:space="0" w:color="auto"/>
        <w:bottom w:val="none" w:sz="0" w:space="0" w:color="auto"/>
        <w:right w:val="none" w:sz="0" w:space="0" w:color="auto"/>
      </w:divBdr>
    </w:div>
    <w:div w:id="29494671">
      <w:bodyDiv w:val="1"/>
      <w:marLeft w:val="0"/>
      <w:marRight w:val="0"/>
      <w:marTop w:val="0"/>
      <w:marBottom w:val="0"/>
      <w:divBdr>
        <w:top w:val="none" w:sz="0" w:space="0" w:color="auto"/>
        <w:left w:val="none" w:sz="0" w:space="0" w:color="auto"/>
        <w:bottom w:val="none" w:sz="0" w:space="0" w:color="auto"/>
        <w:right w:val="none" w:sz="0" w:space="0" w:color="auto"/>
      </w:divBdr>
    </w:div>
    <w:div w:id="41681759">
      <w:bodyDiv w:val="1"/>
      <w:marLeft w:val="0"/>
      <w:marRight w:val="0"/>
      <w:marTop w:val="0"/>
      <w:marBottom w:val="0"/>
      <w:divBdr>
        <w:top w:val="none" w:sz="0" w:space="0" w:color="auto"/>
        <w:left w:val="none" w:sz="0" w:space="0" w:color="auto"/>
        <w:bottom w:val="none" w:sz="0" w:space="0" w:color="auto"/>
        <w:right w:val="none" w:sz="0" w:space="0" w:color="auto"/>
      </w:divBdr>
    </w:div>
    <w:div w:id="56173906">
      <w:bodyDiv w:val="1"/>
      <w:marLeft w:val="0"/>
      <w:marRight w:val="0"/>
      <w:marTop w:val="0"/>
      <w:marBottom w:val="0"/>
      <w:divBdr>
        <w:top w:val="none" w:sz="0" w:space="0" w:color="auto"/>
        <w:left w:val="none" w:sz="0" w:space="0" w:color="auto"/>
        <w:bottom w:val="none" w:sz="0" w:space="0" w:color="auto"/>
        <w:right w:val="none" w:sz="0" w:space="0" w:color="auto"/>
      </w:divBdr>
    </w:div>
    <w:div w:id="56707531">
      <w:bodyDiv w:val="1"/>
      <w:marLeft w:val="0"/>
      <w:marRight w:val="0"/>
      <w:marTop w:val="0"/>
      <w:marBottom w:val="0"/>
      <w:divBdr>
        <w:top w:val="none" w:sz="0" w:space="0" w:color="auto"/>
        <w:left w:val="none" w:sz="0" w:space="0" w:color="auto"/>
        <w:bottom w:val="none" w:sz="0" w:space="0" w:color="auto"/>
        <w:right w:val="none" w:sz="0" w:space="0" w:color="auto"/>
      </w:divBdr>
    </w:div>
    <w:div w:id="112133800">
      <w:bodyDiv w:val="1"/>
      <w:marLeft w:val="0"/>
      <w:marRight w:val="0"/>
      <w:marTop w:val="0"/>
      <w:marBottom w:val="0"/>
      <w:divBdr>
        <w:top w:val="none" w:sz="0" w:space="0" w:color="auto"/>
        <w:left w:val="none" w:sz="0" w:space="0" w:color="auto"/>
        <w:bottom w:val="none" w:sz="0" w:space="0" w:color="auto"/>
        <w:right w:val="none" w:sz="0" w:space="0" w:color="auto"/>
      </w:divBdr>
    </w:div>
    <w:div w:id="121584571">
      <w:bodyDiv w:val="1"/>
      <w:marLeft w:val="0"/>
      <w:marRight w:val="0"/>
      <w:marTop w:val="0"/>
      <w:marBottom w:val="0"/>
      <w:divBdr>
        <w:top w:val="none" w:sz="0" w:space="0" w:color="auto"/>
        <w:left w:val="none" w:sz="0" w:space="0" w:color="auto"/>
        <w:bottom w:val="none" w:sz="0" w:space="0" w:color="auto"/>
        <w:right w:val="none" w:sz="0" w:space="0" w:color="auto"/>
      </w:divBdr>
    </w:div>
    <w:div w:id="126551939">
      <w:bodyDiv w:val="1"/>
      <w:marLeft w:val="0"/>
      <w:marRight w:val="0"/>
      <w:marTop w:val="0"/>
      <w:marBottom w:val="0"/>
      <w:divBdr>
        <w:top w:val="none" w:sz="0" w:space="0" w:color="auto"/>
        <w:left w:val="none" w:sz="0" w:space="0" w:color="auto"/>
        <w:bottom w:val="none" w:sz="0" w:space="0" w:color="auto"/>
        <w:right w:val="none" w:sz="0" w:space="0" w:color="auto"/>
      </w:divBdr>
    </w:div>
    <w:div w:id="131138034">
      <w:bodyDiv w:val="1"/>
      <w:marLeft w:val="0"/>
      <w:marRight w:val="0"/>
      <w:marTop w:val="0"/>
      <w:marBottom w:val="0"/>
      <w:divBdr>
        <w:top w:val="none" w:sz="0" w:space="0" w:color="auto"/>
        <w:left w:val="none" w:sz="0" w:space="0" w:color="auto"/>
        <w:bottom w:val="none" w:sz="0" w:space="0" w:color="auto"/>
        <w:right w:val="none" w:sz="0" w:space="0" w:color="auto"/>
      </w:divBdr>
    </w:div>
    <w:div w:id="132988796">
      <w:bodyDiv w:val="1"/>
      <w:marLeft w:val="0"/>
      <w:marRight w:val="0"/>
      <w:marTop w:val="0"/>
      <w:marBottom w:val="0"/>
      <w:divBdr>
        <w:top w:val="none" w:sz="0" w:space="0" w:color="auto"/>
        <w:left w:val="none" w:sz="0" w:space="0" w:color="auto"/>
        <w:bottom w:val="none" w:sz="0" w:space="0" w:color="auto"/>
        <w:right w:val="none" w:sz="0" w:space="0" w:color="auto"/>
      </w:divBdr>
    </w:div>
    <w:div w:id="135033074">
      <w:bodyDiv w:val="1"/>
      <w:marLeft w:val="0"/>
      <w:marRight w:val="0"/>
      <w:marTop w:val="0"/>
      <w:marBottom w:val="0"/>
      <w:divBdr>
        <w:top w:val="none" w:sz="0" w:space="0" w:color="auto"/>
        <w:left w:val="none" w:sz="0" w:space="0" w:color="auto"/>
        <w:bottom w:val="none" w:sz="0" w:space="0" w:color="auto"/>
        <w:right w:val="none" w:sz="0" w:space="0" w:color="auto"/>
      </w:divBdr>
    </w:div>
    <w:div w:id="146560839">
      <w:bodyDiv w:val="1"/>
      <w:marLeft w:val="0"/>
      <w:marRight w:val="0"/>
      <w:marTop w:val="0"/>
      <w:marBottom w:val="0"/>
      <w:divBdr>
        <w:top w:val="none" w:sz="0" w:space="0" w:color="auto"/>
        <w:left w:val="none" w:sz="0" w:space="0" w:color="auto"/>
        <w:bottom w:val="none" w:sz="0" w:space="0" w:color="auto"/>
        <w:right w:val="none" w:sz="0" w:space="0" w:color="auto"/>
      </w:divBdr>
    </w:div>
    <w:div w:id="157158478">
      <w:bodyDiv w:val="1"/>
      <w:marLeft w:val="0"/>
      <w:marRight w:val="0"/>
      <w:marTop w:val="0"/>
      <w:marBottom w:val="0"/>
      <w:divBdr>
        <w:top w:val="none" w:sz="0" w:space="0" w:color="auto"/>
        <w:left w:val="none" w:sz="0" w:space="0" w:color="auto"/>
        <w:bottom w:val="none" w:sz="0" w:space="0" w:color="auto"/>
        <w:right w:val="none" w:sz="0" w:space="0" w:color="auto"/>
      </w:divBdr>
    </w:div>
    <w:div w:id="159465054">
      <w:bodyDiv w:val="1"/>
      <w:marLeft w:val="0"/>
      <w:marRight w:val="0"/>
      <w:marTop w:val="0"/>
      <w:marBottom w:val="0"/>
      <w:divBdr>
        <w:top w:val="none" w:sz="0" w:space="0" w:color="auto"/>
        <w:left w:val="none" w:sz="0" w:space="0" w:color="auto"/>
        <w:bottom w:val="none" w:sz="0" w:space="0" w:color="auto"/>
        <w:right w:val="none" w:sz="0" w:space="0" w:color="auto"/>
      </w:divBdr>
    </w:div>
    <w:div w:id="176888664">
      <w:bodyDiv w:val="1"/>
      <w:marLeft w:val="0"/>
      <w:marRight w:val="0"/>
      <w:marTop w:val="0"/>
      <w:marBottom w:val="0"/>
      <w:divBdr>
        <w:top w:val="none" w:sz="0" w:space="0" w:color="auto"/>
        <w:left w:val="none" w:sz="0" w:space="0" w:color="auto"/>
        <w:bottom w:val="none" w:sz="0" w:space="0" w:color="auto"/>
        <w:right w:val="none" w:sz="0" w:space="0" w:color="auto"/>
      </w:divBdr>
    </w:div>
    <w:div w:id="188182611">
      <w:bodyDiv w:val="1"/>
      <w:marLeft w:val="0"/>
      <w:marRight w:val="0"/>
      <w:marTop w:val="0"/>
      <w:marBottom w:val="0"/>
      <w:divBdr>
        <w:top w:val="none" w:sz="0" w:space="0" w:color="auto"/>
        <w:left w:val="none" w:sz="0" w:space="0" w:color="auto"/>
        <w:bottom w:val="none" w:sz="0" w:space="0" w:color="auto"/>
        <w:right w:val="none" w:sz="0" w:space="0" w:color="auto"/>
      </w:divBdr>
    </w:div>
    <w:div w:id="192622983">
      <w:bodyDiv w:val="1"/>
      <w:marLeft w:val="0"/>
      <w:marRight w:val="0"/>
      <w:marTop w:val="0"/>
      <w:marBottom w:val="0"/>
      <w:divBdr>
        <w:top w:val="none" w:sz="0" w:space="0" w:color="auto"/>
        <w:left w:val="none" w:sz="0" w:space="0" w:color="auto"/>
        <w:bottom w:val="none" w:sz="0" w:space="0" w:color="auto"/>
        <w:right w:val="none" w:sz="0" w:space="0" w:color="auto"/>
      </w:divBdr>
    </w:div>
    <w:div w:id="196696030">
      <w:bodyDiv w:val="1"/>
      <w:marLeft w:val="0"/>
      <w:marRight w:val="0"/>
      <w:marTop w:val="0"/>
      <w:marBottom w:val="0"/>
      <w:divBdr>
        <w:top w:val="none" w:sz="0" w:space="0" w:color="auto"/>
        <w:left w:val="none" w:sz="0" w:space="0" w:color="auto"/>
        <w:bottom w:val="none" w:sz="0" w:space="0" w:color="auto"/>
        <w:right w:val="none" w:sz="0" w:space="0" w:color="auto"/>
      </w:divBdr>
    </w:div>
    <w:div w:id="201015225">
      <w:bodyDiv w:val="1"/>
      <w:marLeft w:val="0"/>
      <w:marRight w:val="0"/>
      <w:marTop w:val="0"/>
      <w:marBottom w:val="0"/>
      <w:divBdr>
        <w:top w:val="none" w:sz="0" w:space="0" w:color="auto"/>
        <w:left w:val="none" w:sz="0" w:space="0" w:color="auto"/>
        <w:bottom w:val="none" w:sz="0" w:space="0" w:color="auto"/>
        <w:right w:val="none" w:sz="0" w:space="0" w:color="auto"/>
      </w:divBdr>
    </w:div>
    <w:div w:id="223763914">
      <w:bodyDiv w:val="1"/>
      <w:marLeft w:val="0"/>
      <w:marRight w:val="0"/>
      <w:marTop w:val="0"/>
      <w:marBottom w:val="0"/>
      <w:divBdr>
        <w:top w:val="none" w:sz="0" w:space="0" w:color="auto"/>
        <w:left w:val="none" w:sz="0" w:space="0" w:color="auto"/>
        <w:bottom w:val="none" w:sz="0" w:space="0" w:color="auto"/>
        <w:right w:val="none" w:sz="0" w:space="0" w:color="auto"/>
      </w:divBdr>
    </w:div>
    <w:div w:id="245000192">
      <w:bodyDiv w:val="1"/>
      <w:marLeft w:val="0"/>
      <w:marRight w:val="0"/>
      <w:marTop w:val="0"/>
      <w:marBottom w:val="0"/>
      <w:divBdr>
        <w:top w:val="none" w:sz="0" w:space="0" w:color="auto"/>
        <w:left w:val="none" w:sz="0" w:space="0" w:color="auto"/>
        <w:bottom w:val="none" w:sz="0" w:space="0" w:color="auto"/>
        <w:right w:val="none" w:sz="0" w:space="0" w:color="auto"/>
      </w:divBdr>
    </w:div>
    <w:div w:id="251861609">
      <w:bodyDiv w:val="1"/>
      <w:marLeft w:val="0"/>
      <w:marRight w:val="0"/>
      <w:marTop w:val="0"/>
      <w:marBottom w:val="0"/>
      <w:divBdr>
        <w:top w:val="none" w:sz="0" w:space="0" w:color="auto"/>
        <w:left w:val="none" w:sz="0" w:space="0" w:color="auto"/>
        <w:bottom w:val="none" w:sz="0" w:space="0" w:color="auto"/>
        <w:right w:val="none" w:sz="0" w:space="0" w:color="auto"/>
      </w:divBdr>
    </w:div>
    <w:div w:id="266081014">
      <w:bodyDiv w:val="1"/>
      <w:marLeft w:val="0"/>
      <w:marRight w:val="0"/>
      <w:marTop w:val="0"/>
      <w:marBottom w:val="0"/>
      <w:divBdr>
        <w:top w:val="none" w:sz="0" w:space="0" w:color="auto"/>
        <w:left w:val="none" w:sz="0" w:space="0" w:color="auto"/>
        <w:bottom w:val="none" w:sz="0" w:space="0" w:color="auto"/>
        <w:right w:val="none" w:sz="0" w:space="0" w:color="auto"/>
      </w:divBdr>
    </w:div>
    <w:div w:id="271010235">
      <w:bodyDiv w:val="1"/>
      <w:marLeft w:val="0"/>
      <w:marRight w:val="0"/>
      <w:marTop w:val="0"/>
      <w:marBottom w:val="0"/>
      <w:divBdr>
        <w:top w:val="none" w:sz="0" w:space="0" w:color="auto"/>
        <w:left w:val="none" w:sz="0" w:space="0" w:color="auto"/>
        <w:bottom w:val="none" w:sz="0" w:space="0" w:color="auto"/>
        <w:right w:val="none" w:sz="0" w:space="0" w:color="auto"/>
      </w:divBdr>
    </w:div>
    <w:div w:id="283077453">
      <w:bodyDiv w:val="1"/>
      <w:marLeft w:val="0"/>
      <w:marRight w:val="0"/>
      <w:marTop w:val="0"/>
      <w:marBottom w:val="0"/>
      <w:divBdr>
        <w:top w:val="none" w:sz="0" w:space="0" w:color="auto"/>
        <w:left w:val="none" w:sz="0" w:space="0" w:color="auto"/>
        <w:bottom w:val="none" w:sz="0" w:space="0" w:color="auto"/>
        <w:right w:val="none" w:sz="0" w:space="0" w:color="auto"/>
      </w:divBdr>
    </w:div>
    <w:div w:id="287202763">
      <w:bodyDiv w:val="1"/>
      <w:marLeft w:val="0"/>
      <w:marRight w:val="0"/>
      <w:marTop w:val="0"/>
      <w:marBottom w:val="0"/>
      <w:divBdr>
        <w:top w:val="none" w:sz="0" w:space="0" w:color="auto"/>
        <w:left w:val="none" w:sz="0" w:space="0" w:color="auto"/>
        <w:bottom w:val="none" w:sz="0" w:space="0" w:color="auto"/>
        <w:right w:val="none" w:sz="0" w:space="0" w:color="auto"/>
      </w:divBdr>
    </w:div>
    <w:div w:id="305205436">
      <w:bodyDiv w:val="1"/>
      <w:marLeft w:val="0"/>
      <w:marRight w:val="0"/>
      <w:marTop w:val="0"/>
      <w:marBottom w:val="0"/>
      <w:divBdr>
        <w:top w:val="none" w:sz="0" w:space="0" w:color="auto"/>
        <w:left w:val="none" w:sz="0" w:space="0" w:color="auto"/>
        <w:bottom w:val="none" w:sz="0" w:space="0" w:color="auto"/>
        <w:right w:val="none" w:sz="0" w:space="0" w:color="auto"/>
      </w:divBdr>
    </w:div>
    <w:div w:id="308019960">
      <w:bodyDiv w:val="1"/>
      <w:marLeft w:val="0"/>
      <w:marRight w:val="0"/>
      <w:marTop w:val="0"/>
      <w:marBottom w:val="0"/>
      <w:divBdr>
        <w:top w:val="none" w:sz="0" w:space="0" w:color="auto"/>
        <w:left w:val="none" w:sz="0" w:space="0" w:color="auto"/>
        <w:bottom w:val="none" w:sz="0" w:space="0" w:color="auto"/>
        <w:right w:val="none" w:sz="0" w:space="0" w:color="auto"/>
      </w:divBdr>
    </w:div>
    <w:div w:id="315259084">
      <w:bodyDiv w:val="1"/>
      <w:marLeft w:val="0"/>
      <w:marRight w:val="0"/>
      <w:marTop w:val="0"/>
      <w:marBottom w:val="0"/>
      <w:divBdr>
        <w:top w:val="none" w:sz="0" w:space="0" w:color="auto"/>
        <w:left w:val="none" w:sz="0" w:space="0" w:color="auto"/>
        <w:bottom w:val="none" w:sz="0" w:space="0" w:color="auto"/>
        <w:right w:val="none" w:sz="0" w:space="0" w:color="auto"/>
      </w:divBdr>
    </w:div>
    <w:div w:id="316613676">
      <w:bodyDiv w:val="1"/>
      <w:marLeft w:val="0"/>
      <w:marRight w:val="0"/>
      <w:marTop w:val="0"/>
      <w:marBottom w:val="0"/>
      <w:divBdr>
        <w:top w:val="none" w:sz="0" w:space="0" w:color="auto"/>
        <w:left w:val="none" w:sz="0" w:space="0" w:color="auto"/>
        <w:bottom w:val="none" w:sz="0" w:space="0" w:color="auto"/>
        <w:right w:val="none" w:sz="0" w:space="0" w:color="auto"/>
      </w:divBdr>
    </w:div>
    <w:div w:id="320040997">
      <w:bodyDiv w:val="1"/>
      <w:marLeft w:val="0"/>
      <w:marRight w:val="0"/>
      <w:marTop w:val="0"/>
      <w:marBottom w:val="0"/>
      <w:divBdr>
        <w:top w:val="none" w:sz="0" w:space="0" w:color="auto"/>
        <w:left w:val="none" w:sz="0" w:space="0" w:color="auto"/>
        <w:bottom w:val="none" w:sz="0" w:space="0" w:color="auto"/>
        <w:right w:val="none" w:sz="0" w:space="0" w:color="auto"/>
      </w:divBdr>
    </w:div>
    <w:div w:id="321083584">
      <w:bodyDiv w:val="1"/>
      <w:marLeft w:val="0"/>
      <w:marRight w:val="0"/>
      <w:marTop w:val="0"/>
      <w:marBottom w:val="0"/>
      <w:divBdr>
        <w:top w:val="none" w:sz="0" w:space="0" w:color="auto"/>
        <w:left w:val="none" w:sz="0" w:space="0" w:color="auto"/>
        <w:bottom w:val="none" w:sz="0" w:space="0" w:color="auto"/>
        <w:right w:val="none" w:sz="0" w:space="0" w:color="auto"/>
      </w:divBdr>
    </w:div>
    <w:div w:id="327246971">
      <w:bodyDiv w:val="1"/>
      <w:marLeft w:val="0"/>
      <w:marRight w:val="0"/>
      <w:marTop w:val="0"/>
      <w:marBottom w:val="0"/>
      <w:divBdr>
        <w:top w:val="none" w:sz="0" w:space="0" w:color="auto"/>
        <w:left w:val="none" w:sz="0" w:space="0" w:color="auto"/>
        <w:bottom w:val="none" w:sz="0" w:space="0" w:color="auto"/>
        <w:right w:val="none" w:sz="0" w:space="0" w:color="auto"/>
      </w:divBdr>
    </w:div>
    <w:div w:id="333530225">
      <w:bodyDiv w:val="1"/>
      <w:marLeft w:val="0"/>
      <w:marRight w:val="0"/>
      <w:marTop w:val="0"/>
      <w:marBottom w:val="0"/>
      <w:divBdr>
        <w:top w:val="none" w:sz="0" w:space="0" w:color="auto"/>
        <w:left w:val="none" w:sz="0" w:space="0" w:color="auto"/>
        <w:bottom w:val="none" w:sz="0" w:space="0" w:color="auto"/>
        <w:right w:val="none" w:sz="0" w:space="0" w:color="auto"/>
      </w:divBdr>
    </w:div>
    <w:div w:id="336347465">
      <w:bodyDiv w:val="1"/>
      <w:marLeft w:val="0"/>
      <w:marRight w:val="0"/>
      <w:marTop w:val="0"/>
      <w:marBottom w:val="0"/>
      <w:divBdr>
        <w:top w:val="none" w:sz="0" w:space="0" w:color="auto"/>
        <w:left w:val="none" w:sz="0" w:space="0" w:color="auto"/>
        <w:bottom w:val="none" w:sz="0" w:space="0" w:color="auto"/>
        <w:right w:val="none" w:sz="0" w:space="0" w:color="auto"/>
      </w:divBdr>
    </w:div>
    <w:div w:id="345837946">
      <w:bodyDiv w:val="1"/>
      <w:marLeft w:val="0"/>
      <w:marRight w:val="0"/>
      <w:marTop w:val="0"/>
      <w:marBottom w:val="0"/>
      <w:divBdr>
        <w:top w:val="none" w:sz="0" w:space="0" w:color="auto"/>
        <w:left w:val="none" w:sz="0" w:space="0" w:color="auto"/>
        <w:bottom w:val="none" w:sz="0" w:space="0" w:color="auto"/>
        <w:right w:val="none" w:sz="0" w:space="0" w:color="auto"/>
      </w:divBdr>
    </w:div>
    <w:div w:id="360983798">
      <w:bodyDiv w:val="1"/>
      <w:marLeft w:val="0"/>
      <w:marRight w:val="0"/>
      <w:marTop w:val="0"/>
      <w:marBottom w:val="0"/>
      <w:divBdr>
        <w:top w:val="none" w:sz="0" w:space="0" w:color="auto"/>
        <w:left w:val="none" w:sz="0" w:space="0" w:color="auto"/>
        <w:bottom w:val="none" w:sz="0" w:space="0" w:color="auto"/>
        <w:right w:val="none" w:sz="0" w:space="0" w:color="auto"/>
      </w:divBdr>
    </w:div>
    <w:div w:id="370157615">
      <w:bodyDiv w:val="1"/>
      <w:marLeft w:val="0"/>
      <w:marRight w:val="0"/>
      <w:marTop w:val="0"/>
      <w:marBottom w:val="0"/>
      <w:divBdr>
        <w:top w:val="none" w:sz="0" w:space="0" w:color="auto"/>
        <w:left w:val="none" w:sz="0" w:space="0" w:color="auto"/>
        <w:bottom w:val="none" w:sz="0" w:space="0" w:color="auto"/>
        <w:right w:val="none" w:sz="0" w:space="0" w:color="auto"/>
      </w:divBdr>
    </w:div>
    <w:div w:id="390426819">
      <w:bodyDiv w:val="1"/>
      <w:marLeft w:val="0"/>
      <w:marRight w:val="0"/>
      <w:marTop w:val="0"/>
      <w:marBottom w:val="0"/>
      <w:divBdr>
        <w:top w:val="none" w:sz="0" w:space="0" w:color="auto"/>
        <w:left w:val="none" w:sz="0" w:space="0" w:color="auto"/>
        <w:bottom w:val="none" w:sz="0" w:space="0" w:color="auto"/>
        <w:right w:val="none" w:sz="0" w:space="0" w:color="auto"/>
      </w:divBdr>
    </w:div>
    <w:div w:id="392048530">
      <w:bodyDiv w:val="1"/>
      <w:marLeft w:val="0"/>
      <w:marRight w:val="0"/>
      <w:marTop w:val="0"/>
      <w:marBottom w:val="0"/>
      <w:divBdr>
        <w:top w:val="none" w:sz="0" w:space="0" w:color="auto"/>
        <w:left w:val="none" w:sz="0" w:space="0" w:color="auto"/>
        <w:bottom w:val="none" w:sz="0" w:space="0" w:color="auto"/>
        <w:right w:val="none" w:sz="0" w:space="0" w:color="auto"/>
      </w:divBdr>
    </w:div>
    <w:div w:id="394545950">
      <w:bodyDiv w:val="1"/>
      <w:marLeft w:val="0"/>
      <w:marRight w:val="0"/>
      <w:marTop w:val="0"/>
      <w:marBottom w:val="0"/>
      <w:divBdr>
        <w:top w:val="none" w:sz="0" w:space="0" w:color="auto"/>
        <w:left w:val="none" w:sz="0" w:space="0" w:color="auto"/>
        <w:bottom w:val="none" w:sz="0" w:space="0" w:color="auto"/>
        <w:right w:val="none" w:sz="0" w:space="0" w:color="auto"/>
      </w:divBdr>
    </w:div>
    <w:div w:id="407506883">
      <w:bodyDiv w:val="1"/>
      <w:marLeft w:val="0"/>
      <w:marRight w:val="0"/>
      <w:marTop w:val="0"/>
      <w:marBottom w:val="0"/>
      <w:divBdr>
        <w:top w:val="none" w:sz="0" w:space="0" w:color="auto"/>
        <w:left w:val="none" w:sz="0" w:space="0" w:color="auto"/>
        <w:bottom w:val="none" w:sz="0" w:space="0" w:color="auto"/>
        <w:right w:val="none" w:sz="0" w:space="0" w:color="auto"/>
      </w:divBdr>
    </w:div>
    <w:div w:id="415398963">
      <w:bodyDiv w:val="1"/>
      <w:marLeft w:val="0"/>
      <w:marRight w:val="0"/>
      <w:marTop w:val="0"/>
      <w:marBottom w:val="0"/>
      <w:divBdr>
        <w:top w:val="none" w:sz="0" w:space="0" w:color="auto"/>
        <w:left w:val="none" w:sz="0" w:space="0" w:color="auto"/>
        <w:bottom w:val="none" w:sz="0" w:space="0" w:color="auto"/>
        <w:right w:val="none" w:sz="0" w:space="0" w:color="auto"/>
      </w:divBdr>
    </w:div>
    <w:div w:id="422606666">
      <w:bodyDiv w:val="1"/>
      <w:marLeft w:val="0"/>
      <w:marRight w:val="0"/>
      <w:marTop w:val="0"/>
      <w:marBottom w:val="0"/>
      <w:divBdr>
        <w:top w:val="none" w:sz="0" w:space="0" w:color="auto"/>
        <w:left w:val="none" w:sz="0" w:space="0" w:color="auto"/>
        <w:bottom w:val="none" w:sz="0" w:space="0" w:color="auto"/>
        <w:right w:val="none" w:sz="0" w:space="0" w:color="auto"/>
      </w:divBdr>
    </w:div>
    <w:div w:id="423647359">
      <w:bodyDiv w:val="1"/>
      <w:marLeft w:val="0"/>
      <w:marRight w:val="0"/>
      <w:marTop w:val="0"/>
      <w:marBottom w:val="0"/>
      <w:divBdr>
        <w:top w:val="none" w:sz="0" w:space="0" w:color="auto"/>
        <w:left w:val="none" w:sz="0" w:space="0" w:color="auto"/>
        <w:bottom w:val="none" w:sz="0" w:space="0" w:color="auto"/>
        <w:right w:val="none" w:sz="0" w:space="0" w:color="auto"/>
      </w:divBdr>
    </w:div>
    <w:div w:id="443504442">
      <w:bodyDiv w:val="1"/>
      <w:marLeft w:val="0"/>
      <w:marRight w:val="0"/>
      <w:marTop w:val="0"/>
      <w:marBottom w:val="0"/>
      <w:divBdr>
        <w:top w:val="none" w:sz="0" w:space="0" w:color="auto"/>
        <w:left w:val="none" w:sz="0" w:space="0" w:color="auto"/>
        <w:bottom w:val="none" w:sz="0" w:space="0" w:color="auto"/>
        <w:right w:val="none" w:sz="0" w:space="0" w:color="auto"/>
      </w:divBdr>
    </w:div>
    <w:div w:id="452096380">
      <w:bodyDiv w:val="1"/>
      <w:marLeft w:val="0"/>
      <w:marRight w:val="0"/>
      <w:marTop w:val="0"/>
      <w:marBottom w:val="0"/>
      <w:divBdr>
        <w:top w:val="none" w:sz="0" w:space="0" w:color="auto"/>
        <w:left w:val="none" w:sz="0" w:space="0" w:color="auto"/>
        <w:bottom w:val="none" w:sz="0" w:space="0" w:color="auto"/>
        <w:right w:val="none" w:sz="0" w:space="0" w:color="auto"/>
      </w:divBdr>
    </w:div>
    <w:div w:id="468939084">
      <w:bodyDiv w:val="1"/>
      <w:marLeft w:val="0"/>
      <w:marRight w:val="0"/>
      <w:marTop w:val="0"/>
      <w:marBottom w:val="0"/>
      <w:divBdr>
        <w:top w:val="none" w:sz="0" w:space="0" w:color="auto"/>
        <w:left w:val="none" w:sz="0" w:space="0" w:color="auto"/>
        <w:bottom w:val="none" w:sz="0" w:space="0" w:color="auto"/>
        <w:right w:val="none" w:sz="0" w:space="0" w:color="auto"/>
      </w:divBdr>
    </w:div>
    <w:div w:id="497812590">
      <w:bodyDiv w:val="1"/>
      <w:marLeft w:val="0"/>
      <w:marRight w:val="0"/>
      <w:marTop w:val="0"/>
      <w:marBottom w:val="0"/>
      <w:divBdr>
        <w:top w:val="none" w:sz="0" w:space="0" w:color="auto"/>
        <w:left w:val="none" w:sz="0" w:space="0" w:color="auto"/>
        <w:bottom w:val="none" w:sz="0" w:space="0" w:color="auto"/>
        <w:right w:val="none" w:sz="0" w:space="0" w:color="auto"/>
      </w:divBdr>
    </w:div>
    <w:div w:id="499397235">
      <w:bodyDiv w:val="1"/>
      <w:marLeft w:val="0"/>
      <w:marRight w:val="0"/>
      <w:marTop w:val="0"/>
      <w:marBottom w:val="0"/>
      <w:divBdr>
        <w:top w:val="none" w:sz="0" w:space="0" w:color="auto"/>
        <w:left w:val="none" w:sz="0" w:space="0" w:color="auto"/>
        <w:bottom w:val="none" w:sz="0" w:space="0" w:color="auto"/>
        <w:right w:val="none" w:sz="0" w:space="0" w:color="auto"/>
      </w:divBdr>
    </w:div>
    <w:div w:id="526909946">
      <w:bodyDiv w:val="1"/>
      <w:marLeft w:val="0"/>
      <w:marRight w:val="0"/>
      <w:marTop w:val="0"/>
      <w:marBottom w:val="0"/>
      <w:divBdr>
        <w:top w:val="none" w:sz="0" w:space="0" w:color="auto"/>
        <w:left w:val="none" w:sz="0" w:space="0" w:color="auto"/>
        <w:bottom w:val="none" w:sz="0" w:space="0" w:color="auto"/>
        <w:right w:val="none" w:sz="0" w:space="0" w:color="auto"/>
      </w:divBdr>
    </w:div>
    <w:div w:id="528839019">
      <w:bodyDiv w:val="1"/>
      <w:marLeft w:val="0"/>
      <w:marRight w:val="0"/>
      <w:marTop w:val="0"/>
      <w:marBottom w:val="0"/>
      <w:divBdr>
        <w:top w:val="none" w:sz="0" w:space="0" w:color="auto"/>
        <w:left w:val="none" w:sz="0" w:space="0" w:color="auto"/>
        <w:bottom w:val="none" w:sz="0" w:space="0" w:color="auto"/>
        <w:right w:val="none" w:sz="0" w:space="0" w:color="auto"/>
      </w:divBdr>
    </w:div>
    <w:div w:id="539518866">
      <w:bodyDiv w:val="1"/>
      <w:marLeft w:val="0"/>
      <w:marRight w:val="0"/>
      <w:marTop w:val="0"/>
      <w:marBottom w:val="0"/>
      <w:divBdr>
        <w:top w:val="none" w:sz="0" w:space="0" w:color="auto"/>
        <w:left w:val="none" w:sz="0" w:space="0" w:color="auto"/>
        <w:bottom w:val="none" w:sz="0" w:space="0" w:color="auto"/>
        <w:right w:val="none" w:sz="0" w:space="0" w:color="auto"/>
      </w:divBdr>
    </w:div>
    <w:div w:id="545721397">
      <w:bodyDiv w:val="1"/>
      <w:marLeft w:val="0"/>
      <w:marRight w:val="0"/>
      <w:marTop w:val="0"/>
      <w:marBottom w:val="0"/>
      <w:divBdr>
        <w:top w:val="none" w:sz="0" w:space="0" w:color="auto"/>
        <w:left w:val="none" w:sz="0" w:space="0" w:color="auto"/>
        <w:bottom w:val="none" w:sz="0" w:space="0" w:color="auto"/>
        <w:right w:val="none" w:sz="0" w:space="0" w:color="auto"/>
      </w:divBdr>
    </w:div>
    <w:div w:id="554127156">
      <w:bodyDiv w:val="1"/>
      <w:marLeft w:val="0"/>
      <w:marRight w:val="0"/>
      <w:marTop w:val="0"/>
      <w:marBottom w:val="0"/>
      <w:divBdr>
        <w:top w:val="none" w:sz="0" w:space="0" w:color="auto"/>
        <w:left w:val="none" w:sz="0" w:space="0" w:color="auto"/>
        <w:bottom w:val="none" w:sz="0" w:space="0" w:color="auto"/>
        <w:right w:val="none" w:sz="0" w:space="0" w:color="auto"/>
      </w:divBdr>
    </w:div>
    <w:div w:id="557322806">
      <w:bodyDiv w:val="1"/>
      <w:marLeft w:val="0"/>
      <w:marRight w:val="0"/>
      <w:marTop w:val="0"/>
      <w:marBottom w:val="0"/>
      <w:divBdr>
        <w:top w:val="none" w:sz="0" w:space="0" w:color="auto"/>
        <w:left w:val="none" w:sz="0" w:space="0" w:color="auto"/>
        <w:bottom w:val="none" w:sz="0" w:space="0" w:color="auto"/>
        <w:right w:val="none" w:sz="0" w:space="0" w:color="auto"/>
      </w:divBdr>
    </w:div>
    <w:div w:id="563832713">
      <w:bodyDiv w:val="1"/>
      <w:marLeft w:val="0"/>
      <w:marRight w:val="0"/>
      <w:marTop w:val="0"/>
      <w:marBottom w:val="0"/>
      <w:divBdr>
        <w:top w:val="none" w:sz="0" w:space="0" w:color="auto"/>
        <w:left w:val="none" w:sz="0" w:space="0" w:color="auto"/>
        <w:bottom w:val="none" w:sz="0" w:space="0" w:color="auto"/>
        <w:right w:val="none" w:sz="0" w:space="0" w:color="auto"/>
      </w:divBdr>
    </w:div>
    <w:div w:id="569270585">
      <w:bodyDiv w:val="1"/>
      <w:marLeft w:val="0"/>
      <w:marRight w:val="0"/>
      <w:marTop w:val="0"/>
      <w:marBottom w:val="0"/>
      <w:divBdr>
        <w:top w:val="none" w:sz="0" w:space="0" w:color="auto"/>
        <w:left w:val="none" w:sz="0" w:space="0" w:color="auto"/>
        <w:bottom w:val="none" w:sz="0" w:space="0" w:color="auto"/>
        <w:right w:val="none" w:sz="0" w:space="0" w:color="auto"/>
      </w:divBdr>
    </w:div>
    <w:div w:id="572669229">
      <w:bodyDiv w:val="1"/>
      <w:marLeft w:val="0"/>
      <w:marRight w:val="0"/>
      <w:marTop w:val="0"/>
      <w:marBottom w:val="0"/>
      <w:divBdr>
        <w:top w:val="none" w:sz="0" w:space="0" w:color="auto"/>
        <w:left w:val="none" w:sz="0" w:space="0" w:color="auto"/>
        <w:bottom w:val="none" w:sz="0" w:space="0" w:color="auto"/>
        <w:right w:val="none" w:sz="0" w:space="0" w:color="auto"/>
      </w:divBdr>
    </w:div>
    <w:div w:id="583804639">
      <w:bodyDiv w:val="1"/>
      <w:marLeft w:val="0"/>
      <w:marRight w:val="0"/>
      <w:marTop w:val="0"/>
      <w:marBottom w:val="0"/>
      <w:divBdr>
        <w:top w:val="none" w:sz="0" w:space="0" w:color="auto"/>
        <w:left w:val="none" w:sz="0" w:space="0" w:color="auto"/>
        <w:bottom w:val="none" w:sz="0" w:space="0" w:color="auto"/>
        <w:right w:val="none" w:sz="0" w:space="0" w:color="auto"/>
      </w:divBdr>
    </w:div>
    <w:div w:id="585505869">
      <w:bodyDiv w:val="1"/>
      <w:marLeft w:val="0"/>
      <w:marRight w:val="0"/>
      <w:marTop w:val="0"/>
      <w:marBottom w:val="0"/>
      <w:divBdr>
        <w:top w:val="none" w:sz="0" w:space="0" w:color="auto"/>
        <w:left w:val="none" w:sz="0" w:space="0" w:color="auto"/>
        <w:bottom w:val="none" w:sz="0" w:space="0" w:color="auto"/>
        <w:right w:val="none" w:sz="0" w:space="0" w:color="auto"/>
      </w:divBdr>
    </w:div>
    <w:div w:id="591167031">
      <w:bodyDiv w:val="1"/>
      <w:marLeft w:val="0"/>
      <w:marRight w:val="0"/>
      <w:marTop w:val="0"/>
      <w:marBottom w:val="0"/>
      <w:divBdr>
        <w:top w:val="none" w:sz="0" w:space="0" w:color="auto"/>
        <w:left w:val="none" w:sz="0" w:space="0" w:color="auto"/>
        <w:bottom w:val="none" w:sz="0" w:space="0" w:color="auto"/>
        <w:right w:val="none" w:sz="0" w:space="0" w:color="auto"/>
      </w:divBdr>
    </w:div>
    <w:div w:id="609703300">
      <w:bodyDiv w:val="1"/>
      <w:marLeft w:val="0"/>
      <w:marRight w:val="0"/>
      <w:marTop w:val="0"/>
      <w:marBottom w:val="0"/>
      <w:divBdr>
        <w:top w:val="none" w:sz="0" w:space="0" w:color="auto"/>
        <w:left w:val="none" w:sz="0" w:space="0" w:color="auto"/>
        <w:bottom w:val="none" w:sz="0" w:space="0" w:color="auto"/>
        <w:right w:val="none" w:sz="0" w:space="0" w:color="auto"/>
      </w:divBdr>
    </w:div>
    <w:div w:id="615911052">
      <w:bodyDiv w:val="1"/>
      <w:marLeft w:val="0"/>
      <w:marRight w:val="0"/>
      <w:marTop w:val="0"/>
      <w:marBottom w:val="0"/>
      <w:divBdr>
        <w:top w:val="none" w:sz="0" w:space="0" w:color="auto"/>
        <w:left w:val="none" w:sz="0" w:space="0" w:color="auto"/>
        <w:bottom w:val="none" w:sz="0" w:space="0" w:color="auto"/>
        <w:right w:val="none" w:sz="0" w:space="0" w:color="auto"/>
      </w:divBdr>
    </w:div>
    <w:div w:id="632562951">
      <w:bodyDiv w:val="1"/>
      <w:marLeft w:val="0"/>
      <w:marRight w:val="0"/>
      <w:marTop w:val="0"/>
      <w:marBottom w:val="0"/>
      <w:divBdr>
        <w:top w:val="none" w:sz="0" w:space="0" w:color="auto"/>
        <w:left w:val="none" w:sz="0" w:space="0" w:color="auto"/>
        <w:bottom w:val="none" w:sz="0" w:space="0" w:color="auto"/>
        <w:right w:val="none" w:sz="0" w:space="0" w:color="auto"/>
      </w:divBdr>
    </w:div>
    <w:div w:id="639460051">
      <w:bodyDiv w:val="1"/>
      <w:marLeft w:val="0"/>
      <w:marRight w:val="0"/>
      <w:marTop w:val="0"/>
      <w:marBottom w:val="0"/>
      <w:divBdr>
        <w:top w:val="none" w:sz="0" w:space="0" w:color="auto"/>
        <w:left w:val="none" w:sz="0" w:space="0" w:color="auto"/>
        <w:bottom w:val="none" w:sz="0" w:space="0" w:color="auto"/>
        <w:right w:val="none" w:sz="0" w:space="0" w:color="auto"/>
      </w:divBdr>
    </w:div>
    <w:div w:id="648555649">
      <w:bodyDiv w:val="1"/>
      <w:marLeft w:val="0"/>
      <w:marRight w:val="0"/>
      <w:marTop w:val="0"/>
      <w:marBottom w:val="0"/>
      <w:divBdr>
        <w:top w:val="none" w:sz="0" w:space="0" w:color="auto"/>
        <w:left w:val="none" w:sz="0" w:space="0" w:color="auto"/>
        <w:bottom w:val="none" w:sz="0" w:space="0" w:color="auto"/>
        <w:right w:val="none" w:sz="0" w:space="0" w:color="auto"/>
      </w:divBdr>
    </w:div>
    <w:div w:id="659112868">
      <w:bodyDiv w:val="1"/>
      <w:marLeft w:val="0"/>
      <w:marRight w:val="0"/>
      <w:marTop w:val="0"/>
      <w:marBottom w:val="0"/>
      <w:divBdr>
        <w:top w:val="none" w:sz="0" w:space="0" w:color="auto"/>
        <w:left w:val="none" w:sz="0" w:space="0" w:color="auto"/>
        <w:bottom w:val="none" w:sz="0" w:space="0" w:color="auto"/>
        <w:right w:val="none" w:sz="0" w:space="0" w:color="auto"/>
      </w:divBdr>
    </w:div>
    <w:div w:id="660087004">
      <w:bodyDiv w:val="1"/>
      <w:marLeft w:val="0"/>
      <w:marRight w:val="0"/>
      <w:marTop w:val="0"/>
      <w:marBottom w:val="0"/>
      <w:divBdr>
        <w:top w:val="none" w:sz="0" w:space="0" w:color="auto"/>
        <w:left w:val="none" w:sz="0" w:space="0" w:color="auto"/>
        <w:bottom w:val="none" w:sz="0" w:space="0" w:color="auto"/>
        <w:right w:val="none" w:sz="0" w:space="0" w:color="auto"/>
      </w:divBdr>
    </w:div>
    <w:div w:id="664941541">
      <w:bodyDiv w:val="1"/>
      <w:marLeft w:val="0"/>
      <w:marRight w:val="0"/>
      <w:marTop w:val="0"/>
      <w:marBottom w:val="0"/>
      <w:divBdr>
        <w:top w:val="none" w:sz="0" w:space="0" w:color="auto"/>
        <w:left w:val="none" w:sz="0" w:space="0" w:color="auto"/>
        <w:bottom w:val="none" w:sz="0" w:space="0" w:color="auto"/>
        <w:right w:val="none" w:sz="0" w:space="0" w:color="auto"/>
      </w:divBdr>
    </w:div>
    <w:div w:id="670184643">
      <w:bodyDiv w:val="1"/>
      <w:marLeft w:val="0"/>
      <w:marRight w:val="0"/>
      <w:marTop w:val="0"/>
      <w:marBottom w:val="0"/>
      <w:divBdr>
        <w:top w:val="none" w:sz="0" w:space="0" w:color="auto"/>
        <w:left w:val="none" w:sz="0" w:space="0" w:color="auto"/>
        <w:bottom w:val="none" w:sz="0" w:space="0" w:color="auto"/>
        <w:right w:val="none" w:sz="0" w:space="0" w:color="auto"/>
      </w:divBdr>
    </w:div>
    <w:div w:id="676812218">
      <w:bodyDiv w:val="1"/>
      <w:marLeft w:val="0"/>
      <w:marRight w:val="0"/>
      <w:marTop w:val="0"/>
      <w:marBottom w:val="0"/>
      <w:divBdr>
        <w:top w:val="none" w:sz="0" w:space="0" w:color="auto"/>
        <w:left w:val="none" w:sz="0" w:space="0" w:color="auto"/>
        <w:bottom w:val="none" w:sz="0" w:space="0" w:color="auto"/>
        <w:right w:val="none" w:sz="0" w:space="0" w:color="auto"/>
      </w:divBdr>
    </w:div>
    <w:div w:id="677850060">
      <w:bodyDiv w:val="1"/>
      <w:marLeft w:val="0"/>
      <w:marRight w:val="0"/>
      <w:marTop w:val="0"/>
      <w:marBottom w:val="0"/>
      <w:divBdr>
        <w:top w:val="none" w:sz="0" w:space="0" w:color="auto"/>
        <w:left w:val="none" w:sz="0" w:space="0" w:color="auto"/>
        <w:bottom w:val="none" w:sz="0" w:space="0" w:color="auto"/>
        <w:right w:val="none" w:sz="0" w:space="0" w:color="auto"/>
      </w:divBdr>
    </w:div>
    <w:div w:id="722411050">
      <w:bodyDiv w:val="1"/>
      <w:marLeft w:val="0"/>
      <w:marRight w:val="0"/>
      <w:marTop w:val="0"/>
      <w:marBottom w:val="0"/>
      <w:divBdr>
        <w:top w:val="none" w:sz="0" w:space="0" w:color="auto"/>
        <w:left w:val="none" w:sz="0" w:space="0" w:color="auto"/>
        <w:bottom w:val="none" w:sz="0" w:space="0" w:color="auto"/>
        <w:right w:val="none" w:sz="0" w:space="0" w:color="auto"/>
      </w:divBdr>
    </w:div>
    <w:div w:id="731319876">
      <w:bodyDiv w:val="1"/>
      <w:marLeft w:val="0"/>
      <w:marRight w:val="0"/>
      <w:marTop w:val="0"/>
      <w:marBottom w:val="0"/>
      <w:divBdr>
        <w:top w:val="none" w:sz="0" w:space="0" w:color="auto"/>
        <w:left w:val="none" w:sz="0" w:space="0" w:color="auto"/>
        <w:bottom w:val="none" w:sz="0" w:space="0" w:color="auto"/>
        <w:right w:val="none" w:sz="0" w:space="0" w:color="auto"/>
      </w:divBdr>
    </w:div>
    <w:div w:id="734090688">
      <w:bodyDiv w:val="1"/>
      <w:marLeft w:val="0"/>
      <w:marRight w:val="0"/>
      <w:marTop w:val="0"/>
      <w:marBottom w:val="0"/>
      <w:divBdr>
        <w:top w:val="none" w:sz="0" w:space="0" w:color="auto"/>
        <w:left w:val="none" w:sz="0" w:space="0" w:color="auto"/>
        <w:bottom w:val="none" w:sz="0" w:space="0" w:color="auto"/>
        <w:right w:val="none" w:sz="0" w:space="0" w:color="auto"/>
      </w:divBdr>
    </w:div>
    <w:div w:id="738600293">
      <w:bodyDiv w:val="1"/>
      <w:marLeft w:val="0"/>
      <w:marRight w:val="0"/>
      <w:marTop w:val="0"/>
      <w:marBottom w:val="0"/>
      <w:divBdr>
        <w:top w:val="none" w:sz="0" w:space="0" w:color="auto"/>
        <w:left w:val="none" w:sz="0" w:space="0" w:color="auto"/>
        <w:bottom w:val="none" w:sz="0" w:space="0" w:color="auto"/>
        <w:right w:val="none" w:sz="0" w:space="0" w:color="auto"/>
      </w:divBdr>
    </w:div>
    <w:div w:id="758065671">
      <w:bodyDiv w:val="1"/>
      <w:marLeft w:val="0"/>
      <w:marRight w:val="0"/>
      <w:marTop w:val="0"/>
      <w:marBottom w:val="0"/>
      <w:divBdr>
        <w:top w:val="none" w:sz="0" w:space="0" w:color="auto"/>
        <w:left w:val="none" w:sz="0" w:space="0" w:color="auto"/>
        <w:bottom w:val="none" w:sz="0" w:space="0" w:color="auto"/>
        <w:right w:val="none" w:sz="0" w:space="0" w:color="auto"/>
      </w:divBdr>
    </w:div>
    <w:div w:id="779105592">
      <w:bodyDiv w:val="1"/>
      <w:marLeft w:val="0"/>
      <w:marRight w:val="0"/>
      <w:marTop w:val="0"/>
      <w:marBottom w:val="0"/>
      <w:divBdr>
        <w:top w:val="none" w:sz="0" w:space="0" w:color="auto"/>
        <w:left w:val="none" w:sz="0" w:space="0" w:color="auto"/>
        <w:bottom w:val="none" w:sz="0" w:space="0" w:color="auto"/>
        <w:right w:val="none" w:sz="0" w:space="0" w:color="auto"/>
      </w:divBdr>
    </w:div>
    <w:div w:id="781337635">
      <w:bodyDiv w:val="1"/>
      <w:marLeft w:val="0"/>
      <w:marRight w:val="0"/>
      <w:marTop w:val="0"/>
      <w:marBottom w:val="0"/>
      <w:divBdr>
        <w:top w:val="none" w:sz="0" w:space="0" w:color="auto"/>
        <w:left w:val="none" w:sz="0" w:space="0" w:color="auto"/>
        <w:bottom w:val="none" w:sz="0" w:space="0" w:color="auto"/>
        <w:right w:val="none" w:sz="0" w:space="0" w:color="auto"/>
      </w:divBdr>
    </w:div>
    <w:div w:id="791019849">
      <w:bodyDiv w:val="1"/>
      <w:marLeft w:val="0"/>
      <w:marRight w:val="0"/>
      <w:marTop w:val="0"/>
      <w:marBottom w:val="0"/>
      <w:divBdr>
        <w:top w:val="none" w:sz="0" w:space="0" w:color="auto"/>
        <w:left w:val="none" w:sz="0" w:space="0" w:color="auto"/>
        <w:bottom w:val="none" w:sz="0" w:space="0" w:color="auto"/>
        <w:right w:val="none" w:sz="0" w:space="0" w:color="auto"/>
      </w:divBdr>
    </w:div>
    <w:div w:id="795483860">
      <w:bodyDiv w:val="1"/>
      <w:marLeft w:val="0"/>
      <w:marRight w:val="0"/>
      <w:marTop w:val="0"/>
      <w:marBottom w:val="0"/>
      <w:divBdr>
        <w:top w:val="none" w:sz="0" w:space="0" w:color="auto"/>
        <w:left w:val="none" w:sz="0" w:space="0" w:color="auto"/>
        <w:bottom w:val="none" w:sz="0" w:space="0" w:color="auto"/>
        <w:right w:val="none" w:sz="0" w:space="0" w:color="auto"/>
      </w:divBdr>
    </w:div>
    <w:div w:id="797724641">
      <w:bodyDiv w:val="1"/>
      <w:marLeft w:val="0"/>
      <w:marRight w:val="0"/>
      <w:marTop w:val="0"/>
      <w:marBottom w:val="0"/>
      <w:divBdr>
        <w:top w:val="none" w:sz="0" w:space="0" w:color="auto"/>
        <w:left w:val="none" w:sz="0" w:space="0" w:color="auto"/>
        <w:bottom w:val="none" w:sz="0" w:space="0" w:color="auto"/>
        <w:right w:val="none" w:sz="0" w:space="0" w:color="auto"/>
      </w:divBdr>
    </w:div>
    <w:div w:id="825518041">
      <w:bodyDiv w:val="1"/>
      <w:marLeft w:val="0"/>
      <w:marRight w:val="0"/>
      <w:marTop w:val="0"/>
      <w:marBottom w:val="0"/>
      <w:divBdr>
        <w:top w:val="none" w:sz="0" w:space="0" w:color="auto"/>
        <w:left w:val="none" w:sz="0" w:space="0" w:color="auto"/>
        <w:bottom w:val="none" w:sz="0" w:space="0" w:color="auto"/>
        <w:right w:val="none" w:sz="0" w:space="0" w:color="auto"/>
      </w:divBdr>
    </w:div>
    <w:div w:id="826821995">
      <w:bodyDiv w:val="1"/>
      <w:marLeft w:val="0"/>
      <w:marRight w:val="0"/>
      <w:marTop w:val="0"/>
      <w:marBottom w:val="0"/>
      <w:divBdr>
        <w:top w:val="none" w:sz="0" w:space="0" w:color="auto"/>
        <w:left w:val="none" w:sz="0" w:space="0" w:color="auto"/>
        <w:bottom w:val="none" w:sz="0" w:space="0" w:color="auto"/>
        <w:right w:val="none" w:sz="0" w:space="0" w:color="auto"/>
      </w:divBdr>
    </w:div>
    <w:div w:id="852573959">
      <w:bodyDiv w:val="1"/>
      <w:marLeft w:val="0"/>
      <w:marRight w:val="0"/>
      <w:marTop w:val="0"/>
      <w:marBottom w:val="0"/>
      <w:divBdr>
        <w:top w:val="none" w:sz="0" w:space="0" w:color="auto"/>
        <w:left w:val="none" w:sz="0" w:space="0" w:color="auto"/>
        <w:bottom w:val="none" w:sz="0" w:space="0" w:color="auto"/>
        <w:right w:val="none" w:sz="0" w:space="0" w:color="auto"/>
      </w:divBdr>
    </w:div>
    <w:div w:id="863136794">
      <w:bodyDiv w:val="1"/>
      <w:marLeft w:val="0"/>
      <w:marRight w:val="0"/>
      <w:marTop w:val="0"/>
      <w:marBottom w:val="0"/>
      <w:divBdr>
        <w:top w:val="none" w:sz="0" w:space="0" w:color="auto"/>
        <w:left w:val="none" w:sz="0" w:space="0" w:color="auto"/>
        <w:bottom w:val="none" w:sz="0" w:space="0" w:color="auto"/>
        <w:right w:val="none" w:sz="0" w:space="0" w:color="auto"/>
      </w:divBdr>
    </w:div>
    <w:div w:id="871500069">
      <w:bodyDiv w:val="1"/>
      <w:marLeft w:val="0"/>
      <w:marRight w:val="0"/>
      <w:marTop w:val="0"/>
      <w:marBottom w:val="0"/>
      <w:divBdr>
        <w:top w:val="none" w:sz="0" w:space="0" w:color="auto"/>
        <w:left w:val="none" w:sz="0" w:space="0" w:color="auto"/>
        <w:bottom w:val="none" w:sz="0" w:space="0" w:color="auto"/>
        <w:right w:val="none" w:sz="0" w:space="0" w:color="auto"/>
      </w:divBdr>
    </w:div>
    <w:div w:id="876090934">
      <w:bodyDiv w:val="1"/>
      <w:marLeft w:val="0"/>
      <w:marRight w:val="0"/>
      <w:marTop w:val="0"/>
      <w:marBottom w:val="0"/>
      <w:divBdr>
        <w:top w:val="none" w:sz="0" w:space="0" w:color="auto"/>
        <w:left w:val="none" w:sz="0" w:space="0" w:color="auto"/>
        <w:bottom w:val="none" w:sz="0" w:space="0" w:color="auto"/>
        <w:right w:val="none" w:sz="0" w:space="0" w:color="auto"/>
      </w:divBdr>
    </w:div>
    <w:div w:id="890844270">
      <w:bodyDiv w:val="1"/>
      <w:marLeft w:val="0"/>
      <w:marRight w:val="0"/>
      <w:marTop w:val="0"/>
      <w:marBottom w:val="0"/>
      <w:divBdr>
        <w:top w:val="none" w:sz="0" w:space="0" w:color="auto"/>
        <w:left w:val="none" w:sz="0" w:space="0" w:color="auto"/>
        <w:bottom w:val="none" w:sz="0" w:space="0" w:color="auto"/>
        <w:right w:val="none" w:sz="0" w:space="0" w:color="auto"/>
      </w:divBdr>
    </w:div>
    <w:div w:id="898587512">
      <w:bodyDiv w:val="1"/>
      <w:marLeft w:val="0"/>
      <w:marRight w:val="0"/>
      <w:marTop w:val="0"/>
      <w:marBottom w:val="0"/>
      <w:divBdr>
        <w:top w:val="none" w:sz="0" w:space="0" w:color="auto"/>
        <w:left w:val="none" w:sz="0" w:space="0" w:color="auto"/>
        <w:bottom w:val="none" w:sz="0" w:space="0" w:color="auto"/>
        <w:right w:val="none" w:sz="0" w:space="0" w:color="auto"/>
      </w:divBdr>
    </w:div>
    <w:div w:id="911625818">
      <w:bodyDiv w:val="1"/>
      <w:marLeft w:val="0"/>
      <w:marRight w:val="0"/>
      <w:marTop w:val="0"/>
      <w:marBottom w:val="0"/>
      <w:divBdr>
        <w:top w:val="none" w:sz="0" w:space="0" w:color="auto"/>
        <w:left w:val="none" w:sz="0" w:space="0" w:color="auto"/>
        <w:bottom w:val="none" w:sz="0" w:space="0" w:color="auto"/>
        <w:right w:val="none" w:sz="0" w:space="0" w:color="auto"/>
      </w:divBdr>
    </w:div>
    <w:div w:id="915095865">
      <w:bodyDiv w:val="1"/>
      <w:marLeft w:val="0"/>
      <w:marRight w:val="0"/>
      <w:marTop w:val="0"/>
      <w:marBottom w:val="0"/>
      <w:divBdr>
        <w:top w:val="none" w:sz="0" w:space="0" w:color="auto"/>
        <w:left w:val="none" w:sz="0" w:space="0" w:color="auto"/>
        <w:bottom w:val="none" w:sz="0" w:space="0" w:color="auto"/>
        <w:right w:val="none" w:sz="0" w:space="0" w:color="auto"/>
      </w:divBdr>
    </w:div>
    <w:div w:id="922690893">
      <w:bodyDiv w:val="1"/>
      <w:marLeft w:val="0"/>
      <w:marRight w:val="0"/>
      <w:marTop w:val="0"/>
      <w:marBottom w:val="0"/>
      <w:divBdr>
        <w:top w:val="none" w:sz="0" w:space="0" w:color="auto"/>
        <w:left w:val="none" w:sz="0" w:space="0" w:color="auto"/>
        <w:bottom w:val="none" w:sz="0" w:space="0" w:color="auto"/>
        <w:right w:val="none" w:sz="0" w:space="0" w:color="auto"/>
      </w:divBdr>
    </w:div>
    <w:div w:id="933972337">
      <w:bodyDiv w:val="1"/>
      <w:marLeft w:val="0"/>
      <w:marRight w:val="0"/>
      <w:marTop w:val="0"/>
      <w:marBottom w:val="0"/>
      <w:divBdr>
        <w:top w:val="none" w:sz="0" w:space="0" w:color="auto"/>
        <w:left w:val="none" w:sz="0" w:space="0" w:color="auto"/>
        <w:bottom w:val="none" w:sz="0" w:space="0" w:color="auto"/>
        <w:right w:val="none" w:sz="0" w:space="0" w:color="auto"/>
      </w:divBdr>
    </w:div>
    <w:div w:id="939723990">
      <w:bodyDiv w:val="1"/>
      <w:marLeft w:val="0"/>
      <w:marRight w:val="0"/>
      <w:marTop w:val="0"/>
      <w:marBottom w:val="0"/>
      <w:divBdr>
        <w:top w:val="none" w:sz="0" w:space="0" w:color="auto"/>
        <w:left w:val="none" w:sz="0" w:space="0" w:color="auto"/>
        <w:bottom w:val="none" w:sz="0" w:space="0" w:color="auto"/>
        <w:right w:val="none" w:sz="0" w:space="0" w:color="auto"/>
      </w:divBdr>
    </w:div>
    <w:div w:id="966398818">
      <w:bodyDiv w:val="1"/>
      <w:marLeft w:val="0"/>
      <w:marRight w:val="0"/>
      <w:marTop w:val="0"/>
      <w:marBottom w:val="0"/>
      <w:divBdr>
        <w:top w:val="none" w:sz="0" w:space="0" w:color="auto"/>
        <w:left w:val="none" w:sz="0" w:space="0" w:color="auto"/>
        <w:bottom w:val="none" w:sz="0" w:space="0" w:color="auto"/>
        <w:right w:val="none" w:sz="0" w:space="0" w:color="auto"/>
      </w:divBdr>
    </w:div>
    <w:div w:id="987633132">
      <w:bodyDiv w:val="1"/>
      <w:marLeft w:val="0"/>
      <w:marRight w:val="0"/>
      <w:marTop w:val="0"/>
      <w:marBottom w:val="0"/>
      <w:divBdr>
        <w:top w:val="none" w:sz="0" w:space="0" w:color="auto"/>
        <w:left w:val="none" w:sz="0" w:space="0" w:color="auto"/>
        <w:bottom w:val="none" w:sz="0" w:space="0" w:color="auto"/>
        <w:right w:val="none" w:sz="0" w:space="0" w:color="auto"/>
      </w:divBdr>
    </w:div>
    <w:div w:id="988165821">
      <w:bodyDiv w:val="1"/>
      <w:marLeft w:val="0"/>
      <w:marRight w:val="0"/>
      <w:marTop w:val="0"/>
      <w:marBottom w:val="0"/>
      <w:divBdr>
        <w:top w:val="none" w:sz="0" w:space="0" w:color="auto"/>
        <w:left w:val="none" w:sz="0" w:space="0" w:color="auto"/>
        <w:bottom w:val="none" w:sz="0" w:space="0" w:color="auto"/>
        <w:right w:val="none" w:sz="0" w:space="0" w:color="auto"/>
      </w:divBdr>
    </w:div>
    <w:div w:id="990258469">
      <w:bodyDiv w:val="1"/>
      <w:marLeft w:val="0"/>
      <w:marRight w:val="0"/>
      <w:marTop w:val="0"/>
      <w:marBottom w:val="0"/>
      <w:divBdr>
        <w:top w:val="none" w:sz="0" w:space="0" w:color="auto"/>
        <w:left w:val="none" w:sz="0" w:space="0" w:color="auto"/>
        <w:bottom w:val="none" w:sz="0" w:space="0" w:color="auto"/>
        <w:right w:val="none" w:sz="0" w:space="0" w:color="auto"/>
      </w:divBdr>
    </w:div>
    <w:div w:id="993994005">
      <w:bodyDiv w:val="1"/>
      <w:marLeft w:val="0"/>
      <w:marRight w:val="0"/>
      <w:marTop w:val="0"/>
      <w:marBottom w:val="0"/>
      <w:divBdr>
        <w:top w:val="none" w:sz="0" w:space="0" w:color="auto"/>
        <w:left w:val="none" w:sz="0" w:space="0" w:color="auto"/>
        <w:bottom w:val="none" w:sz="0" w:space="0" w:color="auto"/>
        <w:right w:val="none" w:sz="0" w:space="0" w:color="auto"/>
      </w:divBdr>
    </w:div>
    <w:div w:id="995573513">
      <w:bodyDiv w:val="1"/>
      <w:marLeft w:val="0"/>
      <w:marRight w:val="0"/>
      <w:marTop w:val="0"/>
      <w:marBottom w:val="0"/>
      <w:divBdr>
        <w:top w:val="none" w:sz="0" w:space="0" w:color="auto"/>
        <w:left w:val="none" w:sz="0" w:space="0" w:color="auto"/>
        <w:bottom w:val="none" w:sz="0" w:space="0" w:color="auto"/>
        <w:right w:val="none" w:sz="0" w:space="0" w:color="auto"/>
      </w:divBdr>
    </w:div>
    <w:div w:id="1001006434">
      <w:bodyDiv w:val="1"/>
      <w:marLeft w:val="0"/>
      <w:marRight w:val="0"/>
      <w:marTop w:val="0"/>
      <w:marBottom w:val="0"/>
      <w:divBdr>
        <w:top w:val="none" w:sz="0" w:space="0" w:color="auto"/>
        <w:left w:val="none" w:sz="0" w:space="0" w:color="auto"/>
        <w:bottom w:val="none" w:sz="0" w:space="0" w:color="auto"/>
        <w:right w:val="none" w:sz="0" w:space="0" w:color="auto"/>
      </w:divBdr>
    </w:div>
    <w:div w:id="1004934432">
      <w:bodyDiv w:val="1"/>
      <w:marLeft w:val="0"/>
      <w:marRight w:val="0"/>
      <w:marTop w:val="0"/>
      <w:marBottom w:val="0"/>
      <w:divBdr>
        <w:top w:val="none" w:sz="0" w:space="0" w:color="auto"/>
        <w:left w:val="none" w:sz="0" w:space="0" w:color="auto"/>
        <w:bottom w:val="none" w:sz="0" w:space="0" w:color="auto"/>
        <w:right w:val="none" w:sz="0" w:space="0" w:color="auto"/>
      </w:divBdr>
    </w:div>
    <w:div w:id="1035427137">
      <w:bodyDiv w:val="1"/>
      <w:marLeft w:val="0"/>
      <w:marRight w:val="0"/>
      <w:marTop w:val="0"/>
      <w:marBottom w:val="0"/>
      <w:divBdr>
        <w:top w:val="none" w:sz="0" w:space="0" w:color="auto"/>
        <w:left w:val="none" w:sz="0" w:space="0" w:color="auto"/>
        <w:bottom w:val="none" w:sz="0" w:space="0" w:color="auto"/>
        <w:right w:val="none" w:sz="0" w:space="0" w:color="auto"/>
      </w:divBdr>
    </w:div>
    <w:div w:id="1081873995">
      <w:bodyDiv w:val="1"/>
      <w:marLeft w:val="0"/>
      <w:marRight w:val="0"/>
      <w:marTop w:val="0"/>
      <w:marBottom w:val="0"/>
      <w:divBdr>
        <w:top w:val="none" w:sz="0" w:space="0" w:color="auto"/>
        <w:left w:val="none" w:sz="0" w:space="0" w:color="auto"/>
        <w:bottom w:val="none" w:sz="0" w:space="0" w:color="auto"/>
        <w:right w:val="none" w:sz="0" w:space="0" w:color="auto"/>
      </w:divBdr>
    </w:div>
    <w:div w:id="1094210414">
      <w:bodyDiv w:val="1"/>
      <w:marLeft w:val="0"/>
      <w:marRight w:val="0"/>
      <w:marTop w:val="0"/>
      <w:marBottom w:val="0"/>
      <w:divBdr>
        <w:top w:val="none" w:sz="0" w:space="0" w:color="auto"/>
        <w:left w:val="none" w:sz="0" w:space="0" w:color="auto"/>
        <w:bottom w:val="none" w:sz="0" w:space="0" w:color="auto"/>
        <w:right w:val="none" w:sz="0" w:space="0" w:color="auto"/>
      </w:divBdr>
    </w:div>
    <w:div w:id="1113326733">
      <w:bodyDiv w:val="1"/>
      <w:marLeft w:val="0"/>
      <w:marRight w:val="0"/>
      <w:marTop w:val="0"/>
      <w:marBottom w:val="0"/>
      <w:divBdr>
        <w:top w:val="none" w:sz="0" w:space="0" w:color="auto"/>
        <w:left w:val="none" w:sz="0" w:space="0" w:color="auto"/>
        <w:bottom w:val="none" w:sz="0" w:space="0" w:color="auto"/>
        <w:right w:val="none" w:sz="0" w:space="0" w:color="auto"/>
      </w:divBdr>
    </w:div>
    <w:div w:id="1125076061">
      <w:bodyDiv w:val="1"/>
      <w:marLeft w:val="0"/>
      <w:marRight w:val="0"/>
      <w:marTop w:val="0"/>
      <w:marBottom w:val="0"/>
      <w:divBdr>
        <w:top w:val="none" w:sz="0" w:space="0" w:color="auto"/>
        <w:left w:val="none" w:sz="0" w:space="0" w:color="auto"/>
        <w:bottom w:val="none" w:sz="0" w:space="0" w:color="auto"/>
        <w:right w:val="none" w:sz="0" w:space="0" w:color="auto"/>
      </w:divBdr>
    </w:div>
    <w:div w:id="1125582262">
      <w:bodyDiv w:val="1"/>
      <w:marLeft w:val="0"/>
      <w:marRight w:val="0"/>
      <w:marTop w:val="0"/>
      <w:marBottom w:val="0"/>
      <w:divBdr>
        <w:top w:val="none" w:sz="0" w:space="0" w:color="auto"/>
        <w:left w:val="none" w:sz="0" w:space="0" w:color="auto"/>
        <w:bottom w:val="none" w:sz="0" w:space="0" w:color="auto"/>
        <w:right w:val="none" w:sz="0" w:space="0" w:color="auto"/>
      </w:divBdr>
    </w:div>
    <w:div w:id="1125848711">
      <w:bodyDiv w:val="1"/>
      <w:marLeft w:val="0"/>
      <w:marRight w:val="0"/>
      <w:marTop w:val="0"/>
      <w:marBottom w:val="0"/>
      <w:divBdr>
        <w:top w:val="none" w:sz="0" w:space="0" w:color="auto"/>
        <w:left w:val="none" w:sz="0" w:space="0" w:color="auto"/>
        <w:bottom w:val="none" w:sz="0" w:space="0" w:color="auto"/>
        <w:right w:val="none" w:sz="0" w:space="0" w:color="auto"/>
      </w:divBdr>
    </w:div>
    <w:div w:id="1145774547">
      <w:bodyDiv w:val="1"/>
      <w:marLeft w:val="0"/>
      <w:marRight w:val="0"/>
      <w:marTop w:val="0"/>
      <w:marBottom w:val="0"/>
      <w:divBdr>
        <w:top w:val="none" w:sz="0" w:space="0" w:color="auto"/>
        <w:left w:val="none" w:sz="0" w:space="0" w:color="auto"/>
        <w:bottom w:val="none" w:sz="0" w:space="0" w:color="auto"/>
        <w:right w:val="none" w:sz="0" w:space="0" w:color="auto"/>
      </w:divBdr>
    </w:div>
    <w:div w:id="1151020588">
      <w:bodyDiv w:val="1"/>
      <w:marLeft w:val="0"/>
      <w:marRight w:val="0"/>
      <w:marTop w:val="0"/>
      <w:marBottom w:val="0"/>
      <w:divBdr>
        <w:top w:val="none" w:sz="0" w:space="0" w:color="auto"/>
        <w:left w:val="none" w:sz="0" w:space="0" w:color="auto"/>
        <w:bottom w:val="none" w:sz="0" w:space="0" w:color="auto"/>
        <w:right w:val="none" w:sz="0" w:space="0" w:color="auto"/>
      </w:divBdr>
    </w:div>
    <w:div w:id="1153568729">
      <w:bodyDiv w:val="1"/>
      <w:marLeft w:val="0"/>
      <w:marRight w:val="0"/>
      <w:marTop w:val="0"/>
      <w:marBottom w:val="0"/>
      <w:divBdr>
        <w:top w:val="none" w:sz="0" w:space="0" w:color="auto"/>
        <w:left w:val="none" w:sz="0" w:space="0" w:color="auto"/>
        <w:bottom w:val="none" w:sz="0" w:space="0" w:color="auto"/>
        <w:right w:val="none" w:sz="0" w:space="0" w:color="auto"/>
      </w:divBdr>
    </w:div>
    <w:div w:id="1155876351">
      <w:bodyDiv w:val="1"/>
      <w:marLeft w:val="0"/>
      <w:marRight w:val="0"/>
      <w:marTop w:val="0"/>
      <w:marBottom w:val="0"/>
      <w:divBdr>
        <w:top w:val="none" w:sz="0" w:space="0" w:color="auto"/>
        <w:left w:val="none" w:sz="0" w:space="0" w:color="auto"/>
        <w:bottom w:val="none" w:sz="0" w:space="0" w:color="auto"/>
        <w:right w:val="none" w:sz="0" w:space="0" w:color="auto"/>
      </w:divBdr>
    </w:div>
    <w:div w:id="1164511599">
      <w:bodyDiv w:val="1"/>
      <w:marLeft w:val="0"/>
      <w:marRight w:val="0"/>
      <w:marTop w:val="0"/>
      <w:marBottom w:val="0"/>
      <w:divBdr>
        <w:top w:val="none" w:sz="0" w:space="0" w:color="auto"/>
        <w:left w:val="none" w:sz="0" w:space="0" w:color="auto"/>
        <w:bottom w:val="none" w:sz="0" w:space="0" w:color="auto"/>
        <w:right w:val="none" w:sz="0" w:space="0" w:color="auto"/>
      </w:divBdr>
    </w:div>
    <w:div w:id="1191576241">
      <w:bodyDiv w:val="1"/>
      <w:marLeft w:val="0"/>
      <w:marRight w:val="0"/>
      <w:marTop w:val="0"/>
      <w:marBottom w:val="0"/>
      <w:divBdr>
        <w:top w:val="none" w:sz="0" w:space="0" w:color="auto"/>
        <w:left w:val="none" w:sz="0" w:space="0" w:color="auto"/>
        <w:bottom w:val="none" w:sz="0" w:space="0" w:color="auto"/>
        <w:right w:val="none" w:sz="0" w:space="0" w:color="auto"/>
      </w:divBdr>
    </w:div>
    <w:div w:id="1203980732">
      <w:bodyDiv w:val="1"/>
      <w:marLeft w:val="0"/>
      <w:marRight w:val="0"/>
      <w:marTop w:val="0"/>
      <w:marBottom w:val="0"/>
      <w:divBdr>
        <w:top w:val="none" w:sz="0" w:space="0" w:color="auto"/>
        <w:left w:val="none" w:sz="0" w:space="0" w:color="auto"/>
        <w:bottom w:val="none" w:sz="0" w:space="0" w:color="auto"/>
        <w:right w:val="none" w:sz="0" w:space="0" w:color="auto"/>
      </w:divBdr>
    </w:div>
    <w:div w:id="1219317867">
      <w:bodyDiv w:val="1"/>
      <w:marLeft w:val="0"/>
      <w:marRight w:val="0"/>
      <w:marTop w:val="0"/>
      <w:marBottom w:val="0"/>
      <w:divBdr>
        <w:top w:val="none" w:sz="0" w:space="0" w:color="auto"/>
        <w:left w:val="none" w:sz="0" w:space="0" w:color="auto"/>
        <w:bottom w:val="none" w:sz="0" w:space="0" w:color="auto"/>
        <w:right w:val="none" w:sz="0" w:space="0" w:color="auto"/>
      </w:divBdr>
    </w:div>
    <w:div w:id="1237671337">
      <w:bodyDiv w:val="1"/>
      <w:marLeft w:val="0"/>
      <w:marRight w:val="0"/>
      <w:marTop w:val="0"/>
      <w:marBottom w:val="0"/>
      <w:divBdr>
        <w:top w:val="none" w:sz="0" w:space="0" w:color="auto"/>
        <w:left w:val="none" w:sz="0" w:space="0" w:color="auto"/>
        <w:bottom w:val="none" w:sz="0" w:space="0" w:color="auto"/>
        <w:right w:val="none" w:sz="0" w:space="0" w:color="auto"/>
      </w:divBdr>
    </w:div>
    <w:div w:id="1237790258">
      <w:bodyDiv w:val="1"/>
      <w:marLeft w:val="0"/>
      <w:marRight w:val="0"/>
      <w:marTop w:val="0"/>
      <w:marBottom w:val="0"/>
      <w:divBdr>
        <w:top w:val="none" w:sz="0" w:space="0" w:color="auto"/>
        <w:left w:val="none" w:sz="0" w:space="0" w:color="auto"/>
        <w:bottom w:val="none" w:sz="0" w:space="0" w:color="auto"/>
        <w:right w:val="none" w:sz="0" w:space="0" w:color="auto"/>
      </w:divBdr>
    </w:div>
    <w:div w:id="1240552643">
      <w:bodyDiv w:val="1"/>
      <w:marLeft w:val="0"/>
      <w:marRight w:val="0"/>
      <w:marTop w:val="0"/>
      <w:marBottom w:val="0"/>
      <w:divBdr>
        <w:top w:val="none" w:sz="0" w:space="0" w:color="auto"/>
        <w:left w:val="none" w:sz="0" w:space="0" w:color="auto"/>
        <w:bottom w:val="none" w:sz="0" w:space="0" w:color="auto"/>
        <w:right w:val="none" w:sz="0" w:space="0" w:color="auto"/>
      </w:divBdr>
    </w:div>
    <w:div w:id="1247693067">
      <w:bodyDiv w:val="1"/>
      <w:marLeft w:val="0"/>
      <w:marRight w:val="0"/>
      <w:marTop w:val="0"/>
      <w:marBottom w:val="0"/>
      <w:divBdr>
        <w:top w:val="none" w:sz="0" w:space="0" w:color="auto"/>
        <w:left w:val="none" w:sz="0" w:space="0" w:color="auto"/>
        <w:bottom w:val="none" w:sz="0" w:space="0" w:color="auto"/>
        <w:right w:val="none" w:sz="0" w:space="0" w:color="auto"/>
      </w:divBdr>
    </w:div>
    <w:div w:id="1280842451">
      <w:bodyDiv w:val="1"/>
      <w:marLeft w:val="0"/>
      <w:marRight w:val="0"/>
      <w:marTop w:val="0"/>
      <w:marBottom w:val="0"/>
      <w:divBdr>
        <w:top w:val="none" w:sz="0" w:space="0" w:color="auto"/>
        <w:left w:val="none" w:sz="0" w:space="0" w:color="auto"/>
        <w:bottom w:val="none" w:sz="0" w:space="0" w:color="auto"/>
        <w:right w:val="none" w:sz="0" w:space="0" w:color="auto"/>
      </w:divBdr>
    </w:div>
    <w:div w:id="1286430081">
      <w:bodyDiv w:val="1"/>
      <w:marLeft w:val="0"/>
      <w:marRight w:val="0"/>
      <w:marTop w:val="0"/>
      <w:marBottom w:val="0"/>
      <w:divBdr>
        <w:top w:val="none" w:sz="0" w:space="0" w:color="auto"/>
        <w:left w:val="none" w:sz="0" w:space="0" w:color="auto"/>
        <w:bottom w:val="none" w:sz="0" w:space="0" w:color="auto"/>
        <w:right w:val="none" w:sz="0" w:space="0" w:color="auto"/>
      </w:divBdr>
    </w:div>
    <w:div w:id="1288514418">
      <w:bodyDiv w:val="1"/>
      <w:marLeft w:val="0"/>
      <w:marRight w:val="0"/>
      <w:marTop w:val="0"/>
      <w:marBottom w:val="0"/>
      <w:divBdr>
        <w:top w:val="none" w:sz="0" w:space="0" w:color="auto"/>
        <w:left w:val="none" w:sz="0" w:space="0" w:color="auto"/>
        <w:bottom w:val="none" w:sz="0" w:space="0" w:color="auto"/>
        <w:right w:val="none" w:sz="0" w:space="0" w:color="auto"/>
      </w:divBdr>
    </w:div>
    <w:div w:id="1292437709">
      <w:bodyDiv w:val="1"/>
      <w:marLeft w:val="0"/>
      <w:marRight w:val="0"/>
      <w:marTop w:val="0"/>
      <w:marBottom w:val="0"/>
      <w:divBdr>
        <w:top w:val="none" w:sz="0" w:space="0" w:color="auto"/>
        <w:left w:val="none" w:sz="0" w:space="0" w:color="auto"/>
        <w:bottom w:val="none" w:sz="0" w:space="0" w:color="auto"/>
        <w:right w:val="none" w:sz="0" w:space="0" w:color="auto"/>
      </w:divBdr>
    </w:div>
    <w:div w:id="1312904934">
      <w:bodyDiv w:val="1"/>
      <w:marLeft w:val="0"/>
      <w:marRight w:val="0"/>
      <w:marTop w:val="0"/>
      <w:marBottom w:val="0"/>
      <w:divBdr>
        <w:top w:val="none" w:sz="0" w:space="0" w:color="auto"/>
        <w:left w:val="none" w:sz="0" w:space="0" w:color="auto"/>
        <w:bottom w:val="none" w:sz="0" w:space="0" w:color="auto"/>
        <w:right w:val="none" w:sz="0" w:space="0" w:color="auto"/>
      </w:divBdr>
    </w:div>
    <w:div w:id="1315910089">
      <w:bodyDiv w:val="1"/>
      <w:marLeft w:val="0"/>
      <w:marRight w:val="0"/>
      <w:marTop w:val="0"/>
      <w:marBottom w:val="0"/>
      <w:divBdr>
        <w:top w:val="none" w:sz="0" w:space="0" w:color="auto"/>
        <w:left w:val="none" w:sz="0" w:space="0" w:color="auto"/>
        <w:bottom w:val="none" w:sz="0" w:space="0" w:color="auto"/>
        <w:right w:val="none" w:sz="0" w:space="0" w:color="auto"/>
      </w:divBdr>
    </w:div>
    <w:div w:id="1338145973">
      <w:bodyDiv w:val="1"/>
      <w:marLeft w:val="0"/>
      <w:marRight w:val="0"/>
      <w:marTop w:val="0"/>
      <w:marBottom w:val="0"/>
      <w:divBdr>
        <w:top w:val="none" w:sz="0" w:space="0" w:color="auto"/>
        <w:left w:val="none" w:sz="0" w:space="0" w:color="auto"/>
        <w:bottom w:val="none" w:sz="0" w:space="0" w:color="auto"/>
        <w:right w:val="none" w:sz="0" w:space="0" w:color="auto"/>
      </w:divBdr>
    </w:div>
    <w:div w:id="1342203886">
      <w:bodyDiv w:val="1"/>
      <w:marLeft w:val="0"/>
      <w:marRight w:val="0"/>
      <w:marTop w:val="0"/>
      <w:marBottom w:val="0"/>
      <w:divBdr>
        <w:top w:val="none" w:sz="0" w:space="0" w:color="auto"/>
        <w:left w:val="none" w:sz="0" w:space="0" w:color="auto"/>
        <w:bottom w:val="none" w:sz="0" w:space="0" w:color="auto"/>
        <w:right w:val="none" w:sz="0" w:space="0" w:color="auto"/>
      </w:divBdr>
    </w:div>
    <w:div w:id="1343777088">
      <w:bodyDiv w:val="1"/>
      <w:marLeft w:val="0"/>
      <w:marRight w:val="0"/>
      <w:marTop w:val="0"/>
      <w:marBottom w:val="0"/>
      <w:divBdr>
        <w:top w:val="none" w:sz="0" w:space="0" w:color="auto"/>
        <w:left w:val="none" w:sz="0" w:space="0" w:color="auto"/>
        <w:bottom w:val="none" w:sz="0" w:space="0" w:color="auto"/>
        <w:right w:val="none" w:sz="0" w:space="0" w:color="auto"/>
      </w:divBdr>
    </w:div>
    <w:div w:id="1345859951">
      <w:bodyDiv w:val="1"/>
      <w:marLeft w:val="0"/>
      <w:marRight w:val="0"/>
      <w:marTop w:val="0"/>
      <w:marBottom w:val="0"/>
      <w:divBdr>
        <w:top w:val="none" w:sz="0" w:space="0" w:color="auto"/>
        <w:left w:val="none" w:sz="0" w:space="0" w:color="auto"/>
        <w:bottom w:val="none" w:sz="0" w:space="0" w:color="auto"/>
        <w:right w:val="none" w:sz="0" w:space="0" w:color="auto"/>
      </w:divBdr>
    </w:div>
    <w:div w:id="1361127994">
      <w:bodyDiv w:val="1"/>
      <w:marLeft w:val="0"/>
      <w:marRight w:val="0"/>
      <w:marTop w:val="0"/>
      <w:marBottom w:val="0"/>
      <w:divBdr>
        <w:top w:val="none" w:sz="0" w:space="0" w:color="auto"/>
        <w:left w:val="none" w:sz="0" w:space="0" w:color="auto"/>
        <w:bottom w:val="none" w:sz="0" w:space="0" w:color="auto"/>
        <w:right w:val="none" w:sz="0" w:space="0" w:color="auto"/>
      </w:divBdr>
    </w:div>
    <w:div w:id="1364819149">
      <w:bodyDiv w:val="1"/>
      <w:marLeft w:val="0"/>
      <w:marRight w:val="0"/>
      <w:marTop w:val="0"/>
      <w:marBottom w:val="0"/>
      <w:divBdr>
        <w:top w:val="none" w:sz="0" w:space="0" w:color="auto"/>
        <w:left w:val="none" w:sz="0" w:space="0" w:color="auto"/>
        <w:bottom w:val="none" w:sz="0" w:space="0" w:color="auto"/>
        <w:right w:val="none" w:sz="0" w:space="0" w:color="auto"/>
      </w:divBdr>
    </w:div>
    <w:div w:id="1365011770">
      <w:bodyDiv w:val="1"/>
      <w:marLeft w:val="0"/>
      <w:marRight w:val="0"/>
      <w:marTop w:val="0"/>
      <w:marBottom w:val="0"/>
      <w:divBdr>
        <w:top w:val="none" w:sz="0" w:space="0" w:color="auto"/>
        <w:left w:val="none" w:sz="0" w:space="0" w:color="auto"/>
        <w:bottom w:val="none" w:sz="0" w:space="0" w:color="auto"/>
        <w:right w:val="none" w:sz="0" w:space="0" w:color="auto"/>
      </w:divBdr>
    </w:div>
    <w:div w:id="1377926707">
      <w:bodyDiv w:val="1"/>
      <w:marLeft w:val="0"/>
      <w:marRight w:val="0"/>
      <w:marTop w:val="0"/>
      <w:marBottom w:val="0"/>
      <w:divBdr>
        <w:top w:val="none" w:sz="0" w:space="0" w:color="auto"/>
        <w:left w:val="none" w:sz="0" w:space="0" w:color="auto"/>
        <w:bottom w:val="none" w:sz="0" w:space="0" w:color="auto"/>
        <w:right w:val="none" w:sz="0" w:space="0" w:color="auto"/>
      </w:divBdr>
    </w:div>
    <w:div w:id="1390568172">
      <w:bodyDiv w:val="1"/>
      <w:marLeft w:val="0"/>
      <w:marRight w:val="0"/>
      <w:marTop w:val="0"/>
      <w:marBottom w:val="0"/>
      <w:divBdr>
        <w:top w:val="none" w:sz="0" w:space="0" w:color="auto"/>
        <w:left w:val="none" w:sz="0" w:space="0" w:color="auto"/>
        <w:bottom w:val="none" w:sz="0" w:space="0" w:color="auto"/>
        <w:right w:val="none" w:sz="0" w:space="0" w:color="auto"/>
      </w:divBdr>
    </w:div>
    <w:div w:id="1392922045">
      <w:bodyDiv w:val="1"/>
      <w:marLeft w:val="0"/>
      <w:marRight w:val="0"/>
      <w:marTop w:val="0"/>
      <w:marBottom w:val="0"/>
      <w:divBdr>
        <w:top w:val="none" w:sz="0" w:space="0" w:color="auto"/>
        <w:left w:val="none" w:sz="0" w:space="0" w:color="auto"/>
        <w:bottom w:val="none" w:sz="0" w:space="0" w:color="auto"/>
        <w:right w:val="none" w:sz="0" w:space="0" w:color="auto"/>
      </w:divBdr>
    </w:div>
    <w:div w:id="1411732821">
      <w:bodyDiv w:val="1"/>
      <w:marLeft w:val="0"/>
      <w:marRight w:val="0"/>
      <w:marTop w:val="0"/>
      <w:marBottom w:val="0"/>
      <w:divBdr>
        <w:top w:val="none" w:sz="0" w:space="0" w:color="auto"/>
        <w:left w:val="none" w:sz="0" w:space="0" w:color="auto"/>
        <w:bottom w:val="none" w:sz="0" w:space="0" w:color="auto"/>
        <w:right w:val="none" w:sz="0" w:space="0" w:color="auto"/>
      </w:divBdr>
    </w:div>
    <w:div w:id="1417484202">
      <w:bodyDiv w:val="1"/>
      <w:marLeft w:val="0"/>
      <w:marRight w:val="0"/>
      <w:marTop w:val="0"/>
      <w:marBottom w:val="0"/>
      <w:divBdr>
        <w:top w:val="none" w:sz="0" w:space="0" w:color="auto"/>
        <w:left w:val="none" w:sz="0" w:space="0" w:color="auto"/>
        <w:bottom w:val="none" w:sz="0" w:space="0" w:color="auto"/>
        <w:right w:val="none" w:sz="0" w:space="0" w:color="auto"/>
      </w:divBdr>
    </w:div>
    <w:div w:id="1426152369">
      <w:bodyDiv w:val="1"/>
      <w:marLeft w:val="0"/>
      <w:marRight w:val="0"/>
      <w:marTop w:val="0"/>
      <w:marBottom w:val="0"/>
      <w:divBdr>
        <w:top w:val="none" w:sz="0" w:space="0" w:color="auto"/>
        <w:left w:val="none" w:sz="0" w:space="0" w:color="auto"/>
        <w:bottom w:val="none" w:sz="0" w:space="0" w:color="auto"/>
        <w:right w:val="none" w:sz="0" w:space="0" w:color="auto"/>
      </w:divBdr>
    </w:div>
    <w:div w:id="1437368164">
      <w:bodyDiv w:val="1"/>
      <w:marLeft w:val="0"/>
      <w:marRight w:val="0"/>
      <w:marTop w:val="0"/>
      <w:marBottom w:val="0"/>
      <w:divBdr>
        <w:top w:val="none" w:sz="0" w:space="0" w:color="auto"/>
        <w:left w:val="none" w:sz="0" w:space="0" w:color="auto"/>
        <w:bottom w:val="none" w:sz="0" w:space="0" w:color="auto"/>
        <w:right w:val="none" w:sz="0" w:space="0" w:color="auto"/>
      </w:divBdr>
    </w:div>
    <w:div w:id="1447888005">
      <w:bodyDiv w:val="1"/>
      <w:marLeft w:val="0"/>
      <w:marRight w:val="0"/>
      <w:marTop w:val="0"/>
      <w:marBottom w:val="0"/>
      <w:divBdr>
        <w:top w:val="none" w:sz="0" w:space="0" w:color="auto"/>
        <w:left w:val="none" w:sz="0" w:space="0" w:color="auto"/>
        <w:bottom w:val="none" w:sz="0" w:space="0" w:color="auto"/>
        <w:right w:val="none" w:sz="0" w:space="0" w:color="auto"/>
      </w:divBdr>
    </w:div>
    <w:div w:id="1457026410">
      <w:bodyDiv w:val="1"/>
      <w:marLeft w:val="0"/>
      <w:marRight w:val="0"/>
      <w:marTop w:val="0"/>
      <w:marBottom w:val="0"/>
      <w:divBdr>
        <w:top w:val="none" w:sz="0" w:space="0" w:color="auto"/>
        <w:left w:val="none" w:sz="0" w:space="0" w:color="auto"/>
        <w:bottom w:val="none" w:sz="0" w:space="0" w:color="auto"/>
        <w:right w:val="none" w:sz="0" w:space="0" w:color="auto"/>
      </w:divBdr>
    </w:div>
    <w:div w:id="1458722012">
      <w:bodyDiv w:val="1"/>
      <w:marLeft w:val="0"/>
      <w:marRight w:val="0"/>
      <w:marTop w:val="0"/>
      <w:marBottom w:val="0"/>
      <w:divBdr>
        <w:top w:val="none" w:sz="0" w:space="0" w:color="auto"/>
        <w:left w:val="none" w:sz="0" w:space="0" w:color="auto"/>
        <w:bottom w:val="none" w:sz="0" w:space="0" w:color="auto"/>
        <w:right w:val="none" w:sz="0" w:space="0" w:color="auto"/>
      </w:divBdr>
    </w:div>
    <w:div w:id="1464618802">
      <w:bodyDiv w:val="1"/>
      <w:marLeft w:val="0"/>
      <w:marRight w:val="0"/>
      <w:marTop w:val="0"/>
      <w:marBottom w:val="0"/>
      <w:divBdr>
        <w:top w:val="none" w:sz="0" w:space="0" w:color="auto"/>
        <w:left w:val="none" w:sz="0" w:space="0" w:color="auto"/>
        <w:bottom w:val="none" w:sz="0" w:space="0" w:color="auto"/>
        <w:right w:val="none" w:sz="0" w:space="0" w:color="auto"/>
      </w:divBdr>
    </w:div>
    <w:div w:id="1481119030">
      <w:bodyDiv w:val="1"/>
      <w:marLeft w:val="0"/>
      <w:marRight w:val="0"/>
      <w:marTop w:val="0"/>
      <w:marBottom w:val="0"/>
      <w:divBdr>
        <w:top w:val="none" w:sz="0" w:space="0" w:color="auto"/>
        <w:left w:val="none" w:sz="0" w:space="0" w:color="auto"/>
        <w:bottom w:val="none" w:sz="0" w:space="0" w:color="auto"/>
        <w:right w:val="none" w:sz="0" w:space="0" w:color="auto"/>
      </w:divBdr>
    </w:div>
    <w:div w:id="1483813738">
      <w:bodyDiv w:val="1"/>
      <w:marLeft w:val="0"/>
      <w:marRight w:val="0"/>
      <w:marTop w:val="0"/>
      <w:marBottom w:val="0"/>
      <w:divBdr>
        <w:top w:val="none" w:sz="0" w:space="0" w:color="auto"/>
        <w:left w:val="none" w:sz="0" w:space="0" w:color="auto"/>
        <w:bottom w:val="none" w:sz="0" w:space="0" w:color="auto"/>
        <w:right w:val="none" w:sz="0" w:space="0" w:color="auto"/>
      </w:divBdr>
    </w:div>
    <w:div w:id="1490635912">
      <w:bodyDiv w:val="1"/>
      <w:marLeft w:val="0"/>
      <w:marRight w:val="0"/>
      <w:marTop w:val="0"/>
      <w:marBottom w:val="0"/>
      <w:divBdr>
        <w:top w:val="none" w:sz="0" w:space="0" w:color="auto"/>
        <w:left w:val="none" w:sz="0" w:space="0" w:color="auto"/>
        <w:bottom w:val="none" w:sz="0" w:space="0" w:color="auto"/>
        <w:right w:val="none" w:sz="0" w:space="0" w:color="auto"/>
      </w:divBdr>
    </w:div>
    <w:div w:id="1501769274">
      <w:bodyDiv w:val="1"/>
      <w:marLeft w:val="0"/>
      <w:marRight w:val="0"/>
      <w:marTop w:val="0"/>
      <w:marBottom w:val="0"/>
      <w:divBdr>
        <w:top w:val="none" w:sz="0" w:space="0" w:color="auto"/>
        <w:left w:val="none" w:sz="0" w:space="0" w:color="auto"/>
        <w:bottom w:val="none" w:sz="0" w:space="0" w:color="auto"/>
        <w:right w:val="none" w:sz="0" w:space="0" w:color="auto"/>
      </w:divBdr>
    </w:div>
    <w:div w:id="1505516694">
      <w:bodyDiv w:val="1"/>
      <w:marLeft w:val="0"/>
      <w:marRight w:val="0"/>
      <w:marTop w:val="0"/>
      <w:marBottom w:val="0"/>
      <w:divBdr>
        <w:top w:val="none" w:sz="0" w:space="0" w:color="auto"/>
        <w:left w:val="none" w:sz="0" w:space="0" w:color="auto"/>
        <w:bottom w:val="none" w:sz="0" w:space="0" w:color="auto"/>
        <w:right w:val="none" w:sz="0" w:space="0" w:color="auto"/>
      </w:divBdr>
    </w:div>
    <w:div w:id="1523133282">
      <w:bodyDiv w:val="1"/>
      <w:marLeft w:val="0"/>
      <w:marRight w:val="0"/>
      <w:marTop w:val="0"/>
      <w:marBottom w:val="0"/>
      <w:divBdr>
        <w:top w:val="none" w:sz="0" w:space="0" w:color="auto"/>
        <w:left w:val="none" w:sz="0" w:space="0" w:color="auto"/>
        <w:bottom w:val="none" w:sz="0" w:space="0" w:color="auto"/>
        <w:right w:val="none" w:sz="0" w:space="0" w:color="auto"/>
      </w:divBdr>
    </w:div>
    <w:div w:id="1531718736">
      <w:bodyDiv w:val="1"/>
      <w:marLeft w:val="0"/>
      <w:marRight w:val="0"/>
      <w:marTop w:val="0"/>
      <w:marBottom w:val="0"/>
      <w:divBdr>
        <w:top w:val="none" w:sz="0" w:space="0" w:color="auto"/>
        <w:left w:val="none" w:sz="0" w:space="0" w:color="auto"/>
        <w:bottom w:val="none" w:sz="0" w:space="0" w:color="auto"/>
        <w:right w:val="none" w:sz="0" w:space="0" w:color="auto"/>
      </w:divBdr>
    </w:div>
    <w:div w:id="1535576746">
      <w:bodyDiv w:val="1"/>
      <w:marLeft w:val="0"/>
      <w:marRight w:val="0"/>
      <w:marTop w:val="0"/>
      <w:marBottom w:val="0"/>
      <w:divBdr>
        <w:top w:val="none" w:sz="0" w:space="0" w:color="auto"/>
        <w:left w:val="none" w:sz="0" w:space="0" w:color="auto"/>
        <w:bottom w:val="none" w:sz="0" w:space="0" w:color="auto"/>
        <w:right w:val="none" w:sz="0" w:space="0" w:color="auto"/>
      </w:divBdr>
    </w:div>
    <w:div w:id="1571115482">
      <w:bodyDiv w:val="1"/>
      <w:marLeft w:val="0"/>
      <w:marRight w:val="0"/>
      <w:marTop w:val="0"/>
      <w:marBottom w:val="0"/>
      <w:divBdr>
        <w:top w:val="none" w:sz="0" w:space="0" w:color="auto"/>
        <w:left w:val="none" w:sz="0" w:space="0" w:color="auto"/>
        <w:bottom w:val="none" w:sz="0" w:space="0" w:color="auto"/>
        <w:right w:val="none" w:sz="0" w:space="0" w:color="auto"/>
      </w:divBdr>
    </w:div>
    <w:div w:id="1576472858">
      <w:bodyDiv w:val="1"/>
      <w:marLeft w:val="0"/>
      <w:marRight w:val="0"/>
      <w:marTop w:val="0"/>
      <w:marBottom w:val="0"/>
      <w:divBdr>
        <w:top w:val="none" w:sz="0" w:space="0" w:color="auto"/>
        <w:left w:val="none" w:sz="0" w:space="0" w:color="auto"/>
        <w:bottom w:val="none" w:sz="0" w:space="0" w:color="auto"/>
        <w:right w:val="none" w:sz="0" w:space="0" w:color="auto"/>
      </w:divBdr>
    </w:div>
    <w:div w:id="1583490425">
      <w:bodyDiv w:val="1"/>
      <w:marLeft w:val="0"/>
      <w:marRight w:val="0"/>
      <w:marTop w:val="0"/>
      <w:marBottom w:val="0"/>
      <w:divBdr>
        <w:top w:val="none" w:sz="0" w:space="0" w:color="auto"/>
        <w:left w:val="none" w:sz="0" w:space="0" w:color="auto"/>
        <w:bottom w:val="none" w:sz="0" w:space="0" w:color="auto"/>
        <w:right w:val="none" w:sz="0" w:space="0" w:color="auto"/>
      </w:divBdr>
    </w:div>
    <w:div w:id="1602302582">
      <w:bodyDiv w:val="1"/>
      <w:marLeft w:val="0"/>
      <w:marRight w:val="0"/>
      <w:marTop w:val="0"/>
      <w:marBottom w:val="0"/>
      <w:divBdr>
        <w:top w:val="none" w:sz="0" w:space="0" w:color="auto"/>
        <w:left w:val="none" w:sz="0" w:space="0" w:color="auto"/>
        <w:bottom w:val="none" w:sz="0" w:space="0" w:color="auto"/>
        <w:right w:val="none" w:sz="0" w:space="0" w:color="auto"/>
      </w:divBdr>
    </w:div>
    <w:div w:id="1615483916">
      <w:bodyDiv w:val="1"/>
      <w:marLeft w:val="0"/>
      <w:marRight w:val="0"/>
      <w:marTop w:val="0"/>
      <w:marBottom w:val="0"/>
      <w:divBdr>
        <w:top w:val="none" w:sz="0" w:space="0" w:color="auto"/>
        <w:left w:val="none" w:sz="0" w:space="0" w:color="auto"/>
        <w:bottom w:val="none" w:sz="0" w:space="0" w:color="auto"/>
        <w:right w:val="none" w:sz="0" w:space="0" w:color="auto"/>
      </w:divBdr>
    </w:div>
    <w:div w:id="1619414095">
      <w:bodyDiv w:val="1"/>
      <w:marLeft w:val="0"/>
      <w:marRight w:val="0"/>
      <w:marTop w:val="0"/>
      <w:marBottom w:val="0"/>
      <w:divBdr>
        <w:top w:val="none" w:sz="0" w:space="0" w:color="auto"/>
        <w:left w:val="none" w:sz="0" w:space="0" w:color="auto"/>
        <w:bottom w:val="none" w:sz="0" w:space="0" w:color="auto"/>
        <w:right w:val="none" w:sz="0" w:space="0" w:color="auto"/>
      </w:divBdr>
    </w:div>
    <w:div w:id="1622492807">
      <w:bodyDiv w:val="1"/>
      <w:marLeft w:val="0"/>
      <w:marRight w:val="0"/>
      <w:marTop w:val="0"/>
      <w:marBottom w:val="0"/>
      <w:divBdr>
        <w:top w:val="none" w:sz="0" w:space="0" w:color="auto"/>
        <w:left w:val="none" w:sz="0" w:space="0" w:color="auto"/>
        <w:bottom w:val="none" w:sz="0" w:space="0" w:color="auto"/>
        <w:right w:val="none" w:sz="0" w:space="0" w:color="auto"/>
      </w:divBdr>
    </w:div>
    <w:div w:id="1624194834">
      <w:bodyDiv w:val="1"/>
      <w:marLeft w:val="0"/>
      <w:marRight w:val="0"/>
      <w:marTop w:val="0"/>
      <w:marBottom w:val="0"/>
      <w:divBdr>
        <w:top w:val="none" w:sz="0" w:space="0" w:color="auto"/>
        <w:left w:val="none" w:sz="0" w:space="0" w:color="auto"/>
        <w:bottom w:val="none" w:sz="0" w:space="0" w:color="auto"/>
        <w:right w:val="none" w:sz="0" w:space="0" w:color="auto"/>
      </w:divBdr>
    </w:div>
    <w:div w:id="1625232448">
      <w:bodyDiv w:val="1"/>
      <w:marLeft w:val="0"/>
      <w:marRight w:val="0"/>
      <w:marTop w:val="0"/>
      <w:marBottom w:val="0"/>
      <w:divBdr>
        <w:top w:val="none" w:sz="0" w:space="0" w:color="auto"/>
        <w:left w:val="none" w:sz="0" w:space="0" w:color="auto"/>
        <w:bottom w:val="none" w:sz="0" w:space="0" w:color="auto"/>
        <w:right w:val="none" w:sz="0" w:space="0" w:color="auto"/>
      </w:divBdr>
    </w:div>
    <w:div w:id="1627810636">
      <w:bodyDiv w:val="1"/>
      <w:marLeft w:val="0"/>
      <w:marRight w:val="0"/>
      <w:marTop w:val="0"/>
      <w:marBottom w:val="0"/>
      <w:divBdr>
        <w:top w:val="none" w:sz="0" w:space="0" w:color="auto"/>
        <w:left w:val="none" w:sz="0" w:space="0" w:color="auto"/>
        <w:bottom w:val="none" w:sz="0" w:space="0" w:color="auto"/>
        <w:right w:val="none" w:sz="0" w:space="0" w:color="auto"/>
      </w:divBdr>
    </w:div>
    <w:div w:id="1631859414">
      <w:bodyDiv w:val="1"/>
      <w:marLeft w:val="0"/>
      <w:marRight w:val="0"/>
      <w:marTop w:val="0"/>
      <w:marBottom w:val="0"/>
      <w:divBdr>
        <w:top w:val="none" w:sz="0" w:space="0" w:color="auto"/>
        <w:left w:val="none" w:sz="0" w:space="0" w:color="auto"/>
        <w:bottom w:val="none" w:sz="0" w:space="0" w:color="auto"/>
        <w:right w:val="none" w:sz="0" w:space="0" w:color="auto"/>
      </w:divBdr>
    </w:div>
    <w:div w:id="1637105188">
      <w:bodyDiv w:val="1"/>
      <w:marLeft w:val="0"/>
      <w:marRight w:val="0"/>
      <w:marTop w:val="0"/>
      <w:marBottom w:val="0"/>
      <w:divBdr>
        <w:top w:val="none" w:sz="0" w:space="0" w:color="auto"/>
        <w:left w:val="none" w:sz="0" w:space="0" w:color="auto"/>
        <w:bottom w:val="none" w:sz="0" w:space="0" w:color="auto"/>
        <w:right w:val="none" w:sz="0" w:space="0" w:color="auto"/>
      </w:divBdr>
    </w:div>
    <w:div w:id="1644893133">
      <w:bodyDiv w:val="1"/>
      <w:marLeft w:val="0"/>
      <w:marRight w:val="0"/>
      <w:marTop w:val="0"/>
      <w:marBottom w:val="0"/>
      <w:divBdr>
        <w:top w:val="none" w:sz="0" w:space="0" w:color="auto"/>
        <w:left w:val="none" w:sz="0" w:space="0" w:color="auto"/>
        <w:bottom w:val="none" w:sz="0" w:space="0" w:color="auto"/>
        <w:right w:val="none" w:sz="0" w:space="0" w:color="auto"/>
      </w:divBdr>
    </w:div>
    <w:div w:id="1651789376">
      <w:bodyDiv w:val="1"/>
      <w:marLeft w:val="0"/>
      <w:marRight w:val="0"/>
      <w:marTop w:val="0"/>
      <w:marBottom w:val="0"/>
      <w:divBdr>
        <w:top w:val="none" w:sz="0" w:space="0" w:color="auto"/>
        <w:left w:val="none" w:sz="0" w:space="0" w:color="auto"/>
        <w:bottom w:val="none" w:sz="0" w:space="0" w:color="auto"/>
        <w:right w:val="none" w:sz="0" w:space="0" w:color="auto"/>
      </w:divBdr>
    </w:div>
    <w:div w:id="1652826466">
      <w:bodyDiv w:val="1"/>
      <w:marLeft w:val="0"/>
      <w:marRight w:val="0"/>
      <w:marTop w:val="0"/>
      <w:marBottom w:val="0"/>
      <w:divBdr>
        <w:top w:val="none" w:sz="0" w:space="0" w:color="auto"/>
        <w:left w:val="none" w:sz="0" w:space="0" w:color="auto"/>
        <w:bottom w:val="none" w:sz="0" w:space="0" w:color="auto"/>
        <w:right w:val="none" w:sz="0" w:space="0" w:color="auto"/>
      </w:divBdr>
    </w:div>
    <w:div w:id="1656908386">
      <w:bodyDiv w:val="1"/>
      <w:marLeft w:val="0"/>
      <w:marRight w:val="0"/>
      <w:marTop w:val="0"/>
      <w:marBottom w:val="0"/>
      <w:divBdr>
        <w:top w:val="none" w:sz="0" w:space="0" w:color="auto"/>
        <w:left w:val="none" w:sz="0" w:space="0" w:color="auto"/>
        <w:bottom w:val="none" w:sz="0" w:space="0" w:color="auto"/>
        <w:right w:val="none" w:sz="0" w:space="0" w:color="auto"/>
      </w:divBdr>
    </w:div>
    <w:div w:id="1670255248">
      <w:bodyDiv w:val="1"/>
      <w:marLeft w:val="0"/>
      <w:marRight w:val="0"/>
      <w:marTop w:val="0"/>
      <w:marBottom w:val="0"/>
      <w:divBdr>
        <w:top w:val="none" w:sz="0" w:space="0" w:color="auto"/>
        <w:left w:val="none" w:sz="0" w:space="0" w:color="auto"/>
        <w:bottom w:val="none" w:sz="0" w:space="0" w:color="auto"/>
        <w:right w:val="none" w:sz="0" w:space="0" w:color="auto"/>
      </w:divBdr>
    </w:div>
    <w:div w:id="1675572955">
      <w:bodyDiv w:val="1"/>
      <w:marLeft w:val="0"/>
      <w:marRight w:val="0"/>
      <w:marTop w:val="0"/>
      <w:marBottom w:val="0"/>
      <w:divBdr>
        <w:top w:val="none" w:sz="0" w:space="0" w:color="auto"/>
        <w:left w:val="none" w:sz="0" w:space="0" w:color="auto"/>
        <w:bottom w:val="none" w:sz="0" w:space="0" w:color="auto"/>
        <w:right w:val="none" w:sz="0" w:space="0" w:color="auto"/>
      </w:divBdr>
    </w:div>
    <w:div w:id="1676347847">
      <w:bodyDiv w:val="1"/>
      <w:marLeft w:val="0"/>
      <w:marRight w:val="0"/>
      <w:marTop w:val="0"/>
      <w:marBottom w:val="0"/>
      <w:divBdr>
        <w:top w:val="none" w:sz="0" w:space="0" w:color="auto"/>
        <w:left w:val="none" w:sz="0" w:space="0" w:color="auto"/>
        <w:bottom w:val="none" w:sz="0" w:space="0" w:color="auto"/>
        <w:right w:val="none" w:sz="0" w:space="0" w:color="auto"/>
      </w:divBdr>
    </w:div>
    <w:div w:id="1677998247">
      <w:bodyDiv w:val="1"/>
      <w:marLeft w:val="0"/>
      <w:marRight w:val="0"/>
      <w:marTop w:val="0"/>
      <w:marBottom w:val="0"/>
      <w:divBdr>
        <w:top w:val="none" w:sz="0" w:space="0" w:color="auto"/>
        <w:left w:val="none" w:sz="0" w:space="0" w:color="auto"/>
        <w:bottom w:val="none" w:sz="0" w:space="0" w:color="auto"/>
        <w:right w:val="none" w:sz="0" w:space="0" w:color="auto"/>
      </w:divBdr>
    </w:div>
    <w:div w:id="1679115156">
      <w:bodyDiv w:val="1"/>
      <w:marLeft w:val="0"/>
      <w:marRight w:val="0"/>
      <w:marTop w:val="0"/>
      <w:marBottom w:val="0"/>
      <w:divBdr>
        <w:top w:val="none" w:sz="0" w:space="0" w:color="auto"/>
        <w:left w:val="none" w:sz="0" w:space="0" w:color="auto"/>
        <w:bottom w:val="none" w:sz="0" w:space="0" w:color="auto"/>
        <w:right w:val="none" w:sz="0" w:space="0" w:color="auto"/>
      </w:divBdr>
    </w:div>
    <w:div w:id="1683430250">
      <w:bodyDiv w:val="1"/>
      <w:marLeft w:val="0"/>
      <w:marRight w:val="0"/>
      <w:marTop w:val="0"/>
      <w:marBottom w:val="0"/>
      <w:divBdr>
        <w:top w:val="none" w:sz="0" w:space="0" w:color="auto"/>
        <w:left w:val="none" w:sz="0" w:space="0" w:color="auto"/>
        <w:bottom w:val="none" w:sz="0" w:space="0" w:color="auto"/>
        <w:right w:val="none" w:sz="0" w:space="0" w:color="auto"/>
      </w:divBdr>
    </w:div>
    <w:div w:id="1712418168">
      <w:bodyDiv w:val="1"/>
      <w:marLeft w:val="0"/>
      <w:marRight w:val="0"/>
      <w:marTop w:val="0"/>
      <w:marBottom w:val="0"/>
      <w:divBdr>
        <w:top w:val="none" w:sz="0" w:space="0" w:color="auto"/>
        <w:left w:val="none" w:sz="0" w:space="0" w:color="auto"/>
        <w:bottom w:val="none" w:sz="0" w:space="0" w:color="auto"/>
        <w:right w:val="none" w:sz="0" w:space="0" w:color="auto"/>
      </w:divBdr>
    </w:div>
    <w:div w:id="1747221100">
      <w:bodyDiv w:val="1"/>
      <w:marLeft w:val="0"/>
      <w:marRight w:val="0"/>
      <w:marTop w:val="0"/>
      <w:marBottom w:val="0"/>
      <w:divBdr>
        <w:top w:val="none" w:sz="0" w:space="0" w:color="auto"/>
        <w:left w:val="none" w:sz="0" w:space="0" w:color="auto"/>
        <w:bottom w:val="none" w:sz="0" w:space="0" w:color="auto"/>
        <w:right w:val="none" w:sz="0" w:space="0" w:color="auto"/>
      </w:divBdr>
    </w:div>
    <w:div w:id="1752845308">
      <w:bodyDiv w:val="1"/>
      <w:marLeft w:val="0"/>
      <w:marRight w:val="0"/>
      <w:marTop w:val="0"/>
      <w:marBottom w:val="0"/>
      <w:divBdr>
        <w:top w:val="none" w:sz="0" w:space="0" w:color="auto"/>
        <w:left w:val="none" w:sz="0" w:space="0" w:color="auto"/>
        <w:bottom w:val="none" w:sz="0" w:space="0" w:color="auto"/>
        <w:right w:val="none" w:sz="0" w:space="0" w:color="auto"/>
      </w:divBdr>
    </w:div>
    <w:div w:id="1766682970">
      <w:bodyDiv w:val="1"/>
      <w:marLeft w:val="0"/>
      <w:marRight w:val="0"/>
      <w:marTop w:val="0"/>
      <w:marBottom w:val="0"/>
      <w:divBdr>
        <w:top w:val="none" w:sz="0" w:space="0" w:color="auto"/>
        <w:left w:val="none" w:sz="0" w:space="0" w:color="auto"/>
        <w:bottom w:val="none" w:sz="0" w:space="0" w:color="auto"/>
        <w:right w:val="none" w:sz="0" w:space="0" w:color="auto"/>
      </w:divBdr>
    </w:div>
    <w:div w:id="1791125005">
      <w:bodyDiv w:val="1"/>
      <w:marLeft w:val="0"/>
      <w:marRight w:val="0"/>
      <w:marTop w:val="0"/>
      <w:marBottom w:val="0"/>
      <w:divBdr>
        <w:top w:val="none" w:sz="0" w:space="0" w:color="auto"/>
        <w:left w:val="none" w:sz="0" w:space="0" w:color="auto"/>
        <w:bottom w:val="none" w:sz="0" w:space="0" w:color="auto"/>
        <w:right w:val="none" w:sz="0" w:space="0" w:color="auto"/>
      </w:divBdr>
    </w:div>
    <w:div w:id="1804344885">
      <w:bodyDiv w:val="1"/>
      <w:marLeft w:val="0"/>
      <w:marRight w:val="0"/>
      <w:marTop w:val="0"/>
      <w:marBottom w:val="0"/>
      <w:divBdr>
        <w:top w:val="none" w:sz="0" w:space="0" w:color="auto"/>
        <w:left w:val="none" w:sz="0" w:space="0" w:color="auto"/>
        <w:bottom w:val="none" w:sz="0" w:space="0" w:color="auto"/>
        <w:right w:val="none" w:sz="0" w:space="0" w:color="auto"/>
      </w:divBdr>
    </w:div>
    <w:div w:id="1823427350">
      <w:bodyDiv w:val="1"/>
      <w:marLeft w:val="0"/>
      <w:marRight w:val="0"/>
      <w:marTop w:val="0"/>
      <w:marBottom w:val="0"/>
      <w:divBdr>
        <w:top w:val="none" w:sz="0" w:space="0" w:color="auto"/>
        <w:left w:val="none" w:sz="0" w:space="0" w:color="auto"/>
        <w:bottom w:val="none" w:sz="0" w:space="0" w:color="auto"/>
        <w:right w:val="none" w:sz="0" w:space="0" w:color="auto"/>
      </w:divBdr>
    </w:div>
    <w:div w:id="1839953383">
      <w:bodyDiv w:val="1"/>
      <w:marLeft w:val="0"/>
      <w:marRight w:val="0"/>
      <w:marTop w:val="0"/>
      <w:marBottom w:val="0"/>
      <w:divBdr>
        <w:top w:val="none" w:sz="0" w:space="0" w:color="auto"/>
        <w:left w:val="none" w:sz="0" w:space="0" w:color="auto"/>
        <w:bottom w:val="none" w:sz="0" w:space="0" w:color="auto"/>
        <w:right w:val="none" w:sz="0" w:space="0" w:color="auto"/>
      </w:divBdr>
    </w:div>
    <w:div w:id="1847281700">
      <w:bodyDiv w:val="1"/>
      <w:marLeft w:val="0"/>
      <w:marRight w:val="0"/>
      <w:marTop w:val="0"/>
      <w:marBottom w:val="0"/>
      <w:divBdr>
        <w:top w:val="none" w:sz="0" w:space="0" w:color="auto"/>
        <w:left w:val="none" w:sz="0" w:space="0" w:color="auto"/>
        <w:bottom w:val="none" w:sz="0" w:space="0" w:color="auto"/>
        <w:right w:val="none" w:sz="0" w:space="0" w:color="auto"/>
      </w:divBdr>
    </w:div>
    <w:div w:id="1856727951">
      <w:bodyDiv w:val="1"/>
      <w:marLeft w:val="0"/>
      <w:marRight w:val="0"/>
      <w:marTop w:val="0"/>
      <w:marBottom w:val="0"/>
      <w:divBdr>
        <w:top w:val="none" w:sz="0" w:space="0" w:color="auto"/>
        <w:left w:val="none" w:sz="0" w:space="0" w:color="auto"/>
        <w:bottom w:val="none" w:sz="0" w:space="0" w:color="auto"/>
        <w:right w:val="none" w:sz="0" w:space="0" w:color="auto"/>
      </w:divBdr>
    </w:div>
    <w:div w:id="1870296702">
      <w:bodyDiv w:val="1"/>
      <w:marLeft w:val="0"/>
      <w:marRight w:val="0"/>
      <w:marTop w:val="0"/>
      <w:marBottom w:val="0"/>
      <w:divBdr>
        <w:top w:val="none" w:sz="0" w:space="0" w:color="auto"/>
        <w:left w:val="none" w:sz="0" w:space="0" w:color="auto"/>
        <w:bottom w:val="none" w:sz="0" w:space="0" w:color="auto"/>
        <w:right w:val="none" w:sz="0" w:space="0" w:color="auto"/>
      </w:divBdr>
    </w:div>
    <w:div w:id="1873805806">
      <w:bodyDiv w:val="1"/>
      <w:marLeft w:val="0"/>
      <w:marRight w:val="0"/>
      <w:marTop w:val="0"/>
      <w:marBottom w:val="0"/>
      <w:divBdr>
        <w:top w:val="none" w:sz="0" w:space="0" w:color="auto"/>
        <w:left w:val="none" w:sz="0" w:space="0" w:color="auto"/>
        <w:bottom w:val="none" w:sz="0" w:space="0" w:color="auto"/>
        <w:right w:val="none" w:sz="0" w:space="0" w:color="auto"/>
      </w:divBdr>
    </w:div>
    <w:div w:id="1885946476">
      <w:bodyDiv w:val="1"/>
      <w:marLeft w:val="0"/>
      <w:marRight w:val="0"/>
      <w:marTop w:val="0"/>
      <w:marBottom w:val="0"/>
      <w:divBdr>
        <w:top w:val="none" w:sz="0" w:space="0" w:color="auto"/>
        <w:left w:val="none" w:sz="0" w:space="0" w:color="auto"/>
        <w:bottom w:val="none" w:sz="0" w:space="0" w:color="auto"/>
        <w:right w:val="none" w:sz="0" w:space="0" w:color="auto"/>
      </w:divBdr>
    </w:div>
    <w:div w:id="1893882526">
      <w:bodyDiv w:val="1"/>
      <w:marLeft w:val="0"/>
      <w:marRight w:val="0"/>
      <w:marTop w:val="0"/>
      <w:marBottom w:val="0"/>
      <w:divBdr>
        <w:top w:val="none" w:sz="0" w:space="0" w:color="auto"/>
        <w:left w:val="none" w:sz="0" w:space="0" w:color="auto"/>
        <w:bottom w:val="none" w:sz="0" w:space="0" w:color="auto"/>
        <w:right w:val="none" w:sz="0" w:space="0" w:color="auto"/>
      </w:divBdr>
    </w:div>
    <w:div w:id="1912764692">
      <w:bodyDiv w:val="1"/>
      <w:marLeft w:val="0"/>
      <w:marRight w:val="0"/>
      <w:marTop w:val="0"/>
      <w:marBottom w:val="0"/>
      <w:divBdr>
        <w:top w:val="none" w:sz="0" w:space="0" w:color="auto"/>
        <w:left w:val="none" w:sz="0" w:space="0" w:color="auto"/>
        <w:bottom w:val="none" w:sz="0" w:space="0" w:color="auto"/>
        <w:right w:val="none" w:sz="0" w:space="0" w:color="auto"/>
      </w:divBdr>
    </w:div>
    <w:div w:id="1927494640">
      <w:bodyDiv w:val="1"/>
      <w:marLeft w:val="0"/>
      <w:marRight w:val="0"/>
      <w:marTop w:val="0"/>
      <w:marBottom w:val="0"/>
      <w:divBdr>
        <w:top w:val="none" w:sz="0" w:space="0" w:color="auto"/>
        <w:left w:val="none" w:sz="0" w:space="0" w:color="auto"/>
        <w:bottom w:val="none" w:sz="0" w:space="0" w:color="auto"/>
        <w:right w:val="none" w:sz="0" w:space="0" w:color="auto"/>
      </w:divBdr>
    </w:div>
    <w:div w:id="1940679556">
      <w:bodyDiv w:val="1"/>
      <w:marLeft w:val="0"/>
      <w:marRight w:val="0"/>
      <w:marTop w:val="0"/>
      <w:marBottom w:val="0"/>
      <w:divBdr>
        <w:top w:val="none" w:sz="0" w:space="0" w:color="auto"/>
        <w:left w:val="none" w:sz="0" w:space="0" w:color="auto"/>
        <w:bottom w:val="none" w:sz="0" w:space="0" w:color="auto"/>
        <w:right w:val="none" w:sz="0" w:space="0" w:color="auto"/>
      </w:divBdr>
    </w:div>
    <w:div w:id="1944456761">
      <w:bodyDiv w:val="1"/>
      <w:marLeft w:val="0"/>
      <w:marRight w:val="0"/>
      <w:marTop w:val="0"/>
      <w:marBottom w:val="0"/>
      <w:divBdr>
        <w:top w:val="none" w:sz="0" w:space="0" w:color="auto"/>
        <w:left w:val="none" w:sz="0" w:space="0" w:color="auto"/>
        <w:bottom w:val="none" w:sz="0" w:space="0" w:color="auto"/>
        <w:right w:val="none" w:sz="0" w:space="0" w:color="auto"/>
      </w:divBdr>
    </w:div>
    <w:div w:id="1955745572">
      <w:bodyDiv w:val="1"/>
      <w:marLeft w:val="0"/>
      <w:marRight w:val="0"/>
      <w:marTop w:val="0"/>
      <w:marBottom w:val="0"/>
      <w:divBdr>
        <w:top w:val="none" w:sz="0" w:space="0" w:color="auto"/>
        <w:left w:val="none" w:sz="0" w:space="0" w:color="auto"/>
        <w:bottom w:val="none" w:sz="0" w:space="0" w:color="auto"/>
        <w:right w:val="none" w:sz="0" w:space="0" w:color="auto"/>
      </w:divBdr>
    </w:div>
    <w:div w:id="1970672110">
      <w:bodyDiv w:val="1"/>
      <w:marLeft w:val="0"/>
      <w:marRight w:val="0"/>
      <w:marTop w:val="0"/>
      <w:marBottom w:val="0"/>
      <w:divBdr>
        <w:top w:val="none" w:sz="0" w:space="0" w:color="auto"/>
        <w:left w:val="none" w:sz="0" w:space="0" w:color="auto"/>
        <w:bottom w:val="none" w:sz="0" w:space="0" w:color="auto"/>
        <w:right w:val="none" w:sz="0" w:space="0" w:color="auto"/>
      </w:divBdr>
    </w:div>
    <w:div w:id="1990094038">
      <w:bodyDiv w:val="1"/>
      <w:marLeft w:val="0"/>
      <w:marRight w:val="0"/>
      <w:marTop w:val="0"/>
      <w:marBottom w:val="0"/>
      <w:divBdr>
        <w:top w:val="none" w:sz="0" w:space="0" w:color="auto"/>
        <w:left w:val="none" w:sz="0" w:space="0" w:color="auto"/>
        <w:bottom w:val="none" w:sz="0" w:space="0" w:color="auto"/>
        <w:right w:val="none" w:sz="0" w:space="0" w:color="auto"/>
      </w:divBdr>
    </w:div>
    <w:div w:id="1994021516">
      <w:bodyDiv w:val="1"/>
      <w:marLeft w:val="0"/>
      <w:marRight w:val="0"/>
      <w:marTop w:val="0"/>
      <w:marBottom w:val="0"/>
      <w:divBdr>
        <w:top w:val="none" w:sz="0" w:space="0" w:color="auto"/>
        <w:left w:val="none" w:sz="0" w:space="0" w:color="auto"/>
        <w:bottom w:val="none" w:sz="0" w:space="0" w:color="auto"/>
        <w:right w:val="none" w:sz="0" w:space="0" w:color="auto"/>
      </w:divBdr>
    </w:div>
    <w:div w:id="1996375203">
      <w:bodyDiv w:val="1"/>
      <w:marLeft w:val="0"/>
      <w:marRight w:val="0"/>
      <w:marTop w:val="0"/>
      <w:marBottom w:val="0"/>
      <w:divBdr>
        <w:top w:val="none" w:sz="0" w:space="0" w:color="auto"/>
        <w:left w:val="none" w:sz="0" w:space="0" w:color="auto"/>
        <w:bottom w:val="none" w:sz="0" w:space="0" w:color="auto"/>
        <w:right w:val="none" w:sz="0" w:space="0" w:color="auto"/>
      </w:divBdr>
    </w:div>
    <w:div w:id="2001469604">
      <w:bodyDiv w:val="1"/>
      <w:marLeft w:val="0"/>
      <w:marRight w:val="0"/>
      <w:marTop w:val="0"/>
      <w:marBottom w:val="0"/>
      <w:divBdr>
        <w:top w:val="none" w:sz="0" w:space="0" w:color="auto"/>
        <w:left w:val="none" w:sz="0" w:space="0" w:color="auto"/>
        <w:bottom w:val="none" w:sz="0" w:space="0" w:color="auto"/>
        <w:right w:val="none" w:sz="0" w:space="0" w:color="auto"/>
      </w:divBdr>
    </w:div>
    <w:div w:id="2025012025">
      <w:bodyDiv w:val="1"/>
      <w:marLeft w:val="0"/>
      <w:marRight w:val="0"/>
      <w:marTop w:val="0"/>
      <w:marBottom w:val="0"/>
      <w:divBdr>
        <w:top w:val="none" w:sz="0" w:space="0" w:color="auto"/>
        <w:left w:val="none" w:sz="0" w:space="0" w:color="auto"/>
        <w:bottom w:val="none" w:sz="0" w:space="0" w:color="auto"/>
        <w:right w:val="none" w:sz="0" w:space="0" w:color="auto"/>
      </w:divBdr>
    </w:div>
    <w:div w:id="2029288684">
      <w:bodyDiv w:val="1"/>
      <w:marLeft w:val="0"/>
      <w:marRight w:val="0"/>
      <w:marTop w:val="0"/>
      <w:marBottom w:val="0"/>
      <w:divBdr>
        <w:top w:val="none" w:sz="0" w:space="0" w:color="auto"/>
        <w:left w:val="none" w:sz="0" w:space="0" w:color="auto"/>
        <w:bottom w:val="none" w:sz="0" w:space="0" w:color="auto"/>
        <w:right w:val="none" w:sz="0" w:space="0" w:color="auto"/>
      </w:divBdr>
    </w:div>
    <w:div w:id="2048412766">
      <w:bodyDiv w:val="1"/>
      <w:marLeft w:val="0"/>
      <w:marRight w:val="0"/>
      <w:marTop w:val="0"/>
      <w:marBottom w:val="0"/>
      <w:divBdr>
        <w:top w:val="none" w:sz="0" w:space="0" w:color="auto"/>
        <w:left w:val="none" w:sz="0" w:space="0" w:color="auto"/>
        <w:bottom w:val="none" w:sz="0" w:space="0" w:color="auto"/>
        <w:right w:val="none" w:sz="0" w:space="0" w:color="auto"/>
      </w:divBdr>
    </w:div>
    <w:div w:id="2057119202">
      <w:bodyDiv w:val="1"/>
      <w:marLeft w:val="0"/>
      <w:marRight w:val="0"/>
      <w:marTop w:val="0"/>
      <w:marBottom w:val="0"/>
      <w:divBdr>
        <w:top w:val="none" w:sz="0" w:space="0" w:color="auto"/>
        <w:left w:val="none" w:sz="0" w:space="0" w:color="auto"/>
        <w:bottom w:val="none" w:sz="0" w:space="0" w:color="auto"/>
        <w:right w:val="none" w:sz="0" w:space="0" w:color="auto"/>
      </w:divBdr>
    </w:div>
    <w:div w:id="2061007339">
      <w:bodyDiv w:val="1"/>
      <w:marLeft w:val="0"/>
      <w:marRight w:val="0"/>
      <w:marTop w:val="0"/>
      <w:marBottom w:val="0"/>
      <w:divBdr>
        <w:top w:val="none" w:sz="0" w:space="0" w:color="auto"/>
        <w:left w:val="none" w:sz="0" w:space="0" w:color="auto"/>
        <w:bottom w:val="none" w:sz="0" w:space="0" w:color="auto"/>
        <w:right w:val="none" w:sz="0" w:space="0" w:color="auto"/>
      </w:divBdr>
    </w:div>
    <w:div w:id="2078237445">
      <w:bodyDiv w:val="1"/>
      <w:marLeft w:val="0"/>
      <w:marRight w:val="0"/>
      <w:marTop w:val="0"/>
      <w:marBottom w:val="0"/>
      <w:divBdr>
        <w:top w:val="none" w:sz="0" w:space="0" w:color="auto"/>
        <w:left w:val="none" w:sz="0" w:space="0" w:color="auto"/>
        <w:bottom w:val="none" w:sz="0" w:space="0" w:color="auto"/>
        <w:right w:val="none" w:sz="0" w:space="0" w:color="auto"/>
      </w:divBdr>
    </w:div>
    <w:div w:id="2081949019">
      <w:bodyDiv w:val="1"/>
      <w:marLeft w:val="0"/>
      <w:marRight w:val="0"/>
      <w:marTop w:val="0"/>
      <w:marBottom w:val="0"/>
      <w:divBdr>
        <w:top w:val="none" w:sz="0" w:space="0" w:color="auto"/>
        <w:left w:val="none" w:sz="0" w:space="0" w:color="auto"/>
        <w:bottom w:val="none" w:sz="0" w:space="0" w:color="auto"/>
        <w:right w:val="none" w:sz="0" w:space="0" w:color="auto"/>
      </w:divBdr>
    </w:div>
    <w:div w:id="2092198643">
      <w:bodyDiv w:val="1"/>
      <w:marLeft w:val="0"/>
      <w:marRight w:val="0"/>
      <w:marTop w:val="0"/>
      <w:marBottom w:val="0"/>
      <w:divBdr>
        <w:top w:val="none" w:sz="0" w:space="0" w:color="auto"/>
        <w:left w:val="none" w:sz="0" w:space="0" w:color="auto"/>
        <w:bottom w:val="none" w:sz="0" w:space="0" w:color="auto"/>
        <w:right w:val="none" w:sz="0" w:space="0" w:color="auto"/>
      </w:divBdr>
    </w:div>
    <w:div w:id="2094861632">
      <w:bodyDiv w:val="1"/>
      <w:marLeft w:val="0"/>
      <w:marRight w:val="0"/>
      <w:marTop w:val="0"/>
      <w:marBottom w:val="0"/>
      <w:divBdr>
        <w:top w:val="none" w:sz="0" w:space="0" w:color="auto"/>
        <w:left w:val="none" w:sz="0" w:space="0" w:color="auto"/>
        <w:bottom w:val="none" w:sz="0" w:space="0" w:color="auto"/>
        <w:right w:val="none" w:sz="0" w:space="0" w:color="auto"/>
      </w:divBdr>
    </w:div>
    <w:div w:id="2104447467">
      <w:bodyDiv w:val="1"/>
      <w:marLeft w:val="0"/>
      <w:marRight w:val="0"/>
      <w:marTop w:val="0"/>
      <w:marBottom w:val="0"/>
      <w:divBdr>
        <w:top w:val="none" w:sz="0" w:space="0" w:color="auto"/>
        <w:left w:val="none" w:sz="0" w:space="0" w:color="auto"/>
        <w:bottom w:val="none" w:sz="0" w:space="0" w:color="auto"/>
        <w:right w:val="none" w:sz="0" w:space="0" w:color="auto"/>
      </w:divBdr>
    </w:div>
    <w:div w:id="2108184687">
      <w:bodyDiv w:val="1"/>
      <w:marLeft w:val="0"/>
      <w:marRight w:val="0"/>
      <w:marTop w:val="0"/>
      <w:marBottom w:val="0"/>
      <w:divBdr>
        <w:top w:val="none" w:sz="0" w:space="0" w:color="auto"/>
        <w:left w:val="none" w:sz="0" w:space="0" w:color="auto"/>
        <w:bottom w:val="none" w:sz="0" w:space="0" w:color="auto"/>
        <w:right w:val="none" w:sz="0" w:space="0" w:color="auto"/>
      </w:divBdr>
    </w:div>
    <w:div w:id="2135056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solucoes" TargetMode="External"/><Relationship Id="rId13" Type="http://schemas.openxmlformats.org/officeDocument/2006/relationships/hyperlink" Target="https://www.zeniteplay.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elicprime.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insy.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zenite.com.br/solucoes/orientacao-por-escrito/" TargetMode="External"/><Relationship Id="rId4" Type="http://schemas.openxmlformats.org/officeDocument/2006/relationships/settings" Target="settings.xml"/><Relationship Id="rId9" Type="http://schemas.openxmlformats.org/officeDocument/2006/relationships/hyperlink" Target="https://zenitefacil.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C1D6-08A2-481A-97CB-847E4399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3773</TotalTime>
  <Pages>35</Pages>
  <Words>10760</Words>
  <Characters>58105</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Gomes de Matos</dc:creator>
  <cp:keywords/>
  <dc:description/>
  <cp:lastModifiedBy>Sergio do Espirito Santo Souza Junior</cp:lastModifiedBy>
  <cp:revision>67</cp:revision>
  <cp:lastPrinted>2025-08-08T19:04:00Z</cp:lastPrinted>
  <dcterms:created xsi:type="dcterms:W3CDTF">2025-04-30T18:23:00Z</dcterms:created>
  <dcterms:modified xsi:type="dcterms:W3CDTF">2025-08-08T19:10:00Z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Creator">
    <vt:lpwstr>PDFium</vt:lpwstr>
  </property>
  <property fmtid="{D5CDD505-2E9C-101B-9397-08002B2CF9AE}" pid="4" name="LastSaved">
    <vt:filetime>2024-04-25T00:00:00Z</vt:filetime>
  </property>
</Properties>
</file>