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F9C07" w14:textId="5F248AAD" w:rsidR="00EE6614" w:rsidRPr="00EF1F84" w:rsidRDefault="00EF1F84" w:rsidP="00EE6614">
      <w:pPr>
        <w:widowControl w:val="0"/>
        <w:autoSpaceDE w:val="0"/>
        <w:autoSpaceDN w:val="0"/>
        <w:spacing w:before="6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EF1F84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ESTUDO TÉCNICO PRELIMINAR</w:t>
      </w:r>
    </w:p>
    <w:p w14:paraId="2C91892B" w14:textId="77777777" w:rsidR="00EE6614" w:rsidRPr="00A00914" w:rsidRDefault="00EE6614" w:rsidP="00EE6614">
      <w:pPr>
        <w:widowControl w:val="0"/>
        <w:autoSpaceDE w:val="0"/>
        <w:autoSpaceDN w:val="0"/>
        <w:spacing w:before="1680" w:after="168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647FB2E" w14:textId="55CCE5DC" w:rsidR="00EE6614" w:rsidRPr="00A00914" w:rsidRDefault="00EF1F84" w:rsidP="00EE6614">
      <w:pPr>
        <w:widowControl w:val="0"/>
        <w:autoSpaceDE w:val="0"/>
        <w:autoSpaceDN w:val="0"/>
        <w:spacing w:before="2640" w:after="264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bookmarkStart w:id="1" w:name="_Hlk209102434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CONTRATAÇÃO DE EMPRESA ESPECIALIZADA PARA O FORNECIMENTO DE TELEVISORES COM FINALIDADE DE ATENDER ÀS NECESSIDADES DA AUTARQUIA MUNICIPAL DE SERVIÇOS DE OBRAS DE MARICÁ (SOMAR)</w:t>
      </w:r>
    </w:p>
    <w:bookmarkEnd w:id="1"/>
    <w:p w14:paraId="727BF544" w14:textId="77777777" w:rsidR="00EE6614" w:rsidRPr="00A00914" w:rsidRDefault="00EE6614" w:rsidP="00EE6614">
      <w:pPr>
        <w:widowControl w:val="0"/>
        <w:autoSpaceDE w:val="0"/>
        <w:autoSpaceDN w:val="0"/>
        <w:spacing w:before="0" w:after="3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A00914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Diretoria Operacional de </w:t>
      </w:r>
      <w:r w:rsidRPr="00A00914"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  <w:t>Administração e Finanças</w:t>
      </w:r>
    </w:p>
    <w:p w14:paraId="187D1E94" w14:textId="7F8CF58E" w:rsidR="00EE6614" w:rsidRPr="00A00914" w:rsidRDefault="00A45661" w:rsidP="00EE6614">
      <w:pPr>
        <w:widowControl w:val="0"/>
        <w:autoSpaceDE w:val="0"/>
        <w:autoSpaceDN w:val="0"/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  <w:t>outubro</w:t>
      </w:r>
    </w:p>
    <w:p w14:paraId="130AC466" w14:textId="77777777" w:rsidR="00EE6614" w:rsidRPr="00A00914" w:rsidRDefault="00EE6614" w:rsidP="00EE6614">
      <w:pPr>
        <w:widowControl w:val="0"/>
        <w:autoSpaceDE w:val="0"/>
        <w:autoSpaceDN w:val="0"/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</w:pPr>
      <w:r w:rsidRPr="00A00914">
        <w:rPr>
          <w:rFonts w:ascii="Times New Roman" w:eastAsia="Times New Roman" w:hAnsi="Times New Roman" w:cs="Times New Roman"/>
          <w:color w:val="000000"/>
          <w:sz w:val="24"/>
          <w:szCs w:val="24"/>
          <w:lang w:val="pt-PT"/>
        </w:rPr>
        <w:t>2025</w:t>
      </w:r>
    </w:p>
    <w:p w14:paraId="0180239C" w14:textId="77777777" w:rsidR="004B6EE1" w:rsidRDefault="004B6EE1" w:rsidP="00B444E4">
      <w:pPr>
        <w:pStyle w:val="Padro"/>
        <w:spacing w:after="120"/>
        <w:jc w:val="center"/>
        <w:rPr>
          <w:b/>
          <w:bCs/>
          <w:sz w:val="28"/>
          <w:szCs w:val="28"/>
        </w:rPr>
      </w:pPr>
    </w:p>
    <w:p w14:paraId="484F110E" w14:textId="7F7D35A6" w:rsidR="00B444E4" w:rsidRDefault="00B444E4" w:rsidP="00B444E4">
      <w:pPr>
        <w:pStyle w:val="Padro"/>
        <w:spacing w:after="120"/>
        <w:jc w:val="center"/>
        <w:rPr>
          <w:b/>
          <w:bCs/>
          <w:sz w:val="28"/>
          <w:szCs w:val="28"/>
        </w:rPr>
      </w:pPr>
      <w:r w:rsidRPr="00B3505E">
        <w:rPr>
          <w:b/>
          <w:bCs/>
          <w:sz w:val="28"/>
          <w:szCs w:val="28"/>
        </w:rPr>
        <w:t>Estudo Técnico Preliminar</w:t>
      </w:r>
    </w:p>
    <w:p w14:paraId="35E04AC1" w14:textId="77777777" w:rsidR="004B6EE1" w:rsidRPr="00B3505E" w:rsidRDefault="004B6EE1" w:rsidP="00B444E4">
      <w:pPr>
        <w:pStyle w:val="Padro"/>
        <w:spacing w:after="120"/>
        <w:jc w:val="center"/>
        <w:rPr>
          <w:sz w:val="28"/>
          <w:szCs w:val="28"/>
        </w:rPr>
      </w:pPr>
    </w:p>
    <w:p w14:paraId="2365AAD5" w14:textId="7354D33D" w:rsidR="00B444E4" w:rsidRDefault="00B444E4" w:rsidP="000E14B8">
      <w:pPr>
        <w:pStyle w:val="Padro"/>
        <w:spacing w:before="240" w:after="240"/>
        <w:rPr>
          <w:szCs w:val="24"/>
        </w:rPr>
      </w:pPr>
      <w:r w:rsidRPr="00B444E4">
        <w:rPr>
          <w:szCs w:val="24"/>
        </w:rPr>
        <w:t xml:space="preserve">Este ETP integra a fase de planejamento e estuda a solução </w:t>
      </w:r>
      <w:r w:rsidR="005A0814" w:rsidRPr="005A0814">
        <w:t>para</w:t>
      </w:r>
      <w:r w:rsidR="005A0814" w:rsidRPr="005A0814">
        <w:rPr>
          <w:b/>
          <w:bCs/>
        </w:rPr>
        <w:t xml:space="preserve"> </w:t>
      </w:r>
      <w:r w:rsidR="0080287E">
        <w:t xml:space="preserve">CONTRATAÇÃO DE EMPRESA ESPECIALIZADA PARA O FORNECIMENTO </w:t>
      </w:r>
      <w:r w:rsidR="005A0814" w:rsidRPr="005A0814">
        <w:t xml:space="preserve">DE TELEVISORES, </w:t>
      </w:r>
      <w:r w:rsidR="005A0814">
        <w:t>n</w:t>
      </w:r>
      <w:r w:rsidR="005A0814" w:rsidRPr="005A0814">
        <w:t>os autos do Processo Administrativo nº 19364/2025, destinado ao fornecimento de televisores para a nova sede administrativa da SOMAR, para uso nas salas de reunião e apresentação</w:t>
      </w:r>
      <w:r w:rsidR="005A0814">
        <w:t>,</w:t>
      </w:r>
      <w:r w:rsidRPr="00B444E4">
        <w:rPr>
          <w:szCs w:val="24"/>
        </w:rPr>
        <w:t xml:space="preserve"> observando a </w:t>
      </w:r>
      <w:r w:rsidRPr="00B444E4">
        <w:rPr>
          <w:b/>
          <w:bCs/>
          <w:szCs w:val="24"/>
        </w:rPr>
        <w:t>Lei 14.133/2021</w:t>
      </w:r>
      <w:r w:rsidRPr="00B444E4">
        <w:rPr>
          <w:szCs w:val="24"/>
        </w:rPr>
        <w:t xml:space="preserve"> e a </w:t>
      </w:r>
      <w:r w:rsidRPr="00B444E4">
        <w:rPr>
          <w:b/>
          <w:bCs/>
          <w:szCs w:val="24"/>
        </w:rPr>
        <w:t>IN SEGES/ME nº 58/2022</w:t>
      </w:r>
      <w:r w:rsidRPr="00B444E4">
        <w:rPr>
          <w:szCs w:val="24"/>
        </w:rPr>
        <w:t xml:space="preserve">. </w:t>
      </w:r>
    </w:p>
    <w:p w14:paraId="0E576EF2" w14:textId="02AD0051" w:rsidR="00B444E4" w:rsidRDefault="00B444E4" w:rsidP="000E14B8">
      <w:pPr>
        <w:pStyle w:val="Padro"/>
        <w:numPr>
          <w:ilvl w:val="0"/>
          <w:numId w:val="10"/>
        </w:numPr>
        <w:spacing w:before="240" w:after="240"/>
        <w:ind w:left="426" w:hanging="426"/>
        <w:rPr>
          <w:b/>
          <w:bCs/>
          <w:sz w:val="28"/>
          <w:szCs w:val="28"/>
        </w:rPr>
      </w:pPr>
      <w:r w:rsidRPr="00B444E4">
        <w:rPr>
          <w:b/>
          <w:bCs/>
          <w:sz w:val="28"/>
          <w:szCs w:val="28"/>
        </w:rPr>
        <w:t>Descrição da necessidade</w:t>
      </w:r>
    </w:p>
    <w:p w14:paraId="0E873761" w14:textId="77777777" w:rsidR="00EB491F" w:rsidRPr="00EB491F" w:rsidRDefault="00EB491F" w:rsidP="000E14B8">
      <w:pPr>
        <w:spacing w:line="276" w:lineRule="auto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</w:pPr>
      <w:r w:rsidRPr="00EB491F"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>A Autarquia Municipal de Serviços de Obras de Maricá (SOMAR) exerce funções essenciais no planejamento, coordenação e execução de obras públicas, com intensa interação entre setores técnicos, administrativos e operacionais.</w:t>
      </w:r>
    </w:p>
    <w:p w14:paraId="44DF6BF6" w14:textId="39C9C50A" w:rsidR="00EB491F" w:rsidRPr="00EB491F" w:rsidRDefault="00D22877" w:rsidP="000E14B8">
      <w:pPr>
        <w:spacing w:line="276" w:lineRule="auto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 xml:space="preserve">1.1 </w:t>
      </w:r>
      <w:r w:rsidR="00EB491F" w:rsidRPr="00EB491F"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>Com a implantação da nova sede administrativa, foram estruturadas salas de reunião voltadas a apresentações de projetos, reuniões intersetoriais, capacitações e encontros institucionais. Para que esses ambientes atendam de forma eficaz às suas finalidades, torna-se indispensável a disponibilização de recursos audiovisuais adequados.</w:t>
      </w:r>
    </w:p>
    <w:p w14:paraId="37E63EDB" w14:textId="7EA017FA" w:rsidR="00EB491F" w:rsidRPr="00EB491F" w:rsidRDefault="00D22877" w:rsidP="000E14B8">
      <w:pPr>
        <w:spacing w:line="276" w:lineRule="auto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 xml:space="preserve">1.2 </w:t>
      </w:r>
      <w:r w:rsidR="00EB491F" w:rsidRPr="00EB491F"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>Nesse contexto, a aquisição de televisores com telas compatíveis às dimensões das salas garantirá a exibição nítida de documentos, imagens técnicas, vídeos institucionais e apresentações, contribuindo para a melhoria da comunicação interna, a eficiência na análise de projetos e a tomada de decisões fundamentadas.</w:t>
      </w:r>
    </w:p>
    <w:p w14:paraId="5C66A849" w14:textId="4BBFD75A" w:rsidR="00EB491F" w:rsidRDefault="00D22877" w:rsidP="0080287E">
      <w:pPr>
        <w:spacing w:after="240" w:line="276" w:lineRule="auto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 xml:space="preserve">1.3 </w:t>
      </w:r>
      <w:r w:rsidR="00EB491F" w:rsidRPr="00EB491F">
        <w:rPr>
          <w:rFonts w:ascii="Times New Roman" w:eastAsia="Times New Roman" w:hAnsi="Times New Roman" w:cs="Times New Roman"/>
          <w:color w:val="00000A"/>
          <w:sz w:val="24"/>
          <w:szCs w:val="24"/>
          <w:lang w:eastAsia="pt-BR"/>
        </w:rPr>
        <w:t>Considerando o perfil e as dimensões das salas da nova sede, demanda-se a aquisição de 3 (três) televisores de 50 polegadas (salas de reunião de porte médio) e 1 (um) televisor de 60 polegadas (sala principal). A medida alinha-se ao princípio da eficiência (art. 37, CF), vincula-se ao planejamento (art. 18, Lei nº 14.133/2021) e não caracteriza bem de luxo (Dec. Fed. nº 10.818/2021, art. 20), por tratar-se de solução estritamente funcional e proporcional ao ambiente de uso.</w:t>
      </w:r>
    </w:p>
    <w:p w14:paraId="335B79E1" w14:textId="4B97243D" w:rsidR="009C42A9" w:rsidRPr="009C42A9" w:rsidRDefault="009C42A9" w:rsidP="00A900D0">
      <w:pPr>
        <w:spacing w:after="240" w:line="276" w:lineRule="auto"/>
        <w:ind w:left="284" w:hanging="284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  <w:r w:rsidRPr="00B3505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2</w:t>
      </w:r>
      <w:r w:rsidRPr="009C42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 xml:space="preserve">. </w:t>
      </w:r>
      <w:r w:rsidR="00AF41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Alinhamento entre a contratação e Planejamento da Administração Pública Municipal – Alinhamento com o Plano de Contratações Anual.</w:t>
      </w:r>
    </w:p>
    <w:p w14:paraId="575F8CCC" w14:textId="2072275D" w:rsidR="009C42A9" w:rsidRPr="009C42A9" w:rsidRDefault="009C42A9" w:rsidP="00A900D0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505E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.1 </w:t>
      </w:r>
      <w:r w:rsidR="0080287E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disposto n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>os termos do art. 8º do Decreto Municipal nº 1.004/2023, alterado pelo Decreto Municipal nº 1.498/2024, a elaboração e aprovação do Plano de Contratações Anual (PCA) da Administração Pública Municipal de Maricá será obrigatória a partir do exercício de 2025, com vigência para o ano de 2026.</w:t>
      </w:r>
    </w:p>
    <w:p w14:paraId="07A942B5" w14:textId="74580CDE" w:rsidR="009C42A9" w:rsidRPr="009C42A9" w:rsidRDefault="009C42A9" w:rsidP="00A900D0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505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.2 </w:t>
      </w:r>
      <w:r w:rsidR="008028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>presente contratação está alinhada às diretrizes de planejamento institucional da SOMAR, tendo sido formulada com base em demandas operacionais já identificadas no Documento de Oficialização da Demanda (DOD)</w:t>
      </w:r>
      <w:r w:rsidR="009D76F9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atendimento das necessidades das salas de reuniões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370D002" w14:textId="1683E1C1" w:rsidR="009C42A9" w:rsidRPr="009C42A9" w:rsidRDefault="009C42A9" w:rsidP="00A900D0">
      <w:pPr>
        <w:spacing w:after="24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505E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9C42A9">
        <w:rPr>
          <w:rFonts w:ascii="Times New Roman" w:eastAsia="Times New Roman" w:hAnsi="Times New Roman" w:cs="Times New Roman"/>
          <w:sz w:val="24"/>
          <w:szCs w:val="24"/>
          <w:lang w:eastAsia="pt-BR"/>
        </w:rPr>
        <w:t>.3 A contratação proposta atende ao art. 18 da Lei nº 14.133/2021, segundo o qual a fase preparatória deve estar vinculada aos instrumentos de planejamento da Administração, assegurando racionalidade, transparência e aderência às necessidades reais do órgão demandante.</w:t>
      </w:r>
    </w:p>
    <w:p w14:paraId="6CA0A7DC" w14:textId="77777777" w:rsidR="00B444E4" w:rsidRPr="004E1AF6" w:rsidRDefault="00B444E4" w:rsidP="009C42A9">
      <w:pPr>
        <w:pStyle w:val="Padro"/>
        <w:spacing w:after="120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3. Requisitos da contratação</w:t>
      </w:r>
    </w:p>
    <w:p w14:paraId="59652ABC" w14:textId="77777777" w:rsidR="009D76F9" w:rsidRDefault="009D76F9" w:rsidP="00F77B01">
      <w:pPr>
        <w:pStyle w:val="Padro"/>
        <w:rPr>
          <w:b/>
          <w:bCs/>
          <w:szCs w:val="24"/>
        </w:rPr>
      </w:pPr>
      <w:r>
        <w:rPr>
          <w:b/>
          <w:bCs/>
          <w:szCs w:val="24"/>
        </w:rPr>
        <w:t xml:space="preserve">3.1. </w:t>
      </w:r>
      <w:r w:rsidR="00F77B01" w:rsidRPr="00F77B01">
        <w:rPr>
          <w:b/>
          <w:bCs/>
          <w:szCs w:val="24"/>
        </w:rPr>
        <w:t>Técnicos/qualidade:</w:t>
      </w:r>
    </w:p>
    <w:p w14:paraId="6A57E575" w14:textId="19254CA2" w:rsidR="00F77B01" w:rsidRPr="00F77B01" w:rsidRDefault="00F77B01" w:rsidP="00F77B01">
      <w:pPr>
        <w:pStyle w:val="Padro"/>
        <w:rPr>
          <w:szCs w:val="24"/>
        </w:rPr>
      </w:pPr>
      <w:r w:rsidRPr="00F77B01">
        <w:rPr>
          <w:szCs w:val="24"/>
        </w:rPr>
        <w:t>Smart TVs 4K (3 unidades de 50” e 1 unidade de 60”); painel LED/LCD; resolução UHD 3840×2160; HDR10/HLG; Wi-Fi (802.11ac ou superior) e Bluetooth; espelhamento de tela; mín. 3 HDMI e 2 USB; sintonizador digital (ISDB-Tb); compatibilidade VESA para fixação; manual em português; Selo Procel/INMETRO – eficiência “A”; garantia mínima de 12 meses; produtos novos, de primeiro uso, em embalagem original lacrada, com controle remoto e cabos inclusos.</w:t>
      </w:r>
    </w:p>
    <w:p w14:paraId="60EE886F" w14:textId="73F9D8CB" w:rsidR="004B6EE1" w:rsidRDefault="004B6EE1" w:rsidP="00F77B01">
      <w:pPr>
        <w:pStyle w:val="Padro"/>
        <w:rPr>
          <w:b/>
          <w:bCs/>
          <w:szCs w:val="24"/>
        </w:rPr>
      </w:pPr>
      <w:r>
        <w:rPr>
          <w:b/>
          <w:bCs/>
          <w:szCs w:val="24"/>
        </w:rPr>
        <w:t>3.</w:t>
      </w:r>
      <w:r w:rsidR="009D76F9">
        <w:rPr>
          <w:b/>
          <w:bCs/>
          <w:szCs w:val="24"/>
        </w:rPr>
        <w:t>2</w:t>
      </w:r>
      <w:r>
        <w:rPr>
          <w:b/>
          <w:bCs/>
          <w:szCs w:val="24"/>
        </w:rPr>
        <w:t xml:space="preserve">. </w:t>
      </w:r>
      <w:r w:rsidR="00F77B01" w:rsidRPr="00F77B01">
        <w:rPr>
          <w:b/>
          <w:bCs/>
          <w:szCs w:val="24"/>
        </w:rPr>
        <w:t>Sustentabilidade:</w:t>
      </w:r>
    </w:p>
    <w:p w14:paraId="490AA9F9" w14:textId="39F4EF41" w:rsidR="00F77B01" w:rsidRPr="00F77B01" w:rsidRDefault="00F77B01" w:rsidP="00F77B01">
      <w:pPr>
        <w:pStyle w:val="Padro"/>
        <w:rPr>
          <w:szCs w:val="24"/>
        </w:rPr>
      </w:pPr>
      <w:r w:rsidRPr="00F77B01">
        <w:rPr>
          <w:szCs w:val="24"/>
        </w:rPr>
        <w:t>Priorizar eficiência energética (Selo Procel/INMETRO); destinação adequada das embalagens e, quando aplicável, logística reversa/descarte ambientalmente responsável de resíduos eletroeletrônicos, em conformidade com a Política Nacional de Resíduos Sólidos (Lei nº 12.305/2010) e diretrizes do PGIRS municipal.</w:t>
      </w:r>
    </w:p>
    <w:p w14:paraId="52D42D4E" w14:textId="135CC26A" w:rsidR="004B6EE1" w:rsidRDefault="004B6EE1" w:rsidP="00F77B01">
      <w:pPr>
        <w:pStyle w:val="Padro"/>
        <w:rPr>
          <w:b/>
          <w:bCs/>
          <w:szCs w:val="24"/>
        </w:rPr>
      </w:pPr>
      <w:r>
        <w:rPr>
          <w:b/>
          <w:bCs/>
          <w:szCs w:val="24"/>
        </w:rPr>
        <w:t>3.</w:t>
      </w:r>
      <w:r w:rsidR="009D76F9">
        <w:rPr>
          <w:b/>
          <w:bCs/>
          <w:szCs w:val="24"/>
        </w:rPr>
        <w:t>3</w:t>
      </w:r>
      <w:r>
        <w:rPr>
          <w:b/>
          <w:bCs/>
          <w:szCs w:val="24"/>
        </w:rPr>
        <w:t xml:space="preserve">. </w:t>
      </w:r>
      <w:r w:rsidR="00F77B01" w:rsidRPr="00F77B01">
        <w:rPr>
          <w:b/>
          <w:bCs/>
          <w:szCs w:val="24"/>
        </w:rPr>
        <w:t>Entrega:</w:t>
      </w:r>
    </w:p>
    <w:p w14:paraId="39278196" w14:textId="2D631F86" w:rsidR="00F77B01" w:rsidRPr="00F77B01" w:rsidRDefault="00F77B01" w:rsidP="00F77B01">
      <w:pPr>
        <w:pStyle w:val="Padro"/>
        <w:rPr>
          <w:szCs w:val="24"/>
        </w:rPr>
      </w:pPr>
      <w:r w:rsidRPr="00F77B01">
        <w:rPr>
          <w:szCs w:val="24"/>
        </w:rPr>
        <w:t>Integral dos 4 equipamentos em até 20 (vinte) dias úteis após a emissão da Ordem de Fornecimento; recebimento no endereço e horário definidos pela Administração; transporte/descarga por conta da contratada; conferência física e teste de funcionamento no ato do recebimento; entrega de manuais, termos de garantia e nota fiscal com identificação do processo</w:t>
      </w:r>
      <w:r w:rsidR="009D76F9">
        <w:rPr>
          <w:szCs w:val="24"/>
        </w:rPr>
        <w:t xml:space="preserve">, no endereço </w:t>
      </w:r>
      <w:r w:rsidR="009D76F9" w:rsidRPr="009D76F9">
        <w:rPr>
          <w:b/>
          <w:bCs/>
          <w:szCs w:val="24"/>
          <w:lang w:val="pt-PT"/>
        </w:rPr>
        <w:t>Rua Alfredo de Andrade, s/n.º Caxito – Maricá/RJ – CEP: 24910-530</w:t>
      </w:r>
      <w:r w:rsidRPr="00F77B01">
        <w:rPr>
          <w:szCs w:val="24"/>
        </w:rPr>
        <w:t>.</w:t>
      </w:r>
    </w:p>
    <w:p w14:paraId="74501EF2" w14:textId="682D7B8F" w:rsidR="009D76F9" w:rsidRPr="009D76F9" w:rsidRDefault="009D76F9" w:rsidP="00F77B01">
      <w:pPr>
        <w:pStyle w:val="Padro"/>
        <w:rPr>
          <w:b/>
          <w:bCs/>
          <w:szCs w:val="24"/>
        </w:rPr>
      </w:pPr>
      <w:r w:rsidRPr="009D76F9">
        <w:rPr>
          <w:b/>
          <w:bCs/>
          <w:szCs w:val="24"/>
        </w:rPr>
        <w:t>3.</w:t>
      </w:r>
      <w:r>
        <w:rPr>
          <w:b/>
          <w:bCs/>
          <w:szCs w:val="24"/>
        </w:rPr>
        <w:t>4</w:t>
      </w:r>
      <w:r w:rsidRPr="009D76F9">
        <w:rPr>
          <w:b/>
          <w:bCs/>
          <w:szCs w:val="24"/>
        </w:rPr>
        <w:t xml:space="preserve">. </w:t>
      </w:r>
      <w:r>
        <w:rPr>
          <w:b/>
          <w:bCs/>
          <w:szCs w:val="24"/>
        </w:rPr>
        <w:t>Recebimento provisório/definitivo</w:t>
      </w:r>
      <w:r w:rsidRPr="009D76F9">
        <w:rPr>
          <w:b/>
          <w:bCs/>
          <w:szCs w:val="24"/>
        </w:rPr>
        <w:t>.</w:t>
      </w:r>
    </w:p>
    <w:p w14:paraId="3BA31FF3" w14:textId="3161142F" w:rsidR="00F77B01" w:rsidRDefault="00F77B01" w:rsidP="00F77B01">
      <w:pPr>
        <w:pStyle w:val="Padro"/>
        <w:rPr>
          <w:szCs w:val="24"/>
        </w:rPr>
      </w:pPr>
      <w:r w:rsidRPr="00F77B01">
        <w:rPr>
          <w:szCs w:val="24"/>
        </w:rPr>
        <w:t xml:space="preserve">Recebimento provisório/definitivo conforme art. 140 da Lei nº 14.133/2021; acompanhamento e fiscalização por agentes designados, nos termos do art. 117 da Lei nº 14.133/2021; aplicação do CDC (Lei nº 8.078/1990) para garantia/vícios; previsão de substituição de unidades </w:t>
      </w:r>
      <w:r w:rsidRPr="00F77B01">
        <w:rPr>
          <w:szCs w:val="24"/>
        </w:rPr>
        <w:lastRenderedPageBreak/>
        <w:t>defeituosas no prazo a ser fixado no instrumento contratual; responsabilidades e penalidades conforme a legislação aplicável.</w:t>
      </w:r>
    </w:p>
    <w:p w14:paraId="5026CE6B" w14:textId="74ACE6BF" w:rsidR="00B115C1" w:rsidRPr="00B115C1" w:rsidRDefault="00B115C1" w:rsidP="00B115C1">
      <w:pPr>
        <w:pStyle w:val="Padro"/>
        <w:rPr>
          <w:b/>
          <w:bCs/>
          <w:szCs w:val="24"/>
        </w:rPr>
      </w:pPr>
      <w:r>
        <w:rPr>
          <w:b/>
          <w:bCs/>
          <w:szCs w:val="24"/>
        </w:rPr>
        <w:t>3.4</w:t>
      </w:r>
      <w:r w:rsidRPr="00B115C1">
        <w:rPr>
          <w:b/>
          <w:bCs/>
          <w:szCs w:val="24"/>
        </w:rPr>
        <w:t>.1. Recebimento Provisório:</w:t>
      </w:r>
    </w:p>
    <w:p w14:paraId="7BC9CD89" w14:textId="77777777" w:rsidR="00B115C1" w:rsidRPr="00B115C1" w:rsidRDefault="00B115C1" w:rsidP="00B115C1">
      <w:pPr>
        <w:pStyle w:val="Padro"/>
        <w:rPr>
          <w:szCs w:val="24"/>
        </w:rPr>
      </w:pPr>
      <w:r w:rsidRPr="00B115C1">
        <w:rPr>
          <w:szCs w:val="24"/>
        </w:rPr>
        <w:t>O recebimento provisório dos televisores ocorrerá no momento da entrega, mediante conferência sumária da quantidade, integridade física, acondicionamento, embalagem original, cabos, manuais e demais acessórios fornecidos. A conferência será realizada pelo fiscal designado, com registro formal de eventuais divergências ou danos. Caso sejam identificadas não conformidades, a contratada deverá sanar ou substituir os equipamentos, sem ônus para a Administração, no prazo máximo de 2 (dois) dias úteis.</w:t>
      </w:r>
    </w:p>
    <w:p w14:paraId="07DF0BD7" w14:textId="0E80250B" w:rsidR="00B115C1" w:rsidRPr="00B115C1" w:rsidRDefault="00B115C1" w:rsidP="00B115C1">
      <w:pPr>
        <w:pStyle w:val="Padro"/>
        <w:rPr>
          <w:b/>
          <w:bCs/>
          <w:szCs w:val="24"/>
        </w:rPr>
      </w:pPr>
      <w:r>
        <w:rPr>
          <w:b/>
          <w:bCs/>
          <w:szCs w:val="24"/>
        </w:rPr>
        <w:t>3.4</w:t>
      </w:r>
      <w:r w:rsidRPr="00B115C1">
        <w:rPr>
          <w:b/>
          <w:bCs/>
          <w:szCs w:val="24"/>
        </w:rPr>
        <w:t>.2. Recebimento Definitivo:</w:t>
      </w:r>
    </w:p>
    <w:p w14:paraId="12D5EF61" w14:textId="77777777" w:rsidR="00B115C1" w:rsidRPr="00B115C1" w:rsidRDefault="00B115C1" w:rsidP="00B115C1">
      <w:pPr>
        <w:pStyle w:val="Padro"/>
        <w:rPr>
          <w:szCs w:val="24"/>
        </w:rPr>
      </w:pPr>
      <w:r w:rsidRPr="00B115C1">
        <w:rPr>
          <w:szCs w:val="24"/>
        </w:rPr>
        <w:t>O recebimento definitivo será efetuado após a verificação completa das especificações técnicas e funcionalidades dos televisores, incluindo testes de imagem, conectividade (HDMI, USB) e demais características essenciais ao uso pretendido nas salas de reunião. A aceitação definitiva será formalizada mediante termo de recebimento detalhado, assinado pelo fiscal e gestor do contrato. O prazo para recebimento definitivo será de até 5 (cinco) dias úteis após o recebimento provisório, podendo ser excepcionalmente prorrogado, por igual período, mediante justificativa fundamentada, caso se façam necessárias diligências para confirmação da conformidade dos equipamentos.</w:t>
      </w:r>
    </w:p>
    <w:p w14:paraId="7CF67164" w14:textId="62715D45" w:rsidR="00B444E4" w:rsidRDefault="00B444E4" w:rsidP="00B115C1">
      <w:pPr>
        <w:pStyle w:val="Padro"/>
        <w:tabs>
          <w:tab w:val="left" w:pos="1650"/>
        </w:tabs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4. Estimativa das quantidades</w:t>
      </w:r>
    </w:p>
    <w:p w14:paraId="4A4D4298" w14:textId="7609DB95" w:rsidR="00C71148" w:rsidRPr="00C71148" w:rsidRDefault="00C71148" w:rsidP="00C71148">
      <w:pPr>
        <w:pStyle w:val="Padro"/>
        <w:spacing w:after="120"/>
        <w:rPr>
          <w:szCs w:val="24"/>
        </w:rPr>
      </w:pPr>
      <w:r w:rsidRPr="00C71148">
        <w:rPr>
          <w:szCs w:val="24"/>
        </w:rPr>
        <w:t>A quantidade de televisores a ser adquirida</w:t>
      </w:r>
      <w:r w:rsidR="000E14B8">
        <w:rPr>
          <w:szCs w:val="24"/>
        </w:rPr>
        <w:t>: 3</w:t>
      </w:r>
      <w:r w:rsidRPr="00C71148">
        <w:rPr>
          <w:szCs w:val="24"/>
        </w:rPr>
        <w:t xml:space="preserve"> </w:t>
      </w:r>
      <w:r w:rsidR="000E14B8">
        <w:rPr>
          <w:szCs w:val="24"/>
        </w:rPr>
        <w:t>(</w:t>
      </w:r>
      <w:r w:rsidRPr="00C71148">
        <w:rPr>
          <w:szCs w:val="24"/>
        </w:rPr>
        <w:t>três</w:t>
      </w:r>
      <w:r w:rsidR="000E14B8">
        <w:rPr>
          <w:szCs w:val="24"/>
        </w:rPr>
        <w:t>)</w:t>
      </w:r>
      <w:r w:rsidRPr="00C71148">
        <w:rPr>
          <w:szCs w:val="24"/>
        </w:rPr>
        <w:t xml:space="preserve"> unidades de 50’’ e </w:t>
      </w:r>
      <w:r w:rsidR="000E14B8">
        <w:rPr>
          <w:szCs w:val="24"/>
        </w:rPr>
        <w:t xml:space="preserve">(1) </w:t>
      </w:r>
      <w:r w:rsidRPr="00C71148">
        <w:rPr>
          <w:szCs w:val="24"/>
        </w:rPr>
        <w:t>uma unidade de 60’’</w:t>
      </w:r>
      <w:r w:rsidR="000E14B8">
        <w:rPr>
          <w:szCs w:val="24"/>
        </w:rPr>
        <w:t>;</w:t>
      </w:r>
      <w:r w:rsidRPr="00C71148">
        <w:rPr>
          <w:szCs w:val="24"/>
        </w:rPr>
        <w:t xml:space="preserve"> foi definida a partir do Documento de Oficialização da Demanda (DOD), que identificou a necessidade específica de equipar as novas salas de reunião da sede administrativa da SOMAR.</w:t>
      </w:r>
    </w:p>
    <w:p w14:paraId="11009118" w14:textId="54AD6868" w:rsidR="00C71148" w:rsidRPr="00C71148" w:rsidRDefault="00C71148" w:rsidP="00C71148">
      <w:pPr>
        <w:pStyle w:val="Padro"/>
        <w:spacing w:after="120"/>
        <w:rPr>
          <w:szCs w:val="24"/>
        </w:rPr>
      </w:pPr>
      <w:r>
        <w:rPr>
          <w:szCs w:val="24"/>
        </w:rPr>
        <w:t>O</w:t>
      </w:r>
      <w:r w:rsidRPr="00C71148">
        <w:rPr>
          <w:szCs w:val="24"/>
        </w:rPr>
        <w:t>s três televisores de 50’’ destinam-se às salas de porte médio, utilizadas para reuniões intersetoriais, apresentações de projetos e capacitações internas, atendendo ao fluxo operacional das equipes e garantindo visibilidade adequada de documentos e imagens técnicas.</w:t>
      </w:r>
    </w:p>
    <w:p w14:paraId="5DCB1152" w14:textId="77777777" w:rsidR="00C71148" w:rsidRPr="00C71148" w:rsidRDefault="00C71148" w:rsidP="00C71148">
      <w:pPr>
        <w:pStyle w:val="Padro"/>
        <w:spacing w:after="120"/>
        <w:rPr>
          <w:szCs w:val="24"/>
        </w:rPr>
      </w:pPr>
      <w:r w:rsidRPr="00C71148">
        <w:rPr>
          <w:szCs w:val="24"/>
        </w:rPr>
        <w:t>O televisor de 60’’ será alocado na sala principal, destinada a reuniões ampliadas e apresentações estratégicas, permitindo melhor visualização coletiva, facilitando a comunicação e tomada de decisões em nível institucional.</w:t>
      </w:r>
    </w:p>
    <w:p w14:paraId="52645B31" w14:textId="77777777" w:rsidR="00C71148" w:rsidRPr="00C71148" w:rsidRDefault="00C71148" w:rsidP="00C71148">
      <w:pPr>
        <w:pStyle w:val="Padro"/>
        <w:spacing w:after="120"/>
        <w:rPr>
          <w:szCs w:val="24"/>
        </w:rPr>
      </w:pPr>
      <w:r w:rsidRPr="00C71148">
        <w:rPr>
          <w:szCs w:val="24"/>
        </w:rPr>
        <w:t>A definição da quantidade atende ao planejamento estratégico e operacional da SOMAR, garantindo eficiência, economicidade e adequação às necessidades reais da Autarquia, em conformidade com os princípios da Lei nº 14.133/2021 e das normas municipais aplicáveis.</w:t>
      </w:r>
    </w:p>
    <w:p w14:paraId="361654CE" w14:textId="77777777" w:rsidR="00C71148" w:rsidRPr="004E1AF6" w:rsidRDefault="00C71148" w:rsidP="00B444E4">
      <w:pPr>
        <w:pStyle w:val="Padro"/>
        <w:spacing w:after="120"/>
        <w:rPr>
          <w:b/>
          <w:bCs/>
          <w:sz w:val="28"/>
          <w:szCs w:val="28"/>
        </w:rPr>
      </w:pPr>
    </w:p>
    <w:p w14:paraId="058A7007" w14:textId="77777777" w:rsidR="00343E4C" w:rsidRPr="00B3505E" w:rsidRDefault="00343E4C" w:rsidP="00B444E4">
      <w:pPr>
        <w:pStyle w:val="Padro"/>
        <w:spacing w:after="120"/>
        <w:rPr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147"/>
        <w:gridCol w:w="2385"/>
        <w:gridCol w:w="754"/>
        <w:gridCol w:w="601"/>
        <w:gridCol w:w="1921"/>
        <w:gridCol w:w="1517"/>
      </w:tblGrid>
      <w:tr w:rsidR="00927D20" w:rsidRPr="00927D20" w14:paraId="009A3E00" w14:textId="77777777" w:rsidTr="00927D2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95E2D1D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lastRenderedPageBreak/>
              <w:t>ITEM</w:t>
            </w:r>
          </w:p>
        </w:tc>
        <w:tc>
          <w:tcPr>
            <w:tcW w:w="0" w:type="auto"/>
            <w:vAlign w:val="center"/>
            <w:hideMark/>
          </w:tcPr>
          <w:p w14:paraId="6CF58C59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CATMAT</w:t>
            </w:r>
          </w:p>
        </w:tc>
        <w:tc>
          <w:tcPr>
            <w:tcW w:w="0" w:type="auto"/>
            <w:vAlign w:val="center"/>
            <w:hideMark/>
          </w:tcPr>
          <w:p w14:paraId="231611DE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20B83BE8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UNID.</w:t>
            </w:r>
          </w:p>
        </w:tc>
        <w:tc>
          <w:tcPr>
            <w:tcW w:w="0" w:type="auto"/>
            <w:vAlign w:val="center"/>
            <w:hideMark/>
          </w:tcPr>
          <w:p w14:paraId="56DEE6FB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QTD</w:t>
            </w:r>
          </w:p>
        </w:tc>
        <w:tc>
          <w:tcPr>
            <w:tcW w:w="0" w:type="auto"/>
            <w:vAlign w:val="center"/>
            <w:hideMark/>
          </w:tcPr>
          <w:p w14:paraId="405011C3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VALOR UNIT. ESTIMADO</w:t>
            </w:r>
          </w:p>
        </w:tc>
        <w:tc>
          <w:tcPr>
            <w:tcW w:w="0" w:type="auto"/>
            <w:vAlign w:val="center"/>
            <w:hideMark/>
          </w:tcPr>
          <w:p w14:paraId="5AC632DD" w14:textId="77777777" w:rsidR="00927D20" w:rsidRPr="00927D20" w:rsidRDefault="00927D2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927D20">
              <w:rPr>
                <w:b/>
                <w:bCs/>
                <w:szCs w:val="24"/>
              </w:rPr>
              <w:t>VALOR TOTAL ESTIMADO</w:t>
            </w:r>
          </w:p>
        </w:tc>
      </w:tr>
      <w:tr w:rsidR="00927D20" w:rsidRPr="00927D20" w14:paraId="4BA1FB8C" w14:textId="77777777" w:rsidTr="00927D2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94730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3CD753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b/>
                <w:bCs/>
                <w:szCs w:val="24"/>
              </w:rPr>
              <w:t>480490</w:t>
            </w:r>
          </w:p>
        </w:tc>
        <w:tc>
          <w:tcPr>
            <w:tcW w:w="0" w:type="auto"/>
            <w:vAlign w:val="center"/>
            <w:hideMark/>
          </w:tcPr>
          <w:p w14:paraId="2F1D7D1F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Televisor – Tamanho da tela 50 pol; Smart TV, 4K (UHD); Wi-Fi/Bluetooth; mín. 3 HDMI e 2 USB; LED; bivolt; com controle remoto e manual em PT-BR</w:t>
            </w:r>
          </w:p>
        </w:tc>
        <w:tc>
          <w:tcPr>
            <w:tcW w:w="0" w:type="auto"/>
            <w:vAlign w:val="center"/>
            <w:hideMark/>
          </w:tcPr>
          <w:p w14:paraId="1955CC61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0B8E6EF9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C973A0" w14:textId="77777777" w:rsid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R$</w:t>
            </w:r>
            <w:r w:rsidR="00871B78">
              <w:rPr>
                <w:szCs w:val="24"/>
              </w:rPr>
              <w:t xml:space="preserve"> </w:t>
            </w:r>
            <w:r w:rsidR="004B6EE1" w:rsidRPr="00362EFE">
              <w:rPr>
                <w:szCs w:val="24"/>
              </w:rPr>
              <w:t>1.715,16</w:t>
            </w:r>
          </w:p>
          <w:p w14:paraId="7243EFBD" w14:textId="0FC8B348" w:rsidR="009D76F9" w:rsidRPr="009D76F9" w:rsidRDefault="009D76F9" w:rsidP="00490274">
            <w:pPr>
              <w:pStyle w:val="Padro"/>
              <w:spacing w:before="0" w:after="0" w:line="24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 w:val="20"/>
              </w:rPr>
              <w:t>*</w:t>
            </w:r>
            <w:r w:rsidR="00490274">
              <w:rPr>
                <w:b/>
                <w:bCs/>
                <w:sz w:val="20"/>
              </w:rPr>
              <w:t>METODOLOGIA E FONTE (</w:t>
            </w:r>
            <w:r w:rsidRPr="009D76F9">
              <w:rPr>
                <w:b/>
                <w:bCs/>
                <w:sz w:val="20"/>
              </w:rPr>
              <w:t>Item 5</w:t>
            </w:r>
            <w:r w:rsidR="00490274">
              <w:rPr>
                <w:b/>
                <w:bCs/>
                <w:sz w:val="20"/>
              </w:rPr>
              <w:t xml:space="preserve"> </w:t>
            </w:r>
            <w:r w:rsidRPr="009D76F9">
              <w:rPr>
                <w:b/>
                <w:bCs/>
                <w:sz w:val="20"/>
              </w:rPr>
              <w:t>deste ETP</w:t>
            </w:r>
            <w:r w:rsidR="00490274">
              <w:rPr>
                <w:b/>
                <w:bCs/>
                <w:sz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3512916" w14:textId="15A4088B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R$</w:t>
            </w:r>
            <w:r w:rsidR="00871B78">
              <w:rPr>
                <w:szCs w:val="24"/>
              </w:rPr>
              <w:t xml:space="preserve"> </w:t>
            </w:r>
            <w:r w:rsidR="004B6EE1" w:rsidRPr="00362EFE">
              <w:rPr>
                <w:szCs w:val="24"/>
              </w:rPr>
              <w:t>5.145,48</w:t>
            </w:r>
          </w:p>
        </w:tc>
      </w:tr>
      <w:tr w:rsidR="00927D20" w:rsidRPr="00927D20" w14:paraId="5D1D2D9F" w14:textId="77777777" w:rsidTr="00927D2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BF96F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DCED6B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b/>
                <w:bCs/>
                <w:szCs w:val="24"/>
              </w:rPr>
              <w:t>480903</w:t>
            </w:r>
          </w:p>
        </w:tc>
        <w:tc>
          <w:tcPr>
            <w:tcW w:w="0" w:type="auto"/>
            <w:vAlign w:val="center"/>
            <w:hideMark/>
          </w:tcPr>
          <w:p w14:paraId="318CF066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Televisor – Tamanho da tela 60 pol; Smart TV, 4K (UHD); Wi-Fi/Bluetooth; mín. 3 HDMI e 2 USB; LED; bivolt; com controle remoto e manual em PT-BR</w:t>
            </w:r>
          </w:p>
        </w:tc>
        <w:tc>
          <w:tcPr>
            <w:tcW w:w="0" w:type="auto"/>
            <w:vAlign w:val="center"/>
            <w:hideMark/>
          </w:tcPr>
          <w:p w14:paraId="06EF3A52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229D1749" w14:textId="77777777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78711AD" w14:textId="77777777" w:rsid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R$</w:t>
            </w:r>
            <w:r w:rsidR="00871B78">
              <w:rPr>
                <w:szCs w:val="24"/>
              </w:rPr>
              <w:t xml:space="preserve"> </w:t>
            </w:r>
            <w:r w:rsidR="004B6EE1" w:rsidRPr="00362EFE">
              <w:rPr>
                <w:szCs w:val="24"/>
              </w:rPr>
              <w:t>2.899,00</w:t>
            </w:r>
          </w:p>
          <w:p w14:paraId="7F930789" w14:textId="24FB5D05" w:rsidR="009D76F9" w:rsidRPr="009D76F9" w:rsidRDefault="009D76F9" w:rsidP="00490274">
            <w:pPr>
              <w:pStyle w:val="Padro"/>
              <w:spacing w:before="0" w:after="0" w:line="240" w:lineRule="auto"/>
              <w:rPr>
                <w:b/>
                <w:bCs/>
                <w:szCs w:val="24"/>
              </w:rPr>
            </w:pPr>
            <w:r>
              <w:rPr>
                <w:b/>
                <w:bCs/>
                <w:sz w:val="20"/>
              </w:rPr>
              <w:t>*</w:t>
            </w:r>
            <w:r w:rsidR="00490274">
              <w:rPr>
                <w:b/>
                <w:bCs/>
                <w:sz w:val="20"/>
              </w:rPr>
              <w:t xml:space="preserve">METODOLOGIA E </w:t>
            </w:r>
            <w:r>
              <w:rPr>
                <w:b/>
                <w:bCs/>
                <w:sz w:val="20"/>
              </w:rPr>
              <w:t>FONTE (</w:t>
            </w:r>
            <w:r w:rsidRPr="009D76F9">
              <w:rPr>
                <w:b/>
                <w:bCs/>
                <w:sz w:val="20"/>
              </w:rPr>
              <w:t>Item 5</w:t>
            </w:r>
            <w:r w:rsidR="00490274">
              <w:rPr>
                <w:b/>
                <w:bCs/>
                <w:sz w:val="20"/>
              </w:rPr>
              <w:t xml:space="preserve"> </w:t>
            </w:r>
            <w:r w:rsidRPr="009D76F9">
              <w:rPr>
                <w:b/>
                <w:bCs/>
                <w:sz w:val="20"/>
              </w:rPr>
              <w:t>deste ETP</w:t>
            </w:r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694FF91" w14:textId="07EA323E" w:rsidR="00927D20" w:rsidRPr="00927D20" w:rsidRDefault="00927D20" w:rsidP="00927D20">
            <w:pPr>
              <w:pStyle w:val="Padro"/>
              <w:spacing w:after="120"/>
              <w:rPr>
                <w:szCs w:val="24"/>
              </w:rPr>
            </w:pPr>
            <w:r w:rsidRPr="00927D20">
              <w:rPr>
                <w:szCs w:val="24"/>
              </w:rPr>
              <w:t>R$</w:t>
            </w:r>
            <w:r w:rsidR="00871B78">
              <w:rPr>
                <w:szCs w:val="24"/>
              </w:rPr>
              <w:t xml:space="preserve"> 2.899,00</w:t>
            </w:r>
          </w:p>
        </w:tc>
      </w:tr>
      <w:tr w:rsidR="00A900D0" w:rsidRPr="00927D20" w14:paraId="3EA34A87" w14:textId="77777777" w:rsidTr="003A1ED6">
        <w:trPr>
          <w:tblCellSpacing w:w="15" w:type="dxa"/>
        </w:trPr>
        <w:tc>
          <w:tcPr>
            <w:tcW w:w="0" w:type="auto"/>
            <w:gridSpan w:val="6"/>
            <w:vAlign w:val="center"/>
          </w:tcPr>
          <w:p w14:paraId="3D661A82" w14:textId="177F17C9" w:rsidR="00A900D0" w:rsidRPr="001614CF" w:rsidRDefault="00A900D0" w:rsidP="00927D20">
            <w:pPr>
              <w:pStyle w:val="Padro"/>
              <w:spacing w:after="120"/>
              <w:rPr>
                <w:b/>
                <w:bCs/>
                <w:szCs w:val="24"/>
              </w:rPr>
            </w:pPr>
            <w:r w:rsidRPr="001614CF">
              <w:rPr>
                <w:b/>
                <w:bCs/>
                <w:szCs w:val="24"/>
              </w:rPr>
              <w:t>TOTAL</w:t>
            </w:r>
            <w:r w:rsidR="001614CF" w:rsidRPr="001614CF">
              <w:rPr>
                <w:b/>
                <w:bCs/>
                <w:szCs w:val="24"/>
              </w:rPr>
              <w:t xml:space="preserve"> ESTIMADO</w:t>
            </w:r>
          </w:p>
        </w:tc>
        <w:tc>
          <w:tcPr>
            <w:tcW w:w="0" w:type="auto"/>
            <w:vAlign w:val="center"/>
          </w:tcPr>
          <w:p w14:paraId="1113C618" w14:textId="7906D6C1" w:rsidR="00A900D0" w:rsidRPr="00927D20" w:rsidRDefault="00A900D0" w:rsidP="00927D20">
            <w:pPr>
              <w:pStyle w:val="Padro"/>
              <w:spacing w:after="120"/>
              <w:rPr>
                <w:szCs w:val="24"/>
              </w:rPr>
            </w:pPr>
            <w:r w:rsidRPr="00A900D0">
              <w:rPr>
                <w:szCs w:val="24"/>
              </w:rPr>
              <w:t xml:space="preserve">R$ </w:t>
            </w:r>
            <w:r w:rsidR="004B6EE1" w:rsidRPr="00362EFE">
              <w:rPr>
                <w:b/>
                <w:bCs/>
                <w:szCs w:val="24"/>
              </w:rPr>
              <w:t>8.044,48</w:t>
            </w:r>
          </w:p>
        </w:tc>
      </w:tr>
    </w:tbl>
    <w:p w14:paraId="18A07979" w14:textId="77777777" w:rsidR="00343E4C" w:rsidRPr="00B3505E" w:rsidRDefault="00343E4C" w:rsidP="00B444E4">
      <w:pPr>
        <w:pStyle w:val="Padro"/>
        <w:spacing w:after="120"/>
        <w:rPr>
          <w:szCs w:val="24"/>
        </w:rPr>
      </w:pPr>
    </w:p>
    <w:p w14:paraId="7607A189" w14:textId="7BA3C0BD" w:rsidR="00B444E4" w:rsidRPr="004E1AF6" w:rsidRDefault="00B444E4" w:rsidP="00B444E4">
      <w:pPr>
        <w:pStyle w:val="Padro"/>
        <w:spacing w:after="120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5. Levantamento de mercado e alternativas</w:t>
      </w:r>
    </w:p>
    <w:p w14:paraId="2ADDD863" w14:textId="77777777" w:rsidR="00676CA1" w:rsidRPr="00676CA1" w:rsidRDefault="00C72491" w:rsidP="00676CA1">
      <w:pPr>
        <w:pStyle w:val="Padro"/>
        <w:spacing w:after="120"/>
      </w:pPr>
      <w:r>
        <w:rPr>
          <w:b/>
          <w:bCs/>
          <w:szCs w:val="24"/>
        </w:rPr>
        <w:t xml:space="preserve">5.1 </w:t>
      </w:r>
      <w:r w:rsidR="00676CA1" w:rsidRPr="00676CA1">
        <w:t>Após análise das alternativas disponíveis para equipar as salas de reunião da SOMAR — incluindo projetores, telas retráteis e monitores profissionais de grande formato em locação — constatou-se que tais opções apresentam desvantagens para a realidade e o uso pretendido:</w:t>
      </w:r>
    </w:p>
    <w:p w14:paraId="1BC313E0" w14:textId="77777777" w:rsidR="00676CA1" w:rsidRPr="00676CA1" w:rsidRDefault="00676CA1" w:rsidP="00860DA8">
      <w:pPr>
        <w:pStyle w:val="Padro"/>
        <w:numPr>
          <w:ilvl w:val="0"/>
          <w:numId w:val="16"/>
        </w:numPr>
        <w:spacing w:after="120"/>
        <w:rPr>
          <w:szCs w:val="24"/>
        </w:rPr>
      </w:pPr>
      <w:r w:rsidRPr="00676CA1">
        <w:rPr>
          <w:b/>
          <w:bCs/>
          <w:szCs w:val="24"/>
        </w:rPr>
        <w:t>Projetores e telas retráteis</w:t>
      </w:r>
      <w:r w:rsidRPr="00676CA1">
        <w:rPr>
          <w:szCs w:val="24"/>
        </w:rPr>
        <w:t>: inviáveis devido à interferência da luminosidade natural, exigindo redução de iluminação ou cortinas, o que comprometeria o conforto visual e a funcionalidade do ambiente.</w:t>
      </w:r>
    </w:p>
    <w:p w14:paraId="25DE3DE9" w14:textId="77777777" w:rsidR="00676CA1" w:rsidRPr="00676CA1" w:rsidRDefault="00676CA1" w:rsidP="00860DA8">
      <w:pPr>
        <w:pStyle w:val="Padro"/>
        <w:numPr>
          <w:ilvl w:val="0"/>
          <w:numId w:val="16"/>
        </w:numPr>
        <w:spacing w:after="120"/>
        <w:rPr>
          <w:szCs w:val="24"/>
        </w:rPr>
      </w:pPr>
      <w:r w:rsidRPr="00676CA1">
        <w:rPr>
          <w:b/>
          <w:bCs/>
          <w:szCs w:val="24"/>
        </w:rPr>
        <w:t>Monitores profissionais de grande formato (locação ou aquisição)</w:t>
      </w:r>
      <w:r w:rsidRPr="00676CA1">
        <w:rPr>
          <w:szCs w:val="24"/>
        </w:rPr>
        <w:t>: não economicamente vantajosos, considerando que não haverá necessidade de uso contínuo ligado e a despesa com manutenção seria maior.</w:t>
      </w:r>
    </w:p>
    <w:p w14:paraId="59F9DCB3" w14:textId="77777777" w:rsidR="00676CA1" w:rsidRPr="00676CA1" w:rsidRDefault="00676CA1" w:rsidP="00676CA1">
      <w:pPr>
        <w:pStyle w:val="Padro"/>
        <w:spacing w:after="120"/>
        <w:rPr>
          <w:szCs w:val="24"/>
        </w:rPr>
      </w:pPr>
      <w:r w:rsidRPr="00676CA1">
        <w:rPr>
          <w:szCs w:val="24"/>
        </w:rPr>
        <w:lastRenderedPageBreak/>
        <w:t xml:space="preserve">Dessa forma, </w:t>
      </w:r>
      <w:r w:rsidRPr="00676CA1">
        <w:rPr>
          <w:b/>
          <w:bCs/>
          <w:szCs w:val="24"/>
        </w:rPr>
        <w:t>optou-se pela aquisição de televisores SMART TV 4K</w:t>
      </w:r>
      <w:r w:rsidRPr="00676CA1">
        <w:rPr>
          <w:szCs w:val="24"/>
        </w:rPr>
        <w:t xml:space="preserve">, que apresentam a melhor relação </w:t>
      </w:r>
      <w:r w:rsidRPr="00676CA1">
        <w:rPr>
          <w:b/>
          <w:bCs/>
          <w:szCs w:val="24"/>
        </w:rPr>
        <w:t>custo-benefício</w:t>
      </w:r>
      <w:r w:rsidRPr="00676CA1">
        <w:rPr>
          <w:szCs w:val="24"/>
        </w:rPr>
        <w:t xml:space="preserve"> para atender às necessidades das salas de reunião. Essa escolha proporciona:</w:t>
      </w:r>
    </w:p>
    <w:p w14:paraId="61949CB0" w14:textId="77777777" w:rsidR="00676CA1" w:rsidRPr="00676CA1" w:rsidRDefault="00676CA1" w:rsidP="00860DA8">
      <w:pPr>
        <w:pStyle w:val="Padro"/>
        <w:numPr>
          <w:ilvl w:val="0"/>
          <w:numId w:val="17"/>
        </w:numPr>
        <w:spacing w:after="120"/>
        <w:rPr>
          <w:szCs w:val="24"/>
        </w:rPr>
      </w:pPr>
      <w:r w:rsidRPr="00676CA1">
        <w:rPr>
          <w:szCs w:val="24"/>
        </w:rPr>
        <w:t>Imagem de alta qualidade e definição adequada para visualização de documentos, apresentações e vídeos institucionais;</w:t>
      </w:r>
    </w:p>
    <w:p w14:paraId="1D4BE7BA" w14:textId="77777777" w:rsidR="00676CA1" w:rsidRPr="00676CA1" w:rsidRDefault="00676CA1" w:rsidP="00860DA8">
      <w:pPr>
        <w:pStyle w:val="Padro"/>
        <w:numPr>
          <w:ilvl w:val="0"/>
          <w:numId w:val="17"/>
        </w:numPr>
        <w:spacing w:after="120"/>
        <w:rPr>
          <w:szCs w:val="24"/>
        </w:rPr>
      </w:pPr>
      <w:r w:rsidRPr="00676CA1">
        <w:rPr>
          <w:szCs w:val="24"/>
        </w:rPr>
        <w:t>Facilidade de instalação e manutenção mínima;</w:t>
      </w:r>
    </w:p>
    <w:p w14:paraId="0405919B" w14:textId="77777777" w:rsidR="00676CA1" w:rsidRPr="00676CA1" w:rsidRDefault="00676CA1" w:rsidP="00860DA8">
      <w:pPr>
        <w:pStyle w:val="Padro"/>
        <w:numPr>
          <w:ilvl w:val="0"/>
          <w:numId w:val="17"/>
        </w:numPr>
        <w:spacing w:after="120"/>
        <w:rPr>
          <w:szCs w:val="24"/>
        </w:rPr>
      </w:pPr>
      <w:r w:rsidRPr="00676CA1">
        <w:rPr>
          <w:szCs w:val="24"/>
        </w:rPr>
        <w:t>Eficiência econômica, evitando custos adicionais de locação ou equipamentos de alta complexidade;</w:t>
      </w:r>
    </w:p>
    <w:p w14:paraId="64AFA246" w14:textId="77777777" w:rsidR="00676CA1" w:rsidRPr="00676CA1" w:rsidRDefault="00676CA1" w:rsidP="00860DA8">
      <w:pPr>
        <w:pStyle w:val="Padro"/>
        <w:numPr>
          <w:ilvl w:val="0"/>
          <w:numId w:val="17"/>
        </w:numPr>
        <w:spacing w:after="120"/>
        <w:rPr>
          <w:szCs w:val="24"/>
        </w:rPr>
      </w:pPr>
      <w:r w:rsidRPr="00676CA1">
        <w:rPr>
          <w:szCs w:val="24"/>
        </w:rPr>
        <w:t>Compatibilidade com dispositivos e sistemas existentes na Autarquia, garantindo funcionalidade e usabilidade permanentes.</w:t>
      </w:r>
    </w:p>
    <w:p w14:paraId="7F935497" w14:textId="40F155C2" w:rsidR="00927D20" w:rsidRPr="00C72491" w:rsidRDefault="00927D20" w:rsidP="00B444E4">
      <w:pPr>
        <w:pStyle w:val="Padro"/>
        <w:spacing w:after="120"/>
        <w:rPr>
          <w:szCs w:val="24"/>
        </w:rPr>
      </w:pPr>
      <w:r w:rsidRPr="00C72491">
        <w:rPr>
          <w:szCs w:val="24"/>
        </w:rPr>
        <w:t>ampla oferta no mercado e atendimento às necessidades funcionais identificadas no DOD.</w:t>
      </w:r>
    </w:p>
    <w:p w14:paraId="35E869CA" w14:textId="19E01585" w:rsidR="00B444E4" w:rsidRPr="00B3505E" w:rsidRDefault="00C75F4B" w:rsidP="00B444E4">
      <w:pPr>
        <w:pStyle w:val="Padro"/>
        <w:spacing w:after="120" w:line="360" w:lineRule="auto"/>
        <w:rPr>
          <w:szCs w:val="24"/>
        </w:rPr>
      </w:pPr>
      <w:r w:rsidRPr="00B3505E">
        <w:rPr>
          <w:szCs w:val="24"/>
        </w:rPr>
        <w:t>5.</w:t>
      </w:r>
      <w:r w:rsidR="00C72491">
        <w:rPr>
          <w:szCs w:val="24"/>
        </w:rPr>
        <w:t>2</w:t>
      </w:r>
      <w:r w:rsidRPr="00B3505E">
        <w:rPr>
          <w:szCs w:val="24"/>
        </w:rPr>
        <w:t xml:space="preserve">. </w:t>
      </w:r>
      <w:r w:rsidR="00B444E4" w:rsidRPr="00B444E4">
        <w:rPr>
          <w:szCs w:val="24"/>
        </w:rPr>
        <w:t xml:space="preserve">Alternativas </w:t>
      </w:r>
      <w:r w:rsidRPr="00B3505E">
        <w:rPr>
          <w:szCs w:val="24"/>
        </w:rPr>
        <w:t xml:space="preserve">de contratação </w:t>
      </w:r>
      <w:r w:rsidR="00B444E4" w:rsidRPr="00B444E4">
        <w:rPr>
          <w:szCs w:val="24"/>
        </w:rPr>
        <w:t>analisadas:</w:t>
      </w:r>
    </w:p>
    <w:p w14:paraId="21788373" w14:textId="182A25A1" w:rsidR="00B444E4" w:rsidRPr="00B3505E" w:rsidRDefault="00A419BE" w:rsidP="00B444E4">
      <w:pPr>
        <w:pStyle w:val="Padro"/>
        <w:spacing w:after="120" w:line="360" w:lineRule="auto"/>
        <w:rPr>
          <w:szCs w:val="24"/>
        </w:rPr>
      </w:pPr>
      <w:r w:rsidRPr="00A419BE">
        <w:rPr>
          <w:szCs w:val="24"/>
        </w:rPr>
        <w:t>5.2.1.</w:t>
      </w:r>
      <w:r w:rsidR="00B444E4" w:rsidRPr="00B444E4">
        <w:rPr>
          <w:szCs w:val="24"/>
        </w:rPr>
        <w:t xml:space="preserve"> SRP/Pregão – indicado para demanda pulverizada de alto volume, dispensado aqui pelo valor e pela celeridade requerida;</w:t>
      </w:r>
    </w:p>
    <w:p w14:paraId="54CDF924" w14:textId="14EC37E9" w:rsidR="00676CA1" w:rsidRDefault="00A419BE" w:rsidP="00B444E4">
      <w:pPr>
        <w:pStyle w:val="Padro"/>
        <w:spacing w:after="120" w:line="360" w:lineRule="auto"/>
        <w:rPr>
          <w:szCs w:val="24"/>
        </w:rPr>
      </w:pPr>
      <w:r w:rsidRPr="00A419BE">
        <w:rPr>
          <w:szCs w:val="24"/>
        </w:rPr>
        <w:t>5.2.2.</w:t>
      </w:r>
      <w:r w:rsidR="00B444E4" w:rsidRPr="00B444E4">
        <w:rPr>
          <w:szCs w:val="24"/>
        </w:rPr>
        <w:t xml:space="preserve"> Adesão à ata de terceiros – dependente de saldo e vantajosidade, não necessária</w:t>
      </w:r>
      <w:r w:rsidR="00676CA1">
        <w:rPr>
          <w:szCs w:val="24"/>
        </w:rPr>
        <w:t xml:space="preserve"> sendo também um processo que pode causar haver uma lentidão desnecessária devido o volume reduzido de quantitativo necessário</w:t>
      </w:r>
      <w:r w:rsidR="00B444E4" w:rsidRPr="00B444E4">
        <w:rPr>
          <w:szCs w:val="24"/>
        </w:rPr>
        <w:t>;</w:t>
      </w:r>
    </w:p>
    <w:p w14:paraId="4EE81C6B" w14:textId="35F40AB8" w:rsidR="00B444E4" w:rsidRPr="008F7DFA" w:rsidRDefault="00A419BE" w:rsidP="00B444E4">
      <w:pPr>
        <w:pStyle w:val="Padro"/>
        <w:spacing w:after="120" w:line="360" w:lineRule="auto"/>
        <w:rPr>
          <w:color w:val="auto"/>
          <w:szCs w:val="24"/>
        </w:rPr>
      </w:pPr>
      <w:r w:rsidRPr="00A419BE">
        <w:rPr>
          <w:szCs w:val="24"/>
        </w:rPr>
        <w:t>5.2.3.</w:t>
      </w:r>
      <w:r>
        <w:rPr>
          <w:b/>
          <w:bCs/>
          <w:szCs w:val="24"/>
        </w:rPr>
        <w:t xml:space="preserve"> </w:t>
      </w:r>
      <w:r w:rsidR="00B444E4" w:rsidRPr="008F7DFA">
        <w:rPr>
          <w:color w:val="auto"/>
          <w:szCs w:val="24"/>
        </w:rPr>
        <w:t xml:space="preserve">Dispensa por valor (art. 75, II) – recomendada, valor R$ </w:t>
      </w:r>
      <w:r w:rsidR="001614CF" w:rsidRPr="00362EFE">
        <w:rPr>
          <w:b/>
          <w:bCs/>
          <w:color w:val="auto"/>
          <w:szCs w:val="24"/>
        </w:rPr>
        <w:t>8.044,48</w:t>
      </w:r>
      <w:r w:rsidR="001614CF">
        <w:rPr>
          <w:b/>
          <w:bCs/>
          <w:color w:val="auto"/>
          <w:szCs w:val="24"/>
        </w:rPr>
        <w:t xml:space="preserve"> </w:t>
      </w:r>
      <w:r w:rsidR="00B444E4" w:rsidRPr="008F7DFA">
        <w:rPr>
          <w:color w:val="auto"/>
          <w:szCs w:val="24"/>
        </w:rPr>
        <w:t>abaixo do limite vigente (Dec. 12.343/2024), com pesquisa de preços local e entrega rápida;</w:t>
      </w:r>
    </w:p>
    <w:p w14:paraId="44867BF8" w14:textId="77777777" w:rsidR="00B444E4" w:rsidRPr="00B3505E" w:rsidRDefault="00B444E4" w:rsidP="00B444E4">
      <w:pPr>
        <w:pStyle w:val="Padro"/>
        <w:spacing w:before="0" w:after="0" w:line="360" w:lineRule="auto"/>
        <w:rPr>
          <w:szCs w:val="24"/>
        </w:rPr>
      </w:pPr>
    </w:p>
    <w:p w14:paraId="1DCCF384" w14:textId="2EBAD3A4" w:rsidR="00B444E4" w:rsidRPr="00B3505E" w:rsidRDefault="00CA253B" w:rsidP="00B444E4">
      <w:pPr>
        <w:pStyle w:val="Padro"/>
        <w:spacing w:before="0" w:after="0" w:line="360" w:lineRule="auto"/>
        <w:rPr>
          <w:szCs w:val="24"/>
        </w:rPr>
      </w:pPr>
      <w:r w:rsidRPr="00A419BE">
        <w:rPr>
          <w:szCs w:val="24"/>
        </w:rPr>
        <w:t>5.1.1.</w:t>
      </w:r>
      <w:r>
        <w:rPr>
          <w:szCs w:val="24"/>
        </w:rPr>
        <w:t xml:space="preserve"> </w:t>
      </w:r>
      <w:r w:rsidR="00B444E4" w:rsidRPr="00B444E4">
        <w:rPr>
          <w:szCs w:val="24"/>
        </w:rPr>
        <w:t xml:space="preserve">Conclusão: </w:t>
      </w:r>
      <w:r w:rsidR="00B444E4" w:rsidRPr="00B444E4">
        <w:rPr>
          <w:b/>
          <w:bCs/>
          <w:szCs w:val="24"/>
        </w:rPr>
        <w:t>Dispensa</w:t>
      </w:r>
      <w:r w:rsidR="00B444E4" w:rsidRPr="00B444E4">
        <w:rPr>
          <w:szCs w:val="24"/>
        </w:rPr>
        <w:t xml:space="preserve"> com </w:t>
      </w:r>
      <w:r w:rsidR="00B444E4" w:rsidRPr="00B444E4">
        <w:rPr>
          <w:b/>
          <w:bCs/>
          <w:szCs w:val="24"/>
        </w:rPr>
        <w:t xml:space="preserve">seleção </w:t>
      </w:r>
      <w:r w:rsidR="00A419BE">
        <w:rPr>
          <w:b/>
          <w:bCs/>
          <w:szCs w:val="24"/>
        </w:rPr>
        <w:t>de menor preço por item</w:t>
      </w:r>
      <w:r w:rsidR="00B444E4" w:rsidRPr="00B444E4">
        <w:rPr>
          <w:szCs w:val="24"/>
        </w:rPr>
        <w:t xml:space="preserve"> entre cotações conformes. </w:t>
      </w:r>
    </w:p>
    <w:p w14:paraId="127795B6" w14:textId="77777777" w:rsidR="00954004" w:rsidRDefault="00954004" w:rsidP="00954004">
      <w:pPr>
        <w:pStyle w:val="Padro"/>
        <w:spacing w:before="0" w:after="0"/>
        <w:ind w:left="720"/>
        <w:rPr>
          <w:szCs w:val="24"/>
        </w:rPr>
      </w:pPr>
    </w:p>
    <w:p w14:paraId="645D398D" w14:textId="674E7B67" w:rsidR="00C72491" w:rsidRPr="00127458" w:rsidRDefault="00C72491" w:rsidP="00860DA8">
      <w:pPr>
        <w:pStyle w:val="Padro"/>
        <w:numPr>
          <w:ilvl w:val="0"/>
          <w:numId w:val="8"/>
        </w:numPr>
        <w:spacing w:before="0" w:after="0"/>
        <w:rPr>
          <w:szCs w:val="24"/>
        </w:rPr>
      </w:pPr>
      <w:r w:rsidRPr="00127458">
        <w:rPr>
          <w:szCs w:val="24"/>
        </w:rPr>
        <w:t xml:space="preserve">Metodologia. Para </w:t>
      </w:r>
      <w:r w:rsidR="00A419BE">
        <w:rPr>
          <w:szCs w:val="24"/>
        </w:rPr>
        <w:t>menor preço por item</w:t>
      </w:r>
      <w:r w:rsidRPr="00127458">
        <w:rPr>
          <w:szCs w:val="24"/>
        </w:rPr>
        <w:t>, adota-se Pesquisa de Preços Simplificada, com fundamento no art. 23, §1º, incisos I–III, da Lei nº 14.133/2021 (bancos de dados públicos; contratações similares; consulta direta ao mercado) e nos arts. 7º e 8º do Decreto Municipal nº 078/2025. Consolidam-se 3 fontes públicas (atas/resultados homologados recentes) que contenham Smart TV 4K com diagonais equivalentes às pretendidas (50” e 60”). Quando necessário, aplicou-se normalização de especificações (ex.: apenas 4K; Wi-Fi/HDMI mínimos) para comparabilidade. Os preços foram considerados postos no endereço de entrega definido pela Administração.</w:t>
      </w:r>
    </w:p>
    <w:p w14:paraId="24386E25" w14:textId="77777777" w:rsidR="009424C2" w:rsidRDefault="009424C2" w:rsidP="009424C2">
      <w:pPr>
        <w:pStyle w:val="Padro"/>
        <w:spacing w:before="0" w:after="0"/>
        <w:ind w:left="720"/>
        <w:rPr>
          <w:szCs w:val="24"/>
        </w:rPr>
      </w:pPr>
    </w:p>
    <w:p w14:paraId="7D0AA654" w14:textId="77777777" w:rsidR="00A419BE" w:rsidRPr="00C72491" w:rsidRDefault="00A419BE" w:rsidP="009424C2">
      <w:pPr>
        <w:pStyle w:val="Padro"/>
        <w:spacing w:before="0" w:after="0"/>
        <w:ind w:left="720"/>
        <w:rPr>
          <w:szCs w:val="24"/>
        </w:rPr>
      </w:pPr>
    </w:p>
    <w:p w14:paraId="6775B468" w14:textId="1481CB06" w:rsidR="00C72491" w:rsidRDefault="00CA253B" w:rsidP="00C72491">
      <w:pPr>
        <w:pStyle w:val="Padro"/>
        <w:spacing w:before="0" w:after="0"/>
        <w:rPr>
          <w:b/>
          <w:bCs/>
          <w:szCs w:val="24"/>
        </w:rPr>
      </w:pPr>
      <w:r>
        <w:rPr>
          <w:b/>
          <w:bCs/>
          <w:szCs w:val="24"/>
        </w:rPr>
        <w:lastRenderedPageBreak/>
        <w:t xml:space="preserve">5.1.2.  </w:t>
      </w:r>
      <w:r w:rsidR="00C72491" w:rsidRPr="00C72491">
        <w:rPr>
          <w:b/>
          <w:bCs/>
          <w:szCs w:val="24"/>
        </w:rPr>
        <w:t>Fontes mínimas utilizadas (estimativa geral):</w:t>
      </w:r>
    </w:p>
    <w:p w14:paraId="588B03FC" w14:textId="77777777" w:rsidR="00B234B6" w:rsidRDefault="00B234B6" w:rsidP="00C72491">
      <w:pPr>
        <w:pStyle w:val="Padro"/>
        <w:spacing w:before="0" w:after="0"/>
        <w:rPr>
          <w:b/>
          <w:bCs/>
          <w:szCs w:val="24"/>
        </w:rPr>
      </w:pPr>
    </w:p>
    <w:p w14:paraId="4B5DC625" w14:textId="77777777" w:rsidR="001614CF" w:rsidRPr="001614CF" w:rsidRDefault="001614CF" w:rsidP="00860DA8">
      <w:pPr>
        <w:pStyle w:val="Padro"/>
        <w:numPr>
          <w:ilvl w:val="0"/>
          <w:numId w:val="11"/>
        </w:numPr>
        <w:spacing w:after="120"/>
        <w:rPr>
          <w:szCs w:val="24"/>
        </w:rPr>
      </w:pPr>
      <w:r w:rsidRPr="001614CF">
        <w:rPr>
          <w:szCs w:val="24"/>
        </w:rPr>
        <w:t xml:space="preserve">ARP – PGJ/MA (2025): Televisor 50’’ 4K (Multilaser TL059M) R$ 1.638,83. </w:t>
      </w:r>
    </w:p>
    <w:p w14:paraId="67875EAB" w14:textId="77777777" w:rsidR="001614CF" w:rsidRDefault="001614CF" w:rsidP="001614CF">
      <w:pPr>
        <w:pStyle w:val="Padro"/>
        <w:spacing w:after="120"/>
        <w:ind w:left="720"/>
        <w:rPr>
          <w:szCs w:val="24"/>
        </w:rPr>
      </w:pPr>
      <w:hyperlink r:id="rId8" w:history="1">
        <w:r w:rsidRPr="001614CF">
          <w:rPr>
            <w:rStyle w:val="Hyperlink"/>
            <w:szCs w:val="24"/>
          </w:rPr>
          <w:t>https://apps.mpma.mp.br/cpl//transparencia/1035/anexo/3721958?utm_source=chatgpt.com</w:t>
        </w:r>
      </w:hyperlink>
    </w:p>
    <w:p w14:paraId="11CB5467" w14:textId="77777777" w:rsidR="001614CF" w:rsidRPr="001614CF" w:rsidRDefault="001614CF" w:rsidP="001614CF">
      <w:pPr>
        <w:pStyle w:val="Padro"/>
        <w:spacing w:before="0" w:after="0"/>
        <w:ind w:left="720"/>
        <w:rPr>
          <w:szCs w:val="24"/>
        </w:rPr>
      </w:pPr>
    </w:p>
    <w:p w14:paraId="4F47AF2C" w14:textId="77777777" w:rsidR="001614CF" w:rsidRPr="001614CF" w:rsidRDefault="001614CF" w:rsidP="00860DA8">
      <w:pPr>
        <w:pStyle w:val="Padro"/>
        <w:numPr>
          <w:ilvl w:val="0"/>
          <w:numId w:val="11"/>
        </w:numPr>
        <w:spacing w:before="0" w:after="0"/>
        <w:rPr>
          <w:szCs w:val="24"/>
        </w:rPr>
      </w:pPr>
      <w:r w:rsidRPr="001614CF">
        <w:rPr>
          <w:szCs w:val="24"/>
        </w:rPr>
        <w:t xml:space="preserve">ARP – Exército/CE (2025): Smart TV 50’’ 4K (HQ HQSTV50NK) R$ 1.791,50. </w:t>
      </w:r>
    </w:p>
    <w:p w14:paraId="0C17F7CA" w14:textId="77777777" w:rsidR="001614CF" w:rsidRDefault="001614CF" w:rsidP="001614CF">
      <w:pPr>
        <w:pStyle w:val="Padro"/>
        <w:spacing w:after="120"/>
        <w:ind w:left="720"/>
        <w:rPr>
          <w:szCs w:val="24"/>
        </w:rPr>
      </w:pPr>
      <w:hyperlink r:id="rId9" w:history="1">
        <w:r w:rsidRPr="001614CF">
          <w:rPr>
            <w:rStyle w:val="Hyperlink"/>
            <w:szCs w:val="24"/>
          </w:rPr>
          <w:t>https://contratos.sistema.gov.br/storage/arp/2025_07/235673/7oqmPgve4b1N4Og3lhHd0uGY8snaU3iCYpMCrYK0.pdf</w:t>
        </w:r>
      </w:hyperlink>
    </w:p>
    <w:p w14:paraId="6464221E" w14:textId="77777777" w:rsidR="001614CF" w:rsidRPr="001614CF" w:rsidRDefault="001614CF" w:rsidP="001614CF">
      <w:pPr>
        <w:pStyle w:val="Padro"/>
        <w:spacing w:before="0" w:after="0"/>
        <w:ind w:left="720"/>
        <w:rPr>
          <w:szCs w:val="24"/>
        </w:rPr>
      </w:pPr>
    </w:p>
    <w:p w14:paraId="0E89BAD5" w14:textId="77777777" w:rsidR="001614CF" w:rsidRPr="001614CF" w:rsidRDefault="001614CF" w:rsidP="00860DA8">
      <w:pPr>
        <w:pStyle w:val="Padro"/>
        <w:numPr>
          <w:ilvl w:val="0"/>
          <w:numId w:val="11"/>
        </w:numPr>
        <w:spacing w:before="0" w:after="0"/>
        <w:rPr>
          <w:szCs w:val="24"/>
        </w:rPr>
      </w:pPr>
      <w:r w:rsidRPr="001614CF">
        <w:rPr>
          <w:szCs w:val="24"/>
        </w:rPr>
        <w:t>ARP – Conceição dos Ouros/MG (2025): Smart TV 60’’ 4K = R$ 2.899,00 (Philips)</w:t>
      </w:r>
    </w:p>
    <w:p w14:paraId="54D12491" w14:textId="77777777" w:rsidR="001614CF" w:rsidRPr="001614CF" w:rsidRDefault="001614CF" w:rsidP="001614CF">
      <w:pPr>
        <w:pStyle w:val="Padro"/>
        <w:ind w:left="720"/>
        <w:rPr>
          <w:szCs w:val="24"/>
        </w:rPr>
      </w:pPr>
      <w:hyperlink r:id="rId10" w:history="1">
        <w:r w:rsidRPr="001614CF">
          <w:rPr>
            <w:rStyle w:val="Hyperlink"/>
            <w:szCs w:val="24"/>
          </w:rPr>
          <w:t>https://arquivos.conceicaodosouros.mg.gov.br/wp-content/uploads/2025/05/132-2025-Ata-Reg-Pre%C3%A7os-Preg%C3%A3o-012-2025-Bens-Permanentes-Repremig-assinado.pdf</w:t>
        </w:r>
      </w:hyperlink>
    </w:p>
    <w:p w14:paraId="32B41816" w14:textId="77777777" w:rsidR="009424C2" w:rsidRPr="00C72491" w:rsidRDefault="009424C2" w:rsidP="009424C2">
      <w:pPr>
        <w:pStyle w:val="Padro"/>
        <w:spacing w:before="0" w:after="0"/>
        <w:ind w:left="720"/>
        <w:rPr>
          <w:szCs w:val="24"/>
        </w:rPr>
      </w:pPr>
    </w:p>
    <w:p w14:paraId="7BB04729" w14:textId="5256744E" w:rsidR="00C72491" w:rsidRDefault="00C72491" w:rsidP="00C72491">
      <w:pPr>
        <w:pStyle w:val="Padro"/>
        <w:spacing w:before="0" w:after="0"/>
        <w:rPr>
          <w:szCs w:val="24"/>
        </w:rPr>
      </w:pPr>
      <w:r w:rsidRPr="00C72491">
        <w:rPr>
          <w:szCs w:val="24"/>
        </w:rPr>
        <w:t xml:space="preserve">Observação: As três fontes são </w:t>
      </w:r>
      <w:r w:rsidRPr="00C72491">
        <w:rPr>
          <w:b/>
          <w:bCs/>
          <w:szCs w:val="24"/>
        </w:rPr>
        <w:t>órgãos públicos</w:t>
      </w:r>
      <w:r w:rsidRPr="00C72491">
        <w:rPr>
          <w:szCs w:val="24"/>
        </w:rPr>
        <w:t xml:space="preserve"> com documentos oficiais (atas/extratos/ARPs) publicados em portais de transparência ou PNCP, adequados ao inciso I do art. 23, §1º, da Lei nº 14.133/2021.</w:t>
      </w:r>
    </w:p>
    <w:p w14:paraId="49C11FBD" w14:textId="77777777" w:rsidR="009424C2" w:rsidRPr="00C72491" w:rsidRDefault="009424C2" w:rsidP="00C72491">
      <w:pPr>
        <w:pStyle w:val="Padro"/>
        <w:spacing w:before="0" w:after="0"/>
        <w:rPr>
          <w:szCs w:val="24"/>
        </w:rPr>
      </w:pPr>
    </w:p>
    <w:p w14:paraId="34A6DC64" w14:textId="0BF51A23" w:rsidR="00C72491" w:rsidRDefault="00CA253B" w:rsidP="00C72491">
      <w:pPr>
        <w:pStyle w:val="Padro"/>
        <w:spacing w:before="0" w:after="0"/>
        <w:rPr>
          <w:b/>
          <w:bCs/>
          <w:szCs w:val="24"/>
        </w:rPr>
      </w:pPr>
      <w:r>
        <w:rPr>
          <w:b/>
          <w:bCs/>
          <w:szCs w:val="24"/>
        </w:rPr>
        <w:t xml:space="preserve">5.1.3.   </w:t>
      </w:r>
      <w:r w:rsidR="00C72491" w:rsidRPr="00C72491">
        <w:rPr>
          <w:b/>
          <w:bCs/>
          <w:szCs w:val="24"/>
        </w:rPr>
        <w:t>Normalizações aplicadas.</w:t>
      </w:r>
    </w:p>
    <w:p w14:paraId="7AB90CA9" w14:textId="77777777" w:rsidR="00954004" w:rsidRPr="00C72491" w:rsidRDefault="00954004" w:rsidP="00C72491">
      <w:pPr>
        <w:pStyle w:val="Padro"/>
        <w:spacing w:before="0" w:after="0"/>
        <w:rPr>
          <w:szCs w:val="24"/>
        </w:rPr>
      </w:pPr>
    </w:p>
    <w:p w14:paraId="0061C2C5" w14:textId="77777777" w:rsidR="00C72491" w:rsidRPr="00C72491" w:rsidRDefault="00C72491" w:rsidP="00860DA8">
      <w:pPr>
        <w:pStyle w:val="Padro"/>
        <w:numPr>
          <w:ilvl w:val="0"/>
          <w:numId w:val="7"/>
        </w:numPr>
        <w:spacing w:before="0" w:after="0"/>
        <w:rPr>
          <w:szCs w:val="24"/>
        </w:rPr>
      </w:pPr>
      <w:r w:rsidRPr="00C72491">
        <w:rPr>
          <w:b/>
          <w:bCs/>
          <w:szCs w:val="24"/>
        </w:rPr>
        <w:t>Tecnologia e resolução:</w:t>
      </w:r>
      <w:r w:rsidRPr="00C72491">
        <w:rPr>
          <w:szCs w:val="24"/>
        </w:rPr>
        <w:t xml:space="preserve"> somente </w:t>
      </w:r>
      <w:r w:rsidRPr="00C72491">
        <w:rPr>
          <w:b/>
          <w:bCs/>
          <w:szCs w:val="24"/>
        </w:rPr>
        <w:t>Smart TV 4K (UHD 3840×2160)</w:t>
      </w:r>
      <w:r w:rsidRPr="00C72491">
        <w:rPr>
          <w:szCs w:val="24"/>
        </w:rPr>
        <w:t xml:space="preserve">, desconsiderando itens </w:t>
      </w:r>
      <w:r w:rsidRPr="00C72491">
        <w:rPr>
          <w:b/>
          <w:bCs/>
          <w:szCs w:val="24"/>
        </w:rPr>
        <w:t>Full HD</w:t>
      </w:r>
      <w:r w:rsidRPr="00C72491">
        <w:rPr>
          <w:szCs w:val="24"/>
        </w:rPr>
        <w:t xml:space="preserve"> ou especificações inferiores.</w:t>
      </w:r>
    </w:p>
    <w:p w14:paraId="4179BC42" w14:textId="77777777" w:rsidR="00C72491" w:rsidRDefault="00C72491" w:rsidP="00860DA8">
      <w:pPr>
        <w:pStyle w:val="Padro"/>
        <w:numPr>
          <w:ilvl w:val="0"/>
          <w:numId w:val="7"/>
        </w:numPr>
        <w:spacing w:before="0" w:after="0"/>
        <w:rPr>
          <w:szCs w:val="24"/>
        </w:rPr>
      </w:pPr>
      <w:r w:rsidRPr="00C72491">
        <w:rPr>
          <w:b/>
          <w:bCs/>
          <w:szCs w:val="24"/>
        </w:rPr>
        <w:t>Conectividade mínima:</w:t>
      </w:r>
      <w:r w:rsidRPr="00C72491">
        <w:rPr>
          <w:szCs w:val="24"/>
        </w:rPr>
        <w:t xml:space="preserve"> Wi-Fi; </w:t>
      </w:r>
      <w:r w:rsidRPr="00C72491">
        <w:rPr>
          <w:b/>
          <w:bCs/>
          <w:szCs w:val="24"/>
        </w:rPr>
        <w:t>mín. 3 HDMI</w:t>
      </w:r>
      <w:r w:rsidRPr="00C72491">
        <w:rPr>
          <w:szCs w:val="24"/>
        </w:rPr>
        <w:t xml:space="preserve"> e </w:t>
      </w:r>
      <w:r w:rsidRPr="00C72491">
        <w:rPr>
          <w:b/>
          <w:bCs/>
          <w:szCs w:val="24"/>
        </w:rPr>
        <w:t>1–2 USB</w:t>
      </w:r>
      <w:r w:rsidRPr="00C72491">
        <w:rPr>
          <w:szCs w:val="24"/>
        </w:rPr>
        <w:t xml:space="preserve"> (quando a ata traz conjunto similar).</w:t>
      </w:r>
    </w:p>
    <w:p w14:paraId="1FB5F866" w14:textId="77777777" w:rsidR="00954004" w:rsidRPr="00C72491" w:rsidRDefault="00954004" w:rsidP="00954004">
      <w:pPr>
        <w:pStyle w:val="Padro"/>
        <w:spacing w:before="0" w:after="0"/>
        <w:ind w:left="720"/>
        <w:rPr>
          <w:szCs w:val="24"/>
        </w:rPr>
      </w:pPr>
    </w:p>
    <w:p w14:paraId="76380EC2" w14:textId="77777777" w:rsidR="00C72491" w:rsidRPr="00C72491" w:rsidRDefault="00C72491" w:rsidP="00860DA8">
      <w:pPr>
        <w:pStyle w:val="Padro"/>
        <w:numPr>
          <w:ilvl w:val="0"/>
          <w:numId w:val="7"/>
        </w:numPr>
        <w:spacing w:before="0" w:after="0"/>
        <w:rPr>
          <w:szCs w:val="24"/>
        </w:rPr>
      </w:pPr>
      <w:r w:rsidRPr="00C72491">
        <w:rPr>
          <w:b/>
          <w:bCs/>
          <w:szCs w:val="24"/>
        </w:rPr>
        <w:t>Condição de fornecimento:</w:t>
      </w:r>
      <w:r w:rsidRPr="00C72491">
        <w:rPr>
          <w:szCs w:val="24"/>
        </w:rPr>
        <w:t xml:space="preserve"> produtos </w:t>
      </w:r>
      <w:r w:rsidRPr="00C72491">
        <w:rPr>
          <w:b/>
          <w:bCs/>
          <w:szCs w:val="24"/>
        </w:rPr>
        <w:t>novos</w:t>
      </w:r>
      <w:r w:rsidRPr="00C72491">
        <w:rPr>
          <w:szCs w:val="24"/>
        </w:rPr>
        <w:t xml:space="preserve">, com </w:t>
      </w:r>
      <w:r w:rsidRPr="00C72491">
        <w:rPr>
          <w:b/>
          <w:bCs/>
          <w:szCs w:val="24"/>
        </w:rPr>
        <w:t>garantia mínima de 12 meses</w:t>
      </w:r>
      <w:r w:rsidRPr="00C72491">
        <w:rPr>
          <w:szCs w:val="24"/>
        </w:rPr>
        <w:t xml:space="preserve"> e </w:t>
      </w:r>
      <w:r w:rsidRPr="00C72491">
        <w:rPr>
          <w:b/>
          <w:bCs/>
          <w:szCs w:val="24"/>
        </w:rPr>
        <w:t>manual em português</w:t>
      </w:r>
      <w:r w:rsidRPr="00C72491">
        <w:rPr>
          <w:szCs w:val="24"/>
        </w:rPr>
        <w:t xml:space="preserve">; preços tratados como </w:t>
      </w:r>
      <w:r w:rsidRPr="00C72491">
        <w:rPr>
          <w:b/>
          <w:bCs/>
          <w:szCs w:val="24"/>
        </w:rPr>
        <w:t>postos no local de entrega</w:t>
      </w:r>
      <w:r w:rsidRPr="00C72491">
        <w:rPr>
          <w:szCs w:val="24"/>
        </w:rPr>
        <w:t>.</w:t>
      </w:r>
    </w:p>
    <w:p w14:paraId="5F9B2E72" w14:textId="77777777" w:rsidR="00C72491" w:rsidRDefault="00C72491" w:rsidP="00860DA8">
      <w:pPr>
        <w:pStyle w:val="Padro"/>
        <w:numPr>
          <w:ilvl w:val="0"/>
          <w:numId w:val="7"/>
        </w:numPr>
        <w:spacing w:before="0" w:after="0"/>
        <w:rPr>
          <w:szCs w:val="24"/>
        </w:rPr>
      </w:pPr>
      <w:r w:rsidRPr="00C72491">
        <w:rPr>
          <w:b/>
          <w:bCs/>
          <w:szCs w:val="24"/>
        </w:rPr>
        <w:t>Diagonais equivalentes:</w:t>
      </w:r>
      <w:r w:rsidRPr="00C72491">
        <w:rPr>
          <w:szCs w:val="24"/>
        </w:rPr>
        <w:t xml:space="preserve"> usou-se </w:t>
      </w:r>
      <w:r w:rsidRPr="00C72491">
        <w:rPr>
          <w:b/>
          <w:bCs/>
          <w:szCs w:val="24"/>
        </w:rPr>
        <w:t>50”</w:t>
      </w:r>
      <w:r w:rsidRPr="00C72491">
        <w:rPr>
          <w:szCs w:val="24"/>
        </w:rPr>
        <w:t xml:space="preserve"> para os três televisores de salas médias e </w:t>
      </w:r>
      <w:r w:rsidRPr="00C72491">
        <w:rPr>
          <w:b/>
          <w:bCs/>
          <w:szCs w:val="24"/>
        </w:rPr>
        <w:t>60”</w:t>
      </w:r>
      <w:r w:rsidRPr="00C72491">
        <w:rPr>
          <w:szCs w:val="24"/>
        </w:rPr>
        <w:t xml:space="preserve"> para a sala principal; não se extrapolou entre tamanhos diferentes para cálculo (evitou-se 55”→50”).</w:t>
      </w:r>
    </w:p>
    <w:p w14:paraId="612CFCC4" w14:textId="77777777" w:rsidR="00954004" w:rsidRPr="00C72491" w:rsidRDefault="00954004" w:rsidP="00954004">
      <w:pPr>
        <w:pStyle w:val="Padro"/>
        <w:spacing w:before="0" w:after="0"/>
        <w:ind w:left="720"/>
        <w:rPr>
          <w:szCs w:val="24"/>
        </w:rPr>
      </w:pPr>
    </w:p>
    <w:p w14:paraId="5F51C2EC" w14:textId="77777777" w:rsidR="00C72491" w:rsidRDefault="00C72491" w:rsidP="00860DA8">
      <w:pPr>
        <w:pStyle w:val="Padro"/>
        <w:numPr>
          <w:ilvl w:val="0"/>
          <w:numId w:val="7"/>
        </w:numPr>
        <w:spacing w:before="0" w:after="0"/>
        <w:rPr>
          <w:szCs w:val="24"/>
        </w:rPr>
      </w:pPr>
      <w:r w:rsidRPr="00C72491">
        <w:rPr>
          <w:b/>
          <w:bCs/>
          <w:szCs w:val="24"/>
        </w:rPr>
        <w:t>Tributos/frete:</w:t>
      </w:r>
      <w:r w:rsidRPr="00C72491">
        <w:rPr>
          <w:szCs w:val="24"/>
        </w:rPr>
        <w:t xml:space="preserve"> considerados </w:t>
      </w:r>
      <w:r w:rsidRPr="00C72491">
        <w:rPr>
          <w:b/>
          <w:bCs/>
          <w:szCs w:val="24"/>
        </w:rPr>
        <w:t>embutidos nos preços registrados</w:t>
      </w:r>
      <w:r w:rsidRPr="00C72491">
        <w:rPr>
          <w:szCs w:val="24"/>
        </w:rPr>
        <w:t xml:space="preserve"> quando a ARP assim indica; quando silente, assumiu-se </w:t>
      </w:r>
      <w:r w:rsidRPr="00C72491">
        <w:rPr>
          <w:b/>
          <w:bCs/>
          <w:szCs w:val="24"/>
        </w:rPr>
        <w:t>entrega no endereço da Administração</w:t>
      </w:r>
      <w:r w:rsidRPr="00C72491">
        <w:rPr>
          <w:szCs w:val="24"/>
        </w:rPr>
        <w:t>.</w:t>
      </w:r>
    </w:p>
    <w:p w14:paraId="013A6049" w14:textId="77777777" w:rsidR="00CA253B" w:rsidRDefault="00CA253B" w:rsidP="00871B78">
      <w:pPr>
        <w:pStyle w:val="Padro"/>
        <w:spacing w:before="0" w:after="0"/>
        <w:ind w:left="720"/>
        <w:rPr>
          <w:szCs w:val="24"/>
        </w:rPr>
      </w:pPr>
    </w:p>
    <w:p w14:paraId="49393642" w14:textId="77777777" w:rsidR="00B234B6" w:rsidRDefault="00B234B6" w:rsidP="00871B78">
      <w:pPr>
        <w:pStyle w:val="Padro"/>
        <w:spacing w:before="0" w:after="0"/>
        <w:ind w:left="720"/>
        <w:rPr>
          <w:szCs w:val="24"/>
        </w:rPr>
      </w:pPr>
    </w:p>
    <w:p w14:paraId="290E3FCF" w14:textId="77777777" w:rsidR="00886E5D" w:rsidRPr="00C72491" w:rsidRDefault="00886E5D" w:rsidP="00871B78">
      <w:pPr>
        <w:pStyle w:val="Padro"/>
        <w:spacing w:before="0" w:after="0"/>
        <w:ind w:left="720"/>
        <w:rPr>
          <w:szCs w:val="24"/>
        </w:rPr>
      </w:pPr>
    </w:p>
    <w:p w14:paraId="0DB52A04" w14:textId="586F69FA" w:rsidR="007276B5" w:rsidRPr="001614CF" w:rsidRDefault="007276B5" w:rsidP="007276B5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1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</w:t>
      </w:r>
      <w:r w:rsidR="0095400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Pr="001614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Justificativa para a Pesquisa Simplificada</w:t>
      </w:r>
    </w:p>
    <w:p w14:paraId="430F8FA3" w14:textId="21398E68" w:rsidR="007276B5" w:rsidRDefault="007B7D4B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D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objeto é padronizado e amplamente adquirido pela Administração Pública, havendo atas recentes com especificações compatíveis; </w:t>
      </w:r>
    </w:p>
    <w:p w14:paraId="14D8E918" w14:textId="64FD30EF" w:rsidR="007276B5" w:rsidRPr="00B3505E" w:rsidRDefault="007276B5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276B5">
        <w:rPr>
          <w:rFonts w:ascii="Times New Roman" w:eastAsia="Times New Roman" w:hAnsi="Times New Roman" w:cs="Times New Roman"/>
          <w:sz w:val="24"/>
          <w:szCs w:val="24"/>
          <w:lang w:eastAsia="pt-BR"/>
        </w:rPr>
        <w:t>Finalidade da estimativa: estimativa geral para planejamento/vantajosidade; a pesquisa detalhada caberá ao órgão controlador antes da contratação</w:t>
      </w:r>
      <w:r w:rsidRPr="00B3505E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6072F16B" w14:textId="77777777" w:rsidR="007276B5" w:rsidRPr="00B3505E" w:rsidRDefault="007276B5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276B5">
        <w:rPr>
          <w:rFonts w:ascii="Times New Roman" w:eastAsia="Times New Roman" w:hAnsi="Times New Roman" w:cs="Times New Roman"/>
          <w:sz w:val="24"/>
          <w:szCs w:val="24"/>
          <w:lang w:eastAsia="pt-BR"/>
        </w:rPr>
        <w:t>Aderência normativa: art. 23, §1º, I–III (Lei 14.133/2021) e arts. 7º–8º (Dec. Mun. 078/2025), com evidências no Anexo B;</w:t>
      </w:r>
    </w:p>
    <w:p w14:paraId="34A47C73" w14:textId="77777777" w:rsidR="007276B5" w:rsidRDefault="007276B5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276B5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Celeridade/continuidade: evita ruptura de estoque e paralisação do serviço público.</w:t>
      </w:r>
    </w:p>
    <w:p w14:paraId="6758E7F6" w14:textId="7DEB99D2" w:rsidR="007B7D4B" w:rsidRDefault="007B7D4B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D4B">
        <w:rPr>
          <w:rFonts w:ascii="Times New Roman" w:eastAsia="Times New Roman" w:hAnsi="Times New Roman" w:cs="Times New Roman"/>
          <w:sz w:val="24"/>
          <w:szCs w:val="24"/>
          <w:lang w:eastAsia="pt-BR"/>
        </w:rPr>
        <w:t>o órgão controlador poderá aprofundar a pesquisa em momento oportuno, se necessário</w:t>
      </w:r>
    </w:p>
    <w:p w14:paraId="6D30D7EE" w14:textId="4D68A5D2" w:rsidR="007B7D4B" w:rsidRDefault="007B7D4B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D4B">
        <w:rPr>
          <w:rFonts w:ascii="Times New Roman" w:eastAsia="Times New Roman" w:hAnsi="Times New Roman" w:cs="Times New Roman"/>
          <w:sz w:val="24"/>
          <w:szCs w:val="24"/>
          <w:lang w:eastAsia="pt-BR"/>
        </w:rPr>
        <w:t>O volume é baixo (3×50” e 1×60”), tornando suficiente uma estimativa geral para subsidiar a fase interna, sem necessidade de ampla rodada de cotações privadas;</w:t>
      </w:r>
    </w:p>
    <w:p w14:paraId="490849B2" w14:textId="09ACDB24" w:rsidR="007B7D4B" w:rsidRDefault="007B7D4B" w:rsidP="00860DA8">
      <w:pPr>
        <w:numPr>
          <w:ilvl w:val="0"/>
          <w:numId w:val="5"/>
        </w:numPr>
        <w:spacing w:line="276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a</w:t>
      </w:r>
      <w:r w:rsidRPr="007B7D4B">
        <w:rPr>
          <w:rFonts w:ascii="Times New Roman" w:eastAsia="Times New Roman" w:hAnsi="Times New Roman" w:cs="Times New Roman"/>
          <w:sz w:val="24"/>
          <w:szCs w:val="24"/>
          <w:lang w:eastAsia="pt-BR"/>
        </w:rPr>
        <w:t>bordagem atende à Lei nº 14.133/2021, art. 23, §1º e ao Decreto Municipal nº 078/2025, arts. 7º e 8º, garantindo razoabilidade, economicidade e transparência.</w:t>
      </w:r>
    </w:p>
    <w:p w14:paraId="40E67F19" w14:textId="77777777" w:rsidR="00B234B6" w:rsidRPr="007B7D4B" w:rsidRDefault="00B234B6" w:rsidP="00B234B6">
      <w:pPr>
        <w:spacing w:line="276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A6D469" w14:textId="2E3C4600" w:rsidR="00B444E4" w:rsidRPr="00B3505E" w:rsidRDefault="00B444E4" w:rsidP="00B444E4">
      <w:pPr>
        <w:pStyle w:val="Padro"/>
        <w:spacing w:after="120"/>
        <w:rPr>
          <w:b/>
          <w:bCs/>
          <w:sz w:val="28"/>
          <w:szCs w:val="28"/>
        </w:rPr>
      </w:pPr>
      <w:r w:rsidRPr="00B444E4">
        <w:rPr>
          <w:b/>
          <w:bCs/>
          <w:sz w:val="28"/>
          <w:szCs w:val="28"/>
        </w:rPr>
        <w:t>6. Estimativa do preço da contratação</w:t>
      </w:r>
      <w:r w:rsidR="005C64EF">
        <w:rPr>
          <w:b/>
          <w:bCs/>
          <w:sz w:val="28"/>
          <w:szCs w:val="28"/>
        </w:rPr>
        <w:t xml:space="preserve"> </w:t>
      </w:r>
    </w:p>
    <w:p w14:paraId="7FD077CD" w14:textId="77777777" w:rsidR="00CA253B" w:rsidRDefault="00CA253B" w:rsidP="00CA253B">
      <w:pPr>
        <w:pStyle w:val="Padro"/>
        <w:spacing w:after="120" w:line="360" w:lineRule="auto"/>
      </w:pPr>
      <w:r w:rsidRPr="008F7DFA">
        <w:t>Pesquisa de Preços Simplificada: a estimativa global ora apresentada adota pesquisa simplificada, com base em atas de registro de preços/resultados homologados recentes, nos termos do art. 23, §1º, I–III, da Lei nº 14.133/2021 e dos arts. 7º–8º do Decreto Municipal nº 078/2025. A validação e o detalhamento da pesquisa ficarão a cargo do órgão controlador antes da fase de contratação.</w:t>
      </w:r>
    </w:p>
    <w:p w14:paraId="38855783" w14:textId="15E9E078" w:rsidR="005962D0" w:rsidRPr="005962D0" w:rsidRDefault="005962D0" w:rsidP="00D950C7">
      <w:pPr>
        <w:spacing w:before="100" w:beforeAutospacing="1" w:after="100" w:afterAutospacing="1" w:line="240" w:lineRule="auto"/>
        <w:ind w:left="567" w:hanging="567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6.1. Base legal e metodologia</w:t>
      </w:r>
    </w:p>
    <w:p w14:paraId="6E7B086A" w14:textId="77777777" w:rsidR="005962D0" w:rsidRPr="005962D0" w:rsidRDefault="005962D0" w:rsidP="005962D0">
      <w:pPr>
        <w:spacing w:before="100" w:beforeAutospacing="1" w:after="100" w:afterAutospacing="1" w:line="276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memória atende ao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23 da Lei nº 14.133/2021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(planejamento e estimativa) e, no âmbito municipal, aos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arts. 7º e 8º do Decreto Municipal nº 078/2025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(pesquisa de preços). As fontes consideradas como válidas para estimativa comparativa são: </w:t>
      </w:r>
    </w:p>
    <w:p w14:paraId="00FEC3D2" w14:textId="77777777" w:rsidR="005962D0" w:rsidRPr="005962D0" w:rsidRDefault="005962D0" w:rsidP="00860DA8">
      <w:pPr>
        <w:widowControl w:val="0"/>
        <w:numPr>
          <w:ilvl w:val="0"/>
          <w:numId w:val="13"/>
        </w:numPr>
        <w:autoSpaceDE w:val="0"/>
        <w:autoSpaceDN w:val="0"/>
        <w:spacing w:before="100" w:beforeAutospacing="1" w:after="100" w:afterAutospacing="1" w:line="276" w:lineRule="auto"/>
        <w:ind w:left="567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Atas de Registro de Preços (ARP)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e/ou resultados homologados;</w:t>
      </w:r>
    </w:p>
    <w:p w14:paraId="48AB05C3" w14:textId="77777777" w:rsidR="005962D0" w:rsidRPr="005962D0" w:rsidRDefault="005962D0" w:rsidP="00860DA8">
      <w:pPr>
        <w:widowControl w:val="0"/>
        <w:numPr>
          <w:ilvl w:val="0"/>
          <w:numId w:val="13"/>
        </w:numPr>
        <w:autoSpaceDE w:val="0"/>
        <w:autoSpaceDN w:val="0"/>
        <w:spacing w:before="100" w:beforeAutospacing="1" w:after="100" w:afterAutospacing="1" w:line="276" w:lineRule="auto"/>
        <w:ind w:left="567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contratos vigentes de objeto equivalente; </w:t>
      </w:r>
    </w:p>
    <w:p w14:paraId="6408E5B4" w14:textId="77777777" w:rsidR="005962D0" w:rsidRPr="005962D0" w:rsidRDefault="005962D0" w:rsidP="00860DA8">
      <w:pPr>
        <w:widowControl w:val="0"/>
        <w:numPr>
          <w:ilvl w:val="0"/>
          <w:numId w:val="13"/>
        </w:numPr>
        <w:autoSpaceDE w:val="0"/>
        <w:autoSpaceDN w:val="0"/>
        <w:spacing w:before="100" w:beforeAutospacing="1" w:after="100" w:afterAutospacing="1" w:line="276" w:lineRule="auto"/>
        <w:ind w:left="567" w:firstLine="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cotações formais; </w:t>
      </w:r>
    </w:p>
    <w:p w14:paraId="446103DB" w14:textId="77777777" w:rsidR="005962D0" w:rsidRDefault="005962D0" w:rsidP="00860DA8">
      <w:pPr>
        <w:widowControl w:val="0"/>
        <w:numPr>
          <w:ilvl w:val="0"/>
          <w:numId w:val="13"/>
        </w:numPr>
        <w:autoSpaceDE w:val="0"/>
        <w:autoSpaceDN w:val="0"/>
        <w:spacing w:before="100" w:beforeAutospacing="1" w:after="100" w:afterAutospacing="1" w:line="276" w:lineRule="auto"/>
        <w:ind w:left="567" w:firstLine="0"/>
        <w:contextualSpacing/>
        <w:jc w:val="left"/>
        <w:rPr>
          <w:rFonts w:ascii="Times New Roman" w:eastAsia="Times New Roman" w:hAnsi="Times New Roman" w:cs="Times New Roman"/>
          <w:b/>
          <w:bCs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>painéis oficiais (quando couber).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624BB598" w14:textId="77777777" w:rsidR="00B234B6" w:rsidRDefault="00B234B6" w:rsidP="00B234B6">
      <w:pPr>
        <w:widowControl w:val="0"/>
        <w:autoSpaceDE w:val="0"/>
        <w:autoSpaceDN w:val="0"/>
        <w:spacing w:before="100" w:beforeAutospacing="1" w:after="100" w:afterAutospacing="1" w:line="276" w:lineRule="auto"/>
        <w:contextualSpacing/>
        <w:jc w:val="left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5F76F9EB" w14:textId="77777777" w:rsidR="00B234B6" w:rsidRPr="005962D0" w:rsidRDefault="00B234B6" w:rsidP="00B234B6">
      <w:pPr>
        <w:widowControl w:val="0"/>
        <w:autoSpaceDE w:val="0"/>
        <w:autoSpaceDN w:val="0"/>
        <w:spacing w:before="100" w:beforeAutospacing="1" w:after="100" w:afterAutospacing="1" w:line="276" w:lineRule="auto"/>
        <w:contextualSpacing/>
        <w:jc w:val="left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58DDBDC0" w14:textId="14F88559" w:rsidR="005962D0" w:rsidRPr="005962D0" w:rsidRDefault="005962D0" w:rsidP="00D950C7">
      <w:pPr>
        <w:spacing w:before="100" w:beforeAutospacing="1" w:after="100" w:afterAutospacing="1" w:line="240" w:lineRule="auto"/>
        <w:ind w:left="567" w:hanging="567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6.2. Fontes de preços utilizadas </w:t>
      </w:r>
    </w:p>
    <w:p w14:paraId="4DC55CBF" w14:textId="77777777" w:rsidR="005962D0" w:rsidRDefault="005962D0" w:rsidP="00860DA8">
      <w:pPr>
        <w:widowControl w:val="0"/>
        <w:numPr>
          <w:ilvl w:val="0"/>
          <w:numId w:val="11"/>
        </w:numPr>
        <w:autoSpaceDE w:val="0"/>
        <w:autoSpaceDN w:val="0"/>
        <w:spacing w:before="240" w:after="240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2" w:name="_Hlk209101102"/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ARP – PGJ/MA (2025)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Televisor 50’’ 4K (Multilaser TL059M)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R$ 1.638,83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2783D7BE" w14:textId="77777777" w:rsidR="005962D0" w:rsidRPr="005962D0" w:rsidRDefault="005962D0" w:rsidP="005962D0">
      <w:pPr>
        <w:spacing w:before="240" w:after="240" w:line="276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1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https://apps.mpma.mp.br/cpl//transparencia/1035/anexo/3721958?utm_source=chatgpt.com</w:t>
        </w:r>
      </w:hyperlink>
    </w:p>
    <w:p w14:paraId="07F84B06" w14:textId="77777777" w:rsidR="005962D0" w:rsidRPr="005962D0" w:rsidRDefault="005962D0" w:rsidP="00860DA8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ARP – Exército/CE (2025)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Smart TV 50’’ 4K (HQ HQSTV50NK)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R$ 1.791,50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5B62E518" w14:textId="77777777" w:rsidR="005962D0" w:rsidRPr="005962D0" w:rsidRDefault="005962D0" w:rsidP="005962D0">
      <w:pPr>
        <w:spacing w:before="240" w:after="240" w:line="276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2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https://contratos.sistema.gov.br/storage/arp/2025_07/235673/7oqmPgve4b1N4Og3lhHd0uGY8snaU3iCYpMCrYK0.pdf</w:t>
        </w:r>
      </w:hyperlink>
    </w:p>
    <w:p w14:paraId="7BFBA13B" w14:textId="77777777" w:rsidR="005962D0" w:rsidRPr="005962D0" w:rsidRDefault="005962D0" w:rsidP="00860DA8">
      <w:pPr>
        <w:widowControl w:val="0"/>
        <w:numPr>
          <w:ilvl w:val="0"/>
          <w:numId w:val="11"/>
        </w:numPr>
        <w:autoSpaceDE w:val="0"/>
        <w:autoSpaceDN w:val="0"/>
        <w:spacing w:before="100" w:beforeAutospacing="1" w:after="100" w:afterAutospacing="1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ARP – Conceição dos Ouros/MG (2025)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Smart TV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60’’ 4K = R$ 2.899,00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(Philips)</w:t>
      </w:r>
    </w:p>
    <w:p w14:paraId="7F655AA0" w14:textId="77777777" w:rsidR="005962D0" w:rsidRPr="005962D0" w:rsidRDefault="005962D0" w:rsidP="005962D0">
      <w:pPr>
        <w:widowControl w:val="0"/>
        <w:autoSpaceDE w:val="0"/>
        <w:autoSpaceDN w:val="0"/>
        <w:spacing w:before="0" w:after="0" w:line="240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3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https://arquivos.conceicaodosouros.mg.gov.br/wp-content/uploads/2025/05/132-2025-Ata-Reg-Pre%C3%A7os-Preg%C3%A3o-012-2025-Bens-Permanentes-Repremig-assinado.pdf</w:t>
        </w:r>
      </w:hyperlink>
    </w:p>
    <w:bookmarkEnd w:id="2"/>
    <w:p w14:paraId="6E52B89D" w14:textId="77777777" w:rsidR="005962D0" w:rsidRPr="005962D0" w:rsidRDefault="005962D0" w:rsidP="005962D0">
      <w:pPr>
        <w:widowControl w:val="0"/>
        <w:autoSpaceDE w:val="0"/>
        <w:autoSpaceDN w:val="0"/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814F0D" w14:textId="77777777" w:rsidR="005962D0" w:rsidRDefault="005962D0" w:rsidP="005962D0">
      <w:pPr>
        <w:spacing w:before="100" w:beforeAutospacing="1" w:after="100" w:afterAutospacing="1" w:line="276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Observação: As ARPs acima são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vigentes/recém-publicadas em 2025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>, servindo como parâmetro objetivo e aderente ao art. 23 da Lei 14.133/2021.</w:t>
      </w:r>
    </w:p>
    <w:p w14:paraId="5DB8E769" w14:textId="77777777" w:rsidR="00886E5D" w:rsidRDefault="00886E5D" w:rsidP="005962D0">
      <w:pPr>
        <w:spacing w:before="100" w:beforeAutospacing="1" w:after="100" w:afterAutospacing="1" w:line="276" w:lineRule="auto"/>
        <w:ind w:left="567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C294D7" w14:textId="52D7549D" w:rsidR="005962D0" w:rsidRDefault="005962D0" w:rsidP="005962D0">
      <w:pPr>
        <w:spacing w:before="100" w:beforeAutospacing="1" w:after="100" w:afterAutospacing="1" w:line="240" w:lineRule="auto"/>
        <w:ind w:left="567" w:hanging="567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Tratamento estatístico adotado</w:t>
      </w:r>
    </w:p>
    <w:p w14:paraId="51D5DBCE" w14:textId="77777777" w:rsidR="00886E5D" w:rsidRPr="005962D0" w:rsidRDefault="00886E5D" w:rsidP="005962D0">
      <w:pPr>
        <w:spacing w:before="100" w:beforeAutospacing="1" w:after="100" w:afterAutospacing="1" w:line="240" w:lineRule="auto"/>
        <w:ind w:left="567" w:hanging="567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8D4E455" w14:textId="77777777" w:rsidR="005962D0" w:rsidRDefault="005962D0" w:rsidP="00860DA8">
      <w:pPr>
        <w:widowControl w:val="0"/>
        <w:numPr>
          <w:ilvl w:val="0"/>
          <w:numId w:val="12"/>
        </w:numPr>
        <w:autoSpaceDE w:val="0"/>
        <w:autoSpaceDN w:val="0"/>
        <w:spacing w:before="0" w:after="240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Para 50’’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utilizada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média simples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ARPs válidas (MA e Exército).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Média = (1.638,83 + 1.791,50) / 2 =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R$ 1.715,16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(arredondado a centavos).</w:t>
      </w:r>
    </w:p>
    <w:p w14:paraId="3A485DC2" w14:textId="77777777" w:rsidR="005962D0" w:rsidRDefault="005962D0" w:rsidP="00860DA8">
      <w:pPr>
        <w:widowControl w:val="0"/>
        <w:numPr>
          <w:ilvl w:val="0"/>
          <w:numId w:val="12"/>
        </w:numPr>
        <w:autoSpaceDE w:val="0"/>
        <w:autoSpaceDN w:val="0"/>
        <w:spacing w:before="0" w:after="240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Para 60’’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adotado o valor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ARP-MG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(única fonte válida com 60’’ 4K compatível) =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R$ 2.899,00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5419CE5" w14:textId="77777777" w:rsidR="005962D0" w:rsidRDefault="005962D0" w:rsidP="00860DA8">
      <w:pPr>
        <w:widowControl w:val="0"/>
        <w:numPr>
          <w:ilvl w:val="0"/>
          <w:numId w:val="12"/>
        </w:numPr>
        <w:autoSpaceDE w:val="0"/>
        <w:autoSpaceDN w:val="0"/>
        <w:spacing w:before="0" w:after="240" w:line="276" w:lineRule="auto"/>
        <w:ind w:left="567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Sem descarte de outliers, pois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todas as fontes são ARPs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especificações compatíveis.</w:t>
      </w:r>
    </w:p>
    <w:p w14:paraId="3CA00444" w14:textId="77777777" w:rsidR="00886E5D" w:rsidRDefault="00886E5D" w:rsidP="00886E5D">
      <w:pPr>
        <w:widowControl w:val="0"/>
        <w:autoSpaceDE w:val="0"/>
        <w:autoSpaceDN w:val="0"/>
        <w:spacing w:before="0" w:after="240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0DB5C6A" w14:textId="77777777" w:rsidR="00886E5D" w:rsidRDefault="00886E5D" w:rsidP="00886E5D">
      <w:pPr>
        <w:widowControl w:val="0"/>
        <w:autoSpaceDE w:val="0"/>
        <w:autoSpaceDN w:val="0"/>
        <w:spacing w:before="0" w:after="240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EBCEB69" w14:textId="73CF8CBB" w:rsidR="005962D0" w:rsidRPr="005962D0" w:rsidRDefault="005962D0" w:rsidP="005962D0">
      <w:pPr>
        <w:widowControl w:val="0"/>
        <w:autoSpaceDE w:val="0"/>
        <w:autoSpaceDN w:val="0"/>
        <w:spacing w:before="0" w:after="240" w:line="276" w:lineRule="auto"/>
        <w:ind w:left="567" w:hanging="567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6.4. Tabela de Preços (estimativa da contratação)</w:t>
      </w:r>
    </w:p>
    <w:tbl>
      <w:tblPr>
        <w:tblW w:w="8353" w:type="dxa"/>
        <w:tblCellSpacing w:w="1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"/>
        <w:gridCol w:w="1094"/>
        <w:gridCol w:w="3487"/>
        <w:gridCol w:w="620"/>
        <w:gridCol w:w="547"/>
        <w:gridCol w:w="1028"/>
        <w:gridCol w:w="1042"/>
      </w:tblGrid>
      <w:tr w:rsidR="005962D0" w:rsidRPr="005962D0" w14:paraId="6930923E" w14:textId="77777777" w:rsidTr="005962D0">
        <w:trPr>
          <w:trHeight w:val="599"/>
          <w:tblHeader/>
          <w:tblCellSpacing w:w="15" w:type="dxa"/>
        </w:trPr>
        <w:tc>
          <w:tcPr>
            <w:tcW w:w="70" w:type="dxa"/>
            <w:vAlign w:val="center"/>
            <w:hideMark/>
          </w:tcPr>
          <w:p w14:paraId="680CDE1D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0B1EC14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CATMAT</w:t>
            </w:r>
          </w:p>
        </w:tc>
        <w:tc>
          <w:tcPr>
            <w:tcW w:w="0" w:type="auto"/>
            <w:vAlign w:val="center"/>
            <w:hideMark/>
          </w:tcPr>
          <w:p w14:paraId="54BAAA88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 resumida</w:t>
            </w:r>
          </w:p>
        </w:tc>
        <w:tc>
          <w:tcPr>
            <w:tcW w:w="0" w:type="auto"/>
            <w:vAlign w:val="center"/>
            <w:hideMark/>
          </w:tcPr>
          <w:p w14:paraId="182D197F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0" w:type="auto"/>
            <w:vAlign w:val="center"/>
            <w:hideMark/>
          </w:tcPr>
          <w:p w14:paraId="1537DACE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0" w:type="auto"/>
            <w:vAlign w:val="center"/>
            <w:hideMark/>
          </w:tcPr>
          <w:p w14:paraId="1AD1D71F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unit. (R$)</w:t>
            </w:r>
          </w:p>
        </w:tc>
        <w:tc>
          <w:tcPr>
            <w:tcW w:w="0" w:type="auto"/>
            <w:vAlign w:val="center"/>
            <w:hideMark/>
          </w:tcPr>
          <w:p w14:paraId="7F368245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total (R$)</w:t>
            </w:r>
          </w:p>
        </w:tc>
      </w:tr>
      <w:tr w:rsidR="005962D0" w:rsidRPr="005962D0" w14:paraId="28DD0431" w14:textId="77777777" w:rsidTr="005962D0">
        <w:trPr>
          <w:trHeight w:val="875"/>
          <w:tblCellSpacing w:w="15" w:type="dxa"/>
        </w:trPr>
        <w:tc>
          <w:tcPr>
            <w:tcW w:w="70" w:type="dxa"/>
            <w:vAlign w:val="center"/>
            <w:hideMark/>
          </w:tcPr>
          <w:p w14:paraId="07673410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44EDA1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480490</w:t>
            </w:r>
          </w:p>
        </w:tc>
        <w:tc>
          <w:tcPr>
            <w:tcW w:w="0" w:type="auto"/>
            <w:vAlign w:val="center"/>
            <w:hideMark/>
          </w:tcPr>
          <w:p w14:paraId="785D0C95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Televisor – Tamanho da tela 50 pol; Smart TV, 4K (UHD); Wi-Fi/Bluetooth; mín. 3 HDMI e 2 USB; LED; bivolt; com controle remoto e manual em PT-BR</w:t>
            </w:r>
          </w:p>
        </w:tc>
        <w:tc>
          <w:tcPr>
            <w:tcW w:w="0" w:type="auto"/>
            <w:vAlign w:val="center"/>
            <w:hideMark/>
          </w:tcPr>
          <w:p w14:paraId="24B89AD4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591883AB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8009FF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1.715,16</w:t>
            </w:r>
          </w:p>
        </w:tc>
        <w:tc>
          <w:tcPr>
            <w:tcW w:w="0" w:type="auto"/>
            <w:vAlign w:val="center"/>
            <w:hideMark/>
          </w:tcPr>
          <w:p w14:paraId="770C2B10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5.145,48</w:t>
            </w:r>
          </w:p>
        </w:tc>
      </w:tr>
      <w:tr w:rsidR="005962D0" w:rsidRPr="005962D0" w14:paraId="4BAC6C2A" w14:textId="77777777" w:rsidTr="005962D0">
        <w:trPr>
          <w:trHeight w:val="891"/>
          <w:tblCellSpacing w:w="15" w:type="dxa"/>
        </w:trPr>
        <w:tc>
          <w:tcPr>
            <w:tcW w:w="70" w:type="dxa"/>
            <w:vAlign w:val="center"/>
            <w:hideMark/>
          </w:tcPr>
          <w:p w14:paraId="41F69D8C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06E438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480903</w:t>
            </w:r>
          </w:p>
        </w:tc>
        <w:tc>
          <w:tcPr>
            <w:tcW w:w="0" w:type="auto"/>
            <w:vAlign w:val="center"/>
            <w:hideMark/>
          </w:tcPr>
          <w:p w14:paraId="7C6E0272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Televisor – Tamanho da tela 60 pol; Smart TV, 4K (UHD); Wi-Fi/Bluetooth; mín. 3 HDMI e 2 USB; LED; bivolt; com controle remoto e manual em PT-BR</w:t>
            </w:r>
          </w:p>
        </w:tc>
        <w:tc>
          <w:tcPr>
            <w:tcW w:w="0" w:type="auto"/>
            <w:vAlign w:val="center"/>
            <w:hideMark/>
          </w:tcPr>
          <w:p w14:paraId="2360C1E8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0" w:type="auto"/>
            <w:vAlign w:val="center"/>
            <w:hideMark/>
          </w:tcPr>
          <w:p w14:paraId="51FBA9BC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AB83F0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2.899,00</w:t>
            </w:r>
          </w:p>
        </w:tc>
        <w:tc>
          <w:tcPr>
            <w:tcW w:w="0" w:type="auto"/>
            <w:vAlign w:val="center"/>
            <w:hideMark/>
          </w:tcPr>
          <w:p w14:paraId="54F16494" w14:textId="77777777" w:rsidR="005962D0" w:rsidRPr="005962D0" w:rsidRDefault="005962D0" w:rsidP="005962D0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2.899,00</w:t>
            </w:r>
          </w:p>
        </w:tc>
      </w:tr>
      <w:tr w:rsidR="005962D0" w:rsidRPr="005962D0" w14:paraId="18D08A4D" w14:textId="77777777" w:rsidTr="005962D0">
        <w:trPr>
          <w:trHeight w:hRule="exact" w:val="15"/>
          <w:tblCellSpacing w:w="15" w:type="dxa"/>
        </w:trPr>
        <w:tc>
          <w:tcPr>
            <w:tcW w:w="70" w:type="dxa"/>
            <w:vAlign w:val="center"/>
            <w:hideMark/>
          </w:tcPr>
          <w:p w14:paraId="30BE5E67" w14:textId="77777777" w:rsidR="005962D0" w:rsidRPr="005962D0" w:rsidRDefault="005962D0" w:rsidP="005962D0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1238526A" w14:textId="77777777" w:rsidR="005962D0" w:rsidRPr="005962D0" w:rsidRDefault="005962D0" w:rsidP="005962D0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15BE5A71" w14:textId="77777777" w:rsidR="005962D0" w:rsidRPr="005962D0" w:rsidRDefault="005962D0" w:rsidP="005962D0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42A061CA" w14:textId="77777777" w:rsidR="005962D0" w:rsidRPr="005962D0" w:rsidRDefault="005962D0" w:rsidP="005962D0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1DD459D4" w14:textId="77777777" w:rsidR="005962D0" w:rsidRPr="005962D0" w:rsidRDefault="005962D0" w:rsidP="005962D0">
            <w:pPr>
              <w:spacing w:before="0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7686CC84" w14:textId="77777777" w:rsidR="005962D0" w:rsidRPr="005962D0" w:rsidRDefault="005962D0" w:rsidP="005962D0">
            <w:pPr>
              <w:spacing w:before="0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2C60CE21" w14:textId="77777777" w:rsidR="005962D0" w:rsidRPr="005962D0" w:rsidRDefault="005962D0" w:rsidP="005962D0">
            <w:pPr>
              <w:spacing w:before="0"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5962D0" w:rsidRPr="005962D0" w14:paraId="16CFA513" w14:textId="77777777" w:rsidTr="005962D0">
        <w:trPr>
          <w:trHeight w:val="307"/>
          <w:tblCellSpacing w:w="15" w:type="dxa"/>
        </w:trPr>
        <w:tc>
          <w:tcPr>
            <w:tcW w:w="7246" w:type="dxa"/>
            <w:gridSpan w:val="6"/>
            <w:vAlign w:val="center"/>
            <w:hideMark/>
          </w:tcPr>
          <w:p w14:paraId="13567C4D" w14:textId="77777777" w:rsidR="005962D0" w:rsidRPr="005962D0" w:rsidRDefault="005962D0" w:rsidP="005962D0">
            <w:pP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TOTAL ESTIMADO</w:t>
            </w:r>
          </w:p>
        </w:tc>
        <w:tc>
          <w:tcPr>
            <w:tcW w:w="0" w:type="auto"/>
            <w:vAlign w:val="center"/>
            <w:hideMark/>
          </w:tcPr>
          <w:p w14:paraId="77EB3EA8" w14:textId="77777777" w:rsidR="005962D0" w:rsidRPr="005962D0" w:rsidRDefault="005962D0" w:rsidP="005962D0">
            <w:pPr>
              <w:spacing w:before="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9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8.044,48</w:t>
            </w:r>
          </w:p>
        </w:tc>
      </w:tr>
    </w:tbl>
    <w:p w14:paraId="4E44F09A" w14:textId="77777777" w:rsidR="00B234B6" w:rsidRDefault="00B234B6" w:rsidP="005962D0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6FC8F10" w14:textId="6B4196D9" w:rsidR="005962D0" w:rsidRPr="005962D0" w:rsidRDefault="005962D0" w:rsidP="005962D0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6.5. Observações técnicas e de aderência</w:t>
      </w:r>
    </w:p>
    <w:p w14:paraId="12092564" w14:textId="77777777" w:rsidR="005962D0" w:rsidRPr="005962D0" w:rsidRDefault="005962D0" w:rsidP="00860DA8">
      <w:pPr>
        <w:widowControl w:val="0"/>
        <w:numPr>
          <w:ilvl w:val="0"/>
          <w:numId w:val="14"/>
        </w:numPr>
        <w:autoSpaceDE w:val="0"/>
        <w:autoSpaceDN w:val="0"/>
        <w:spacing w:before="100" w:beforeAutospacing="1" w:after="100" w:afterAutospacing="1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especificações técnicas (4K, conectividade, eficiência energética, garantia mínima de 12 meses, produtos novos em embalagem original) constam dos estudos preparatórios (ETP/TR) e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são compatíveis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os modelos e faixas de preço referenciados nas ARPs. </w:t>
      </w:r>
    </w:p>
    <w:p w14:paraId="03EC393C" w14:textId="77777777" w:rsidR="005962D0" w:rsidRPr="005962D0" w:rsidRDefault="005962D0" w:rsidP="00860DA8">
      <w:pPr>
        <w:widowControl w:val="0"/>
        <w:numPr>
          <w:ilvl w:val="0"/>
          <w:numId w:val="14"/>
        </w:numPr>
        <w:autoSpaceDE w:val="0"/>
        <w:autoSpaceDN w:val="0"/>
        <w:spacing w:before="0" w:after="0" w:line="240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4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https://arquivos.conceicaodosouros.mg.gov.br/wp-content/uploads/2025/05/132-2025-Ata-Reg-Pre%C3%A7os-Preg%C3%A3o-012-2025-Bens-Permanentes-Repremig-assinado.pdf</w:t>
        </w:r>
      </w:hyperlink>
    </w:p>
    <w:p w14:paraId="185C665A" w14:textId="77777777" w:rsidR="005962D0" w:rsidRPr="005962D0" w:rsidRDefault="005962D0" w:rsidP="005962D0">
      <w:pPr>
        <w:widowControl w:val="0"/>
        <w:autoSpaceDE w:val="0"/>
        <w:autoSpaceDN w:val="0"/>
        <w:spacing w:before="0" w:after="0" w:line="240" w:lineRule="auto"/>
        <w:ind w:left="72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85C025" w14:textId="1C44DB4A" w:rsidR="00B234B6" w:rsidRPr="00B234B6" w:rsidRDefault="005962D0" w:rsidP="00B234B6">
      <w:pPr>
        <w:widowControl w:val="0"/>
        <w:numPr>
          <w:ilvl w:val="0"/>
          <w:numId w:val="14"/>
        </w:numPr>
        <w:autoSpaceDE w:val="0"/>
        <w:autoSpaceDN w:val="0"/>
        <w:spacing w:before="100" w:beforeAutospacing="1" w:after="100" w:afterAutospacing="1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média entre ARP/MA (Multilaser TL059M) e ARP/Exército (HQ HQSTV50NK) resulta em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R$ 1.715,16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quadro do ETP (R$ 2.057,65) 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mais alinhado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mercado recente. </w:t>
      </w:r>
    </w:p>
    <w:p w14:paraId="4862F1BA" w14:textId="77777777" w:rsidR="005962D0" w:rsidRPr="005962D0" w:rsidRDefault="005962D0" w:rsidP="00860DA8">
      <w:pPr>
        <w:widowControl w:val="0"/>
        <w:numPr>
          <w:ilvl w:val="0"/>
          <w:numId w:val="15"/>
        </w:numPr>
        <w:autoSpaceDE w:val="0"/>
        <w:autoSpaceDN w:val="0"/>
        <w:spacing w:before="240" w:after="240" w:line="276" w:lineRule="auto"/>
        <w:ind w:left="709" w:hanging="283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5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https://apps.mpma.mp.br/cpl//transparencia/1035/anexo/3721958?utm_source=chatgpt.com</w:t>
        </w:r>
      </w:hyperlink>
    </w:p>
    <w:p w14:paraId="16E03B2C" w14:textId="77777777" w:rsidR="005962D0" w:rsidRPr="00B234B6" w:rsidRDefault="005962D0" w:rsidP="00860DA8">
      <w:pPr>
        <w:widowControl w:val="0"/>
        <w:numPr>
          <w:ilvl w:val="0"/>
          <w:numId w:val="14"/>
        </w:numPr>
        <w:autoSpaceDE w:val="0"/>
        <w:autoSpaceDN w:val="0"/>
        <w:spacing w:before="240" w:after="24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6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https://arquivos.conceicaodosouros.mg.gov.br/wp-content/uploads/2025/05/132-2025-Ata-Reg-Pre%C3%A7os-Preg%C3%A3o-012-2025-Bens-Permanentes-Repremig-assinado.pdf</w:t>
        </w:r>
      </w:hyperlink>
    </w:p>
    <w:p w14:paraId="68A202C5" w14:textId="77777777" w:rsidR="00B234B6" w:rsidRDefault="00B234B6" w:rsidP="00B234B6">
      <w:pPr>
        <w:widowControl w:val="0"/>
        <w:autoSpaceDE w:val="0"/>
        <w:autoSpaceDN w:val="0"/>
        <w:spacing w:before="240" w:after="240" w:line="276" w:lineRule="auto"/>
        <w:ind w:left="72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3E0B2A" w14:textId="77777777" w:rsidR="00886E5D" w:rsidRPr="005962D0" w:rsidRDefault="00886E5D" w:rsidP="00B234B6">
      <w:pPr>
        <w:widowControl w:val="0"/>
        <w:autoSpaceDE w:val="0"/>
        <w:autoSpaceDN w:val="0"/>
        <w:spacing w:before="240" w:after="240" w:line="276" w:lineRule="auto"/>
        <w:ind w:left="72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4ACF37" w14:textId="03B9C57F" w:rsidR="005962D0" w:rsidRPr="005962D0" w:rsidRDefault="005962D0" w:rsidP="00860DA8">
      <w:pPr>
        <w:widowControl w:val="0"/>
        <w:numPr>
          <w:ilvl w:val="0"/>
          <w:numId w:val="14"/>
        </w:numPr>
        <w:autoSpaceDE w:val="0"/>
        <w:autoSpaceDN w:val="0"/>
        <w:spacing w:before="100" w:beforeAutospacing="1" w:after="100" w:afterAutospacing="1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Para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valor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R$ 2.899,00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(ARP/MG) </w:t>
      </w:r>
    </w:p>
    <w:p w14:paraId="57FC4EB7" w14:textId="77777777" w:rsidR="005962D0" w:rsidRPr="005962D0" w:rsidRDefault="005962D0" w:rsidP="005962D0">
      <w:pPr>
        <w:widowControl w:val="0"/>
        <w:autoSpaceDE w:val="0"/>
        <w:autoSpaceDN w:val="0"/>
        <w:spacing w:before="0" w:after="0" w:line="240" w:lineRule="auto"/>
        <w:ind w:left="709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hyperlink r:id="rId17" w:history="1">
        <w:r w:rsidRPr="005962D0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eastAsia="pt-BR"/>
          </w:rPr>
          <w:t>https://arquivos.conceicaodosouros.mg.gov.br/wp-content/uploads/2025/05/132-2025-Ata-Reg-Pre%C3%A7os-Preg%C3%A3o-012-2025-Bens-Permanentes-Repremig-assinado.pdf</w:t>
        </w:r>
      </w:hyperlink>
    </w:p>
    <w:p w14:paraId="0564A53D" w14:textId="77777777" w:rsidR="005962D0" w:rsidRDefault="005962D0" w:rsidP="005962D0">
      <w:pPr>
        <w:widowControl w:val="0"/>
        <w:autoSpaceDE w:val="0"/>
        <w:autoSpaceDN w:val="0"/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D41C37A" w14:textId="77777777" w:rsidR="00B234B6" w:rsidRDefault="00B234B6" w:rsidP="005962D0">
      <w:pPr>
        <w:widowControl w:val="0"/>
        <w:autoSpaceDE w:val="0"/>
        <w:autoSpaceDN w:val="0"/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123D813" w14:textId="3EE092AD" w:rsidR="005962D0" w:rsidRPr="005962D0" w:rsidRDefault="005962D0" w:rsidP="005962D0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6.6. Conclusão </w:t>
      </w:r>
    </w:p>
    <w:p w14:paraId="57250C3F" w14:textId="77777777" w:rsidR="005962D0" w:rsidRDefault="005962D0" w:rsidP="005962D0">
      <w:pPr>
        <w:spacing w:before="240" w:after="240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base nas ARPs de 2025 e no tratamento estatístico indicado, a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estimativa de preços para instrução da contratação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de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R$ 8.044,48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(oito mil, quarenta e quatro reais e quarenta e oito centavos), para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 unidades de 50’’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5962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 unidade de 60’’</w:t>
      </w:r>
      <w:r w:rsidRPr="005962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demanda registrada no DOD/ETP. </w:t>
      </w:r>
    </w:p>
    <w:p w14:paraId="0ABDC2C3" w14:textId="77777777" w:rsidR="00886E5D" w:rsidRPr="005962D0" w:rsidRDefault="00886E5D" w:rsidP="005962D0">
      <w:pPr>
        <w:spacing w:before="240" w:after="240"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4F773D" w14:textId="77777777" w:rsidR="00A53815" w:rsidRPr="008F7DFA" w:rsidRDefault="00A53815" w:rsidP="00A53815">
      <w:pPr>
        <w:pStyle w:val="Padro"/>
        <w:spacing w:after="120" w:line="360" w:lineRule="auto"/>
        <w:rPr>
          <w:b/>
          <w:bCs/>
          <w:sz w:val="28"/>
          <w:szCs w:val="28"/>
        </w:rPr>
      </w:pPr>
      <w:r w:rsidRPr="008F7DFA">
        <w:rPr>
          <w:b/>
          <w:bCs/>
          <w:sz w:val="28"/>
          <w:szCs w:val="28"/>
        </w:rPr>
        <w:t>7. Descrição da solução como um todo</w:t>
      </w:r>
    </w:p>
    <w:p w14:paraId="219E29A4" w14:textId="77777777" w:rsidR="00A53815" w:rsidRDefault="00A53815" w:rsidP="00A419BE">
      <w:pPr>
        <w:pStyle w:val="Padro"/>
        <w:spacing w:after="120"/>
        <w:rPr>
          <w:szCs w:val="24"/>
        </w:rPr>
      </w:pPr>
      <w:r w:rsidRPr="00A53815">
        <w:rPr>
          <w:szCs w:val="24"/>
        </w:rPr>
        <w:t xml:space="preserve">Aquisição </w:t>
      </w:r>
      <w:r w:rsidRPr="008F7DFA">
        <w:rPr>
          <w:szCs w:val="24"/>
        </w:rPr>
        <w:t>de 4 (quatro) televisores Smart 4K, sendo 3 (três) de 50” e 1 (um) de 60”, para aparelhamento das salas de reunião da nova sede da SOMAR, com requisitos de qualidade/segurança, eficiência energética (Selo Procel/INMETRO), conectividade (Wi-Fi/espelhamento; mín. 3 HDMI e 2 USB), manual em português e garantia mínima de 12 meses.</w:t>
      </w:r>
      <w:r w:rsidRPr="008F7DFA">
        <w:rPr>
          <w:szCs w:val="24"/>
        </w:rPr>
        <w:br/>
        <w:t>A entrega será integral em até 20 (vinte) dias úteis após a Ordem de Fornecimento, com transporte/descarga por conta da contratada, conferência física e teste de funcionamento no ato do recebimento. A gestão contratual ficará a cargo de fiscais/gestor designados, nos termos do art. 117 da Lei nº 14.133/2021, e o recebimento provisório/definitivo observará o art. 140 da Lei nº 14.133/2021.</w:t>
      </w:r>
    </w:p>
    <w:p w14:paraId="10FB24DA" w14:textId="77777777" w:rsidR="00B234B6" w:rsidRDefault="00B234B6" w:rsidP="00A419BE">
      <w:pPr>
        <w:pStyle w:val="Padro"/>
        <w:spacing w:after="120"/>
        <w:rPr>
          <w:szCs w:val="24"/>
        </w:rPr>
      </w:pPr>
    </w:p>
    <w:p w14:paraId="5FC11514" w14:textId="77777777" w:rsidR="009424C2" w:rsidRPr="004E1AF6" w:rsidRDefault="009424C2" w:rsidP="009424C2">
      <w:pPr>
        <w:pStyle w:val="Padro"/>
        <w:spacing w:after="120" w:line="360" w:lineRule="auto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8. Justificativa para parcelamento</w:t>
      </w:r>
    </w:p>
    <w:p w14:paraId="4A1D8B21" w14:textId="77777777" w:rsidR="001A5AEA" w:rsidRPr="008F7DFA" w:rsidRDefault="009424C2" w:rsidP="00A419BE">
      <w:pPr>
        <w:pStyle w:val="Padro"/>
        <w:spacing w:after="120"/>
        <w:rPr>
          <w:szCs w:val="24"/>
        </w:rPr>
      </w:pPr>
      <w:r w:rsidRPr="009424C2">
        <w:rPr>
          <w:szCs w:val="24"/>
        </w:rPr>
        <w:t xml:space="preserve">O objeto é </w:t>
      </w:r>
      <w:r w:rsidRPr="008F7DFA">
        <w:rPr>
          <w:szCs w:val="24"/>
        </w:rPr>
        <w:t>divisível por tamanho (50” e 60”), porém não será adotado o parcelamento. As razões são:</w:t>
      </w:r>
    </w:p>
    <w:p w14:paraId="0D52960E" w14:textId="447E8541" w:rsidR="009424C2" w:rsidRPr="008F7DFA" w:rsidRDefault="009424C2" w:rsidP="00A419BE">
      <w:pPr>
        <w:pStyle w:val="Padro"/>
        <w:spacing w:after="120"/>
        <w:rPr>
          <w:szCs w:val="24"/>
        </w:rPr>
      </w:pPr>
      <w:r w:rsidRPr="008F7DFA">
        <w:rPr>
          <w:szCs w:val="24"/>
        </w:rPr>
        <w:t>(i) quantitativo reduzido (apenas 4 unidades), sem perspectiva de ganho relevante de competição;</w:t>
      </w:r>
      <w:r w:rsidRPr="008F7DFA">
        <w:rPr>
          <w:szCs w:val="24"/>
        </w:rPr>
        <w:br/>
        <w:t>(ii) vantagem econômica na compra conjunta (economia de escala e redução de custos de gestão — frete, instalação/teste, garantia e assistência — com um único fornecedor</w:t>
      </w:r>
      <w:r w:rsidR="005C64EF">
        <w:rPr>
          <w:szCs w:val="24"/>
        </w:rPr>
        <w:t>)</w:t>
      </w:r>
      <w:r w:rsidRPr="008F7DFA">
        <w:rPr>
          <w:szCs w:val="24"/>
        </w:rPr>
        <w:t>;</w:t>
      </w:r>
      <w:r w:rsidRPr="008F7DFA">
        <w:rPr>
          <w:szCs w:val="24"/>
        </w:rPr>
        <w:br/>
        <w:t>(iii) necessidade de padronização de recursos (sistema/firmware, conectividade, controles e acessórios), favorecendo interoperabilidade e manutenção.</w:t>
      </w:r>
    </w:p>
    <w:p w14:paraId="34535F3E" w14:textId="1C531269" w:rsidR="009424C2" w:rsidRDefault="005C64EF" w:rsidP="00A419BE">
      <w:pPr>
        <w:pStyle w:val="Padro"/>
        <w:spacing w:after="120"/>
        <w:rPr>
          <w:szCs w:val="24"/>
        </w:rPr>
      </w:pPr>
      <w:r>
        <w:rPr>
          <w:szCs w:val="24"/>
        </w:rPr>
        <w:lastRenderedPageBreak/>
        <w:t xml:space="preserve">8.1.  </w:t>
      </w:r>
      <w:r w:rsidR="009424C2" w:rsidRPr="008F7DFA">
        <w:rPr>
          <w:szCs w:val="24"/>
        </w:rPr>
        <w:t>A decisão atende ao art. 40, V, “a” (princípio da padronização) e ao art. 40, §3º, I da Lei nº 14.133/2021 (não adotar parcelamento quando a economia de escala, a redução de custos de gestão de contratos ou a maior vantagem na contratação recomendarem a compra do item do mesmo fornecedor). Esta justificativa cumpre o art. 18, §1º, VIII (ETP deve conter as justificativas para o parcelamento ou não). Propõe-se, portanto, contratação em lote único, por dispensa por valor (art. 75, II), resguardada a demonstração de vantajosidade</w:t>
      </w:r>
      <w:r w:rsidR="009424C2" w:rsidRPr="009424C2">
        <w:rPr>
          <w:szCs w:val="24"/>
        </w:rPr>
        <w:t xml:space="preserve"> na pesquisa de preços.</w:t>
      </w:r>
    </w:p>
    <w:p w14:paraId="7568AFBA" w14:textId="77777777" w:rsidR="00B234B6" w:rsidRPr="009424C2" w:rsidRDefault="00B234B6" w:rsidP="009424C2">
      <w:pPr>
        <w:pStyle w:val="Padro"/>
        <w:spacing w:after="120" w:line="360" w:lineRule="auto"/>
        <w:rPr>
          <w:szCs w:val="24"/>
        </w:rPr>
      </w:pPr>
    </w:p>
    <w:p w14:paraId="71B01F08" w14:textId="77777777" w:rsidR="00A53815" w:rsidRPr="00A202C9" w:rsidRDefault="00A53815" w:rsidP="00A53815">
      <w:pPr>
        <w:pStyle w:val="Padro"/>
        <w:spacing w:after="120" w:line="360" w:lineRule="auto"/>
        <w:rPr>
          <w:b/>
          <w:bCs/>
          <w:szCs w:val="24"/>
        </w:rPr>
      </w:pPr>
      <w:r w:rsidRPr="004E1AF6">
        <w:rPr>
          <w:b/>
          <w:bCs/>
          <w:sz w:val="28"/>
          <w:szCs w:val="28"/>
        </w:rPr>
        <w:t>9. Demonstrativo dos resultados pretendidos</w:t>
      </w:r>
    </w:p>
    <w:p w14:paraId="39B51541" w14:textId="5C733E58" w:rsidR="003F2F4F" w:rsidRPr="003F2F4F" w:rsidRDefault="003F2F4F" w:rsidP="00860DA8">
      <w:pPr>
        <w:pStyle w:val="Padro"/>
        <w:numPr>
          <w:ilvl w:val="1"/>
          <w:numId w:val="18"/>
        </w:numPr>
        <w:spacing w:after="120" w:line="360" w:lineRule="auto"/>
        <w:rPr>
          <w:szCs w:val="24"/>
        </w:rPr>
      </w:pPr>
      <w:r w:rsidRPr="003F2F4F">
        <w:rPr>
          <w:szCs w:val="24"/>
        </w:rPr>
        <w:t>A presente contratação de televisores SMART TV 4K de 50’’ e 60’’ visa proporcionar modernização dos ambientes de reunião e capacitação da SOMAR, garantindo que as salas estejam equipadas com recursos audiovisuais adequados às atividades institucionais. Espera-se melhoria significativa na comunicação interna, com maior legibilidade de documentos, imagens técnicas e vídeos durante apresentações e reuniões intersetoriais.</w:t>
      </w:r>
    </w:p>
    <w:p w14:paraId="72FD4364" w14:textId="7D07CC59" w:rsidR="003F2F4F" w:rsidRPr="003F2F4F" w:rsidRDefault="003F2F4F" w:rsidP="00860DA8">
      <w:pPr>
        <w:pStyle w:val="Padro"/>
        <w:numPr>
          <w:ilvl w:val="1"/>
          <w:numId w:val="18"/>
        </w:numPr>
        <w:spacing w:after="120" w:line="360" w:lineRule="auto"/>
        <w:rPr>
          <w:szCs w:val="24"/>
        </w:rPr>
      </w:pPr>
      <w:r>
        <w:rPr>
          <w:szCs w:val="24"/>
        </w:rPr>
        <w:t xml:space="preserve"> </w:t>
      </w:r>
      <w:r w:rsidRPr="003F2F4F">
        <w:rPr>
          <w:szCs w:val="24"/>
        </w:rPr>
        <w:t>A adoção dos televisores permitirá aumento da produtividade das equipes, facilitando a conexão de dispositivos e o espelhamento de telas, sem a necessidade de ajustes complexos ou interrupções frequentes. Além disso, a aquisição representa redução de custos operacionais em relação a alternativas menos eficientes, como projetores e telas retráteis ou monitores profissionais de grande formato, proporcionando melhor relação custo-benefício.</w:t>
      </w:r>
    </w:p>
    <w:p w14:paraId="790F38ED" w14:textId="770B5ACE" w:rsidR="003F2F4F" w:rsidRDefault="003F2F4F" w:rsidP="00860DA8">
      <w:pPr>
        <w:pStyle w:val="Padro"/>
        <w:numPr>
          <w:ilvl w:val="1"/>
          <w:numId w:val="18"/>
        </w:numPr>
        <w:spacing w:after="120" w:line="360" w:lineRule="auto"/>
        <w:rPr>
          <w:szCs w:val="24"/>
        </w:rPr>
      </w:pPr>
      <w:r w:rsidRPr="003F2F4F">
        <w:rPr>
          <w:szCs w:val="24"/>
        </w:rPr>
        <w:t>Adicionalmente, a implantação dessa solução contribuirá para o aprimoramento da imagem institucional e para a melhoria da qualidade do atendimento ao público interno e externo, consolidando a eficiência administrativa e o uso racional dos recursos públicos.</w:t>
      </w:r>
    </w:p>
    <w:p w14:paraId="770EC90B" w14:textId="77777777" w:rsidR="00886E5D" w:rsidRDefault="00886E5D" w:rsidP="00886E5D">
      <w:pPr>
        <w:pStyle w:val="Padro"/>
        <w:spacing w:after="120" w:line="360" w:lineRule="auto"/>
        <w:ind w:left="360"/>
        <w:rPr>
          <w:szCs w:val="24"/>
        </w:rPr>
      </w:pPr>
    </w:p>
    <w:p w14:paraId="7003EEBC" w14:textId="77777777" w:rsidR="00A53815" w:rsidRPr="004E1AF6" w:rsidRDefault="00A53815" w:rsidP="00A53815">
      <w:pPr>
        <w:pStyle w:val="Padro"/>
        <w:spacing w:after="120" w:line="360" w:lineRule="auto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10. Providências prévias ao contrato</w:t>
      </w:r>
    </w:p>
    <w:p w14:paraId="27839084" w14:textId="77777777" w:rsidR="00860DA8" w:rsidRPr="00860DA8" w:rsidRDefault="00860DA8" w:rsidP="00860DA8">
      <w:pPr>
        <w:pStyle w:val="Padro"/>
        <w:spacing w:after="120" w:line="360" w:lineRule="auto"/>
        <w:rPr>
          <w:szCs w:val="24"/>
        </w:rPr>
      </w:pPr>
      <w:r w:rsidRPr="00860DA8">
        <w:rPr>
          <w:b/>
          <w:bCs/>
          <w:szCs w:val="24"/>
        </w:rPr>
        <w:t>10. Providências a Serem Adotadas pela Administração</w:t>
      </w:r>
    </w:p>
    <w:p w14:paraId="7D4BD145" w14:textId="77777777" w:rsidR="00860DA8" w:rsidRPr="00860DA8" w:rsidRDefault="00860DA8" w:rsidP="00860DA8">
      <w:pPr>
        <w:pStyle w:val="Padro"/>
        <w:spacing w:after="120" w:line="360" w:lineRule="auto"/>
        <w:rPr>
          <w:szCs w:val="24"/>
        </w:rPr>
      </w:pPr>
      <w:r w:rsidRPr="00860DA8">
        <w:rPr>
          <w:szCs w:val="24"/>
        </w:rPr>
        <w:t>10.1. Este estudo contempla as medidas necessárias para garantir que a contratação dos televisores SMART TV, 3 de 50’’ e 1 de 60’’, seja executada de forma eficiente, segura e regular, bem como define responsabilidades para a fiscalização e gestão do contrato.</w:t>
      </w:r>
    </w:p>
    <w:p w14:paraId="60A8428B" w14:textId="77777777" w:rsidR="00860DA8" w:rsidRPr="00860DA8" w:rsidRDefault="00860DA8" w:rsidP="00860DA8">
      <w:pPr>
        <w:pStyle w:val="Padro"/>
        <w:spacing w:after="120" w:line="360" w:lineRule="auto"/>
        <w:rPr>
          <w:szCs w:val="24"/>
        </w:rPr>
      </w:pPr>
      <w:r w:rsidRPr="00860DA8">
        <w:rPr>
          <w:szCs w:val="24"/>
        </w:rPr>
        <w:lastRenderedPageBreak/>
        <w:t>10.2. Para assegurar a correta execução da futura contratação, a Administração, por meio da SOMAR, deverá adotar as seguintes providências:</w:t>
      </w:r>
    </w:p>
    <w:p w14:paraId="320DBFB7" w14:textId="399E0A74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>10.2.1.</w:t>
      </w:r>
      <w:r w:rsidR="00860DA8" w:rsidRPr="00860DA8">
        <w:rPr>
          <w:szCs w:val="24"/>
        </w:rPr>
        <w:t xml:space="preserve"> Designação formal dos fiscais técnico e administrativo do contrato e do gestor responsável, com realização de briefing inicial, apresentando o plano de fiscalização e acompanhamento da entrega, instalação e testes dos televisores (Lei nº 14.133/2021, art. 117);</w:t>
      </w:r>
    </w:p>
    <w:p w14:paraId="54809490" w14:textId="3B138E10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10.2.2. </w:t>
      </w:r>
      <w:r w:rsidR="00860DA8" w:rsidRPr="00860DA8">
        <w:rPr>
          <w:szCs w:val="24"/>
        </w:rPr>
        <w:t>Verificação da infraestrutura das salas de reunião, incluindo pontos de energia, aterramento, rede Wi-Fi, espaço físico e disponibilidade para instalação de suportes VESA e cabeamento HDMI, garantindo condições adequadas para os equipamentos;</w:t>
      </w:r>
    </w:p>
    <w:p w14:paraId="63D04448" w14:textId="30BC18E3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10.2.4. </w:t>
      </w:r>
      <w:r w:rsidR="00860DA8" w:rsidRPr="00860DA8">
        <w:rPr>
          <w:szCs w:val="24"/>
        </w:rPr>
        <w:t>Definição dos pontos de instalação e posicionamento das televisões, observando ergonomia, visibilidade e adequação ao tamanho das salas;</w:t>
      </w:r>
    </w:p>
    <w:p w14:paraId="47D8748B" w14:textId="527D9003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10.2.5. </w:t>
      </w:r>
      <w:r w:rsidR="00860DA8" w:rsidRPr="00860DA8">
        <w:rPr>
          <w:szCs w:val="24"/>
        </w:rPr>
        <w:t>Confirmação da dotação orçamentária e reserva financeira, bem como atualização cadastral e regularidade fiscal do(s) fornecedor(es) selecionado(s);</w:t>
      </w:r>
    </w:p>
    <w:p w14:paraId="55FBD209" w14:textId="66258F15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10.2.6. </w:t>
      </w:r>
      <w:r w:rsidR="00860DA8" w:rsidRPr="00860DA8">
        <w:rPr>
          <w:szCs w:val="24"/>
        </w:rPr>
        <w:t>Registro patrimonial e tombamento dos televisores, incluindo a documentação de garantia fornecida pelo fabricante e controle do número de série dos equipamentos;</w:t>
      </w:r>
    </w:p>
    <w:p w14:paraId="38B57F6F" w14:textId="3A49C84A" w:rsidR="00860DA8" w:rsidRP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10.2.7. </w:t>
      </w:r>
      <w:r w:rsidR="00860DA8" w:rsidRPr="00860DA8">
        <w:rPr>
          <w:szCs w:val="24"/>
        </w:rPr>
        <w:t>Adoção de procedimentos para acompanhamento das entregas, instalação e teste de funcionamento, com registro fotográfico e documental, visando assegurar a rastreabilidade e transparência na execução do contrato;</w:t>
      </w:r>
    </w:p>
    <w:p w14:paraId="25E688D6" w14:textId="1A5FA90A" w:rsidR="00860DA8" w:rsidRDefault="00A419BE" w:rsidP="00860DA8">
      <w:pPr>
        <w:pStyle w:val="Padro"/>
        <w:spacing w:after="120" w:line="360" w:lineRule="auto"/>
        <w:rPr>
          <w:szCs w:val="24"/>
        </w:rPr>
      </w:pPr>
      <w:r>
        <w:rPr>
          <w:szCs w:val="24"/>
        </w:rPr>
        <w:t xml:space="preserve">10.2.8. </w:t>
      </w:r>
      <w:r w:rsidR="00860DA8" w:rsidRPr="00860DA8">
        <w:rPr>
          <w:szCs w:val="24"/>
        </w:rPr>
        <w:t>Disponibilização de sistemas informatizados ou planilhas de controle para acompanhamento das etapas da contratação, integrando informações de entrega, instalação e registro patrimonial, conforme art. 174 da Lei nº 14.133/2021.</w:t>
      </w:r>
    </w:p>
    <w:p w14:paraId="77A419ED" w14:textId="77777777" w:rsidR="00886E5D" w:rsidRDefault="00886E5D" w:rsidP="00860DA8">
      <w:pPr>
        <w:pStyle w:val="Padro"/>
        <w:spacing w:after="120" w:line="360" w:lineRule="auto"/>
        <w:rPr>
          <w:szCs w:val="24"/>
        </w:rPr>
      </w:pPr>
    </w:p>
    <w:p w14:paraId="716E08A2" w14:textId="77777777" w:rsidR="00A53815" w:rsidRPr="004E1AF6" w:rsidRDefault="00A53815" w:rsidP="00A53815">
      <w:pPr>
        <w:pStyle w:val="Padro"/>
        <w:spacing w:after="120" w:line="360" w:lineRule="auto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11. Contratações correlatas/interdependentes</w:t>
      </w:r>
    </w:p>
    <w:p w14:paraId="15B08567" w14:textId="77777777" w:rsidR="00860DA8" w:rsidRPr="00860DA8" w:rsidRDefault="00860DA8" w:rsidP="00784DD3">
      <w:pPr>
        <w:pStyle w:val="Padro"/>
        <w:rPr>
          <w:szCs w:val="24"/>
        </w:rPr>
      </w:pPr>
      <w:r w:rsidRPr="00860DA8">
        <w:rPr>
          <w:b/>
          <w:bCs/>
          <w:szCs w:val="24"/>
        </w:rPr>
        <w:t>11.1</w:t>
      </w:r>
      <w:r w:rsidRPr="00860DA8">
        <w:rPr>
          <w:szCs w:val="24"/>
        </w:rPr>
        <w:t xml:space="preserve"> Inicialmente cabe definir contratações correlatas: aquelas cujos objetos sejam similares e correspondentes entre si, mas que não precisam necessariamente, ser contratadas para a completa prestação do objeto principal. (inciso III, art. 3º da IN n.º 58/2022).</w:t>
      </w:r>
    </w:p>
    <w:p w14:paraId="2FFA6D4D" w14:textId="77777777" w:rsidR="00860DA8" w:rsidRDefault="00860DA8" w:rsidP="00784DD3">
      <w:pPr>
        <w:pStyle w:val="Padro"/>
        <w:rPr>
          <w:szCs w:val="24"/>
        </w:rPr>
      </w:pPr>
      <w:r w:rsidRPr="00860DA8">
        <w:rPr>
          <w:b/>
          <w:bCs/>
          <w:szCs w:val="24"/>
        </w:rPr>
        <w:t>11.2</w:t>
      </w:r>
      <w:r w:rsidRPr="00860DA8">
        <w:rPr>
          <w:szCs w:val="24"/>
        </w:rPr>
        <w:t xml:space="preserve"> Com base nas informações contidas nos autos do processo administrativo e no conteúdo apresentado neste estudo, não foram identificadas contratações correlatas para a presente demanda. </w:t>
      </w:r>
    </w:p>
    <w:p w14:paraId="455AE0B7" w14:textId="77777777" w:rsidR="009E5ECC" w:rsidRPr="009E5ECC" w:rsidRDefault="009E5ECC" w:rsidP="009E5ECC">
      <w:pPr>
        <w:pStyle w:val="Padro"/>
        <w:spacing w:after="120" w:line="360" w:lineRule="auto"/>
        <w:rPr>
          <w:b/>
          <w:bCs/>
          <w:sz w:val="28"/>
          <w:szCs w:val="28"/>
        </w:rPr>
      </w:pPr>
      <w:r w:rsidRPr="009E5ECC">
        <w:rPr>
          <w:b/>
          <w:bCs/>
          <w:sz w:val="28"/>
          <w:szCs w:val="28"/>
        </w:rPr>
        <w:lastRenderedPageBreak/>
        <w:t>12. Obrigações das Partes</w:t>
      </w:r>
    </w:p>
    <w:p w14:paraId="534CF072" w14:textId="77777777" w:rsidR="00850086" w:rsidRDefault="009E5ECC" w:rsidP="009E5ECC">
      <w:pPr>
        <w:pStyle w:val="Padro"/>
        <w:spacing w:after="120" w:line="360" w:lineRule="auto"/>
        <w:rPr>
          <w:b/>
          <w:bCs/>
          <w:szCs w:val="24"/>
        </w:rPr>
      </w:pPr>
      <w:r w:rsidRPr="009E5ECC">
        <w:rPr>
          <w:b/>
          <w:bCs/>
          <w:szCs w:val="24"/>
        </w:rPr>
        <w:t>12.1.</w:t>
      </w:r>
      <w:r w:rsidRPr="009E5ECC">
        <w:rPr>
          <w:szCs w:val="24"/>
        </w:rPr>
        <w:t xml:space="preserve"> </w:t>
      </w:r>
      <w:r w:rsidRPr="009E5ECC">
        <w:rPr>
          <w:b/>
          <w:bCs/>
          <w:szCs w:val="24"/>
        </w:rPr>
        <w:t>Obrigações da Contratada</w:t>
      </w:r>
    </w:p>
    <w:p w14:paraId="207EF674" w14:textId="3B4E6509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12.1.1. </w:t>
      </w:r>
      <w:r w:rsidR="009E5ECC" w:rsidRPr="009E5ECC">
        <w:rPr>
          <w:szCs w:val="24"/>
        </w:rPr>
        <w:t>Entregar os televisores novos, originais, de primeiro uso, em embalagem lacrada, acompanhados de cabos, controles remotos, manuais e termos de garantia, em conformidade com as especificações técnicas deste Termo de Referência e dentro dos prazos estabelecidos.</w:t>
      </w:r>
    </w:p>
    <w:p w14:paraId="41C17B2F" w14:textId="21A73ABE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12.1.2. </w:t>
      </w:r>
      <w:r w:rsidR="009E5ECC" w:rsidRPr="009E5ECC">
        <w:rPr>
          <w:szCs w:val="24"/>
        </w:rPr>
        <w:t xml:space="preserve">Substituir, sem ônus para a Administração, quaisquer equipamentos recusados, com vício ou defeito, no prazo máximo de </w:t>
      </w:r>
      <w:r w:rsidR="009E5ECC" w:rsidRPr="009E5ECC">
        <w:rPr>
          <w:b/>
          <w:bCs/>
          <w:szCs w:val="24"/>
        </w:rPr>
        <w:t xml:space="preserve">até </w:t>
      </w:r>
      <w:r w:rsidR="00F3326A">
        <w:rPr>
          <w:b/>
          <w:bCs/>
          <w:szCs w:val="24"/>
        </w:rPr>
        <w:t>5</w:t>
      </w:r>
      <w:r w:rsidR="009E5ECC" w:rsidRPr="009E5ECC">
        <w:rPr>
          <w:b/>
          <w:bCs/>
          <w:szCs w:val="24"/>
        </w:rPr>
        <w:t xml:space="preserve"> (cinco) dias úteis</w:t>
      </w:r>
      <w:r w:rsidR="009E5ECC" w:rsidRPr="009E5ECC">
        <w:rPr>
          <w:szCs w:val="24"/>
        </w:rPr>
        <w:t xml:space="preserve"> após notificação formal, garantindo assistência técnica durante o período de garantia.</w:t>
      </w:r>
    </w:p>
    <w:p w14:paraId="369F9902" w14:textId="77D828A6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12.1.3. </w:t>
      </w:r>
      <w:r w:rsidR="009E5ECC" w:rsidRPr="009E5ECC">
        <w:rPr>
          <w:szCs w:val="24"/>
        </w:rPr>
        <w:t xml:space="preserve">Garantir prazo de </w:t>
      </w:r>
      <w:r w:rsidR="009E5ECC" w:rsidRPr="009E5ECC">
        <w:rPr>
          <w:b/>
          <w:bCs/>
          <w:szCs w:val="24"/>
        </w:rPr>
        <w:t>garantia mínima de 12 (doze) meses</w:t>
      </w:r>
      <w:r w:rsidR="009E5ECC" w:rsidRPr="009E5ECC">
        <w:rPr>
          <w:szCs w:val="24"/>
        </w:rPr>
        <w:t>, assegurando assistência técnica local ou substituição imediata em caso de impossibilidade de reparo.</w:t>
      </w:r>
    </w:p>
    <w:p w14:paraId="23BDC0E3" w14:textId="6CD7248B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12.1.4. </w:t>
      </w:r>
      <w:r w:rsidR="009E5ECC" w:rsidRPr="009E5ECC">
        <w:rPr>
          <w:szCs w:val="24"/>
        </w:rPr>
        <w:t>Responder por danos causados à Administração ou a terceiros decorrentes de dolo ou culpa na execução contratual (Lei nº 14.133/2021, art. 120).</w:t>
      </w:r>
    </w:p>
    <w:p w14:paraId="419D922A" w14:textId="0FAFBADE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12.1.5. </w:t>
      </w:r>
      <w:r w:rsidR="009E5ECC" w:rsidRPr="009E5ECC">
        <w:rPr>
          <w:szCs w:val="24"/>
        </w:rPr>
        <w:t>Manter, durante a execução do contrato, as condições de habilitação e qualificação exigidas (Lei nº 14.133/2021, art. 121).</w:t>
      </w:r>
    </w:p>
    <w:p w14:paraId="54FD3CF5" w14:textId="00462AE6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12.1.6. </w:t>
      </w:r>
      <w:r w:rsidR="009E5ECC" w:rsidRPr="009E5ECC">
        <w:rPr>
          <w:szCs w:val="24"/>
        </w:rPr>
        <w:t>Arcar integralmente com encargos trabalhistas, previdenciários, fiscais, comerciais e logísticos, incluindo transporte, seguro, embalagem e descarregamento no local de entrega, vedado o repasse de custos à Administração.</w:t>
      </w:r>
    </w:p>
    <w:p w14:paraId="12186BD5" w14:textId="67EF81D2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12.1.7. </w:t>
      </w:r>
      <w:r w:rsidR="009E5ECC" w:rsidRPr="009E5ECC">
        <w:rPr>
          <w:szCs w:val="24"/>
        </w:rPr>
        <w:t>Manter preposto devidamente autorizado para acompanhar a entrega, receber notificações e atender às determinações da fiscalização.</w:t>
      </w:r>
    </w:p>
    <w:p w14:paraId="4DED8246" w14:textId="1B7E1D62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12.1.8. </w:t>
      </w:r>
      <w:r w:rsidR="009E5ECC" w:rsidRPr="009E5ECC">
        <w:rPr>
          <w:szCs w:val="24"/>
        </w:rPr>
        <w:t>Prestar todos os esclarecimentos solicitados e acatar as instruções da fiscalização designada.</w:t>
      </w:r>
    </w:p>
    <w:p w14:paraId="2BABA49A" w14:textId="7CB0B5EF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12.1.9. </w:t>
      </w:r>
      <w:r w:rsidR="009E5ECC" w:rsidRPr="009E5ECC">
        <w:rPr>
          <w:szCs w:val="24"/>
        </w:rPr>
        <w:t>Disponibilizar e manter atualizados endereço eletrônico, físico e telefones comerciais para fins de comunicação formal entre as partes.</w:t>
      </w:r>
    </w:p>
    <w:p w14:paraId="72D6745F" w14:textId="3C957C85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12.1.10. </w:t>
      </w:r>
      <w:r w:rsidR="009E5ECC" w:rsidRPr="009E5ECC">
        <w:rPr>
          <w:szCs w:val="24"/>
        </w:rPr>
        <w:t>Encaminhar as notas fiscais devidamente atestadas, contendo a descrição detalhada dos equipamentos, observando os requisitos para a liquidação da despesa.</w:t>
      </w:r>
    </w:p>
    <w:p w14:paraId="283B44D8" w14:textId="1DBA2503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12.1.11. </w:t>
      </w:r>
      <w:r w:rsidR="009E5ECC" w:rsidRPr="009E5ECC">
        <w:rPr>
          <w:szCs w:val="24"/>
        </w:rPr>
        <w:t>Cumprir a legislação municipal, estadual e federal aplicável, especialmente normas de consumo e de eficiência energética (INMETRO/Procel).</w:t>
      </w:r>
    </w:p>
    <w:p w14:paraId="04CCCE57" w14:textId="77777777" w:rsidR="009E5ECC" w:rsidRPr="009E5ECC" w:rsidRDefault="009E5ECC" w:rsidP="00784DD3">
      <w:pPr>
        <w:pStyle w:val="Padro"/>
        <w:spacing w:after="120"/>
        <w:rPr>
          <w:szCs w:val="24"/>
        </w:rPr>
      </w:pPr>
      <w:r w:rsidRPr="009E5ECC">
        <w:rPr>
          <w:b/>
          <w:bCs/>
          <w:szCs w:val="24"/>
        </w:rPr>
        <w:t>12.2.</w:t>
      </w:r>
      <w:r w:rsidRPr="009E5ECC">
        <w:rPr>
          <w:szCs w:val="24"/>
        </w:rPr>
        <w:t xml:space="preserve"> </w:t>
      </w:r>
      <w:r w:rsidRPr="009E5ECC">
        <w:rPr>
          <w:b/>
          <w:bCs/>
          <w:szCs w:val="24"/>
        </w:rPr>
        <w:t>Obrigações da Contratante</w:t>
      </w:r>
    </w:p>
    <w:p w14:paraId="4014981A" w14:textId="0891E55F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12.2.1. </w:t>
      </w:r>
      <w:r w:rsidR="009E5ECC" w:rsidRPr="009E5ECC">
        <w:rPr>
          <w:szCs w:val="24"/>
        </w:rPr>
        <w:t>Receber os bens nos prazos e condições estabelecidos, realizando o recebimento provisório e definitivo conforme art. 140 da Lei nº 14.133/2021.</w:t>
      </w:r>
    </w:p>
    <w:p w14:paraId="711BF5A2" w14:textId="5693CE3D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12.2.2. </w:t>
      </w:r>
      <w:r w:rsidR="009E5ECC" w:rsidRPr="009E5ECC">
        <w:rPr>
          <w:szCs w:val="24"/>
        </w:rPr>
        <w:t>Verificar a conformidade dos bens e notificar a contratada para correção ou substituição quando necessário.</w:t>
      </w:r>
    </w:p>
    <w:p w14:paraId="58AB4009" w14:textId="181AA8E5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lastRenderedPageBreak/>
        <w:t xml:space="preserve">12.2.3. </w:t>
      </w:r>
      <w:r w:rsidR="009E5ECC" w:rsidRPr="009E5ECC">
        <w:rPr>
          <w:szCs w:val="24"/>
        </w:rPr>
        <w:t>Fiscalizar a execução contratual por meio de fiscais e gestor designados, com base no art. 117 da Lei nº 14.133/2021 e nos arts. 54, 55 e 60 do Decreto Municipal nº 078/2025.</w:t>
      </w:r>
    </w:p>
    <w:p w14:paraId="3CC48099" w14:textId="11A7DE89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12.2.4. </w:t>
      </w:r>
      <w:r w:rsidR="009E5ECC" w:rsidRPr="009E5ECC">
        <w:rPr>
          <w:szCs w:val="24"/>
        </w:rPr>
        <w:t>Anotar em registro próprio todas as ocorrências relacionadas à execução contratual, recomendando providências corretivas.</w:t>
      </w:r>
    </w:p>
    <w:p w14:paraId="59863390" w14:textId="0A064D36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12.2.5. </w:t>
      </w:r>
      <w:r w:rsidR="009E5ECC" w:rsidRPr="009E5ECC">
        <w:rPr>
          <w:szCs w:val="24"/>
        </w:rPr>
        <w:t>Elaborar relatório final de fiscalização nos termos do art. 60, §7º, IX, do Decreto Municipal nº 078/2025, contendo informações sobre a execução contratual e eventuais medidas de aprimoramento.</w:t>
      </w:r>
    </w:p>
    <w:p w14:paraId="0C750E2E" w14:textId="632BDA66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12.2.6. </w:t>
      </w:r>
      <w:r w:rsidR="009E5ECC" w:rsidRPr="009E5ECC">
        <w:rPr>
          <w:szCs w:val="24"/>
        </w:rPr>
        <w:t>Informar ao gestor do contrato quaisquer fatos que demandem adoção de medidas saneadoras ou que possam comprometer a entrega.</w:t>
      </w:r>
    </w:p>
    <w:p w14:paraId="01ADBFA6" w14:textId="32ACF9F9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12.2.7. </w:t>
      </w:r>
      <w:r w:rsidR="009E5ECC" w:rsidRPr="009E5ECC">
        <w:rPr>
          <w:szCs w:val="24"/>
        </w:rPr>
        <w:t>Aplicar as sanções previstas neste Termo de Referência sempre que constatadas infrações contratuais.</w:t>
      </w:r>
    </w:p>
    <w:p w14:paraId="019DFAFB" w14:textId="2DC59AA7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12.2.8. </w:t>
      </w:r>
      <w:r w:rsidR="009E5ECC" w:rsidRPr="009E5ECC">
        <w:rPr>
          <w:szCs w:val="24"/>
        </w:rPr>
        <w:t>Efetuar o pagamento devido à contratada nos prazos fixados, observadas as formalidades legais, retenções fiscais e demais condições contratuais.</w:t>
      </w:r>
    </w:p>
    <w:p w14:paraId="24B22117" w14:textId="78B5D610" w:rsidR="009E5ECC" w:rsidRPr="009E5ECC" w:rsidRDefault="00A419BE" w:rsidP="00784DD3">
      <w:pPr>
        <w:pStyle w:val="Padro"/>
        <w:spacing w:after="120"/>
        <w:rPr>
          <w:szCs w:val="24"/>
        </w:rPr>
      </w:pPr>
      <w:r>
        <w:rPr>
          <w:szCs w:val="24"/>
        </w:rPr>
        <w:t>12.2.</w:t>
      </w:r>
      <w:r w:rsidR="00886E5D">
        <w:rPr>
          <w:szCs w:val="24"/>
        </w:rPr>
        <w:t xml:space="preserve">9. </w:t>
      </w:r>
      <w:r w:rsidR="009E5ECC" w:rsidRPr="009E5ECC">
        <w:rPr>
          <w:szCs w:val="24"/>
        </w:rPr>
        <w:t>Não responder por compromissos assumidos pela contratada com terceiros, inclusive encargos trabalhistas, fiscais, previdenciários e comerciais, que permanecem de inteira responsabilidade da contratada (Lei nº 14.133/2021, art. 121, §1º).</w:t>
      </w:r>
    </w:p>
    <w:p w14:paraId="60AC38C7" w14:textId="0C30F518" w:rsidR="009E5ECC" w:rsidRDefault="00886E5D" w:rsidP="00784DD3">
      <w:pPr>
        <w:pStyle w:val="Padro"/>
        <w:spacing w:after="120"/>
        <w:rPr>
          <w:szCs w:val="24"/>
        </w:rPr>
      </w:pPr>
      <w:r>
        <w:rPr>
          <w:szCs w:val="24"/>
        </w:rPr>
        <w:t xml:space="preserve">12.2.10. </w:t>
      </w:r>
      <w:r w:rsidR="009E5ECC" w:rsidRPr="009E5ECC">
        <w:rPr>
          <w:szCs w:val="24"/>
        </w:rPr>
        <w:t>Coordenar, por meio do gestor do contrato, as atividades de fiscalização e atos preparatórios à instrução dos processos administrativos correlatos.</w:t>
      </w:r>
    </w:p>
    <w:p w14:paraId="0ABA7909" w14:textId="77777777" w:rsidR="00B234B6" w:rsidRDefault="00B234B6" w:rsidP="00784DD3">
      <w:pPr>
        <w:pStyle w:val="Padro"/>
        <w:spacing w:after="120"/>
        <w:rPr>
          <w:szCs w:val="24"/>
        </w:rPr>
      </w:pPr>
    </w:p>
    <w:p w14:paraId="34BBE260" w14:textId="77777777" w:rsidR="00D53F02" w:rsidRDefault="00D53F02" w:rsidP="00B234B6">
      <w:pPr>
        <w:pStyle w:val="Padro"/>
        <w:rPr>
          <w:b/>
          <w:bCs/>
          <w:sz w:val="28"/>
          <w:szCs w:val="28"/>
        </w:rPr>
      </w:pPr>
      <w:r w:rsidRPr="00D53F02">
        <w:rPr>
          <w:b/>
          <w:bCs/>
          <w:sz w:val="28"/>
          <w:szCs w:val="28"/>
        </w:rPr>
        <w:t>13. DESCRIÇÃO DOS POSSÍVEIS IMPACTOS AMBIENTAIS E MEDIDAS MITIGADORAS</w:t>
      </w:r>
    </w:p>
    <w:p w14:paraId="2661B978" w14:textId="77777777" w:rsidR="00886E5D" w:rsidRPr="00D53F02" w:rsidRDefault="00886E5D" w:rsidP="00B234B6">
      <w:pPr>
        <w:pStyle w:val="Padro"/>
        <w:rPr>
          <w:b/>
          <w:bCs/>
          <w:sz w:val="28"/>
          <w:szCs w:val="28"/>
        </w:rPr>
      </w:pPr>
    </w:p>
    <w:p w14:paraId="26E85212" w14:textId="77777777" w:rsidR="00D53F02" w:rsidRPr="00D53F02" w:rsidRDefault="00D53F02" w:rsidP="00B234B6">
      <w:pPr>
        <w:pStyle w:val="Padro"/>
        <w:rPr>
          <w:b/>
          <w:bCs/>
          <w:szCs w:val="24"/>
        </w:rPr>
      </w:pPr>
      <w:r w:rsidRPr="00D53F02">
        <w:rPr>
          <w:b/>
          <w:bCs/>
          <w:szCs w:val="24"/>
        </w:rPr>
        <w:t xml:space="preserve">13.1 </w:t>
      </w:r>
      <w:r w:rsidRPr="00D53F02">
        <w:rPr>
          <w:szCs w:val="24"/>
        </w:rPr>
        <w:t>No âmbito das contratações públicas, a legislação pátria atribui ao gestor público o dever de exigir nos editais de licitação cláusulas contendo critérios ambientalmente</w:t>
      </w:r>
      <w:r w:rsidRPr="00D53F02">
        <w:rPr>
          <w:b/>
          <w:bCs/>
          <w:szCs w:val="24"/>
        </w:rPr>
        <w:t xml:space="preserve"> </w:t>
      </w:r>
      <w:r w:rsidRPr="00D53F02">
        <w:rPr>
          <w:szCs w:val="24"/>
        </w:rPr>
        <w:t>sustentáveis. Além disso, há entendimentos doutrinários que afirmam a importância da inserção de critérios e exigências socioambientais nos procedimentos licitatórios, desde que, no projeto básico ou termo de referência, estejam claramente detalhados e balizados em elementos técnicos coerentes e justificáveis, que não prejudiquem o caráter competitivo da licitação.</w:t>
      </w:r>
    </w:p>
    <w:p w14:paraId="39A1442C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13.2</w:t>
      </w:r>
      <w:r w:rsidRPr="00D53F02">
        <w:rPr>
          <w:szCs w:val="24"/>
        </w:rPr>
        <w:t xml:space="preserve"> Importante mencionar que uma das bases para a análise dos possíveis impactos ambientais das contratações é a ideia de sustentabilidade que se baseia em três pilares fundamentais: o ambiental, o econômico e o social. Na representação a seguir:</w:t>
      </w:r>
    </w:p>
    <w:p w14:paraId="7AC11855" w14:textId="77777777" w:rsidR="00D53F02" w:rsidRPr="00D53F02" w:rsidRDefault="00D53F02" w:rsidP="00B234B6">
      <w:pPr>
        <w:pStyle w:val="Padro"/>
        <w:rPr>
          <w:b/>
          <w:bCs/>
          <w:szCs w:val="24"/>
        </w:rPr>
      </w:pPr>
      <w:r w:rsidRPr="00D53F02">
        <w:rPr>
          <w:b/>
          <w:bCs/>
          <w:szCs w:val="24"/>
        </w:rPr>
        <w:t>13.2.1 Tripé da sustentabilidade</w:t>
      </w:r>
    </w:p>
    <w:p w14:paraId="5CCF789A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lastRenderedPageBreak/>
        <w:t>13.2.1.1 Sustentabilidade ambiental:</w:t>
      </w:r>
      <w:r w:rsidRPr="00D53F02">
        <w:rPr>
          <w:szCs w:val="24"/>
        </w:rPr>
        <w:t xml:space="preserve"> uso racional dos recursos ambientais com o propósito de conservação; </w:t>
      </w:r>
    </w:p>
    <w:p w14:paraId="1E529260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13.2.1.2 Sustentabilidade econômica:</w:t>
      </w:r>
      <w:r w:rsidRPr="00D53F02">
        <w:rPr>
          <w:szCs w:val="24"/>
        </w:rPr>
        <w:t xml:space="preserve"> ações tomadas nas esferas financeira, produtiva e tecnológica; </w:t>
      </w:r>
    </w:p>
    <w:p w14:paraId="60C62BF7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13.2.1.3 Sustentabilidade social:</w:t>
      </w:r>
      <w:r w:rsidRPr="00D53F02">
        <w:rPr>
          <w:szCs w:val="24"/>
        </w:rPr>
        <w:t xml:space="preserve"> tem como objetivo assegurar o bem-estar social pela redução das desigualdades e pela garantia dos direitos básicos dos cidadãos.</w:t>
      </w:r>
    </w:p>
    <w:p w14:paraId="2D917A53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13.3</w:t>
      </w:r>
      <w:r w:rsidRPr="00D53F02">
        <w:rPr>
          <w:szCs w:val="24"/>
        </w:rPr>
        <w:t xml:space="preserve"> Essas áreas são diretamente relacionadas umas com as outras, e é com base nas das ações diretas tomadas no escopo de cada uma delas que será possível alcançar o desenvolvimento sustentável. No mesmo sentido, a norma ABNT NBR ISO 14001:2015 define aspectos e impactos ambientais da seguinte maneira:</w:t>
      </w:r>
    </w:p>
    <w:p w14:paraId="410E8297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13.3.1 Aspecto ambiental:</w:t>
      </w:r>
      <w:r w:rsidRPr="00D53F02">
        <w:rPr>
          <w:szCs w:val="24"/>
        </w:rPr>
        <w:t xml:space="preserve"> elemento das atividades, produtos ou serviços de uma organização (3.1.4), que interage ou pode interagir com o meio ambiente (3.2.1);</w:t>
      </w:r>
    </w:p>
    <w:p w14:paraId="64B4BCC9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13.3.2 Impacto ambiental:</w:t>
      </w:r>
      <w:r w:rsidRPr="00D53F02">
        <w:rPr>
          <w:szCs w:val="24"/>
        </w:rPr>
        <w:t xml:space="preserve"> modificação no meio ambiente (3.2.1), tanto adversa como benéfica, total ou parcialmente resultante dos aspectos ambientais (3.2.2) de uma organização (3.1.4).”</w:t>
      </w:r>
    </w:p>
    <w:p w14:paraId="04BB545F" w14:textId="77777777" w:rsidR="00D53F02" w:rsidRP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13.4</w:t>
      </w:r>
      <w:r w:rsidRPr="00D53F02">
        <w:rPr>
          <w:szCs w:val="24"/>
        </w:rPr>
        <w:t xml:space="preserve"> Nessa perspectiva, segundo a normativa, o impacto ambiental pode ocorrer em escala local, regional e global, e também pode ser direto, indireto ou cumulativo por natureza. A relação entre os aspectos e impactos ambientais, portanto, é de causa e efeito.</w:t>
      </w:r>
    </w:p>
    <w:p w14:paraId="21A082D3" w14:textId="77777777" w:rsidR="00D53F02" w:rsidRDefault="00D53F02" w:rsidP="00B234B6">
      <w:pPr>
        <w:pStyle w:val="Padro"/>
        <w:rPr>
          <w:szCs w:val="24"/>
        </w:rPr>
      </w:pPr>
      <w:r w:rsidRPr="00D53F02">
        <w:rPr>
          <w:b/>
          <w:bCs/>
          <w:szCs w:val="24"/>
        </w:rPr>
        <w:t>13.5</w:t>
      </w:r>
      <w:r w:rsidRPr="00D53F02">
        <w:rPr>
          <w:szCs w:val="24"/>
        </w:rPr>
        <w:t xml:space="preserve"> Recomenda-se que esta municipalidade observe os preceitos do disposto no Guia Nacional de Contratações Sustentáveis, 6ª Edição, da Câmara Nacional de Sustentabilidade - DECOR/CGU/AGU – setembro/2023.</w:t>
      </w:r>
    </w:p>
    <w:p w14:paraId="6CD38E56" w14:textId="77777777" w:rsidR="00886E5D" w:rsidRPr="00D53F02" w:rsidRDefault="00886E5D" w:rsidP="00B234B6">
      <w:pPr>
        <w:pStyle w:val="Padro"/>
        <w:rPr>
          <w:szCs w:val="24"/>
        </w:rPr>
      </w:pPr>
    </w:p>
    <w:p w14:paraId="25C7A8FA" w14:textId="77777777" w:rsidR="00D53F02" w:rsidRPr="00D53F02" w:rsidRDefault="00D53F02" w:rsidP="00B234B6">
      <w:pPr>
        <w:pStyle w:val="Padro"/>
        <w:rPr>
          <w:b/>
          <w:bCs/>
          <w:szCs w:val="24"/>
        </w:rPr>
      </w:pPr>
      <w:r w:rsidRPr="00D53F02">
        <w:rPr>
          <w:b/>
          <w:bCs/>
          <w:szCs w:val="24"/>
        </w:rPr>
        <w:t>13.6 Conclusão</w:t>
      </w:r>
    </w:p>
    <w:p w14:paraId="759C1944" w14:textId="77777777" w:rsidR="00D53F02" w:rsidRDefault="00D53F02" w:rsidP="00B234B6">
      <w:pPr>
        <w:pStyle w:val="Padro"/>
        <w:spacing w:after="120"/>
        <w:rPr>
          <w:szCs w:val="24"/>
        </w:rPr>
      </w:pPr>
      <w:r w:rsidRPr="00D53F02">
        <w:rPr>
          <w:szCs w:val="24"/>
        </w:rPr>
        <w:t>No que tange aos impactos ambientais da solução sugerida, considerando a política de sustentabilidade adotada pela SOMAR, os televisores adquiridos deverão atender a critérios de eficiência energética e utilização de materiais que minimizem impactos ambientais, sempre que possível, incluindo embalagens recicláveis e adequado descarte dos materiais de acondicionamento fornecidos pelo fabricante. A contratação já prevê esses cuidados na especificação dos produtos, garantindo a mitigação de eventuais impactos ambientais durante a aquisição, transporte, instalação e descarte das embalagens, não sendo necessária inclusão adicional de requisitos ambientais no presente estudo.</w:t>
      </w:r>
    </w:p>
    <w:p w14:paraId="5B3409AF" w14:textId="77777777" w:rsidR="00886E5D" w:rsidRDefault="00886E5D" w:rsidP="00B234B6">
      <w:pPr>
        <w:pStyle w:val="Padro"/>
        <w:spacing w:after="120"/>
        <w:rPr>
          <w:szCs w:val="24"/>
        </w:rPr>
      </w:pPr>
    </w:p>
    <w:p w14:paraId="0286CD59" w14:textId="77777777" w:rsidR="00886E5D" w:rsidRDefault="00886E5D" w:rsidP="00B234B6">
      <w:pPr>
        <w:pStyle w:val="Padro"/>
        <w:spacing w:after="120"/>
        <w:rPr>
          <w:szCs w:val="24"/>
        </w:rPr>
      </w:pPr>
    </w:p>
    <w:p w14:paraId="44E7D3B8" w14:textId="77777777" w:rsidR="00886E5D" w:rsidRDefault="00886E5D" w:rsidP="00B234B6">
      <w:pPr>
        <w:pStyle w:val="Padro"/>
        <w:spacing w:after="120"/>
        <w:rPr>
          <w:szCs w:val="24"/>
        </w:rPr>
      </w:pPr>
    </w:p>
    <w:p w14:paraId="29C69C51" w14:textId="0D14E4D9" w:rsidR="00A53815" w:rsidRPr="004E1AF6" w:rsidRDefault="00A53815" w:rsidP="00B234B6">
      <w:pPr>
        <w:pStyle w:val="Padro"/>
        <w:spacing w:after="120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1</w:t>
      </w:r>
      <w:r w:rsidR="009E5ECC">
        <w:rPr>
          <w:b/>
          <w:bCs/>
          <w:sz w:val="28"/>
          <w:szCs w:val="28"/>
        </w:rPr>
        <w:t>4</w:t>
      </w:r>
      <w:r w:rsidRPr="004E1AF6">
        <w:rPr>
          <w:b/>
          <w:bCs/>
          <w:sz w:val="28"/>
          <w:szCs w:val="28"/>
        </w:rPr>
        <w:t xml:space="preserve">. Viabilidade da contratação </w:t>
      </w:r>
    </w:p>
    <w:p w14:paraId="436791D0" w14:textId="77777777" w:rsidR="00A53815" w:rsidRDefault="00A53815" w:rsidP="00B234B6">
      <w:pPr>
        <w:pStyle w:val="Padro"/>
        <w:spacing w:after="120"/>
        <w:rPr>
          <w:szCs w:val="24"/>
        </w:rPr>
      </w:pPr>
      <w:r w:rsidRPr="00A53815">
        <w:rPr>
          <w:szCs w:val="24"/>
        </w:rPr>
        <w:t>A solução é tecnicamente adequada, economicamente viável e juridicamente possível via dispensa por valor (art. 75, II, Lei nº 14.133/2021), com valor estimado dentro do limite vigente, alinhada ao planejamento (art. 18) e conduzida com estimativa de preços conforme art. 23 da Lei nº 14.133/2021 e arts. 7º–8º do Decreto Municipal nº 078/2025. Recomenda-se o prosseguimento com as etapas subsequentes e divulgação no PNCP.</w:t>
      </w:r>
    </w:p>
    <w:p w14:paraId="7751AFDA" w14:textId="5518CA14" w:rsidR="00A53815" w:rsidRPr="004E1AF6" w:rsidRDefault="00A53815" w:rsidP="00B234B6">
      <w:pPr>
        <w:pStyle w:val="Padro"/>
        <w:spacing w:after="120"/>
        <w:rPr>
          <w:b/>
          <w:bCs/>
          <w:sz w:val="28"/>
          <w:szCs w:val="28"/>
        </w:rPr>
      </w:pPr>
      <w:r w:rsidRPr="004E1AF6">
        <w:rPr>
          <w:b/>
          <w:bCs/>
          <w:sz w:val="28"/>
          <w:szCs w:val="28"/>
        </w:rPr>
        <w:t>1</w:t>
      </w:r>
      <w:r w:rsidR="009E5ECC">
        <w:rPr>
          <w:b/>
          <w:bCs/>
          <w:sz w:val="28"/>
          <w:szCs w:val="28"/>
        </w:rPr>
        <w:t>5</w:t>
      </w:r>
      <w:r w:rsidRPr="004E1AF6">
        <w:rPr>
          <w:b/>
          <w:bCs/>
          <w:sz w:val="28"/>
          <w:szCs w:val="28"/>
        </w:rPr>
        <w:t>. Adequação orçamentária</w:t>
      </w:r>
    </w:p>
    <w:p w14:paraId="13D42F7D" w14:textId="77777777" w:rsidR="00A53815" w:rsidRPr="00A53815" w:rsidRDefault="00A53815" w:rsidP="00B234B6">
      <w:pPr>
        <w:pStyle w:val="Padro"/>
        <w:spacing w:after="120"/>
        <w:rPr>
          <w:szCs w:val="24"/>
        </w:rPr>
      </w:pPr>
      <w:r w:rsidRPr="00A53815">
        <w:rPr>
          <w:szCs w:val="24"/>
        </w:rPr>
        <w:t>As despesas decorrentes desta contratação correrão à conta de recursos específicos, consignados no orçamento da Autarquia Municipal de Serviços de Obras de Maricá – SOMAR, a serem informados oportunamente pela Divisão de Planejamento.</w:t>
      </w:r>
    </w:p>
    <w:p w14:paraId="0C73029A" w14:textId="77777777" w:rsidR="00A53815" w:rsidRDefault="00A53815" w:rsidP="00B444E4">
      <w:pPr>
        <w:pStyle w:val="Padro"/>
        <w:spacing w:after="120" w:line="360" w:lineRule="auto"/>
        <w:rPr>
          <w:szCs w:val="24"/>
        </w:rPr>
      </w:pPr>
    </w:p>
    <w:p w14:paraId="696F6B1A" w14:textId="77777777" w:rsidR="00741BF7" w:rsidRPr="00741BF7" w:rsidRDefault="00741BF7" w:rsidP="00741BF7">
      <w:pPr>
        <w:widowControl w:val="0"/>
        <w:tabs>
          <w:tab w:val="left" w:pos="1730"/>
        </w:tabs>
        <w:autoSpaceDE w:val="0"/>
        <w:autoSpaceDN w:val="0"/>
        <w:spacing w:before="0" w:after="0"/>
        <w:ind w:left="993" w:right="424"/>
        <w:rPr>
          <w:rFonts w:ascii="Times New Roman" w:eastAsia="Times New Roman" w:hAnsi="Times New Roman" w:cs="Times New Roman"/>
          <w:color w:val="000009"/>
          <w:sz w:val="24"/>
          <w:szCs w:val="24"/>
        </w:rPr>
      </w:pPr>
    </w:p>
    <w:p w14:paraId="726CAAA5" w14:textId="138FAFB4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41BF7">
        <w:rPr>
          <w:rFonts w:ascii="Times New Roman" w:eastAsia="Times New Roman" w:hAnsi="Times New Roman" w:cs="Times New Roman"/>
          <w:sz w:val="24"/>
          <w:szCs w:val="24"/>
        </w:rPr>
        <w:t xml:space="preserve">Maricá, </w:t>
      </w:r>
      <w:r w:rsidR="002F27DF">
        <w:rPr>
          <w:rFonts w:ascii="Times New Roman" w:eastAsia="Times New Roman" w:hAnsi="Times New Roman" w:cs="Times New Roman"/>
          <w:sz w:val="24"/>
          <w:szCs w:val="24"/>
        </w:rPr>
        <w:t>2</w:t>
      </w:r>
      <w:r w:rsidR="0026594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41BF7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64362">
        <w:rPr>
          <w:rFonts w:ascii="Times New Roman" w:eastAsia="Times New Roman" w:hAnsi="Times New Roman" w:cs="Times New Roman"/>
          <w:sz w:val="24"/>
          <w:szCs w:val="24"/>
        </w:rPr>
        <w:t>outubro</w:t>
      </w:r>
      <w:r w:rsidRPr="00741BF7"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4DDB72DA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6D1F939" w14:textId="77777777" w:rsidR="00741BF7" w:rsidRPr="00741BF7" w:rsidRDefault="00741BF7" w:rsidP="00741BF7">
      <w:pPr>
        <w:spacing w:before="0" w:after="0" w:line="240" w:lineRule="auto"/>
        <w:ind w:firstLine="993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41BF7">
        <w:rPr>
          <w:rFonts w:ascii="Times New Roman" w:eastAsia="Times New Roman" w:hAnsi="Times New Roman" w:cs="Times New Roman"/>
          <w:sz w:val="24"/>
          <w:szCs w:val="24"/>
        </w:rPr>
        <w:t xml:space="preserve">Elaborado por: </w:t>
      </w:r>
    </w:p>
    <w:p w14:paraId="7052EC5A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422139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C014A2B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41BF7">
        <w:rPr>
          <w:rFonts w:ascii="Times New Roman" w:eastAsia="Times New Roman" w:hAnsi="Times New Roman" w:cs="Times New Roman"/>
          <w:sz w:val="24"/>
          <w:szCs w:val="24"/>
        </w:rPr>
        <w:t>___________________________________________</w:t>
      </w:r>
    </w:p>
    <w:p w14:paraId="388731E2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caps/>
        </w:rPr>
      </w:pPr>
      <w:r w:rsidRPr="00741BF7">
        <w:rPr>
          <w:rFonts w:ascii="Times New Roman" w:eastAsia="Times New Roman" w:hAnsi="Times New Roman" w:cs="Times New Roman"/>
        </w:rPr>
        <w:t xml:space="preserve"> </w:t>
      </w:r>
      <w:r w:rsidRPr="00741BF7">
        <w:rPr>
          <w:rFonts w:ascii="Times New Roman" w:eastAsia="Times New Roman" w:hAnsi="Times New Roman" w:cs="Times New Roman"/>
          <w:caps/>
        </w:rPr>
        <w:t>Piero Gabriele Trisi Iervese</w:t>
      </w:r>
    </w:p>
    <w:p w14:paraId="359171E9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</w:rPr>
      </w:pPr>
      <w:r w:rsidRPr="00741BF7">
        <w:rPr>
          <w:rFonts w:ascii="Times New Roman" w:eastAsia="Times New Roman" w:hAnsi="Times New Roman" w:cs="Times New Roman"/>
        </w:rPr>
        <w:t>Assessor</w:t>
      </w:r>
    </w:p>
    <w:p w14:paraId="27CBC413" w14:textId="77777777" w:rsidR="00741BF7" w:rsidRPr="00741BF7" w:rsidRDefault="00741BF7" w:rsidP="00741BF7">
      <w:pPr>
        <w:spacing w:before="0" w:after="0" w:line="240" w:lineRule="auto"/>
        <w:jc w:val="center"/>
        <w:rPr>
          <w:rFonts w:ascii="Times New Roman" w:eastAsia="Times New Roman" w:hAnsi="Times New Roman" w:cs="Times New Roman"/>
        </w:rPr>
      </w:pPr>
      <w:r w:rsidRPr="00741BF7">
        <w:rPr>
          <w:rFonts w:ascii="Times New Roman" w:eastAsia="Times New Roman" w:hAnsi="Times New Roman" w:cs="Times New Roman"/>
        </w:rPr>
        <w:t>500.161</w:t>
      </w:r>
    </w:p>
    <w:p w14:paraId="4F2DCADE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2ACC88CE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03A91EBB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0A0CA1E3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741BF7">
        <w:rPr>
          <w:rFonts w:ascii="Times New Roman" w:eastAsia="Times New Roman" w:hAnsi="Times New Roman" w:cs="Times New Roman"/>
          <w:sz w:val="24"/>
          <w:szCs w:val="24"/>
        </w:rPr>
        <w:t>Aprovado por:</w:t>
      </w:r>
    </w:p>
    <w:p w14:paraId="21AB2C8D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3ED8E1B5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</w:p>
    <w:p w14:paraId="2157B758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41BF7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14:paraId="3D217599" w14:textId="77777777" w:rsidR="00741BF7" w:rsidRPr="00741BF7" w:rsidRDefault="00741BF7" w:rsidP="00741BF7">
      <w:pPr>
        <w:widowControl w:val="0"/>
        <w:autoSpaceDE w:val="0"/>
        <w:autoSpaceDN w:val="0"/>
        <w:spacing w:before="1" w:after="0" w:line="240" w:lineRule="auto"/>
        <w:ind w:left="2" w:right="3"/>
        <w:jc w:val="center"/>
        <w:rPr>
          <w:rFonts w:ascii="Arial" w:eastAsia="Times New Roman" w:hAnsi="Arial" w:cs="Times New Roman"/>
          <w:b/>
          <w:sz w:val="21"/>
        </w:rPr>
      </w:pPr>
      <w:r w:rsidRPr="00741BF7">
        <w:rPr>
          <w:rFonts w:ascii="Arial" w:eastAsia="Times New Roman" w:hAnsi="Arial" w:cs="Times New Roman"/>
          <w:b/>
          <w:sz w:val="21"/>
        </w:rPr>
        <w:t>DEIMISON NEVES DOS SANTOS</w:t>
      </w:r>
    </w:p>
    <w:p w14:paraId="47A94520" w14:textId="77777777" w:rsidR="00741BF7" w:rsidRPr="00741BF7" w:rsidRDefault="00741BF7" w:rsidP="00741BF7">
      <w:pPr>
        <w:widowControl w:val="0"/>
        <w:autoSpaceDE w:val="0"/>
        <w:autoSpaceDN w:val="0"/>
        <w:spacing w:before="89" w:after="0" w:line="240" w:lineRule="auto"/>
        <w:ind w:left="2" w:right="3"/>
        <w:jc w:val="center"/>
        <w:rPr>
          <w:rFonts w:ascii="Arial" w:eastAsia="Times New Roman" w:hAnsi="Arial" w:cs="Times New Roman"/>
          <w:spacing w:val="-2"/>
          <w:sz w:val="20"/>
          <w:szCs w:val="20"/>
        </w:rPr>
      </w:pPr>
      <w:r w:rsidRPr="00741BF7">
        <w:rPr>
          <w:rFonts w:ascii="Arial" w:eastAsia="Times New Roman" w:hAnsi="Arial" w:cs="Times New Roman"/>
          <w:sz w:val="20"/>
          <w:szCs w:val="20"/>
        </w:rPr>
        <w:t>Autoridade</w:t>
      </w:r>
      <w:r w:rsidRPr="00741BF7">
        <w:rPr>
          <w:rFonts w:ascii="Arial" w:eastAsia="Times New Roman" w:hAnsi="Arial" w:cs="Times New Roman"/>
          <w:spacing w:val="-10"/>
          <w:sz w:val="20"/>
          <w:szCs w:val="20"/>
        </w:rPr>
        <w:t xml:space="preserve"> </w:t>
      </w:r>
      <w:r w:rsidRPr="00741BF7">
        <w:rPr>
          <w:rFonts w:ascii="Arial" w:eastAsia="Times New Roman" w:hAnsi="Arial" w:cs="Times New Roman"/>
          <w:spacing w:val="-2"/>
          <w:sz w:val="20"/>
          <w:szCs w:val="20"/>
        </w:rPr>
        <w:t>competente</w:t>
      </w:r>
    </w:p>
    <w:p w14:paraId="43CDAE99" w14:textId="77777777" w:rsidR="00741BF7" w:rsidRPr="00741BF7" w:rsidRDefault="00741BF7" w:rsidP="00741BF7">
      <w:pPr>
        <w:widowControl w:val="0"/>
        <w:autoSpaceDE w:val="0"/>
        <w:autoSpaceDN w:val="0"/>
        <w:spacing w:before="89" w:after="0" w:line="240" w:lineRule="auto"/>
        <w:ind w:left="2" w:right="3"/>
        <w:jc w:val="center"/>
        <w:rPr>
          <w:rFonts w:ascii="Arial" w:eastAsia="Times New Roman" w:hAnsi="Arial" w:cs="Times New Roman"/>
          <w:spacing w:val="-2"/>
          <w:sz w:val="20"/>
          <w:szCs w:val="20"/>
        </w:rPr>
      </w:pPr>
      <w:r w:rsidRPr="00741BF7">
        <w:rPr>
          <w:rFonts w:ascii="Arial" w:eastAsia="Times New Roman" w:hAnsi="Arial" w:cs="Times New Roman"/>
          <w:spacing w:val="-2"/>
          <w:sz w:val="20"/>
          <w:szCs w:val="20"/>
        </w:rPr>
        <w:t>Diretor Operacional de Administração e Finanças</w:t>
      </w:r>
    </w:p>
    <w:p w14:paraId="44AFF27B" w14:textId="77777777" w:rsidR="00741BF7" w:rsidRPr="00741BF7" w:rsidRDefault="00741BF7" w:rsidP="00741BF7">
      <w:pPr>
        <w:widowControl w:val="0"/>
        <w:autoSpaceDE w:val="0"/>
        <w:autoSpaceDN w:val="0"/>
        <w:spacing w:before="0" w:after="0" w:line="240" w:lineRule="auto"/>
        <w:ind w:left="2" w:right="2"/>
        <w:jc w:val="center"/>
        <w:rPr>
          <w:rFonts w:ascii="Arial" w:eastAsia="Times New Roman" w:hAnsi="Arial" w:cs="Times New Roman"/>
          <w:bCs/>
          <w:sz w:val="20"/>
          <w:szCs w:val="20"/>
        </w:rPr>
      </w:pPr>
      <w:r w:rsidRPr="00741BF7">
        <w:rPr>
          <w:rFonts w:ascii="Arial" w:eastAsia="Times New Roman" w:hAnsi="Arial" w:cs="Times New Roman"/>
          <w:bCs/>
          <w:sz w:val="20"/>
          <w:szCs w:val="20"/>
        </w:rPr>
        <w:t>Matrícula: 500.573</w:t>
      </w:r>
    </w:p>
    <w:sectPr w:rsidR="00741BF7" w:rsidRPr="00741BF7" w:rsidSect="00040A95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851" w:right="1134" w:bottom="851" w:left="1701" w:header="340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79CB0" w14:textId="77777777" w:rsidR="00E91694" w:rsidRPr="00B3505E" w:rsidRDefault="00E91694" w:rsidP="00F97F1F">
      <w:pPr>
        <w:spacing w:after="0" w:line="240" w:lineRule="auto"/>
      </w:pPr>
      <w:r w:rsidRPr="00B3505E">
        <w:separator/>
      </w:r>
    </w:p>
  </w:endnote>
  <w:endnote w:type="continuationSeparator" w:id="0">
    <w:p w14:paraId="0C78D5F2" w14:textId="77777777" w:rsidR="00E91694" w:rsidRPr="00B3505E" w:rsidRDefault="00E91694" w:rsidP="00F97F1F">
      <w:pPr>
        <w:spacing w:after="0" w:line="240" w:lineRule="auto"/>
      </w:pPr>
      <w:r w:rsidRPr="00B3505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34C7" w14:textId="10C6EBA7" w:rsidR="00040A95" w:rsidRDefault="00040A95" w:rsidP="002F27DF">
    <w:pPr>
      <w:pStyle w:val="Rodap"/>
      <w:jc w:val="center"/>
    </w:pPr>
  </w:p>
  <w:p w14:paraId="245BFCA4" w14:textId="77777777" w:rsidR="00040A95" w:rsidRDefault="00040A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EA475" w14:textId="77777777" w:rsidR="00E91694" w:rsidRPr="00B3505E" w:rsidRDefault="00E91694" w:rsidP="00F97F1F">
      <w:pPr>
        <w:spacing w:after="0" w:line="240" w:lineRule="auto"/>
      </w:pPr>
      <w:bookmarkStart w:id="0" w:name="_Hlk207632844"/>
      <w:bookmarkEnd w:id="0"/>
      <w:r w:rsidRPr="00B3505E">
        <w:separator/>
      </w:r>
    </w:p>
  </w:footnote>
  <w:footnote w:type="continuationSeparator" w:id="0">
    <w:p w14:paraId="2442F721" w14:textId="77777777" w:rsidR="00E91694" w:rsidRPr="00B3505E" w:rsidRDefault="00E91694" w:rsidP="00F97F1F">
      <w:pPr>
        <w:spacing w:after="0" w:line="240" w:lineRule="auto"/>
      </w:pPr>
      <w:r w:rsidRPr="00B3505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2E4B5" w14:textId="77777777" w:rsidR="00F97F1F" w:rsidRPr="00B3505E" w:rsidRDefault="00265943">
    <w:pPr>
      <w:pStyle w:val="Cabealho"/>
    </w:pPr>
    <w:r>
      <w:pict w14:anchorId="680A73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146360" o:spid="_x0000_s1032" type="#_x0000_t75" style="position:absolute;left:0;text-align:left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APROV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5C16" w14:textId="19F9FF27" w:rsidR="005E17B1" w:rsidRPr="00B3505E" w:rsidRDefault="005E17B1" w:rsidP="009E4D01">
    <w:pPr>
      <w:pStyle w:val="Cabealho"/>
      <w:tabs>
        <w:tab w:val="clear" w:pos="8504"/>
        <w:tab w:val="left" w:pos="6555"/>
      </w:tabs>
      <w:spacing w:before="0"/>
      <w:ind w:left="-1276"/>
      <w:jc w:val="left"/>
      <w:rPr>
        <w:rFonts w:ascii="Times New Roman" w:hAnsi="Times New Roman" w:cs="Times New Roman"/>
        <w:sz w:val="18"/>
        <w:szCs w:val="18"/>
      </w:rPr>
    </w:pPr>
  </w:p>
  <w:p w14:paraId="36F9AB7E" w14:textId="77777777" w:rsidR="009E4D01" w:rsidRPr="00B3505E" w:rsidRDefault="009E4D01" w:rsidP="00D62329">
    <w:pPr>
      <w:pStyle w:val="Cabealho"/>
      <w:tabs>
        <w:tab w:val="clear" w:pos="8504"/>
        <w:tab w:val="left" w:pos="6555"/>
      </w:tabs>
      <w:spacing w:before="0"/>
      <w:jc w:val="left"/>
      <w:rPr>
        <w:rFonts w:ascii="Times New Roman" w:hAnsi="Times New Roman" w:cs="Times New Roman"/>
        <w:sz w:val="18"/>
        <w:szCs w:val="18"/>
      </w:rPr>
    </w:pPr>
  </w:p>
  <w:p w14:paraId="3B18A8B6" w14:textId="77777777" w:rsidR="009E4D01" w:rsidRPr="00B3505E" w:rsidRDefault="009E4D01" w:rsidP="00D62329">
    <w:pPr>
      <w:pStyle w:val="Cabealho"/>
      <w:tabs>
        <w:tab w:val="clear" w:pos="8504"/>
        <w:tab w:val="left" w:pos="6555"/>
      </w:tabs>
      <w:spacing w:before="0"/>
      <w:jc w:val="left"/>
      <w:rPr>
        <w:rFonts w:ascii="Times New Roman" w:hAnsi="Times New Roman" w:cs="Times New Roman"/>
        <w:sz w:val="18"/>
        <w:szCs w:val="18"/>
      </w:rPr>
    </w:pPr>
  </w:p>
  <w:p w14:paraId="446EED89" w14:textId="1F6923F9" w:rsidR="009E4D01" w:rsidRPr="00B3505E" w:rsidRDefault="009E4D01" w:rsidP="009E4D01">
    <w:pPr>
      <w:pStyle w:val="Cabealho"/>
      <w:tabs>
        <w:tab w:val="clear" w:pos="8504"/>
        <w:tab w:val="left" w:pos="7230"/>
        <w:tab w:val="left" w:pos="7950"/>
      </w:tabs>
      <w:spacing w:before="0"/>
      <w:ind w:left="-1134" w:hanging="284"/>
      <w:jc w:val="left"/>
      <w:rPr>
        <w:rFonts w:ascii="Times New Roman" w:hAnsi="Times New Roman" w:cs="Times New Roman"/>
        <w:sz w:val="18"/>
        <w:szCs w:val="18"/>
      </w:rPr>
    </w:pPr>
    <w:r w:rsidRPr="00B3505E">
      <w:rPr>
        <w:noProof/>
      </w:rPr>
      <w:drawing>
        <wp:inline distT="0" distB="0" distL="0" distR="0" wp14:anchorId="2AA5B54B" wp14:editId="3228D863">
          <wp:extent cx="4559935" cy="804545"/>
          <wp:effectExtent l="0" t="0" r="0" b="0"/>
          <wp:docPr id="3732457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993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B3505E">
      <w:rPr>
        <w:rFonts w:ascii="Times New Roman" w:hAnsi="Times New Roman" w:cs="Times New Roman"/>
        <w:sz w:val="18"/>
        <w:szCs w:val="18"/>
      </w:rPr>
      <w:tab/>
    </w:r>
  </w:p>
  <w:tbl>
    <w:tblPr>
      <w:tblStyle w:val="Tabelacomgrade1"/>
      <w:tblpPr w:leftFromText="141" w:rightFromText="141" w:vertAnchor="page" w:horzAnchor="page" w:tblpX="8113" w:tblpY="361"/>
      <w:tblOverlap w:val="never"/>
      <w:tblW w:w="3009" w:type="dxa"/>
      <w:tblLook w:val="04A0" w:firstRow="1" w:lastRow="0" w:firstColumn="1" w:lastColumn="0" w:noHBand="0" w:noVBand="1"/>
    </w:tblPr>
    <w:tblGrid>
      <w:gridCol w:w="1651"/>
      <w:gridCol w:w="1358"/>
    </w:tblGrid>
    <w:tr w:rsidR="009E4D01" w:rsidRPr="00B3505E" w14:paraId="5C571461" w14:textId="77777777" w:rsidTr="00EF752C">
      <w:trPr>
        <w:trHeight w:val="380"/>
      </w:trPr>
      <w:tc>
        <w:tcPr>
          <w:tcW w:w="3009" w:type="dxa"/>
          <w:gridSpan w:val="2"/>
          <w:vAlign w:val="center"/>
        </w:tcPr>
        <w:p w14:paraId="6E9B7151" w14:textId="77777777" w:rsidR="009E4D01" w:rsidRPr="00B3505E" w:rsidRDefault="009E4D01" w:rsidP="009E4D01">
          <w:pPr>
            <w:jc w:val="center"/>
            <w:rPr>
              <w:rFonts w:ascii="Arial" w:hAnsi="Arial"/>
            </w:rPr>
          </w:pPr>
          <w:r w:rsidRPr="00B3505E">
            <w:rPr>
              <w:rFonts w:ascii="Arial" w:hAnsi="Arial"/>
            </w:rPr>
            <w:t>SOMAR</w:t>
          </w:r>
        </w:p>
      </w:tc>
    </w:tr>
    <w:tr w:rsidR="009E4D01" w:rsidRPr="00B3505E" w14:paraId="63BCAE15" w14:textId="77777777" w:rsidTr="00EF752C">
      <w:trPr>
        <w:trHeight w:val="195"/>
      </w:trPr>
      <w:tc>
        <w:tcPr>
          <w:tcW w:w="1651" w:type="dxa"/>
          <w:vAlign w:val="center"/>
        </w:tcPr>
        <w:p w14:paraId="13B5B312" w14:textId="77777777" w:rsidR="009E4D01" w:rsidRPr="00B3505E" w:rsidRDefault="009E4D01" w:rsidP="009E4D01">
          <w:pPr>
            <w:rPr>
              <w:rFonts w:ascii="Arial" w:hAnsi="Arial"/>
            </w:rPr>
          </w:pPr>
          <w:r w:rsidRPr="00B3505E">
            <w:rPr>
              <w:rFonts w:ascii="Arial" w:hAnsi="Arial"/>
            </w:rPr>
            <w:t>Processo nº</w:t>
          </w:r>
        </w:p>
      </w:tc>
      <w:tc>
        <w:tcPr>
          <w:tcW w:w="1358" w:type="dxa"/>
          <w:vAlign w:val="center"/>
        </w:tcPr>
        <w:p w14:paraId="3CA3673F" w14:textId="0A999B41" w:rsidR="009E4D01" w:rsidRPr="00B3505E" w:rsidRDefault="00FF6102" w:rsidP="009E4D01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19</w:t>
          </w:r>
          <w:r w:rsidR="00D950C7">
            <w:rPr>
              <w:rFonts w:ascii="Arial" w:hAnsi="Arial"/>
            </w:rPr>
            <w:t>364</w:t>
          </w:r>
          <w:r w:rsidR="009E4D01" w:rsidRPr="00B3505E">
            <w:rPr>
              <w:rFonts w:ascii="Arial" w:hAnsi="Arial"/>
            </w:rPr>
            <w:t>/2025</w:t>
          </w:r>
        </w:p>
      </w:tc>
    </w:tr>
    <w:tr w:rsidR="009E4D01" w:rsidRPr="00B3505E" w14:paraId="66BC238C" w14:textId="77777777" w:rsidTr="00EF752C">
      <w:trPr>
        <w:trHeight w:val="183"/>
      </w:trPr>
      <w:tc>
        <w:tcPr>
          <w:tcW w:w="1651" w:type="dxa"/>
          <w:vAlign w:val="center"/>
        </w:tcPr>
        <w:p w14:paraId="586F3F6F" w14:textId="77777777" w:rsidR="009E4D01" w:rsidRPr="00B3505E" w:rsidRDefault="009E4D01" w:rsidP="009E4D01">
          <w:pPr>
            <w:rPr>
              <w:rFonts w:ascii="Arial" w:hAnsi="Arial"/>
            </w:rPr>
          </w:pPr>
          <w:r w:rsidRPr="00B3505E">
            <w:rPr>
              <w:rFonts w:ascii="Arial" w:hAnsi="Arial"/>
            </w:rPr>
            <w:t>Data de início</w:t>
          </w:r>
        </w:p>
      </w:tc>
      <w:tc>
        <w:tcPr>
          <w:tcW w:w="1358" w:type="dxa"/>
          <w:vAlign w:val="center"/>
        </w:tcPr>
        <w:p w14:paraId="3EE15D11" w14:textId="2896668B" w:rsidR="009E4D01" w:rsidRPr="00B3505E" w:rsidRDefault="00DE0D9A" w:rsidP="009E4D01">
          <w:pPr>
            <w:jc w:val="center"/>
            <w:rPr>
              <w:rFonts w:ascii="Arial" w:hAnsi="Arial"/>
            </w:rPr>
          </w:pPr>
          <w:r w:rsidRPr="00B3505E">
            <w:rPr>
              <w:rFonts w:ascii="Arial" w:hAnsi="Arial"/>
            </w:rPr>
            <w:t>1</w:t>
          </w:r>
          <w:r w:rsidR="00D950C7">
            <w:rPr>
              <w:rFonts w:ascii="Arial" w:hAnsi="Arial"/>
            </w:rPr>
            <w:t>8</w:t>
          </w:r>
          <w:r w:rsidRPr="00B3505E">
            <w:rPr>
              <w:rFonts w:ascii="Arial" w:hAnsi="Arial"/>
            </w:rPr>
            <w:t>/0</w:t>
          </w:r>
          <w:r w:rsidR="00FF6102">
            <w:rPr>
              <w:rFonts w:ascii="Arial" w:hAnsi="Arial"/>
            </w:rPr>
            <w:t>9</w:t>
          </w:r>
          <w:r w:rsidR="009E4D01" w:rsidRPr="00B3505E">
            <w:rPr>
              <w:rFonts w:ascii="Arial" w:hAnsi="Arial"/>
            </w:rPr>
            <w:t>/2025</w:t>
          </w:r>
        </w:p>
      </w:tc>
    </w:tr>
    <w:tr w:rsidR="009E4D01" w:rsidRPr="00B3505E" w14:paraId="544557A7" w14:textId="77777777" w:rsidTr="00EF752C">
      <w:trPr>
        <w:trHeight w:val="195"/>
      </w:trPr>
      <w:tc>
        <w:tcPr>
          <w:tcW w:w="1651" w:type="dxa"/>
          <w:vAlign w:val="center"/>
        </w:tcPr>
        <w:p w14:paraId="5AACB1E9" w14:textId="77777777" w:rsidR="009E4D01" w:rsidRPr="00B3505E" w:rsidRDefault="009E4D01" w:rsidP="009E4D01">
          <w:pPr>
            <w:rPr>
              <w:rFonts w:ascii="Arial" w:hAnsi="Arial"/>
            </w:rPr>
          </w:pPr>
          <w:r w:rsidRPr="00B3505E">
            <w:rPr>
              <w:rFonts w:ascii="Arial" w:hAnsi="Arial"/>
            </w:rPr>
            <w:t>Folha</w:t>
          </w:r>
        </w:p>
      </w:tc>
      <w:tc>
        <w:tcPr>
          <w:tcW w:w="1358" w:type="dxa"/>
          <w:vAlign w:val="center"/>
        </w:tcPr>
        <w:p w14:paraId="2E3221BF" w14:textId="77777777" w:rsidR="009E4D01" w:rsidRPr="00B3505E" w:rsidRDefault="009E4D01" w:rsidP="009E4D01">
          <w:pPr>
            <w:jc w:val="center"/>
            <w:rPr>
              <w:rFonts w:ascii="Arial" w:hAnsi="Arial"/>
            </w:rPr>
          </w:pPr>
        </w:p>
      </w:tc>
    </w:tr>
    <w:tr w:rsidR="009E4D01" w:rsidRPr="00B3505E" w14:paraId="28140802" w14:textId="77777777" w:rsidTr="009E4D01">
      <w:trPr>
        <w:trHeight w:val="227"/>
      </w:trPr>
      <w:tc>
        <w:tcPr>
          <w:tcW w:w="1651" w:type="dxa"/>
          <w:vAlign w:val="center"/>
        </w:tcPr>
        <w:p w14:paraId="03409583" w14:textId="77777777" w:rsidR="009E4D01" w:rsidRPr="00B3505E" w:rsidRDefault="009E4D01" w:rsidP="009E4D01">
          <w:pPr>
            <w:rPr>
              <w:rFonts w:ascii="Arial" w:hAnsi="Arial"/>
            </w:rPr>
          </w:pPr>
          <w:r w:rsidRPr="00B3505E">
            <w:rPr>
              <w:rFonts w:ascii="Arial" w:hAnsi="Arial"/>
            </w:rPr>
            <w:t>Rubrica</w:t>
          </w:r>
        </w:p>
      </w:tc>
      <w:tc>
        <w:tcPr>
          <w:tcW w:w="1358" w:type="dxa"/>
          <w:vAlign w:val="center"/>
        </w:tcPr>
        <w:p w14:paraId="5FB46F05" w14:textId="77777777" w:rsidR="009E4D01" w:rsidRPr="00B3505E" w:rsidRDefault="009E4D01" w:rsidP="009E4D01">
          <w:pPr>
            <w:jc w:val="center"/>
            <w:rPr>
              <w:rFonts w:ascii="Arial" w:hAnsi="Arial"/>
            </w:rPr>
          </w:pPr>
        </w:p>
      </w:tc>
    </w:tr>
  </w:tbl>
  <w:p w14:paraId="55C20C66" w14:textId="77777777" w:rsidR="00F97F1F" w:rsidRPr="00B3505E" w:rsidRDefault="00F97F1F">
    <w:pPr>
      <w:pStyle w:val="Cabealho"/>
      <w:rPr>
        <w:rFonts w:ascii="Times New Roman" w:hAnsi="Times New Roman" w:cs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77DE" w14:textId="77777777" w:rsidR="00F97F1F" w:rsidRPr="00B3505E" w:rsidRDefault="00265943">
    <w:pPr>
      <w:pStyle w:val="Cabealho"/>
    </w:pPr>
    <w:r>
      <w:pict w14:anchorId="28E4B9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2146359" o:spid="_x0000_s1031" type="#_x0000_t75" style="position:absolute;left:0;text-align:left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APROV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0702B"/>
    <w:multiLevelType w:val="multilevel"/>
    <w:tmpl w:val="DAA0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717AE"/>
    <w:multiLevelType w:val="multilevel"/>
    <w:tmpl w:val="3EC2EDCE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bCs/>
      </w:rPr>
    </w:lvl>
    <w:lvl w:ilvl="1">
      <w:start w:val="1"/>
      <w:numFmt w:val="decimal"/>
      <w:pStyle w:val="Nvel2-Red"/>
      <w:lvlText w:val="%1.%2."/>
      <w:lvlJc w:val="left"/>
      <w:pPr>
        <w:ind w:left="1211" w:hanging="360"/>
      </w:pPr>
      <w:rPr>
        <w:rFonts w:eastAsiaTheme="minorEastAsia" w:hint="default"/>
        <w:b w:val="0"/>
        <w:bCs w:val="0"/>
        <w:strike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eastAsiaTheme="minorEastAsia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</w:rPr>
    </w:lvl>
  </w:abstractNum>
  <w:abstractNum w:abstractNumId="2" w15:restartNumberingAfterBreak="0">
    <w:nsid w:val="16992277"/>
    <w:multiLevelType w:val="multilevel"/>
    <w:tmpl w:val="CC5C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C100D"/>
    <w:multiLevelType w:val="multilevel"/>
    <w:tmpl w:val="D02E072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lowerLetter"/>
      <w:lvlText w:val="%3)"/>
      <w:lvlJc w:val="left"/>
      <w:pPr>
        <w:ind w:left="930" w:hanging="504"/>
      </w:pPr>
      <w:rPr>
        <w:rFonts w:ascii="Times New Roman" w:eastAsia="Calibri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FD015DD"/>
    <w:multiLevelType w:val="hybridMultilevel"/>
    <w:tmpl w:val="F4BA45B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B3D15"/>
    <w:multiLevelType w:val="multilevel"/>
    <w:tmpl w:val="38766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2013C4"/>
    <w:multiLevelType w:val="multilevel"/>
    <w:tmpl w:val="13108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A15263"/>
    <w:multiLevelType w:val="hybridMultilevel"/>
    <w:tmpl w:val="E4286A08"/>
    <w:lvl w:ilvl="0" w:tplc="CC9894D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2623E"/>
    <w:multiLevelType w:val="hybridMultilevel"/>
    <w:tmpl w:val="5C5A862E"/>
    <w:lvl w:ilvl="0" w:tplc="813ED05C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A61FCC"/>
    <w:multiLevelType w:val="multilevel"/>
    <w:tmpl w:val="E07C79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C495F82"/>
    <w:multiLevelType w:val="multilevel"/>
    <w:tmpl w:val="9704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8E785B"/>
    <w:multiLevelType w:val="multilevel"/>
    <w:tmpl w:val="0930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634C387E"/>
    <w:multiLevelType w:val="hybridMultilevel"/>
    <w:tmpl w:val="571E76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8443E8"/>
    <w:multiLevelType w:val="multilevel"/>
    <w:tmpl w:val="B7DA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143500"/>
    <w:multiLevelType w:val="multilevel"/>
    <w:tmpl w:val="A86487A8"/>
    <w:styleLink w:val="Listaatual1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6" w15:restartNumberingAfterBreak="0">
    <w:nsid w:val="769B7657"/>
    <w:multiLevelType w:val="multilevel"/>
    <w:tmpl w:val="6694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564BE7"/>
    <w:multiLevelType w:val="multilevel"/>
    <w:tmpl w:val="3C281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8084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7034090">
    <w:abstractNumId w:val="3"/>
  </w:num>
  <w:num w:numId="3" w16cid:durableId="1491367204">
    <w:abstractNumId w:val="12"/>
  </w:num>
  <w:num w:numId="4" w16cid:durableId="1414203561">
    <w:abstractNumId w:val="15"/>
  </w:num>
  <w:num w:numId="5" w16cid:durableId="1767077044">
    <w:abstractNumId w:val="17"/>
  </w:num>
  <w:num w:numId="6" w16cid:durableId="339166774">
    <w:abstractNumId w:val="6"/>
  </w:num>
  <w:num w:numId="7" w16cid:durableId="832992544">
    <w:abstractNumId w:val="14"/>
  </w:num>
  <w:num w:numId="8" w16cid:durableId="1084687390">
    <w:abstractNumId w:val="4"/>
  </w:num>
  <w:num w:numId="9" w16cid:durableId="423234155">
    <w:abstractNumId w:val="10"/>
  </w:num>
  <w:num w:numId="10" w16cid:durableId="1941377839">
    <w:abstractNumId w:val="13"/>
  </w:num>
  <w:num w:numId="11" w16cid:durableId="2129005774">
    <w:abstractNumId w:val="16"/>
  </w:num>
  <w:num w:numId="12" w16cid:durableId="1756124581">
    <w:abstractNumId w:val="11"/>
  </w:num>
  <w:num w:numId="13" w16cid:durableId="238177570">
    <w:abstractNumId w:val="7"/>
  </w:num>
  <w:num w:numId="14" w16cid:durableId="1994867508">
    <w:abstractNumId w:val="5"/>
  </w:num>
  <w:num w:numId="15" w16cid:durableId="1924945643">
    <w:abstractNumId w:val="8"/>
  </w:num>
  <w:num w:numId="16" w16cid:durableId="1679844328">
    <w:abstractNumId w:val="2"/>
  </w:num>
  <w:num w:numId="17" w16cid:durableId="224264869">
    <w:abstractNumId w:val="0"/>
  </w:num>
  <w:num w:numId="18" w16cid:durableId="131873586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1F"/>
    <w:rsid w:val="000030AD"/>
    <w:rsid w:val="00003E5C"/>
    <w:rsid w:val="00004B53"/>
    <w:rsid w:val="0000545D"/>
    <w:rsid w:val="00005DE8"/>
    <w:rsid w:val="000063CD"/>
    <w:rsid w:val="000153AA"/>
    <w:rsid w:val="0001622B"/>
    <w:rsid w:val="000177C7"/>
    <w:rsid w:val="000226FB"/>
    <w:rsid w:val="00027B93"/>
    <w:rsid w:val="00031A31"/>
    <w:rsid w:val="00031DDC"/>
    <w:rsid w:val="00034037"/>
    <w:rsid w:val="00040A95"/>
    <w:rsid w:val="00042265"/>
    <w:rsid w:val="00042D74"/>
    <w:rsid w:val="00043287"/>
    <w:rsid w:val="00044E10"/>
    <w:rsid w:val="00052FCB"/>
    <w:rsid w:val="0005681E"/>
    <w:rsid w:val="00057218"/>
    <w:rsid w:val="000657CB"/>
    <w:rsid w:val="0007033C"/>
    <w:rsid w:val="00071DC9"/>
    <w:rsid w:val="000722DB"/>
    <w:rsid w:val="00082259"/>
    <w:rsid w:val="000837EC"/>
    <w:rsid w:val="000844DD"/>
    <w:rsid w:val="00087059"/>
    <w:rsid w:val="000874DD"/>
    <w:rsid w:val="00091995"/>
    <w:rsid w:val="0009401A"/>
    <w:rsid w:val="0009674D"/>
    <w:rsid w:val="000A50EA"/>
    <w:rsid w:val="000A5D7E"/>
    <w:rsid w:val="000A7F22"/>
    <w:rsid w:val="000B3111"/>
    <w:rsid w:val="000B4AE8"/>
    <w:rsid w:val="000B55A2"/>
    <w:rsid w:val="000B7217"/>
    <w:rsid w:val="000C0EF2"/>
    <w:rsid w:val="000C1040"/>
    <w:rsid w:val="000C27B9"/>
    <w:rsid w:val="000C3515"/>
    <w:rsid w:val="000C3DB9"/>
    <w:rsid w:val="000C5127"/>
    <w:rsid w:val="000C6B64"/>
    <w:rsid w:val="000D1C55"/>
    <w:rsid w:val="000D5C8A"/>
    <w:rsid w:val="000E14B8"/>
    <w:rsid w:val="000E297A"/>
    <w:rsid w:val="000F0C37"/>
    <w:rsid w:val="000F108C"/>
    <w:rsid w:val="000F121C"/>
    <w:rsid w:val="000F142B"/>
    <w:rsid w:val="000F1BC2"/>
    <w:rsid w:val="000F467D"/>
    <w:rsid w:val="001027C3"/>
    <w:rsid w:val="00105C11"/>
    <w:rsid w:val="001065B9"/>
    <w:rsid w:val="0010689B"/>
    <w:rsid w:val="00106E36"/>
    <w:rsid w:val="001109AD"/>
    <w:rsid w:val="00112DF2"/>
    <w:rsid w:val="00113407"/>
    <w:rsid w:val="00114491"/>
    <w:rsid w:val="001144C1"/>
    <w:rsid w:val="00114B28"/>
    <w:rsid w:val="0011696F"/>
    <w:rsid w:val="0011793B"/>
    <w:rsid w:val="00120C97"/>
    <w:rsid w:val="00127458"/>
    <w:rsid w:val="00130F32"/>
    <w:rsid w:val="00134D6E"/>
    <w:rsid w:val="0014294E"/>
    <w:rsid w:val="00146528"/>
    <w:rsid w:val="00151B82"/>
    <w:rsid w:val="00152FC6"/>
    <w:rsid w:val="0015358E"/>
    <w:rsid w:val="001541BB"/>
    <w:rsid w:val="0015528E"/>
    <w:rsid w:val="00155E15"/>
    <w:rsid w:val="00157A1B"/>
    <w:rsid w:val="001614CF"/>
    <w:rsid w:val="00164755"/>
    <w:rsid w:val="001647EC"/>
    <w:rsid w:val="00176438"/>
    <w:rsid w:val="00177049"/>
    <w:rsid w:val="00177397"/>
    <w:rsid w:val="0018016C"/>
    <w:rsid w:val="00184D2B"/>
    <w:rsid w:val="0019020C"/>
    <w:rsid w:val="00192169"/>
    <w:rsid w:val="00196420"/>
    <w:rsid w:val="001A49E5"/>
    <w:rsid w:val="001A5AEA"/>
    <w:rsid w:val="001A6A6C"/>
    <w:rsid w:val="001B0877"/>
    <w:rsid w:val="001B2318"/>
    <w:rsid w:val="001B281B"/>
    <w:rsid w:val="001B293D"/>
    <w:rsid w:val="001C0A66"/>
    <w:rsid w:val="001C2F04"/>
    <w:rsid w:val="001C3846"/>
    <w:rsid w:val="001C617C"/>
    <w:rsid w:val="001D5C53"/>
    <w:rsid w:val="001D61E5"/>
    <w:rsid w:val="001D68CA"/>
    <w:rsid w:val="001E1383"/>
    <w:rsid w:val="001E1D86"/>
    <w:rsid w:val="001E525D"/>
    <w:rsid w:val="001E625F"/>
    <w:rsid w:val="001E7144"/>
    <w:rsid w:val="001E7538"/>
    <w:rsid w:val="001F17C0"/>
    <w:rsid w:val="001F254D"/>
    <w:rsid w:val="001F6394"/>
    <w:rsid w:val="001F6604"/>
    <w:rsid w:val="00205A50"/>
    <w:rsid w:val="0020626E"/>
    <w:rsid w:val="002121BE"/>
    <w:rsid w:val="00213827"/>
    <w:rsid w:val="002173B2"/>
    <w:rsid w:val="0021766E"/>
    <w:rsid w:val="00224E82"/>
    <w:rsid w:val="00225CAE"/>
    <w:rsid w:val="00226D32"/>
    <w:rsid w:val="00231A4C"/>
    <w:rsid w:val="00232466"/>
    <w:rsid w:val="00233355"/>
    <w:rsid w:val="00240391"/>
    <w:rsid w:val="0024341F"/>
    <w:rsid w:val="0024508A"/>
    <w:rsid w:val="002468C3"/>
    <w:rsid w:val="002551FA"/>
    <w:rsid w:val="0025790C"/>
    <w:rsid w:val="002609CF"/>
    <w:rsid w:val="00262BFA"/>
    <w:rsid w:val="00263B8D"/>
    <w:rsid w:val="00264362"/>
    <w:rsid w:val="00265943"/>
    <w:rsid w:val="00267BA1"/>
    <w:rsid w:val="002704D2"/>
    <w:rsid w:val="002726F6"/>
    <w:rsid w:val="00275FD1"/>
    <w:rsid w:val="00277168"/>
    <w:rsid w:val="00280592"/>
    <w:rsid w:val="00282A97"/>
    <w:rsid w:val="00283956"/>
    <w:rsid w:val="002925A9"/>
    <w:rsid w:val="00292FB2"/>
    <w:rsid w:val="00293B7F"/>
    <w:rsid w:val="00294A4E"/>
    <w:rsid w:val="00294C5E"/>
    <w:rsid w:val="002A2E11"/>
    <w:rsid w:val="002A32D0"/>
    <w:rsid w:val="002A3819"/>
    <w:rsid w:val="002A5F3E"/>
    <w:rsid w:val="002B135F"/>
    <w:rsid w:val="002B232B"/>
    <w:rsid w:val="002B4E88"/>
    <w:rsid w:val="002B6B2D"/>
    <w:rsid w:val="002B6D93"/>
    <w:rsid w:val="002D019D"/>
    <w:rsid w:val="002D0F32"/>
    <w:rsid w:val="002D2E4A"/>
    <w:rsid w:val="002D33AD"/>
    <w:rsid w:val="002D511B"/>
    <w:rsid w:val="002E2219"/>
    <w:rsid w:val="002E37B1"/>
    <w:rsid w:val="002E3A66"/>
    <w:rsid w:val="002E707E"/>
    <w:rsid w:val="002F1F9C"/>
    <w:rsid w:val="002F206C"/>
    <w:rsid w:val="002F27DF"/>
    <w:rsid w:val="002F577D"/>
    <w:rsid w:val="00300A70"/>
    <w:rsid w:val="00313A7C"/>
    <w:rsid w:val="003144C1"/>
    <w:rsid w:val="00315599"/>
    <w:rsid w:val="00323079"/>
    <w:rsid w:val="00325719"/>
    <w:rsid w:val="003262F8"/>
    <w:rsid w:val="00327BFD"/>
    <w:rsid w:val="00340E9F"/>
    <w:rsid w:val="00341F9A"/>
    <w:rsid w:val="00343755"/>
    <w:rsid w:val="00343E4C"/>
    <w:rsid w:val="00344390"/>
    <w:rsid w:val="00344966"/>
    <w:rsid w:val="003449EA"/>
    <w:rsid w:val="0034521D"/>
    <w:rsid w:val="0035348F"/>
    <w:rsid w:val="00353D69"/>
    <w:rsid w:val="003567EC"/>
    <w:rsid w:val="00361DB5"/>
    <w:rsid w:val="0036363C"/>
    <w:rsid w:val="00364F4C"/>
    <w:rsid w:val="00365FB0"/>
    <w:rsid w:val="0037074B"/>
    <w:rsid w:val="00371613"/>
    <w:rsid w:val="00374BDF"/>
    <w:rsid w:val="00374E34"/>
    <w:rsid w:val="00376178"/>
    <w:rsid w:val="00376F02"/>
    <w:rsid w:val="003813DC"/>
    <w:rsid w:val="003854F3"/>
    <w:rsid w:val="00390EBD"/>
    <w:rsid w:val="003932F1"/>
    <w:rsid w:val="00394950"/>
    <w:rsid w:val="00395E66"/>
    <w:rsid w:val="003970A2"/>
    <w:rsid w:val="003976C3"/>
    <w:rsid w:val="003A01FF"/>
    <w:rsid w:val="003A198C"/>
    <w:rsid w:val="003A7C10"/>
    <w:rsid w:val="003A7E29"/>
    <w:rsid w:val="003B1234"/>
    <w:rsid w:val="003B227F"/>
    <w:rsid w:val="003B50CF"/>
    <w:rsid w:val="003C01D3"/>
    <w:rsid w:val="003C07E1"/>
    <w:rsid w:val="003C1E3D"/>
    <w:rsid w:val="003C3CE8"/>
    <w:rsid w:val="003C7957"/>
    <w:rsid w:val="003D1D3F"/>
    <w:rsid w:val="003D2313"/>
    <w:rsid w:val="003D4243"/>
    <w:rsid w:val="003D4510"/>
    <w:rsid w:val="003E0398"/>
    <w:rsid w:val="003E35E3"/>
    <w:rsid w:val="003F2F4F"/>
    <w:rsid w:val="003F3020"/>
    <w:rsid w:val="003F67E4"/>
    <w:rsid w:val="003F6ABE"/>
    <w:rsid w:val="00401150"/>
    <w:rsid w:val="004027F9"/>
    <w:rsid w:val="00402AF8"/>
    <w:rsid w:val="004031DB"/>
    <w:rsid w:val="004033D0"/>
    <w:rsid w:val="004103B0"/>
    <w:rsid w:val="004106A0"/>
    <w:rsid w:val="00410B34"/>
    <w:rsid w:val="00413FA9"/>
    <w:rsid w:val="0041449F"/>
    <w:rsid w:val="00425B04"/>
    <w:rsid w:val="00426169"/>
    <w:rsid w:val="00426A42"/>
    <w:rsid w:val="0042761A"/>
    <w:rsid w:val="00436259"/>
    <w:rsid w:val="004437A3"/>
    <w:rsid w:val="00444411"/>
    <w:rsid w:val="00452765"/>
    <w:rsid w:val="004533C9"/>
    <w:rsid w:val="004539A8"/>
    <w:rsid w:val="00455785"/>
    <w:rsid w:val="004560F4"/>
    <w:rsid w:val="004576D1"/>
    <w:rsid w:val="00460D55"/>
    <w:rsid w:val="00462710"/>
    <w:rsid w:val="00462A1D"/>
    <w:rsid w:val="00464FDE"/>
    <w:rsid w:val="004679DF"/>
    <w:rsid w:val="0047210C"/>
    <w:rsid w:val="0047281B"/>
    <w:rsid w:val="004744F5"/>
    <w:rsid w:val="004749CF"/>
    <w:rsid w:val="00474D2D"/>
    <w:rsid w:val="00481260"/>
    <w:rsid w:val="0048204C"/>
    <w:rsid w:val="00490274"/>
    <w:rsid w:val="004966D5"/>
    <w:rsid w:val="004A02EB"/>
    <w:rsid w:val="004A3ED3"/>
    <w:rsid w:val="004A77CC"/>
    <w:rsid w:val="004A7EF8"/>
    <w:rsid w:val="004B06CD"/>
    <w:rsid w:val="004B08D3"/>
    <w:rsid w:val="004B2413"/>
    <w:rsid w:val="004B481C"/>
    <w:rsid w:val="004B65E5"/>
    <w:rsid w:val="004B6EE1"/>
    <w:rsid w:val="004C7723"/>
    <w:rsid w:val="004C7845"/>
    <w:rsid w:val="004D5A64"/>
    <w:rsid w:val="004D5C4D"/>
    <w:rsid w:val="004E0881"/>
    <w:rsid w:val="004E1AF6"/>
    <w:rsid w:val="004E40C6"/>
    <w:rsid w:val="004E4D9D"/>
    <w:rsid w:val="004E69F6"/>
    <w:rsid w:val="004E6BC0"/>
    <w:rsid w:val="004E6C0A"/>
    <w:rsid w:val="004F3376"/>
    <w:rsid w:val="00501409"/>
    <w:rsid w:val="00501782"/>
    <w:rsid w:val="00502077"/>
    <w:rsid w:val="00505C4F"/>
    <w:rsid w:val="005060F1"/>
    <w:rsid w:val="00511571"/>
    <w:rsid w:val="00515ADA"/>
    <w:rsid w:val="0052270A"/>
    <w:rsid w:val="0052278C"/>
    <w:rsid w:val="00525CCC"/>
    <w:rsid w:val="00533E64"/>
    <w:rsid w:val="0053677A"/>
    <w:rsid w:val="0054089F"/>
    <w:rsid w:val="005412C9"/>
    <w:rsid w:val="00553B0F"/>
    <w:rsid w:val="00557415"/>
    <w:rsid w:val="00561965"/>
    <w:rsid w:val="00561985"/>
    <w:rsid w:val="0056220A"/>
    <w:rsid w:val="00563BC2"/>
    <w:rsid w:val="00567207"/>
    <w:rsid w:val="00572C1F"/>
    <w:rsid w:val="00580457"/>
    <w:rsid w:val="00582853"/>
    <w:rsid w:val="00584B96"/>
    <w:rsid w:val="00587E37"/>
    <w:rsid w:val="005934BB"/>
    <w:rsid w:val="005962D0"/>
    <w:rsid w:val="005964FB"/>
    <w:rsid w:val="005965CA"/>
    <w:rsid w:val="005A0814"/>
    <w:rsid w:val="005A6B8C"/>
    <w:rsid w:val="005B161F"/>
    <w:rsid w:val="005B2B36"/>
    <w:rsid w:val="005C3C64"/>
    <w:rsid w:val="005C4918"/>
    <w:rsid w:val="005C64EF"/>
    <w:rsid w:val="005C686F"/>
    <w:rsid w:val="005D0DB2"/>
    <w:rsid w:val="005D2B96"/>
    <w:rsid w:val="005D5708"/>
    <w:rsid w:val="005D6CA7"/>
    <w:rsid w:val="005D6F39"/>
    <w:rsid w:val="005E05E0"/>
    <w:rsid w:val="005E17B1"/>
    <w:rsid w:val="005E33F1"/>
    <w:rsid w:val="005E34AF"/>
    <w:rsid w:val="005E3B25"/>
    <w:rsid w:val="005E71E3"/>
    <w:rsid w:val="005F32F5"/>
    <w:rsid w:val="005F330D"/>
    <w:rsid w:val="005F34CC"/>
    <w:rsid w:val="005F505B"/>
    <w:rsid w:val="005F515A"/>
    <w:rsid w:val="006172AB"/>
    <w:rsid w:val="00623B29"/>
    <w:rsid w:val="006248F6"/>
    <w:rsid w:val="00627037"/>
    <w:rsid w:val="00630E62"/>
    <w:rsid w:val="0063490A"/>
    <w:rsid w:val="00634BDD"/>
    <w:rsid w:val="00637203"/>
    <w:rsid w:val="006456C5"/>
    <w:rsid w:val="00647AA2"/>
    <w:rsid w:val="0065035E"/>
    <w:rsid w:val="006515CA"/>
    <w:rsid w:val="00652D5D"/>
    <w:rsid w:val="00667653"/>
    <w:rsid w:val="006722D0"/>
    <w:rsid w:val="00672B67"/>
    <w:rsid w:val="00672FC3"/>
    <w:rsid w:val="00676CA1"/>
    <w:rsid w:val="00680E58"/>
    <w:rsid w:val="006829B0"/>
    <w:rsid w:val="00684B9C"/>
    <w:rsid w:val="00685056"/>
    <w:rsid w:val="006859AE"/>
    <w:rsid w:val="00685AC5"/>
    <w:rsid w:val="00686088"/>
    <w:rsid w:val="00687180"/>
    <w:rsid w:val="0068726D"/>
    <w:rsid w:val="006911A3"/>
    <w:rsid w:val="00693C7D"/>
    <w:rsid w:val="006A12FF"/>
    <w:rsid w:val="006A2CAC"/>
    <w:rsid w:val="006A47E2"/>
    <w:rsid w:val="006A4974"/>
    <w:rsid w:val="006A4E58"/>
    <w:rsid w:val="006B4652"/>
    <w:rsid w:val="006B7AD1"/>
    <w:rsid w:val="006C1A4E"/>
    <w:rsid w:val="006C35E4"/>
    <w:rsid w:val="006C3EDB"/>
    <w:rsid w:val="006C4FA5"/>
    <w:rsid w:val="006C63AE"/>
    <w:rsid w:val="006C6DBB"/>
    <w:rsid w:val="006D20A7"/>
    <w:rsid w:val="006D5C45"/>
    <w:rsid w:val="006D7DDF"/>
    <w:rsid w:val="006E18B5"/>
    <w:rsid w:val="006E1FB4"/>
    <w:rsid w:val="006E41EA"/>
    <w:rsid w:val="006E514E"/>
    <w:rsid w:val="006E6757"/>
    <w:rsid w:val="006F0C79"/>
    <w:rsid w:val="007003F6"/>
    <w:rsid w:val="00702557"/>
    <w:rsid w:val="00706DCA"/>
    <w:rsid w:val="00711233"/>
    <w:rsid w:val="007132BA"/>
    <w:rsid w:val="007136F8"/>
    <w:rsid w:val="0071432C"/>
    <w:rsid w:val="00721398"/>
    <w:rsid w:val="00722967"/>
    <w:rsid w:val="00722AD3"/>
    <w:rsid w:val="007276B5"/>
    <w:rsid w:val="00727884"/>
    <w:rsid w:val="0073323E"/>
    <w:rsid w:val="00733BC6"/>
    <w:rsid w:val="00741BF7"/>
    <w:rsid w:val="00742766"/>
    <w:rsid w:val="00744042"/>
    <w:rsid w:val="00745D12"/>
    <w:rsid w:val="007478C9"/>
    <w:rsid w:val="007512C7"/>
    <w:rsid w:val="007515D0"/>
    <w:rsid w:val="00752660"/>
    <w:rsid w:val="00753ECD"/>
    <w:rsid w:val="00754B4E"/>
    <w:rsid w:val="007623B8"/>
    <w:rsid w:val="00763104"/>
    <w:rsid w:val="00764871"/>
    <w:rsid w:val="007676EC"/>
    <w:rsid w:val="00772521"/>
    <w:rsid w:val="00774615"/>
    <w:rsid w:val="00776C25"/>
    <w:rsid w:val="00784DD3"/>
    <w:rsid w:val="007859A1"/>
    <w:rsid w:val="007862FC"/>
    <w:rsid w:val="00790472"/>
    <w:rsid w:val="007959A2"/>
    <w:rsid w:val="00797B23"/>
    <w:rsid w:val="007A0D56"/>
    <w:rsid w:val="007A1D91"/>
    <w:rsid w:val="007A322D"/>
    <w:rsid w:val="007A37F3"/>
    <w:rsid w:val="007A38CC"/>
    <w:rsid w:val="007B1A8A"/>
    <w:rsid w:val="007B21D4"/>
    <w:rsid w:val="007B5D64"/>
    <w:rsid w:val="007B5EEF"/>
    <w:rsid w:val="007B7D4B"/>
    <w:rsid w:val="007C30EC"/>
    <w:rsid w:val="007C38E8"/>
    <w:rsid w:val="007C507A"/>
    <w:rsid w:val="007C5330"/>
    <w:rsid w:val="007C7D3D"/>
    <w:rsid w:val="007D2094"/>
    <w:rsid w:val="007D626B"/>
    <w:rsid w:val="007E0F69"/>
    <w:rsid w:val="007E12CA"/>
    <w:rsid w:val="007E13F9"/>
    <w:rsid w:val="007E3DBE"/>
    <w:rsid w:val="007E59D3"/>
    <w:rsid w:val="007E5BC9"/>
    <w:rsid w:val="007F2827"/>
    <w:rsid w:val="007F2E23"/>
    <w:rsid w:val="007F32A4"/>
    <w:rsid w:val="007F6551"/>
    <w:rsid w:val="0080287E"/>
    <w:rsid w:val="00802C69"/>
    <w:rsid w:val="00802E84"/>
    <w:rsid w:val="00810010"/>
    <w:rsid w:val="00810776"/>
    <w:rsid w:val="00811158"/>
    <w:rsid w:val="008137F7"/>
    <w:rsid w:val="008149B4"/>
    <w:rsid w:val="00814DE3"/>
    <w:rsid w:val="00820A5E"/>
    <w:rsid w:val="00821770"/>
    <w:rsid w:val="00823365"/>
    <w:rsid w:val="00825EB4"/>
    <w:rsid w:val="00826C03"/>
    <w:rsid w:val="0082754F"/>
    <w:rsid w:val="00827801"/>
    <w:rsid w:val="00834EE3"/>
    <w:rsid w:val="00835060"/>
    <w:rsid w:val="008361D3"/>
    <w:rsid w:val="00840BE0"/>
    <w:rsid w:val="00840D35"/>
    <w:rsid w:val="008477FF"/>
    <w:rsid w:val="00847DA6"/>
    <w:rsid w:val="00850086"/>
    <w:rsid w:val="00851DFA"/>
    <w:rsid w:val="00855D10"/>
    <w:rsid w:val="00855DE5"/>
    <w:rsid w:val="00855E16"/>
    <w:rsid w:val="00860DA8"/>
    <w:rsid w:val="00861429"/>
    <w:rsid w:val="008628A5"/>
    <w:rsid w:val="00864EA3"/>
    <w:rsid w:val="00867A97"/>
    <w:rsid w:val="00870EF2"/>
    <w:rsid w:val="00871B78"/>
    <w:rsid w:val="008747AA"/>
    <w:rsid w:val="00875931"/>
    <w:rsid w:val="00876372"/>
    <w:rsid w:val="008810E8"/>
    <w:rsid w:val="00881CA6"/>
    <w:rsid w:val="008826A2"/>
    <w:rsid w:val="00886E5D"/>
    <w:rsid w:val="00890EDE"/>
    <w:rsid w:val="00892285"/>
    <w:rsid w:val="0089368F"/>
    <w:rsid w:val="00894D0F"/>
    <w:rsid w:val="00895C72"/>
    <w:rsid w:val="008A2682"/>
    <w:rsid w:val="008A759A"/>
    <w:rsid w:val="008A777C"/>
    <w:rsid w:val="008B2159"/>
    <w:rsid w:val="008B27B4"/>
    <w:rsid w:val="008B403F"/>
    <w:rsid w:val="008B5155"/>
    <w:rsid w:val="008B738A"/>
    <w:rsid w:val="008C0BDE"/>
    <w:rsid w:val="008C101D"/>
    <w:rsid w:val="008C30B0"/>
    <w:rsid w:val="008C7A46"/>
    <w:rsid w:val="008C7BBB"/>
    <w:rsid w:val="008D3251"/>
    <w:rsid w:val="008D42FC"/>
    <w:rsid w:val="008D50A9"/>
    <w:rsid w:val="008D623A"/>
    <w:rsid w:val="008E5CC9"/>
    <w:rsid w:val="008E5DA0"/>
    <w:rsid w:val="008E7956"/>
    <w:rsid w:val="008F00BF"/>
    <w:rsid w:val="008F19F5"/>
    <w:rsid w:val="008F1F8C"/>
    <w:rsid w:val="008F1FF7"/>
    <w:rsid w:val="008F2796"/>
    <w:rsid w:val="008F27B5"/>
    <w:rsid w:val="008F3E34"/>
    <w:rsid w:val="008F60B8"/>
    <w:rsid w:val="008F7DFA"/>
    <w:rsid w:val="0090106F"/>
    <w:rsid w:val="009024E7"/>
    <w:rsid w:val="009030E5"/>
    <w:rsid w:val="00903EB6"/>
    <w:rsid w:val="009060C3"/>
    <w:rsid w:val="00906846"/>
    <w:rsid w:val="00907307"/>
    <w:rsid w:val="00910E80"/>
    <w:rsid w:val="00912A73"/>
    <w:rsid w:val="00914DAF"/>
    <w:rsid w:val="00915639"/>
    <w:rsid w:val="00921160"/>
    <w:rsid w:val="00922ADD"/>
    <w:rsid w:val="00922BC0"/>
    <w:rsid w:val="0092563C"/>
    <w:rsid w:val="00927D20"/>
    <w:rsid w:val="0093141F"/>
    <w:rsid w:val="00931E19"/>
    <w:rsid w:val="00931EBA"/>
    <w:rsid w:val="00934798"/>
    <w:rsid w:val="009348C3"/>
    <w:rsid w:val="00935029"/>
    <w:rsid w:val="00936461"/>
    <w:rsid w:val="009424C2"/>
    <w:rsid w:val="009425DF"/>
    <w:rsid w:val="00943207"/>
    <w:rsid w:val="00943892"/>
    <w:rsid w:val="00953E89"/>
    <w:rsid w:val="00954004"/>
    <w:rsid w:val="0095423F"/>
    <w:rsid w:val="00960666"/>
    <w:rsid w:val="00961301"/>
    <w:rsid w:val="00974872"/>
    <w:rsid w:val="009748DF"/>
    <w:rsid w:val="00980C08"/>
    <w:rsid w:val="00982751"/>
    <w:rsid w:val="009869DF"/>
    <w:rsid w:val="00992052"/>
    <w:rsid w:val="00992CA3"/>
    <w:rsid w:val="00995941"/>
    <w:rsid w:val="009A2EE9"/>
    <w:rsid w:val="009A307A"/>
    <w:rsid w:val="009B329B"/>
    <w:rsid w:val="009B417E"/>
    <w:rsid w:val="009C3337"/>
    <w:rsid w:val="009C42A9"/>
    <w:rsid w:val="009C43FF"/>
    <w:rsid w:val="009D5898"/>
    <w:rsid w:val="009D7551"/>
    <w:rsid w:val="009D76F9"/>
    <w:rsid w:val="009D791F"/>
    <w:rsid w:val="009E3595"/>
    <w:rsid w:val="009E3C2D"/>
    <w:rsid w:val="009E4678"/>
    <w:rsid w:val="009E4941"/>
    <w:rsid w:val="009E4D01"/>
    <w:rsid w:val="009E4D1E"/>
    <w:rsid w:val="009E5E3E"/>
    <w:rsid w:val="009E5ECC"/>
    <w:rsid w:val="009E7200"/>
    <w:rsid w:val="009F3FC5"/>
    <w:rsid w:val="00A00A7F"/>
    <w:rsid w:val="00A03BA3"/>
    <w:rsid w:val="00A03D06"/>
    <w:rsid w:val="00A041E1"/>
    <w:rsid w:val="00A1063E"/>
    <w:rsid w:val="00A10C02"/>
    <w:rsid w:val="00A119DC"/>
    <w:rsid w:val="00A202C9"/>
    <w:rsid w:val="00A20884"/>
    <w:rsid w:val="00A27282"/>
    <w:rsid w:val="00A30A54"/>
    <w:rsid w:val="00A33032"/>
    <w:rsid w:val="00A3486A"/>
    <w:rsid w:val="00A35382"/>
    <w:rsid w:val="00A356AC"/>
    <w:rsid w:val="00A37FBB"/>
    <w:rsid w:val="00A405D4"/>
    <w:rsid w:val="00A416E2"/>
    <w:rsid w:val="00A419BE"/>
    <w:rsid w:val="00A43DB0"/>
    <w:rsid w:val="00A45661"/>
    <w:rsid w:val="00A4771B"/>
    <w:rsid w:val="00A47779"/>
    <w:rsid w:val="00A53815"/>
    <w:rsid w:val="00A539F9"/>
    <w:rsid w:val="00A645FD"/>
    <w:rsid w:val="00A734C7"/>
    <w:rsid w:val="00A73EF1"/>
    <w:rsid w:val="00A74B83"/>
    <w:rsid w:val="00A76231"/>
    <w:rsid w:val="00A76EB1"/>
    <w:rsid w:val="00A80D9C"/>
    <w:rsid w:val="00A82B16"/>
    <w:rsid w:val="00A832EF"/>
    <w:rsid w:val="00A872A4"/>
    <w:rsid w:val="00A900D0"/>
    <w:rsid w:val="00A928D3"/>
    <w:rsid w:val="00A94862"/>
    <w:rsid w:val="00A959D9"/>
    <w:rsid w:val="00A97127"/>
    <w:rsid w:val="00A97589"/>
    <w:rsid w:val="00A97A0A"/>
    <w:rsid w:val="00AA18A9"/>
    <w:rsid w:val="00AB1670"/>
    <w:rsid w:val="00AB2A3E"/>
    <w:rsid w:val="00AB3B28"/>
    <w:rsid w:val="00AC6D16"/>
    <w:rsid w:val="00AC7E3A"/>
    <w:rsid w:val="00AD05B8"/>
    <w:rsid w:val="00AD32FE"/>
    <w:rsid w:val="00AD412B"/>
    <w:rsid w:val="00AD7A5E"/>
    <w:rsid w:val="00AE02AE"/>
    <w:rsid w:val="00AE1ADA"/>
    <w:rsid w:val="00AE2255"/>
    <w:rsid w:val="00AF1D8D"/>
    <w:rsid w:val="00AF415D"/>
    <w:rsid w:val="00B01F90"/>
    <w:rsid w:val="00B02C3F"/>
    <w:rsid w:val="00B041A8"/>
    <w:rsid w:val="00B07260"/>
    <w:rsid w:val="00B073CF"/>
    <w:rsid w:val="00B111D5"/>
    <w:rsid w:val="00B115C1"/>
    <w:rsid w:val="00B1492A"/>
    <w:rsid w:val="00B1756B"/>
    <w:rsid w:val="00B200FD"/>
    <w:rsid w:val="00B20838"/>
    <w:rsid w:val="00B21CDE"/>
    <w:rsid w:val="00B226AB"/>
    <w:rsid w:val="00B234B6"/>
    <w:rsid w:val="00B3038F"/>
    <w:rsid w:val="00B3176C"/>
    <w:rsid w:val="00B3505E"/>
    <w:rsid w:val="00B3785D"/>
    <w:rsid w:val="00B37CDB"/>
    <w:rsid w:val="00B43DC6"/>
    <w:rsid w:val="00B444E4"/>
    <w:rsid w:val="00B4479E"/>
    <w:rsid w:val="00B473A6"/>
    <w:rsid w:val="00B52547"/>
    <w:rsid w:val="00B53A23"/>
    <w:rsid w:val="00B53FD0"/>
    <w:rsid w:val="00B5460A"/>
    <w:rsid w:val="00B56616"/>
    <w:rsid w:val="00B6168F"/>
    <w:rsid w:val="00B6185E"/>
    <w:rsid w:val="00B61EF6"/>
    <w:rsid w:val="00B626E3"/>
    <w:rsid w:val="00B651C7"/>
    <w:rsid w:val="00B67C63"/>
    <w:rsid w:val="00B712D3"/>
    <w:rsid w:val="00B72657"/>
    <w:rsid w:val="00B7775D"/>
    <w:rsid w:val="00B8735D"/>
    <w:rsid w:val="00B9122B"/>
    <w:rsid w:val="00B92917"/>
    <w:rsid w:val="00B9448B"/>
    <w:rsid w:val="00B95EE3"/>
    <w:rsid w:val="00B96F45"/>
    <w:rsid w:val="00BA2FEA"/>
    <w:rsid w:val="00BA3B8B"/>
    <w:rsid w:val="00BA78BA"/>
    <w:rsid w:val="00BB4047"/>
    <w:rsid w:val="00BB4514"/>
    <w:rsid w:val="00BB5CFA"/>
    <w:rsid w:val="00BB6A6B"/>
    <w:rsid w:val="00BC431E"/>
    <w:rsid w:val="00BC6F59"/>
    <w:rsid w:val="00BD1C59"/>
    <w:rsid w:val="00BD1F50"/>
    <w:rsid w:val="00BE1360"/>
    <w:rsid w:val="00BE19EF"/>
    <w:rsid w:val="00BE1E8E"/>
    <w:rsid w:val="00BE2372"/>
    <w:rsid w:val="00BE29AC"/>
    <w:rsid w:val="00BE47C9"/>
    <w:rsid w:val="00BF24FA"/>
    <w:rsid w:val="00BF3CC2"/>
    <w:rsid w:val="00BF4E40"/>
    <w:rsid w:val="00BF6319"/>
    <w:rsid w:val="00C00ABF"/>
    <w:rsid w:val="00C02427"/>
    <w:rsid w:val="00C0421E"/>
    <w:rsid w:val="00C052D3"/>
    <w:rsid w:val="00C05FD6"/>
    <w:rsid w:val="00C1043F"/>
    <w:rsid w:val="00C121DD"/>
    <w:rsid w:val="00C13134"/>
    <w:rsid w:val="00C13345"/>
    <w:rsid w:val="00C143F9"/>
    <w:rsid w:val="00C1587F"/>
    <w:rsid w:val="00C16045"/>
    <w:rsid w:val="00C1639A"/>
    <w:rsid w:val="00C17D6D"/>
    <w:rsid w:val="00C17E8E"/>
    <w:rsid w:val="00C207DD"/>
    <w:rsid w:val="00C20D2C"/>
    <w:rsid w:val="00C229B8"/>
    <w:rsid w:val="00C24652"/>
    <w:rsid w:val="00C24B7B"/>
    <w:rsid w:val="00C258F7"/>
    <w:rsid w:val="00C2788C"/>
    <w:rsid w:val="00C27F6C"/>
    <w:rsid w:val="00C31C5E"/>
    <w:rsid w:val="00C32AA6"/>
    <w:rsid w:val="00C34B40"/>
    <w:rsid w:val="00C353E5"/>
    <w:rsid w:val="00C35B5F"/>
    <w:rsid w:val="00C40A82"/>
    <w:rsid w:val="00C435F2"/>
    <w:rsid w:val="00C447E6"/>
    <w:rsid w:val="00C448CA"/>
    <w:rsid w:val="00C56983"/>
    <w:rsid w:val="00C64F16"/>
    <w:rsid w:val="00C67285"/>
    <w:rsid w:val="00C679BE"/>
    <w:rsid w:val="00C71148"/>
    <w:rsid w:val="00C72491"/>
    <w:rsid w:val="00C75F4B"/>
    <w:rsid w:val="00C76A3F"/>
    <w:rsid w:val="00C77DE2"/>
    <w:rsid w:val="00C8076E"/>
    <w:rsid w:val="00C81EAF"/>
    <w:rsid w:val="00C83076"/>
    <w:rsid w:val="00C8779E"/>
    <w:rsid w:val="00C87EC3"/>
    <w:rsid w:val="00C90C17"/>
    <w:rsid w:val="00C91761"/>
    <w:rsid w:val="00C92B60"/>
    <w:rsid w:val="00C95E20"/>
    <w:rsid w:val="00C976B8"/>
    <w:rsid w:val="00C9773F"/>
    <w:rsid w:val="00CA253B"/>
    <w:rsid w:val="00CA2A16"/>
    <w:rsid w:val="00CA432D"/>
    <w:rsid w:val="00CA432F"/>
    <w:rsid w:val="00CA6440"/>
    <w:rsid w:val="00CA7483"/>
    <w:rsid w:val="00CB6D92"/>
    <w:rsid w:val="00CB76D9"/>
    <w:rsid w:val="00CC0704"/>
    <w:rsid w:val="00CC20FA"/>
    <w:rsid w:val="00CC44CF"/>
    <w:rsid w:val="00CC78DC"/>
    <w:rsid w:val="00CD29BB"/>
    <w:rsid w:val="00CD3DA3"/>
    <w:rsid w:val="00CD4F19"/>
    <w:rsid w:val="00CD5428"/>
    <w:rsid w:val="00CE3E1D"/>
    <w:rsid w:val="00CF1217"/>
    <w:rsid w:val="00CF2DC3"/>
    <w:rsid w:val="00CF52AE"/>
    <w:rsid w:val="00D01723"/>
    <w:rsid w:val="00D072D5"/>
    <w:rsid w:val="00D10D8D"/>
    <w:rsid w:val="00D128C9"/>
    <w:rsid w:val="00D15B3D"/>
    <w:rsid w:val="00D16F3D"/>
    <w:rsid w:val="00D206E6"/>
    <w:rsid w:val="00D212B2"/>
    <w:rsid w:val="00D21FCB"/>
    <w:rsid w:val="00D22877"/>
    <w:rsid w:val="00D24713"/>
    <w:rsid w:val="00D26B21"/>
    <w:rsid w:val="00D32B1D"/>
    <w:rsid w:val="00D35F14"/>
    <w:rsid w:val="00D37409"/>
    <w:rsid w:val="00D41517"/>
    <w:rsid w:val="00D535B6"/>
    <w:rsid w:val="00D53F02"/>
    <w:rsid w:val="00D547C9"/>
    <w:rsid w:val="00D62329"/>
    <w:rsid w:val="00D63C39"/>
    <w:rsid w:val="00D651D6"/>
    <w:rsid w:val="00D65A73"/>
    <w:rsid w:val="00D67742"/>
    <w:rsid w:val="00D67D57"/>
    <w:rsid w:val="00D702AE"/>
    <w:rsid w:val="00D704C0"/>
    <w:rsid w:val="00D709F4"/>
    <w:rsid w:val="00D72CBC"/>
    <w:rsid w:val="00D7363F"/>
    <w:rsid w:val="00D744B7"/>
    <w:rsid w:val="00D753A9"/>
    <w:rsid w:val="00D77B3B"/>
    <w:rsid w:val="00D80EA7"/>
    <w:rsid w:val="00D83B64"/>
    <w:rsid w:val="00D84E58"/>
    <w:rsid w:val="00D93A1D"/>
    <w:rsid w:val="00D94F1E"/>
    <w:rsid w:val="00D950C7"/>
    <w:rsid w:val="00D955A9"/>
    <w:rsid w:val="00D95BC4"/>
    <w:rsid w:val="00D97680"/>
    <w:rsid w:val="00DA1003"/>
    <w:rsid w:val="00DA5C30"/>
    <w:rsid w:val="00DA5D64"/>
    <w:rsid w:val="00DB4D9E"/>
    <w:rsid w:val="00DB529A"/>
    <w:rsid w:val="00DC160C"/>
    <w:rsid w:val="00DC18AC"/>
    <w:rsid w:val="00DC6DD3"/>
    <w:rsid w:val="00DD19EF"/>
    <w:rsid w:val="00DD2CDF"/>
    <w:rsid w:val="00DD44E1"/>
    <w:rsid w:val="00DD52BB"/>
    <w:rsid w:val="00DD76CE"/>
    <w:rsid w:val="00DD7D44"/>
    <w:rsid w:val="00DE0D9A"/>
    <w:rsid w:val="00DE23BF"/>
    <w:rsid w:val="00DE35D8"/>
    <w:rsid w:val="00DE6A93"/>
    <w:rsid w:val="00DF062D"/>
    <w:rsid w:val="00DF2D99"/>
    <w:rsid w:val="00DF3A66"/>
    <w:rsid w:val="00DF6EC8"/>
    <w:rsid w:val="00DF73D9"/>
    <w:rsid w:val="00E13A2B"/>
    <w:rsid w:val="00E14DA3"/>
    <w:rsid w:val="00E159B7"/>
    <w:rsid w:val="00E162FA"/>
    <w:rsid w:val="00E228F8"/>
    <w:rsid w:val="00E22E21"/>
    <w:rsid w:val="00E22F0B"/>
    <w:rsid w:val="00E262DE"/>
    <w:rsid w:val="00E326C7"/>
    <w:rsid w:val="00E34446"/>
    <w:rsid w:val="00E37D83"/>
    <w:rsid w:val="00E37E7B"/>
    <w:rsid w:val="00E4061C"/>
    <w:rsid w:val="00E429E6"/>
    <w:rsid w:val="00E42DD2"/>
    <w:rsid w:val="00E4606E"/>
    <w:rsid w:val="00E475E7"/>
    <w:rsid w:val="00E51302"/>
    <w:rsid w:val="00E70F87"/>
    <w:rsid w:val="00E77BC5"/>
    <w:rsid w:val="00E800EF"/>
    <w:rsid w:val="00E80CBD"/>
    <w:rsid w:val="00E82FA0"/>
    <w:rsid w:val="00E91694"/>
    <w:rsid w:val="00E92DDF"/>
    <w:rsid w:val="00E93A65"/>
    <w:rsid w:val="00E94B5C"/>
    <w:rsid w:val="00E957CD"/>
    <w:rsid w:val="00EA2CE9"/>
    <w:rsid w:val="00EA45AF"/>
    <w:rsid w:val="00EB0801"/>
    <w:rsid w:val="00EB19B1"/>
    <w:rsid w:val="00EB304F"/>
    <w:rsid w:val="00EB32A3"/>
    <w:rsid w:val="00EB39DE"/>
    <w:rsid w:val="00EB491F"/>
    <w:rsid w:val="00EC0C9A"/>
    <w:rsid w:val="00EC75FC"/>
    <w:rsid w:val="00ED29C8"/>
    <w:rsid w:val="00ED3948"/>
    <w:rsid w:val="00ED47E4"/>
    <w:rsid w:val="00ED4C83"/>
    <w:rsid w:val="00EE05DA"/>
    <w:rsid w:val="00EE0E80"/>
    <w:rsid w:val="00EE2554"/>
    <w:rsid w:val="00EE34A1"/>
    <w:rsid w:val="00EE36E7"/>
    <w:rsid w:val="00EE44CF"/>
    <w:rsid w:val="00EE6614"/>
    <w:rsid w:val="00EF06BA"/>
    <w:rsid w:val="00EF0F91"/>
    <w:rsid w:val="00EF1F84"/>
    <w:rsid w:val="00EF20CD"/>
    <w:rsid w:val="00F028D8"/>
    <w:rsid w:val="00F03821"/>
    <w:rsid w:val="00F03AC6"/>
    <w:rsid w:val="00F04377"/>
    <w:rsid w:val="00F0632A"/>
    <w:rsid w:val="00F117D9"/>
    <w:rsid w:val="00F118BD"/>
    <w:rsid w:val="00F11919"/>
    <w:rsid w:val="00F119B2"/>
    <w:rsid w:val="00F12400"/>
    <w:rsid w:val="00F15EA6"/>
    <w:rsid w:val="00F16642"/>
    <w:rsid w:val="00F20E32"/>
    <w:rsid w:val="00F22A20"/>
    <w:rsid w:val="00F24958"/>
    <w:rsid w:val="00F268E8"/>
    <w:rsid w:val="00F325AC"/>
    <w:rsid w:val="00F3276E"/>
    <w:rsid w:val="00F32793"/>
    <w:rsid w:val="00F3326A"/>
    <w:rsid w:val="00F33D8B"/>
    <w:rsid w:val="00F44620"/>
    <w:rsid w:val="00F468E5"/>
    <w:rsid w:val="00F51D4A"/>
    <w:rsid w:val="00F54D7D"/>
    <w:rsid w:val="00F54EEA"/>
    <w:rsid w:val="00F55463"/>
    <w:rsid w:val="00F55AA6"/>
    <w:rsid w:val="00F56471"/>
    <w:rsid w:val="00F570EC"/>
    <w:rsid w:val="00F64575"/>
    <w:rsid w:val="00F64A0C"/>
    <w:rsid w:val="00F66F6C"/>
    <w:rsid w:val="00F72091"/>
    <w:rsid w:val="00F7392E"/>
    <w:rsid w:val="00F772BA"/>
    <w:rsid w:val="00F77B01"/>
    <w:rsid w:val="00F81B7F"/>
    <w:rsid w:val="00F82D4E"/>
    <w:rsid w:val="00F8348C"/>
    <w:rsid w:val="00F83FD6"/>
    <w:rsid w:val="00F872BB"/>
    <w:rsid w:val="00F915A8"/>
    <w:rsid w:val="00F95D1E"/>
    <w:rsid w:val="00F97443"/>
    <w:rsid w:val="00F97DCE"/>
    <w:rsid w:val="00F97F1F"/>
    <w:rsid w:val="00FA0E7C"/>
    <w:rsid w:val="00FA4845"/>
    <w:rsid w:val="00FA67FD"/>
    <w:rsid w:val="00FB2BED"/>
    <w:rsid w:val="00FB469B"/>
    <w:rsid w:val="00FB4A7A"/>
    <w:rsid w:val="00FB73A6"/>
    <w:rsid w:val="00FC1AB5"/>
    <w:rsid w:val="00FC7C8A"/>
    <w:rsid w:val="00FD0946"/>
    <w:rsid w:val="00FD2134"/>
    <w:rsid w:val="00FD230A"/>
    <w:rsid w:val="00FD2F07"/>
    <w:rsid w:val="00FD64DB"/>
    <w:rsid w:val="00FE1114"/>
    <w:rsid w:val="00FE527F"/>
    <w:rsid w:val="00FE5324"/>
    <w:rsid w:val="00FF00E2"/>
    <w:rsid w:val="00FF01F1"/>
    <w:rsid w:val="00FF2F9D"/>
    <w:rsid w:val="00FF546E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EDF9B"/>
  <w15:chartTrackingRefBased/>
  <w15:docId w15:val="{6D5C5777-5A71-459B-98C6-6CC93258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642"/>
  </w:style>
  <w:style w:type="paragraph" w:styleId="Ttulo1">
    <w:name w:val="heading 1"/>
    <w:basedOn w:val="Normal"/>
    <w:next w:val="Normal"/>
    <w:link w:val="Ttulo1Char"/>
    <w:qFormat/>
    <w:rsid w:val="00992CA3"/>
    <w:pPr>
      <w:widowControl w:val="0"/>
      <w:spacing w:after="0" w:line="240" w:lineRule="auto"/>
      <w:ind w:left="3351"/>
      <w:jc w:val="center"/>
      <w:outlineLvl w:val="0"/>
    </w:pPr>
    <w:rPr>
      <w:rFonts w:ascii="Calibri" w:eastAsia="Calibri" w:hAnsi="Calibri" w:cs="Calibri"/>
      <w:b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992CA3"/>
    <w:pPr>
      <w:widowControl w:val="0"/>
      <w:spacing w:after="0" w:line="240" w:lineRule="auto"/>
      <w:ind w:left="20"/>
      <w:outlineLvl w:val="1"/>
    </w:pPr>
    <w:rPr>
      <w:rFonts w:ascii="Arial Black" w:eastAsia="Arial Black" w:hAnsi="Arial Black" w:cs="Arial Black"/>
      <w:sz w:val="20"/>
      <w:szCs w:val="20"/>
      <w:u w:val="single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992CA3"/>
    <w:pPr>
      <w:keepNext/>
      <w:keepLines/>
      <w:widowControl w:val="0"/>
      <w:spacing w:before="40" w:after="0" w:line="240" w:lineRule="auto"/>
      <w:outlineLvl w:val="2"/>
    </w:pPr>
    <w:rPr>
      <w:rFonts w:ascii="Cambria" w:eastAsia="Cambria" w:hAnsi="Cambria" w:cs="Cambria"/>
      <w:color w:val="243F61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992CA3"/>
    <w:pPr>
      <w:keepNext/>
      <w:keepLines/>
      <w:widowControl w:val="0"/>
      <w:spacing w:before="40" w:after="0" w:line="240" w:lineRule="auto"/>
      <w:outlineLvl w:val="3"/>
    </w:pPr>
    <w:rPr>
      <w:rFonts w:ascii="Cambria" w:eastAsia="Cambria" w:hAnsi="Cambria" w:cs="Cambria"/>
      <w:i/>
      <w:color w:val="366091"/>
      <w:lang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992CA3"/>
    <w:pPr>
      <w:keepNext/>
      <w:keepLines/>
      <w:widowControl w:val="0"/>
      <w:spacing w:before="40" w:after="0" w:line="240" w:lineRule="auto"/>
      <w:outlineLvl w:val="4"/>
    </w:pPr>
    <w:rPr>
      <w:rFonts w:ascii="Cambria" w:eastAsia="Cambria" w:hAnsi="Cambria" w:cs="Cambria"/>
      <w:color w:val="366091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992CA3"/>
    <w:pPr>
      <w:keepNext/>
      <w:keepLines/>
      <w:widowControl w:val="0"/>
      <w:spacing w:before="40" w:after="0" w:line="240" w:lineRule="auto"/>
      <w:outlineLvl w:val="5"/>
    </w:pPr>
    <w:rPr>
      <w:rFonts w:ascii="Cambria" w:eastAsia="Cambria" w:hAnsi="Cambria" w:cs="Cambria"/>
      <w:color w:val="243F61"/>
      <w:lang w:eastAsia="pt-BR"/>
    </w:rPr>
  </w:style>
  <w:style w:type="paragraph" w:styleId="Ttulo8">
    <w:name w:val="heading 8"/>
    <w:basedOn w:val="Padro"/>
    <w:next w:val="Corpodetexto"/>
    <w:link w:val="Ttulo8Char"/>
    <w:rsid w:val="00992CA3"/>
    <w:pPr>
      <w:keepNext/>
      <w:tabs>
        <w:tab w:val="num" w:pos="1440"/>
      </w:tabs>
      <w:ind w:left="1440" w:hanging="1440"/>
      <w:outlineLvl w:val="7"/>
    </w:pPr>
    <w:rPr>
      <w:rFonts w:ascii="Arial" w:hAnsi="Arial"/>
      <w:b/>
      <w:bCs/>
      <w:sz w:val="28"/>
      <w:szCs w:val="15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992CA3"/>
    <w:pPr>
      <w:keepNext/>
      <w:keepLines/>
      <w:spacing w:before="200" w:after="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7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7F1F"/>
  </w:style>
  <w:style w:type="paragraph" w:styleId="Rodap">
    <w:name w:val="footer"/>
    <w:basedOn w:val="Normal"/>
    <w:link w:val="RodapChar"/>
    <w:uiPriority w:val="99"/>
    <w:unhideWhenUsed/>
    <w:rsid w:val="00F97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7F1F"/>
  </w:style>
  <w:style w:type="character" w:customStyle="1" w:styleId="Ttulo1Char">
    <w:name w:val="Título 1 Char"/>
    <w:basedOn w:val="Fontepargpadro"/>
    <w:link w:val="Ttulo1"/>
    <w:rsid w:val="00992CA3"/>
    <w:rPr>
      <w:rFonts w:ascii="Calibri" w:eastAsia="Calibri" w:hAnsi="Calibri" w:cs="Calibri"/>
      <w:b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92CA3"/>
    <w:rPr>
      <w:rFonts w:ascii="Arial Black" w:eastAsia="Arial Black" w:hAnsi="Arial Black" w:cs="Arial Black"/>
      <w:sz w:val="2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992CA3"/>
    <w:rPr>
      <w:rFonts w:ascii="Cambria" w:eastAsia="Cambria" w:hAnsi="Cambria" w:cs="Cambria"/>
      <w:color w:val="243F61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992CA3"/>
    <w:rPr>
      <w:rFonts w:ascii="Cambria" w:eastAsia="Cambria" w:hAnsi="Cambria" w:cs="Cambria"/>
      <w:i/>
      <w:color w:val="366091"/>
      <w:lang w:eastAsia="pt-BR"/>
    </w:rPr>
  </w:style>
  <w:style w:type="character" w:customStyle="1" w:styleId="Ttulo5Char">
    <w:name w:val="Título 5 Char"/>
    <w:basedOn w:val="Fontepargpadro"/>
    <w:link w:val="Ttulo5"/>
    <w:rsid w:val="00992CA3"/>
    <w:rPr>
      <w:rFonts w:ascii="Cambria" w:eastAsia="Cambria" w:hAnsi="Cambria" w:cs="Cambria"/>
      <w:color w:val="366091"/>
      <w:lang w:eastAsia="pt-BR"/>
    </w:rPr>
  </w:style>
  <w:style w:type="character" w:customStyle="1" w:styleId="Ttulo6Char">
    <w:name w:val="Título 6 Char"/>
    <w:basedOn w:val="Fontepargpadro"/>
    <w:link w:val="Ttulo6"/>
    <w:rsid w:val="00992CA3"/>
    <w:rPr>
      <w:rFonts w:ascii="Cambria" w:eastAsia="Cambria" w:hAnsi="Cambria" w:cs="Cambria"/>
      <w:color w:val="243F61"/>
      <w:lang w:eastAsia="pt-BR"/>
    </w:rPr>
  </w:style>
  <w:style w:type="character" w:customStyle="1" w:styleId="Ttulo8Char">
    <w:name w:val="Título 8 Char"/>
    <w:basedOn w:val="Fontepargpadro"/>
    <w:link w:val="Ttulo8"/>
    <w:rsid w:val="00992CA3"/>
    <w:rPr>
      <w:rFonts w:ascii="Arial" w:eastAsia="Times New Roman" w:hAnsi="Arial" w:cs="Times New Roman"/>
      <w:b/>
      <w:bCs/>
      <w:color w:val="00000A"/>
      <w:sz w:val="28"/>
      <w:szCs w:val="15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992C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table" w:customStyle="1" w:styleId="TableNormal">
    <w:name w:val="Table Normal"/>
    <w:rsid w:val="00992CA3"/>
    <w:pPr>
      <w:widowControl w:val="0"/>
      <w:spacing w:after="0" w:line="240" w:lineRule="auto"/>
    </w:pPr>
    <w:rPr>
      <w:rFonts w:ascii="Arial MT" w:eastAsia="Arial MT" w:hAnsi="Arial MT" w:cs="Arial MT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rsid w:val="00992CA3"/>
    <w:pPr>
      <w:widowControl w:val="0"/>
      <w:spacing w:before="48" w:after="0" w:line="240" w:lineRule="auto"/>
      <w:ind w:left="80"/>
    </w:pPr>
    <w:rPr>
      <w:rFonts w:ascii="Arial" w:eastAsia="Arial" w:hAnsi="Arial" w:cs="Arial"/>
      <w:b/>
      <w:sz w:val="36"/>
      <w:szCs w:val="36"/>
      <w:lang w:eastAsia="pt-BR"/>
    </w:rPr>
  </w:style>
  <w:style w:type="character" w:customStyle="1" w:styleId="TtuloChar">
    <w:name w:val="Título Char"/>
    <w:basedOn w:val="Fontepargpadro"/>
    <w:link w:val="Ttulo"/>
    <w:rsid w:val="00992CA3"/>
    <w:rPr>
      <w:rFonts w:ascii="Arial" w:eastAsia="Arial" w:hAnsi="Arial" w:cs="Arial"/>
      <w:b/>
      <w:sz w:val="36"/>
      <w:szCs w:val="3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2CA3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992CA3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paragraph" w:styleId="PargrafodaLista">
    <w:name w:val="List Paragraph"/>
    <w:aliases w:val="TÍTULO A1,Paragrafo,Lista Colorida - Ênfase 11,Item2,Segundo,Texto,DOCs_Paragrafo-1"/>
    <w:basedOn w:val="Normal"/>
    <w:link w:val="PargrafodaListaChar"/>
    <w:uiPriority w:val="1"/>
    <w:qFormat/>
    <w:rsid w:val="00992CA3"/>
    <w:pPr>
      <w:spacing w:after="200" w:line="276" w:lineRule="auto"/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992CA3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92CA3"/>
    <w:rPr>
      <w:rFonts w:eastAsiaTheme="minorEastAsia"/>
      <w:lang w:eastAsia="pt-BR"/>
    </w:rPr>
  </w:style>
  <w:style w:type="table" w:styleId="Tabelacomgrade">
    <w:name w:val="Table Grid"/>
    <w:basedOn w:val="Tabelanormal"/>
    <w:uiPriority w:val="39"/>
    <w:rsid w:val="0099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92CA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92CA3"/>
    <w:rPr>
      <w:color w:val="605E5C"/>
      <w:shd w:val="clear" w:color="auto" w:fill="E1DFDD"/>
    </w:rPr>
  </w:style>
  <w:style w:type="paragraph" w:customStyle="1" w:styleId="Padro">
    <w:name w:val="Padrão"/>
    <w:link w:val="PadroChar"/>
    <w:qFormat/>
    <w:rsid w:val="00992CA3"/>
    <w:pPr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0"/>
      <w:lang w:eastAsia="pt-BR"/>
    </w:rPr>
  </w:style>
  <w:style w:type="paragraph" w:customStyle="1" w:styleId="Corpodetextorecuado">
    <w:name w:val="Corpo de texto recuado"/>
    <w:basedOn w:val="Padro"/>
    <w:rsid w:val="00992CA3"/>
    <w:pPr>
      <w:spacing w:after="120"/>
      <w:ind w:left="360"/>
    </w:pPr>
  </w:style>
  <w:style w:type="character" w:customStyle="1" w:styleId="PargrafodaListaChar">
    <w:name w:val="Parágrafo da Lista Char"/>
    <w:aliases w:val="TÍTULO A1 Char,Paragrafo Char,Lista Colorida - Ênfase 11 Char,Item2 Char,Segundo Char,Texto Char,DOCs_Paragrafo-1 Char"/>
    <w:link w:val="PargrafodaLista"/>
    <w:uiPriority w:val="1"/>
    <w:qFormat/>
    <w:locked/>
    <w:rsid w:val="00992CA3"/>
  </w:style>
  <w:style w:type="paragraph" w:customStyle="1" w:styleId="Standard">
    <w:name w:val="Standard"/>
    <w:qFormat/>
    <w:rsid w:val="00992CA3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table" w:customStyle="1" w:styleId="Tabelacomgrade2">
    <w:name w:val="Tabela com grade2"/>
    <w:basedOn w:val="Tabelanormal"/>
    <w:uiPriority w:val="59"/>
    <w:rsid w:val="00992CA3"/>
    <w:pPr>
      <w:spacing w:after="0" w:line="240" w:lineRule="auto"/>
    </w:pPr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1"/>
    <w:uiPriority w:val="99"/>
    <w:semiHidden/>
    <w:unhideWhenUsed/>
    <w:rsid w:val="00992CA3"/>
    <w:pPr>
      <w:spacing w:line="276" w:lineRule="auto"/>
      <w:ind w:left="283"/>
    </w:pPr>
    <w:rPr>
      <w:rFonts w:eastAsiaTheme="minorEastAsia"/>
      <w:lang w:eastAsia="pt-BR"/>
    </w:rPr>
  </w:style>
  <w:style w:type="character" w:customStyle="1" w:styleId="RecuodecorpodetextoChar">
    <w:name w:val="Recuo de corpo de texto Char"/>
    <w:basedOn w:val="Fontepargpadro"/>
    <w:rsid w:val="00992CA3"/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992CA3"/>
    <w:rPr>
      <w:rFonts w:eastAsiaTheme="minorEastAsia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992C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droChar">
    <w:name w:val="Padrão Char"/>
    <w:basedOn w:val="Fontepargpadro"/>
    <w:link w:val="Padro"/>
    <w:locked/>
    <w:rsid w:val="00992CA3"/>
    <w:rPr>
      <w:rFonts w:ascii="Times New Roman" w:eastAsia="Times New Roman" w:hAnsi="Times New Roman" w:cs="Times New Roman"/>
      <w:color w:val="00000A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99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92CA3"/>
    <w:pPr>
      <w:widowControl w:val="0"/>
      <w:spacing w:line="240" w:lineRule="auto"/>
    </w:pPr>
    <w:rPr>
      <w:rFonts w:ascii="Arial MT" w:eastAsia="Arial MT" w:hAnsi="Arial MT" w:cs="Arial MT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992CA3"/>
    <w:rPr>
      <w:rFonts w:ascii="Arial MT" w:eastAsia="Arial MT" w:hAnsi="Arial MT" w:cs="Arial MT"/>
      <w:lang w:eastAsia="pt-BR"/>
    </w:rPr>
  </w:style>
  <w:style w:type="character" w:customStyle="1" w:styleId="nfaseforte">
    <w:name w:val="Ênfase forte"/>
    <w:basedOn w:val="Fontepargpadro"/>
    <w:rsid w:val="00992CA3"/>
    <w:rPr>
      <w:b/>
      <w:bCs/>
    </w:rPr>
  </w:style>
  <w:style w:type="character" w:styleId="Nmerodepgina">
    <w:name w:val="page number"/>
    <w:basedOn w:val="Fontepargpadro"/>
    <w:rsid w:val="00992CA3"/>
  </w:style>
  <w:style w:type="character" w:customStyle="1" w:styleId="Corpodetexto2Char">
    <w:name w:val="Corpo de texto 2 Char"/>
    <w:basedOn w:val="Fontepargpadro"/>
    <w:rsid w:val="00992CA3"/>
    <w:rPr>
      <w:rFonts w:ascii="Tahoma" w:eastAsia="Times New Roman" w:hAnsi="Tahoma"/>
      <w:sz w:val="31"/>
    </w:rPr>
  </w:style>
  <w:style w:type="character" w:customStyle="1" w:styleId="TextosemFormataoChar">
    <w:name w:val="Texto sem Formatação Char"/>
    <w:basedOn w:val="Fontepargpadro"/>
    <w:rsid w:val="00992CA3"/>
    <w:rPr>
      <w:rFonts w:ascii="Courier New" w:eastAsia="Times New Roman" w:hAnsi="Courier New" w:cs="Courier New"/>
    </w:rPr>
  </w:style>
  <w:style w:type="character" w:customStyle="1" w:styleId="TextodebaloChar">
    <w:name w:val="Texto de balão Char"/>
    <w:basedOn w:val="Fontepargpadro"/>
    <w:uiPriority w:val="99"/>
    <w:rsid w:val="00992CA3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Fontepargpadro"/>
    <w:rsid w:val="00992CA3"/>
    <w:rPr>
      <w:rFonts w:ascii="Arial" w:hAnsi="Arial" w:cs="Arial"/>
      <w:bCs/>
      <w:iCs/>
      <w:sz w:val="26"/>
      <w:szCs w:val="26"/>
    </w:rPr>
  </w:style>
  <w:style w:type="character" w:customStyle="1" w:styleId="Heading4Char">
    <w:name w:val="Heading 4 Char"/>
    <w:basedOn w:val="Fontepargpadro"/>
    <w:rsid w:val="00992CA3"/>
    <w:rPr>
      <w:rFonts w:ascii="Arial" w:hAnsi="Arial" w:cs="Arial"/>
      <w:bCs/>
      <w:iCs/>
      <w:sz w:val="28"/>
      <w:szCs w:val="28"/>
    </w:rPr>
  </w:style>
  <w:style w:type="character" w:customStyle="1" w:styleId="Heading6Char">
    <w:name w:val="Heading 6 Char"/>
    <w:basedOn w:val="Fontepargpadro"/>
    <w:rsid w:val="00992CA3"/>
    <w:rPr>
      <w:rFonts w:ascii="Arial" w:hAnsi="Arial" w:cs="Arial"/>
      <w:bCs/>
      <w:iCs/>
      <w:sz w:val="28"/>
      <w:szCs w:val="28"/>
    </w:rPr>
  </w:style>
  <w:style w:type="character" w:customStyle="1" w:styleId="Heading5Char1">
    <w:name w:val="Heading 5 Char1"/>
    <w:basedOn w:val="Fontepargpadro"/>
    <w:rsid w:val="00992CA3"/>
    <w:rPr>
      <w:rFonts w:ascii="Arial" w:hAnsi="Arial" w:cs="Arial"/>
      <w:bCs/>
      <w:iCs/>
      <w:sz w:val="28"/>
      <w:szCs w:val="28"/>
      <w:lang w:val="pt-BR" w:eastAsia="pt-BR" w:bidi="ar-SA"/>
    </w:rPr>
  </w:style>
  <w:style w:type="character" w:customStyle="1" w:styleId="Absatz-Standardschriftart">
    <w:name w:val="Absatz-Standardschriftart"/>
    <w:rsid w:val="00992CA3"/>
  </w:style>
  <w:style w:type="character" w:customStyle="1" w:styleId="WW-Absatz-Standardschriftart">
    <w:name w:val="WW-Absatz-Standardschriftart"/>
    <w:rsid w:val="00992CA3"/>
  </w:style>
  <w:style w:type="character" w:customStyle="1" w:styleId="WW-Absatz-Standardschriftart1">
    <w:name w:val="WW-Absatz-Standardschriftart1"/>
    <w:rsid w:val="00992CA3"/>
  </w:style>
  <w:style w:type="character" w:customStyle="1" w:styleId="WW-Absatz-Standardschriftart11">
    <w:name w:val="WW-Absatz-Standardschriftart11"/>
    <w:rsid w:val="00992CA3"/>
  </w:style>
  <w:style w:type="character" w:customStyle="1" w:styleId="WW-Absatz-Standardschriftart111">
    <w:name w:val="WW-Absatz-Standardschriftart111"/>
    <w:rsid w:val="00992CA3"/>
  </w:style>
  <w:style w:type="character" w:customStyle="1" w:styleId="LinkdaInternet">
    <w:name w:val="Link da Internet"/>
    <w:basedOn w:val="Fontepargpadro"/>
    <w:rsid w:val="00992CA3"/>
    <w:rPr>
      <w:rFonts w:cs="Times New Roman"/>
      <w:color w:val="0000FF"/>
      <w:u w:val="single"/>
      <w:lang w:val="pt-BR" w:eastAsia="pt-BR" w:bidi="pt-BR"/>
    </w:rPr>
  </w:style>
  <w:style w:type="character" w:customStyle="1" w:styleId="Marcas">
    <w:name w:val="Marcas"/>
    <w:rsid w:val="00992CA3"/>
    <w:rPr>
      <w:rFonts w:ascii="OpenSymbol" w:eastAsia="OpenSymbol" w:hAnsi="OpenSymbol" w:cs="OpenSymbol"/>
    </w:rPr>
  </w:style>
  <w:style w:type="character" w:customStyle="1" w:styleId="olttablecontentcfg">
    <w:name w:val="olt_table_content_cfg"/>
    <w:basedOn w:val="Fontepargpadro"/>
    <w:rsid w:val="00992CA3"/>
    <w:rPr>
      <w:rFonts w:cs="Times New Roman"/>
    </w:rPr>
  </w:style>
  <w:style w:type="character" w:customStyle="1" w:styleId="Fontepargpadro8">
    <w:name w:val="Fonte parág. padrão8"/>
    <w:rsid w:val="00992CA3"/>
  </w:style>
  <w:style w:type="character" w:customStyle="1" w:styleId="PalavraestrangeiraChar">
    <w:name w:val="Palavra estrangeira Char"/>
    <w:basedOn w:val="Fontepargpadro"/>
    <w:rsid w:val="00992CA3"/>
    <w:rPr>
      <w:rFonts w:ascii="Arial" w:eastAsia="Times New Roman" w:hAnsi="Arial" w:cs="Arial"/>
      <w:bCs/>
      <w:i/>
      <w:iCs/>
      <w:sz w:val="28"/>
      <w:szCs w:val="28"/>
    </w:rPr>
  </w:style>
  <w:style w:type="character" w:customStyle="1" w:styleId="MapadoDocumentoChar">
    <w:name w:val="Mapa do Documento Char"/>
    <w:basedOn w:val="Fontepargpadro"/>
    <w:rsid w:val="00992CA3"/>
    <w:rPr>
      <w:rFonts w:ascii="Tahoma" w:eastAsia="Times New Roman" w:hAnsi="Tahoma" w:cs="Tahoma"/>
      <w:shd w:val="clear" w:color="auto" w:fill="000080"/>
    </w:rPr>
  </w:style>
  <w:style w:type="character" w:customStyle="1" w:styleId="TextodecomentrioChar">
    <w:name w:val="Texto de comentário Char"/>
    <w:basedOn w:val="Fontepargpadro"/>
    <w:uiPriority w:val="99"/>
    <w:qFormat/>
    <w:rsid w:val="00992CA3"/>
    <w:rPr>
      <w:rFonts w:eastAsia="Times New Roman"/>
    </w:rPr>
  </w:style>
  <w:style w:type="character" w:customStyle="1" w:styleId="Heading5Char">
    <w:name w:val="Heading 5 Char"/>
    <w:basedOn w:val="Fontepargpadro"/>
    <w:rsid w:val="00992CA3"/>
    <w:rPr>
      <w:rFonts w:ascii="Arial" w:hAnsi="Arial" w:cs="Arial"/>
      <w:bCs/>
      <w:iCs/>
      <w:sz w:val="28"/>
      <w:szCs w:val="28"/>
    </w:rPr>
  </w:style>
  <w:style w:type="character" w:styleId="Refdecomentrio">
    <w:name w:val="annotation reference"/>
    <w:basedOn w:val="Fontepargpadro"/>
    <w:uiPriority w:val="99"/>
    <w:qFormat/>
    <w:rsid w:val="00992CA3"/>
    <w:rPr>
      <w:rFonts w:cs="Times New Roman"/>
      <w:sz w:val="16"/>
      <w:szCs w:val="16"/>
    </w:rPr>
  </w:style>
  <w:style w:type="character" w:customStyle="1" w:styleId="ListLabel1">
    <w:name w:val="ListLabel 1"/>
    <w:rsid w:val="00992CA3"/>
    <w:rPr>
      <w:rFonts w:cs="Times New Roman"/>
    </w:rPr>
  </w:style>
  <w:style w:type="character" w:customStyle="1" w:styleId="ListLabel2">
    <w:name w:val="ListLabel 2"/>
    <w:rsid w:val="00992CA3"/>
    <w:rPr>
      <w:rFonts w:cs="Times New Roman"/>
      <w:sz w:val="24"/>
      <w:szCs w:val="24"/>
    </w:rPr>
  </w:style>
  <w:style w:type="character" w:customStyle="1" w:styleId="ListLabel3">
    <w:name w:val="ListLabel 3"/>
    <w:rsid w:val="00992CA3"/>
    <w:rPr>
      <w:rFonts w:eastAsia="Times New Roman" w:cs="Times New Roman"/>
    </w:rPr>
  </w:style>
  <w:style w:type="character" w:customStyle="1" w:styleId="ListLabel4">
    <w:name w:val="ListLabel 4"/>
    <w:rsid w:val="00992CA3"/>
    <w:rPr>
      <w:rFonts w:eastAsia="Times New Roman"/>
    </w:rPr>
  </w:style>
  <w:style w:type="character" w:customStyle="1" w:styleId="ListLabel5">
    <w:name w:val="ListLabel 5"/>
    <w:rsid w:val="00992CA3"/>
    <w:rPr>
      <w:rFonts w:cs="Times New Roman"/>
      <w:color w:val="00000A"/>
      <w:sz w:val="24"/>
    </w:rPr>
  </w:style>
  <w:style w:type="character" w:customStyle="1" w:styleId="ListLabel6">
    <w:name w:val="ListLabel 6"/>
    <w:rsid w:val="00992CA3"/>
    <w:rPr>
      <w:rFonts w:cs="Courier New"/>
    </w:rPr>
  </w:style>
  <w:style w:type="character" w:customStyle="1" w:styleId="ListLabel7">
    <w:name w:val="ListLabel 7"/>
    <w:rsid w:val="00992CA3"/>
    <w:rPr>
      <w:rFonts w:eastAsia="Lucida Sans Unicode" w:cs="Arial"/>
    </w:rPr>
  </w:style>
  <w:style w:type="character" w:customStyle="1" w:styleId="ListLabel8">
    <w:name w:val="ListLabel 8"/>
    <w:rsid w:val="00992CA3"/>
    <w:rPr>
      <w:sz w:val="24"/>
      <w:szCs w:val="24"/>
    </w:rPr>
  </w:style>
  <w:style w:type="character" w:customStyle="1" w:styleId="ListLabel9">
    <w:name w:val="ListLabel 9"/>
    <w:rsid w:val="00992CA3"/>
    <w:rPr>
      <w:rFonts w:cs="Symbol"/>
    </w:rPr>
  </w:style>
  <w:style w:type="character" w:customStyle="1" w:styleId="ListLabel10">
    <w:name w:val="ListLabel 10"/>
    <w:rsid w:val="00992CA3"/>
    <w:rPr>
      <w:rFonts w:cs="Courier New"/>
    </w:rPr>
  </w:style>
  <w:style w:type="character" w:customStyle="1" w:styleId="ListLabel11">
    <w:name w:val="ListLabel 11"/>
    <w:rsid w:val="00992CA3"/>
    <w:rPr>
      <w:rFonts w:cs="Wingdings"/>
    </w:rPr>
  </w:style>
  <w:style w:type="paragraph" w:styleId="Lista">
    <w:name w:val="List"/>
    <w:basedOn w:val="Corpodetexto"/>
    <w:rsid w:val="00992CA3"/>
    <w:pPr>
      <w:suppressAutoHyphens/>
      <w:spacing w:line="276" w:lineRule="auto"/>
    </w:pPr>
    <w:rPr>
      <w:rFonts w:ascii="Times New Roman" w:eastAsia="Times New Roman" w:hAnsi="Times New Roman" w:cs="Tahoma"/>
      <w:color w:val="00000A"/>
      <w:sz w:val="24"/>
      <w:szCs w:val="24"/>
    </w:rPr>
  </w:style>
  <w:style w:type="paragraph" w:styleId="Legenda">
    <w:name w:val="caption"/>
    <w:basedOn w:val="Padro"/>
    <w:rsid w:val="00992CA3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jc w:val="center"/>
    </w:pPr>
    <w:rPr>
      <w:rFonts w:ascii="Bookman Old Style" w:hAnsi="Bookman Old Style"/>
      <w:b/>
      <w:sz w:val="32"/>
    </w:rPr>
  </w:style>
  <w:style w:type="paragraph" w:customStyle="1" w:styleId="ndice">
    <w:name w:val="Índice"/>
    <w:basedOn w:val="Padro"/>
    <w:rsid w:val="00992CA3"/>
    <w:pPr>
      <w:widowControl w:val="0"/>
      <w:suppressLineNumbers/>
    </w:pPr>
    <w:rPr>
      <w:rFonts w:cs="Tahoma"/>
      <w:szCs w:val="24"/>
    </w:rPr>
  </w:style>
  <w:style w:type="paragraph" w:styleId="Corpodetexto2">
    <w:name w:val="Body Text 2"/>
    <w:basedOn w:val="Padro"/>
    <w:link w:val="Corpodetexto2Char1"/>
    <w:rsid w:val="00992CA3"/>
    <w:rPr>
      <w:rFonts w:ascii="Tahoma" w:hAnsi="Tahoma"/>
      <w:sz w:val="31"/>
    </w:rPr>
  </w:style>
  <w:style w:type="character" w:customStyle="1" w:styleId="Corpodetexto2Char1">
    <w:name w:val="Corpo de texto 2 Char1"/>
    <w:basedOn w:val="Fontepargpadro"/>
    <w:link w:val="Corpodetexto2"/>
    <w:rsid w:val="00992CA3"/>
    <w:rPr>
      <w:rFonts w:ascii="Tahoma" w:eastAsia="Times New Roman" w:hAnsi="Tahoma" w:cs="Times New Roman"/>
      <w:color w:val="00000A"/>
      <w:sz w:val="31"/>
      <w:szCs w:val="20"/>
      <w:lang w:eastAsia="pt-BR"/>
    </w:rPr>
  </w:style>
  <w:style w:type="paragraph" w:styleId="TextosemFormatao">
    <w:name w:val="Plain Text"/>
    <w:basedOn w:val="Padro"/>
    <w:link w:val="TextosemFormataoChar1"/>
    <w:rsid w:val="00992CA3"/>
    <w:rPr>
      <w:rFonts w:ascii="Courier New" w:hAnsi="Courier New" w:cs="Courier New"/>
      <w:sz w:val="20"/>
    </w:rPr>
  </w:style>
  <w:style w:type="character" w:customStyle="1" w:styleId="TextosemFormataoChar1">
    <w:name w:val="Texto sem Formatação Char1"/>
    <w:basedOn w:val="Fontepargpadro"/>
    <w:link w:val="TextosemFormatao"/>
    <w:rsid w:val="00992CA3"/>
    <w:rPr>
      <w:rFonts w:ascii="Courier New" w:eastAsia="Times New Roman" w:hAnsi="Courier New" w:cs="Courier New"/>
      <w:color w:val="00000A"/>
      <w:sz w:val="20"/>
      <w:szCs w:val="20"/>
      <w:lang w:eastAsia="pt-BR"/>
    </w:rPr>
  </w:style>
  <w:style w:type="paragraph" w:styleId="Textodebalo">
    <w:name w:val="Balloon Text"/>
    <w:basedOn w:val="Padro"/>
    <w:link w:val="TextodebaloChar1"/>
    <w:uiPriority w:val="99"/>
    <w:rsid w:val="00992CA3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rsid w:val="00992CA3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Captulo">
    <w:name w:val="Capítulo"/>
    <w:basedOn w:val="Padro"/>
    <w:rsid w:val="00992CA3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Padro"/>
    <w:rsid w:val="00992CA3"/>
    <w:pPr>
      <w:widowControl w:val="0"/>
      <w:suppressLineNumbers/>
      <w:spacing w:after="120"/>
    </w:pPr>
    <w:rPr>
      <w:rFonts w:cs="Tahoma"/>
      <w:i/>
      <w:iCs/>
      <w:szCs w:val="24"/>
    </w:rPr>
  </w:style>
  <w:style w:type="paragraph" w:customStyle="1" w:styleId="BodyText31">
    <w:name w:val="Body Text 31"/>
    <w:basedOn w:val="Padro"/>
    <w:rsid w:val="00992CA3"/>
    <w:pPr>
      <w:widowControl w:val="0"/>
      <w:spacing w:after="120"/>
    </w:pPr>
    <w:rPr>
      <w:sz w:val="16"/>
      <w:szCs w:val="16"/>
    </w:rPr>
  </w:style>
  <w:style w:type="paragraph" w:customStyle="1" w:styleId="Contedodatabela">
    <w:name w:val="Conteúdo da tabela"/>
    <w:basedOn w:val="Padro"/>
    <w:rsid w:val="00992CA3"/>
    <w:pPr>
      <w:widowControl w:val="0"/>
      <w:suppressLineNumbers/>
    </w:pPr>
    <w:rPr>
      <w:szCs w:val="24"/>
    </w:rPr>
  </w:style>
  <w:style w:type="paragraph" w:customStyle="1" w:styleId="Ttulodatabela">
    <w:name w:val="Título da tabela"/>
    <w:basedOn w:val="Contedodatabela"/>
    <w:rsid w:val="00992CA3"/>
    <w:pPr>
      <w:jc w:val="center"/>
    </w:pPr>
    <w:rPr>
      <w:b/>
      <w:bCs/>
    </w:rPr>
  </w:style>
  <w:style w:type="paragraph" w:customStyle="1" w:styleId="PadroNumerado">
    <w:name w:val="Padrão Numerado"/>
    <w:basedOn w:val="Padro"/>
    <w:rsid w:val="00992CA3"/>
    <w:pPr>
      <w:widowControl w:val="0"/>
      <w:tabs>
        <w:tab w:val="left" w:pos="2160"/>
      </w:tabs>
      <w:spacing w:line="360" w:lineRule="auto"/>
      <w:ind w:left="720" w:hanging="720"/>
    </w:pPr>
    <w:rPr>
      <w:rFonts w:ascii="Verdana" w:hAnsi="Verdana"/>
      <w:sz w:val="20"/>
      <w:szCs w:val="24"/>
    </w:rPr>
  </w:style>
  <w:style w:type="paragraph" w:customStyle="1" w:styleId="PargrafodaLista1">
    <w:name w:val="Parágrafo da Lista1"/>
    <w:basedOn w:val="Padro"/>
    <w:rsid w:val="00992CA3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lavraestrangeira">
    <w:name w:val="Palavra estrangeira"/>
    <w:basedOn w:val="Ttulo2"/>
    <w:rsid w:val="00992CA3"/>
    <w:pPr>
      <w:keepNext/>
      <w:widowControl/>
      <w:tabs>
        <w:tab w:val="num" w:pos="576"/>
        <w:tab w:val="left" w:pos="2703"/>
      </w:tabs>
      <w:suppressAutoHyphens/>
      <w:spacing w:before="240" w:after="60" w:line="100" w:lineRule="atLeast"/>
      <w:ind w:left="901" w:hanging="714"/>
      <w:outlineLvl w:val="9"/>
    </w:pPr>
    <w:rPr>
      <w:rFonts w:ascii="Arial" w:eastAsia="Times New Roman" w:hAnsi="Arial" w:cs="Arial"/>
      <w:bCs/>
      <w:i/>
      <w:iCs/>
      <w:color w:val="00000A"/>
      <w:szCs w:val="28"/>
      <w:u w:val="none"/>
    </w:rPr>
  </w:style>
  <w:style w:type="paragraph" w:customStyle="1" w:styleId="CharChar">
    <w:name w:val="Char Char"/>
    <w:basedOn w:val="Padro"/>
    <w:rsid w:val="00992CA3"/>
    <w:pPr>
      <w:spacing w:after="160" w:line="240" w:lineRule="exact"/>
    </w:pPr>
    <w:rPr>
      <w:rFonts w:ascii="Verdana" w:hAnsi="Verdana"/>
      <w:b/>
      <w:sz w:val="20"/>
      <w:lang w:val="en-US" w:eastAsia="en-US"/>
    </w:rPr>
  </w:style>
  <w:style w:type="paragraph" w:customStyle="1" w:styleId="WW-Default">
    <w:name w:val="WW-Default"/>
    <w:rsid w:val="00992CA3"/>
    <w:pPr>
      <w:widowControl w:val="0"/>
      <w:suppressAutoHyphens/>
      <w:spacing w:after="20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ar-SA"/>
    </w:rPr>
  </w:style>
  <w:style w:type="paragraph" w:customStyle="1" w:styleId="Corpodetexto31">
    <w:name w:val="Corpo de texto 31"/>
    <w:basedOn w:val="Padro"/>
    <w:rsid w:val="00992CA3"/>
    <w:pPr>
      <w:widowControl w:val="0"/>
      <w:spacing w:after="120"/>
    </w:pPr>
    <w:rPr>
      <w:sz w:val="16"/>
      <w:szCs w:val="16"/>
    </w:rPr>
  </w:style>
  <w:style w:type="paragraph" w:styleId="MapadoDocumento">
    <w:name w:val="Document Map"/>
    <w:basedOn w:val="Padro"/>
    <w:link w:val="MapadoDocumentoChar1"/>
    <w:rsid w:val="00992CA3"/>
    <w:pPr>
      <w:widowControl w:val="0"/>
      <w:shd w:val="clear" w:color="auto" w:fill="000080"/>
    </w:pPr>
    <w:rPr>
      <w:rFonts w:ascii="Tahoma" w:hAnsi="Tahoma" w:cs="Tahoma"/>
      <w:sz w:val="20"/>
    </w:rPr>
  </w:style>
  <w:style w:type="character" w:customStyle="1" w:styleId="MapadoDocumentoChar1">
    <w:name w:val="Mapa do Documento Char1"/>
    <w:basedOn w:val="Fontepargpadro"/>
    <w:link w:val="MapadoDocumento"/>
    <w:rsid w:val="00992CA3"/>
    <w:rPr>
      <w:rFonts w:ascii="Tahoma" w:eastAsia="Times New Roman" w:hAnsi="Tahoma" w:cs="Tahoma"/>
      <w:color w:val="00000A"/>
      <w:sz w:val="20"/>
      <w:szCs w:val="20"/>
      <w:shd w:val="clear" w:color="auto" w:fill="000080"/>
      <w:lang w:eastAsia="pt-BR"/>
    </w:rPr>
  </w:style>
  <w:style w:type="paragraph" w:customStyle="1" w:styleId="ListParagraph1">
    <w:name w:val="List Paragraph1"/>
    <w:basedOn w:val="Padro"/>
    <w:rsid w:val="00992CA3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harChar1">
    <w:name w:val="Char Char1"/>
    <w:basedOn w:val="Padro"/>
    <w:rsid w:val="00992CA3"/>
    <w:pPr>
      <w:spacing w:after="160" w:line="240" w:lineRule="exact"/>
    </w:pPr>
    <w:rPr>
      <w:rFonts w:ascii="Verdana" w:hAnsi="Verdana"/>
      <w:b/>
      <w:sz w:val="20"/>
      <w:lang w:val="en-US" w:eastAsia="en-US"/>
    </w:rPr>
  </w:style>
  <w:style w:type="paragraph" w:styleId="Textodecomentrio">
    <w:name w:val="annotation text"/>
    <w:basedOn w:val="Padro"/>
    <w:link w:val="TextodecomentrioChar1"/>
    <w:uiPriority w:val="99"/>
    <w:qFormat/>
    <w:rsid w:val="00992CA3"/>
    <w:pPr>
      <w:widowControl w:val="0"/>
    </w:pPr>
    <w:rPr>
      <w:sz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992CA3"/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92CA3"/>
    <w:rPr>
      <w:b/>
      <w:bCs/>
    </w:rPr>
  </w:style>
  <w:style w:type="character" w:customStyle="1" w:styleId="name">
    <w:name w:val="name"/>
    <w:basedOn w:val="Fontepargpadro"/>
    <w:rsid w:val="00992CA3"/>
  </w:style>
  <w:style w:type="character" w:customStyle="1" w:styleId="value">
    <w:name w:val="value"/>
    <w:basedOn w:val="Fontepargpadro"/>
    <w:rsid w:val="00992CA3"/>
  </w:style>
  <w:style w:type="paragraph" w:customStyle="1" w:styleId="Default">
    <w:name w:val="Default"/>
    <w:rsid w:val="00992CA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ex3b">
    <w:name w:val="tex3b"/>
    <w:basedOn w:val="Fontepargpadro"/>
    <w:rsid w:val="00992CA3"/>
  </w:style>
  <w:style w:type="character" w:customStyle="1" w:styleId="tex3">
    <w:name w:val="tex3"/>
    <w:basedOn w:val="Fontepargpadro"/>
    <w:rsid w:val="00992CA3"/>
  </w:style>
  <w:style w:type="paragraph" w:customStyle="1" w:styleId="Nivel1">
    <w:name w:val="Nivel1"/>
    <w:basedOn w:val="Ttulo1"/>
    <w:next w:val="Normal"/>
    <w:link w:val="Nivel1Char"/>
    <w:qFormat/>
    <w:rsid w:val="00992CA3"/>
    <w:pPr>
      <w:keepNext/>
      <w:keepLines/>
      <w:widowControl/>
      <w:numPr>
        <w:numId w:val="2"/>
      </w:numPr>
      <w:spacing w:before="480" w:after="120" w:line="276" w:lineRule="auto"/>
      <w:jc w:val="both"/>
    </w:pPr>
    <w:rPr>
      <w:rFonts w:ascii="Arial" w:eastAsiaTheme="majorEastAsia" w:hAnsi="Arial" w:cs="Arial"/>
      <w:color w:val="000000"/>
      <w:lang w:eastAsia="ar-SA"/>
    </w:rPr>
  </w:style>
  <w:style w:type="character" w:customStyle="1" w:styleId="Nivel1Char">
    <w:name w:val="Nivel1 Char"/>
    <w:basedOn w:val="Ttulo1Char"/>
    <w:link w:val="Nivel1"/>
    <w:rsid w:val="00992CA3"/>
    <w:rPr>
      <w:rFonts w:ascii="Arial" w:eastAsiaTheme="majorEastAsia" w:hAnsi="Arial" w:cs="Arial"/>
      <w:b/>
      <w:color w:val="000000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92CA3"/>
    <w:pPr>
      <w:widowControl/>
      <w:suppressAutoHyphens w:val="0"/>
      <w:spacing w:line="240" w:lineRule="auto"/>
    </w:pPr>
    <w:rPr>
      <w:rFonts w:asciiTheme="minorHAnsi" w:eastAsiaTheme="minorEastAsia" w:hAnsiTheme="minorHAnsi" w:cstheme="minorBidi"/>
      <w:b/>
      <w:bCs/>
      <w:color w:val="auto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992CA3"/>
    <w:rPr>
      <w:rFonts w:ascii="Times New Roman" w:eastAsiaTheme="minorEastAsia" w:hAnsi="Times New Roman" w:cs="Times New Roman"/>
      <w:b/>
      <w:bCs/>
      <w:color w:val="00000A"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992CA3"/>
    <w:rPr>
      <w:i/>
      <w:iCs/>
    </w:rPr>
  </w:style>
  <w:style w:type="character" w:customStyle="1" w:styleId="Nivel2Char">
    <w:name w:val="Nivel 2 Char"/>
    <w:basedOn w:val="Fontepargpadro"/>
    <w:link w:val="Nivel2"/>
    <w:locked/>
    <w:rsid w:val="00992CA3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992CA3"/>
    <w:pPr>
      <w:spacing w:line="276" w:lineRule="auto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link w:val="Nivel3Char"/>
    <w:qFormat/>
    <w:rsid w:val="00992CA3"/>
    <w:pPr>
      <w:tabs>
        <w:tab w:val="num" w:pos="360"/>
      </w:tabs>
      <w:spacing w:after="120"/>
      <w:ind w:left="425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qFormat/>
    <w:rsid w:val="00992CA3"/>
    <w:pPr>
      <w:keepNext/>
      <w:keepLines/>
      <w:widowControl/>
      <w:tabs>
        <w:tab w:val="num" w:pos="360"/>
        <w:tab w:val="left" w:pos="567"/>
      </w:tabs>
      <w:spacing w:before="240"/>
      <w:ind w:left="0"/>
      <w:jc w:val="both"/>
    </w:pPr>
    <w:rPr>
      <w:rFonts w:ascii="Arial" w:eastAsiaTheme="majorEastAsia" w:hAnsi="Arial" w:cs="Arial"/>
      <w:bCs/>
    </w:rPr>
  </w:style>
  <w:style w:type="paragraph" w:customStyle="1" w:styleId="Nivel4">
    <w:name w:val="Nivel 4"/>
    <w:basedOn w:val="Nivel3"/>
    <w:qFormat/>
    <w:rsid w:val="00992CA3"/>
    <w:pPr>
      <w:tabs>
        <w:tab w:val="clear" w:pos="360"/>
      </w:tabs>
      <w:ind w:left="851"/>
      <w:contextualSpacing w:val="0"/>
    </w:pPr>
    <w:rPr>
      <w:rFonts w:eastAsiaTheme="minorEastAsia"/>
    </w:rPr>
  </w:style>
  <w:style w:type="paragraph" w:customStyle="1" w:styleId="Nivel5">
    <w:name w:val="Nivel 5"/>
    <w:basedOn w:val="Nivel4"/>
    <w:qFormat/>
    <w:rsid w:val="00992CA3"/>
    <w:pPr>
      <w:ind w:left="1276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2CA3"/>
    <w:pPr>
      <w:widowControl w:val="0"/>
      <w:spacing w:after="0" w:line="240" w:lineRule="auto"/>
    </w:pPr>
    <w:rPr>
      <w:rFonts w:ascii="Arial MT" w:eastAsia="Arial MT" w:hAnsi="Arial MT" w:cs="Arial MT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2CA3"/>
    <w:rPr>
      <w:rFonts w:ascii="Arial MT" w:eastAsia="Arial MT" w:hAnsi="Arial MT" w:cs="Arial MT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992CA3"/>
    <w:rPr>
      <w:vertAlign w:val="superscript"/>
    </w:rPr>
  </w:style>
  <w:style w:type="paragraph" w:customStyle="1" w:styleId="Nivel01Titulo">
    <w:name w:val="Nivel_01_Titulo"/>
    <w:basedOn w:val="Ttulo1"/>
    <w:next w:val="Normal"/>
    <w:qFormat/>
    <w:rsid w:val="00992CA3"/>
    <w:pPr>
      <w:keepNext/>
      <w:keepLines/>
      <w:widowControl/>
      <w:numPr>
        <w:numId w:val="3"/>
      </w:numPr>
      <w:tabs>
        <w:tab w:val="left" w:pos="567"/>
      </w:tabs>
      <w:spacing w:before="240"/>
      <w:jc w:val="both"/>
    </w:pPr>
    <w:rPr>
      <w:rFonts w:ascii="Arial" w:eastAsiaTheme="majorEastAsia" w:hAnsi="Arial" w:cs="Times New Roman"/>
      <w:bCs/>
      <w:color w:val="2F5496" w:themeColor="accent1" w:themeShade="BF"/>
    </w:rPr>
  </w:style>
  <w:style w:type="character" w:customStyle="1" w:styleId="Nivel3Char">
    <w:name w:val="Nivel 3 Char"/>
    <w:basedOn w:val="Fontepargpadro"/>
    <w:link w:val="Nivel3"/>
    <w:locked/>
    <w:rsid w:val="008810E8"/>
    <w:rPr>
      <w:rFonts w:ascii="Arial" w:eastAsia="Times New Roman" w:hAnsi="Arial" w:cs="Arial"/>
      <w:sz w:val="20"/>
      <w:szCs w:val="20"/>
      <w:lang w:eastAsia="pt-BR"/>
    </w:rPr>
  </w:style>
  <w:style w:type="table" w:customStyle="1" w:styleId="30">
    <w:name w:val="30"/>
    <w:basedOn w:val="Tabelanormal"/>
    <w:rsid w:val="007C38E8"/>
    <w:pPr>
      <w:spacing w:after="0" w:line="240" w:lineRule="auto"/>
    </w:pPr>
    <w:rPr>
      <w:rFonts w:ascii="Cambria" w:eastAsia="Cambria" w:hAnsi="Cambria" w:cs="Cambria"/>
      <w:lang w:eastAsia="pt-BR"/>
    </w:r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9">
    <w:name w:val="29"/>
    <w:basedOn w:val="Tabelanormal"/>
    <w:rsid w:val="0005681E"/>
    <w:pPr>
      <w:spacing w:after="0" w:line="240" w:lineRule="auto"/>
    </w:pPr>
    <w:rPr>
      <w:rFonts w:ascii="Cambria" w:eastAsia="Cambria" w:hAnsi="Cambria" w:cs="Cambria"/>
      <w:lang w:eastAsia="pt-BR"/>
    </w:rPr>
    <w:tblPr>
      <w:tblStyleRowBandSize w:val="1"/>
      <w:tblStyleColBandSize w:val="1"/>
      <w:tblInd w:w="0" w:type="nil"/>
      <w:tblCellMar>
        <w:top w:w="15" w:type="dxa"/>
        <w:left w:w="15" w:type="dxa"/>
        <w:bottom w:w="15" w:type="dxa"/>
        <w:right w:w="15" w:type="dxa"/>
      </w:tblCellMar>
    </w:tblPr>
  </w:style>
  <w:style w:type="numbering" w:customStyle="1" w:styleId="Listaatual1">
    <w:name w:val="Lista atual1"/>
    <w:uiPriority w:val="99"/>
    <w:rsid w:val="000030AD"/>
    <w:pPr>
      <w:numPr>
        <w:numId w:val="4"/>
      </w:numPr>
    </w:pPr>
  </w:style>
  <w:style w:type="character" w:customStyle="1" w:styleId="Nvel2-RedChar">
    <w:name w:val="Nível 2 -Red Char"/>
    <w:basedOn w:val="Fontepargpadro"/>
    <w:link w:val="Nvel2-Red"/>
    <w:locked/>
    <w:rsid w:val="005412C9"/>
    <w:rPr>
      <w:rFonts w:ascii="Arial" w:eastAsia="Arial" w:hAnsi="Arial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412C9"/>
    <w:pPr>
      <w:numPr>
        <w:ilvl w:val="1"/>
        <w:numId w:val="1"/>
      </w:numPr>
      <w:ind w:left="0" w:firstLine="0"/>
    </w:pPr>
    <w:rPr>
      <w:rFonts w:eastAsia="Arial"/>
      <w:i/>
      <w:iCs/>
      <w:color w:val="FF000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42D74"/>
    <w:pPr>
      <w:spacing w:before="0"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42D74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042D74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C75F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mpma.mp.br/cpl//transparencia/1035/anexo/3721958?utm_source=chatgpt.com" TargetMode="External"/><Relationship Id="rId13" Type="http://schemas.openxmlformats.org/officeDocument/2006/relationships/hyperlink" Target="https://arquivos.conceicaodosouros.mg.gov.br/wp-content/uploads/2025/05/132-2025-Ata-Reg-Pre%C3%A7os-Preg%C3%A3o-012-2025-Bens-Permanentes-Repremig-assinado.pd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contratos.sistema.gov.br/storage/arp/2025_07/235673/7oqmPgve4b1N4Og3lhHd0uGY8snaU3iCYpMCrYK0.pdf" TargetMode="External"/><Relationship Id="rId17" Type="http://schemas.openxmlformats.org/officeDocument/2006/relationships/hyperlink" Target="https://arquivos.conceicaodosouros.mg.gov.br/wp-content/uploads/2025/05/132-2025-Ata-Reg-Pre%C3%A7os-Preg%C3%A3o-012-2025-Bens-Permanentes-Repremig-assinado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rquivos.conceicaodosouros.mg.gov.br/wp-content/uploads/2025/05/132-2025-Ata-Reg-Pre%C3%A7os-Preg%C3%A3o-012-2025-Bens-Permanentes-Repremig-assinado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pps.mpma.mp.br/cpl//transparencia/1035/anexo/3721958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ps.mpma.mp.br/cpl//transparencia/1035/anexo/3721958?utm_source=chatgpt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rquivos.conceicaodosouros.mg.gov.br/wp-content/uploads/2025/05/132-2025-Ata-Reg-Pre%C3%A7os-Preg%C3%A3o-012-2025-Bens-Permanentes-Repremig-assinado.pdf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contratos.sistema.gov.br/storage/arp/2025_07/235673/7oqmPgve4b1N4Og3lhHd0uGY8snaU3iCYpMCrYK0.pdf" TargetMode="External"/><Relationship Id="rId14" Type="http://schemas.openxmlformats.org/officeDocument/2006/relationships/hyperlink" Target="https://arquivos.conceicaodosouros.mg.gov.br/wp-content/uploads/2025/05/132-2025-Ata-Reg-Pre%C3%A7os-Preg%C3%A3o-012-2025-Bens-Permanentes-Repremig-assinado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F2AFD-DADF-47A0-9608-B0D2B9602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4885</Words>
  <Characters>26381</Characters>
  <Application>Microsoft Office Word</Application>
  <DocSecurity>0</DocSecurity>
  <Lines>219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Cunha</dc:creator>
  <cp:keywords/>
  <dc:description/>
  <cp:lastModifiedBy>PIERO GABRIELE TRISI IERVESE</cp:lastModifiedBy>
  <cp:revision>6</cp:revision>
  <cp:lastPrinted>2025-10-20T13:56:00Z</cp:lastPrinted>
  <dcterms:created xsi:type="dcterms:W3CDTF">2025-10-20T13:33:00Z</dcterms:created>
  <dcterms:modified xsi:type="dcterms:W3CDTF">2025-10-23T14:40:00Z</dcterms:modified>
</cp:coreProperties>
</file>