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2452" w:rsidRPr="00B8042B" w:rsidRDefault="00874E27" w:rsidP="00A72452">
      <w:pPr>
        <w:ind w:left="0" w:hanging="2"/>
        <w:jc w:val="center"/>
        <w:rPr>
          <w:rFonts w:ascii="Arial" w:hAnsi="Arial" w:cs="Arial"/>
          <w:i/>
          <w:color w:val="000000" w:themeColor="text1"/>
          <w:sz w:val="20"/>
        </w:rPr>
      </w:pPr>
      <w:r>
        <w:rPr>
          <w:rFonts w:ascii="Arial" w:hAnsi="Arial" w:cs="Arial"/>
          <w:b/>
          <w:color w:val="000000" w:themeColor="text1"/>
          <w:sz w:val="20"/>
        </w:rPr>
        <w:t>ANEXO XI</w:t>
      </w:r>
    </w:p>
    <w:p w:rsidR="00A72452" w:rsidRDefault="00A72452" w:rsidP="00A72452">
      <w:pPr>
        <w:spacing w:line="360" w:lineRule="auto"/>
        <w:ind w:left="0" w:hanging="2"/>
        <w:jc w:val="center"/>
        <w:rPr>
          <w:rFonts w:ascii="Arial" w:hAnsi="Arial" w:cs="Arial"/>
          <w:b/>
          <w:color w:val="000000" w:themeColor="text1"/>
          <w:sz w:val="20"/>
        </w:rPr>
      </w:pPr>
      <w:r w:rsidRPr="00B8042B">
        <w:rPr>
          <w:rFonts w:ascii="Arial" w:hAnsi="Arial" w:cs="Arial"/>
          <w:b/>
          <w:color w:val="000000" w:themeColor="text1"/>
          <w:sz w:val="20"/>
        </w:rPr>
        <w:t>TERMO DE REFERÊNCIA</w:t>
      </w:r>
    </w:p>
    <w:p w:rsidR="00A72452" w:rsidRPr="00B8042B" w:rsidRDefault="00A72452" w:rsidP="00A72452">
      <w:pPr>
        <w:spacing w:line="360" w:lineRule="auto"/>
        <w:ind w:left="0" w:hanging="2"/>
        <w:jc w:val="center"/>
        <w:rPr>
          <w:rFonts w:ascii="Arial" w:hAnsi="Arial" w:cs="Arial"/>
          <w:b/>
          <w:color w:val="000000" w:themeColor="text1"/>
          <w:sz w:val="20"/>
        </w:rPr>
      </w:pPr>
    </w:p>
    <w:p w:rsidR="00A72452" w:rsidRPr="00521E98" w:rsidRDefault="00A72452" w:rsidP="00A72452">
      <w:pPr>
        <w:autoSpaceDE w:val="0"/>
        <w:autoSpaceDN w:val="0"/>
        <w:adjustRightInd w:val="0"/>
        <w:ind w:left="0" w:hanging="2"/>
        <w:rPr>
          <w:rFonts w:ascii="Arial" w:hAnsi="Arial" w:cs="Arial"/>
          <w:b/>
          <w:color w:val="000000" w:themeColor="text1"/>
          <w:sz w:val="20"/>
          <w:highlight w:val="yellow"/>
        </w:rPr>
      </w:pPr>
      <w:r w:rsidRPr="00804A16">
        <w:rPr>
          <w:rFonts w:ascii="Arial" w:hAnsi="Arial" w:cs="Arial"/>
          <w:b/>
          <w:color w:val="000000" w:themeColor="text1"/>
          <w:sz w:val="20"/>
        </w:rPr>
        <w:t xml:space="preserve">CREDENCIAMENTO </w:t>
      </w:r>
      <w:r w:rsidR="00874E27">
        <w:rPr>
          <w:rFonts w:ascii="Arial" w:hAnsi="Arial" w:cs="Arial"/>
          <w:b/>
          <w:color w:val="000000" w:themeColor="text1"/>
          <w:sz w:val="20"/>
        </w:rPr>
        <w:t xml:space="preserve">PARA </w:t>
      </w:r>
      <w:r w:rsidR="00874E27" w:rsidRPr="00874E27">
        <w:rPr>
          <w:rFonts w:ascii="Arial" w:hAnsi="Arial" w:cs="Arial"/>
          <w:b/>
          <w:color w:val="000000" w:themeColor="text1"/>
          <w:sz w:val="20"/>
        </w:rPr>
        <w:t>SELEÇÃO DE PROJETOS QUE PROMOVAM O ACESSO DA POPULAÇÃO AOS BENS E AOS SERVIÇOS CULTURAIS NOS TERRITÓRIOS E COMUNIDADES ONDE ATUAM, NOS TERMOS DA POLÍTICA NACIONAL DE CULTURA VIVA COM RECURSOS DA POLÍTICA NACIONAL ALDIR BLANC DE FOMENTO À CULTURA – PNAB (LEI Nº 14.399/2022)</w:t>
      </w:r>
    </w:p>
    <w:p w:rsidR="00A72452" w:rsidRPr="004B739B" w:rsidRDefault="00A72452" w:rsidP="00A72452">
      <w:pPr>
        <w:spacing w:line="360" w:lineRule="auto"/>
        <w:ind w:left="0" w:hanging="2"/>
        <w:rPr>
          <w:rFonts w:ascii="Arial" w:hAnsi="Arial" w:cs="Arial"/>
          <w:b/>
          <w:color w:val="FF0000"/>
          <w:sz w:val="20"/>
          <w:highlight w:val="yellow"/>
        </w:rPr>
      </w:pPr>
    </w:p>
    <w:p w:rsidR="00A72452" w:rsidRDefault="00A72452" w:rsidP="00A72452">
      <w:pPr>
        <w:pStyle w:val="PargrafodaLista"/>
        <w:numPr>
          <w:ilvl w:val="0"/>
          <w:numId w:val="6"/>
        </w:numPr>
        <w:spacing w:line="360" w:lineRule="auto"/>
        <w:ind w:leftChars="0" w:left="0" w:firstLineChars="0" w:hanging="2"/>
        <w:contextualSpacing/>
        <w:textDirection w:val="lrTb"/>
        <w:textAlignment w:val="auto"/>
        <w:outlineLvl w:val="9"/>
        <w:rPr>
          <w:rFonts w:ascii="Arial" w:hAnsi="Arial" w:cs="Arial"/>
          <w:b/>
          <w:color w:val="000000" w:themeColor="text1"/>
        </w:rPr>
      </w:pPr>
      <w:r w:rsidRPr="001A554B">
        <w:rPr>
          <w:rFonts w:ascii="Arial" w:hAnsi="Arial" w:cs="Arial"/>
          <w:b/>
          <w:color w:val="000000" w:themeColor="text1"/>
        </w:rPr>
        <w:t>DO OBJETO</w:t>
      </w:r>
    </w:p>
    <w:p w:rsidR="00874E27" w:rsidRPr="00874E27" w:rsidRDefault="00874E27" w:rsidP="00874E27">
      <w:pPr>
        <w:pStyle w:val="PargrafodaLista"/>
        <w:numPr>
          <w:ilvl w:val="1"/>
          <w:numId w:val="13"/>
        </w:numPr>
        <w:shd w:val="clear" w:color="auto" w:fill="FFFFFF"/>
        <w:spacing w:line="360" w:lineRule="auto"/>
        <w:ind w:leftChars="0" w:firstLineChars="0"/>
        <w:jc w:val="both"/>
        <w:rPr>
          <w:rFonts w:ascii="Arial" w:hAnsi="Arial" w:cs="Arial"/>
          <w:color w:val="000000" w:themeColor="text1"/>
        </w:rPr>
      </w:pPr>
      <w:r w:rsidRPr="00874E27">
        <w:rPr>
          <w:rFonts w:ascii="Arial" w:hAnsi="Arial" w:cs="Arial"/>
          <w:color w:val="000000" w:themeColor="text1"/>
        </w:rPr>
        <w:t>Tem por objeto a seleção de projetos que promovam o acesso da população aos bens e aos serviços culturais nos territórios e comunidades onde atuam, nos termos da Política Nacional de Cultura Viva.</w:t>
      </w:r>
    </w:p>
    <w:p w:rsidR="00874E27" w:rsidRDefault="00874E27" w:rsidP="00874E27">
      <w:pPr>
        <w:pStyle w:val="PargrafodaLista"/>
        <w:numPr>
          <w:ilvl w:val="1"/>
          <w:numId w:val="13"/>
        </w:numPr>
        <w:shd w:val="clear" w:color="auto" w:fill="FFFFFF"/>
        <w:spacing w:line="360" w:lineRule="auto"/>
        <w:ind w:leftChars="0" w:firstLineChars="0"/>
        <w:jc w:val="both"/>
        <w:rPr>
          <w:rFonts w:ascii="Arial" w:hAnsi="Arial" w:cs="Arial"/>
          <w:color w:val="000000" w:themeColor="text1"/>
        </w:rPr>
      </w:pPr>
      <w:r w:rsidRPr="00874E27">
        <w:rPr>
          <w:rFonts w:ascii="Arial" w:hAnsi="Arial" w:cs="Arial"/>
          <w:color w:val="000000" w:themeColor="text1"/>
        </w:rPr>
        <w:t>Poderão participar Pontos e Pontões de Cultura com constituição jurídica, ou seja, com CNPJ, bem como Organizações da Sociedade Civil sem fins lucrativos que desenvolvam e articulem atividades culturais em suas comunidades e ainda não estejam certificadas como Ponto ou Pontão de Cultura pelo Ministério da Cultura, desde que cumpram os requisitos para a certificação no Cadastro Nacional.</w:t>
      </w:r>
    </w:p>
    <w:p w:rsidR="00874E27" w:rsidRPr="00874E27" w:rsidRDefault="00874E27" w:rsidP="00874E27">
      <w:pPr>
        <w:pStyle w:val="PargrafodaLista"/>
        <w:numPr>
          <w:ilvl w:val="1"/>
          <w:numId w:val="13"/>
        </w:numPr>
        <w:shd w:val="clear" w:color="auto" w:fill="FFFFFF"/>
        <w:spacing w:line="360" w:lineRule="auto"/>
        <w:ind w:leftChars="0" w:firstLineChars="0"/>
        <w:jc w:val="both"/>
        <w:rPr>
          <w:rFonts w:ascii="Arial" w:hAnsi="Arial" w:cs="Arial"/>
          <w:color w:val="000000" w:themeColor="text1"/>
        </w:rPr>
      </w:pPr>
      <w:r w:rsidRPr="00874E27">
        <w:rPr>
          <w:rFonts w:ascii="Arial" w:hAnsi="Arial" w:cs="Arial"/>
          <w:color w:val="000000"/>
        </w:rPr>
        <w:t xml:space="preserve">Este Edital é realizado com recursos do Governo Federal, repassados ao Município de Volta Redonda/RJ por meio da PNAB, e tem o valor total de R$ 432.229,57, para a seleção de 05 projetos, dividido entre ampla concorrência e cotas, descritas </w:t>
      </w:r>
      <w:r>
        <w:rPr>
          <w:rFonts w:ascii="Arial" w:hAnsi="Arial" w:cs="Arial"/>
          <w:color w:val="000000"/>
        </w:rPr>
        <w:t>abaixo</w:t>
      </w:r>
      <w:r w:rsidRPr="00874E27">
        <w:rPr>
          <w:rFonts w:ascii="Arial" w:hAnsi="Arial" w:cs="Arial"/>
          <w:color w:val="000000"/>
        </w:rPr>
        <w:t>, no valor de R$ 86.445,914 cada projeto.</w:t>
      </w:r>
    </w:p>
    <w:tbl>
      <w:tblPr>
        <w:tblW w:w="795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03"/>
        <w:gridCol w:w="3285"/>
        <w:gridCol w:w="4068"/>
      </w:tblGrid>
      <w:tr w:rsidR="00874E27" w:rsidRPr="00F777AE" w:rsidTr="00874E27">
        <w:trPr>
          <w:trHeight w:val="202"/>
          <w:jc w:val="center"/>
        </w:trPr>
        <w:tc>
          <w:tcPr>
            <w:tcW w:w="603" w:type="dxa"/>
            <w:shd w:val="clear" w:color="auto" w:fill="auto"/>
            <w:tcMar>
              <w:top w:w="100" w:type="dxa"/>
              <w:left w:w="100" w:type="dxa"/>
              <w:bottom w:w="100" w:type="dxa"/>
              <w:right w:w="100" w:type="dxa"/>
            </w:tcMar>
            <w:vAlign w:val="center"/>
          </w:tcPr>
          <w:p w:rsidR="00874E27" w:rsidRPr="00874E27" w:rsidRDefault="00874E27" w:rsidP="009F7953">
            <w:pPr>
              <w:tabs>
                <w:tab w:val="center" w:pos="0"/>
              </w:tabs>
              <w:spacing w:after="120" w:line="240" w:lineRule="auto"/>
              <w:ind w:left="0" w:hanging="2"/>
              <w:jc w:val="center"/>
              <w:rPr>
                <w:b/>
                <w:color w:val="000000" w:themeColor="text1"/>
                <w:sz w:val="18"/>
                <w:szCs w:val="18"/>
              </w:rPr>
            </w:pPr>
            <w:r w:rsidRPr="00874E27">
              <w:rPr>
                <w:b/>
                <w:color w:val="000000" w:themeColor="text1"/>
                <w:sz w:val="18"/>
                <w:szCs w:val="18"/>
              </w:rPr>
              <w:t>01</w:t>
            </w:r>
          </w:p>
        </w:tc>
        <w:tc>
          <w:tcPr>
            <w:tcW w:w="3285" w:type="dxa"/>
            <w:shd w:val="clear" w:color="auto" w:fill="auto"/>
            <w:tcMar>
              <w:top w:w="100" w:type="dxa"/>
              <w:left w:w="100" w:type="dxa"/>
              <w:bottom w:w="100" w:type="dxa"/>
              <w:right w:w="100" w:type="dxa"/>
            </w:tcMar>
            <w:vAlign w:val="center"/>
          </w:tcPr>
          <w:p w:rsidR="00874E27" w:rsidRPr="00874E27" w:rsidRDefault="00874E27" w:rsidP="009F7953">
            <w:pPr>
              <w:tabs>
                <w:tab w:val="center" w:pos="0"/>
              </w:tabs>
              <w:spacing w:after="120" w:line="240" w:lineRule="auto"/>
              <w:ind w:left="0" w:hanging="2"/>
              <w:jc w:val="center"/>
              <w:rPr>
                <w:b/>
                <w:color w:val="000000" w:themeColor="text1"/>
                <w:sz w:val="18"/>
                <w:szCs w:val="18"/>
                <w:shd w:val="clear" w:color="auto" w:fill="F4CCCC"/>
              </w:rPr>
            </w:pPr>
            <w:r w:rsidRPr="00874E27">
              <w:rPr>
                <w:b/>
                <w:color w:val="000000" w:themeColor="text1"/>
                <w:sz w:val="18"/>
                <w:szCs w:val="18"/>
              </w:rPr>
              <w:t>Projetos para Ampla Concorrência</w:t>
            </w:r>
          </w:p>
        </w:tc>
        <w:tc>
          <w:tcPr>
            <w:tcW w:w="4068" w:type="dxa"/>
          </w:tcPr>
          <w:p w:rsidR="00874E27" w:rsidRPr="00874E27" w:rsidRDefault="00874E27" w:rsidP="009F7953">
            <w:pPr>
              <w:widowControl w:val="0"/>
              <w:pBdr>
                <w:top w:val="nil"/>
                <w:left w:val="nil"/>
                <w:bottom w:val="nil"/>
                <w:right w:val="nil"/>
                <w:between w:val="nil"/>
              </w:pBdr>
              <w:spacing w:line="240" w:lineRule="auto"/>
              <w:ind w:left="0" w:hanging="2"/>
              <w:jc w:val="center"/>
              <w:rPr>
                <w:color w:val="000000" w:themeColor="text1"/>
                <w:sz w:val="18"/>
                <w:szCs w:val="18"/>
              </w:rPr>
            </w:pPr>
            <w:r>
              <w:rPr>
                <w:color w:val="000000" w:themeColor="text1"/>
                <w:sz w:val="18"/>
                <w:szCs w:val="18"/>
              </w:rPr>
              <w:t>-</w:t>
            </w:r>
          </w:p>
        </w:tc>
      </w:tr>
      <w:tr w:rsidR="00874E27" w:rsidRPr="00F777AE" w:rsidTr="00874E27">
        <w:trPr>
          <w:trHeight w:val="431"/>
          <w:jc w:val="center"/>
        </w:trPr>
        <w:tc>
          <w:tcPr>
            <w:tcW w:w="603" w:type="dxa"/>
            <w:shd w:val="clear" w:color="auto" w:fill="auto"/>
            <w:tcMar>
              <w:top w:w="100" w:type="dxa"/>
              <w:left w:w="100" w:type="dxa"/>
              <w:bottom w:w="100" w:type="dxa"/>
              <w:right w:w="100" w:type="dxa"/>
            </w:tcMar>
            <w:vAlign w:val="center"/>
          </w:tcPr>
          <w:p w:rsidR="00874E27" w:rsidRPr="00874E27" w:rsidRDefault="00874E27" w:rsidP="009F7953">
            <w:pPr>
              <w:widowControl w:val="0"/>
              <w:pBdr>
                <w:top w:val="nil"/>
                <w:left w:val="nil"/>
                <w:bottom w:val="nil"/>
                <w:right w:val="nil"/>
                <w:between w:val="nil"/>
              </w:pBdr>
              <w:spacing w:line="240" w:lineRule="auto"/>
              <w:ind w:left="0" w:hanging="2"/>
              <w:jc w:val="center"/>
              <w:rPr>
                <w:b/>
                <w:color w:val="000000" w:themeColor="text1"/>
                <w:sz w:val="18"/>
                <w:szCs w:val="18"/>
              </w:rPr>
            </w:pPr>
            <w:r w:rsidRPr="00874E27">
              <w:rPr>
                <w:b/>
                <w:color w:val="000000" w:themeColor="text1"/>
                <w:sz w:val="18"/>
                <w:szCs w:val="18"/>
              </w:rPr>
              <w:t>02</w:t>
            </w:r>
          </w:p>
        </w:tc>
        <w:tc>
          <w:tcPr>
            <w:tcW w:w="3285" w:type="dxa"/>
            <w:shd w:val="clear" w:color="auto" w:fill="auto"/>
            <w:tcMar>
              <w:top w:w="100" w:type="dxa"/>
              <w:left w:w="100" w:type="dxa"/>
              <w:bottom w:w="100" w:type="dxa"/>
              <w:right w:w="100" w:type="dxa"/>
            </w:tcMar>
            <w:vAlign w:val="center"/>
          </w:tcPr>
          <w:p w:rsidR="00874E27" w:rsidRPr="00874E27" w:rsidRDefault="00874E27" w:rsidP="009F7953">
            <w:pPr>
              <w:widowControl w:val="0"/>
              <w:pBdr>
                <w:top w:val="nil"/>
                <w:left w:val="nil"/>
                <w:bottom w:val="nil"/>
                <w:right w:val="nil"/>
                <w:between w:val="nil"/>
              </w:pBdr>
              <w:spacing w:line="240" w:lineRule="auto"/>
              <w:ind w:left="0" w:hanging="2"/>
              <w:jc w:val="center"/>
              <w:rPr>
                <w:b/>
                <w:color w:val="000000" w:themeColor="text1"/>
                <w:sz w:val="18"/>
                <w:szCs w:val="18"/>
              </w:rPr>
            </w:pPr>
            <w:r w:rsidRPr="00874E27">
              <w:rPr>
                <w:b/>
                <w:color w:val="000000" w:themeColor="text1"/>
                <w:sz w:val="18"/>
                <w:szCs w:val="18"/>
              </w:rPr>
              <w:t>Projetos para proponentes Negros e com temática voltada à cultura popular ou tradicional *</w:t>
            </w:r>
          </w:p>
        </w:tc>
        <w:tc>
          <w:tcPr>
            <w:tcW w:w="4068" w:type="dxa"/>
          </w:tcPr>
          <w:p w:rsidR="00874E27" w:rsidRPr="00874E27" w:rsidRDefault="00874E27" w:rsidP="00874E27">
            <w:pPr>
              <w:widowControl w:val="0"/>
              <w:pBdr>
                <w:top w:val="nil"/>
                <w:left w:val="nil"/>
                <w:bottom w:val="nil"/>
                <w:right w:val="nil"/>
                <w:between w:val="nil"/>
              </w:pBdr>
              <w:spacing w:line="240" w:lineRule="auto"/>
              <w:ind w:left="0" w:hanging="2"/>
              <w:jc w:val="center"/>
              <w:rPr>
                <w:color w:val="000000" w:themeColor="text1"/>
                <w:sz w:val="18"/>
                <w:szCs w:val="18"/>
              </w:rPr>
            </w:pPr>
            <w:r w:rsidRPr="00874E27">
              <w:rPr>
                <w:color w:val="000000" w:themeColor="text1"/>
                <w:sz w:val="18"/>
                <w:szCs w:val="18"/>
              </w:rPr>
              <w:t>É obrigatório ligação na cultura popular e tradic</w:t>
            </w:r>
            <w:r>
              <w:rPr>
                <w:color w:val="000000" w:themeColor="text1"/>
                <w:sz w:val="18"/>
                <w:szCs w:val="18"/>
              </w:rPr>
              <w:t>ional.</w:t>
            </w:r>
          </w:p>
        </w:tc>
      </w:tr>
      <w:tr w:rsidR="00874E27" w:rsidRPr="00F777AE" w:rsidTr="00874E27">
        <w:trPr>
          <w:trHeight w:val="431"/>
          <w:jc w:val="center"/>
        </w:trPr>
        <w:tc>
          <w:tcPr>
            <w:tcW w:w="603" w:type="dxa"/>
            <w:shd w:val="clear" w:color="auto" w:fill="auto"/>
            <w:tcMar>
              <w:top w:w="100" w:type="dxa"/>
              <w:left w:w="100" w:type="dxa"/>
              <w:bottom w:w="100" w:type="dxa"/>
              <w:right w:w="100" w:type="dxa"/>
            </w:tcMar>
            <w:vAlign w:val="center"/>
          </w:tcPr>
          <w:p w:rsidR="00874E27" w:rsidRPr="00874E27" w:rsidRDefault="00874E27" w:rsidP="009F7953">
            <w:pPr>
              <w:widowControl w:val="0"/>
              <w:pBdr>
                <w:top w:val="nil"/>
                <w:left w:val="nil"/>
                <w:bottom w:val="nil"/>
                <w:right w:val="nil"/>
                <w:between w:val="nil"/>
              </w:pBdr>
              <w:spacing w:line="240" w:lineRule="auto"/>
              <w:ind w:left="0" w:hanging="2"/>
              <w:jc w:val="center"/>
              <w:rPr>
                <w:b/>
                <w:color w:val="000000" w:themeColor="text1"/>
                <w:sz w:val="18"/>
                <w:szCs w:val="18"/>
              </w:rPr>
            </w:pPr>
            <w:r w:rsidRPr="00874E27">
              <w:rPr>
                <w:b/>
                <w:color w:val="000000" w:themeColor="text1"/>
                <w:sz w:val="18"/>
                <w:szCs w:val="18"/>
              </w:rPr>
              <w:t>03</w:t>
            </w:r>
          </w:p>
        </w:tc>
        <w:tc>
          <w:tcPr>
            <w:tcW w:w="3285" w:type="dxa"/>
            <w:shd w:val="clear" w:color="auto" w:fill="auto"/>
            <w:tcMar>
              <w:top w:w="100" w:type="dxa"/>
              <w:left w:w="100" w:type="dxa"/>
              <w:bottom w:w="100" w:type="dxa"/>
              <w:right w:w="100" w:type="dxa"/>
            </w:tcMar>
            <w:vAlign w:val="center"/>
          </w:tcPr>
          <w:p w:rsidR="00874E27" w:rsidRPr="00874E27" w:rsidRDefault="00874E27" w:rsidP="009F7953">
            <w:pPr>
              <w:widowControl w:val="0"/>
              <w:pBdr>
                <w:top w:val="nil"/>
                <w:left w:val="nil"/>
                <w:bottom w:val="nil"/>
                <w:right w:val="nil"/>
                <w:between w:val="nil"/>
              </w:pBdr>
              <w:spacing w:line="240" w:lineRule="auto"/>
              <w:ind w:left="0" w:hanging="2"/>
              <w:jc w:val="center"/>
              <w:rPr>
                <w:b/>
                <w:color w:val="000000" w:themeColor="text1"/>
                <w:sz w:val="18"/>
                <w:szCs w:val="18"/>
              </w:rPr>
            </w:pPr>
            <w:r w:rsidRPr="00874E27">
              <w:rPr>
                <w:b/>
                <w:color w:val="000000" w:themeColor="text1"/>
                <w:sz w:val="18"/>
                <w:szCs w:val="18"/>
              </w:rPr>
              <w:t>Projeto para proponentes Indígenas e com temática voltada à cultura popular ou tradicional *</w:t>
            </w:r>
          </w:p>
        </w:tc>
        <w:tc>
          <w:tcPr>
            <w:tcW w:w="4068" w:type="dxa"/>
          </w:tcPr>
          <w:p w:rsidR="00874E27" w:rsidRPr="00874E27" w:rsidRDefault="00874E27" w:rsidP="00874E27">
            <w:pPr>
              <w:widowControl w:val="0"/>
              <w:pBdr>
                <w:top w:val="nil"/>
                <w:left w:val="nil"/>
                <w:bottom w:val="nil"/>
                <w:right w:val="nil"/>
                <w:between w:val="nil"/>
              </w:pBdr>
              <w:spacing w:line="240" w:lineRule="auto"/>
              <w:ind w:left="0" w:hanging="2"/>
              <w:jc w:val="center"/>
              <w:rPr>
                <w:color w:val="000000" w:themeColor="text1"/>
                <w:sz w:val="18"/>
                <w:szCs w:val="18"/>
              </w:rPr>
            </w:pPr>
            <w:r w:rsidRPr="00874E27">
              <w:rPr>
                <w:color w:val="000000" w:themeColor="text1"/>
                <w:sz w:val="18"/>
                <w:szCs w:val="18"/>
              </w:rPr>
              <w:t>É obrigatório ligação na cultura popular e tradic</w:t>
            </w:r>
            <w:r>
              <w:rPr>
                <w:color w:val="000000" w:themeColor="text1"/>
                <w:sz w:val="18"/>
                <w:szCs w:val="18"/>
              </w:rPr>
              <w:t>ional.</w:t>
            </w:r>
          </w:p>
        </w:tc>
      </w:tr>
      <w:tr w:rsidR="00874E27" w:rsidRPr="00F777AE" w:rsidTr="00874E27">
        <w:trPr>
          <w:trHeight w:val="73"/>
          <w:jc w:val="center"/>
        </w:trPr>
        <w:tc>
          <w:tcPr>
            <w:tcW w:w="603" w:type="dxa"/>
            <w:shd w:val="clear" w:color="auto" w:fill="auto"/>
            <w:tcMar>
              <w:top w:w="100" w:type="dxa"/>
              <w:left w:w="100" w:type="dxa"/>
              <w:bottom w:w="100" w:type="dxa"/>
              <w:right w:w="100" w:type="dxa"/>
            </w:tcMar>
            <w:vAlign w:val="center"/>
          </w:tcPr>
          <w:p w:rsidR="00874E27" w:rsidRPr="00874E27" w:rsidRDefault="00874E27" w:rsidP="009F7953">
            <w:pPr>
              <w:widowControl w:val="0"/>
              <w:pBdr>
                <w:top w:val="nil"/>
                <w:left w:val="nil"/>
                <w:bottom w:val="nil"/>
                <w:right w:val="nil"/>
                <w:between w:val="nil"/>
              </w:pBdr>
              <w:spacing w:line="240" w:lineRule="auto"/>
              <w:ind w:left="0" w:hanging="2"/>
              <w:jc w:val="center"/>
              <w:rPr>
                <w:b/>
                <w:color w:val="000000" w:themeColor="text1"/>
                <w:sz w:val="18"/>
                <w:szCs w:val="18"/>
              </w:rPr>
            </w:pPr>
            <w:r w:rsidRPr="00874E27">
              <w:rPr>
                <w:b/>
                <w:color w:val="000000" w:themeColor="text1"/>
                <w:sz w:val="18"/>
                <w:szCs w:val="18"/>
              </w:rPr>
              <w:t>04</w:t>
            </w:r>
          </w:p>
        </w:tc>
        <w:tc>
          <w:tcPr>
            <w:tcW w:w="3285" w:type="dxa"/>
            <w:shd w:val="clear" w:color="auto" w:fill="auto"/>
            <w:tcMar>
              <w:top w:w="100" w:type="dxa"/>
              <w:left w:w="100" w:type="dxa"/>
              <w:bottom w:w="100" w:type="dxa"/>
              <w:right w:w="100" w:type="dxa"/>
            </w:tcMar>
            <w:vAlign w:val="center"/>
          </w:tcPr>
          <w:p w:rsidR="00874E27" w:rsidRPr="00874E27" w:rsidRDefault="00874E27" w:rsidP="009F7953">
            <w:pPr>
              <w:widowControl w:val="0"/>
              <w:pBdr>
                <w:top w:val="nil"/>
                <w:left w:val="nil"/>
                <w:bottom w:val="nil"/>
                <w:right w:val="nil"/>
                <w:between w:val="nil"/>
              </w:pBdr>
              <w:spacing w:line="240" w:lineRule="auto"/>
              <w:ind w:left="0" w:hanging="2"/>
              <w:jc w:val="center"/>
              <w:rPr>
                <w:b/>
                <w:color w:val="000000" w:themeColor="text1"/>
                <w:sz w:val="18"/>
                <w:szCs w:val="18"/>
              </w:rPr>
            </w:pPr>
            <w:r w:rsidRPr="00874E27">
              <w:rPr>
                <w:b/>
                <w:color w:val="000000" w:themeColor="text1"/>
                <w:sz w:val="18"/>
                <w:szCs w:val="18"/>
              </w:rPr>
              <w:t>Projeto para proponentes PCD *</w:t>
            </w:r>
          </w:p>
        </w:tc>
        <w:tc>
          <w:tcPr>
            <w:tcW w:w="4068" w:type="dxa"/>
          </w:tcPr>
          <w:p w:rsidR="00874E27" w:rsidRPr="00874E27" w:rsidRDefault="00874E27" w:rsidP="009F7953">
            <w:pPr>
              <w:widowControl w:val="0"/>
              <w:pBdr>
                <w:top w:val="nil"/>
                <w:left w:val="nil"/>
                <w:bottom w:val="nil"/>
                <w:right w:val="nil"/>
                <w:between w:val="nil"/>
              </w:pBdr>
              <w:spacing w:line="240" w:lineRule="auto"/>
              <w:ind w:left="0" w:hanging="2"/>
              <w:jc w:val="center"/>
              <w:rPr>
                <w:color w:val="000000" w:themeColor="text1"/>
                <w:sz w:val="18"/>
                <w:szCs w:val="18"/>
              </w:rPr>
            </w:pPr>
            <w:r>
              <w:rPr>
                <w:color w:val="000000" w:themeColor="text1"/>
                <w:sz w:val="18"/>
                <w:szCs w:val="18"/>
              </w:rPr>
              <w:t>-</w:t>
            </w:r>
          </w:p>
        </w:tc>
      </w:tr>
    </w:tbl>
    <w:p w:rsidR="00A72452" w:rsidRPr="00460DD5" w:rsidRDefault="00460DD5" w:rsidP="00460DD5">
      <w:pPr>
        <w:shd w:val="clear" w:color="auto" w:fill="FFFFFF"/>
        <w:spacing w:line="360" w:lineRule="auto"/>
        <w:ind w:leftChars="0" w:left="0" w:firstLineChars="0" w:hanging="2"/>
        <w:rPr>
          <w:rFonts w:ascii="Arial" w:eastAsia="Times New Roman" w:hAnsi="Arial" w:cs="Arial"/>
          <w:color w:val="000000"/>
          <w:sz w:val="20"/>
          <w:szCs w:val="20"/>
          <w:lang w:eastAsia="ar-SA"/>
        </w:rPr>
      </w:pPr>
      <w:r w:rsidRPr="00460DD5">
        <w:rPr>
          <w:rFonts w:ascii="Arial" w:eastAsia="Times New Roman" w:hAnsi="Arial" w:cs="Arial"/>
          <w:color w:val="000000"/>
          <w:sz w:val="20"/>
          <w:szCs w:val="20"/>
          <w:lang w:eastAsia="ar-SA"/>
        </w:rPr>
        <w:t>1</w:t>
      </w:r>
      <w:r>
        <w:rPr>
          <w:rFonts w:ascii="Arial" w:eastAsia="Times New Roman" w:hAnsi="Arial" w:cs="Arial"/>
          <w:color w:val="000000"/>
          <w:sz w:val="20"/>
          <w:szCs w:val="20"/>
          <w:lang w:eastAsia="ar-SA"/>
        </w:rPr>
        <w:t>.</w:t>
      </w:r>
      <w:r w:rsidRPr="00460DD5">
        <w:rPr>
          <w:rFonts w:ascii="Arial" w:eastAsia="Times New Roman" w:hAnsi="Arial" w:cs="Arial"/>
          <w:color w:val="000000"/>
          <w:sz w:val="20"/>
          <w:szCs w:val="20"/>
          <w:lang w:eastAsia="ar-SA"/>
        </w:rPr>
        <w:t>3.1</w:t>
      </w:r>
      <w:r w:rsidR="00A72452" w:rsidRPr="00460DD5">
        <w:rPr>
          <w:rFonts w:ascii="Arial" w:eastAsia="Times New Roman" w:hAnsi="Arial" w:cs="Arial"/>
          <w:color w:val="000000"/>
          <w:sz w:val="20"/>
          <w:szCs w:val="20"/>
          <w:lang w:eastAsia="ar-SA"/>
        </w:rPr>
        <w:t xml:space="preserve"> Contudo, caso haja orçamento e interesse público, o edital poderá ser suplementado, ou seja, caso haja saldo de recursos da PNAB oriundo de outros editais ou rendimentos, as vagas podem ser ampliadas.</w:t>
      </w:r>
    </w:p>
    <w:p w:rsidR="00460DD5" w:rsidRDefault="00A72452" w:rsidP="00460DD5">
      <w:pPr>
        <w:pStyle w:val="PargrafodaLista"/>
        <w:widowControl w:val="0"/>
        <w:numPr>
          <w:ilvl w:val="1"/>
          <w:numId w:val="13"/>
        </w:numPr>
        <w:autoSpaceDE w:val="0"/>
        <w:autoSpaceDN w:val="0"/>
        <w:spacing w:line="360" w:lineRule="auto"/>
        <w:ind w:leftChars="0" w:firstLineChars="0"/>
        <w:jc w:val="both"/>
        <w:textDirection w:val="lrTb"/>
        <w:textAlignment w:val="auto"/>
        <w:outlineLvl w:val="9"/>
        <w:rPr>
          <w:rFonts w:ascii="Arial" w:hAnsi="Arial" w:cs="Arial"/>
          <w:color w:val="000000" w:themeColor="text1"/>
        </w:rPr>
      </w:pPr>
      <w:r w:rsidRPr="00317C4E">
        <w:rPr>
          <w:rFonts w:ascii="Arial" w:hAnsi="Arial" w:cs="Arial"/>
          <w:color w:val="000000" w:themeColor="text1"/>
        </w:rPr>
        <w:t xml:space="preserve">Os projetos serão analisados pelos </w:t>
      </w:r>
      <w:proofErr w:type="spellStart"/>
      <w:r w:rsidRPr="00317C4E">
        <w:rPr>
          <w:rFonts w:ascii="Arial" w:hAnsi="Arial" w:cs="Arial"/>
          <w:color w:val="000000" w:themeColor="text1"/>
        </w:rPr>
        <w:t>pareceristas</w:t>
      </w:r>
      <w:proofErr w:type="spellEnd"/>
      <w:r w:rsidRPr="00317C4E">
        <w:rPr>
          <w:rFonts w:ascii="Arial" w:hAnsi="Arial" w:cs="Arial"/>
          <w:color w:val="000000" w:themeColor="text1"/>
        </w:rPr>
        <w:t xml:space="preserve"> credenciados e convocados, serão analisados de forma online e em duplas. A nota final do projeto analisado será a média das notas dos dois </w:t>
      </w:r>
      <w:proofErr w:type="spellStart"/>
      <w:r w:rsidRPr="00317C4E">
        <w:rPr>
          <w:rFonts w:ascii="Arial" w:hAnsi="Arial" w:cs="Arial"/>
          <w:color w:val="000000" w:themeColor="text1"/>
        </w:rPr>
        <w:t>pareceristas</w:t>
      </w:r>
      <w:proofErr w:type="spellEnd"/>
      <w:r w:rsidRPr="00317C4E">
        <w:rPr>
          <w:rFonts w:ascii="Arial" w:hAnsi="Arial" w:cs="Arial"/>
          <w:color w:val="000000" w:themeColor="text1"/>
        </w:rPr>
        <w:t xml:space="preserve">. </w:t>
      </w:r>
    </w:p>
    <w:p w:rsidR="00A72452" w:rsidRPr="00460DD5" w:rsidRDefault="00A72452" w:rsidP="00460DD5">
      <w:pPr>
        <w:pStyle w:val="PargrafodaLista"/>
        <w:widowControl w:val="0"/>
        <w:numPr>
          <w:ilvl w:val="1"/>
          <w:numId w:val="13"/>
        </w:numPr>
        <w:autoSpaceDE w:val="0"/>
        <w:autoSpaceDN w:val="0"/>
        <w:spacing w:line="360" w:lineRule="auto"/>
        <w:ind w:leftChars="0" w:firstLineChars="0"/>
        <w:jc w:val="both"/>
        <w:textDirection w:val="lrTb"/>
        <w:textAlignment w:val="auto"/>
        <w:outlineLvl w:val="9"/>
        <w:rPr>
          <w:rFonts w:ascii="Arial" w:hAnsi="Arial" w:cs="Arial"/>
          <w:color w:val="000000" w:themeColor="text1"/>
        </w:rPr>
      </w:pPr>
      <w:r w:rsidRPr="00460DD5">
        <w:rPr>
          <w:rFonts w:ascii="Arial" w:hAnsi="Arial" w:cs="Arial"/>
          <w:color w:val="000000" w:themeColor="text1"/>
        </w:rPr>
        <w:t>O proponente só poderá realizar 1 (uma) única inscrição na chamada pública que decorrer deste, sendo considerada a última inscrição enviada e, automaticamente, indeferida as inscrições anteriores.</w:t>
      </w:r>
      <w:r w:rsidRPr="00460DD5">
        <w:rPr>
          <w:rFonts w:ascii="Arial" w:hAnsi="Arial" w:cs="Arial"/>
          <w:color w:val="000000"/>
        </w:rPr>
        <w:t xml:space="preserve">  </w:t>
      </w:r>
      <w:r w:rsidR="00460DD5" w:rsidRPr="00460DD5">
        <w:rPr>
          <w:rFonts w:ascii="Arial" w:hAnsi="Arial" w:cs="Arial"/>
          <w:color w:val="000000" w:themeColor="text1"/>
        </w:rPr>
        <w:t xml:space="preserve"> </w:t>
      </w:r>
    </w:p>
    <w:p w:rsidR="00A72452" w:rsidRPr="001A554B" w:rsidRDefault="00A72452" w:rsidP="00A72452">
      <w:pPr>
        <w:pStyle w:val="PargrafodaLista"/>
        <w:suppressAutoHyphens/>
        <w:spacing w:line="360" w:lineRule="auto"/>
        <w:ind w:left="0" w:hanging="2"/>
        <w:rPr>
          <w:rFonts w:ascii="Arial" w:hAnsi="Arial" w:cs="Arial"/>
          <w:color w:val="FF0000"/>
          <w:highlight w:val="yellow"/>
        </w:rPr>
      </w:pPr>
    </w:p>
    <w:p w:rsidR="00A72452" w:rsidRDefault="00A72452" w:rsidP="00A72452">
      <w:pPr>
        <w:pStyle w:val="PargrafodaLista"/>
        <w:numPr>
          <w:ilvl w:val="0"/>
          <w:numId w:val="6"/>
        </w:numPr>
        <w:suppressAutoHyphens/>
        <w:spacing w:after="200" w:line="360" w:lineRule="auto"/>
        <w:ind w:leftChars="0" w:left="0" w:firstLineChars="0" w:hanging="2"/>
        <w:contextualSpacing/>
        <w:jc w:val="both"/>
        <w:textDirection w:val="lrTb"/>
        <w:textAlignment w:val="auto"/>
        <w:outlineLvl w:val="9"/>
        <w:rPr>
          <w:rFonts w:ascii="Arial" w:hAnsi="Arial" w:cs="Arial"/>
          <w:b/>
          <w:color w:val="000000" w:themeColor="text1"/>
        </w:rPr>
      </w:pPr>
      <w:r w:rsidRPr="00AE2D6E">
        <w:rPr>
          <w:rFonts w:ascii="Arial" w:hAnsi="Arial" w:cs="Arial"/>
          <w:b/>
          <w:color w:val="000000" w:themeColor="text1"/>
        </w:rPr>
        <w:lastRenderedPageBreak/>
        <w:t>DO VALOR ESTIMADO E DA DOTAÇÃO ORÇAMENTÁRIA</w:t>
      </w:r>
    </w:p>
    <w:p w:rsidR="00A72452" w:rsidRPr="00B908AE" w:rsidRDefault="00A72452" w:rsidP="00A72452">
      <w:pPr>
        <w:pStyle w:val="PargrafodaLista"/>
        <w:suppressAutoHyphens/>
        <w:spacing w:after="200" w:line="360" w:lineRule="auto"/>
        <w:ind w:left="0" w:hanging="2"/>
        <w:jc w:val="both"/>
        <w:rPr>
          <w:rFonts w:ascii="Arial" w:eastAsia="Arial" w:hAnsi="Arial" w:cs="Arial"/>
          <w:color w:val="000000" w:themeColor="text1"/>
        </w:rPr>
      </w:pPr>
      <w:r w:rsidRPr="00B908AE">
        <w:rPr>
          <w:rFonts w:ascii="Arial" w:eastAsia="Arial" w:hAnsi="Arial" w:cs="Arial"/>
          <w:color w:val="000000" w:themeColor="text1"/>
        </w:rPr>
        <w:t>2.1</w:t>
      </w:r>
      <w:r w:rsidRPr="00B908AE">
        <w:rPr>
          <w:rFonts w:ascii="Arial" w:eastAsia="Arial" w:hAnsi="Arial" w:cs="Arial"/>
          <w:b/>
          <w:color w:val="000000" w:themeColor="text1"/>
        </w:rPr>
        <w:t xml:space="preserve"> </w:t>
      </w:r>
      <w:r w:rsidRPr="00B908AE">
        <w:rPr>
          <w:rFonts w:ascii="Arial" w:hAnsi="Arial" w:cs="Arial"/>
          <w:color w:val="000000" w:themeColor="text1"/>
        </w:rPr>
        <w:t xml:space="preserve">O valor total deste edital é de </w:t>
      </w:r>
      <w:r w:rsidR="00460DD5" w:rsidRPr="00B908AE">
        <w:rPr>
          <w:rFonts w:ascii="Arial" w:hAnsi="Arial" w:cs="Arial"/>
          <w:color w:val="000000" w:themeColor="text1"/>
        </w:rPr>
        <w:t>R$ 432.229,57</w:t>
      </w:r>
      <w:r w:rsidRPr="00B908AE">
        <w:rPr>
          <w:rFonts w:ascii="Arial" w:hAnsi="Arial" w:cs="Arial"/>
          <w:color w:val="000000" w:themeColor="text1"/>
        </w:rPr>
        <w:t>.</w:t>
      </w:r>
    </w:p>
    <w:p w:rsidR="00A72452" w:rsidRPr="00B908AE" w:rsidRDefault="00A72452" w:rsidP="00B908AE">
      <w:pPr>
        <w:pStyle w:val="PargrafodaLista"/>
        <w:spacing w:before="120" w:after="120" w:line="360" w:lineRule="auto"/>
        <w:ind w:left="0" w:right="120" w:hanging="2"/>
        <w:jc w:val="both"/>
        <w:rPr>
          <w:rFonts w:ascii="Arial" w:eastAsia="Arial" w:hAnsi="Arial" w:cs="Arial"/>
          <w:color w:val="000000" w:themeColor="text1"/>
        </w:rPr>
      </w:pPr>
      <w:r w:rsidRPr="00B908AE">
        <w:rPr>
          <w:rFonts w:ascii="Arial" w:eastAsia="Arial" w:hAnsi="Arial" w:cs="Arial"/>
          <w:color w:val="000000" w:themeColor="text1"/>
        </w:rPr>
        <w:t xml:space="preserve">2.2 A despesa correrá à conta da seguinte Dotação Orçamentária: </w:t>
      </w:r>
      <w:r w:rsidR="00B908AE" w:rsidRPr="00B908AE">
        <w:rPr>
          <w:rFonts w:ascii="Arial" w:eastAsia="Arial" w:hAnsi="Arial" w:cs="Arial"/>
          <w:color w:val="000000" w:themeColor="text1"/>
        </w:rPr>
        <w:t>662599/2024 - 08.01.13.392.1116.5801.3339039000000.1700.0000</w:t>
      </w:r>
    </w:p>
    <w:p w:rsidR="00A72452" w:rsidRPr="008D0B95" w:rsidRDefault="00A72452" w:rsidP="00A72452">
      <w:pPr>
        <w:pStyle w:val="PargrafodaLista"/>
        <w:spacing w:before="120" w:after="120" w:line="360" w:lineRule="auto"/>
        <w:ind w:left="0" w:right="120" w:hanging="2"/>
        <w:jc w:val="both"/>
        <w:rPr>
          <w:rFonts w:ascii="Arial" w:eastAsia="Arial" w:hAnsi="Arial" w:cs="Arial"/>
        </w:rPr>
      </w:pPr>
      <w:r w:rsidRPr="00D312D7">
        <w:rPr>
          <w:rFonts w:ascii="Arial" w:eastAsia="Arial" w:hAnsi="Arial" w:cs="Arial"/>
        </w:rPr>
        <w:t>2.3 O edital poderá ser suplementado, caso haja interesse público e disponib</w:t>
      </w:r>
      <w:r>
        <w:rPr>
          <w:rFonts w:ascii="Arial" w:eastAsia="Arial" w:hAnsi="Arial" w:cs="Arial"/>
        </w:rPr>
        <w:t>ilidade orçamentária suficiente.</w:t>
      </w:r>
    </w:p>
    <w:p w:rsidR="00A72452" w:rsidRPr="00317C4E" w:rsidRDefault="00A72452" w:rsidP="00A72452">
      <w:pPr>
        <w:pStyle w:val="PargrafodaLista"/>
        <w:spacing w:before="120" w:after="120"/>
        <w:ind w:left="0" w:right="120" w:hanging="2"/>
        <w:rPr>
          <w:rFonts w:ascii="Arial" w:eastAsia="Arial" w:hAnsi="Arial" w:cs="Arial"/>
        </w:rPr>
      </w:pPr>
    </w:p>
    <w:p w:rsidR="00A72452" w:rsidRPr="00DC5E7F" w:rsidRDefault="00A72452" w:rsidP="00A72452">
      <w:pPr>
        <w:pStyle w:val="PargrafodaLista"/>
        <w:numPr>
          <w:ilvl w:val="0"/>
          <w:numId w:val="6"/>
        </w:numPr>
        <w:suppressAutoHyphens/>
        <w:spacing w:after="200" w:line="360" w:lineRule="auto"/>
        <w:ind w:leftChars="0" w:left="0" w:firstLineChars="0" w:hanging="2"/>
        <w:contextualSpacing/>
        <w:textDirection w:val="lrTb"/>
        <w:textAlignment w:val="auto"/>
        <w:outlineLvl w:val="9"/>
        <w:rPr>
          <w:rFonts w:ascii="Arial" w:hAnsi="Arial" w:cs="Arial"/>
          <w:b/>
          <w:color w:val="000000" w:themeColor="text1"/>
        </w:rPr>
      </w:pPr>
      <w:r w:rsidRPr="008F2763">
        <w:rPr>
          <w:rFonts w:ascii="Arial" w:hAnsi="Arial" w:cs="Arial"/>
          <w:b/>
          <w:color w:val="000000" w:themeColor="text1"/>
        </w:rPr>
        <w:t xml:space="preserve">JUSTIFICATIVA </w:t>
      </w:r>
    </w:p>
    <w:p w:rsidR="00A72452" w:rsidRPr="00A06FAC" w:rsidRDefault="00A72452" w:rsidP="00A72452">
      <w:pPr>
        <w:spacing w:line="360" w:lineRule="auto"/>
        <w:ind w:left="0" w:hanging="2"/>
        <w:rPr>
          <w:rFonts w:ascii="Arial" w:hAnsi="Arial" w:cs="Arial"/>
          <w:sz w:val="20"/>
          <w:szCs w:val="20"/>
        </w:rPr>
      </w:pPr>
      <w:r w:rsidRPr="00A06FAC">
        <w:rPr>
          <w:rFonts w:ascii="Arial" w:hAnsi="Arial" w:cs="Arial"/>
          <w:sz w:val="20"/>
          <w:szCs w:val="20"/>
        </w:rPr>
        <w:t>A Lei nº 14.399/2022 institui a Política Nacional Aldir Blanc de Fomento à Cultura (PNAB), baseada na parceria da União, dos Estados, do Distrito Federal e dos Municípios com a sociedade civil no setor da cultura, bem como no respeito à diversidade, à democratização e à universalização do acesso à cultura no Brasil.</w:t>
      </w:r>
    </w:p>
    <w:p w:rsidR="00A72452" w:rsidRPr="00A06FAC" w:rsidRDefault="00A72452" w:rsidP="00A72452">
      <w:pPr>
        <w:spacing w:line="360" w:lineRule="auto"/>
        <w:ind w:left="0" w:hanging="2"/>
        <w:rPr>
          <w:rFonts w:ascii="Arial" w:hAnsi="Arial" w:cs="Arial"/>
          <w:sz w:val="20"/>
          <w:szCs w:val="20"/>
        </w:rPr>
      </w:pPr>
      <w:r w:rsidRPr="00A06FAC">
        <w:rPr>
          <w:rFonts w:ascii="Arial" w:hAnsi="Arial" w:cs="Arial"/>
          <w:sz w:val="20"/>
          <w:szCs w:val="20"/>
        </w:rPr>
        <w:t xml:space="preserve">A PNAB objetiva também estruturar o sistema federativo de financiamento à cultura mediante repasses da União aos Estados, Distrito Federal e Municípios de forma continuada. </w:t>
      </w:r>
    </w:p>
    <w:p w:rsidR="00A72452" w:rsidRPr="00A06FAC" w:rsidRDefault="00A72452" w:rsidP="00A72452">
      <w:pPr>
        <w:spacing w:line="360" w:lineRule="auto"/>
        <w:ind w:left="0" w:hanging="2"/>
        <w:rPr>
          <w:rFonts w:ascii="Arial" w:hAnsi="Arial" w:cs="Arial"/>
          <w:sz w:val="20"/>
          <w:szCs w:val="20"/>
        </w:rPr>
      </w:pPr>
      <w:r w:rsidRPr="00A06FAC">
        <w:rPr>
          <w:rFonts w:ascii="Arial" w:hAnsi="Arial" w:cs="Arial"/>
          <w:sz w:val="20"/>
          <w:szCs w:val="20"/>
        </w:rPr>
        <w:t>As condições para a execução da PNAB foram criadas por meio do engajamento da sociedade e a presente contratação destina-se a análise técnica e imparcial dos projetos que serão apresentados pelos agentes culturais do Município de Volta Redonda. Ressalta-se que, dos recursos recebidos pela PNAB, parte poderá ser utilizados para operacionalização das ações.</w:t>
      </w:r>
    </w:p>
    <w:p w:rsidR="00A72452" w:rsidRPr="00A06FAC" w:rsidRDefault="00A72452" w:rsidP="00A72452">
      <w:pPr>
        <w:spacing w:line="360" w:lineRule="auto"/>
        <w:ind w:left="0" w:hanging="2"/>
        <w:rPr>
          <w:rFonts w:ascii="Arial" w:hAnsi="Arial" w:cs="Arial"/>
          <w:sz w:val="20"/>
          <w:szCs w:val="20"/>
        </w:rPr>
      </w:pPr>
      <w:r w:rsidRPr="00A06FAC">
        <w:rPr>
          <w:rFonts w:ascii="Arial" w:hAnsi="Arial" w:cs="Arial"/>
          <w:sz w:val="20"/>
          <w:szCs w:val="20"/>
        </w:rPr>
        <w:t xml:space="preserve">Nessa esteira será utilizado o valor de </w:t>
      </w:r>
      <w:r w:rsidR="00460DD5" w:rsidRPr="00460DD5">
        <w:rPr>
          <w:rFonts w:ascii="Arial" w:hAnsi="Arial" w:cs="Arial"/>
          <w:color w:val="000000"/>
          <w:sz w:val="20"/>
          <w:szCs w:val="20"/>
        </w:rPr>
        <w:t>R$ 432.229,57</w:t>
      </w:r>
      <w:r w:rsidR="00460DD5">
        <w:rPr>
          <w:rFonts w:ascii="Arial" w:hAnsi="Arial" w:cs="Arial"/>
          <w:color w:val="000000"/>
          <w:sz w:val="20"/>
          <w:szCs w:val="20"/>
        </w:rPr>
        <w:t xml:space="preserve"> </w:t>
      </w:r>
      <w:r w:rsidRPr="00A06FAC">
        <w:rPr>
          <w:rFonts w:ascii="Arial" w:hAnsi="Arial" w:cs="Arial"/>
          <w:sz w:val="20"/>
          <w:szCs w:val="20"/>
        </w:rPr>
        <w:t xml:space="preserve">do recurso percebido, para </w:t>
      </w:r>
      <w:r w:rsidR="00460DD5">
        <w:rPr>
          <w:rFonts w:ascii="Arial" w:hAnsi="Arial" w:cs="Arial"/>
          <w:sz w:val="20"/>
          <w:szCs w:val="20"/>
        </w:rPr>
        <w:t>o fomento da CULTURA VIVA pela</w:t>
      </w:r>
      <w:r w:rsidRPr="00A06FAC">
        <w:rPr>
          <w:rFonts w:ascii="Arial" w:hAnsi="Arial" w:cs="Arial"/>
          <w:sz w:val="20"/>
          <w:szCs w:val="20"/>
        </w:rPr>
        <w:t xml:space="preserve"> PNAB em Volta Redonda.</w:t>
      </w:r>
    </w:p>
    <w:p w:rsidR="00A72452" w:rsidRDefault="00A72452" w:rsidP="00A72452">
      <w:pPr>
        <w:spacing w:line="360" w:lineRule="auto"/>
        <w:ind w:left="0" w:hanging="2"/>
        <w:rPr>
          <w:rFonts w:ascii="Arial" w:hAnsi="Arial" w:cs="Arial"/>
          <w:sz w:val="20"/>
          <w:szCs w:val="20"/>
        </w:rPr>
      </w:pPr>
      <w:r w:rsidRPr="00A06FAC">
        <w:rPr>
          <w:rFonts w:ascii="Arial" w:hAnsi="Arial" w:cs="Arial"/>
          <w:sz w:val="20"/>
          <w:szCs w:val="20"/>
        </w:rPr>
        <w:t xml:space="preserve">É imperioso destacar que o valor supracitado </w:t>
      </w:r>
      <w:r w:rsidR="00E92BD4" w:rsidRPr="00E92BD4">
        <w:rPr>
          <w:rFonts w:ascii="Arial" w:hAnsi="Arial" w:cs="Arial"/>
          <w:sz w:val="20"/>
          <w:szCs w:val="20"/>
        </w:rPr>
        <w:t>para o fomento de Cultura Viva</w:t>
      </w:r>
      <w:r w:rsidRPr="00A06FAC">
        <w:rPr>
          <w:rFonts w:ascii="Arial" w:hAnsi="Arial" w:cs="Arial"/>
          <w:sz w:val="20"/>
          <w:szCs w:val="20"/>
        </w:rPr>
        <w:t xml:space="preserve"> da PNAB, é o que consta no Plano Anual de Aplicação dos Recursos – PAAR do Plano de Ação que foi aprovado pelo Ministério da Cultura – Minc.</w:t>
      </w:r>
    </w:p>
    <w:p w:rsidR="00460DD5" w:rsidRPr="00A06FAC" w:rsidRDefault="00460DD5" w:rsidP="00D64A10">
      <w:pPr>
        <w:spacing w:line="360" w:lineRule="auto"/>
        <w:ind w:left="0" w:hanging="2"/>
        <w:rPr>
          <w:rFonts w:ascii="Arial" w:hAnsi="Arial" w:cs="Arial"/>
          <w:sz w:val="20"/>
          <w:szCs w:val="20"/>
        </w:rPr>
      </w:pPr>
      <w:r w:rsidRPr="00460DD5">
        <w:rPr>
          <w:rFonts w:ascii="Arial" w:hAnsi="Arial" w:cs="Arial"/>
          <w:sz w:val="20"/>
          <w:szCs w:val="20"/>
        </w:rPr>
        <w:t>Ressalta-se que, especialmente em relação a CULTURA VIVA: A MINUTA PADRONIZADA PELO MINISTÉRIO DA CULTURA É DE USO OBRIGATÓRIO PELOS ENTES FEDERATIVOS. AS REGRAS RELACIONADAS À PNAB E À PNCV NÃO PODEM SER ALTERADAS (CERTIFICAÇÃO DE NOVOS PONTOS DE CULTURA, COTAS, CRITÉRIOS DE AVALIAÇÃO, FASES DO EDITAL ETC. NÃO PODEM SER ALTERADOS). OS ENTES FEDERATIVOS DEVEM PREENCHER APENAS OS ESPAÇOS SINALIZADOS EM VERMELHO E, SE NECESSÁRIO, AGREGAR LEGISLAÇÕES E NORMATIVAS PRÓPRIAS, SE COMPATÍVEIS COM A PNAB E A PNCV, ALÉM DE ESTRATÉGIAS DE ACESSIBILIDADE AO EDITAL. O EDITAL DEVE SER SUBMETIDO À EMISSÃO DE PARECER JURÍDICO DOS RESPECTIVOS ÓRGÃOS DE ASSESSORIA OU CONSULTORIA JU</w:t>
      </w:r>
      <w:r w:rsidR="00D64A10">
        <w:rPr>
          <w:rFonts w:ascii="Arial" w:hAnsi="Arial" w:cs="Arial"/>
          <w:sz w:val="20"/>
          <w:szCs w:val="20"/>
        </w:rPr>
        <w:t>RÍDICA DA ADMINISTRAÇÃO PÚBLICA, bem como ressalta-se que, a</w:t>
      </w:r>
      <w:r w:rsidR="00D64A10" w:rsidRPr="00D64A10">
        <w:rPr>
          <w:rFonts w:ascii="Arial" w:hAnsi="Arial" w:cs="Arial"/>
          <w:sz w:val="20"/>
          <w:szCs w:val="20"/>
        </w:rPr>
        <w:t xml:space="preserve"> seleção </w:t>
      </w:r>
      <w:r w:rsidR="00D64A10">
        <w:rPr>
          <w:rFonts w:ascii="Arial" w:hAnsi="Arial" w:cs="Arial"/>
          <w:sz w:val="20"/>
          <w:szCs w:val="20"/>
        </w:rPr>
        <w:t>do credenciamento será realizada</w:t>
      </w:r>
      <w:r w:rsidR="00D64A10" w:rsidRPr="00D64A10">
        <w:rPr>
          <w:rFonts w:ascii="Arial" w:hAnsi="Arial" w:cs="Arial"/>
          <w:sz w:val="20"/>
          <w:szCs w:val="20"/>
        </w:rPr>
        <w:t xml:space="preserve"> observando a Lei nº 14.399, de 08 de julho de 2022 (PNAB), no Decreto nº 11.740, de 18 de outubro de 2023, e Portaria MinC nº 80, de 27 de outubro de 2023 (Regulamentam a PNAB), no Decreto nº 11.453, de 23 de março de 2023 (Decreto de Fomento), na Lei nº 13.018, de 22 de julho de 2014 (Política Nacional de Cultura Viva), na Instrução Normativa MINC nº 08, de 11 de maio de 2016, e na Instrução Normativa MINC nº 12, de 28 de maio </w:t>
      </w:r>
      <w:r w:rsidR="00D64A10" w:rsidRPr="00D64A10">
        <w:rPr>
          <w:rFonts w:ascii="Arial" w:hAnsi="Arial" w:cs="Arial"/>
          <w:sz w:val="20"/>
          <w:szCs w:val="20"/>
        </w:rPr>
        <w:lastRenderedPageBreak/>
        <w:t>de 2024. A Lei nº 14.133/2021 não deve ser utilizada neste credenciamento, vez que não se trata de contratação de serviços (§ 4º do art. 2º da Lei nº 14.903/2024).</w:t>
      </w:r>
    </w:p>
    <w:p w:rsidR="00A72452" w:rsidRPr="00A06FAC" w:rsidRDefault="00A72452" w:rsidP="00A72452">
      <w:pPr>
        <w:spacing w:line="360" w:lineRule="auto"/>
        <w:ind w:left="0" w:hanging="2"/>
        <w:rPr>
          <w:rFonts w:ascii="Arial" w:hAnsi="Arial" w:cs="Arial"/>
          <w:sz w:val="20"/>
          <w:szCs w:val="20"/>
        </w:rPr>
      </w:pPr>
      <w:r w:rsidRPr="00A06FAC">
        <w:rPr>
          <w:rFonts w:ascii="Arial" w:hAnsi="Arial" w:cs="Arial"/>
          <w:sz w:val="20"/>
          <w:szCs w:val="20"/>
        </w:rPr>
        <w:t>Na realização deste TR estão asseguradas medidas de democratização, desconcentração e descentralização.</w:t>
      </w:r>
    </w:p>
    <w:p w:rsidR="00A72452" w:rsidRDefault="00A72452" w:rsidP="00A72452">
      <w:pPr>
        <w:pStyle w:val="PargrafodaLista"/>
        <w:spacing w:line="360" w:lineRule="auto"/>
        <w:ind w:left="0" w:right="361" w:hanging="2"/>
      </w:pPr>
    </w:p>
    <w:p w:rsidR="00A72452" w:rsidRPr="008F2763" w:rsidRDefault="00A72452" w:rsidP="00A72452">
      <w:pPr>
        <w:pStyle w:val="PargrafodaLista"/>
        <w:numPr>
          <w:ilvl w:val="0"/>
          <w:numId w:val="6"/>
        </w:numPr>
        <w:suppressAutoHyphens/>
        <w:spacing w:after="200" w:line="360" w:lineRule="auto"/>
        <w:ind w:leftChars="0" w:left="0" w:firstLineChars="0" w:hanging="2"/>
        <w:contextualSpacing/>
        <w:textDirection w:val="lrTb"/>
        <w:textAlignment w:val="auto"/>
        <w:outlineLvl w:val="9"/>
        <w:rPr>
          <w:rFonts w:ascii="Arial" w:hAnsi="Arial" w:cs="Arial"/>
          <w:b/>
          <w:color w:val="000000" w:themeColor="text1"/>
        </w:rPr>
      </w:pPr>
      <w:r w:rsidRPr="008F2763">
        <w:rPr>
          <w:rFonts w:ascii="Arial" w:hAnsi="Arial" w:cs="Arial"/>
          <w:b/>
          <w:color w:val="000000" w:themeColor="text1"/>
        </w:rPr>
        <w:t>DA LEGALIDADE DO CREDENCIAMENTO</w:t>
      </w:r>
    </w:p>
    <w:p w:rsidR="00A72452" w:rsidRPr="00E14C9F" w:rsidRDefault="00A72452" w:rsidP="00A72452">
      <w:pPr>
        <w:pBdr>
          <w:top w:val="nil"/>
          <w:left w:val="nil"/>
          <w:bottom w:val="nil"/>
          <w:right w:val="nil"/>
          <w:between w:val="nil"/>
        </w:pBdr>
        <w:spacing w:before="120" w:after="120" w:line="360" w:lineRule="auto"/>
        <w:ind w:left="0" w:right="120" w:hanging="2"/>
        <w:rPr>
          <w:rFonts w:ascii="Arial" w:hAnsi="Arial" w:cs="Arial"/>
          <w:color w:val="000000"/>
          <w:sz w:val="20"/>
          <w:szCs w:val="20"/>
        </w:rPr>
      </w:pPr>
      <w:r w:rsidRPr="00E14C9F">
        <w:rPr>
          <w:rFonts w:ascii="Arial" w:hAnsi="Arial" w:cs="Arial"/>
          <w:color w:val="000000"/>
          <w:sz w:val="20"/>
          <w:szCs w:val="20"/>
        </w:rPr>
        <w:t>A Lei nº 14.133/2021 não deve ser utilizada neste edital, vez que não se trata de contratação de serviços (§ 4º do art. 2º da Lei nº 14.903/2024). De igual modo, não deve ser solicitado pelo município nota fiscal do agente cultural contemplado no edital como condicionante para o recebimento dos recursos.</w:t>
      </w:r>
    </w:p>
    <w:p w:rsidR="00A72452" w:rsidRDefault="00A72452" w:rsidP="00A72452">
      <w:pPr>
        <w:pBdr>
          <w:top w:val="nil"/>
          <w:left w:val="nil"/>
          <w:bottom w:val="nil"/>
          <w:right w:val="nil"/>
          <w:between w:val="nil"/>
        </w:pBdr>
        <w:spacing w:before="120" w:after="120" w:line="360" w:lineRule="auto"/>
        <w:ind w:left="0" w:right="120" w:hanging="2"/>
        <w:rPr>
          <w:rFonts w:ascii="Arial" w:hAnsi="Arial" w:cs="Arial"/>
          <w:sz w:val="20"/>
          <w:szCs w:val="20"/>
        </w:rPr>
      </w:pPr>
      <w:r w:rsidRPr="00E14C9F">
        <w:rPr>
          <w:rFonts w:ascii="Arial" w:hAnsi="Arial" w:cs="Arial"/>
          <w:color w:val="000000" w:themeColor="text1"/>
          <w:sz w:val="20"/>
          <w:szCs w:val="20"/>
        </w:rPr>
        <w:t xml:space="preserve">O presente credenciamento foi elaborado com base na </w:t>
      </w:r>
      <w:r w:rsidR="004726E3" w:rsidRPr="00D64A10">
        <w:rPr>
          <w:rFonts w:ascii="Arial" w:hAnsi="Arial" w:cs="Arial"/>
          <w:sz w:val="20"/>
          <w:szCs w:val="20"/>
        </w:rPr>
        <w:t>Lei nº 14.399, de 08 de julho de 2022 (PNAB), no Decreto nº 11.740, de 18 de outubro de 2023, e Portaria MinC nº 80, de 27 de outubro de 2023 (Regulamentam a PNAB), no Decreto nº 11.453, de 23 de março de 2023 (Decreto de Fomento), na Lei nº 13.018, de 22 de julho de 2014 (Política Nacional de Cultura Viva), na Instrução Normativa MINC nº 08, de 11 de maio de 2016, e na Instrução Normativa MINC nº 12, de 28 de maio de 2024.</w:t>
      </w:r>
    </w:p>
    <w:p w:rsidR="0064056F" w:rsidRPr="00E14C9F" w:rsidRDefault="0064056F" w:rsidP="00A72452">
      <w:pPr>
        <w:pBdr>
          <w:top w:val="nil"/>
          <w:left w:val="nil"/>
          <w:bottom w:val="nil"/>
          <w:right w:val="nil"/>
          <w:between w:val="nil"/>
        </w:pBdr>
        <w:spacing w:before="120" w:after="120" w:line="360" w:lineRule="auto"/>
        <w:ind w:left="0" w:right="120" w:hanging="2"/>
        <w:rPr>
          <w:rFonts w:ascii="Arial" w:hAnsi="Arial" w:cs="Arial"/>
          <w:color w:val="000000"/>
          <w:sz w:val="20"/>
          <w:szCs w:val="20"/>
        </w:rPr>
      </w:pPr>
      <w:r>
        <w:rPr>
          <w:rFonts w:ascii="Arial" w:hAnsi="Arial" w:cs="Arial"/>
          <w:sz w:val="20"/>
          <w:szCs w:val="20"/>
        </w:rPr>
        <w:t xml:space="preserve">A obrigação entre as partes será formalizada por meio do </w:t>
      </w:r>
      <w:r w:rsidRPr="0064056F">
        <w:rPr>
          <w:rFonts w:ascii="Arial" w:hAnsi="Arial" w:cs="Arial"/>
          <w:sz w:val="20"/>
          <w:szCs w:val="20"/>
        </w:rPr>
        <w:t xml:space="preserve">TERMO DE COMPROMISSO CULTURAL </w:t>
      </w:r>
      <w:r>
        <w:rPr>
          <w:rFonts w:ascii="Arial" w:hAnsi="Arial" w:cs="Arial"/>
          <w:sz w:val="20"/>
          <w:szCs w:val="20"/>
        </w:rPr>
        <w:t>–</w:t>
      </w:r>
      <w:r w:rsidRPr="0064056F">
        <w:rPr>
          <w:rFonts w:ascii="Arial" w:hAnsi="Arial" w:cs="Arial"/>
          <w:sz w:val="20"/>
          <w:szCs w:val="20"/>
        </w:rPr>
        <w:t xml:space="preserve"> </w:t>
      </w:r>
      <w:r>
        <w:rPr>
          <w:rFonts w:ascii="Arial" w:hAnsi="Arial" w:cs="Arial"/>
          <w:sz w:val="20"/>
          <w:szCs w:val="20"/>
        </w:rPr>
        <w:t>TCC.</w:t>
      </w:r>
    </w:p>
    <w:p w:rsidR="00A72452" w:rsidRDefault="00A72452" w:rsidP="00A72452">
      <w:pPr>
        <w:pStyle w:val="PargrafodaLista"/>
        <w:spacing w:line="360" w:lineRule="auto"/>
        <w:ind w:left="0" w:hanging="2"/>
        <w:rPr>
          <w:rFonts w:ascii="Arial" w:hAnsi="Arial" w:cs="Arial"/>
          <w:color w:val="000000" w:themeColor="text1"/>
        </w:rPr>
      </w:pPr>
    </w:p>
    <w:p w:rsidR="00A72452" w:rsidRPr="001A554B" w:rsidRDefault="00A72452" w:rsidP="00A72452">
      <w:pPr>
        <w:pStyle w:val="PargrafodaLista"/>
        <w:spacing w:line="360" w:lineRule="auto"/>
        <w:ind w:left="0" w:hanging="2"/>
        <w:rPr>
          <w:rFonts w:ascii="Arial" w:hAnsi="Arial" w:cs="Arial"/>
          <w:color w:val="000000" w:themeColor="text1"/>
        </w:rPr>
      </w:pPr>
    </w:p>
    <w:p w:rsidR="00A72452" w:rsidRPr="00B752B0" w:rsidRDefault="00A72452" w:rsidP="00A72452">
      <w:pPr>
        <w:pStyle w:val="PargrafodaLista"/>
        <w:numPr>
          <w:ilvl w:val="0"/>
          <w:numId w:val="6"/>
        </w:numPr>
        <w:suppressAutoHyphens/>
        <w:spacing w:after="200" w:line="360" w:lineRule="auto"/>
        <w:ind w:leftChars="0" w:left="0" w:firstLineChars="0" w:hanging="2"/>
        <w:contextualSpacing/>
        <w:textDirection w:val="lrTb"/>
        <w:textAlignment w:val="auto"/>
        <w:outlineLvl w:val="9"/>
        <w:rPr>
          <w:rFonts w:ascii="Arial" w:hAnsi="Arial" w:cs="Arial"/>
          <w:b/>
          <w:color w:val="000000" w:themeColor="text1"/>
        </w:rPr>
      </w:pPr>
      <w:r w:rsidRPr="00B752B0">
        <w:rPr>
          <w:rFonts w:ascii="Arial" w:hAnsi="Arial" w:cs="Arial"/>
          <w:b/>
          <w:color w:val="000000" w:themeColor="text1"/>
        </w:rPr>
        <w:t>DEFINIÇÃO DO PROJETO SELECIONADO</w:t>
      </w:r>
    </w:p>
    <w:tbl>
      <w:tblPr>
        <w:tblW w:w="1122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7"/>
        <w:gridCol w:w="2390"/>
        <w:gridCol w:w="2479"/>
        <w:gridCol w:w="2960"/>
        <w:gridCol w:w="2960"/>
      </w:tblGrid>
      <w:tr w:rsidR="004726E3" w:rsidRPr="004726E3" w:rsidTr="0064056F">
        <w:trPr>
          <w:cantSplit/>
          <w:trHeight w:val="216"/>
          <w:jc w:val="center"/>
        </w:trPr>
        <w:tc>
          <w:tcPr>
            <w:tcW w:w="437" w:type="dxa"/>
            <w:shd w:val="clear" w:color="auto" w:fill="auto"/>
            <w:tcMar>
              <w:top w:w="100" w:type="dxa"/>
              <w:left w:w="100" w:type="dxa"/>
              <w:bottom w:w="100" w:type="dxa"/>
              <w:right w:w="100" w:type="dxa"/>
            </w:tcMar>
            <w:vAlign w:val="center"/>
          </w:tcPr>
          <w:p w:rsidR="004726E3" w:rsidRPr="004726E3" w:rsidRDefault="004726E3" w:rsidP="009F7953">
            <w:pPr>
              <w:widowControl w:val="0"/>
              <w:pBdr>
                <w:top w:val="nil"/>
                <w:left w:val="nil"/>
                <w:bottom w:val="nil"/>
                <w:right w:val="nil"/>
                <w:between w:val="nil"/>
              </w:pBdr>
              <w:spacing w:line="240" w:lineRule="auto"/>
              <w:ind w:left="0" w:hanging="2"/>
              <w:jc w:val="center"/>
              <w:rPr>
                <w:b/>
                <w:sz w:val="18"/>
                <w:szCs w:val="18"/>
              </w:rPr>
            </w:pPr>
          </w:p>
        </w:tc>
        <w:tc>
          <w:tcPr>
            <w:tcW w:w="2390" w:type="dxa"/>
            <w:shd w:val="clear" w:color="auto" w:fill="auto"/>
            <w:tcMar>
              <w:top w:w="100" w:type="dxa"/>
              <w:left w:w="100" w:type="dxa"/>
              <w:bottom w:w="100" w:type="dxa"/>
              <w:right w:w="100" w:type="dxa"/>
            </w:tcMar>
            <w:vAlign w:val="center"/>
          </w:tcPr>
          <w:p w:rsidR="004726E3" w:rsidRPr="004726E3" w:rsidRDefault="004726E3" w:rsidP="009F7953">
            <w:pPr>
              <w:widowControl w:val="0"/>
              <w:pBdr>
                <w:top w:val="nil"/>
                <w:left w:val="nil"/>
                <w:bottom w:val="nil"/>
                <w:right w:val="nil"/>
                <w:between w:val="nil"/>
              </w:pBdr>
              <w:spacing w:line="240" w:lineRule="auto"/>
              <w:ind w:left="0" w:hanging="2"/>
              <w:jc w:val="center"/>
              <w:rPr>
                <w:b/>
                <w:color w:val="000000" w:themeColor="text1"/>
                <w:sz w:val="18"/>
                <w:szCs w:val="18"/>
              </w:rPr>
            </w:pPr>
            <w:r w:rsidRPr="004726E3">
              <w:rPr>
                <w:b/>
                <w:color w:val="000000" w:themeColor="text1"/>
                <w:sz w:val="18"/>
                <w:szCs w:val="18"/>
              </w:rPr>
              <w:t>NOME E DESCRIÇÃO DA CATEGORIA</w:t>
            </w:r>
          </w:p>
        </w:tc>
        <w:tc>
          <w:tcPr>
            <w:tcW w:w="2479" w:type="dxa"/>
            <w:shd w:val="clear" w:color="auto" w:fill="auto"/>
            <w:tcMar>
              <w:top w:w="100" w:type="dxa"/>
              <w:left w:w="100" w:type="dxa"/>
              <w:bottom w:w="100" w:type="dxa"/>
              <w:right w:w="100" w:type="dxa"/>
            </w:tcMar>
            <w:vAlign w:val="center"/>
          </w:tcPr>
          <w:p w:rsidR="004726E3" w:rsidRPr="004726E3" w:rsidRDefault="004726E3" w:rsidP="009F7953">
            <w:pPr>
              <w:widowControl w:val="0"/>
              <w:pBdr>
                <w:top w:val="nil"/>
                <w:left w:val="nil"/>
                <w:bottom w:val="nil"/>
                <w:right w:val="nil"/>
                <w:between w:val="nil"/>
              </w:pBdr>
              <w:spacing w:line="240" w:lineRule="auto"/>
              <w:ind w:left="0" w:hanging="2"/>
              <w:jc w:val="center"/>
              <w:rPr>
                <w:b/>
                <w:color w:val="000000" w:themeColor="text1"/>
                <w:sz w:val="18"/>
                <w:szCs w:val="18"/>
              </w:rPr>
            </w:pPr>
            <w:r w:rsidRPr="004726E3">
              <w:rPr>
                <w:b/>
                <w:color w:val="000000" w:themeColor="text1"/>
                <w:sz w:val="18"/>
                <w:szCs w:val="18"/>
              </w:rPr>
              <w:t>NÚMERO DE VAGAS PARA CATEGORIA</w:t>
            </w:r>
          </w:p>
        </w:tc>
        <w:tc>
          <w:tcPr>
            <w:tcW w:w="2960" w:type="dxa"/>
            <w:shd w:val="clear" w:color="auto" w:fill="auto"/>
            <w:tcMar>
              <w:top w:w="100" w:type="dxa"/>
              <w:left w:w="100" w:type="dxa"/>
              <w:bottom w:w="100" w:type="dxa"/>
              <w:right w:w="100" w:type="dxa"/>
            </w:tcMar>
            <w:vAlign w:val="center"/>
          </w:tcPr>
          <w:p w:rsidR="004726E3" w:rsidRPr="004726E3" w:rsidRDefault="004726E3" w:rsidP="009F7953">
            <w:pPr>
              <w:widowControl w:val="0"/>
              <w:spacing w:line="240" w:lineRule="auto"/>
              <w:ind w:left="0" w:hanging="2"/>
              <w:jc w:val="center"/>
              <w:rPr>
                <w:b/>
                <w:color w:val="000000" w:themeColor="text1"/>
                <w:sz w:val="18"/>
                <w:szCs w:val="18"/>
                <w:highlight w:val="yellow"/>
              </w:rPr>
            </w:pPr>
            <w:r w:rsidRPr="004726E3">
              <w:rPr>
                <w:b/>
                <w:color w:val="000000" w:themeColor="text1"/>
                <w:sz w:val="18"/>
                <w:szCs w:val="18"/>
              </w:rPr>
              <w:t>VALOR TOTAL DISPONÍVEL POR PROJETO SELECIONADO (R$)</w:t>
            </w:r>
          </w:p>
        </w:tc>
        <w:tc>
          <w:tcPr>
            <w:tcW w:w="2960" w:type="dxa"/>
          </w:tcPr>
          <w:p w:rsidR="004726E3" w:rsidRPr="004726E3" w:rsidRDefault="004726E3" w:rsidP="009F7953">
            <w:pPr>
              <w:widowControl w:val="0"/>
              <w:spacing w:line="240" w:lineRule="auto"/>
              <w:ind w:left="0" w:hanging="2"/>
              <w:jc w:val="center"/>
              <w:rPr>
                <w:b/>
                <w:color w:val="000000" w:themeColor="text1"/>
                <w:sz w:val="18"/>
                <w:szCs w:val="18"/>
              </w:rPr>
            </w:pPr>
          </w:p>
        </w:tc>
      </w:tr>
      <w:tr w:rsidR="004726E3" w:rsidRPr="004726E3" w:rsidTr="0064056F">
        <w:trPr>
          <w:trHeight w:val="154"/>
          <w:jc w:val="center"/>
        </w:trPr>
        <w:tc>
          <w:tcPr>
            <w:tcW w:w="437" w:type="dxa"/>
            <w:shd w:val="clear" w:color="auto" w:fill="auto"/>
            <w:tcMar>
              <w:top w:w="100" w:type="dxa"/>
              <w:left w:w="100" w:type="dxa"/>
              <w:bottom w:w="100" w:type="dxa"/>
              <w:right w:w="100" w:type="dxa"/>
            </w:tcMar>
            <w:vAlign w:val="center"/>
          </w:tcPr>
          <w:p w:rsidR="004726E3" w:rsidRPr="004726E3" w:rsidRDefault="004726E3" w:rsidP="009F7953">
            <w:pPr>
              <w:tabs>
                <w:tab w:val="center" w:pos="0"/>
              </w:tabs>
              <w:spacing w:after="120" w:line="240" w:lineRule="auto"/>
              <w:ind w:left="0" w:hanging="2"/>
              <w:jc w:val="center"/>
              <w:rPr>
                <w:b/>
                <w:color w:val="000000" w:themeColor="text1"/>
                <w:sz w:val="18"/>
                <w:szCs w:val="18"/>
              </w:rPr>
            </w:pPr>
            <w:r w:rsidRPr="004726E3">
              <w:rPr>
                <w:b/>
                <w:color w:val="000000" w:themeColor="text1"/>
                <w:sz w:val="18"/>
                <w:szCs w:val="18"/>
              </w:rPr>
              <w:t>01</w:t>
            </w:r>
          </w:p>
        </w:tc>
        <w:tc>
          <w:tcPr>
            <w:tcW w:w="2390" w:type="dxa"/>
            <w:shd w:val="clear" w:color="auto" w:fill="auto"/>
            <w:tcMar>
              <w:top w:w="100" w:type="dxa"/>
              <w:left w:w="100" w:type="dxa"/>
              <w:bottom w:w="100" w:type="dxa"/>
              <w:right w:w="100" w:type="dxa"/>
            </w:tcMar>
            <w:vAlign w:val="center"/>
          </w:tcPr>
          <w:p w:rsidR="004726E3" w:rsidRPr="004726E3" w:rsidRDefault="004726E3" w:rsidP="009F7953">
            <w:pPr>
              <w:tabs>
                <w:tab w:val="center" w:pos="0"/>
              </w:tabs>
              <w:spacing w:after="120" w:line="240" w:lineRule="auto"/>
              <w:ind w:left="0" w:hanging="2"/>
              <w:jc w:val="center"/>
              <w:rPr>
                <w:b/>
                <w:color w:val="000000" w:themeColor="text1"/>
                <w:sz w:val="18"/>
                <w:szCs w:val="18"/>
                <w:shd w:val="clear" w:color="auto" w:fill="F4CCCC"/>
              </w:rPr>
            </w:pPr>
            <w:r w:rsidRPr="004726E3">
              <w:rPr>
                <w:b/>
                <w:color w:val="000000" w:themeColor="text1"/>
                <w:sz w:val="18"/>
                <w:szCs w:val="18"/>
              </w:rPr>
              <w:t>Projetos para Ampla Concorrência</w:t>
            </w:r>
          </w:p>
        </w:tc>
        <w:tc>
          <w:tcPr>
            <w:tcW w:w="2479" w:type="dxa"/>
            <w:shd w:val="clear" w:color="auto" w:fill="auto"/>
            <w:tcMar>
              <w:top w:w="100" w:type="dxa"/>
              <w:left w:w="100" w:type="dxa"/>
              <w:bottom w:w="100" w:type="dxa"/>
              <w:right w:w="100" w:type="dxa"/>
            </w:tcMar>
            <w:vAlign w:val="center"/>
          </w:tcPr>
          <w:p w:rsidR="004726E3" w:rsidRPr="004726E3" w:rsidRDefault="004726E3" w:rsidP="009F7953">
            <w:pPr>
              <w:widowControl w:val="0"/>
              <w:spacing w:line="240" w:lineRule="auto"/>
              <w:ind w:left="0" w:hanging="2"/>
              <w:jc w:val="center"/>
              <w:rPr>
                <w:color w:val="000000" w:themeColor="text1"/>
                <w:sz w:val="18"/>
                <w:szCs w:val="18"/>
                <w:shd w:val="clear" w:color="auto" w:fill="F4CCCC"/>
              </w:rPr>
            </w:pPr>
            <w:r w:rsidRPr="004726E3">
              <w:rPr>
                <w:color w:val="000000" w:themeColor="text1"/>
                <w:sz w:val="18"/>
                <w:szCs w:val="18"/>
              </w:rPr>
              <w:t>02</w:t>
            </w:r>
          </w:p>
        </w:tc>
        <w:tc>
          <w:tcPr>
            <w:tcW w:w="2960" w:type="dxa"/>
            <w:shd w:val="clear" w:color="auto" w:fill="auto"/>
            <w:tcMar>
              <w:top w:w="100" w:type="dxa"/>
              <w:left w:w="100" w:type="dxa"/>
              <w:bottom w:w="100" w:type="dxa"/>
              <w:right w:w="100" w:type="dxa"/>
            </w:tcMar>
            <w:vAlign w:val="center"/>
          </w:tcPr>
          <w:p w:rsidR="004726E3" w:rsidRPr="004726E3" w:rsidRDefault="004726E3" w:rsidP="009F7953">
            <w:pPr>
              <w:widowControl w:val="0"/>
              <w:pBdr>
                <w:top w:val="nil"/>
                <w:left w:val="nil"/>
                <w:bottom w:val="nil"/>
                <w:right w:val="nil"/>
                <w:between w:val="nil"/>
              </w:pBdr>
              <w:spacing w:line="240" w:lineRule="auto"/>
              <w:ind w:left="0" w:hanging="2"/>
              <w:jc w:val="center"/>
              <w:rPr>
                <w:color w:val="000000" w:themeColor="text1"/>
                <w:sz w:val="18"/>
                <w:szCs w:val="18"/>
              </w:rPr>
            </w:pPr>
            <w:r w:rsidRPr="004726E3">
              <w:rPr>
                <w:color w:val="000000" w:themeColor="text1"/>
                <w:sz w:val="18"/>
                <w:szCs w:val="18"/>
              </w:rPr>
              <w:t>R$ 86.445,914</w:t>
            </w:r>
          </w:p>
        </w:tc>
        <w:tc>
          <w:tcPr>
            <w:tcW w:w="2960" w:type="dxa"/>
          </w:tcPr>
          <w:p w:rsidR="004726E3" w:rsidRPr="004726E3" w:rsidRDefault="004726E3" w:rsidP="009F7953">
            <w:pPr>
              <w:widowControl w:val="0"/>
              <w:pBdr>
                <w:top w:val="nil"/>
                <w:left w:val="nil"/>
                <w:bottom w:val="nil"/>
                <w:right w:val="nil"/>
                <w:between w:val="nil"/>
              </w:pBdr>
              <w:spacing w:line="240" w:lineRule="auto"/>
              <w:ind w:left="0" w:hanging="2"/>
              <w:jc w:val="center"/>
              <w:rPr>
                <w:color w:val="000000" w:themeColor="text1"/>
                <w:sz w:val="18"/>
                <w:szCs w:val="18"/>
              </w:rPr>
            </w:pPr>
          </w:p>
        </w:tc>
      </w:tr>
      <w:tr w:rsidR="004726E3" w:rsidRPr="004726E3" w:rsidTr="0064056F">
        <w:trPr>
          <w:trHeight w:val="330"/>
          <w:jc w:val="center"/>
        </w:trPr>
        <w:tc>
          <w:tcPr>
            <w:tcW w:w="437" w:type="dxa"/>
            <w:shd w:val="clear" w:color="auto" w:fill="auto"/>
            <w:tcMar>
              <w:top w:w="100" w:type="dxa"/>
              <w:left w:w="100" w:type="dxa"/>
              <w:bottom w:w="100" w:type="dxa"/>
              <w:right w:w="100" w:type="dxa"/>
            </w:tcMar>
            <w:vAlign w:val="center"/>
          </w:tcPr>
          <w:p w:rsidR="004726E3" w:rsidRPr="004726E3" w:rsidRDefault="004726E3" w:rsidP="009F7953">
            <w:pPr>
              <w:widowControl w:val="0"/>
              <w:pBdr>
                <w:top w:val="nil"/>
                <w:left w:val="nil"/>
                <w:bottom w:val="nil"/>
                <w:right w:val="nil"/>
                <w:between w:val="nil"/>
              </w:pBdr>
              <w:spacing w:line="240" w:lineRule="auto"/>
              <w:ind w:left="0" w:hanging="2"/>
              <w:jc w:val="center"/>
              <w:rPr>
                <w:b/>
                <w:color w:val="000000" w:themeColor="text1"/>
                <w:sz w:val="18"/>
                <w:szCs w:val="18"/>
              </w:rPr>
            </w:pPr>
            <w:r w:rsidRPr="004726E3">
              <w:rPr>
                <w:b/>
                <w:color w:val="000000" w:themeColor="text1"/>
                <w:sz w:val="18"/>
                <w:szCs w:val="18"/>
              </w:rPr>
              <w:t>02</w:t>
            </w:r>
          </w:p>
        </w:tc>
        <w:tc>
          <w:tcPr>
            <w:tcW w:w="2390" w:type="dxa"/>
            <w:shd w:val="clear" w:color="auto" w:fill="auto"/>
            <w:tcMar>
              <w:top w:w="100" w:type="dxa"/>
              <w:left w:w="100" w:type="dxa"/>
              <w:bottom w:w="100" w:type="dxa"/>
              <w:right w:w="100" w:type="dxa"/>
            </w:tcMar>
            <w:vAlign w:val="center"/>
          </w:tcPr>
          <w:p w:rsidR="004726E3" w:rsidRPr="004726E3" w:rsidRDefault="004726E3" w:rsidP="009F7953">
            <w:pPr>
              <w:widowControl w:val="0"/>
              <w:pBdr>
                <w:top w:val="nil"/>
                <w:left w:val="nil"/>
                <w:bottom w:val="nil"/>
                <w:right w:val="nil"/>
                <w:between w:val="nil"/>
              </w:pBdr>
              <w:spacing w:line="240" w:lineRule="auto"/>
              <w:ind w:left="0" w:hanging="2"/>
              <w:jc w:val="center"/>
              <w:rPr>
                <w:b/>
                <w:color w:val="000000" w:themeColor="text1"/>
                <w:sz w:val="18"/>
                <w:szCs w:val="18"/>
              </w:rPr>
            </w:pPr>
            <w:r w:rsidRPr="004726E3">
              <w:rPr>
                <w:b/>
                <w:color w:val="000000" w:themeColor="text1"/>
                <w:sz w:val="18"/>
                <w:szCs w:val="18"/>
              </w:rPr>
              <w:t>Projetos para proponentes Negros e com temática voltada à cultura popular ou tradicional *</w:t>
            </w:r>
          </w:p>
        </w:tc>
        <w:tc>
          <w:tcPr>
            <w:tcW w:w="2479" w:type="dxa"/>
            <w:shd w:val="clear" w:color="auto" w:fill="auto"/>
            <w:tcMar>
              <w:top w:w="100" w:type="dxa"/>
              <w:left w:w="100" w:type="dxa"/>
              <w:bottom w:w="100" w:type="dxa"/>
              <w:right w:w="100" w:type="dxa"/>
            </w:tcMar>
            <w:vAlign w:val="center"/>
          </w:tcPr>
          <w:p w:rsidR="004726E3" w:rsidRPr="004726E3" w:rsidRDefault="004726E3" w:rsidP="009F7953">
            <w:pPr>
              <w:widowControl w:val="0"/>
              <w:pBdr>
                <w:top w:val="nil"/>
                <w:left w:val="nil"/>
                <w:bottom w:val="nil"/>
                <w:right w:val="nil"/>
                <w:between w:val="nil"/>
              </w:pBdr>
              <w:spacing w:line="240" w:lineRule="auto"/>
              <w:ind w:left="0" w:hanging="2"/>
              <w:jc w:val="center"/>
              <w:rPr>
                <w:color w:val="000000" w:themeColor="text1"/>
                <w:sz w:val="18"/>
                <w:szCs w:val="18"/>
              </w:rPr>
            </w:pPr>
            <w:r w:rsidRPr="004726E3">
              <w:rPr>
                <w:color w:val="000000" w:themeColor="text1"/>
                <w:sz w:val="18"/>
                <w:szCs w:val="18"/>
              </w:rPr>
              <w:t>01</w:t>
            </w:r>
          </w:p>
        </w:tc>
        <w:tc>
          <w:tcPr>
            <w:tcW w:w="2960" w:type="dxa"/>
            <w:shd w:val="clear" w:color="auto" w:fill="auto"/>
            <w:tcMar>
              <w:top w:w="100" w:type="dxa"/>
              <w:left w:w="100" w:type="dxa"/>
              <w:bottom w:w="100" w:type="dxa"/>
              <w:right w:w="100" w:type="dxa"/>
            </w:tcMar>
            <w:vAlign w:val="center"/>
          </w:tcPr>
          <w:p w:rsidR="004726E3" w:rsidRPr="004726E3" w:rsidRDefault="004726E3" w:rsidP="009F7953">
            <w:pPr>
              <w:widowControl w:val="0"/>
              <w:pBdr>
                <w:top w:val="nil"/>
                <w:left w:val="nil"/>
                <w:bottom w:val="nil"/>
                <w:right w:val="nil"/>
                <w:between w:val="nil"/>
              </w:pBdr>
              <w:spacing w:line="240" w:lineRule="auto"/>
              <w:ind w:left="0" w:hanging="2"/>
              <w:jc w:val="center"/>
              <w:rPr>
                <w:color w:val="000000" w:themeColor="text1"/>
                <w:sz w:val="18"/>
                <w:szCs w:val="18"/>
              </w:rPr>
            </w:pPr>
            <w:r w:rsidRPr="004726E3">
              <w:rPr>
                <w:color w:val="000000" w:themeColor="text1"/>
                <w:sz w:val="18"/>
                <w:szCs w:val="18"/>
              </w:rPr>
              <w:t>R$ 86.445,914</w:t>
            </w:r>
          </w:p>
        </w:tc>
        <w:tc>
          <w:tcPr>
            <w:tcW w:w="2960" w:type="dxa"/>
          </w:tcPr>
          <w:p w:rsidR="004726E3" w:rsidRPr="004726E3" w:rsidRDefault="004726E3" w:rsidP="009F7953">
            <w:pPr>
              <w:widowControl w:val="0"/>
              <w:pBdr>
                <w:top w:val="nil"/>
                <w:left w:val="nil"/>
                <w:bottom w:val="nil"/>
                <w:right w:val="nil"/>
                <w:between w:val="nil"/>
              </w:pBdr>
              <w:spacing w:line="240" w:lineRule="auto"/>
              <w:ind w:left="0" w:hanging="2"/>
              <w:jc w:val="center"/>
              <w:rPr>
                <w:color w:val="000000" w:themeColor="text1"/>
                <w:sz w:val="18"/>
                <w:szCs w:val="18"/>
              </w:rPr>
            </w:pPr>
            <w:r w:rsidRPr="004726E3">
              <w:rPr>
                <w:color w:val="000000" w:themeColor="text1"/>
                <w:sz w:val="18"/>
                <w:szCs w:val="18"/>
              </w:rPr>
              <w:t>É obrigatório ligação na cultura popular e tradicional, item 7.8 do Edital.</w:t>
            </w:r>
          </w:p>
        </w:tc>
      </w:tr>
      <w:tr w:rsidR="004726E3" w:rsidRPr="004726E3" w:rsidTr="0064056F">
        <w:trPr>
          <w:trHeight w:val="330"/>
          <w:jc w:val="center"/>
        </w:trPr>
        <w:tc>
          <w:tcPr>
            <w:tcW w:w="437" w:type="dxa"/>
            <w:shd w:val="clear" w:color="auto" w:fill="auto"/>
            <w:tcMar>
              <w:top w:w="100" w:type="dxa"/>
              <w:left w:w="100" w:type="dxa"/>
              <w:bottom w:w="100" w:type="dxa"/>
              <w:right w:w="100" w:type="dxa"/>
            </w:tcMar>
            <w:vAlign w:val="center"/>
          </w:tcPr>
          <w:p w:rsidR="004726E3" w:rsidRPr="004726E3" w:rsidRDefault="004726E3" w:rsidP="009F7953">
            <w:pPr>
              <w:widowControl w:val="0"/>
              <w:pBdr>
                <w:top w:val="nil"/>
                <w:left w:val="nil"/>
                <w:bottom w:val="nil"/>
                <w:right w:val="nil"/>
                <w:between w:val="nil"/>
              </w:pBdr>
              <w:spacing w:line="240" w:lineRule="auto"/>
              <w:ind w:left="0" w:hanging="2"/>
              <w:jc w:val="center"/>
              <w:rPr>
                <w:b/>
                <w:color w:val="000000" w:themeColor="text1"/>
                <w:sz w:val="18"/>
                <w:szCs w:val="18"/>
              </w:rPr>
            </w:pPr>
            <w:r w:rsidRPr="004726E3">
              <w:rPr>
                <w:b/>
                <w:color w:val="000000" w:themeColor="text1"/>
                <w:sz w:val="18"/>
                <w:szCs w:val="18"/>
              </w:rPr>
              <w:t>03</w:t>
            </w:r>
          </w:p>
        </w:tc>
        <w:tc>
          <w:tcPr>
            <w:tcW w:w="2390" w:type="dxa"/>
            <w:shd w:val="clear" w:color="auto" w:fill="auto"/>
            <w:tcMar>
              <w:top w:w="100" w:type="dxa"/>
              <w:left w:w="100" w:type="dxa"/>
              <w:bottom w:w="100" w:type="dxa"/>
              <w:right w:w="100" w:type="dxa"/>
            </w:tcMar>
            <w:vAlign w:val="center"/>
          </w:tcPr>
          <w:p w:rsidR="004726E3" w:rsidRPr="004726E3" w:rsidRDefault="004726E3" w:rsidP="009F7953">
            <w:pPr>
              <w:widowControl w:val="0"/>
              <w:pBdr>
                <w:top w:val="nil"/>
                <w:left w:val="nil"/>
                <w:bottom w:val="nil"/>
                <w:right w:val="nil"/>
                <w:between w:val="nil"/>
              </w:pBdr>
              <w:spacing w:line="240" w:lineRule="auto"/>
              <w:ind w:left="0" w:hanging="2"/>
              <w:jc w:val="center"/>
              <w:rPr>
                <w:b/>
                <w:color w:val="000000" w:themeColor="text1"/>
                <w:sz w:val="18"/>
                <w:szCs w:val="18"/>
              </w:rPr>
            </w:pPr>
            <w:r w:rsidRPr="004726E3">
              <w:rPr>
                <w:b/>
                <w:color w:val="000000" w:themeColor="text1"/>
                <w:sz w:val="18"/>
                <w:szCs w:val="18"/>
              </w:rPr>
              <w:t>Projeto para proponentes Indígenas e com temática voltada à cultura popular ou tradicional *</w:t>
            </w:r>
          </w:p>
        </w:tc>
        <w:tc>
          <w:tcPr>
            <w:tcW w:w="2479" w:type="dxa"/>
            <w:shd w:val="clear" w:color="auto" w:fill="auto"/>
            <w:tcMar>
              <w:top w:w="100" w:type="dxa"/>
              <w:left w:w="100" w:type="dxa"/>
              <w:bottom w:w="100" w:type="dxa"/>
              <w:right w:w="100" w:type="dxa"/>
            </w:tcMar>
            <w:vAlign w:val="center"/>
          </w:tcPr>
          <w:p w:rsidR="004726E3" w:rsidRPr="004726E3" w:rsidRDefault="004726E3" w:rsidP="009F7953">
            <w:pPr>
              <w:widowControl w:val="0"/>
              <w:pBdr>
                <w:top w:val="nil"/>
                <w:left w:val="nil"/>
                <w:bottom w:val="nil"/>
                <w:right w:val="nil"/>
                <w:between w:val="nil"/>
              </w:pBdr>
              <w:spacing w:line="240" w:lineRule="auto"/>
              <w:ind w:left="0" w:hanging="2"/>
              <w:jc w:val="center"/>
              <w:rPr>
                <w:color w:val="000000" w:themeColor="text1"/>
                <w:sz w:val="18"/>
                <w:szCs w:val="18"/>
              </w:rPr>
            </w:pPr>
            <w:r w:rsidRPr="004726E3">
              <w:rPr>
                <w:color w:val="000000" w:themeColor="text1"/>
                <w:sz w:val="18"/>
                <w:szCs w:val="18"/>
              </w:rPr>
              <w:t>01</w:t>
            </w:r>
          </w:p>
        </w:tc>
        <w:tc>
          <w:tcPr>
            <w:tcW w:w="2960" w:type="dxa"/>
            <w:shd w:val="clear" w:color="auto" w:fill="auto"/>
            <w:tcMar>
              <w:top w:w="100" w:type="dxa"/>
              <w:left w:w="100" w:type="dxa"/>
              <w:bottom w:w="100" w:type="dxa"/>
              <w:right w:w="100" w:type="dxa"/>
            </w:tcMar>
            <w:vAlign w:val="center"/>
          </w:tcPr>
          <w:p w:rsidR="004726E3" w:rsidRPr="004726E3" w:rsidRDefault="004726E3" w:rsidP="009F7953">
            <w:pPr>
              <w:widowControl w:val="0"/>
              <w:pBdr>
                <w:top w:val="nil"/>
                <w:left w:val="nil"/>
                <w:bottom w:val="nil"/>
                <w:right w:val="nil"/>
                <w:between w:val="nil"/>
              </w:pBdr>
              <w:spacing w:line="240" w:lineRule="auto"/>
              <w:ind w:left="0" w:hanging="2"/>
              <w:jc w:val="center"/>
              <w:rPr>
                <w:color w:val="000000" w:themeColor="text1"/>
                <w:sz w:val="18"/>
                <w:szCs w:val="18"/>
              </w:rPr>
            </w:pPr>
            <w:r w:rsidRPr="004726E3">
              <w:rPr>
                <w:color w:val="000000" w:themeColor="text1"/>
                <w:sz w:val="18"/>
                <w:szCs w:val="18"/>
              </w:rPr>
              <w:t>R$ 86.445,914</w:t>
            </w:r>
          </w:p>
        </w:tc>
        <w:tc>
          <w:tcPr>
            <w:tcW w:w="2960" w:type="dxa"/>
          </w:tcPr>
          <w:p w:rsidR="004726E3" w:rsidRPr="004726E3" w:rsidRDefault="004726E3" w:rsidP="009F7953">
            <w:pPr>
              <w:widowControl w:val="0"/>
              <w:pBdr>
                <w:top w:val="nil"/>
                <w:left w:val="nil"/>
                <w:bottom w:val="nil"/>
                <w:right w:val="nil"/>
                <w:between w:val="nil"/>
              </w:pBdr>
              <w:spacing w:line="240" w:lineRule="auto"/>
              <w:ind w:left="0" w:hanging="2"/>
              <w:jc w:val="center"/>
              <w:rPr>
                <w:color w:val="000000" w:themeColor="text1"/>
                <w:sz w:val="18"/>
                <w:szCs w:val="18"/>
              </w:rPr>
            </w:pPr>
            <w:r w:rsidRPr="004726E3">
              <w:rPr>
                <w:color w:val="000000" w:themeColor="text1"/>
                <w:sz w:val="18"/>
                <w:szCs w:val="18"/>
              </w:rPr>
              <w:t>É obrigatório ligação na cultura popular e tradicional, item 7.8 do Edital.</w:t>
            </w:r>
          </w:p>
        </w:tc>
      </w:tr>
      <w:tr w:rsidR="004726E3" w:rsidRPr="004726E3" w:rsidTr="0064056F">
        <w:trPr>
          <w:trHeight w:val="55"/>
          <w:jc w:val="center"/>
        </w:trPr>
        <w:tc>
          <w:tcPr>
            <w:tcW w:w="437" w:type="dxa"/>
            <w:shd w:val="clear" w:color="auto" w:fill="auto"/>
            <w:tcMar>
              <w:top w:w="100" w:type="dxa"/>
              <w:left w:w="100" w:type="dxa"/>
              <w:bottom w:w="100" w:type="dxa"/>
              <w:right w:w="100" w:type="dxa"/>
            </w:tcMar>
            <w:vAlign w:val="center"/>
          </w:tcPr>
          <w:p w:rsidR="004726E3" w:rsidRPr="004726E3" w:rsidRDefault="004726E3" w:rsidP="009F7953">
            <w:pPr>
              <w:widowControl w:val="0"/>
              <w:pBdr>
                <w:top w:val="nil"/>
                <w:left w:val="nil"/>
                <w:bottom w:val="nil"/>
                <w:right w:val="nil"/>
                <w:between w:val="nil"/>
              </w:pBdr>
              <w:spacing w:line="240" w:lineRule="auto"/>
              <w:ind w:left="0" w:hanging="2"/>
              <w:jc w:val="center"/>
              <w:rPr>
                <w:b/>
                <w:color w:val="000000" w:themeColor="text1"/>
                <w:sz w:val="18"/>
                <w:szCs w:val="18"/>
              </w:rPr>
            </w:pPr>
            <w:r w:rsidRPr="004726E3">
              <w:rPr>
                <w:b/>
                <w:color w:val="000000" w:themeColor="text1"/>
                <w:sz w:val="18"/>
                <w:szCs w:val="18"/>
              </w:rPr>
              <w:t>04</w:t>
            </w:r>
          </w:p>
        </w:tc>
        <w:tc>
          <w:tcPr>
            <w:tcW w:w="2390" w:type="dxa"/>
            <w:shd w:val="clear" w:color="auto" w:fill="auto"/>
            <w:tcMar>
              <w:top w:w="100" w:type="dxa"/>
              <w:left w:w="100" w:type="dxa"/>
              <w:bottom w:w="100" w:type="dxa"/>
              <w:right w:w="100" w:type="dxa"/>
            </w:tcMar>
            <w:vAlign w:val="center"/>
          </w:tcPr>
          <w:p w:rsidR="004726E3" w:rsidRPr="004726E3" w:rsidRDefault="004726E3" w:rsidP="009F7953">
            <w:pPr>
              <w:widowControl w:val="0"/>
              <w:pBdr>
                <w:top w:val="nil"/>
                <w:left w:val="nil"/>
                <w:bottom w:val="nil"/>
                <w:right w:val="nil"/>
                <w:between w:val="nil"/>
              </w:pBdr>
              <w:spacing w:line="240" w:lineRule="auto"/>
              <w:ind w:left="0" w:hanging="2"/>
              <w:jc w:val="center"/>
              <w:rPr>
                <w:b/>
                <w:color w:val="000000" w:themeColor="text1"/>
                <w:sz w:val="18"/>
                <w:szCs w:val="18"/>
              </w:rPr>
            </w:pPr>
            <w:r w:rsidRPr="004726E3">
              <w:rPr>
                <w:b/>
                <w:color w:val="000000" w:themeColor="text1"/>
                <w:sz w:val="18"/>
                <w:szCs w:val="18"/>
              </w:rPr>
              <w:t>Projeto para proponentes PCD *</w:t>
            </w:r>
          </w:p>
        </w:tc>
        <w:tc>
          <w:tcPr>
            <w:tcW w:w="2479" w:type="dxa"/>
            <w:shd w:val="clear" w:color="auto" w:fill="auto"/>
            <w:tcMar>
              <w:top w:w="100" w:type="dxa"/>
              <w:left w:w="100" w:type="dxa"/>
              <w:bottom w:w="100" w:type="dxa"/>
              <w:right w:w="100" w:type="dxa"/>
            </w:tcMar>
            <w:vAlign w:val="center"/>
          </w:tcPr>
          <w:p w:rsidR="004726E3" w:rsidRPr="004726E3" w:rsidRDefault="004726E3" w:rsidP="009F7953">
            <w:pPr>
              <w:widowControl w:val="0"/>
              <w:pBdr>
                <w:top w:val="nil"/>
                <w:left w:val="nil"/>
                <w:bottom w:val="nil"/>
                <w:right w:val="nil"/>
                <w:between w:val="nil"/>
              </w:pBdr>
              <w:spacing w:line="240" w:lineRule="auto"/>
              <w:ind w:left="0" w:hanging="2"/>
              <w:jc w:val="center"/>
              <w:rPr>
                <w:color w:val="000000" w:themeColor="text1"/>
                <w:sz w:val="18"/>
                <w:szCs w:val="18"/>
              </w:rPr>
            </w:pPr>
            <w:r w:rsidRPr="004726E3">
              <w:rPr>
                <w:color w:val="000000" w:themeColor="text1"/>
                <w:sz w:val="18"/>
                <w:szCs w:val="18"/>
              </w:rPr>
              <w:t>01</w:t>
            </w:r>
          </w:p>
        </w:tc>
        <w:tc>
          <w:tcPr>
            <w:tcW w:w="2960" w:type="dxa"/>
            <w:shd w:val="clear" w:color="auto" w:fill="auto"/>
            <w:tcMar>
              <w:top w:w="100" w:type="dxa"/>
              <w:left w:w="100" w:type="dxa"/>
              <w:bottom w:w="100" w:type="dxa"/>
              <w:right w:w="100" w:type="dxa"/>
            </w:tcMar>
            <w:vAlign w:val="center"/>
          </w:tcPr>
          <w:p w:rsidR="004726E3" w:rsidRPr="004726E3" w:rsidRDefault="004726E3" w:rsidP="009F7953">
            <w:pPr>
              <w:widowControl w:val="0"/>
              <w:pBdr>
                <w:top w:val="nil"/>
                <w:left w:val="nil"/>
                <w:bottom w:val="nil"/>
                <w:right w:val="nil"/>
                <w:between w:val="nil"/>
              </w:pBdr>
              <w:spacing w:line="240" w:lineRule="auto"/>
              <w:ind w:left="0" w:hanging="2"/>
              <w:jc w:val="center"/>
              <w:rPr>
                <w:color w:val="000000" w:themeColor="text1"/>
                <w:sz w:val="18"/>
                <w:szCs w:val="18"/>
              </w:rPr>
            </w:pPr>
            <w:r w:rsidRPr="004726E3">
              <w:rPr>
                <w:color w:val="000000" w:themeColor="text1"/>
                <w:sz w:val="18"/>
                <w:szCs w:val="18"/>
              </w:rPr>
              <w:t>R$ 86.445,914</w:t>
            </w:r>
          </w:p>
        </w:tc>
        <w:tc>
          <w:tcPr>
            <w:tcW w:w="2960" w:type="dxa"/>
          </w:tcPr>
          <w:p w:rsidR="004726E3" w:rsidRPr="004726E3" w:rsidRDefault="004726E3" w:rsidP="009F7953">
            <w:pPr>
              <w:widowControl w:val="0"/>
              <w:pBdr>
                <w:top w:val="nil"/>
                <w:left w:val="nil"/>
                <w:bottom w:val="nil"/>
                <w:right w:val="nil"/>
                <w:between w:val="nil"/>
              </w:pBdr>
              <w:spacing w:line="240" w:lineRule="auto"/>
              <w:ind w:left="0" w:hanging="2"/>
              <w:jc w:val="center"/>
              <w:rPr>
                <w:color w:val="000000" w:themeColor="text1"/>
                <w:sz w:val="18"/>
                <w:szCs w:val="18"/>
              </w:rPr>
            </w:pPr>
          </w:p>
        </w:tc>
      </w:tr>
    </w:tbl>
    <w:p w:rsidR="00A72452" w:rsidRPr="001A554B" w:rsidRDefault="00A72452" w:rsidP="00A72452">
      <w:pPr>
        <w:pStyle w:val="PargrafodaLista"/>
        <w:numPr>
          <w:ilvl w:val="0"/>
          <w:numId w:val="6"/>
        </w:numPr>
        <w:tabs>
          <w:tab w:val="left" w:pos="284"/>
          <w:tab w:val="left" w:pos="709"/>
        </w:tabs>
        <w:suppressAutoHyphens/>
        <w:spacing w:after="200" w:line="360" w:lineRule="auto"/>
        <w:ind w:leftChars="0" w:left="0" w:firstLineChars="0" w:hanging="2"/>
        <w:contextualSpacing/>
        <w:textDirection w:val="lrTb"/>
        <w:textAlignment w:val="auto"/>
        <w:outlineLvl w:val="9"/>
        <w:rPr>
          <w:rFonts w:ascii="Arial" w:hAnsi="Arial" w:cs="Arial"/>
          <w:b/>
          <w:color w:val="000000" w:themeColor="text1"/>
        </w:rPr>
      </w:pPr>
      <w:r w:rsidRPr="001A554B">
        <w:rPr>
          <w:rFonts w:ascii="Arial" w:hAnsi="Arial" w:cs="Arial"/>
          <w:b/>
          <w:color w:val="000000" w:themeColor="text1"/>
        </w:rPr>
        <w:t>DOS PRAZOS</w:t>
      </w:r>
    </w:p>
    <w:p w:rsidR="00A72452" w:rsidRPr="001A554B" w:rsidRDefault="00A72452" w:rsidP="00A72452">
      <w:pPr>
        <w:spacing w:line="360" w:lineRule="auto"/>
        <w:ind w:left="0" w:hanging="2"/>
        <w:rPr>
          <w:rFonts w:ascii="Arial" w:hAnsi="Arial" w:cs="Arial"/>
          <w:color w:val="000000" w:themeColor="text1"/>
          <w:sz w:val="20"/>
        </w:rPr>
      </w:pPr>
      <w:r w:rsidRPr="001A554B">
        <w:rPr>
          <w:rFonts w:ascii="Arial" w:hAnsi="Arial" w:cs="Arial"/>
          <w:color w:val="000000" w:themeColor="text1"/>
          <w:sz w:val="20"/>
        </w:rPr>
        <w:lastRenderedPageBreak/>
        <w:t xml:space="preserve">6.1 O prazo de </w:t>
      </w:r>
      <w:r>
        <w:rPr>
          <w:rFonts w:ascii="Arial" w:hAnsi="Arial" w:cs="Arial"/>
          <w:color w:val="000000" w:themeColor="text1"/>
          <w:sz w:val="20"/>
        </w:rPr>
        <w:t>vigência dest</w:t>
      </w:r>
      <w:r w:rsidRPr="001A554B">
        <w:rPr>
          <w:rFonts w:ascii="Arial" w:hAnsi="Arial" w:cs="Arial"/>
          <w:color w:val="000000" w:themeColor="text1"/>
          <w:sz w:val="20"/>
        </w:rPr>
        <w:t>e edital é de 12 (doze) meses contados da publicação, podendo ser prorrogado por iguais e sucessivos períodos conforme legislação vigente, caso seja de interesse da Secretaria Municipal de Cultura – SMC/PMVR.</w:t>
      </w:r>
    </w:p>
    <w:p w:rsidR="00A72452" w:rsidRDefault="00A72452" w:rsidP="00A72452">
      <w:pPr>
        <w:spacing w:line="360" w:lineRule="auto"/>
        <w:ind w:left="0" w:hanging="2"/>
        <w:rPr>
          <w:rFonts w:ascii="Arial" w:hAnsi="Arial" w:cs="Arial"/>
          <w:color w:val="000000" w:themeColor="text1"/>
          <w:sz w:val="20"/>
        </w:rPr>
      </w:pPr>
      <w:r w:rsidRPr="001A554B">
        <w:rPr>
          <w:rFonts w:ascii="Arial" w:hAnsi="Arial" w:cs="Arial"/>
          <w:color w:val="000000" w:themeColor="text1"/>
          <w:sz w:val="20"/>
        </w:rPr>
        <w:t>6.2 O período inicial de credenciamento para habilitação de credenciados será aberto pelo p</w:t>
      </w:r>
      <w:r w:rsidR="00DE63BA">
        <w:rPr>
          <w:rFonts w:ascii="Arial" w:hAnsi="Arial" w:cs="Arial"/>
          <w:color w:val="000000" w:themeColor="text1"/>
          <w:sz w:val="20"/>
        </w:rPr>
        <w:t>razo inicial de 1</w:t>
      </w:r>
      <w:r>
        <w:rPr>
          <w:rFonts w:ascii="Arial" w:hAnsi="Arial" w:cs="Arial"/>
          <w:color w:val="000000" w:themeColor="text1"/>
          <w:sz w:val="20"/>
        </w:rPr>
        <w:t>5 (</w:t>
      </w:r>
      <w:r w:rsidR="00DE63BA">
        <w:rPr>
          <w:rFonts w:ascii="Arial" w:hAnsi="Arial" w:cs="Arial"/>
          <w:color w:val="000000" w:themeColor="text1"/>
          <w:sz w:val="20"/>
        </w:rPr>
        <w:t>quinze</w:t>
      </w:r>
      <w:r>
        <w:rPr>
          <w:rFonts w:ascii="Arial" w:hAnsi="Arial" w:cs="Arial"/>
          <w:color w:val="000000" w:themeColor="text1"/>
          <w:sz w:val="20"/>
        </w:rPr>
        <w:t>) dias</w:t>
      </w:r>
      <w:r w:rsidR="00DE63BA">
        <w:rPr>
          <w:rFonts w:ascii="Arial" w:hAnsi="Arial" w:cs="Arial"/>
          <w:color w:val="000000" w:themeColor="text1"/>
          <w:sz w:val="20"/>
        </w:rPr>
        <w:t xml:space="preserve"> úteis</w:t>
      </w:r>
      <w:r w:rsidRPr="001A554B">
        <w:rPr>
          <w:rFonts w:ascii="Arial" w:hAnsi="Arial" w:cs="Arial"/>
          <w:color w:val="000000" w:themeColor="text1"/>
          <w:sz w:val="20"/>
        </w:rPr>
        <w:t>, contado de sua publicação, podendo a critério da SMC/PMVR, ser prorrogado pelo prazo de vigência da licitação.</w:t>
      </w:r>
    </w:p>
    <w:p w:rsidR="00A72452" w:rsidRPr="00933C8C" w:rsidRDefault="00A72452" w:rsidP="00A72452">
      <w:pPr>
        <w:spacing w:line="360" w:lineRule="auto"/>
        <w:ind w:left="0" w:hanging="2"/>
        <w:rPr>
          <w:rFonts w:ascii="Arial" w:hAnsi="Arial" w:cs="Arial"/>
          <w:color w:val="000000" w:themeColor="text1"/>
          <w:sz w:val="20"/>
        </w:rPr>
      </w:pPr>
    </w:p>
    <w:p w:rsidR="00A72452" w:rsidRPr="008871CA" w:rsidRDefault="00A72452" w:rsidP="00A72452">
      <w:pPr>
        <w:pStyle w:val="PargrafodaLista"/>
        <w:numPr>
          <w:ilvl w:val="0"/>
          <w:numId w:val="6"/>
        </w:numPr>
        <w:tabs>
          <w:tab w:val="left" w:pos="709"/>
        </w:tabs>
        <w:spacing w:line="360" w:lineRule="auto"/>
        <w:ind w:leftChars="0" w:left="0" w:firstLineChars="0" w:hanging="2"/>
        <w:contextualSpacing/>
        <w:jc w:val="both"/>
        <w:textDirection w:val="lrTb"/>
        <w:textAlignment w:val="auto"/>
        <w:outlineLvl w:val="9"/>
        <w:rPr>
          <w:rFonts w:ascii="Arial" w:hAnsi="Arial" w:cs="Arial"/>
          <w:b/>
          <w:color w:val="000000" w:themeColor="text1"/>
        </w:rPr>
      </w:pPr>
      <w:r>
        <w:rPr>
          <w:rFonts w:ascii="Arial" w:hAnsi="Arial" w:cs="Arial"/>
          <w:b/>
          <w:color w:val="000000" w:themeColor="text1"/>
        </w:rPr>
        <w:t>DAS OBRIGAÇÕES DO AGENTE CULTURAL</w:t>
      </w:r>
      <w:r w:rsidRPr="008871CA">
        <w:rPr>
          <w:rFonts w:ascii="Arial" w:hAnsi="Arial" w:cs="Arial"/>
          <w:b/>
          <w:color w:val="000000" w:themeColor="text1"/>
        </w:rPr>
        <w:t xml:space="preserve"> </w:t>
      </w:r>
      <w:r>
        <w:rPr>
          <w:rFonts w:ascii="Arial" w:hAnsi="Arial" w:cs="Arial"/>
          <w:b/>
          <w:color w:val="000000" w:themeColor="text1"/>
        </w:rPr>
        <w:t>CONTEMPLADO</w:t>
      </w:r>
    </w:p>
    <w:p w:rsidR="009D053C" w:rsidRPr="009D053C" w:rsidRDefault="009D053C" w:rsidP="009D053C">
      <w:pPr>
        <w:spacing w:line="360" w:lineRule="auto"/>
        <w:ind w:left="0" w:hanging="2"/>
        <w:rPr>
          <w:rFonts w:ascii="Arial" w:hAnsi="Arial" w:cs="Arial"/>
          <w:color w:val="000000" w:themeColor="text1"/>
          <w:sz w:val="20"/>
          <w:szCs w:val="20"/>
        </w:rPr>
      </w:pPr>
      <w:r w:rsidRPr="009D053C">
        <w:rPr>
          <w:rFonts w:ascii="Arial" w:hAnsi="Arial" w:cs="Arial"/>
          <w:color w:val="000000" w:themeColor="text1"/>
          <w:sz w:val="20"/>
          <w:szCs w:val="20"/>
        </w:rPr>
        <w:t xml:space="preserve">7.1 </w:t>
      </w:r>
      <w:r w:rsidRPr="009D053C">
        <w:rPr>
          <w:rFonts w:ascii="Arial" w:hAnsi="Arial" w:cs="Arial"/>
          <w:sz w:val="20"/>
          <w:szCs w:val="20"/>
        </w:rPr>
        <w:t>Incumbe à Entidade Cultural observar as obrigações descritas na legislação de regência e, ainda, as seguintes responsabilidades:</w:t>
      </w:r>
    </w:p>
    <w:p w:rsidR="009D053C" w:rsidRPr="009D053C" w:rsidRDefault="009D053C" w:rsidP="009D053C">
      <w:pPr>
        <w:spacing w:before="120" w:after="120" w:line="360" w:lineRule="auto"/>
        <w:ind w:left="0" w:hanging="2"/>
        <w:rPr>
          <w:rFonts w:ascii="Arial" w:hAnsi="Arial" w:cs="Arial"/>
          <w:sz w:val="20"/>
          <w:szCs w:val="20"/>
        </w:rPr>
      </w:pPr>
      <w:r w:rsidRPr="009D053C">
        <w:rPr>
          <w:rFonts w:ascii="Arial" w:hAnsi="Arial" w:cs="Arial"/>
          <w:sz w:val="20"/>
          <w:szCs w:val="20"/>
        </w:rPr>
        <w:t>I - executar o projeto conforme Plano de Trabalho aprovado e produzir provas documentais sobre o andamento da execução do projeto, inclusive das alterações no Plano de Trabalho;</w:t>
      </w:r>
    </w:p>
    <w:p w:rsidR="009D053C" w:rsidRPr="009D053C" w:rsidRDefault="009D053C" w:rsidP="009D053C">
      <w:pPr>
        <w:spacing w:before="120" w:after="120" w:line="360" w:lineRule="auto"/>
        <w:ind w:left="0" w:hanging="2"/>
        <w:rPr>
          <w:rFonts w:ascii="Arial" w:hAnsi="Arial" w:cs="Arial"/>
          <w:sz w:val="20"/>
          <w:szCs w:val="20"/>
        </w:rPr>
      </w:pPr>
      <w:r w:rsidRPr="009D053C">
        <w:rPr>
          <w:rFonts w:ascii="Arial" w:hAnsi="Arial" w:cs="Arial"/>
          <w:sz w:val="20"/>
          <w:szCs w:val="20"/>
        </w:rPr>
        <w:t xml:space="preserve">II - cumprir com os procedimentos de transparência e publicidade atribuídos à entidade cultural conforme o disposto no Capítulo </w:t>
      </w:r>
      <w:proofErr w:type="gramStart"/>
      <w:r w:rsidRPr="009D053C">
        <w:rPr>
          <w:rFonts w:ascii="Arial" w:hAnsi="Arial" w:cs="Arial"/>
          <w:sz w:val="20"/>
          <w:szCs w:val="20"/>
        </w:rPr>
        <w:t>IV,  Seção</w:t>
      </w:r>
      <w:proofErr w:type="gramEnd"/>
      <w:r w:rsidRPr="009D053C">
        <w:rPr>
          <w:rFonts w:ascii="Arial" w:hAnsi="Arial" w:cs="Arial"/>
          <w:sz w:val="20"/>
          <w:szCs w:val="20"/>
        </w:rPr>
        <w:t xml:space="preserve"> III da IN MinC nº 08 de 11 de maio de 2016;</w:t>
      </w:r>
    </w:p>
    <w:p w:rsidR="009D053C" w:rsidRPr="009D053C" w:rsidRDefault="009D053C" w:rsidP="009D053C">
      <w:pPr>
        <w:spacing w:before="120" w:after="120" w:line="360" w:lineRule="auto"/>
        <w:ind w:left="0" w:hanging="2"/>
        <w:rPr>
          <w:rFonts w:ascii="Arial" w:hAnsi="Arial" w:cs="Arial"/>
          <w:sz w:val="20"/>
          <w:szCs w:val="20"/>
        </w:rPr>
      </w:pPr>
      <w:r w:rsidRPr="009D053C">
        <w:rPr>
          <w:rFonts w:ascii="Arial" w:hAnsi="Arial" w:cs="Arial"/>
          <w:sz w:val="20"/>
          <w:szCs w:val="20"/>
        </w:rPr>
        <w:t>III - divulgar, em destaque, o nome do Ministério da Cultura/Governo Federal e do ENTE PÚBLICO parceiro em todos os atos de promoção e divulgação do projeto, obedecendo aos critérios de veiculação das logomarcas estabelecidas, que serão disponibilizadas pela SCDC/MinC e pelo ENTE PÚBLICO parceiro, observadas as restrições vigentes em ano eleitoral, quando for o caso;</w:t>
      </w:r>
    </w:p>
    <w:p w:rsidR="009D053C" w:rsidRPr="009D053C" w:rsidRDefault="009D053C" w:rsidP="009D053C">
      <w:pPr>
        <w:spacing w:before="120" w:after="120" w:line="360" w:lineRule="auto"/>
        <w:ind w:left="0" w:hanging="2"/>
        <w:rPr>
          <w:rFonts w:ascii="Arial" w:hAnsi="Arial" w:cs="Arial"/>
          <w:sz w:val="20"/>
          <w:szCs w:val="20"/>
        </w:rPr>
      </w:pPr>
      <w:r w:rsidRPr="009D053C">
        <w:rPr>
          <w:rFonts w:ascii="Arial" w:hAnsi="Arial" w:cs="Arial"/>
          <w:sz w:val="20"/>
          <w:szCs w:val="20"/>
        </w:rPr>
        <w:t>IV - desenvolver uma gestão compartilhada e participativa, por meio de instâncias, fóruns e espaços de diálogos junto aos beneficiários em sua área de abrangência;</w:t>
      </w:r>
    </w:p>
    <w:p w:rsidR="009D053C" w:rsidRPr="009D053C" w:rsidRDefault="009D053C" w:rsidP="009D053C">
      <w:pPr>
        <w:spacing w:before="120" w:after="120" w:line="360" w:lineRule="auto"/>
        <w:ind w:left="0" w:hanging="2"/>
        <w:rPr>
          <w:rFonts w:ascii="Arial" w:hAnsi="Arial" w:cs="Arial"/>
          <w:sz w:val="20"/>
          <w:szCs w:val="20"/>
        </w:rPr>
      </w:pPr>
      <w:r w:rsidRPr="009D053C">
        <w:rPr>
          <w:rFonts w:ascii="Arial" w:hAnsi="Arial" w:cs="Arial"/>
          <w:sz w:val="20"/>
          <w:szCs w:val="20"/>
        </w:rPr>
        <w:t xml:space="preserve">V - envidar esforços visando atuar nos processos participativos instituídos pelo Sistema Nacional de Cultura-SNC (especialmente as Conferências de Cultura) e pela PNCV (especialmente as </w:t>
      </w:r>
      <w:proofErr w:type="spellStart"/>
      <w:r w:rsidRPr="009D053C">
        <w:rPr>
          <w:rFonts w:ascii="Arial" w:hAnsi="Arial" w:cs="Arial"/>
          <w:sz w:val="20"/>
          <w:szCs w:val="20"/>
        </w:rPr>
        <w:t>TEIAs</w:t>
      </w:r>
      <w:proofErr w:type="spellEnd"/>
      <w:r w:rsidRPr="009D053C">
        <w:rPr>
          <w:rFonts w:ascii="Arial" w:hAnsi="Arial" w:cs="Arial"/>
          <w:sz w:val="20"/>
          <w:szCs w:val="20"/>
        </w:rPr>
        <w:t>) em âmbito local, regional e nacional;</w:t>
      </w:r>
    </w:p>
    <w:p w:rsidR="009D053C" w:rsidRPr="009D053C" w:rsidRDefault="009D053C" w:rsidP="009D053C">
      <w:pPr>
        <w:spacing w:before="120" w:after="120" w:line="360" w:lineRule="auto"/>
        <w:ind w:left="0" w:hanging="2"/>
        <w:rPr>
          <w:rFonts w:ascii="Arial" w:hAnsi="Arial" w:cs="Arial"/>
          <w:sz w:val="20"/>
          <w:szCs w:val="20"/>
        </w:rPr>
      </w:pPr>
      <w:r w:rsidRPr="009D053C">
        <w:rPr>
          <w:rFonts w:ascii="Arial" w:hAnsi="Arial" w:cs="Arial"/>
          <w:sz w:val="20"/>
          <w:szCs w:val="20"/>
        </w:rPr>
        <w:t>VI - estimular a participação ativa dos beneficiários da PNCV nos processos participativos instituídos no SNC e na PNCV em âmbito local, regional e nacional;</w:t>
      </w:r>
    </w:p>
    <w:p w:rsidR="009D053C" w:rsidRPr="009D053C" w:rsidRDefault="009D053C" w:rsidP="009D053C">
      <w:pPr>
        <w:spacing w:before="120" w:after="120" w:line="360" w:lineRule="auto"/>
        <w:ind w:left="0" w:hanging="2"/>
        <w:rPr>
          <w:rFonts w:ascii="Arial" w:hAnsi="Arial" w:cs="Arial"/>
          <w:sz w:val="20"/>
          <w:szCs w:val="20"/>
        </w:rPr>
      </w:pPr>
      <w:r w:rsidRPr="009D053C">
        <w:rPr>
          <w:rFonts w:ascii="Arial" w:hAnsi="Arial" w:cs="Arial"/>
          <w:sz w:val="20"/>
          <w:szCs w:val="20"/>
        </w:rPr>
        <w:t>VII - contribuir com a organização e funcionamento da Rede Cultura Viva e de suas instâncias, mecanismos e processos de gestão compartilhada, participação e controle social;</w:t>
      </w:r>
    </w:p>
    <w:p w:rsidR="009D053C" w:rsidRPr="009D053C" w:rsidRDefault="009D053C" w:rsidP="009D053C">
      <w:pPr>
        <w:spacing w:before="120" w:after="120" w:line="360" w:lineRule="auto"/>
        <w:ind w:left="0" w:hanging="2"/>
        <w:rPr>
          <w:rFonts w:ascii="Arial" w:hAnsi="Arial" w:cs="Arial"/>
          <w:sz w:val="20"/>
          <w:szCs w:val="20"/>
        </w:rPr>
      </w:pPr>
      <w:r w:rsidRPr="009D053C">
        <w:rPr>
          <w:rFonts w:ascii="Arial" w:hAnsi="Arial" w:cs="Arial"/>
          <w:sz w:val="20"/>
          <w:szCs w:val="20"/>
        </w:rPr>
        <w:t>VIII - manter seus dados cadastrais atualizados no Cadastro Nacional de Pontos e Pontões de Cultura, atendendo à chamada anual de atualização de dados;</w:t>
      </w:r>
    </w:p>
    <w:p w:rsidR="009D053C" w:rsidRPr="009D053C" w:rsidRDefault="009D053C" w:rsidP="009D053C">
      <w:pPr>
        <w:spacing w:before="120" w:after="120" w:line="360" w:lineRule="auto"/>
        <w:ind w:left="0" w:hanging="2"/>
        <w:rPr>
          <w:rFonts w:ascii="Arial" w:hAnsi="Arial" w:cs="Arial"/>
          <w:sz w:val="20"/>
          <w:szCs w:val="20"/>
        </w:rPr>
      </w:pPr>
      <w:r w:rsidRPr="009D053C">
        <w:rPr>
          <w:rFonts w:ascii="Arial" w:hAnsi="Arial" w:cs="Arial"/>
          <w:sz w:val="20"/>
          <w:szCs w:val="20"/>
        </w:rPr>
        <w:t xml:space="preserve">IX - dar transparência aos valores pagos a título de remuneração de sua equipe de trabalho vinculada à execução do TCC, em sua sede e no seu sítio eletrônico, sendo vedado o pagamento, a qualquer título, a servidor ou empregado público, salvo nas hipóteses previstas em lei específica ou na Lei de Diretrizes Orçamentárias, a empresas privadas que tenham em seu quadro societário servidor público da ativa, ou a empregado de empresa </w:t>
      </w:r>
      <w:r w:rsidRPr="009D053C">
        <w:rPr>
          <w:rFonts w:ascii="Arial" w:hAnsi="Arial" w:cs="Arial"/>
          <w:sz w:val="20"/>
          <w:szCs w:val="20"/>
        </w:rPr>
        <w:lastRenderedPageBreak/>
        <w:t>pública, ou de sociedade de economia mista, por serviços prestados, inclusive consultoria, assistência técnica ou assemelhados;</w:t>
      </w:r>
    </w:p>
    <w:p w:rsidR="009D053C" w:rsidRPr="009D053C" w:rsidRDefault="009D053C" w:rsidP="009D053C">
      <w:pPr>
        <w:spacing w:before="120" w:after="120" w:line="360" w:lineRule="auto"/>
        <w:ind w:left="0" w:hanging="2"/>
        <w:rPr>
          <w:rFonts w:ascii="Arial" w:hAnsi="Arial" w:cs="Arial"/>
          <w:sz w:val="20"/>
          <w:szCs w:val="20"/>
        </w:rPr>
      </w:pPr>
      <w:r w:rsidRPr="009D053C">
        <w:rPr>
          <w:rFonts w:ascii="Arial" w:hAnsi="Arial" w:cs="Arial"/>
          <w:sz w:val="20"/>
          <w:szCs w:val="20"/>
        </w:rPr>
        <w:t>X - permitir livre acesso dos servidores dos órgãos ou das entidades públicas repassadoras dos recursos, do controle interno e do tribunal de contas correspondentes aos processos, aos documentos, às informações referentes aos instrumentos de transferências regulamentados pela Instrução Normativa/MinC nº 8/2016, bem como aos locais de execução do objeto;</w:t>
      </w:r>
    </w:p>
    <w:p w:rsidR="009D053C" w:rsidRPr="009D053C" w:rsidRDefault="009D053C" w:rsidP="009D053C">
      <w:pPr>
        <w:spacing w:before="120" w:after="120" w:line="360" w:lineRule="auto"/>
        <w:ind w:left="0" w:hanging="2"/>
        <w:rPr>
          <w:rFonts w:ascii="Arial" w:hAnsi="Arial" w:cs="Arial"/>
          <w:sz w:val="20"/>
          <w:szCs w:val="20"/>
        </w:rPr>
      </w:pPr>
      <w:r w:rsidRPr="009D053C">
        <w:rPr>
          <w:rFonts w:ascii="Arial" w:hAnsi="Arial" w:cs="Arial"/>
          <w:sz w:val="20"/>
          <w:szCs w:val="20"/>
        </w:rPr>
        <w:t xml:space="preserve">XI - a responsabilidade exclusiva pelo gerenciamento administrativo e financeiro dos recursos recebidos; </w:t>
      </w:r>
    </w:p>
    <w:p w:rsidR="009D053C" w:rsidRPr="009D053C" w:rsidRDefault="009D053C" w:rsidP="009D053C">
      <w:pPr>
        <w:spacing w:before="120" w:after="120" w:line="360" w:lineRule="auto"/>
        <w:ind w:left="0" w:hanging="2"/>
        <w:rPr>
          <w:rFonts w:ascii="Arial" w:hAnsi="Arial" w:cs="Arial"/>
          <w:sz w:val="20"/>
          <w:szCs w:val="20"/>
        </w:rPr>
      </w:pPr>
      <w:r w:rsidRPr="009D053C">
        <w:rPr>
          <w:rFonts w:ascii="Arial" w:hAnsi="Arial" w:cs="Arial"/>
          <w:sz w:val="20"/>
          <w:szCs w:val="20"/>
        </w:rPr>
        <w:t>XII - pagar os encargos trabalhistas, previdenciários, fiscais e comerciais relativos ao funcionamento da instituição e ao adimplemento do TCC, não se caracterizando responsabilidade solidária ou subsidiária da administração pública concedente pelos respectivos pagamentos ou qualquer oneração do objeto da parceria ou restrição à sua execução;</w:t>
      </w:r>
    </w:p>
    <w:p w:rsidR="009D053C" w:rsidRPr="009D053C" w:rsidRDefault="009D053C" w:rsidP="009D053C">
      <w:pPr>
        <w:spacing w:before="120" w:after="120" w:line="360" w:lineRule="auto"/>
        <w:ind w:left="0" w:hanging="2"/>
        <w:rPr>
          <w:rFonts w:ascii="Arial" w:hAnsi="Arial" w:cs="Arial"/>
          <w:sz w:val="20"/>
          <w:szCs w:val="20"/>
        </w:rPr>
      </w:pPr>
      <w:r w:rsidRPr="009D053C">
        <w:rPr>
          <w:rFonts w:ascii="Arial" w:hAnsi="Arial" w:cs="Arial"/>
          <w:sz w:val="20"/>
          <w:szCs w:val="20"/>
        </w:rPr>
        <w:t xml:space="preserve">XIII - prestar contas dos recursos recebidos, conforme acordado neste Termo </w:t>
      </w:r>
      <w:proofErr w:type="gramStart"/>
      <w:r w:rsidRPr="009D053C">
        <w:rPr>
          <w:rFonts w:ascii="Arial" w:hAnsi="Arial" w:cs="Arial"/>
          <w:sz w:val="20"/>
          <w:szCs w:val="20"/>
        </w:rPr>
        <w:t>e  na</w:t>
      </w:r>
      <w:proofErr w:type="gramEnd"/>
      <w:r w:rsidRPr="009D053C">
        <w:rPr>
          <w:rFonts w:ascii="Arial" w:hAnsi="Arial" w:cs="Arial"/>
          <w:sz w:val="20"/>
          <w:szCs w:val="20"/>
        </w:rPr>
        <w:t xml:space="preserve"> forma dos atos normativos que se relacionam com o tema;</w:t>
      </w:r>
    </w:p>
    <w:p w:rsidR="009D053C" w:rsidRPr="009D053C" w:rsidRDefault="009D053C" w:rsidP="009D053C">
      <w:pPr>
        <w:spacing w:before="120" w:after="120" w:line="360" w:lineRule="auto"/>
        <w:ind w:left="0" w:hanging="2"/>
        <w:rPr>
          <w:rFonts w:ascii="Arial" w:hAnsi="Arial" w:cs="Arial"/>
          <w:sz w:val="20"/>
          <w:szCs w:val="20"/>
        </w:rPr>
      </w:pPr>
      <w:r w:rsidRPr="009D053C">
        <w:rPr>
          <w:rFonts w:ascii="Arial" w:hAnsi="Arial" w:cs="Arial"/>
          <w:sz w:val="20"/>
          <w:szCs w:val="20"/>
        </w:rPr>
        <w:t>XIV - guardar os documentos originais de comprovação do cumprimento do objeto pelo prazo de cinco anos após a entrega da prestação de contas, estando ciente de que a documentação de comprovação fiscal em princípio não será exigida, mas deve ser obtida e guardada pela entidade cultural pelo mesmo prazo, e inclusive pode ser solicitada para fins de demonstração de cumprimento de obrigações perante outras autoridades estatais, tais como os órgãos de fiscalização tributária, previdenciária e trabalhista, órgãos de controle interno e externo do Governo Estadual ou Federal; e</w:t>
      </w:r>
    </w:p>
    <w:p w:rsidR="00A72452" w:rsidRPr="00FA66ED" w:rsidRDefault="009D053C" w:rsidP="00FA66ED">
      <w:pPr>
        <w:spacing w:before="120" w:after="120" w:line="360" w:lineRule="auto"/>
        <w:ind w:left="0" w:hanging="2"/>
        <w:rPr>
          <w:rFonts w:ascii="Arial" w:hAnsi="Arial" w:cs="Arial"/>
          <w:sz w:val="20"/>
          <w:szCs w:val="20"/>
        </w:rPr>
      </w:pPr>
      <w:r w:rsidRPr="009D053C">
        <w:rPr>
          <w:rFonts w:ascii="Arial" w:hAnsi="Arial" w:cs="Arial"/>
          <w:sz w:val="20"/>
          <w:szCs w:val="20"/>
        </w:rPr>
        <w:t>XV - adquirir e manter em bom estado equipamentos multimídia, direcionados à cultura digital, que contribuam com o objeto pactuado, salvo quando a Entidade declare que já possui equipamento em adequadas condições de manutenção e funcionamento, comprometendo-se a disponibilizá-lo para uso na execução da parceria.</w:t>
      </w:r>
    </w:p>
    <w:p w:rsidR="00A72452" w:rsidRPr="00074852" w:rsidRDefault="00A72452" w:rsidP="00A72452">
      <w:pPr>
        <w:tabs>
          <w:tab w:val="left" w:pos="583"/>
        </w:tabs>
        <w:ind w:left="0" w:hanging="2"/>
        <w:rPr>
          <w:rFonts w:ascii="Arial" w:eastAsia="Arial MT" w:hAnsi="Arial" w:cs="Arial"/>
          <w:sz w:val="20"/>
          <w:szCs w:val="20"/>
          <w:lang w:val="pt-PT"/>
        </w:rPr>
      </w:pPr>
    </w:p>
    <w:p w:rsidR="00A72452" w:rsidRPr="006D1063" w:rsidRDefault="00A72452" w:rsidP="00A72452">
      <w:pPr>
        <w:pStyle w:val="PargrafodaLista"/>
        <w:numPr>
          <w:ilvl w:val="0"/>
          <w:numId w:val="6"/>
        </w:numPr>
        <w:spacing w:line="360" w:lineRule="auto"/>
        <w:ind w:leftChars="0" w:left="0" w:firstLineChars="0" w:hanging="2"/>
        <w:contextualSpacing/>
        <w:textDirection w:val="lrTb"/>
        <w:textAlignment w:val="auto"/>
        <w:outlineLvl w:val="9"/>
        <w:rPr>
          <w:rFonts w:ascii="Arial" w:hAnsi="Arial" w:cs="Arial"/>
          <w:b/>
          <w:color w:val="000000" w:themeColor="text1"/>
        </w:rPr>
      </w:pPr>
      <w:r w:rsidRPr="006D1063">
        <w:rPr>
          <w:rFonts w:ascii="Arial" w:hAnsi="Arial" w:cs="Arial"/>
          <w:b/>
          <w:color w:val="000000" w:themeColor="text1"/>
        </w:rPr>
        <w:t>DAS OBRIGAÇÕES DO MUNICIPIO DE VOLTA REDNDA</w:t>
      </w:r>
    </w:p>
    <w:p w:rsidR="009D053C" w:rsidRPr="009D053C" w:rsidRDefault="009D053C" w:rsidP="009D053C">
      <w:pPr>
        <w:pStyle w:val="PargrafodaLista"/>
        <w:numPr>
          <w:ilvl w:val="1"/>
          <w:numId w:val="7"/>
        </w:numPr>
        <w:spacing w:line="360" w:lineRule="auto"/>
        <w:ind w:leftChars="0" w:left="0" w:firstLineChars="0" w:hanging="2"/>
        <w:contextualSpacing/>
        <w:jc w:val="both"/>
        <w:textDirection w:val="lrTb"/>
        <w:textAlignment w:val="auto"/>
        <w:outlineLvl w:val="9"/>
        <w:rPr>
          <w:rFonts w:ascii="Arial" w:eastAsia="Arial" w:hAnsi="Arial" w:cs="Arial"/>
          <w:color w:val="000000" w:themeColor="text1"/>
        </w:rPr>
      </w:pPr>
      <w:r w:rsidRPr="009D053C">
        <w:rPr>
          <w:rFonts w:ascii="Arial" w:hAnsi="Arial" w:cs="Arial"/>
          <w:color w:val="000000" w:themeColor="text1"/>
        </w:rPr>
        <w:t>Incumbe à Prefeitura Municipal de Volta Redonda observar as obrigações descritas na Instrução legislação de regência, e as seguintes responsabilidades:</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t>I - coordenar a gestão da PNCV, no âmbito de sua esfera de atuação;</w:t>
      </w:r>
    </w:p>
    <w:p w:rsidR="009D053C" w:rsidRPr="009D053C" w:rsidRDefault="009D053C" w:rsidP="009D053C">
      <w:pPr>
        <w:spacing w:before="120" w:after="120" w:line="360" w:lineRule="auto"/>
        <w:ind w:leftChars="0" w:left="-2" w:firstLineChars="0" w:firstLine="0"/>
        <w:rPr>
          <w:rFonts w:ascii="Arial" w:hAnsi="Arial" w:cs="Arial"/>
          <w:sz w:val="20"/>
          <w:szCs w:val="20"/>
        </w:rPr>
      </w:pPr>
      <w:r w:rsidRPr="009D053C">
        <w:rPr>
          <w:rFonts w:ascii="Arial" w:hAnsi="Arial" w:cs="Arial"/>
          <w:sz w:val="20"/>
          <w:szCs w:val="20"/>
        </w:rPr>
        <w:t>II - atuar em parceria federativa junto ao governo federal, governos estaduais, do Distrito Federal e municipais, e outras instituições, para efetivação dos objetivos da PNCV previstos em lei;</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t>III - realizar planejamento de desenvolvimento da PNCV, observando o Plano Nacional de Cultura e planos de cultura locais;</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t>IV - garantir recursos humanos, orçamentários, financeiros, logísticos e tecnológicos para implementação da PNCV e efetividade de seus resultados;</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lastRenderedPageBreak/>
        <w:t>V -  desenvolver uma gestão pública compartilhada e participativa, por meio da organização e institucionalização das instâncias, fóruns e espaços de diálogos institucionais entre os partícipes da PNCV, em sua área de abrangência territorial;</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t>VI - desenvolver as ações estruturantes da PNCV por meio de políticas públicas integradas visando a promoção em uma cultura de direitos humanos e de valorização da cidadania e da diversidade artística e cultural;</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t>VII - disponibilizar e manter em funcionamento o Cadastro Nacional dos Pontos e Pontões de Cultura, no âmbito de sua esfera de atuação;</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t>VIII - fomentar ações para qualificação e formação de gestores, dirigentes de entidades culturais e outros agentes envolvidos no âmbito da PNCV;</w:t>
      </w:r>
    </w:p>
    <w:p w:rsidR="009D053C" w:rsidRPr="009D053C" w:rsidRDefault="009D053C" w:rsidP="009D053C">
      <w:pPr>
        <w:spacing w:before="120" w:after="120" w:line="360" w:lineRule="auto"/>
        <w:ind w:leftChars="0" w:left="0" w:firstLineChars="0" w:firstLine="0"/>
        <w:rPr>
          <w:rFonts w:ascii="Arial" w:hAnsi="Arial" w:cs="Arial"/>
          <w:sz w:val="20"/>
          <w:szCs w:val="20"/>
        </w:rPr>
      </w:pPr>
      <w:r w:rsidRPr="009D053C">
        <w:rPr>
          <w:rFonts w:ascii="Arial" w:hAnsi="Arial" w:cs="Arial"/>
          <w:sz w:val="20"/>
          <w:szCs w:val="20"/>
        </w:rPr>
        <w:t>IX - dar ciência da celebração de parcerias federativas, no que couber, aos conselhos de cultura, assembleias legislativas e câmaras municipais de vereadores para efeitos de acompanhamento e fiscalização;</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t>X - promover ações de publicidade da PNCV que proporcionem controle social, transparência pública e visibilidade das ações junto à sociedade;</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t xml:space="preserve">XI - contribuir para o fortalecimento da atuação em redes territoriais, </w:t>
      </w:r>
      <w:proofErr w:type="spellStart"/>
      <w:r w:rsidRPr="009D053C">
        <w:rPr>
          <w:rFonts w:ascii="Arial" w:hAnsi="Arial" w:cs="Arial"/>
          <w:sz w:val="20"/>
          <w:szCs w:val="20"/>
        </w:rPr>
        <w:t>identitárias</w:t>
      </w:r>
      <w:proofErr w:type="spellEnd"/>
      <w:r w:rsidRPr="009D053C">
        <w:rPr>
          <w:rFonts w:ascii="Arial" w:hAnsi="Arial" w:cs="Arial"/>
          <w:sz w:val="20"/>
          <w:szCs w:val="20"/>
        </w:rPr>
        <w:t xml:space="preserve"> e temáticas no âmbito da PNCV;</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t>XII - realizar os atos e os procedimentos relativos à formalização, execução, acompanhamento e análise da prestação de contas do presente TCC;</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t>XIII - realizar os procedimentos relativos à Tomada de Contas Especial, quando for o caso;</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t>XIV - cumprir com os procedimentos de transparência e publicidade atribuídos ao poder público conforme o disposto na Seção III da IN MinC nº 08 de 11 de maio de 2016;</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t>XV - repassar os recursos financeiros ao PONTO DE CULTURA, de acordo com a programação orçamentária e financeira do ente público, obedecendo ao cronograma financeiro constante deste instrumento e do plano de trabalho;</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t>XVI - prorrogar “de ofício” o prazo de vigência do TCC antes do seu término, quando der causa ao atraso na liberação dos recursos, limitada à prorrogação ao exato período do atraso verificado;</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t>XVII - aplicar as penalidades previstas e proceder às ações administrativas necessárias à exigência da restituição dos recursos transferidos;</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t>XVIII - comunicar aos Pontos e Pontões de Cultura a identificação de quaisquer irregularidades decorrentes do uso dos recursos ou pendências de ordem técnica, podendo suspender a liberação de recursos e fixar prazo de trinta dias para saneamento ou apresentação de justificativa com informações e esclarecimentos, prorrogável uma única vez por igual período.</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t>XIX - analisar a prestação de contas dos recursos aplicados na consecução do objeto deste TCC, na forma e prazo fixados no Decreto nº 11.453/2023 e no art. 47 da IN MinC nº 08/2016;</w:t>
      </w:r>
    </w:p>
    <w:p w:rsidR="009D053C" w:rsidRPr="009D053C" w:rsidRDefault="009D053C" w:rsidP="009D053C">
      <w:pPr>
        <w:spacing w:before="120" w:after="120" w:line="360" w:lineRule="auto"/>
        <w:ind w:leftChars="0" w:left="0" w:firstLineChars="0" w:hanging="2"/>
        <w:rPr>
          <w:rFonts w:ascii="Arial" w:hAnsi="Arial" w:cs="Arial"/>
          <w:sz w:val="20"/>
          <w:szCs w:val="20"/>
        </w:rPr>
      </w:pPr>
      <w:r w:rsidRPr="009D053C">
        <w:rPr>
          <w:rFonts w:ascii="Arial" w:hAnsi="Arial" w:cs="Arial"/>
          <w:sz w:val="20"/>
          <w:szCs w:val="20"/>
        </w:rPr>
        <w:lastRenderedPageBreak/>
        <w:t>XX - nos casos em que o PONTO DE CULTURA não apresentar o Relatório de Execução do Objeto ou o Relatório de Execução Financeira nos prazos devidos, enviar notificação exigindo que o faça no prazo máximo de trinta dias, sob pena de rejeição das contas e exigência de devolução integral dos recursos, com atualização monetária e juros;</w:t>
      </w:r>
    </w:p>
    <w:p w:rsidR="009D053C" w:rsidRPr="009D053C" w:rsidRDefault="009D053C" w:rsidP="009D053C">
      <w:pPr>
        <w:spacing w:before="120" w:after="120" w:line="360" w:lineRule="auto"/>
        <w:ind w:leftChars="0" w:left="0" w:firstLineChars="0" w:firstLine="0"/>
        <w:rPr>
          <w:rFonts w:ascii="Arial" w:hAnsi="Arial" w:cs="Arial"/>
          <w:sz w:val="20"/>
          <w:szCs w:val="20"/>
        </w:rPr>
      </w:pPr>
      <w:r w:rsidRPr="009D053C">
        <w:rPr>
          <w:rFonts w:ascii="Arial" w:hAnsi="Arial" w:cs="Arial"/>
          <w:sz w:val="20"/>
          <w:szCs w:val="20"/>
        </w:rPr>
        <w:t>XXI - exercer, se conveniente e oportuno, a prerrogativa de assumir ou de transferir a responsabilidade pela execução do objeto, no caso de paralisação ou da ocorrência de fato relevante, de modo a evitar sua descontinuidade.</w:t>
      </w:r>
    </w:p>
    <w:p w:rsidR="00A72452" w:rsidRPr="00414727" w:rsidRDefault="00A72452" w:rsidP="00A72452">
      <w:pPr>
        <w:spacing w:line="360" w:lineRule="auto"/>
        <w:ind w:left="0" w:hanging="2"/>
        <w:rPr>
          <w:rFonts w:ascii="Arial" w:eastAsia="Arial" w:hAnsi="Arial" w:cs="Arial"/>
          <w:b/>
          <w:color w:val="000000" w:themeColor="text1"/>
          <w:sz w:val="20"/>
        </w:rPr>
      </w:pPr>
      <w:r w:rsidRPr="00414727">
        <w:rPr>
          <w:rFonts w:ascii="Arial" w:eastAsia="Arial" w:hAnsi="Arial" w:cs="Arial"/>
          <w:b/>
          <w:color w:val="000000" w:themeColor="text1"/>
          <w:sz w:val="20"/>
        </w:rPr>
        <w:t>9.</w:t>
      </w:r>
      <w:r w:rsidRPr="00414727">
        <w:rPr>
          <w:rFonts w:ascii="Arial" w:eastAsia="Arial" w:hAnsi="Arial" w:cs="Arial"/>
          <w:color w:val="000000" w:themeColor="text1"/>
          <w:sz w:val="20"/>
        </w:rPr>
        <w:t xml:space="preserve"> </w:t>
      </w:r>
      <w:r w:rsidRPr="00414727">
        <w:rPr>
          <w:rFonts w:ascii="Arial" w:eastAsia="Arial" w:hAnsi="Arial" w:cs="Arial"/>
          <w:b/>
          <w:color w:val="000000" w:themeColor="text1"/>
          <w:sz w:val="20"/>
        </w:rPr>
        <w:t>DAS SANÇÕES ADMINISTRATIVAS</w:t>
      </w:r>
    </w:p>
    <w:p w:rsidR="00A72452" w:rsidRPr="003D4DEF" w:rsidRDefault="00A72452" w:rsidP="00A72452">
      <w:pPr>
        <w:spacing w:line="360" w:lineRule="auto"/>
        <w:ind w:left="0" w:hanging="2"/>
        <w:rPr>
          <w:rFonts w:ascii="Arial" w:hAnsi="Arial" w:cs="Arial"/>
          <w:sz w:val="20"/>
          <w:szCs w:val="20"/>
        </w:rPr>
      </w:pPr>
      <w:r w:rsidRPr="003D4DEF">
        <w:rPr>
          <w:rFonts w:ascii="Arial" w:hAnsi="Arial" w:cs="Arial"/>
          <w:color w:val="000000" w:themeColor="text1"/>
          <w:sz w:val="20"/>
          <w:szCs w:val="20"/>
        </w:rPr>
        <w:t xml:space="preserve">9.1 </w:t>
      </w:r>
      <w:r w:rsidRPr="003D4DEF">
        <w:rPr>
          <w:rFonts w:ascii="Arial" w:hAnsi="Arial" w:cs="Arial"/>
          <w:sz w:val="20"/>
          <w:szCs w:val="20"/>
        </w:rPr>
        <w:t xml:space="preserve">Na hipótese de irregularidade na execução do objeto que enseje </w:t>
      </w:r>
      <w:proofErr w:type="spellStart"/>
      <w:r w:rsidRPr="003D4DEF">
        <w:rPr>
          <w:rFonts w:ascii="Arial" w:hAnsi="Arial" w:cs="Arial"/>
          <w:sz w:val="20"/>
          <w:szCs w:val="20"/>
        </w:rPr>
        <w:t>dano</w:t>
      </w:r>
      <w:proofErr w:type="spellEnd"/>
      <w:r w:rsidRPr="003D4DEF">
        <w:rPr>
          <w:rFonts w:ascii="Arial" w:hAnsi="Arial" w:cs="Arial"/>
          <w:sz w:val="20"/>
          <w:szCs w:val="20"/>
        </w:rPr>
        <w:t xml:space="preserve"> ao erário, deverá ser instaurada Tomada de Contas Especial caso os valores relacionados à irregularidade não sejam devolvidos no prazo estabelecido pela Administração Pública.</w:t>
      </w:r>
    </w:p>
    <w:p w:rsidR="00A72452" w:rsidRPr="003D4DEF" w:rsidRDefault="00A72452" w:rsidP="00A72452">
      <w:pPr>
        <w:spacing w:line="360" w:lineRule="auto"/>
        <w:ind w:left="0" w:hanging="2"/>
        <w:rPr>
          <w:rFonts w:ascii="Arial" w:hAnsi="Arial" w:cs="Arial"/>
          <w:sz w:val="20"/>
          <w:szCs w:val="20"/>
        </w:rPr>
      </w:pPr>
      <w:r w:rsidRPr="003D4DEF">
        <w:rPr>
          <w:rFonts w:ascii="Arial" w:hAnsi="Arial" w:cs="Arial"/>
          <w:sz w:val="20"/>
          <w:szCs w:val="20"/>
        </w:rPr>
        <w:t xml:space="preserve">9.2 Outras situações relativas à extinção </w:t>
      </w:r>
      <w:r>
        <w:rPr>
          <w:rFonts w:ascii="Arial" w:hAnsi="Arial" w:cs="Arial"/>
          <w:sz w:val="20"/>
          <w:szCs w:val="20"/>
        </w:rPr>
        <w:t xml:space="preserve">do </w:t>
      </w:r>
      <w:r w:rsidR="0064056F">
        <w:rPr>
          <w:rFonts w:ascii="Arial" w:hAnsi="Arial" w:cs="Arial"/>
          <w:sz w:val="20"/>
          <w:szCs w:val="20"/>
        </w:rPr>
        <w:t>TCC</w:t>
      </w:r>
      <w:r w:rsidRPr="003D4DEF">
        <w:rPr>
          <w:rFonts w:ascii="Arial" w:hAnsi="Arial" w:cs="Arial"/>
          <w:sz w:val="20"/>
          <w:szCs w:val="20"/>
        </w:rPr>
        <w:t xml:space="preserve"> não previstas na legislação aplicável ou neste instrumento poderão ser negociadas entre as partes ou, se for o caso, no Termo de Distrato.  </w:t>
      </w:r>
    </w:p>
    <w:p w:rsidR="00A72452" w:rsidRPr="00FC3046" w:rsidRDefault="00A72452" w:rsidP="00A72452">
      <w:pPr>
        <w:spacing w:line="360" w:lineRule="auto"/>
        <w:ind w:left="0" w:hanging="2"/>
        <w:rPr>
          <w:rFonts w:ascii="Arial" w:hAnsi="Arial" w:cs="Arial"/>
          <w:color w:val="000000" w:themeColor="text1"/>
          <w:sz w:val="20"/>
        </w:rPr>
      </w:pPr>
    </w:p>
    <w:p w:rsidR="00A72452" w:rsidRPr="00C356E9" w:rsidRDefault="00A72452" w:rsidP="00A72452">
      <w:pPr>
        <w:pStyle w:val="PargrafodaLista"/>
        <w:numPr>
          <w:ilvl w:val="0"/>
          <w:numId w:val="10"/>
        </w:numPr>
        <w:spacing w:line="360" w:lineRule="auto"/>
        <w:ind w:leftChars="0" w:left="0" w:firstLineChars="0" w:hanging="2"/>
        <w:contextualSpacing/>
        <w:textDirection w:val="lrTb"/>
        <w:textAlignment w:val="auto"/>
        <w:outlineLvl w:val="9"/>
        <w:rPr>
          <w:rFonts w:ascii="Arial" w:eastAsia="Arial" w:hAnsi="Arial" w:cs="Arial"/>
          <w:b/>
          <w:color w:val="000000" w:themeColor="text1"/>
        </w:rPr>
      </w:pPr>
      <w:r w:rsidRPr="00C356E9">
        <w:rPr>
          <w:rFonts w:ascii="Arial" w:eastAsia="Arial" w:hAnsi="Arial" w:cs="Arial"/>
          <w:b/>
          <w:color w:val="000000" w:themeColor="text1"/>
        </w:rPr>
        <w:t>DO CREDENCIAMENTO</w:t>
      </w:r>
    </w:p>
    <w:p w:rsidR="00A72452" w:rsidRPr="00792C0B" w:rsidRDefault="00A72452" w:rsidP="00A72452">
      <w:pPr>
        <w:spacing w:line="360" w:lineRule="auto"/>
        <w:ind w:left="0" w:hanging="2"/>
        <w:rPr>
          <w:rFonts w:ascii="Arial" w:hAnsi="Arial" w:cs="Arial"/>
          <w:color w:val="000000" w:themeColor="text1"/>
          <w:sz w:val="20"/>
        </w:rPr>
      </w:pPr>
      <w:r w:rsidRPr="00792C0B">
        <w:rPr>
          <w:rFonts w:ascii="Arial" w:hAnsi="Arial" w:cs="Arial"/>
          <w:color w:val="000000" w:themeColor="text1"/>
          <w:sz w:val="20"/>
        </w:rPr>
        <w:t xml:space="preserve">10.1 Será permitido o credenciamento de quaisquer dos interessados que satisfaçam às condições exigidas no edital. </w:t>
      </w:r>
    </w:p>
    <w:p w:rsidR="00A72452" w:rsidRDefault="00CD29E8" w:rsidP="00A72452">
      <w:pPr>
        <w:spacing w:line="360" w:lineRule="auto"/>
        <w:ind w:left="0" w:hanging="2"/>
        <w:rPr>
          <w:rFonts w:ascii="Arial" w:hAnsi="Arial" w:cs="Arial"/>
          <w:color w:val="000000" w:themeColor="text1"/>
          <w:sz w:val="20"/>
        </w:rPr>
      </w:pPr>
      <w:r>
        <w:rPr>
          <w:rFonts w:ascii="Arial" w:hAnsi="Arial" w:cs="Arial"/>
          <w:color w:val="000000" w:themeColor="text1"/>
          <w:sz w:val="20"/>
        </w:rPr>
        <w:t>10.2</w:t>
      </w:r>
      <w:r w:rsidR="00A72452">
        <w:rPr>
          <w:rFonts w:ascii="Arial" w:hAnsi="Arial" w:cs="Arial"/>
          <w:color w:val="000000" w:themeColor="text1"/>
          <w:sz w:val="20"/>
        </w:rPr>
        <w:t xml:space="preserve"> </w:t>
      </w:r>
      <w:r w:rsidR="00A72452" w:rsidRPr="00792C0B">
        <w:rPr>
          <w:rFonts w:ascii="Arial" w:hAnsi="Arial" w:cs="Arial"/>
          <w:color w:val="000000" w:themeColor="text1"/>
          <w:sz w:val="20"/>
        </w:rPr>
        <w:t xml:space="preserve">O credenciamento </w:t>
      </w:r>
      <w:r w:rsidR="00A72452">
        <w:rPr>
          <w:rFonts w:ascii="Arial" w:hAnsi="Arial" w:cs="Arial"/>
          <w:color w:val="000000" w:themeColor="text1"/>
          <w:sz w:val="20"/>
        </w:rPr>
        <w:t>não gera</w:t>
      </w:r>
      <w:r w:rsidR="00A72452" w:rsidRPr="00792C0B">
        <w:rPr>
          <w:rFonts w:ascii="Arial" w:hAnsi="Arial" w:cs="Arial"/>
          <w:color w:val="000000" w:themeColor="text1"/>
          <w:sz w:val="20"/>
        </w:rPr>
        <w:t xml:space="preserve"> vínculo empregatício.</w:t>
      </w:r>
    </w:p>
    <w:p w:rsidR="00A72452" w:rsidRDefault="00CD29E8" w:rsidP="00A72452">
      <w:pPr>
        <w:spacing w:line="360" w:lineRule="auto"/>
        <w:ind w:left="0" w:hanging="2"/>
        <w:rPr>
          <w:rFonts w:ascii="Arial" w:hAnsi="Arial" w:cs="Arial"/>
          <w:color w:val="000000" w:themeColor="text1"/>
          <w:sz w:val="20"/>
        </w:rPr>
      </w:pPr>
      <w:r>
        <w:rPr>
          <w:rFonts w:ascii="Arial" w:hAnsi="Arial" w:cs="Arial"/>
          <w:color w:val="000000" w:themeColor="text1"/>
          <w:sz w:val="20"/>
        </w:rPr>
        <w:t>10.3</w:t>
      </w:r>
      <w:r w:rsidR="00A72452">
        <w:rPr>
          <w:rFonts w:ascii="Arial" w:hAnsi="Arial" w:cs="Arial"/>
          <w:color w:val="000000" w:themeColor="text1"/>
          <w:sz w:val="20"/>
        </w:rPr>
        <w:t xml:space="preserve"> O credenciamento seguirá o rito previsto no inciso II do artigo 6º da </w:t>
      </w:r>
      <w:r w:rsidR="00A72452" w:rsidRPr="00FD1138">
        <w:rPr>
          <w:rFonts w:ascii="Arial" w:hAnsi="Arial" w:cs="Arial"/>
          <w:color w:val="000000" w:themeColor="text1"/>
          <w:sz w:val="20"/>
        </w:rPr>
        <w:t>Lei nº 14.903/2024 (Marco regulatório do fomento à cultura)</w:t>
      </w:r>
      <w:r w:rsidR="00A72452">
        <w:rPr>
          <w:rFonts w:ascii="Arial" w:hAnsi="Arial" w:cs="Arial"/>
          <w:color w:val="000000" w:themeColor="text1"/>
          <w:sz w:val="20"/>
        </w:rPr>
        <w:t>.</w:t>
      </w:r>
    </w:p>
    <w:p w:rsidR="00A72452" w:rsidRDefault="00A72452" w:rsidP="00A72452">
      <w:pPr>
        <w:spacing w:line="360" w:lineRule="auto"/>
        <w:ind w:left="0" w:hanging="2"/>
        <w:rPr>
          <w:rFonts w:ascii="Arial" w:hAnsi="Arial" w:cs="Arial"/>
          <w:color w:val="000000" w:themeColor="text1"/>
          <w:sz w:val="20"/>
        </w:rPr>
      </w:pPr>
      <w:r>
        <w:rPr>
          <w:rFonts w:ascii="Arial" w:hAnsi="Arial" w:cs="Arial"/>
          <w:color w:val="000000" w:themeColor="text1"/>
          <w:sz w:val="20"/>
        </w:rPr>
        <w:t xml:space="preserve">10.5 </w:t>
      </w:r>
      <w:r w:rsidRPr="00A30ADB">
        <w:rPr>
          <w:rFonts w:ascii="Arial" w:hAnsi="Arial" w:cs="Arial"/>
          <w:color w:val="000000" w:themeColor="text1"/>
          <w:sz w:val="20"/>
        </w:rPr>
        <w:t xml:space="preserve">A comprovação de regularidade fiscal será obrigatória para a celebração de </w:t>
      </w:r>
      <w:r w:rsidR="00CD29E8" w:rsidRPr="00CD29E8">
        <w:rPr>
          <w:rFonts w:ascii="Arial" w:hAnsi="Arial" w:cs="Arial"/>
          <w:color w:val="000000" w:themeColor="text1"/>
          <w:sz w:val="20"/>
        </w:rPr>
        <w:t xml:space="preserve">Termo De Compromisso Cultural - </w:t>
      </w:r>
      <w:r w:rsidR="00CD29E8">
        <w:rPr>
          <w:rFonts w:ascii="Arial" w:hAnsi="Arial" w:cs="Arial"/>
          <w:color w:val="000000" w:themeColor="text1"/>
          <w:sz w:val="20"/>
        </w:rPr>
        <w:t>TCC.</w:t>
      </w:r>
    </w:p>
    <w:p w:rsidR="00A72452" w:rsidRPr="00C356E9" w:rsidRDefault="00A72452" w:rsidP="00FA66ED">
      <w:pPr>
        <w:spacing w:line="360" w:lineRule="auto"/>
        <w:ind w:left="0" w:hanging="2"/>
        <w:rPr>
          <w:rFonts w:ascii="Arial" w:hAnsi="Arial" w:cs="Arial"/>
          <w:color w:val="000000" w:themeColor="text1"/>
          <w:sz w:val="20"/>
        </w:rPr>
      </w:pPr>
      <w:r w:rsidRPr="00BB5AEC">
        <w:rPr>
          <w:rFonts w:ascii="Arial" w:hAnsi="Arial" w:cs="Arial"/>
          <w:color w:val="000000" w:themeColor="text1"/>
          <w:sz w:val="20"/>
        </w:rPr>
        <w:t xml:space="preserve">10.6 A assinatura dos instrumentos jurídicos celebrados pela administração pública com os agentes culturais habilitados poderá ser </w:t>
      </w:r>
      <w:r>
        <w:rPr>
          <w:rFonts w:ascii="Arial" w:hAnsi="Arial" w:cs="Arial"/>
          <w:color w:val="000000" w:themeColor="text1"/>
          <w:sz w:val="20"/>
        </w:rPr>
        <w:t>física ou eletrônica, a critério da SMC/PMVR.</w:t>
      </w:r>
    </w:p>
    <w:p w:rsidR="00A72452" w:rsidRPr="007828C0" w:rsidRDefault="00A72452" w:rsidP="00A72452">
      <w:pPr>
        <w:pStyle w:val="PargrafodaLista"/>
        <w:numPr>
          <w:ilvl w:val="0"/>
          <w:numId w:val="10"/>
        </w:numPr>
        <w:spacing w:line="360" w:lineRule="auto"/>
        <w:ind w:leftChars="0" w:left="0" w:firstLineChars="0" w:hanging="2"/>
        <w:contextualSpacing/>
        <w:jc w:val="both"/>
        <w:textDirection w:val="lrTb"/>
        <w:textAlignment w:val="auto"/>
        <w:outlineLvl w:val="9"/>
        <w:rPr>
          <w:rFonts w:ascii="Arial" w:hAnsi="Arial" w:cs="Arial"/>
          <w:b/>
          <w:color w:val="000000" w:themeColor="text1"/>
        </w:rPr>
      </w:pPr>
      <w:r>
        <w:rPr>
          <w:rFonts w:ascii="Arial" w:hAnsi="Arial" w:cs="Arial"/>
          <w:b/>
          <w:color w:val="000000" w:themeColor="text1"/>
        </w:rPr>
        <w:t>DAS CONDIÇÕES DE REPASSE DO APOIO FINANCEIRO</w:t>
      </w:r>
      <w:r w:rsidR="00C8294D">
        <w:rPr>
          <w:rFonts w:ascii="Arial" w:hAnsi="Arial" w:cs="Arial"/>
          <w:b/>
          <w:color w:val="000000" w:themeColor="text1"/>
        </w:rPr>
        <w:t xml:space="preserve"> E DA PRESTAÇÃO DE CONTAS</w:t>
      </w:r>
    </w:p>
    <w:p w:rsidR="00A72452" w:rsidRPr="007828C0" w:rsidRDefault="00A72452" w:rsidP="00A72452">
      <w:pPr>
        <w:spacing w:line="360" w:lineRule="auto"/>
        <w:ind w:left="0" w:hanging="2"/>
        <w:rPr>
          <w:rFonts w:ascii="Arial" w:hAnsi="Arial" w:cs="Arial"/>
          <w:color w:val="000000" w:themeColor="text1"/>
          <w:sz w:val="20"/>
        </w:rPr>
      </w:pPr>
      <w:r w:rsidRPr="007828C0">
        <w:rPr>
          <w:rFonts w:ascii="Arial" w:hAnsi="Arial" w:cs="Arial"/>
          <w:color w:val="000000" w:themeColor="text1"/>
          <w:sz w:val="20"/>
        </w:rPr>
        <w:t xml:space="preserve">11.1 O </w:t>
      </w:r>
      <w:r>
        <w:rPr>
          <w:rFonts w:ascii="Arial" w:hAnsi="Arial" w:cs="Arial"/>
          <w:color w:val="000000" w:themeColor="text1"/>
          <w:sz w:val="20"/>
        </w:rPr>
        <w:t>repasse dos recursos aos agentes culturais,</w:t>
      </w:r>
      <w:r w:rsidRPr="007828C0">
        <w:rPr>
          <w:rFonts w:ascii="Arial" w:hAnsi="Arial" w:cs="Arial"/>
          <w:color w:val="000000" w:themeColor="text1"/>
          <w:sz w:val="20"/>
        </w:rPr>
        <w:t xml:space="preserve"> será realizado mediante Nota de Empenho, em uma única parcela</w:t>
      </w:r>
      <w:r>
        <w:rPr>
          <w:rFonts w:ascii="Arial" w:hAnsi="Arial" w:cs="Arial"/>
          <w:color w:val="000000" w:themeColor="text1"/>
          <w:sz w:val="20"/>
        </w:rPr>
        <w:t xml:space="preserve"> através de crédito em conta</w:t>
      </w:r>
      <w:r w:rsidRPr="007828C0">
        <w:rPr>
          <w:rFonts w:ascii="Arial" w:hAnsi="Arial" w:cs="Arial"/>
          <w:color w:val="000000" w:themeColor="text1"/>
          <w:sz w:val="20"/>
        </w:rPr>
        <w:t>, após a apresentação, no prazo de 30 (trinta) dias úteis.</w:t>
      </w:r>
    </w:p>
    <w:p w:rsidR="00A72452" w:rsidRPr="007828C0" w:rsidRDefault="00A72452" w:rsidP="00A72452">
      <w:pPr>
        <w:spacing w:line="360" w:lineRule="auto"/>
        <w:ind w:left="0" w:hanging="2"/>
        <w:rPr>
          <w:rFonts w:ascii="Arial" w:hAnsi="Arial" w:cs="Arial"/>
          <w:color w:val="000000" w:themeColor="text1"/>
          <w:sz w:val="20"/>
        </w:rPr>
      </w:pPr>
      <w:r w:rsidRPr="007828C0">
        <w:rPr>
          <w:rFonts w:ascii="Arial" w:hAnsi="Arial" w:cs="Arial"/>
          <w:color w:val="000000" w:themeColor="text1"/>
          <w:sz w:val="20"/>
        </w:rPr>
        <w:t>11.2. Será considerada data do pagamento o dia em que constar como emitida a ordem bancária para pagamento.</w:t>
      </w:r>
    </w:p>
    <w:p w:rsidR="00A72452" w:rsidRPr="007828C0" w:rsidRDefault="00A72452" w:rsidP="00A72452">
      <w:pPr>
        <w:spacing w:line="360" w:lineRule="auto"/>
        <w:ind w:left="0" w:hanging="2"/>
        <w:rPr>
          <w:rFonts w:ascii="Arial" w:hAnsi="Arial" w:cs="Arial"/>
          <w:color w:val="000000" w:themeColor="text1"/>
          <w:sz w:val="20"/>
        </w:rPr>
      </w:pPr>
      <w:r>
        <w:rPr>
          <w:rFonts w:ascii="Arial" w:hAnsi="Arial" w:cs="Arial"/>
          <w:color w:val="000000" w:themeColor="text1"/>
          <w:sz w:val="20"/>
        </w:rPr>
        <w:t>11.3 Não p</w:t>
      </w:r>
      <w:r w:rsidRPr="007828C0">
        <w:rPr>
          <w:rFonts w:ascii="Arial" w:hAnsi="Arial" w:cs="Arial"/>
          <w:color w:val="000000" w:themeColor="text1"/>
          <w:sz w:val="20"/>
        </w:rPr>
        <w:t xml:space="preserve">oderá haver descontos de Impostos, </w:t>
      </w:r>
      <w:r>
        <w:rPr>
          <w:rFonts w:ascii="Arial" w:hAnsi="Arial" w:cs="Arial"/>
          <w:color w:val="000000" w:themeColor="text1"/>
          <w:sz w:val="20"/>
        </w:rPr>
        <w:t>por tratar-se de fomento.</w:t>
      </w:r>
    </w:p>
    <w:p w:rsidR="00A72452" w:rsidRDefault="00A72452" w:rsidP="00A72452">
      <w:pPr>
        <w:spacing w:line="360" w:lineRule="auto"/>
        <w:ind w:left="0" w:hanging="2"/>
        <w:rPr>
          <w:rFonts w:ascii="Arial" w:hAnsi="Arial" w:cs="Arial"/>
          <w:color w:val="000000" w:themeColor="text1"/>
          <w:sz w:val="20"/>
        </w:rPr>
      </w:pPr>
      <w:r>
        <w:rPr>
          <w:rFonts w:ascii="Arial" w:hAnsi="Arial" w:cs="Arial"/>
          <w:color w:val="000000" w:themeColor="text1"/>
          <w:sz w:val="20"/>
        </w:rPr>
        <w:lastRenderedPageBreak/>
        <w:t xml:space="preserve">11.4 </w:t>
      </w:r>
      <w:r w:rsidRPr="007828C0">
        <w:rPr>
          <w:rFonts w:ascii="Arial" w:hAnsi="Arial" w:cs="Arial"/>
          <w:color w:val="000000" w:themeColor="text1"/>
          <w:sz w:val="20"/>
        </w:rPr>
        <w:t>Os pagamentos, somente serão realizados após a compro</w:t>
      </w:r>
      <w:r>
        <w:rPr>
          <w:rFonts w:ascii="Arial" w:hAnsi="Arial" w:cs="Arial"/>
          <w:color w:val="000000" w:themeColor="text1"/>
          <w:sz w:val="20"/>
        </w:rPr>
        <w:t>vação da Regularidade Fiscal do agente cultural.</w:t>
      </w:r>
    </w:p>
    <w:p w:rsidR="00A72452" w:rsidRDefault="00A72452" w:rsidP="00A72452">
      <w:pPr>
        <w:spacing w:line="360" w:lineRule="auto"/>
        <w:ind w:left="0" w:hanging="2"/>
        <w:rPr>
          <w:rFonts w:ascii="Arial" w:hAnsi="Arial" w:cs="Arial"/>
          <w:color w:val="000000" w:themeColor="text1"/>
          <w:sz w:val="20"/>
        </w:rPr>
      </w:pPr>
      <w:r>
        <w:rPr>
          <w:rFonts w:ascii="Arial" w:hAnsi="Arial" w:cs="Arial"/>
          <w:color w:val="000000" w:themeColor="text1"/>
          <w:sz w:val="20"/>
        </w:rPr>
        <w:t xml:space="preserve">11.5 </w:t>
      </w:r>
      <w:r w:rsidRPr="006F584C">
        <w:rPr>
          <w:rFonts w:ascii="Arial" w:hAnsi="Arial" w:cs="Arial"/>
          <w:color w:val="000000" w:themeColor="text1"/>
          <w:sz w:val="20"/>
        </w:rPr>
        <w:t xml:space="preserve">Os recursos do </w:t>
      </w:r>
      <w:r w:rsidR="00C8294D">
        <w:rPr>
          <w:rFonts w:ascii="Arial" w:hAnsi="Arial" w:cs="Arial"/>
          <w:color w:val="000000" w:themeColor="text1"/>
          <w:sz w:val="20"/>
        </w:rPr>
        <w:t>TCC</w:t>
      </w:r>
      <w:r w:rsidRPr="006F584C">
        <w:rPr>
          <w:rFonts w:ascii="Arial" w:hAnsi="Arial" w:cs="Arial"/>
          <w:color w:val="000000" w:themeColor="text1"/>
          <w:sz w:val="20"/>
        </w:rPr>
        <w:t xml:space="preserve"> serão depositados pela administração pública em conta bancária específica indicada</w:t>
      </w:r>
      <w:r w:rsidR="00C8294D">
        <w:rPr>
          <w:rFonts w:ascii="Arial" w:hAnsi="Arial" w:cs="Arial"/>
          <w:color w:val="000000" w:themeColor="text1"/>
          <w:sz w:val="20"/>
        </w:rPr>
        <w:t xml:space="preserve"> e gerida</w:t>
      </w:r>
      <w:r w:rsidRPr="006F584C">
        <w:rPr>
          <w:rFonts w:ascii="Arial" w:hAnsi="Arial" w:cs="Arial"/>
          <w:color w:val="000000" w:themeColor="text1"/>
          <w:sz w:val="20"/>
        </w:rPr>
        <w:t xml:space="preserve"> pelo </w:t>
      </w:r>
      <w:r w:rsidR="00C8294D">
        <w:rPr>
          <w:rFonts w:ascii="Arial" w:hAnsi="Arial" w:cs="Arial"/>
          <w:color w:val="000000" w:themeColor="text1"/>
          <w:sz w:val="20"/>
        </w:rPr>
        <w:t xml:space="preserve">contemplado. </w:t>
      </w:r>
    </w:p>
    <w:p w:rsidR="00C8294D" w:rsidRPr="00C8294D" w:rsidRDefault="00C8294D" w:rsidP="00C8294D">
      <w:pPr>
        <w:spacing w:line="360" w:lineRule="auto"/>
        <w:ind w:leftChars="0" w:firstLineChars="0" w:firstLine="0"/>
        <w:rPr>
          <w:rFonts w:ascii="Arial" w:hAnsi="Arial" w:cs="Arial"/>
          <w:color w:val="000000" w:themeColor="text1"/>
          <w:sz w:val="20"/>
        </w:rPr>
      </w:pPr>
      <w:r>
        <w:rPr>
          <w:rFonts w:ascii="Arial" w:hAnsi="Arial" w:cs="Arial"/>
          <w:color w:val="000000" w:themeColor="text1"/>
          <w:sz w:val="20"/>
        </w:rPr>
        <w:t xml:space="preserve">11.6 </w:t>
      </w:r>
      <w:r w:rsidRPr="00C8294D">
        <w:rPr>
          <w:rFonts w:ascii="Arial" w:hAnsi="Arial" w:cs="Arial"/>
          <w:color w:val="000000" w:themeColor="text1"/>
          <w:sz w:val="20"/>
        </w:rPr>
        <w:t>Os recursos depositados nesta conta bancária específica, enquanto não empregados na sua finalidade, serão obrigatoriamente aplicados:</w:t>
      </w:r>
    </w:p>
    <w:p w:rsidR="00C8294D" w:rsidRPr="00C8294D" w:rsidRDefault="00C8294D" w:rsidP="00C8294D">
      <w:pPr>
        <w:spacing w:line="360" w:lineRule="auto"/>
        <w:ind w:leftChars="0" w:firstLineChars="0" w:firstLine="0"/>
        <w:rPr>
          <w:rFonts w:ascii="Arial" w:hAnsi="Arial" w:cs="Arial"/>
          <w:color w:val="000000" w:themeColor="text1"/>
          <w:sz w:val="20"/>
        </w:rPr>
      </w:pPr>
      <w:r w:rsidRPr="00C8294D">
        <w:rPr>
          <w:rFonts w:ascii="Arial" w:hAnsi="Arial" w:cs="Arial"/>
          <w:color w:val="000000" w:themeColor="text1"/>
          <w:sz w:val="20"/>
        </w:rPr>
        <w:t>I - em caderneta de poupança, ou</w:t>
      </w:r>
    </w:p>
    <w:p w:rsidR="00A72452" w:rsidRDefault="00C8294D" w:rsidP="00C8294D">
      <w:pPr>
        <w:spacing w:line="360" w:lineRule="auto"/>
        <w:ind w:leftChars="0" w:left="0" w:firstLineChars="0" w:firstLine="0"/>
        <w:rPr>
          <w:rFonts w:ascii="Arial" w:hAnsi="Arial" w:cs="Arial"/>
          <w:color w:val="000000" w:themeColor="text1"/>
          <w:sz w:val="20"/>
        </w:rPr>
      </w:pPr>
      <w:r w:rsidRPr="00C8294D">
        <w:rPr>
          <w:rFonts w:ascii="Arial" w:hAnsi="Arial" w:cs="Arial"/>
          <w:color w:val="000000" w:themeColor="text1"/>
          <w:sz w:val="20"/>
        </w:rPr>
        <w:t>II - em fundo de aplicação financeira de curto prazo ou operação de mercado aberto lastreada em título da dívida pública.</w:t>
      </w:r>
    </w:p>
    <w:p w:rsidR="00C8294D" w:rsidRPr="00C8294D" w:rsidRDefault="00C8294D" w:rsidP="00C8294D">
      <w:pPr>
        <w:spacing w:before="120" w:after="120" w:line="360" w:lineRule="auto"/>
        <w:ind w:left="-2" w:firstLineChars="0" w:firstLine="0"/>
        <w:rPr>
          <w:rFonts w:ascii="Arial" w:hAnsi="Arial" w:cs="Arial"/>
          <w:sz w:val="20"/>
          <w:szCs w:val="20"/>
        </w:rPr>
      </w:pPr>
      <w:r w:rsidRPr="00C8294D">
        <w:rPr>
          <w:rFonts w:ascii="Arial" w:hAnsi="Arial" w:cs="Arial"/>
          <w:sz w:val="20"/>
          <w:szCs w:val="20"/>
        </w:rPr>
        <w:t>11.7 Os recursos do Termo de Compromisso Cultural serão utilizados exclusivamente para o pagamento das despesas previstas no objeto do TCC, vedada a sua aplicação em finalidade diversa, ainda que decorrentes de necessidade emergencial do PONTO DE CULTURA.</w:t>
      </w:r>
    </w:p>
    <w:p w:rsidR="00C8294D" w:rsidRPr="00C8294D" w:rsidRDefault="00C8294D" w:rsidP="00C8294D">
      <w:pPr>
        <w:spacing w:before="120" w:after="120" w:line="360" w:lineRule="auto"/>
        <w:ind w:left="0" w:hanging="2"/>
        <w:rPr>
          <w:rFonts w:ascii="Arial" w:hAnsi="Arial" w:cs="Arial"/>
          <w:sz w:val="20"/>
          <w:szCs w:val="20"/>
        </w:rPr>
      </w:pPr>
      <w:r w:rsidRPr="00C8294D">
        <w:rPr>
          <w:rFonts w:ascii="Arial" w:hAnsi="Arial" w:cs="Arial"/>
          <w:sz w:val="20"/>
          <w:szCs w:val="20"/>
        </w:rPr>
        <w:t>11.7.1 Os rendimentos de aplicações financeiras poderão ser aplicados para manter o poder de compra dos recursos da parceria, bem como para ampliação ou criação de metas, durante a vigência do TCC, desde que contribuam para a execução do objeto, ou para incremento deste.</w:t>
      </w:r>
    </w:p>
    <w:p w:rsidR="002A3305" w:rsidRDefault="00C8294D" w:rsidP="002A3305">
      <w:pPr>
        <w:spacing w:before="120" w:after="120" w:line="360" w:lineRule="auto"/>
        <w:ind w:left="0" w:hanging="2"/>
        <w:rPr>
          <w:rFonts w:ascii="Arial" w:hAnsi="Arial" w:cs="Arial"/>
          <w:sz w:val="20"/>
          <w:szCs w:val="20"/>
        </w:rPr>
      </w:pPr>
      <w:r w:rsidRPr="00C8294D">
        <w:rPr>
          <w:rFonts w:ascii="Arial" w:hAnsi="Arial" w:cs="Arial"/>
          <w:sz w:val="20"/>
          <w:szCs w:val="20"/>
        </w:rPr>
        <w:t>11.7.2 O uso de rendimentos para as finalidades descritas no item acima poderá ser realizado sem autorização prévia da administração pública, desde que seja descrito no Relatório de Execução do Objeto, com motivação.</w:t>
      </w:r>
    </w:p>
    <w:p w:rsidR="002A3305" w:rsidRDefault="002A3305" w:rsidP="002A3305">
      <w:pPr>
        <w:spacing w:before="120" w:after="120" w:line="360" w:lineRule="auto"/>
        <w:ind w:left="0" w:hanging="2"/>
        <w:rPr>
          <w:rFonts w:ascii="Arial" w:hAnsi="Arial" w:cs="Arial"/>
          <w:sz w:val="20"/>
          <w:szCs w:val="20"/>
        </w:rPr>
      </w:pPr>
    </w:p>
    <w:p w:rsidR="002A3305" w:rsidRPr="002A3305" w:rsidRDefault="002A3305" w:rsidP="002A3305">
      <w:pPr>
        <w:spacing w:before="120" w:after="120" w:line="360" w:lineRule="auto"/>
        <w:ind w:left="0" w:hanging="2"/>
        <w:rPr>
          <w:rFonts w:ascii="Arial" w:hAnsi="Arial" w:cs="Arial"/>
          <w:sz w:val="20"/>
          <w:szCs w:val="20"/>
        </w:rPr>
      </w:pPr>
      <w:proofErr w:type="gramStart"/>
      <w:r>
        <w:rPr>
          <w:rFonts w:ascii="Arial" w:hAnsi="Arial" w:cs="Arial"/>
          <w:sz w:val="20"/>
          <w:szCs w:val="20"/>
        </w:rPr>
        <w:t xml:space="preserve">11.8 </w:t>
      </w:r>
      <w:r w:rsidRPr="002A3305">
        <w:rPr>
          <w:rFonts w:ascii="Arial" w:hAnsi="Arial" w:cs="Arial"/>
          <w:sz w:val="20"/>
          <w:szCs w:val="20"/>
        </w:rPr>
        <w:t xml:space="preserve"> A</w:t>
      </w:r>
      <w:proofErr w:type="gramEnd"/>
      <w:r w:rsidRPr="002A3305">
        <w:rPr>
          <w:rFonts w:ascii="Arial" w:hAnsi="Arial" w:cs="Arial"/>
          <w:sz w:val="20"/>
          <w:szCs w:val="20"/>
        </w:rPr>
        <w:t xml:space="preserve"> prestação de contas será apresentada por meio do Relatório de Execução do Objeto,, no prazo de noventa dias após o fim da vigência do TCC, contendo:</w:t>
      </w:r>
    </w:p>
    <w:p w:rsidR="002A3305" w:rsidRPr="002A3305" w:rsidRDefault="002A3305" w:rsidP="002A3305">
      <w:pPr>
        <w:spacing w:before="120" w:after="120" w:line="360" w:lineRule="auto"/>
        <w:ind w:left="0" w:hanging="2"/>
        <w:rPr>
          <w:rFonts w:ascii="Arial" w:hAnsi="Arial" w:cs="Arial"/>
          <w:sz w:val="20"/>
          <w:szCs w:val="20"/>
        </w:rPr>
      </w:pPr>
      <w:r w:rsidRPr="002A3305">
        <w:rPr>
          <w:rFonts w:ascii="Arial" w:hAnsi="Arial" w:cs="Arial"/>
          <w:sz w:val="20"/>
          <w:szCs w:val="20"/>
        </w:rPr>
        <w:t>I - relato das atividades realizadas para o cumprimento do objeto, que deve tratar sobre o alcance dos objetivos, sobre ações eventualmente realizadas para promover a acessibilidade e os desdobramentos do projeto, tendo por referência as informações constantes no plano de trabalho;</w:t>
      </w:r>
    </w:p>
    <w:p w:rsidR="002A3305" w:rsidRPr="002A3305" w:rsidRDefault="002A3305" w:rsidP="002A3305">
      <w:pPr>
        <w:spacing w:before="120" w:after="120" w:line="360" w:lineRule="auto"/>
        <w:ind w:left="0" w:hanging="2"/>
        <w:rPr>
          <w:rFonts w:ascii="Arial" w:hAnsi="Arial" w:cs="Arial"/>
          <w:sz w:val="20"/>
          <w:szCs w:val="20"/>
        </w:rPr>
      </w:pPr>
      <w:r w:rsidRPr="002A3305">
        <w:rPr>
          <w:rFonts w:ascii="Arial" w:hAnsi="Arial" w:cs="Arial"/>
          <w:sz w:val="20"/>
          <w:szCs w:val="20"/>
        </w:rPr>
        <w:t>II - comparativo de metas propostas com os resultados alcançados, a partir das informações constantes do plano de trabalho, podendo a comprovação sobre os produtos e serviços relativos às metas se dar pela apresentação de fotos, listas de presença, vídeos, entre outros;</w:t>
      </w:r>
    </w:p>
    <w:p w:rsidR="002A3305" w:rsidRPr="002A3305" w:rsidRDefault="002A3305" w:rsidP="002A3305">
      <w:pPr>
        <w:spacing w:before="120" w:after="120" w:line="360" w:lineRule="auto"/>
        <w:ind w:left="0" w:hanging="2"/>
        <w:rPr>
          <w:rFonts w:ascii="Arial" w:hAnsi="Arial" w:cs="Arial"/>
          <w:sz w:val="20"/>
          <w:szCs w:val="20"/>
        </w:rPr>
      </w:pPr>
      <w:r w:rsidRPr="002A3305">
        <w:rPr>
          <w:rFonts w:ascii="Arial" w:hAnsi="Arial" w:cs="Arial"/>
          <w:sz w:val="20"/>
          <w:szCs w:val="20"/>
        </w:rPr>
        <w:t>III - material que comprove a execução de cada item de despesa e a consecução de cada uma das metas (fotos, listas de presença, vídeos, entre outros) descrito no Plano de Trabalho.</w:t>
      </w:r>
    </w:p>
    <w:p w:rsidR="002A3305" w:rsidRPr="002A3305" w:rsidRDefault="002A3305" w:rsidP="002A3305">
      <w:pPr>
        <w:spacing w:before="120" w:after="120" w:line="360" w:lineRule="auto"/>
        <w:ind w:left="0" w:hanging="2"/>
        <w:rPr>
          <w:rFonts w:ascii="Arial" w:hAnsi="Arial" w:cs="Arial"/>
          <w:sz w:val="20"/>
          <w:szCs w:val="20"/>
        </w:rPr>
      </w:pPr>
      <w:r>
        <w:rPr>
          <w:rFonts w:ascii="Arial" w:hAnsi="Arial" w:cs="Arial"/>
          <w:sz w:val="20"/>
          <w:szCs w:val="20"/>
        </w:rPr>
        <w:t>11.8.1</w:t>
      </w:r>
      <w:r w:rsidRPr="002A3305">
        <w:rPr>
          <w:rFonts w:ascii="Arial" w:hAnsi="Arial" w:cs="Arial"/>
          <w:sz w:val="20"/>
          <w:szCs w:val="20"/>
        </w:rPr>
        <w:t xml:space="preserve"> Os documentos originais de comprovação do cumprimento do objeto deverão ser guardados pelo PONTO DE CULTURA pelo prazo de cinco anos após a entrega da prestação de contas.</w:t>
      </w:r>
    </w:p>
    <w:p w:rsidR="002A3305" w:rsidRPr="002A3305" w:rsidRDefault="002A3305" w:rsidP="002A3305">
      <w:pPr>
        <w:spacing w:before="120" w:after="120" w:line="360" w:lineRule="auto"/>
        <w:ind w:left="0" w:hanging="2"/>
        <w:rPr>
          <w:rFonts w:ascii="Arial" w:hAnsi="Arial" w:cs="Arial"/>
          <w:sz w:val="20"/>
          <w:szCs w:val="20"/>
        </w:rPr>
      </w:pPr>
      <w:r>
        <w:rPr>
          <w:rFonts w:ascii="Arial" w:hAnsi="Arial" w:cs="Arial"/>
          <w:sz w:val="20"/>
          <w:szCs w:val="20"/>
        </w:rPr>
        <w:t>11.8.2</w:t>
      </w:r>
      <w:r w:rsidRPr="002A3305">
        <w:rPr>
          <w:rFonts w:ascii="Arial" w:hAnsi="Arial" w:cs="Arial"/>
          <w:sz w:val="20"/>
          <w:szCs w:val="20"/>
        </w:rPr>
        <w:t xml:space="preserve"> O prazo de apresentação do Relatório de Execução do Objeto poderá ser prorrogado por até trinta dias, mediante solicitação fundamentada do PONTO DE CULTURA.</w:t>
      </w:r>
    </w:p>
    <w:p w:rsidR="002A3305" w:rsidRPr="002A3305" w:rsidRDefault="002A3305" w:rsidP="002A3305">
      <w:pPr>
        <w:spacing w:before="120" w:after="120" w:line="360" w:lineRule="auto"/>
        <w:ind w:left="0" w:hanging="2"/>
        <w:rPr>
          <w:rFonts w:ascii="Arial" w:hAnsi="Arial" w:cs="Arial"/>
          <w:sz w:val="20"/>
          <w:szCs w:val="20"/>
        </w:rPr>
      </w:pPr>
      <w:r>
        <w:rPr>
          <w:rFonts w:ascii="Arial" w:hAnsi="Arial" w:cs="Arial"/>
          <w:sz w:val="20"/>
          <w:szCs w:val="20"/>
        </w:rPr>
        <w:lastRenderedPageBreak/>
        <w:t>11.8.3</w:t>
      </w:r>
      <w:r w:rsidRPr="002A3305">
        <w:rPr>
          <w:rFonts w:ascii="Arial" w:hAnsi="Arial" w:cs="Arial"/>
          <w:sz w:val="20"/>
          <w:szCs w:val="20"/>
        </w:rPr>
        <w:t xml:space="preserve"> Caso o Ente Público verifique que houve inadequação na execução do objeto, o PONTO DE CULTURA será notificado para apresentar Relatório de Execução Financeiro, no prazo de trinta dias, contendo:</w:t>
      </w:r>
    </w:p>
    <w:p w:rsidR="002A3305" w:rsidRPr="002A3305" w:rsidRDefault="002A3305" w:rsidP="002A3305">
      <w:pPr>
        <w:spacing w:before="120" w:after="120" w:line="360" w:lineRule="auto"/>
        <w:ind w:left="0" w:hanging="2"/>
        <w:rPr>
          <w:rFonts w:ascii="Arial" w:hAnsi="Arial" w:cs="Arial"/>
          <w:sz w:val="20"/>
          <w:szCs w:val="20"/>
        </w:rPr>
      </w:pPr>
      <w:r w:rsidRPr="002A3305">
        <w:rPr>
          <w:rFonts w:ascii="Arial" w:hAnsi="Arial" w:cs="Arial"/>
          <w:sz w:val="20"/>
          <w:szCs w:val="20"/>
        </w:rPr>
        <w:t>I- - relação de pagamentos, com indicação dos beneficiários desses pagamentos e identificação do item de despesa e meta relacionados a cada pagamento;</w:t>
      </w:r>
    </w:p>
    <w:p w:rsidR="002A3305" w:rsidRPr="002A3305" w:rsidRDefault="002A3305" w:rsidP="002A3305">
      <w:pPr>
        <w:spacing w:before="120" w:after="120" w:line="360" w:lineRule="auto"/>
        <w:ind w:left="0" w:hanging="2"/>
        <w:rPr>
          <w:rFonts w:ascii="Arial" w:hAnsi="Arial" w:cs="Arial"/>
          <w:sz w:val="20"/>
          <w:szCs w:val="20"/>
        </w:rPr>
      </w:pPr>
      <w:r w:rsidRPr="002A3305">
        <w:rPr>
          <w:rFonts w:ascii="Arial" w:hAnsi="Arial" w:cs="Arial"/>
          <w:sz w:val="20"/>
          <w:szCs w:val="20"/>
        </w:rPr>
        <w:t>II - extrato bancário da conta do TCC, incluindo toda a movimentação desde a abertura até a última movimentação, e conciliação bancária; e</w:t>
      </w:r>
    </w:p>
    <w:p w:rsidR="002A3305" w:rsidRPr="002A3305" w:rsidRDefault="002A3305" w:rsidP="002A3305">
      <w:pPr>
        <w:spacing w:before="120" w:after="120" w:line="360" w:lineRule="auto"/>
        <w:ind w:left="0" w:hanging="2"/>
        <w:rPr>
          <w:rFonts w:ascii="Arial" w:hAnsi="Arial" w:cs="Arial"/>
          <w:sz w:val="20"/>
          <w:szCs w:val="20"/>
        </w:rPr>
      </w:pPr>
      <w:r w:rsidRPr="002A3305">
        <w:rPr>
          <w:rFonts w:ascii="Arial" w:hAnsi="Arial" w:cs="Arial"/>
          <w:sz w:val="20"/>
          <w:szCs w:val="20"/>
        </w:rPr>
        <w:t>III - comprovante de recolhimento do saldo remanescente de recursos, quando houver.</w:t>
      </w:r>
    </w:p>
    <w:p w:rsidR="002A3305" w:rsidRPr="002A3305" w:rsidRDefault="002A3305" w:rsidP="002A3305">
      <w:pPr>
        <w:spacing w:before="120" w:after="120" w:line="360" w:lineRule="auto"/>
        <w:ind w:left="0" w:hanging="2"/>
        <w:rPr>
          <w:rFonts w:ascii="Arial" w:hAnsi="Arial" w:cs="Arial"/>
          <w:sz w:val="20"/>
          <w:szCs w:val="20"/>
        </w:rPr>
      </w:pPr>
      <w:r>
        <w:rPr>
          <w:rFonts w:ascii="Arial" w:hAnsi="Arial" w:cs="Arial"/>
          <w:sz w:val="20"/>
          <w:szCs w:val="20"/>
        </w:rPr>
        <w:t>11.8.4</w:t>
      </w:r>
      <w:r w:rsidRPr="002A3305">
        <w:rPr>
          <w:rFonts w:ascii="Arial" w:hAnsi="Arial" w:cs="Arial"/>
          <w:sz w:val="20"/>
          <w:szCs w:val="20"/>
        </w:rPr>
        <w:t xml:space="preserve"> O Ente Público considerará que houve inadequação na execução do objeto quando configurada uma das seguintes hipóteses:</w:t>
      </w:r>
    </w:p>
    <w:p w:rsidR="002A3305" w:rsidRPr="002A3305" w:rsidRDefault="002A3305" w:rsidP="002A3305">
      <w:pPr>
        <w:spacing w:before="120" w:after="120" w:line="360" w:lineRule="auto"/>
        <w:ind w:left="0" w:hanging="2"/>
        <w:rPr>
          <w:rFonts w:ascii="Arial" w:hAnsi="Arial" w:cs="Arial"/>
          <w:sz w:val="20"/>
          <w:szCs w:val="20"/>
        </w:rPr>
      </w:pPr>
      <w:r w:rsidRPr="002A3305">
        <w:rPr>
          <w:rFonts w:ascii="Arial" w:hAnsi="Arial" w:cs="Arial"/>
          <w:sz w:val="20"/>
          <w:szCs w:val="20"/>
        </w:rPr>
        <w:t>I- - quando for identificado o descumprimento injustificado do alcance das metas; ou</w:t>
      </w:r>
    </w:p>
    <w:p w:rsidR="002A3305" w:rsidRPr="00C8294D" w:rsidRDefault="002A3305" w:rsidP="002A3305">
      <w:pPr>
        <w:spacing w:before="120" w:after="120" w:line="360" w:lineRule="auto"/>
        <w:ind w:left="0" w:hanging="2"/>
        <w:rPr>
          <w:rFonts w:ascii="Arial" w:hAnsi="Arial" w:cs="Arial"/>
          <w:sz w:val="20"/>
          <w:szCs w:val="20"/>
        </w:rPr>
      </w:pPr>
      <w:r w:rsidRPr="002A3305">
        <w:rPr>
          <w:rFonts w:ascii="Arial" w:hAnsi="Arial" w:cs="Arial"/>
          <w:sz w:val="20"/>
          <w:szCs w:val="20"/>
        </w:rPr>
        <w:t>II - quando for aceita denúncia de irregularidade, mediante juízo de admissibilidade realizado pelo Ente Público.</w:t>
      </w:r>
    </w:p>
    <w:p w:rsidR="00C8294D" w:rsidRPr="00030928" w:rsidRDefault="00C8294D" w:rsidP="00C8294D">
      <w:pPr>
        <w:spacing w:line="360" w:lineRule="auto"/>
        <w:ind w:leftChars="0" w:left="0" w:firstLineChars="0" w:firstLine="0"/>
        <w:rPr>
          <w:rFonts w:ascii="Arial" w:hAnsi="Arial" w:cs="Arial"/>
          <w:color w:val="000000" w:themeColor="text1"/>
          <w:sz w:val="20"/>
        </w:rPr>
      </w:pPr>
    </w:p>
    <w:p w:rsidR="00A72452" w:rsidRPr="00EE1C19" w:rsidRDefault="00A72452" w:rsidP="00A72452">
      <w:pPr>
        <w:pStyle w:val="PargrafodaLista"/>
        <w:numPr>
          <w:ilvl w:val="0"/>
          <w:numId w:val="10"/>
        </w:numPr>
        <w:spacing w:line="360" w:lineRule="auto"/>
        <w:ind w:leftChars="0" w:left="0" w:firstLineChars="0" w:hanging="2"/>
        <w:contextualSpacing/>
        <w:textDirection w:val="lrTb"/>
        <w:textAlignment w:val="auto"/>
        <w:outlineLvl w:val="9"/>
        <w:rPr>
          <w:rFonts w:ascii="Arial" w:hAnsi="Arial" w:cs="Arial"/>
          <w:b/>
          <w:color w:val="000000" w:themeColor="text1"/>
        </w:rPr>
      </w:pPr>
      <w:r w:rsidRPr="00EE1C19">
        <w:rPr>
          <w:rFonts w:ascii="Arial" w:hAnsi="Arial" w:cs="Arial"/>
          <w:b/>
          <w:color w:val="000000" w:themeColor="text1"/>
        </w:rPr>
        <w:t>QUEM PODE SE INSCREVER</w:t>
      </w:r>
    </w:p>
    <w:p w:rsidR="007440BD" w:rsidRPr="007440BD" w:rsidRDefault="00A72452" w:rsidP="007440BD">
      <w:pPr>
        <w:spacing w:before="120" w:after="120" w:line="360" w:lineRule="auto"/>
        <w:ind w:left="0" w:right="120" w:hanging="2"/>
        <w:rPr>
          <w:rFonts w:ascii="Arial" w:eastAsia="Arial" w:hAnsi="Arial" w:cs="Arial"/>
          <w:sz w:val="20"/>
          <w:szCs w:val="20"/>
        </w:rPr>
      </w:pPr>
      <w:r w:rsidRPr="004631B0">
        <w:rPr>
          <w:rFonts w:ascii="Arial" w:eastAsia="Arial" w:hAnsi="Arial" w:cs="Arial"/>
          <w:sz w:val="20"/>
          <w:szCs w:val="20"/>
        </w:rPr>
        <w:t>12.1</w:t>
      </w:r>
      <w:r w:rsidR="007440BD" w:rsidRPr="007440BD">
        <w:rPr>
          <w:rFonts w:ascii="Arial" w:eastAsia="Arial" w:hAnsi="Arial" w:cs="Arial"/>
          <w:sz w:val="20"/>
          <w:szCs w:val="20"/>
        </w:rPr>
        <w:t xml:space="preserve"> Poderão participar: </w:t>
      </w:r>
    </w:p>
    <w:p w:rsidR="007440BD" w:rsidRPr="007440BD" w:rsidRDefault="007440BD" w:rsidP="007440BD">
      <w:pPr>
        <w:spacing w:before="120" w:after="120" w:line="360" w:lineRule="auto"/>
        <w:ind w:left="0" w:right="120" w:hanging="2"/>
        <w:rPr>
          <w:rFonts w:ascii="Arial" w:eastAsia="Arial" w:hAnsi="Arial" w:cs="Arial"/>
          <w:sz w:val="20"/>
          <w:szCs w:val="20"/>
        </w:rPr>
      </w:pPr>
      <w:r w:rsidRPr="007440BD">
        <w:rPr>
          <w:rFonts w:ascii="Arial" w:eastAsia="Arial" w:hAnsi="Arial" w:cs="Arial"/>
          <w:sz w:val="20"/>
          <w:szCs w:val="20"/>
        </w:rPr>
        <w:t xml:space="preserve">I. Pontos e Pontões de Cultura certificados pelo Ministério da Cultura e com constituição jurídica, ou seja, com CNPJ; </w:t>
      </w:r>
    </w:p>
    <w:p w:rsidR="007440BD" w:rsidRPr="007440BD" w:rsidRDefault="007440BD" w:rsidP="007440BD">
      <w:pPr>
        <w:spacing w:before="120" w:after="120" w:line="360" w:lineRule="auto"/>
        <w:ind w:left="0" w:right="120" w:hanging="2"/>
        <w:rPr>
          <w:rFonts w:ascii="Arial" w:eastAsia="Arial" w:hAnsi="Arial" w:cs="Arial"/>
          <w:sz w:val="20"/>
          <w:szCs w:val="20"/>
        </w:rPr>
      </w:pPr>
      <w:r w:rsidRPr="007440BD">
        <w:rPr>
          <w:rFonts w:ascii="Arial" w:eastAsia="Arial" w:hAnsi="Arial" w:cs="Arial"/>
          <w:sz w:val="20"/>
          <w:szCs w:val="20"/>
        </w:rPr>
        <w:t xml:space="preserve">II. Organizações da Sociedade Civil sem fins lucrativos que desenvolvam e articulem atividades culturais em suas comunidades e ainda não estejam certificadas como Ponto ou Pontão de Cultura pelo Ministério da Cultura, desde que cumpram os requisitos para a certificação no Cadastro Nacional, conforme item 3 deste edital.  </w:t>
      </w:r>
    </w:p>
    <w:p w:rsidR="007440BD" w:rsidRPr="007440BD" w:rsidRDefault="007440BD" w:rsidP="007440BD">
      <w:pPr>
        <w:spacing w:before="120" w:after="120" w:line="360" w:lineRule="auto"/>
        <w:ind w:left="0" w:right="120" w:hanging="2"/>
        <w:rPr>
          <w:rFonts w:ascii="Arial" w:eastAsia="Arial" w:hAnsi="Arial" w:cs="Arial"/>
          <w:sz w:val="20"/>
          <w:szCs w:val="20"/>
        </w:rPr>
      </w:pPr>
      <w:r>
        <w:rPr>
          <w:rFonts w:ascii="Arial" w:eastAsia="Arial" w:hAnsi="Arial" w:cs="Arial"/>
          <w:sz w:val="20"/>
          <w:szCs w:val="20"/>
        </w:rPr>
        <w:t>12</w:t>
      </w:r>
      <w:r w:rsidRPr="007440BD">
        <w:rPr>
          <w:rFonts w:ascii="Arial" w:eastAsia="Arial" w:hAnsi="Arial" w:cs="Arial"/>
          <w:sz w:val="20"/>
          <w:szCs w:val="20"/>
        </w:rPr>
        <w:t xml:space="preserve">.1.1. Em ambos os casos, é necessário que as entidades: </w:t>
      </w:r>
    </w:p>
    <w:p w:rsidR="007440BD" w:rsidRPr="007440BD" w:rsidRDefault="007440BD" w:rsidP="007440BD">
      <w:pPr>
        <w:spacing w:before="120" w:after="120" w:line="360" w:lineRule="auto"/>
        <w:ind w:left="0" w:right="120" w:hanging="2"/>
        <w:rPr>
          <w:rFonts w:ascii="Arial" w:eastAsia="Arial" w:hAnsi="Arial" w:cs="Arial"/>
          <w:sz w:val="20"/>
          <w:szCs w:val="20"/>
        </w:rPr>
      </w:pPr>
      <w:r w:rsidRPr="007440BD">
        <w:rPr>
          <w:rFonts w:ascii="Arial" w:eastAsia="Arial" w:hAnsi="Arial" w:cs="Arial"/>
          <w:sz w:val="20"/>
          <w:szCs w:val="20"/>
        </w:rPr>
        <w:t xml:space="preserve">a) Comprovem, no mínimo, três anos de existência e desenvolvimento de atividade cultural, por meio de fotos, material gráfico de eventos, publicações impressas e em meios eletrônicos e outros materiais comprobatórios; </w:t>
      </w:r>
    </w:p>
    <w:p w:rsidR="007440BD" w:rsidRPr="007440BD" w:rsidRDefault="007440BD" w:rsidP="007440BD">
      <w:pPr>
        <w:spacing w:before="120" w:after="120" w:line="360" w:lineRule="auto"/>
        <w:ind w:left="0" w:right="120" w:hanging="2"/>
        <w:rPr>
          <w:rFonts w:ascii="Arial" w:eastAsia="Arial" w:hAnsi="Arial" w:cs="Arial"/>
          <w:sz w:val="20"/>
          <w:szCs w:val="20"/>
        </w:rPr>
      </w:pPr>
      <w:r w:rsidRPr="007440BD">
        <w:rPr>
          <w:rFonts w:ascii="Arial" w:eastAsia="Arial" w:hAnsi="Arial" w:cs="Arial"/>
          <w:sz w:val="20"/>
          <w:szCs w:val="20"/>
        </w:rPr>
        <w:t xml:space="preserve">b) Comprovem experiência prévia na realização do objeto da parceria ou objeto de natureza semelhante; e </w:t>
      </w:r>
    </w:p>
    <w:p w:rsidR="007440BD" w:rsidRDefault="007440BD" w:rsidP="007440BD">
      <w:pPr>
        <w:spacing w:before="120" w:after="120" w:line="360" w:lineRule="auto"/>
        <w:ind w:left="0" w:right="120" w:hanging="2"/>
        <w:rPr>
          <w:rFonts w:ascii="Arial" w:eastAsia="Arial" w:hAnsi="Arial" w:cs="Arial"/>
          <w:sz w:val="20"/>
          <w:szCs w:val="20"/>
        </w:rPr>
      </w:pPr>
      <w:r w:rsidRPr="007440BD">
        <w:rPr>
          <w:rFonts w:ascii="Arial" w:eastAsia="Arial" w:hAnsi="Arial" w:cs="Arial"/>
          <w:sz w:val="20"/>
          <w:szCs w:val="20"/>
        </w:rPr>
        <w:t>c) Comprovem capacidade técnica e operacional para o cumprimento das metas estabelecidas e do projeto proposto.</w:t>
      </w:r>
    </w:p>
    <w:p w:rsidR="002A3305" w:rsidRPr="002A3305" w:rsidRDefault="007440BD" w:rsidP="002A3305">
      <w:pPr>
        <w:spacing w:before="120" w:after="120" w:line="360" w:lineRule="auto"/>
        <w:ind w:left="0" w:right="120" w:hanging="2"/>
        <w:rPr>
          <w:rFonts w:ascii="Arial" w:hAnsi="Arial" w:cs="Arial"/>
          <w:sz w:val="20"/>
          <w:szCs w:val="20"/>
        </w:rPr>
      </w:pPr>
      <w:r>
        <w:rPr>
          <w:rFonts w:ascii="Arial" w:eastAsia="Arial" w:hAnsi="Arial" w:cs="Arial"/>
          <w:sz w:val="20"/>
          <w:szCs w:val="20"/>
        </w:rPr>
        <w:t>12.1.2</w:t>
      </w:r>
      <w:r w:rsidR="00A72452" w:rsidRPr="004631B0">
        <w:rPr>
          <w:rFonts w:ascii="Arial" w:eastAsia="Arial" w:hAnsi="Arial" w:cs="Arial"/>
          <w:sz w:val="20"/>
          <w:szCs w:val="20"/>
        </w:rPr>
        <w:t xml:space="preserve"> </w:t>
      </w:r>
      <w:r w:rsidR="002A3305" w:rsidRPr="002A3305">
        <w:rPr>
          <w:rFonts w:ascii="Arial" w:hAnsi="Arial" w:cs="Arial"/>
          <w:color w:val="000000"/>
          <w:sz w:val="20"/>
          <w:szCs w:val="20"/>
        </w:rPr>
        <w:t>Poderão participar deste edital Pontos e Pontões de Cultura com constituição jurídica, ou seja, com CNPJ, bem como Organizações da Sociedade Civil sem fins lucrativos que desenvolvam e articulem atividades culturais em suas comunidades e ainda não estejam certificadas como Ponto ou Pontão de Cultura pelo Ministério da Cultura, desde que cumpram os requisitos para a certificação no Cadastro Nacional</w:t>
      </w:r>
      <w:r w:rsidR="00A72452" w:rsidRPr="004631B0">
        <w:rPr>
          <w:rFonts w:ascii="Arial" w:hAnsi="Arial" w:cs="Arial"/>
          <w:color w:val="000000"/>
          <w:sz w:val="20"/>
          <w:szCs w:val="20"/>
        </w:rPr>
        <w:t>, conforme detalhado abaixo:</w:t>
      </w:r>
    </w:p>
    <w:p w:rsidR="002A3305" w:rsidRPr="002A3305" w:rsidRDefault="002A3305" w:rsidP="002A3305">
      <w:pPr>
        <w:shd w:val="clear" w:color="auto" w:fill="FFFFFF"/>
        <w:spacing w:line="360" w:lineRule="auto"/>
        <w:ind w:left="0" w:hanging="2"/>
        <w:rPr>
          <w:rFonts w:ascii="Arial" w:hAnsi="Arial" w:cs="Arial"/>
          <w:sz w:val="20"/>
          <w:szCs w:val="20"/>
        </w:rPr>
      </w:pPr>
      <w:r w:rsidRPr="002A3305">
        <w:rPr>
          <w:rFonts w:ascii="Arial" w:hAnsi="Arial" w:cs="Arial"/>
          <w:sz w:val="20"/>
          <w:szCs w:val="20"/>
        </w:rPr>
        <w:t xml:space="preserve">12.2 O Cadastro Nacional de Pontos e Pontões de Cultura é um dos instrumentos da Política Nacional de Cultura Viva, sendo integrado pelos grupos, coletivos e pessoas jurídicas de direito privado sem fins lucrativos que </w:t>
      </w:r>
      <w:r w:rsidRPr="002A3305">
        <w:rPr>
          <w:rFonts w:ascii="Arial" w:hAnsi="Arial" w:cs="Arial"/>
          <w:sz w:val="20"/>
          <w:szCs w:val="20"/>
        </w:rPr>
        <w:lastRenderedPageBreak/>
        <w:t xml:space="preserve">desenvolvam ações culturais e que possuam certificação simplificada concedida pelo Ministério da Cultura. Compõe o Sistema Nacional de Informações e Indicadores Culturais (SNIIC). </w:t>
      </w:r>
    </w:p>
    <w:p w:rsidR="002A3305" w:rsidRPr="002A3305" w:rsidRDefault="002A3305" w:rsidP="002A3305">
      <w:pPr>
        <w:shd w:val="clear" w:color="auto" w:fill="FFFFFF"/>
        <w:spacing w:line="360" w:lineRule="auto"/>
        <w:ind w:left="0" w:hanging="2"/>
        <w:rPr>
          <w:rFonts w:ascii="Arial" w:hAnsi="Arial" w:cs="Arial"/>
          <w:sz w:val="20"/>
          <w:szCs w:val="20"/>
        </w:rPr>
      </w:pPr>
      <w:r w:rsidRPr="002A3305">
        <w:rPr>
          <w:rFonts w:ascii="Arial" w:hAnsi="Arial" w:cs="Arial"/>
          <w:sz w:val="20"/>
          <w:szCs w:val="20"/>
        </w:rPr>
        <w:t xml:space="preserve">12.3 Como já especificado, podem participar deste edital entidades ainda não certificadas como Ponto ou Pontão de Cultura. Para participarem e serem certificadas como Pontos de Cultura por meio deste Edital, tais entidades deverão: </w:t>
      </w:r>
    </w:p>
    <w:p w:rsidR="002A3305" w:rsidRPr="002A3305" w:rsidRDefault="002A3305" w:rsidP="002A3305">
      <w:pPr>
        <w:numPr>
          <w:ilvl w:val="0"/>
          <w:numId w:val="14"/>
        </w:numPr>
        <w:suppressAutoHyphens w:val="0"/>
        <w:spacing w:after="0" w:line="360" w:lineRule="auto"/>
        <w:ind w:leftChars="0" w:left="0" w:firstLineChars="0" w:hanging="2"/>
        <w:textDirection w:val="lrTb"/>
        <w:textAlignment w:val="auto"/>
        <w:outlineLvl w:val="9"/>
        <w:rPr>
          <w:rFonts w:ascii="Arial" w:hAnsi="Arial" w:cs="Arial"/>
          <w:sz w:val="20"/>
          <w:szCs w:val="20"/>
        </w:rPr>
      </w:pPr>
      <w:r w:rsidRPr="002A3305">
        <w:rPr>
          <w:rFonts w:ascii="Arial" w:hAnsi="Arial" w:cs="Arial"/>
          <w:sz w:val="20"/>
          <w:szCs w:val="20"/>
        </w:rPr>
        <w:t>Obter pontuação mínima de 50 pontos (50% do total) no Bloco 1 (Avaliação da atuação da entidade cultural) dos Critérios de Avaliação (Anexo 2), relacionado ao histórico de atuação da entidade, sendo avaliada pela Comissão de Seleção a partir do portfólio (relatório com material de comprovação das atividades), da Ficha de Inscrição e demais conteúdos enviados pela entidade, o que lhe caracterizará como “</w:t>
      </w:r>
      <w:proofErr w:type="spellStart"/>
      <w:r w:rsidRPr="002A3305">
        <w:rPr>
          <w:rFonts w:ascii="Arial" w:hAnsi="Arial" w:cs="Arial"/>
          <w:sz w:val="20"/>
          <w:szCs w:val="20"/>
        </w:rPr>
        <w:t>pré</w:t>
      </w:r>
      <w:proofErr w:type="spellEnd"/>
      <w:r w:rsidRPr="002A3305">
        <w:rPr>
          <w:rFonts w:ascii="Arial" w:hAnsi="Arial" w:cs="Arial"/>
          <w:sz w:val="20"/>
          <w:szCs w:val="20"/>
        </w:rPr>
        <w:t xml:space="preserve">-certificada”; </w:t>
      </w:r>
    </w:p>
    <w:p w:rsidR="002A3305" w:rsidRPr="002A3305" w:rsidRDefault="002A3305" w:rsidP="002A3305">
      <w:pPr>
        <w:numPr>
          <w:ilvl w:val="0"/>
          <w:numId w:val="15"/>
        </w:numPr>
        <w:suppressAutoHyphens w:val="0"/>
        <w:spacing w:after="0" w:line="360" w:lineRule="auto"/>
        <w:ind w:leftChars="0" w:left="0" w:firstLineChars="0" w:hanging="2"/>
        <w:textDirection w:val="lrTb"/>
        <w:textAlignment w:val="auto"/>
        <w:outlineLvl w:val="9"/>
        <w:rPr>
          <w:rFonts w:ascii="Arial" w:hAnsi="Arial" w:cs="Arial"/>
          <w:sz w:val="20"/>
          <w:szCs w:val="20"/>
        </w:rPr>
      </w:pPr>
      <w:r w:rsidRPr="002A3305">
        <w:rPr>
          <w:rFonts w:ascii="Arial" w:hAnsi="Arial" w:cs="Arial"/>
          <w:sz w:val="20"/>
          <w:szCs w:val="20"/>
        </w:rPr>
        <w:t xml:space="preserve">Atender aos requisitos documentais solicitados na fase seguinte, de Habilitação, o que lhe caracterizará como “certificada”; </w:t>
      </w:r>
    </w:p>
    <w:p w:rsidR="002A3305" w:rsidRPr="002A3305" w:rsidRDefault="002A3305" w:rsidP="002A3305">
      <w:pPr>
        <w:shd w:val="clear" w:color="auto" w:fill="FFFFFF"/>
        <w:spacing w:line="360" w:lineRule="auto"/>
        <w:ind w:left="0" w:hanging="2"/>
        <w:rPr>
          <w:rFonts w:ascii="Arial" w:hAnsi="Arial" w:cs="Arial"/>
          <w:sz w:val="20"/>
          <w:szCs w:val="20"/>
        </w:rPr>
      </w:pPr>
      <w:r w:rsidRPr="002A3305">
        <w:rPr>
          <w:rFonts w:ascii="Arial" w:hAnsi="Arial" w:cs="Arial"/>
          <w:sz w:val="20"/>
          <w:szCs w:val="20"/>
        </w:rPr>
        <w:t xml:space="preserve">12.4 Caso a entidade não seja certificada e não obtenha a pontuação mínima necessária para </w:t>
      </w:r>
      <w:proofErr w:type="spellStart"/>
      <w:r w:rsidRPr="002A3305">
        <w:rPr>
          <w:rFonts w:ascii="Arial" w:hAnsi="Arial" w:cs="Arial"/>
          <w:sz w:val="20"/>
          <w:szCs w:val="20"/>
        </w:rPr>
        <w:t>pré</w:t>
      </w:r>
      <w:proofErr w:type="spellEnd"/>
      <w:r w:rsidRPr="002A3305">
        <w:rPr>
          <w:rFonts w:ascii="Arial" w:hAnsi="Arial" w:cs="Arial"/>
          <w:sz w:val="20"/>
          <w:szCs w:val="20"/>
        </w:rPr>
        <w:t xml:space="preserve">-certificação como Ponto de Cultura, conforme indicado no item </w:t>
      </w:r>
      <w:proofErr w:type="gramStart"/>
      <w:r w:rsidRPr="002A3305">
        <w:rPr>
          <w:rFonts w:ascii="Arial" w:hAnsi="Arial" w:cs="Arial"/>
          <w:sz w:val="20"/>
          <w:szCs w:val="20"/>
        </w:rPr>
        <w:t>12.3.,</w:t>
      </w:r>
      <w:proofErr w:type="gramEnd"/>
      <w:r w:rsidRPr="002A3305">
        <w:rPr>
          <w:rFonts w:ascii="Arial" w:hAnsi="Arial" w:cs="Arial"/>
          <w:sz w:val="20"/>
          <w:szCs w:val="20"/>
        </w:rPr>
        <w:t xml:space="preserve"> I, o projeto será desclassificado. </w:t>
      </w:r>
    </w:p>
    <w:p w:rsidR="002A3305" w:rsidRPr="002A3305" w:rsidRDefault="002A3305" w:rsidP="002A3305">
      <w:pPr>
        <w:shd w:val="clear" w:color="auto" w:fill="FFFFFF"/>
        <w:spacing w:line="360" w:lineRule="auto"/>
        <w:ind w:left="0" w:hanging="2"/>
        <w:rPr>
          <w:rFonts w:ascii="Arial" w:hAnsi="Arial" w:cs="Arial"/>
          <w:color w:val="000000" w:themeColor="text1"/>
          <w:sz w:val="20"/>
          <w:szCs w:val="20"/>
        </w:rPr>
      </w:pPr>
      <w:proofErr w:type="gramStart"/>
      <w:r w:rsidRPr="002A3305">
        <w:rPr>
          <w:rFonts w:ascii="Arial" w:hAnsi="Arial" w:cs="Arial"/>
          <w:sz w:val="20"/>
          <w:szCs w:val="20"/>
        </w:rPr>
        <w:t>12.5 Caso</w:t>
      </w:r>
      <w:proofErr w:type="gramEnd"/>
      <w:r w:rsidRPr="002A3305">
        <w:rPr>
          <w:rFonts w:ascii="Arial" w:hAnsi="Arial" w:cs="Arial"/>
          <w:sz w:val="20"/>
          <w:szCs w:val="20"/>
        </w:rPr>
        <w:t xml:space="preserve"> a entidade concorrente informe já ser certificada como Ponto ou Pontão de Cultura, no Formulário de Inscrição, a certificação será verificad</w:t>
      </w:r>
      <w:r w:rsidRPr="002A3305">
        <w:rPr>
          <w:rFonts w:ascii="Arial" w:hAnsi="Arial" w:cs="Arial"/>
          <w:color w:val="000000" w:themeColor="text1"/>
          <w:sz w:val="20"/>
          <w:szCs w:val="20"/>
        </w:rPr>
        <w:t>a pela Secretaria Municipal de Cultura - SMC/PMVR na</w:t>
      </w:r>
      <w:hyperlink r:id="rId8">
        <w:r w:rsidRPr="002A3305">
          <w:rPr>
            <w:rFonts w:ascii="Arial" w:hAnsi="Arial" w:cs="Arial"/>
            <w:color w:val="000000" w:themeColor="text1"/>
            <w:sz w:val="20"/>
            <w:szCs w:val="20"/>
          </w:rPr>
          <w:t xml:space="preserve"> </w:t>
        </w:r>
      </w:hyperlink>
      <w:hyperlink r:id="rId9">
        <w:r w:rsidRPr="002A3305">
          <w:rPr>
            <w:rFonts w:ascii="Arial" w:hAnsi="Arial" w:cs="Arial"/>
            <w:color w:val="0000FF"/>
            <w:sz w:val="20"/>
            <w:szCs w:val="20"/>
            <w:u w:val="single"/>
          </w:rPr>
          <w:t>Plataforma Cultura Viva</w:t>
        </w:r>
      </w:hyperlink>
      <w:r w:rsidRPr="002A3305">
        <w:rPr>
          <w:rFonts w:ascii="Arial" w:hAnsi="Arial" w:cs="Arial"/>
          <w:sz w:val="20"/>
          <w:szCs w:val="20"/>
        </w:rPr>
        <w:t xml:space="preserve">. Caso não seja localizada a certificação, a entidade passará pelos mesmos regramentos e procedimentos que as entidades não certificadas, podendo, ou </w:t>
      </w:r>
      <w:r w:rsidRPr="002A3305">
        <w:rPr>
          <w:rFonts w:ascii="Arial" w:hAnsi="Arial" w:cs="Arial"/>
          <w:color w:val="000000" w:themeColor="text1"/>
          <w:sz w:val="20"/>
          <w:szCs w:val="20"/>
        </w:rPr>
        <w:t xml:space="preserve">não, ser certificada como Ponto de Cultura por meio deste Edital (sendo possível a apresentação de recurso, na Fase de Seleção). </w:t>
      </w:r>
    </w:p>
    <w:p w:rsidR="002A3305" w:rsidRPr="002A3305" w:rsidRDefault="002A3305" w:rsidP="002A3305">
      <w:pPr>
        <w:shd w:val="clear" w:color="auto" w:fill="FFFFFF"/>
        <w:spacing w:line="360" w:lineRule="auto"/>
        <w:ind w:left="0" w:hanging="2"/>
        <w:rPr>
          <w:rFonts w:ascii="Arial" w:hAnsi="Arial" w:cs="Arial"/>
          <w:color w:val="000000" w:themeColor="text1"/>
          <w:sz w:val="20"/>
          <w:szCs w:val="20"/>
        </w:rPr>
      </w:pPr>
      <w:r w:rsidRPr="002A3305">
        <w:rPr>
          <w:rFonts w:ascii="Arial" w:hAnsi="Arial" w:cs="Arial"/>
          <w:color w:val="000000" w:themeColor="text1"/>
          <w:sz w:val="20"/>
          <w:szCs w:val="20"/>
        </w:rPr>
        <w:t xml:space="preserve">12.6 As entidades que tenham sua certificação como Ponto ou Pontão de Cultura emitida pelo Ministério da Cultura e localizada pela Secretaria Municipal de Cultura - SMC/PMVR não precisarão obter a pontuação mínima indicada no item 12.3, I, mas terão sua atuação avaliada pela Comissão de Seleção, conforme os Critérios de Avaliação deste edital (Anexo 2). </w:t>
      </w:r>
    </w:p>
    <w:p w:rsidR="002A3305" w:rsidRPr="002A3305" w:rsidRDefault="002A3305" w:rsidP="002A3305">
      <w:pPr>
        <w:shd w:val="clear" w:color="auto" w:fill="FFFFFF"/>
        <w:spacing w:line="360" w:lineRule="auto"/>
        <w:ind w:left="0" w:hanging="2"/>
        <w:rPr>
          <w:rFonts w:ascii="Arial" w:hAnsi="Arial" w:cs="Arial"/>
          <w:color w:val="000000" w:themeColor="text1"/>
          <w:sz w:val="20"/>
          <w:szCs w:val="20"/>
        </w:rPr>
      </w:pPr>
      <w:r w:rsidRPr="002A3305">
        <w:rPr>
          <w:rFonts w:ascii="Arial" w:hAnsi="Arial" w:cs="Arial"/>
          <w:color w:val="000000" w:themeColor="text1"/>
          <w:sz w:val="20"/>
          <w:szCs w:val="20"/>
        </w:rPr>
        <w:t>12.7. Este edital não certificará novas entidades como Pontões de Cultura. Caso a entidade participante não seja, anteriormente, certificada como Ponto ou Pontão de Cultura, apenas poderá ser certificada como Ponto de Cultura por meio deste edital.</w:t>
      </w:r>
    </w:p>
    <w:p w:rsidR="002A3305" w:rsidRPr="002A3305" w:rsidRDefault="002A3305" w:rsidP="002A3305">
      <w:pPr>
        <w:shd w:val="clear" w:color="auto" w:fill="FFFFFF"/>
        <w:spacing w:line="360" w:lineRule="auto"/>
        <w:ind w:left="0" w:hanging="2"/>
        <w:rPr>
          <w:rFonts w:ascii="Arial" w:hAnsi="Arial" w:cs="Arial"/>
          <w:sz w:val="20"/>
          <w:szCs w:val="20"/>
        </w:rPr>
      </w:pPr>
      <w:r w:rsidRPr="002A3305">
        <w:rPr>
          <w:rFonts w:ascii="Arial" w:hAnsi="Arial" w:cs="Arial"/>
          <w:color w:val="000000" w:themeColor="text1"/>
          <w:sz w:val="20"/>
          <w:szCs w:val="20"/>
        </w:rPr>
        <w:t xml:space="preserve">12.8 A Secretaria Municipal de Cultura - SMC/PMVR enviará à Secretaria de Cidadania e Diversidade Cultural do Ministério da Cultura (conforme modelo </w:t>
      </w:r>
      <w:r w:rsidRPr="002A3305">
        <w:rPr>
          <w:rFonts w:ascii="Arial" w:hAnsi="Arial" w:cs="Arial"/>
          <w:sz w:val="20"/>
          <w:szCs w:val="20"/>
        </w:rPr>
        <w:t>a ser disponibilizado), após a fase de Habilitação, a relação de Pontos de Cultura certificados por meio deste edital, para que constem na base de dados do Cadastro Nacional de Pontos e Pontões de Cultura.</w:t>
      </w:r>
    </w:p>
    <w:p w:rsidR="002A3305" w:rsidRPr="007440BD" w:rsidRDefault="002A3305" w:rsidP="007440BD">
      <w:pPr>
        <w:shd w:val="clear" w:color="auto" w:fill="FFFFFF"/>
        <w:spacing w:line="360" w:lineRule="auto"/>
        <w:ind w:left="0" w:hanging="2"/>
        <w:rPr>
          <w:rFonts w:ascii="Arial" w:hAnsi="Arial" w:cs="Arial"/>
          <w:sz w:val="20"/>
          <w:szCs w:val="20"/>
        </w:rPr>
      </w:pPr>
      <w:r w:rsidRPr="002A3305">
        <w:rPr>
          <w:rFonts w:ascii="Arial" w:hAnsi="Arial" w:cs="Arial"/>
          <w:sz w:val="20"/>
          <w:szCs w:val="20"/>
        </w:rPr>
        <w:t xml:space="preserve">12.9 A emissão da </w:t>
      </w:r>
      <w:r w:rsidRPr="002A3305">
        <w:rPr>
          <w:rFonts w:ascii="Arial" w:hAnsi="Arial" w:cs="Arial"/>
          <w:color w:val="000000" w:themeColor="text1"/>
          <w:sz w:val="20"/>
          <w:szCs w:val="20"/>
        </w:rPr>
        <w:t xml:space="preserve">Certificação Simplificada por parte do Ministério da Cultura, após envio da relação de Pontos de Cultura certificados por meio deste edital por parte da Secretaria Municipal de Cultura - SMC/PMVR, não compromete </w:t>
      </w:r>
      <w:r w:rsidRPr="002A3305">
        <w:rPr>
          <w:rFonts w:ascii="Arial" w:hAnsi="Arial" w:cs="Arial"/>
          <w:sz w:val="20"/>
          <w:szCs w:val="20"/>
        </w:rPr>
        <w:t>a possível celebração de TCC.</w:t>
      </w:r>
    </w:p>
    <w:p w:rsidR="00A72452" w:rsidRPr="00241709" w:rsidRDefault="00A72452" w:rsidP="00A72452">
      <w:pPr>
        <w:pStyle w:val="PargrafodaLista"/>
        <w:spacing w:before="120" w:after="120"/>
        <w:ind w:left="0" w:right="120" w:hanging="2"/>
        <w:rPr>
          <w:rFonts w:ascii="Arial" w:eastAsia="Arial" w:hAnsi="Arial" w:cs="Arial"/>
        </w:rPr>
      </w:pPr>
    </w:p>
    <w:p w:rsidR="00A72452" w:rsidRPr="00241709" w:rsidRDefault="00A72452" w:rsidP="00A72452">
      <w:pPr>
        <w:pStyle w:val="PargrafodaLista"/>
        <w:numPr>
          <w:ilvl w:val="0"/>
          <w:numId w:val="8"/>
        </w:numPr>
        <w:spacing w:after="200" w:line="360" w:lineRule="auto"/>
        <w:ind w:leftChars="0" w:left="0" w:firstLineChars="0" w:hanging="2"/>
        <w:contextualSpacing/>
        <w:jc w:val="both"/>
        <w:textDirection w:val="lrTb"/>
        <w:textAlignment w:val="auto"/>
        <w:outlineLvl w:val="9"/>
        <w:rPr>
          <w:rFonts w:ascii="Arial" w:hAnsi="Arial" w:cs="Arial"/>
          <w:b/>
          <w:color w:val="000000" w:themeColor="text1"/>
        </w:rPr>
      </w:pPr>
      <w:r w:rsidRPr="00241709">
        <w:rPr>
          <w:rFonts w:ascii="Arial" w:hAnsi="Arial" w:cs="Arial"/>
          <w:b/>
          <w:color w:val="000000" w:themeColor="text1"/>
        </w:rPr>
        <w:lastRenderedPageBreak/>
        <w:t xml:space="preserve">QUEM NÃO PODE SE INSCREVER: </w:t>
      </w:r>
    </w:p>
    <w:p w:rsidR="007440BD" w:rsidRPr="00AD5C23" w:rsidRDefault="00A72452" w:rsidP="00AD5C23">
      <w:pPr>
        <w:pStyle w:val="PargrafodaLista"/>
        <w:spacing w:after="200" w:line="360" w:lineRule="auto"/>
        <w:ind w:left="0" w:hanging="2"/>
        <w:jc w:val="both"/>
        <w:rPr>
          <w:rFonts w:ascii="Arial" w:hAnsi="Arial" w:cs="Arial"/>
          <w:color w:val="000000" w:themeColor="text1"/>
        </w:rPr>
      </w:pPr>
      <w:r w:rsidRPr="00AD5C23">
        <w:rPr>
          <w:rFonts w:ascii="Arial" w:hAnsi="Arial" w:cs="Arial"/>
          <w:color w:val="000000" w:themeColor="text1"/>
        </w:rPr>
        <w:t>13.1</w:t>
      </w:r>
      <w:r w:rsidR="007440BD" w:rsidRPr="00AD5C23">
        <w:rPr>
          <w:rFonts w:ascii="Arial" w:eastAsia="Calibri" w:hAnsi="Arial" w:cs="Arial"/>
        </w:rPr>
        <w:t xml:space="preserve">Não podem participar do presente Edital: </w:t>
      </w:r>
    </w:p>
    <w:p w:rsidR="007440BD" w:rsidRPr="00AD5C23" w:rsidRDefault="007440BD" w:rsidP="00AD5C23">
      <w:pPr>
        <w:numPr>
          <w:ilvl w:val="0"/>
          <w:numId w:val="25"/>
        </w:numPr>
        <w:suppressAutoHyphens w:val="0"/>
        <w:spacing w:after="0" w:line="360" w:lineRule="auto"/>
        <w:ind w:leftChars="0" w:left="0" w:firstLineChars="0" w:hanging="2"/>
        <w:textDirection w:val="lrTb"/>
        <w:textAlignment w:val="auto"/>
        <w:outlineLvl w:val="9"/>
        <w:rPr>
          <w:rFonts w:ascii="Arial" w:hAnsi="Arial" w:cs="Arial"/>
          <w:sz w:val="20"/>
          <w:szCs w:val="20"/>
        </w:rPr>
      </w:pPr>
      <w:proofErr w:type="gramStart"/>
      <w:r w:rsidRPr="00AD5C23">
        <w:rPr>
          <w:rFonts w:ascii="Arial" w:hAnsi="Arial" w:cs="Arial"/>
          <w:sz w:val="20"/>
          <w:szCs w:val="20"/>
        </w:rPr>
        <w:t>coletivos</w:t>
      </w:r>
      <w:proofErr w:type="gramEnd"/>
      <w:r w:rsidRPr="00AD5C23">
        <w:rPr>
          <w:rFonts w:ascii="Arial" w:hAnsi="Arial" w:cs="Arial"/>
          <w:sz w:val="20"/>
          <w:szCs w:val="20"/>
        </w:rPr>
        <w:t xml:space="preserve"> informais (sem constituição jurídica), pessoas físicas e Microempreendedores Individuais (MEI); </w:t>
      </w:r>
    </w:p>
    <w:p w:rsidR="007440BD" w:rsidRPr="00AD5C23" w:rsidRDefault="007440BD" w:rsidP="00AD5C23">
      <w:pPr>
        <w:numPr>
          <w:ilvl w:val="0"/>
          <w:numId w:val="24"/>
        </w:numPr>
        <w:suppressAutoHyphens w:val="0"/>
        <w:spacing w:after="0" w:line="360" w:lineRule="auto"/>
        <w:ind w:leftChars="0" w:left="0" w:firstLineChars="0" w:hanging="2"/>
        <w:textDirection w:val="lrTb"/>
        <w:textAlignment w:val="auto"/>
        <w:outlineLvl w:val="9"/>
        <w:rPr>
          <w:rFonts w:ascii="Arial" w:hAnsi="Arial" w:cs="Arial"/>
          <w:sz w:val="20"/>
          <w:szCs w:val="20"/>
        </w:rPr>
      </w:pPr>
      <w:proofErr w:type="gramStart"/>
      <w:r w:rsidRPr="00AD5C23">
        <w:rPr>
          <w:rFonts w:ascii="Arial" w:hAnsi="Arial" w:cs="Arial"/>
          <w:sz w:val="20"/>
          <w:szCs w:val="20"/>
        </w:rPr>
        <w:t>instituições</w:t>
      </w:r>
      <w:proofErr w:type="gramEnd"/>
      <w:r w:rsidRPr="00AD5C23">
        <w:rPr>
          <w:rFonts w:ascii="Arial" w:hAnsi="Arial" w:cs="Arial"/>
          <w:sz w:val="20"/>
          <w:szCs w:val="20"/>
        </w:rPr>
        <w:t xml:space="preserve"> privadas com fins lucrativos; </w:t>
      </w:r>
    </w:p>
    <w:p w:rsidR="007440BD" w:rsidRPr="00AD5C23" w:rsidRDefault="007440BD" w:rsidP="00AD5C23">
      <w:pPr>
        <w:numPr>
          <w:ilvl w:val="0"/>
          <w:numId w:val="23"/>
        </w:numPr>
        <w:suppressAutoHyphens w:val="0"/>
        <w:spacing w:after="0" w:line="360" w:lineRule="auto"/>
        <w:ind w:leftChars="0" w:left="0" w:firstLineChars="0" w:hanging="2"/>
        <w:textDirection w:val="lrTb"/>
        <w:textAlignment w:val="auto"/>
        <w:outlineLvl w:val="9"/>
        <w:rPr>
          <w:rFonts w:ascii="Arial" w:hAnsi="Arial" w:cs="Arial"/>
          <w:sz w:val="20"/>
          <w:szCs w:val="20"/>
        </w:rPr>
      </w:pPr>
      <w:r w:rsidRPr="00AD5C23">
        <w:rPr>
          <w:rFonts w:ascii="Arial" w:hAnsi="Arial" w:cs="Arial"/>
          <w:sz w:val="20"/>
          <w:szCs w:val="20"/>
        </w:rPr>
        <w:t xml:space="preserve">Instituições de ensino, pesquisa e desenvolvimento institucional, públicas ou privadas, com ou sem fins lucrativos, suas mantenedoras e associações de pais, mestres, amigos ou ex-alunos; </w:t>
      </w:r>
    </w:p>
    <w:p w:rsidR="007440BD" w:rsidRPr="00AD5C23" w:rsidRDefault="007440BD" w:rsidP="00AD5C23">
      <w:pPr>
        <w:numPr>
          <w:ilvl w:val="0"/>
          <w:numId w:val="18"/>
        </w:numPr>
        <w:suppressAutoHyphens w:val="0"/>
        <w:spacing w:after="0" w:line="360" w:lineRule="auto"/>
        <w:ind w:leftChars="0" w:left="0" w:firstLineChars="0" w:hanging="2"/>
        <w:textDirection w:val="lrTb"/>
        <w:textAlignment w:val="auto"/>
        <w:outlineLvl w:val="9"/>
        <w:rPr>
          <w:rFonts w:ascii="Arial" w:hAnsi="Arial" w:cs="Arial"/>
          <w:sz w:val="20"/>
          <w:szCs w:val="20"/>
        </w:rPr>
      </w:pPr>
      <w:r w:rsidRPr="00AD5C23">
        <w:rPr>
          <w:rFonts w:ascii="Arial" w:hAnsi="Arial" w:cs="Arial"/>
          <w:sz w:val="20"/>
          <w:szCs w:val="20"/>
        </w:rPr>
        <w:t xml:space="preserve">Entidades vinculadas a equipamentos públicos (como associação de amigos de teatros, museus, centros culturais etc.); </w:t>
      </w:r>
    </w:p>
    <w:p w:rsidR="007440BD" w:rsidRPr="00AD5C23" w:rsidRDefault="007440BD" w:rsidP="00AD5C23">
      <w:pPr>
        <w:numPr>
          <w:ilvl w:val="0"/>
          <w:numId w:val="22"/>
        </w:numPr>
        <w:suppressAutoHyphens w:val="0"/>
        <w:spacing w:after="0" w:line="360" w:lineRule="auto"/>
        <w:ind w:leftChars="0" w:left="0" w:firstLineChars="0" w:hanging="2"/>
        <w:textDirection w:val="lrTb"/>
        <w:textAlignment w:val="auto"/>
        <w:outlineLvl w:val="9"/>
        <w:rPr>
          <w:rFonts w:ascii="Arial" w:hAnsi="Arial" w:cs="Arial"/>
          <w:sz w:val="20"/>
          <w:szCs w:val="20"/>
        </w:rPr>
      </w:pPr>
      <w:r w:rsidRPr="00AD5C23">
        <w:rPr>
          <w:rFonts w:ascii="Arial" w:hAnsi="Arial" w:cs="Arial"/>
          <w:sz w:val="20"/>
          <w:szCs w:val="20"/>
        </w:rPr>
        <w:t xml:space="preserve">Fundações e institutos criados ou mantidos por empresas ou grupos de empresas; </w:t>
      </w:r>
    </w:p>
    <w:p w:rsidR="007440BD" w:rsidRPr="00AD5C23" w:rsidRDefault="007440BD" w:rsidP="00AD5C23">
      <w:pPr>
        <w:numPr>
          <w:ilvl w:val="0"/>
          <w:numId w:val="16"/>
        </w:numPr>
        <w:suppressAutoHyphens w:val="0"/>
        <w:spacing w:after="0" w:line="360" w:lineRule="auto"/>
        <w:ind w:leftChars="0" w:left="0" w:firstLineChars="0" w:hanging="2"/>
        <w:textDirection w:val="lrTb"/>
        <w:textAlignment w:val="auto"/>
        <w:outlineLvl w:val="9"/>
        <w:rPr>
          <w:rFonts w:ascii="Arial" w:hAnsi="Arial" w:cs="Arial"/>
          <w:sz w:val="20"/>
          <w:szCs w:val="20"/>
        </w:rPr>
      </w:pPr>
      <w:r w:rsidRPr="00AD5C23">
        <w:rPr>
          <w:rFonts w:ascii="Arial" w:hAnsi="Arial" w:cs="Arial"/>
          <w:sz w:val="20"/>
          <w:szCs w:val="20"/>
        </w:rPr>
        <w:t xml:space="preserve">Instituições integrantes do “Sistema S” (SESC, SENAC, SESI, SENAI, SEST, SENAT, SEBRAE, SENAR e outros); </w:t>
      </w:r>
    </w:p>
    <w:p w:rsidR="007440BD" w:rsidRPr="00AD5C23" w:rsidRDefault="007440BD" w:rsidP="00AD5C23">
      <w:pPr>
        <w:numPr>
          <w:ilvl w:val="0"/>
          <w:numId w:val="17"/>
        </w:numPr>
        <w:suppressAutoHyphens w:val="0"/>
        <w:spacing w:after="0" w:line="360" w:lineRule="auto"/>
        <w:ind w:leftChars="0" w:left="0" w:firstLineChars="0" w:hanging="2"/>
        <w:textDirection w:val="lrTb"/>
        <w:textAlignment w:val="auto"/>
        <w:outlineLvl w:val="9"/>
        <w:rPr>
          <w:rFonts w:ascii="Arial" w:hAnsi="Arial" w:cs="Arial"/>
          <w:sz w:val="20"/>
          <w:szCs w:val="20"/>
        </w:rPr>
      </w:pPr>
      <w:r w:rsidRPr="00AD5C23">
        <w:rPr>
          <w:rFonts w:ascii="Arial" w:hAnsi="Arial" w:cs="Arial"/>
          <w:sz w:val="20"/>
          <w:szCs w:val="20"/>
        </w:rPr>
        <w:t xml:space="preserve">Instituições privadas sem fins lucrativos: </w:t>
      </w:r>
    </w:p>
    <w:p w:rsidR="007440BD" w:rsidRPr="00AD5C23" w:rsidRDefault="007440BD" w:rsidP="00AD5C23">
      <w:pPr>
        <w:numPr>
          <w:ilvl w:val="0"/>
          <w:numId w:val="21"/>
        </w:numPr>
        <w:suppressAutoHyphens w:val="0"/>
        <w:spacing w:before="120" w:after="120" w:line="360" w:lineRule="auto"/>
        <w:ind w:leftChars="0" w:left="0" w:firstLineChars="0" w:hanging="2"/>
        <w:textDirection w:val="lrTb"/>
        <w:textAlignment w:val="auto"/>
        <w:outlineLvl w:val="9"/>
        <w:rPr>
          <w:rFonts w:ascii="Arial" w:hAnsi="Arial" w:cs="Arial"/>
          <w:sz w:val="20"/>
          <w:szCs w:val="20"/>
        </w:rPr>
      </w:pPr>
      <w:proofErr w:type="gramStart"/>
      <w:r w:rsidRPr="00AD5C23">
        <w:rPr>
          <w:rFonts w:ascii="Arial" w:hAnsi="Arial" w:cs="Arial"/>
          <w:sz w:val="20"/>
          <w:szCs w:val="20"/>
        </w:rPr>
        <w:t>que</w:t>
      </w:r>
      <w:proofErr w:type="gramEnd"/>
      <w:r w:rsidRPr="00AD5C23">
        <w:rPr>
          <w:rFonts w:ascii="Arial" w:hAnsi="Arial" w:cs="Arial"/>
          <w:sz w:val="20"/>
          <w:szCs w:val="20"/>
        </w:rPr>
        <w:t xml:space="preserve"> não possuam comprovada experiência prévia na realização do objeto da parceria ou objeto de natureza semelhante,  </w:t>
      </w:r>
    </w:p>
    <w:p w:rsidR="007440BD" w:rsidRPr="00AD5C23" w:rsidRDefault="007440BD" w:rsidP="00AD5C23">
      <w:pPr>
        <w:numPr>
          <w:ilvl w:val="0"/>
          <w:numId w:val="20"/>
        </w:numPr>
        <w:suppressAutoHyphens w:val="0"/>
        <w:spacing w:before="120" w:after="120" w:line="360" w:lineRule="auto"/>
        <w:ind w:leftChars="0" w:left="0" w:firstLineChars="0" w:hanging="2"/>
        <w:textDirection w:val="lrTb"/>
        <w:textAlignment w:val="auto"/>
        <w:outlineLvl w:val="9"/>
        <w:rPr>
          <w:rFonts w:ascii="Arial" w:hAnsi="Arial" w:cs="Arial"/>
          <w:sz w:val="20"/>
          <w:szCs w:val="20"/>
        </w:rPr>
      </w:pPr>
      <w:proofErr w:type="gramStart"/>
      <w:r w:rsidRPr="00AD5C23">
        <w:rPr>
          <w:rFonts w:ascii="Arial" w:hAnsi="Arial" w:cs="Arial"/>
          <w:sz w:val="20"/>
          <w:szCs w:val="20"/>
        </w:rPr>
        <w:t>que</w:t>
      </w:r>
      <w:proofErr w:type="gramEnd"/>
      <w:r w:rsidRPr="00AD5C23">
        <w:rPr>
          <w:rFonts w:ascii="Arial" w:hAnsi="Arial" w:cs="Arial"/>
          <w:sz w:val="20"/>
          <w:szCs w:val="20"/>
        </w:rPr>
        <w:t xml:space="preserve"> possuam dentre os seus dirigentes ou representantes:  </w:t>
      </w:r>
    </w:p>
    <w:p w:rsidR="007440BD" w:rsidRPr="00AD5C23" w:rsidRDefault="007440BD" w:rsidP="00AD5C23">
      <w:pPr>
        <w:numPr>
          <w:ilvl w:val="0"/>
          <w:numId w:val="19"/>
        </w:numPr>
        <w:suppressAutoHyphens w:val="0"/>
        <w:spacing w:before="120" w:after="120" w:line="360" w:lineRule="auto"/>
        <w:ind w:leftChars="0" w:left="0" w:firstLineChars="0" w:hanging="2"/>
        <w:textDirection w:val="lrTb"/>
        <w:textAlignment w:val="auto"/>
        <w:outlineLvl w:val="9"/>
        <w:rPr>
          <w:rFonts w:ascii="Arial" w:hAnsi="Arial" w:cs="Arial"/>
          <w:sz w:val="20"/>
          <w:szCs w:val="20"/>
        </w:rPr>
      </w:pPr>
      <w:proofErr w:type="gramStart"/>
      <w:r w:rsidRPr="00AD5C23">
        <w:rPr>
          <w:rFonts w:ascii="Arial" w:hAnsi="Arial" w:cs="Arial"/>
          <w:sz w:val="20"/>
          <w:szCs w:val="20"/>
        </w:rPr>
        <w:t>agente</w:t>
      </w:r>
      <w:proofErr w:type="gramEnd"/>
      <w:r w:rsidRPr="00AD5C23">
        <w:rPr>
          <w:rFonts w:ascii="Arial" w:hAnsi="Arial" w:cs="Arial"/>
          <w:sz w:val="20"/>
          <w:szCs w:val="20"/>
        </w:rPr>
        <w:t xml:space="preserve"> político ou dirigente de qualquer esfera governamental (Presidente da República, Governadores, Prefeitos, e seus respectivos vices, Ministros de Estado, Secretários Estaduais e Municipais, Presidentes de fundações públicas), ou respectivo cônjuge, companheiro ou parente em linha reta, colateral ou por afinidade até o 2º grau;</w:t>
      </w:r>
    </w:p>
    <w:p w:rsidR="007440BD" w:rsidRPr="00AD5C23" w:rsidRDefault="007440BD" w:rsidP="00AD5C23">
      <w:pPr>
        <w:numPr>
          <w:ilvl w:val="0"/>
          <w:numId w:val="19"/>
        </w:numPr>
        <w:suppressAutoHyphens w:val="0"/>
        <w:spacing w:before="120" w:after="120" w:line="360" w:lineRule="auto"/>
        <w:ind w:leftChars="0" w:left="0" w:firstLineChars="0" w:hanging="2"/>
        <w:textDirection w:val="lrTb"/>
        <w:textAlignment w:val="auto"/>
        <w:outlineLvl w:val="9"/>
        <w:rPr>
          <w:rFonts w:ascii="Arial" w:hAnsi="Arial" w:cs="Arial"/>
          <w:sz w:val="20"/>
          <w:szCs w:val="20"/>
        </w:rPr>
      </w:pPr>
      <w:proofErr w:type="gramStart"/>
      <w:r w:rsidRPr="00AD5C23">
        <w:rPr>
          <w:rFonts w:ascii="Arial" w:hAnsi="Arial" w:cs="Arial"/>
          <w:sz w:val="20"/>
          <w:szCs w:val="20"/>
        </w:rPr>
        <w:t>servidor</w:t>
      </w:r>
      <w:proofErr w:type="gramEnd"/>
      <w:r w:rsidRPr="00AD5C23">
        <w:rPr>
          <w:rFonts w:ascii="Arial" w:hAnsi="Arial" w:cs="Arial"/>
          <w:sz w:val="20"/>
          <w:szCs w:val="20"/>
        </w:rPr>
        <w:t xml:space="preserve"> público vinculado ao órgão responsável pela seleção pública do ente federativo, ou respectivo cônjuge, companheiro ou parente em linha reta, colateral ou por afinidade até o 2º grau;</w:t>
      </w:r>
    </w:p>
    <w:p w:rsidR="007440BD" w:rsidRPr="00AD5C23" w:rsidRDefault="007440BD" w:rsidP="00AD5C23">
      <w:pPr>
        <w:numPr>
          <w:ilvl w:val="0"/>
          <w:numId w:val="19"/>
        </w:numPr>
        <w:suppressAutoHyphens w:val="0"/>
        <w:spacing w:before="120" w:after="120" w:line="360" w:lineRule="auto"/>
        <w:ind w:leftChars="0" w:left="0" w:firstLineChars="0" w:hanging="2"/>
        <w:textDirection w:val="lrTb"/>
        <w:textAlignment w:val="auto"/>
        <w:outlineLvl w:val="9"/>
        <w:rPr>
          <w:rFonts w:ascii="Arial" w:hAnsi="Arial" w:cs="Arial"/>
          <w:sz w:val="20"/>
          <w:szCs w:val="20"/>
        </w:rPr>
      </w:pPr>
      <w:proofErr w:type="gramStart"/>
      <w:r w:rsidRPr="00AD5C23">
        <w:rPr>
          <w:rFonts w:ascii="Arial" w:hAnsi="Arial" w:cs="Arial"/>
          <w:sz w:val="20"/>
          <w:szCs w:val="20"/>
        </w:rPr>
        <w:t>membro</w:t>
      </w:r>
      <w:proofErr w:type="gramEnd"/>
      <w:r w:rsidRPr="00AD5C23">
        <w:rPr>
          <w:rFonts w:ascii="Arial" w:hAnsi="Arial" w:cs="Arial"/>
          <w:sz w:val="20"/>
          <w:szCs w:val="20"/>
        </w:rPr>
        <w:t xml:space="preserve"> do Legislativo (Deputados, Senadores, Vereadores), Judiciário (Juízes, Desembargadores, Ministros), do Ministério Público (Promotor, Procurador) ou do Tribunal de Contas da União (Auditores e Conselheiros), ou respectivo cônjuge, companheiro ou parente em linha reta, colateral ou por afinidade até o 2º grau.</w:t>
      </w:r>
    </w:p>
    <w:p w:rsidR="007440BD" w:rsidRPr="00AD5C23" w:rsidRDefault="007440BD" w:rsidP="00AD5C23">
      <w:pPr>
        <w:spacing w:before="120" w:after="120" w:line="360" w:lineRule="auto"/>
        <w:ind w:left="0" w:hanging="2"/>
        <w:rPr>
          <w:rFonts w:ascii="Arial" w:hAnsi="Arial" w:cs="Arial"/>
          <w:sz w:val="20"/>
          <w:szCs w:val="20"/>
        </w:rPr>
      </w:pPr>
      <w:r w:rsidRPr="00AD5C23">
        <w:rPr>
          <w:rFonts w:ascii="Arial" w:hAnsi="Arial" w:cs="Arial"/>
          <w:sz w:val="20"/>
          <w:szCs w:val="20"/>
        </w:rPr>
        <w:t>VIII. Partidos políticos e suas instituições;</w:t>
      </w:r>
    </w:p>
    <w:p w:rsidR="007440BD" w:rsidRPr="00AD5C23" w:rsidRDefault="007440BD" w:rsidP="00AD5C23">
      <w:pPr>
        <w:spacing w:before="120" w:after="120" w:line="360" w:lineRule="auto"/>
        <w:ind w:left="0" w:hanging="2"/>
        <w:rPr>
          <w:rFonts w:ascii="Arial" w:hAnsi="Arial" w:cs="Arial"/>
          <w:sz w:val="20"/>
          <w:szCs w:val="20"/>
        </w:rPr>
      </w:pPr>
      <w:r w:rsidRPr="00AD5C23">
        <w:rPr>
          <w:rFonts w:ascii="Arial" w:hAnsi="Arial" w:cs="Arial"/>
          <w:sz w:val="20"/>
          <w:szCs w:val="20"/>
        </w:rPr>
        <w:t>IX. Membros da Comissão de Seleção ou respectivo cônjuge, companheiro ou parente em linha reta, colateral ou por afinidade até o 3º grau; e</w:t>
      </w:r>
    </w:p>
    <w:p w:rsidR="007440BD" w:rsidRPr="00AD5C23" w:rsidRDefault="007440BD" w:rsidP="00AD5C23">
      <w:pPr>
        <w:spacing w:before="120" w:after="120" w:line="360" w:lineRule="auto"/>
        <w:ind w:left="0" w:hanging="2"/>
        <w:rPr>
          <w:rFonts w:ascii="Arial" w:hAnsi="Arial" w:cs="Arial"/>
          <w:sz w:val="20"/>
          <w:szCs w:val="20"/>
        </w:rPr>
      </w:pPr>
      <w:r w:rsidRPr="00AD5C23">
        <w:rPr>
          <w:rFonts w:ascii="Arial" w:hAnsi="Arial" w:cs="Arial"/>
          <w:sz w:val="20"/>
          <w:szCs w:val="20"/>
        </w:rPr>
        <w:t xml:space="preserve">X. Pessoas jurídicas de direito público da administração direta ou indireta. </w:t>
      </w:r>
    </w:p>
    <w:p w:rsidR="007440BD" w:rsidRPr="00AD5C23" w:rsidRDefault="007440BD" w:rsidP="00AD5C23">
      <w:pPr>
        <w:shd w:val="clear" w:color="auto" w:fill="FFFFFF"/>
        <w:spacing w:before="120" w:after="120" w:line="360" w:lineRule="auto"/>
        <w:ind w:left="0" w:hanging="2"/>
        <w:rPr>
          <w:rFonts w:ascii="Arial" w:hAnsi="Arial" w:cs="Arial"/>
          <w:sz w:val="20"/>
          <w:szCs w:val="20"/>
        </w:rPr>
      </w:pPr>
      <w:r w:rsidRPr="00AD5C23">
        <w:rPr>
          <w:rFonts w:ascii="Arial" w:hAnsi="Arial" w:cs="Arial"/>
          <w:b/>
          <w:sz w:val="20"/>
          <w:szCs w:val="20"/>
        </w:rPr>
        <w:t>Atenção!</w:t>
      </w:r>
      <w:r w:rsidRPr="00AD5C23">
        <w:rPr>
          <w:rFonts w:ascii="Arial" w:hAnsi="Arial" w:cs="Arial"/>
          <w:sz w:val="20"/>
          <w:szCs w:val="20"/>
        </w:rPr>
        <w:t xml:space="preserve"> Membros de entidades que integrarem Conselho de Cultura poderão concorrer neste Edital, desde que não se enquadre n</w:t>
      </w:r>
      <w:r w:rsidR="00AD5C23">
        <w:rPr>
          <w:rFonts w:ascii="Arial" w:hAnsi="Arial" w:cs="Arial"/>
          <w:sz w:val="20"/>
          <w:szCs w:val="20"/>
        </w:rPr>
        <w:t>as situações previstas no item 13</w:t>
      </w:r>
      <w:r w:rsidRPr="00AD5C23">
        <w:rPr>
          <w:rFonts w:ascii="Arial" w:hAnsi="Arial" w:cs="Arial"/>
          <w:sz w:val="20"/>
          <w:szCs w:val="20"/>
        </w:rPr>
        <w:t>.1.</w:t>
      </w:r>
    </w:p>
    <w:p w:rsidR="007440BD" w:rsidRPr="00AD5C23" w:rsidRDefault="007440BD" w:rsidP="00AD5C23">
      <w:pPr>
        <w:shd w:val="clear" w:color="auto" w:fill="FFFFFF"/>
        <w:spacing w:before="120" w:after="120" w:line="360" w:lineRule="auto"/>
        <w:ind w:left="0" w:hanging="2"/>
        <w:rPr>
          <w:rFonts w:ascii="Arial" w:hAnsi="Arial" w:cs="Arial"/>
          <w:sz w:val="20"/>
          <w:szCs w:val="20"/>
        </w:rPr>
      </w:pPr>
      <w:r w:rsidRPr="00AD5C23">
        <w:rPr>
          <w:rFonts w:ascii="Arial" w:hAnsi="Arial" w:cs="Arial"/>
          <w:b/>
          <w:sz w:val="20"/>
          <w:szCs w:val="20"/>
        </w:rPr>
        <w:t>Atenção!</w:t>
      </w:r>
      <w:r w:rsidRPr="00AD5C23">
        <w:rPr>
          <w:rFonts w:ascii="Arial" w:hAnsi="Arial" w:cs="Arial"/>
          <w:sz w:val="20"/>
          <w:szCs w:val="20"/>
        </w:rPr>
        <w:t xml:space="preserve"> A participação de membros de entidades em consultas públicas relacionadas à implementação da PNAB e/ou na gestão compartilhada da PNCV não caracteriza participação direta na etapa de elaboração do edital. Ou seja, a mera participação nas audiências e consultas públicas não inviabiliza a sua participação neste edital.</w:t>
      </w:r>
    </w:p>
    <w:p w:rsidR="00A72452" w:rsidRDefault="00A72452" w:rsidP="00A72452">
      <w:pPr>
        <w:pStyle w:val="PargrafodaLista"/>
        <w:spacing w:line="360" w:lineRule="auto"/>
        <w:ind w:left="0" w:hanging="2"/>
        <w:rPr>
          <w:rFonts w:ascii="Arial" w:hAnsi="Arial" w:cs="Arial"/>
          <w:b/>
          <w:color w:val="000000" w:themeColor="text1"/>
        </w:rPr>
      </w:pPr>
      <w:r>
        <w:rPr>
          <w:rFonts w:ascii="Arial" w:hAnsi="Arial" w:cs="Arial"/>
          <w:b/>
          <w:color w:val="000000" w:themeColor="text1"/>
        </w:rPr>
        <w:lastRenderedPageBreak/>
        <w:t xml:space="preserve">       </w:t>
      </w:r>
    </w:p>
    <w:p w:rsidR="00A72452" w:rsidRPr="002837E7" w:rsidRDefault="00F702CB" w:rsidP="00A72452">
      <w:pPr>
        <w:pStyle w:val="PargrafodaLista"/>
        <w:widowControl w:val="0"/>
        <w:numPr>
          <w:ilvl w:val="0"/>
          <w:numId w:val="12"/>
        </w:numPr>
        <w:autoSpaceDE w:val="0"/>
        <w:autoSpaceDN w:val="0"/>
        <w:spacing w:line="360" w:lineRule="auto"/>
        <w:ind w:leftChars="0" w:left="0" w:firstLineChars="0" w:hanging="2"/>
        <w:contextualSpacing/>
        <w:jc w:val="both"/>
        <w:textDirection w:val="lrTb"/>
        <w:textAlignment w:val="auto"/>
        <w:outlineLvl w:val="9"/>
        <w:rPr>
          <w:rFonts w:ascii="Arial" w:hAnsi="Arial" w:cs="Arial"/>
          <w:b/>
          <w:color w:val="000000" w:themeColor="text1"/>
        </w:rPr>
      </w:pPr>
      <w:r>
        <w:rPr>
          <w:rFonts w:ascii="Arial" w:hAnsi="Arial" w:cs="Arial"/>
          <w:b/>
          <w:color w:val="000000" w:themeColor="text1"/>
        </w:rPr>
        <w:t>COTAS</w:t>
      </w:r>
    </w:p>
    <w:p w:rsidR="00F702CB" w:rsidRPr="00F702CB" w:rsidRDefault="00F702CB" w:rsidP="00F702CB">
      <w:pPr>
        <w:shd w:val="clear" w:color="auto" w:fill="FFFFFF"/>
        <w:spacing w:before="120" w:after="120" w:line="360" w:lineRule="auto"/>
        <w:ind w:left="0" w:right="120" w:hanging="2"/>
        <w:rPr>
          <w:rFonts w:ascii="Arial" w:hAnsi="Arial" w:cs="Arial"/>
          <w:sz w:val="20"/>
          <w:szCs w:val="20"/>
        </w:rPr>
      </w:pPr>
      <w:r w:rsidRPr="00F702CB">
        <w:rPr>
          <w:rFonts w:ascii="Arial" w:hAnsi="Arial" w:cs="Arial"/>
          <w:sz w:val="20"/>
          <w:szCs w:val="20"/>
        </w:rPr>
        <w:t xml:space="preserve">14.1 Ficam garantidas, conforme descrito no Anexo 1, cotas em todas as categorias deste edital para: </w:t>
      </w:r>
    </w:p>
    <w:p w:rsidR="00F702CB" w:rsidRPr="00F702CB" w:rsidRDefault="00F702CB" w:rsidP="00F702CB">
      <w:pPr>
        <w:numPr>
          <w:ilvl w:val="0"/>
          <w:numId w:val="26"/>
        </w:numPr>
        <w:suppressAutoHyphens w:val="0"/>
        <w:spacing w:before="120" w:after="120" w:line="360" w:lineRule="auto"/>
        <w:ind w:leftChars="0" w:left="0" w:firstLineChars="0" w:hanging="2"/>
        <w:textDirection w:val="lrTb"/>
        <w:textAlignment w:val="auto"/>
        <w:outlineLvl w:val="9"/>
        <w:rPr>
          <w:rFonts w:ascii="Arial" w:hAnsi="Arial" w:cs="Arial"/>
          <w:sz w:val="20"/>
          <w:szCs w:val="20"/>
        </w:rPr>
      </w:pPr>
      <w:proofErr w:type="gramStart"/>
      <w:r w:rsidRPr="00F702CB">
        <w:rPr>
          <w:rFonts w:ascii="Arial" w:hAnsi="Arial" w:cs="Arial"/>
          <w:sz w:val="20"/>
          <w:szCs w:val="20"/>
        </w:rPr>
        <w:t>pessoas</w:t>
      </w:r>
      <w:proofErr w:type="gramEnd"/>
      <w:r w:rsidRPr="00F702CB">
        <w:rPr>
          <w:rFonts w:ascii="Arial" w:hAnsi="Arial" w:cs="Arial"/>
          <w:sz w:val="20"/>
          <w:szCs w:val="20"/>
        </w:rPr>
        <w:t xml:space="preserve"> negras (pretas e pardas): 25% (vinte e cinco por cento) das vagas; </w:t>
      </w:r>
    </w:p>
    <w:p w:rsidR="00F702CB" w:rsidRPr="00F702CB" w:rsidRDefault="00F702CB" w:rsidP="00F702CB">
      <w:pPr>
        <w:numPr>
          <w:ilvl w:val="0"/>
          <w:numId w:val="28"/>
        </w:numPr>
        <w:suppressAutoHyphens w:val="0"/>
        <w:spacing w:before="120" w:after="120" w:line="360" w:lineRule="auto"/>
        <w:ind w:leftChars="0" w:left="0" w:firstLineChars="0" w:hanging="2"/>
        <w:textDirection w:val="lrTb"/>
        <w:textAlignment w:val="auto"/>
        <w:outlineLvl w:val="9"/>
        <w:rPr>
          <w:rFonts w:ascii="Arial" w:hAnsi="Arial" w:cs="Arial"/>
          <w:sz w:val="20"/>
          <w:szCs w:val="20"/>
        </w:rPr>
      </w:pPr>
      <w:proofErr w:type="gramStart"/>
      <w:r w:rsidRPr="00F702CB">
        <w:rPr>
          <w:rFonts w:ascii="Arial" w:hAnsi="Arial" w:cs="Arial"/>
          <w:sz w:val="20"/>
          <w:szCs w:val="20"/>
        </w:rPr>
        <w:t>pessoas</w:t>
      </w:r>
      <w:proofErr w:type="gramEnd"/>
      <w:r w:rsidRPr="00F702CB">
        <w:rPr>
          <w:rFonts w:ascii="Arial" w:hAnsi="Arial" w:cs="Arial"/>
          <w:sz w:val="20"/>
          <w:szCs w:val="20"/>
        </w:rPr>
        <w:t xml:space="preserve"> indígenas: 10% (dez por cento) das vagas; </w:t>
      </w:r>
    </w:p>
    <w:p w:rsidR="00F702CB" w:rsidRPr="00F702CB" w:rsidRDefault="00F702CB" w:rsidP="00F702CB">
      <w:pPr>
        <w:numPr>
          <w:ilvl w:val="0"/>
          <w:numId w:val="27"/>
        </w:numPr>
        <w:suppressAutoHyphens w:val="0"/>
        <w:spacing w:before="120" w:after="120" w:line="360" w:lineRule="auto"/>
        <w:ind w:leftChars="0" w:left="0" w:firstLineChars="0" w:hanging="2"/>
        <w:textDirection w:val="lrTb"/>
        <w:textAlignment w:val="auto"/>
        <w:outlineLvl w:val="9"/>
        <w:rPr>
          <w:rFonts w:ascii="Arial" w:hAnsi="Arial" w:cs="Arial"/>
          <w:sz w:val="20"/>
          <w:szCs w:val="20"/>
        </w:rPr>
      </w:pPr>
      <w:proofErr w:type="gramStart"/>
      <w:r w:rsidRPr="00F702CB">
        <w:rPr>
          <w:rFonts w:ascii="Arial" w:hAnsi="Arial" w:cs="Arial"/>
          <w:sz w:val="20"/>
          <w:szCs w:val="20"/>
        </w:rPr>
        <w:t>pessoas</w:t>
      </w:r>
      <w:proofErr w:type="gramEnd"/>
      <w:r w:rsidRPr="00F702CB">
        <w:rPr>
          <w:rFonts w:ascii="Arial" w:hAnsi="Arial" w:cs="Arial"/>
          <w:sz w:val="20"/>
          <w:szCs w:val="20"/>
        </w:rPr>
        <w:t xml:space="preserve"> com deficiência: 5% (cinco por cento) das vagas; </w:t>
      </w:r>
    </w:p>
    <w:p w:rsidR="00F702CB" w:rsidRPr="00F702CB" w:rsidRDefault="00F702CB" w:rsidP="00F702CB">
      <w:pPr>
        <w:shd w:val="clear" w:color="auto" w:fill="FFFFFF"/>
        <w:spacing w:before="120" w:after="120" w:line="360" w:lineRule="auto"/>
        <w:ind w:left="0" w:hanging="2"/>
        <w:rPr>
          <w:rFonts w:ascii="Arial" w:hAnsi="Arial" w:cs="Arial"/>
          <w:sz w:val="20"/>
          <w:szCs w:val="20"/>
        </w:rPr>
      </w:pPr>
      <w:r w:rsidRPr="00F702CB">
        <w:rPr>
          <w:rFonts w:ascii="Arial" w:hAnsi="Arial" w:cs="Arial"/>
          <w:sz w:val="20"/>
          <w:szCs w:val="20"/>
        </w:rPr>
        <w:t xml:space="preserve">14.2 As cotas serão destinadas às entidades que possuam quadro de dirigentes majoritariamente (cinquenta por cento mais um) composto por pessoas negras, indígenas ou com deficiência, ou que tenham pessoas negras, indígenas ou com deficiência na maioria (cinquenta por cento mais um) das posições de liderança (coordenação/direção) no projeto cultural. </w:t>
      </w:r>
    </w:p>
    <w:p w:rsidR="00F702CB" w:rsidRPr="00F702CB" w:rsidRDefault="00F702CB" w:rsidP="00F702CB">
      <w:pPr>
        <w:shd w:val="clear" w:color="auto" w:fill="FFFFFF"/>
        <w:spacing w:before="120" w:after="120" w:line="360" w:lineRule="auto"/>
        <w:ind w:left="-2" w:firstLineChars="0" w:firstLine="0"/>
        <w:rPr>
          <w:rFonts w:ascii="Arial" w:hAnsi="Arial" w:cs="Arial"/>
          <w:color w:val="FF0000"/>
          <w:sz w:val="20"/>
          <w:szCs w:val="20"/>
        </w:rPr>
      </w:pPr>
      <w:r w:rsidRPr="00F702CB">
        <w:rPr>
          <w:rFonts w:ascii="Arial" w:hAnsi="Arial" w:cs="Arial"/>
          <w:sz w:val="20"/>
          <w:szCs w:val="20"/>
        </w:rPr>
        <w:t xml:space="preserve">14.3 As pessoas físicas que compõem a direção da entidade proponente ou da equipe do projeto devem se submeter aos regramentos descritos neste Edital. </w:t>
      </w:r>
    </w:p>
    <w:p w:rsidR="00F702CB" w:rsidRPr="00F702CB" w:rsidRDefault="00F702CB" w:rsidP="00F702CB">
      <w:pPr>
        <w:shd w:val="clear" w:color="auto" w:fill="FFFFFF"/>
        <w:spacing w:before="120" w:after="120" w:line="360" w:lineRule="auto"/>
        <w:ind w:left="0" w:hanging="2"/>
        <w:rPr>
          <w:rFonts w:ascii="Arial" w:hAnsi="Arial" w:cs="Arial"/>
          <w:sz w:val="20"/>
          <w:szCs w:val="20"/>
        </w:rPr>
      </w:pPr>
      <w:r w:rsidRPr="00F702CB">
        <w:rPr>
          <w:rFonts w:ascii="Arial" w:hAnsi="Arial" w:cs="Arial"/>
          <w:sz w:val="20"/>
          <w:szCs w:val="20"/>
        </w:rPr>
        <w:t xml:space="preserve">14.4 As entidades culturais que optarem por concorrer às cotas concorrerão concomitantemente às vagas destinadas à ampla concorrência, ou seja, concorrerão ao mesmo tempo nas vagas da ampla concorrência e nas vagas reservadas às cotas, podendo ser selecionado de acordo com a sua nota ou classificação no processo de seleção.  </w:t>
      </w:r>
    </w:p>
    <w:p w:rsidR="00F702CB" w:rsidRPr="00F702CB" w:rsidRDefault="00F702CB" w:rsidP="00F702CB">
      <w:pPr>
        <w:shd w:val="clear" w:color="auto" w:fill="FFFFFF"/>
        <w:spacing w:before="120" w:after="120" w:line="360" w:lineRule="auto"/>
        <w:ind w:left="0" w:hanging="2"/>
        <w:rPr>
          <w:rFonts w:ascii="Arial" w:hAnsi="Arial" w:cs="Arial"/>
          <w:sz w:val="20"/>
          <w:szCs w:val="20"/>
        </w:rPr>
      </w:pPr>
      <w:r w:rsidRPr="00F702CB">
        <w:rPr>
          <w:rFonts w:ascii="Arial" w:hAnsi="Arial" w:cs="Arial"/>
          <w:sz w:val="20"/>
          <w:szCs w:val="20"/>
        </w:rPr>
        <w:t xml:space="preserve">14.5 As entidades culturais optantes por concorrer às cotas que atingirem nota suficiente para serem selecionadas no número de vagas oferecidas para ampla concorrência não ocuparão as vagas destinadas para o preenchimento das cotas, ou seja, serão selecionados nas vagas da ampla concorrência, ficando a vaga da cota para o próximo colocado optante pela cota. </w:t>
      </w:r>
    </w:p>
    <w:p w:rsidR="00F702CB" w:rsidRPr="00F702CB" w:rsidRDefault="00F702CB" w:rsidP="00F702CB">
      <w:pPr>
        <w:shd w:val="clear" w:color="auto" w:fill="FFFFFF"/>
        <w:spacing w:before="120" w:after="120" w:line="360" w:lineRule="auto"/>
        <w:ind w:left="0" w:hanging="2"/>
        <w:rPr>
          <w:rFonts w:ascii="Arial" w:hAnsi="Arial" w:cs="Arial"/>
          <w:sz w:val="20"/>
          <w:szCs w:val="20"/>
        </w:rPr>
      </w:pPr>
      <w:r w:rsidRPr="00F702CB">
        <w:rPr>
          <w:rFonts w:ascii="Arial" w:hAnsi="Arial" w:cs="Arial"/>
          <w:sz w:val="20"/>
          <w:szCs w:val="20"/>
        </w:rPr>
        <w:t xml:space="preserve">14.6 Em caso de desistência de entidades selecionadas por cotas, a vaga não preenchida deverá ser ocupada por entidade que concorreu às cotas de acordo com a ordem de classificação.  </w:t>
      </w:r>
    </w:p>
    <w:p w:rsidR="00F702CB" w:rsidRPr="00F702CB" w:rsidRDefault="00F702CB" w:rsidP="00F702CB">
      <w:pPr>
        <w:shd w:val="clear" w:color="auto" w:fill="FFFFFF"/>
        <w:spacing w:before="120" w:after="120" w:line="360" w:lineRule="auto"/>
        <w:ind w:left="0" w:hanging="2"/>
        <w:rPr>
          <w:rFonts w:ascii="Arial" w:hAnsi="Arial" w:cs="Arial"/>
          <w:sz w:val="20"/>
          <w:szCs w:val="20"/>
        </w:rPr>
      </w:pPr>
      <w:r w:rsidRPr="00F702CB">
        <w:rPr>
          <w:rFonts w:ascii="Arial" w:hAnsi="Arial" w:cs="Arial"/>
          <w:sz w:val="20"/>
          <w:szCs w:val="20"/>
        </w:rPr>
        <w:t xml:space="preserve">14.7 No caso de não existirem propostas aptas em número suficiente para o cumprimento de uma das cotas, o número de vagas restantes deverá ser destinado inicialmente para a outra categoria de cotas. </w:t>
      </w:r>
    </w:p>
    <w:p w:rsidR="00F702CB" w:rsidRPr="00F702CB" w:rsidRDefault="00F702CB" w:rsidP="00F702CB">
      <w:pPr>
        <w:shd w:val="clear" w:color="auto" w:fill="FFFFFF"/>
        <w:spacing w:before="120" w:after="120" w:line="360" w:lineRule="auto"/>
        <w:ind w:left="0" w:hanging="2"/>
        <w:rPr>
          <w:rFonts w:ascii="Arial" w:hAnsi="Arial" w:cs="Arial"/>
          <w:sz w:val="20"/>
          <w:szCs w:val="20"/>
        </w:rPr>
      </w:pPr>
      <w:r w:rsidRPr="00F702CB">
        <w:rPr>
          <w:rFonts w:ascii="Arial" w:hAnsi="Arial" w:cs="Arial"/>
          <w:sz w:val="20"/>
          <w:szCs w:val="20"/>
        </w:rPr>
        <w:t>14.7.1 Caso não haja entidades culturais inscritas em outra categoria de cotas, as vagas não preenchidas deverão ser direcionadas para a ampla concorrência, sendo direcionadas para os demais candidatos aprovados, de acordo com a ordem de classificação.</w:t>
      </w:r>
    </w:p>
    <w:p w:rsidR="00F702CB" w:rsidRPr="00F702CB" w:rsidRDefault="00F702CB" w:rsidP="00F702CB">
      <w:pPr>
        <w:shd w:val="clear" w:color="auto" w:fill="FFFFFF"/>
        <w:spacing w:before="120" w:after="120" w:line="360" w:lineRule="auto"/>
        <w:ind w:left="0" w:hanging="2"/>
        <w:rPr>
          <w:rFonts w:ascii="Arial" w:hAnsi="Arial" w:cs="Arial"/>
          <w:sz w:val="20"/>
          <w:szCs w:val="20"/>
        </w:rPr>
      </w:pPr>
      <w:r w:rsidRPr="00F702CB">
        <w:rPr>
          <w:rFonts w:ascii="Arial" w:hAnsi="Arial" w:cs="Arial"/>
          <w:sz w:val="20"/>
          <w:szCs w:val="20"/>
        </w:rPr>
        <w:t xml:space="preserve">14.8. Deverão ser selecionados, no mínimo, 30% (trinta por cento) de projetos apresentados por entidades com trajetória declarada e comprovadamente ligada às culturas populares e tradicionais, e que tenham seus planos de trabalho também com ações voltadas ao segmento. Este percentual pode ser composto junto às vagas destinadas às cotas. </w:t>
      </w:r>
    </w:p>
    <w:p w:rsidR="00F702CB" w:rsidRPr="00F702CB" w:rsidRDefault="00F702CB" w:rsidP="00F702CB">
      <w:pPr>
        <w:shd w:val="clear" w:color="auto" w:fill="FFFFFF"/>
        <w:spacing w:before="120" w:after="120" w:line="360" w:lineRule="auto"/>
        <w:ind w:left="0" w:hanging="2"/>
        <w:rPr>
          <w:rFonts w:ascii="Arial" w:hAnsi="Arial" w:cs="Arial"/>
          <w:sz w:val="20"/>
          <w:szCs w:val="20"/>
        </w:rPr>
      </w:pPr>
      <w:r w:rsidRPr="00F702CB">
        <w:rPr>
          <w:rFonts w:ascii="Arial" w:hAnsi="Arial" w:cs="Arial"/>
          <w:sz w:val="20"/>
          <w:szCs w:val="20"/>
        </w:rPr>
        <w:t xml:space="preserve">14.10. Considera-se pessoa com deficiência: aquela que tem impedimento de longo prazo de natureza física, mental, intelectual ou sensorial o qual, em interação com uma ou mais barreiras, pode obstruir sua participação </w:t>
      </w:r>
      <w:r w:rsidRPr="00F702CB">
        <w:rPr>
          <w:rFonts w:ascii="Arial" w:hAnsi="Arial" w:cs="Arial"/>
          <w:sz w:val="20"/>
          <w:szCs w:val="20"/>
        </w:rPr>
        <w:lastRenderedPageBreak/>
        <w:t>plena e efetiva na sociedade em igualdade de condições com as demais pessoas, nos termos da Lei nº 13.146, de 6 de julho de 2015.</w:t>
      </w:r>
    </w:p>
    <w:p w:rsidR="00A72452" w:rsidRPr="00A9110C" w:rsidRDefault="00A72452" w:rsidP="00A72452">
      <w:pPr>
        <w:spacing w:before="120" w:after="120"/>
        <w:ind w:left="0" w:right="120" w:hanging="2"/>
        <w:rPr>
          <w:rFonts w:ascii="Arial" w:eastAsia="Arial" w:hAnsi="Arial" w:cs="Arial"/>
        </w:rPr>
      </w:pPr>
    </w:p>
    <w:p w:rsidR="00A72452" w:rsidRPr="00DC7F5E" w:rsidRDefault="00A72452" w:rsidP="00A72452">
      <w:pPr>
        <w:spacing w:line="360" w:lineRule="auto"/>
        <w:ind w:left="0" w:hanging="2"/>
        <w:rPr>
          <w:rFonts w:ascii="Arial" w:hAnsi="Arial" w:cs="Arial"/>
          <w:b/>
          <w:color w:val="000000" w:themeColor="text1"/>
          <w:sz w:val="20"/>
          <w:szCs w:val="20"/>
        </w:rPr>
      </w:pPr>
      <w:r>
        <w:rPr>
          <w:rFonts w:ascii="Arial" w:hAnsi="Arial" w:cs="Arial"/>
          <w:b/>
          <w:bCs/>
          <w:sz w:val="20"/>
          <w:szCs w:val="20"/>
        </w:rPr>
        <w:t>15</w:t>
      </w:r>
      <w:r w:rsidRPr="00DC7F5E">
        <w:rPr>
          <w:rFonts w:ascii="Arial" w:hAnsi="Arial" w:cs="Arial"/>
          <w:b/>
          <w:bCs/>
          <w:sz w:val="20"/>
          <w:szCs w:val="20"/>
        </w:rPr>
        <w:t>.</w:t>
      </w:r>
      <w:r w:rsidRPr="00DC7F5E">
        <w:rPr>
          <w:rFonts w:ascii="Arial" w:hAnsi="Arial" w:cs="Arial"/>
          <w:sz w:val="20"/>
          <w:szCs w:val="20"/>
        </w:rPr>
        <w:t xml:space="preserve"> </w:t>
      </w:r>
      <w:r w:rsidRPr="00DC7F5E">
        <w:rPr>
          <w:rFonts w:ascii="Arial" w:hAnsi="Arial" w:cs="Arial"/>
          <w:b/>
          <w:color w:val="000000" w:themeColor="text1"/>
          <w:sz w:val="20"/>
          <w:szCs w:val="20"/>
        </w:rPr>
        <w:t>CONSIDERAÇÕES GERAIS</w:t>
      </w:r>
    </w:p>
    <w:p w:rsidR="00A72452" w:rsidRPr="00DC7F5E" w:rsidRDefault="00A72452" w:rsidP="00A72452">
      <w:pPr>
        <w:pStyle w:val="NormalWeb"/>
        <w:spacing w:before="120" w:beforeAutospacing="0" w:after="120" w:afterAutospacing="0" w:line="360" w:lineRule="auto"/>
        <w:ind w:left="0" w:right="120" w:hanging="2"/>
        <w:jc w:val="both"/>
        <w:rPr>
          <w:rFonts w:ascii="Arial" w:hAnsi="Arial" w:cs="Arial"/>
          <w:sz w:val="20"/>
          <w:szCs w:val="20"/>
        </w:rPr>
      </w:pPr>
      <w:r>
        <w:rPr>
          <w:rFonts w:ascii="Arial" w:hAnsi="Arial" w:cs="Arial"/>
          <w:color w:val="000000"/>
          <w:sz w:val="20"/>
          <w:szCs w:val="20"/>
        </w:rPr>
        <w:t>15</w:t>
      </w:r>
      <w:r w:rsidRPr="00DC7F5E">
        <w:rPr>
          <w:rFonts w:ascii="Arial" w:hAnsi="Arial" w:cs="Arial"/>
          <w:color w:val="000000"/>
          <w:sz w:val="20"/>
          <w:szCs w:val="20"/>
        </w:rPr>
        <w:t>.1 O acompanhamento de todas as etapas deste Edital e a observância quanto aos prazos serão de inteira responsabilidade dos proponentes. Para tanto, deverão ficar atentos às publicações no portal da Prefeitura Municipal de Volta Redonda/RJ.</w:t>
      </w:r>
    </w:p>
    <w:p w:rsidR="00A72452" w:rsidRPr="00DC7F5E" w:rsidRDefault="00A72452" w:rsidP="00A72452">
      <w:pPr>
        <w:pStyle w:val="NormalWeb"/>
        <w:spacing w:before="120" w:beforeAutospacing="0" w:after="120" w:afterAutospacing="0" w:line="360" w:lineRule="auto"/>
        <w:ind w:left="0" w:right="120" w:hanging="2"/>
        <w:jc w:val="both"/>
        <w:rPr>
          <w:rFonts w:ascii="Arial" w:hAnsi="Arial" w:cs="Arial"/>
          <w:sz w:val="20"/>
          <w:szCs w:val="20"/>
        </w:rPr>
      </w:pPr>
      <w:r>
        <w:rPr>
          <w:rFonts w:ascii="Arial" w:hAnsi="Arial" w:cs="Arial"/>
          <w:color w:val="000000"/>
          <w:sz w:val="20"/>
          <w:szCs w:val="20"/>
        </w:rPr>
        <w:t>15</w:t>
      </w:r>
      <w:r w:rsidRPr="00DC7F5E">
        <w:rPr>
          <w:rFonts w:ascii="Arial" w:hAnsi="Arial" w:cs="Arial"/>
          <w:color w:val="000000"/>
          <w:sz w:val="20"/>
          <w:szCs w:val="20"/>
        </w:rPr>
        <w:t xml:space="preserve">.2 O presente Edital e os seus anexos estão disponíveis no site </w:t>
      </w:r>
      <w:hyperlink r:id="rId10" w:history="1">
        <w:r w:rsidRPr="00DC7F5E">
          <w:rPr>
            <w:rStyle w:val="Hyperlink"/>
            <w:rFonts w:ascii="Arial" w:hAnsi="Arial" w:cs="Arial"/>
            <w:b/>
            <w:bCs/>
            <w:color w:val="1155CC"/>
            <w:sz w:val="20"/>
            <w:szCs w:val="20"/>
          </w:rPr>
          <w:t>www.voltaredonda.rj.gov.br</w:t>
        </w:r>
      </w:hyperlink>
      <w:r w:rsidRPr="00DC7F5E">
        <w:rPr>
          <w:rFonts w:ascii="Arial" w:hAnsi="Arial" w:cs="Arial"/>
          <w:color w:val="000000"/>
          <w:sz w:val="20"/>
          <w:szCs w:val="20"/>
        </w:rPr>
        <w:t>.</w:t>
      </w:r>
    </w:p>
    <w:p w:rsidR="00A72452" w:rsidRPr="00DC7F5E" w:rsidRDefault="00A72452" w:rsidP="00A72452">
      <w:pPr>
        <w:pStyle w:val="NormalWeb"/>
        <w:spacing w:before="120" w:beforeAutospacing="0" w:after="120" w:afterAutospacing="0" w:line="360" w:lineRule="auto"/>
        <w:ind w:left="0" w:right="120" w:hanging="2"/>
        <w:jc w:val="both"/>
        <w:rPr>
          <w:rFonts w:ascii="Arial" w:hAnsi="Arial" w:cs="Arial"/>
          <w:sz w:val="20"/>
          <w:szCs w:val="20"/>
        </w:rPr>
      </w:pPr>
      <w:r>
        <w:rPr>
          <w:rFonts w:ascii="Arial" w:hAnsi="Arial" w:cs="Arial"/>
          <w:color w:val="000000"/>
          <w:sz w:val="20"/>
          <w:szCs w:val="20"/>
        </w:rPr>
        <w:t>15</w:t>
      </w:r>
      <w:r w:rsidRPr="00DC7F5E">
        <w:rPr>
          <w:rFonts w:ascii="Arial" w:hAnsi="Arial" w:cs="Arial"/>
          <w:color w:val="000000"/>
          <w:sz w:val="20"/>
          <w:szCs w:val="20"/>
        </w:rPr>
        <w:t>.3 Demais informações podem ser obtidas através do e-</w:t>
      </w:r>
      <w:r w:rsidRPr="00DE63BA">
        <w:rPr>
          <w:rFonts w:ascii="Arial" w:hAnsi="Arial" w:cs="Arial"/>
          <w:color w:val="000000"/>
          <w:sz w:val="20"/>
          <w:szCs w:val="20"/>
        </w:rPr>
        <w:t xml:space="preserve">mail </w:t>
      </w:r>
      <w:hyperlink r:id="rId11" w:history="1">
        <w:r w:rsidR="00DE63BA" w:rsidRPr="00DE63BA">
          <w:rPr>
            <w:rStyle w:val="Hyperlink"/>
            <w:rFonts w:ascii="Arial" w:hAnsi="Arial" w:cs="Arial"/>
            <w:sz w:val="20"/>
            <w:szCs w:val="20"/>
          </w:rPr>
          <w:t>pnabvr@gmail.com</w:t>
        </w:r>
      </w:hyperlink>
      <w:r w:rsidR="00DE63BA" w:rsidRPr="00DE63BA">
        <w:rPr>
          <w:rFonts w:ascii="Arial" w:hAnsi="Arial" w:cs="Arial"/>
          <w:color w:val="000000"/>
          <w:sz w:val="20"/>
          <w:szCs w:val="20"/>
        </w:rPr>
        <w:t xml:space="preserve"> </w:t>
      </w:r>
      <w:r w:rsidRPr="00DE63BA">
        <w:rPr>
          <w:rFonts w:ascii="Arial" w:hAnsi="Arial" w:cs="Arial"/>
          <w:color w:val="000000"/>
          <w:sz w:val="20"/>
          <w:szCs w:val="20"/>
        </w:rPr>
        <w:t>e telefone</w:t>
      </w:r>
      <w:r w:rsidRPr="00DC7F5E">
        <w:rPr>
          <w:rFonts w:ascii="Arial" w:hAnsi="Arial" w:cs="Arial"/>
          <w:color w:val="000000"/>
          <w:sz w:val="20"/>
          <w:szCs w:val="20"/>
        </w:rPr>
        <w:t xml:space="preserve"> (24) 35129851.</w:t>
      </w:r>
    </w:p>
    <w:p w:rsidR="00A72452" w:rsidRPr="00DC7F5E" w:rsidRDefault="00A72452" w:rsidP="00A72452">
      <w:pPr>
        <w:pStyle w:val="NormalWeb"/>
        <w:spacing w:before="120" w:beforeAutospacing="0" w:after="120" w:afterAutospacing="0" w:line="360" w:lineRule="auto"/>
        <w:ind w:left="0" w:right="120" w:hanging="2"/>
        <w:jc w:val="both"/>
        <w:rPr>
          <w:rFonts w:ascii="Arial" w:hAnsi="Arial" w:cs="Arial"/>
          <w:sz w:val="20"/>
          <w:szCs w:val="20"/>
        </w:rPr>
      </w:pPr>
      <w:r>
        <w:rPr>
          <w:rFonts w:ascii="Arial" w:hAnsi="Arial" w:cs="Arial"/>
          <w:color w:val="000000"/>
          <w:sz w:val="20"/>
          <w:szCs w:val="20"/>
        </w:rPr>
        <w:t>15</w:t>
      </w:r>
      <w:r w:rsidRPr="00DC7F5E">
        <w:rPr>
          <w:rFonts w:ascii="Arial" w:hAnsi="Arial" w:cs="Arial"/>
          <w:color w:val="000000"/>
          <w:sz w:val="20"/>
          <w:szCs w:val="20"/>
        </w:rPr>
        <w:t>.4 Os casos omissos porventura existentes ficarão a cargo da Secretaria Municipal de Cultura - SMC/PMVR.</w:t>
      </w:r>
    </w:p>
    <w:p w:rsidR="00A72452" w:rsidRPr="00DC7F5E" w:rsidRDefault="00A72452" w:rsidP="00A72452">
      <w:pPr>
        <w:pStyle w:val="NormalWeb"/>
        <w:spacing w:before="120" w:beforeAutospacing="0" w:after="120" w:afterAutospacing="0" w:line="360" w:lineRule="auto"/>
        <w:ind w:left="0" w:right="120" w:hanging="2"/>
        <w:jc w:val="both"/>
        <w:rPr>
          <w:rFonts w:ascii="Arial" w:hAnsi="Arial" w:cs="Arial"/>
          <w:sz w:val="20"/>
          <w:szCs w:val="20"/>
        </w:rPr>
      </w:pPr>
      <w:r>
        <w:rPr>
          <w:rFonts w:ascii="Arial" w:hAnsi="Arial" w:cs="Arial"/>
          <w:color w:val="000000"/>
          <w:sz w:val="20"/>
          <w:szCs w:val="20"/>
        </w:rPr>
        <w:t>15</w:t>
      </w:r>
      <w:r w:rsidRPr="00DC7F5E">
        <w:rPr>
          <w:rFonts w:ascii="Arial" w:hAnsi="Arial" w:cs="Arial"/>
          <w:color w:val="000000"/>
          <w:sz w:val="20"/>
          <w:szCs w:val="20"/>
        </w:rPr>
        <w:t>.5 Eventuais irregularidades relacionadas aos requisitos de participação, constatadas a qualquer tempo, implicarão na desclassificação do proponente.</w:t>
      </w:r>
    </w:p>
    <w:p w:rsidR="00A72452" w:rsidRPr="00DC7F5E" w:rsidRDefault="00A72452" w:rsidP="00A72452">
      <w:pPr>
        <w:pStyle w:val="NormalWeb"/>
        <w:spacing w:before="120" w:beforeAutospacing="0" w:after="120" w:afterAutospacing="0" w:line="360" w:lineRule="auto"/>
        <w:ind w:left="0" w:right="120" w:hanging="2"/>
        <w:jc w:val="both"/>
        <w:rPr>
          <w:rFonts w:ascii="Arial" w:hAnsi="Arial" w:cs="Arial"/>
          <w:sz w:val="20"/>
          <w:szCs w:val="20"/>
        </w:rPr>
      </w:pPr>
      <w:r>
        <w:rPr>
          <w:rFonts w:ascii="Arial" w:hAnsi="Arial" w:cs="Arial"/>
          <w:color w:val="000000"/>
          <w:sz w:val="20"/>
          <w:szCs w:val="20"/>
        </w:rPr>
        <w:t>15</w:t>
      </w:r>
      <w:r w:rsidRPr="00DC7F5E">
        <w:rPr>
          <w:rFonts w:ascii="Arial" w:hAnsi="Arial" w:cs="Arial"/>
          <w:color w:val="000000"/>
          <w:sz w:val="20"/>
          <w:szCs w:val="20"/>
        </w:rPr>
        <w:t>.6 O proponente será o único responsável pela veracidade da proposta e documentos encaminhados, isentando o Município de Volta Redonda/RJ de qualquer responsabilidade civil ou penal.</w:t>
      </w:r>
    </w:p>
    <w:p w:rsidR="00A72452" w:rsidRPr="00DC7F5E" w:rsidRDefault="00A72452" w:rsidP="00A72452">
      <w:pPr>
        <w:pStyle w:val="NormalWeb"/>
        <w:spacing w:before="120" w:beforeAutospacing="0" w:after="120" w:afterAutospacing="0" w:line="360" w:lineRule="auto"/>
        <w:ind w:left="0" w:right="120" w:hanging="2"/>
        <w:jc w:val="both"/>
        <w:rPr>
          <w:rFonts w:ascii="Arial" w:hAnsi="Arial" w:cs="Arial"/>
          <w:sz w:val="20"/>
          <w:szCs w:val="20"/>
        </w:rPr>
      </w:pPr>
      <w:r>
        <w:rPr>
          <w:rFonts w:ascii="Arial" w:hAnsi="Arial" w:cs="Arial"/>
          <w:color w:val="000000"/>
          <w:sz w:val="20"/>
          <w:szCs w:val="20"/>
        </w:rPr>
        <w:t>15</w:t>
      </w:r>
      <w:r w:rsidRPr="00DC7F5E">
        <w:rPr>
          <w:rFonts w:ascii="Arial" w:hAnsi="Arial" w:cs="Arial"/>
          <w:color w:val="000000"/>
          <w:sz w:val="20"/>
          <w:szCs w:val="20"/>
        </w:rPr>
        <w:t xml:space="preserve">.8 As impugnações deverão ser apresentadas no prazo de 05 (cinco) dias úteis a contar da publicação do edital, considerando-se para início da contagem o primeiro dia útil posterior à publicação. As impugnações deverão ser enviadas para o e-mail </w:t>
      </w:r>
      <w:hyperlink r:id="rId12" w:history="1">
        <w:r w:rsidR="00DE63BA" w:rsidRPr="00DE63BA">
          <w:rPr>
            <w:rStyle w:val="Hyperlink"/>
            <w:rFonts w:ascii="Arial" w:hAnsi="Arial" w:cs="Arial"/>
            <w:sz w:val="20"/>
            <w:szCs w:val="20"/>
          </w:rPr>
          <w:t>pnabvr@gmail.com</w:t>
        </w:r>
      </w:hyperlink>
    </w:p>
    <w:p w:rsidR="00A72452" w:rsidRPr="00DC7F5E" w:rsidRDefault="00A72452" w:rsidP="00A72452">
      <w:pPr>
        <w:pStyle w:val="NormalWeb"/>
        <w:spacing w:before="240" w:beforeAutospacing="0" w:after="240" w:afterAutospacing="0" w:line="360" w:lineRule="auto"/>
        <w:ind w:left="0" w:hanging="2"/>
        <w:jc w:val="both"/>
        <w:rPr>
          <w:rFonts w:ascii="Arial" w:hAnsi="Arial" w:cs="Arial"/>
          <w:sz w:val="20"/>
          <w:szCs w:val="20"/>
        </w:rPr>
      </w:pPr>
      <w:r>
        <w:rPr>
          <w:rFonts w:ascii="Arial" w:hAnsi="Arial" w:cs="Arial"/>
          <w:color w:val="000000"/>
          <w:sz w:val="20"/>
          <w:szCs w:val="20"/>
        </w:rPr>
        <w:t>15</w:t>
      </w:r>
      <w:r w:rsidRPr="00DC7F5E">
        <w:rPr>
          <w:rFonts w:ascii="Arial" w:hAnsi="Arial" w:cs="Arial"/>
          <w:color w:val="000000"/>
          <w:sz w:val="20"/>
          <w:szCs w:val="20"/>
        </w:rPr>
        <w:t>.8.1. A impugnação feita tempestivamente pelos proponentes interessados, não as impedirá de participar, em querendo, da qualificação até a decisão definitiva a ela pertinente.</w:t>
      </w:r>
    </w:p>
    <w:p w:rsidR="00A72452" w:rsidRPr="00DC7F5E" w:rsidRDefault="00A72452" w:rsidP="00A72452">
      <w:pPr>
        <w:pStyle w:val="NormalWeb"/>
        <w:spacing w:before="240" w:beforeAutospacing="0" w:after="240" w:afterAutospacing="0" w:line="360" w:lineRule="auto"/>
        <w:ind w:left="0" w:hanging="2"/>
        <w:jc w:val="both"/>
        <w:rPr>
          <w:rFonts w:ascii="Arial" w:hAnsi="Arial" w:cs="Arial"/>
          <w:sz w:val="20"/>
          <w:szCs w:val="20"/>
        </w:rPr>
      </w:pPr>
      <w:r>
        <w:rPr>
          <w:rFonts w:ascii="Arial" w:hAnsi="Arial" w:cs="Arial"/>
          <w:color w:val="000000"/>
          <w:sz w:val="20"/>
          <w:szCs w:val="20"/>
        </w:rPr>
        <w:t>15</w:t>
      </w:r>
      <w:r w:rsidRPr="00DC7F5E">
        <w:rPr>
          <w:rFonts w:ascii="Arial" w:hAnsi="Arial" w:cs="Arial"/>
          <w:color w:val="000000"/>
          <w:sz w:val="20"/>
          <w:szCs w:val="20"/>
        </w:rPr>
        <w:t>.8.2 Sendo necessário o adiamento da data para o início da qualificação (entrega dos documentos de habilitação) ou havendo necessidade de modificação no Edital, o Município de Volta Redonda: </w:t>
      </w:r>
    </w:p>
    <w:p w:rsidR="00A72452" w:rsidRPr="00DC7F5E" w:rsidRDefault="00A72452" w:rsidP="00A72452">
      <w:pPr>
        <w:pStyle w:val="NormalWeb"/>
        <w:spacing w:before="240" w:beforeAutospacing="0" w:after="240" w:afterAutospacing="0" w:line="360" w:lineRule="auto"/>
        <w:ind w:left="0" w:hanging="2"/>
        <w:jc w:val="both"/>
        <w:rPr>
          <w:rFonts w:ascii="Arial" w:hAnsi="Arial" w:cs="Arial"/>
          <w:sz w:val="20"/>
          <w:szCs w:val="20"/>
        </w:rPr>
      </w:pPr>
      <w:r w:rsidRPr="00DC7F5E">
        <w:rPr>
          <w:rFonts w:ascii="Arial" w:hAnsi="Arial" w:cs="Arial"/>
          <w:color w:val="000000"/>
          <w:sz w:val="20"/>
          <w:szCs w:val="20"/>
        </w:rPr>
        <w:t>I – comunicará o fato aos interessados;</w:t>
      </w:r>
    </w:p>
    <w:p w:rsidR="00A72452" w:rsidRPr="00DC7F5E" w:rsidRDefault="00A72452" w:rsidP="00A72452">
      <w:pPr>
        <w:pStyle w:val="NormalWeb"/>
        <w:spacing w:before="240" w:beforeAutospacing="0" w:after="240" w:afterAutospacing="0" w:line="360" w:lineRule="auto"/>
        <w:ind w:left="0" w:hanging="2"/>
        <w:jc w:val="both"/>
        <w:rPr>
          <w:rFonts w:ascii="Arial" w:hAnsi="Arial" w:cs="Arial"/>
          <w:sz w:val="20"/>
          <w:szCs w:val="20"/>
        </w:rPr>
      </w:pPr>
      <w:r w:rsidRPr="00DC7F5E">
        <w:rPr>
          <w:rFonts w:ascii="Arial" w:hAnsi="Arial" w:cs="Arial"/>
          <w:color w:val="000000"/>
          <w:sz w:val="20"/>
          <w:szCs w:val="20"/>
        </w:rPr>
        <w:t>II – republicará o Edital escoimado dos eventuais vícios constatados, reabrindo o prazo para o início da qualificação; </w:t>
      </w:r>
    </w:p>
    <w:p w:rsidR="00A72452" w:rsidRPr="00DC7F5E" w:rsidRDefault="00A72452" w:rsidP="00A72452">
      <w:pPr>
        <w:pStyle w:val="NormalWeb"/>
        <w:spacing w:before="240" w:beforeAutospacing="0" w:after="240" w:afterAutospacing="0" w:line="360" w:lineRule="auto"/>
        <w:ind w:left="0" w:hanging="2"/>
        <w:jc w:val="both"/>
        <w:rPr>
          <w:rFonts w:ascii="Arial" w:hAnsi="Arial" w:cs="Arial"/>
          <w:sz w:val="20"/>
          <w:szCs w:val="20"/>
        </w:rPr>
      </w:pPr>
      <w:r w:rsidRPr="00DC7F5E">
        <w:rPr>
          <w:rFonts w:ascii="Arial" w:hAnsi="Arial" w:cs="Arial"/>
          <w:color w:val="000000"/>
          <w:sz w:val="20"/>
          <w:szCs w:val="20"/>
        </w:rPr>
        <w:t>14.8.3 Não serão reconhecidas impugnações apresentadas por fax ou vencido o prazo legal.</w:t>
      </w:r>
    </w:p>
    <w:p w:rsidR="00A72452" w:rsidRPr="00DC7F5E" w:rsidRDefault="00A72452" w:rsidP="00A72452">
      <w:pPr>
        <w:pStyle w:val="NormalWeb"/>
        <w:spacing w:before="240" w:beforeAutospacing="0" w:after="240" w:afterAutospacing="0" w:line="360" w:lineRule="auto"/>
        <w:ind w:left="0" w:hanging="2"/>
        <w:jc w:val="both"/>
        <w:rPr>
          <w:rFonts w:ascii="Arial" w:hAnsi="Arial" w:cs="Arial"/>
          <w:sz w:val="20"/>
          <w:szCs w:val="20"/>
        </w:rPr>
      </w:pPr>
      <w:r w:rsidRPr="00DC7F5E">
        <w:rPr>
          <w:rFonts w:ascii="Arial" w:hAnsi="Arial" w:cs="Arial"/>
          <w:color w:val="000000"/>
          <w:sz w:val="20"/>
          <w:szCs w:val="20"/>
        </w:rPr>
        <w:t> </w:t>
      </w:r>
      <w:r>
        <w:rPr>
          <w:rFonts w:ascii="Arial" w:hAnsi="Arial" w:cs="Arial"/>
          <w:sz w:val="20"/>
          <w:szCs w:val="20"/>
        </w:rPr>
        <w:t>15</w:t>
      </w:r>
      <w:r w:rsidRPr="00DC7F5E">
        <w:rPr>
          <w:rFonts w:ascii="Arial" w:hAnsi="Arial" w:cs="Arial"/>
          <w:color w:val="000000"/>
          <w:sz w:val="20"/>
          <w:szCs w:val="20"/>
        </w:rPr>
        <w:t>.9 A SMC/PMVR poderá realizar o descredenciamento quando houver:</w:t>
      </w:r>
    </w:p>
    <w:p w:rsidR="00A72452" w:rsidRPr="00DC7F5E" w:rsidRDefault="00A72452" w:rsidP="00A72452">
      <w:pPr>
        <w:pStyle w:val="NormalWeb"/>
        <w:spacing w:before="0" w:beforeAutospacing="0" w:after="160" w:afterAutospacing="0" w:line="360" w:lineRule="auto"/>
        <w:ind w:left="0" w:hanging="2"/>
        <w:jc w:val="both"/>
        <w:rPr>
          <w:rFonts w:ascii="Arial" w:hAnsi="Arial" w:cs="Arial"/>
          <w:sz w:val="20"/>
          <w:szCs w:val="20"/>
        </w:rPr>
      </w:pPr>
      <w:r w:rsidRPr="00DC7F5E">
        <w:rPr>
          <w:rFonts w:ascii="Arial" w:hAnsi="Arial" w:cs="Arial"/>
          <w:color w:val="000000"/>
          <w:sz w:val="20"/>
          <w:szCs w:val="20"/>
        </w:rPr>
        <w:t>I- pedido formalizado pelo credenciado;</w:t>
      </w:r>
    </w:p>
    <w:p w:rsidR="00A72452" w:rsidRPr="00DC7F5E" w:rsidRDefault="00A72452" w:rsidP="00A72452">
      <w:pPr>
        <w:pStyle w:val="NormalWeb"/>
        <w:spacing w:before="0" w:beforeAutospacing="0" w:after="160" w:afterAutospacing="0" w:line="360" w:lineRule="auto"/>
        <w:ind w:left="0" w:hanging="2"/>
        <w:jc w:val="both"/>
        <w:rPr>
          <w:rFonts w:ascii="Arial" w:hAnsi="Arial" w:cs="Arial"/>
          <w:sz w:val="20"/>
          <w:szCs w:val="20"/>
        </w:rPr>
      </w:pPr>
      <w:r w:rsidRPr="00DC7F5E">
        <w:rPr>
          <w:rFonts w:ascii="Arial" w:hAnsi="Arial" w:cs="Arial"/>
          <w:color w:val="000000"/>
          <w:sz w:val="20"/>
          <w:szCs w:val="20"/>
        </w:rPr>
        <w:t>II - perda das condições de habilitação do credenciado;</w:t>
      </w:r>
    </w:p>
    <w:p w:rsidR="00A72452" w:rsidRPr="00DC7F5E" w:rsidRDefault="00A72452" w:rsidP="00A72452">
      <w:pPr>
        <w:pStyle w:val="NormalWeb"/>
        <w:spacing w:before="0" w:beforeAutospacing="0" w:after="160" w:afterAutospacing="0" w:line="360" w:lineRule="auto"/>
        <w:ind w:left="0" w:hanging="2"/>
        <w:jc w:val="both"/>
        <w:rPr>
          <w:rFonts w:ascii="Arial" w:hAnsi="Arial" w:cs="Arial"/>
          <w:sz w:val="20"/>
          <w:szCs w:val="20"/>
        </w:rPr>
      </w:pPr>
      <w:proofErr w:type="spellStart"/>
      <w:r w:rsidRPr="00DC7F5E">
        <w:rPr>
          <w:rFonts w:ascii="Arial" w:hAnsi="Arial" w:cs="Arial"/>
          <w:color w:val="000000"/>
          <w:sz w:val="20"/>
          <w:szCs w:val="20"/>
        </w:rPr>
        <w:t>IlI</w:t>
      </w:r>
      <w:proofErr w:type="spellEnd"/>
      <w:r w:rsidRPr="00DC7F5E">
        <w:rPr>
          <w:rFonts w:ascii="Arial" w:hAnsi="Arial" w:cs="Arial"/>
          <w:color w:val="000000"/>
          <w:sz w:val="20"/>
          <w:szCs w:val="20"/>
        </w:rPr>
        <w:t xml:space="preserve"> - descumprimento injustificado do contrato pelo contratado; e</w:t>
      </w:r>
    </w:p>
    <w:p w:rsidR="00A72452" w:rsidRPr="00DC7F5E" w:rsidRDefault="00A72452" w:rsidP="00A72452">
      <w:pPr>
        <w:pStyle w:val="NormalWeb"/>
        <w:spacing w:before="0" w:beforeAutospacing="0" w:after="160" w:afterAutospacing="0" w:line="360" w:lineRule="auto"/>
        <w:ind w:left="0" w:hanging="2"/>
        <w:jc w:val="both"/>
        <w:rPr>
          <w:rFonts w:ascii="Arial" w:hAnsi="Arial" w:cs="Arial"/>
          <w:sz w:val="20"/>
          <w:szCs w:val="20"/>
        </w:rPr>
      </w:pPr>
      <w:r w:rsidRPr="00DC7F5E">
        <w:rPr>
          <w:rFonts w:ascii="Arial" w:hAnsi="Arial" w:cs="Arial"/>
          <w:color w:val="000000"/>
          <w:sz w:val="20"/>
          <w:szCs w:val="20"/>
        </w:rPr>
        <w:lastRenderedPageBreak/>
        <w:t>IV - sanção de impedimento de licitar e contratar ou de declaração de inidoneidade superveniente ao credenciamento.</w:t>
      </w:r>
    </w:p>
    <w:p w:rsidR="00A72452" w:rsidRPr="00DC7F5E" w:rsidRDefault="00A72452" w:rsidP="00A72452">
      <w:pPr>
        <w:pStyle w:val="NormalWeb"/>
        <w:spacing w:before="0" w:beforeAutospacing="0" w:after="160" w:afterAutospacing="0" w:line="360" w:lineRule="auto"/>
        <w:ind w:left="0" w:hanging="2"/>
        <w:jc w:val="both"/>
        <w:rPr>
          <w:rFonts w:ascii="Arial" w:hAnsi="Arial" w:cs="Arial"/>
          <w:sz w:val="20"/>
          <w:szCs w:val="20"/>
        </w:rPr>
      </w:pPr>
      <w:r>
        <w:rPr>
          <w:rFonts w:ascii="Arial" w:hAnsi="Arial" w:cs="Arial"/>
          <w:color w:val="000000"/>
          <w:sz w:val="20"/>
          <w:szCs w:val="20"/>
        </w:rPr>
        <w:t>15</w:t>
      </w:r>
      <w:r w:rsidRPr="00DC7F5E">
        <w:rPr>
          <w:rFonts w:ascii="Arial" w:hAnsi="Arial" w:cs="Arial"/>
          <w:color w:val="000000"/>
          <w:sz w:val="20"/>
          <w:szCs w:val="20"/>
        </w:rPr>
        <w:t>.9.1 O pedido de descredenciamento de</w:t>
      </w:r>
      <w:r>
        <w:rPr>
          <w:rFonts w:ascii="Arial" w:hAnsi="Arial" w:cs="Arial"/>
          <w:color w:val="000000"/>
          <w:sz w:val="20"/>
          <w:szCs w:val="20"/>
        </w:rPr>
        <w:t xml:space="preserve"> que trata o inciso I do item 15</w:t>
      </w:r>
      <w:r w:rsidRPr="00DC7F5E">
        <w:rPr>
          <w:rFonts w:ascii="Arial" w:hAnsi="Arial" w:cs="Arial"/>
          <w:color w:val="000000"/>
          <w:sz w:val="20"/>
          <w:szCs w:val="20"/>
        </w:rPr>
        <w:t>.9, não desincumbirá o credenciado do cumprimento de eventuais contratos assumidos e das responsabilidades deles recorrentes.</w:t>
      </w:r>
    </w:p>
    <w:p w:rsidR="00A72452" w:rsidRDefault="00A72452" w:rsidP="00A72452">
      <w:pPr>
        <w:pStyle w:val="NormalWeb"/>
        <w:spacing w:before="0" w:beforeAutospacing="0" w:after="160" w:afterAutospacing="0" w:line="360" w:lineRule="auto"/>
        <w:ind w:left="0" w:hanging="2"/>
        <w:jc w:val="both"/>
        <w:rPr>
          <w:rFonts w:ascii="Arial" w:hAnsi="Arial" w:cs="Arial"/>
          <w:color w:val="000000"/>
          <w:sz w:val="20"/>
          <w:szCs w:val="20"/>
        </w:rPr>
      </w:pPr>
      <w:r>
        <w:rPr>
          <w:rFonts w:ascii="Arial" w:hAnsi="Arial" w:cs="Arial"/>
          <w:color w:val="000000"/>
          <w:sz w:val="20"/>
          <w:szCs w:val="20"/>
        </w:rPr>
        <w:t>15</w:t>
      </w:r>
      <w:r w:rsidRPr="00DC7F5E">
        <w:rPr>
          <w:rFonts w:ascii="Arial" w:hAnsi="Arial" w:cs="Arial"/>
          <w:color w:val="000000"/>
          <w:sz w:val="20"/>
          <w:szCs w:val="20"/>
        </w:rPr>
        <w:t>.10 Qualquer divergência na exigência dos documentos de habilitação, prevalecerá o exigido no Edital.</w:t>
      </w:r>
    </w:p>
    <w:p w:rsidR="00285B31" w:rsidRPr="00DC7F5E" w:rsidRDefault="00285B31" w:rsidP="00A72452">
      <w:pPr>
        <w:pStyle w:val="NormalWeb"/>
        <w:spacing w:before="0" w:beforeAutospacing="0" w:after="160" w:afterAutospacing="0" w:line="360" w:lineRule="auto"/>
        <w:ind w:left="0" w:hanging="2"/>
        <w:jc w:val="both"/>
        <w:rPr>
          <w:rFonts w:ascii="Arial" w:hAnsi="Arial" w:cs="Arial"/>
          <w:sz w:val="20"/>
          <w:szCs w:val="20"/>
        </w:rPr>
      </w:pPr>
      <w:r>
        <w:rPr>
          <w:rFonts w:ascii="Arial" w:hAnsi="Arial" w:cs="Arial"/>
          <w:color w:val="000000"/>
          <w:sz w:val="20"/>
          <w:szCs w:val="20"/>
        </w:rPr>
        <w:t xml:space="preserve">15.11 Os Recursos de qualquer fase do edital deverão observar o prazo publicado no Edital ou através de Portaria, bem como deverá obrigatoriamente serem enviados pelo e-mail indicado, sob pena de inadmissibilidade. </w:t>
      </w:r>
    </w:p>
    <w:p w:rsidR="00A72452" w:rsidRPr="00DC7F5E" w:rsidRDefault="00A72452" w:rsidP="00A72452">
      <w:pPr>
        <w:pStyle w:val="NormalWeb"/>
        <w:spacing w:before="0" w:beforeAutospacing="0" w:after="160" w:afterAutospacing="0" w:line="360" w:lineRule="auto"/>
        <w:ind w:left="0" w:hanging="2"/>
        <w:jc w:val="both"/>
        <w:rPr>
          <w:rFonts w:ascii="Arial" w:hAnsi="Arial" w:cs="Arial"/>
          <w:sz w:val="20"/>
          <w:szCs w:val="20"/>
        </w:rPr>
      </w:pPr>
      <w:r>
        <w:rPr>
          <w:rFonts w:ascii="Arial" w:hAnsi="Arial" w:cs="Arial"/>
          <w:color w:val="000000"/>
          <w:sz w:val="20"/>
          <w:szCs w:val="20"/>
        </w:rPr>
        <w:t>15</w:t>
      </w:r>
      <w:r w:rsidR="00285B31">
        <w:rPr>
          <w:rFonts w:ascii="Arial" w:hAnsi="Arial" w:cs="Arial"/>
          <w:color w:val="000000"/>
          <w:sz w:val="20"/>
          <w:szCs w:val="20"/>
        </w:rPr>
        <w:t>.12</w:t>
      </w:r>
      <w:r w:rsidRPr="00DC7F5E">
        <w:rPr>
          <w:rFonts w:ascii="Arial" w:hAnsi="Arial" w:cs="Arial"/>
          <w:color w:val="000000"/>
          <w:sz w:val="20"/>
          <w:szCs w:val="20"/>
        </w:rPr>
        <w:t xml:space="preserve"> As questões decorrentes da execução deste edital, que não puderem ser dirimidas administrativamente, serão processadas e julgadas no FORO da Comarca de Volta Redonda –RJ com exclusão de qualquer outro, por mais privilegiado que seja.</w:t>
      </w:r>
    </w:p>
    <w:p w:rsidR="00A72452" w:rsidRPr="00DC7F5E" w:rsidRDefault="00A72452" w:rsidP="00A72452">
      <w:pPr>
        <w:pStyle w:val="NormalWeb"/>
        <w:spacing w:before="0" w:beforeAutospacing="0" w:after="160" w:afterAutospacing="0" w:line="360" w:lineRule="auto"/>
        <w:ind w:left="0" w:hanging="2"/>
        <w:jc w:val="both"/>
        <w:rPr>
          <w:rFonts w:ascii="Arial" w:hAnsi="Arial" w:cs="Arial"/>
          <w:sz w:val="20"/>
          <w:szCs w:val="20"/>
        </w:rPr>
      </w:pPr>
      <w:r>
        <w:rPr>
          <w:rFonts w:ascii="Arial" w:hAnsi="Arial" w:cs="Arial"/>
          <w:color w:val="000000"/>
          <w:sz w:val="20"/>
          <w:szCs w:val="20"/>
        </w:rPr>
        <w:t>15</w:t>
      </w:r>
      <w:r w:rsidR="00285B31">
        <w:rPr>
          <w:rFonts w:ascii="Arial" w:hAnsi="Arial" w:cs="Arial"/>
          <w:color w:val="000000"/>
          <w:sz w:val="20"/>
          <w:szCs w:val="20"/>
        </w:rPr>
        <w:t>.13</w:t>
      </w:r>
      <w:r w:rsidRPr="00DC7F5E">
        <w:rPr>
          <w:rFonts w:ascii="Arial" w:hAnsi="Arial" w:cs="Arial"/>
          <w:color w:val="000000"/>
          <w:sz w:val="20"/>
          <w:szCs w:val="20"/>
        </w:rPr>
        <w:t xml:space="preserve"> O prazo de vigência deste edital é de 12 (doze) meses contados da publicação, podendo ser prorrogado por iguais e sucessivos períodos conforme legislação vigente, caso seja de interesse da Secretaria Municipal de Cultura – SMC/PMVR.</w:t>
      </w:r>
    </w:p>
    <w:p w:rsidR="00A72452" w:rsidRPr="00DC7F5E" w:rsidRDefault="00A72452" w:rsidP="00A72452">
      <w:pPr>
        <w:pStyle w:val="NormalWeb"/>
        <w:spacing w:before="0" w:beforeAutospacing="0" w:after="160" w:afterAutospacing="0" w:line="360" w:lineRule="auto"/>
        <w:ind w:left="0" w:hanging="2"/>
        <w:jc w:val="both"/>
        <w:rPr>
          <w:rFonts w:ascii="Arial" w:hAnsi="Arial" w:cs="Arial"/>
          <w:sz w:val="20"/>
          <w:szCs w:val="20"/>
        </w:rPr>
      </w:pPr>
      <w:proofErr w:type="gramStart"/>
      <w:r>
        <w:rPr>
          <w:rFonts w:ascii="Arial" w:hAnsi="Arial" w:cs="Arial"/>
          <w:color w:val="000000"/>
          <w:sz w:val="20"/>
          <w:szCs w:val="20"/>
        </w:rPr>
        <w:t>15</w:t>
      </w:r>
      <w:r w:rsidR="00285B31">
        <w:rPr>
          <w:rFonts w:ascii="Arial" w:hAnsi="Arial" w:cs="Arial"/>
          <w:color w:val="000000"/>
          <w:sz w:val="20"/>
          <w:szCs w:val="20"/>
        </w:rPr>
        <w:t>.14</w:t>
      </w:r>
      <w:r w:rsidRPr="00DC7F5E">
        <w:rPr>
          <w:rFonts w:ascii="Arial" w:hAnsi="Arial" w:cs="Arial"/>
          <w:color w:val="000000"/>
          <w:sz w:val="20"/>
          <w:szCs w:val="20"/>
        </w:rPr>
        <w:t>  O</w:t>
      </w:r>
      <w:proofErr w:type="gramEnd"/>
      <w:r w:rsidRPr="00DC7F5E">
        <w:rPr>
          <w:rFonts w:ascii="Arial" w:hAnsi="Arial" w:cs="Arial"/>
          <w:color w:val="000000"/>
          <w:sz w:val="20"/>
          <w:szCs w:val="20"/>
        </w:rPr>
        <w:t xml:space="preserve"> período inicial de credenciamento para habilitação de credenciados ser</w:t>
      </w:r>
      <w:r w:rsidR="00DE63BA">
        <w:rPr>
          <w:rFonts w:ascii="Arial" w:hAnsi="Arial" w:cs="Arial"/>
          <w:color w:val="000000"/>
          <w:sz w:val="20"/>
          <w:szCs w:val="20"/>
        </w:rPr>
        <w:t>á aberto pelo prazo inicial de 1</w:t>
      </w:r>
      <w:r w:rsidRPr="00DC7F5E">
        <w:rPr>
          <w:rFonts w:ascii="Arial" w:hAnsi="Arial" w:cs="Arial"/>
          <w:color w:val="000000"/>
          <w:sz w:val="20"/>
          <w:szCs w:val="20"/>
        </w:rPr>
        <w:t>5 (</w:t>
      </w:r>
      <w:r w:rsidR="00DE63BA">
        <w:rPr>
          <w:rFonts w:ascii="Arial" w:hAnsi="Arial" w:cs="Arial"/>
          <w:color w:val="000000"/>
          <w:sz w:val="20"/>
          <w:szCs w:val="20"/>
        </w:rPr>
        <w:t>quinze</w:t>
      </w:r>
      <w:r w:rsidRPr="00DC7F5E">
        <w:rPr>
          <w:rFonts w:ascii="Arial" w:hAnsi="Arial" w:cs="Arial"/>
          <w:color w:val="000000"/>
          <w:sz w:val="20"/>
          <w:szCs w:val="20"/>
        </w:rPr>
        <w:t>) dias</w:t>
      </w:r>
      <w:r w:rsidR="00DE63BA">
        <w:rPr>
          <w:rFonts w:ascii="Arial" w:hAnsi="Arial" w:cs="Arial"/>
          <w:color w:val="000000"/>
          <w:sz w:val="20"/>
          <w:szCs w:val="20"/>
        </w:rPr>
        <w:t xml:space="preserve"> úteis</w:t>
      </w:r>
      <w:r w:rsidRPr="00DC7F5E">
        <w:rPr>
          <w:rFonts w:ascii="Arial" w:hAnsi="Arial" w:cs="Arial"/>
          <w:color w:val="000000"/>
          <w:sz w:val="20"/>
          <w:szCs w:val="20"/>
        </w:rPr>
        <w:t>, contado de sua publicação, podendo a critério da SMC/PMVR, ser prorrogado pelo prazo de vigência da licitação.</w:t>
      </w:r>
    </w:p>
    <w:p w:rsidR="00A72452" w:rsidRPr="00BA4655" w:rsidRDefault="00A72452" w:rsidP="00A72452">
      <w:pPr>
        <w:widowControl w:val="0"/>
        <w:pBdr>
          <w:top w:val="nil"/>
          <w:left w:val="nil"/>
          <w:bottom w:val="nil"/>
          <w:right w:val="nil"/>
          <w:between w:val="nil"/>
        </w:pBdr>
        <w:tabs>
          <w:tab w:val="left" w:pos="501"/>
        </w:tabs>
        <w:autoSpaceDE w:val="0"/>
        <w:autoSpaceDN w:val="0"/>
        <w:adjustRightInd w:val="0"/>
        <w:spacing w:line="360" w:lineRule="auto"/>
        <w:ind w:left="0" w:hanging="2"/>
        <w:rPr>
          <w:rFonts w:ascii="Arial" w:hAnsi="Arial" w:cs="Arial"/>
          <w:color w:val="000000" w:themeColor="text1"/>
          <w:sz w:val="20"/>
          <w:highlight w:val="yellow"/>
        </w:rPr>
      </w:pPr>
    </w:p>
    <w:p w:rsidR="00A72452" w:rsidRDefault="00A72452" w:rsidP="00A72452">
      <w:pPr>
        <w:pStyle w:val="PargrafodaLista"/>
        <w:pBdr>
          <w:top w:val="nil"/>
          <w:left w:val="nil"/>
          <w:bottom w:val="nil"/>
          <w:right w:val="nil"/>
          <w:between w:val="nil"/>
        </w:pBdr>
        <w:tabs>
          <w:tab w:val="left" w:pos="501"/>
        </w:tabs>
        <w:adjustRightInd w:val="0"/>
        <w:ind w:left="0" w:hanging="2"/>
        <w:jc w:val="center"/>
        <w:rPr>
          <w:rFonts w:ascii="Arial" w:hAnsi="Arial" w:cs="Arial"/>
          <w:color w:val="000000" w:themeColor="text1"/>
        </w:rPr>
      </w:pPr>
      <w:r w:rsidRPr="00BA4655">
        <w:rPr>
          <w:rFonts w:ascii="Arial" w:hAnsi="Arial" w:cs="Arial"/>
          <w:color w:val="000000" w:themeColor="text1"/>
        </w:rPr>
        <w:t xml:space="preserve">Município de Volta Redonda, </w:t>
      </w:r>
      <w:r w:rsidR="00DE63BA">
        <w:rPr>
          <w:rFonts w:ascii="Arial" w:hAnsi="Arial" w:cs="Arial"/>
          <w:color w:val="000000" w:themeColor="text1"/>
        </w:rPr>
        <w:t>18 de outubro</w:t>
      </w:r>
      <w:r w:rsidRPr="00BA4655">
        <w:rPr>
          <w:rFonts w:ascii="Arial" w:hAnsi="Arial" w:cs="Arial"/>
          <w:color w:val="000000" w:themeColor="text1"/>
        </w:rPr>
        <w:t xml:space="preserve"> de 2024.</w:t>
      </w:r>
    </w:p>
    <w:p w:rsidR="00A72452" w:rsidRDefault="00A72452" w:rsidP="00A72452">
      <w:pPr>
        <w:pStyle w:val="PargrafodaLista"/>
        <w:pBdr>
          <w:top w:val="nil"/>
          <w:left w:val="nil"/>
          <w:bottom w:val="nil"/>
          <w:right w:val="nil"/>
          <w:between w:val="nil"/>
        </w:pBdr>
        <w:tabs>
          <w:tab w:val="left" w:pos="501"/>
        </w:tabs>
        <w:adjustRightInd w:val="0"/>
        <w:ind w:left="0" w:hanging="2"/>
        <w:jc w:val="center"/>
        <w:rPr>
          <w:rFonts w:ascii="Arial" w:hAnsi="Arial" w:cs="Arial"/>
          <w:color w:val="000000" w:themeColor="text1"/>
        </w:rPr>
      </w:pPr>
    </w:p>
    <w:p w:rsidR="00A72452" w:rsidRPr="00933C8C" w:rsidRDefault="00A72452" w:rsidP="00A72452">
      <w:pPr>
        <w:pStyle w:val="PargrafodaLista"/>
        <w:pBdr>
          <w:top w:val="nil"/>
          <w:left w:val="nil"/>
          <w:bottom w:val="nil"/>
          <w:right w:val="nil"/>
          <w:between w:val="nil"/>
        </w:pBdr>
        <w:tabs>
          <w:tab w:val="left" w:pos="501"/>
        </w:tabs>
        <w:adjustRightInd w:val="0"/>
        <w:ind w:left="0" w:hanging="2"/>
        <w:jc w:val="center"/>
        <w:rPr>
          <w:rFonts w:ascii="Arial" w:hAnsi="Arial" w:cs="Arial"/>
          <w:color w:val="000000" w:themeColor="text1"/>
        </w:rPr>
      </w:pPr>
    </w:p>
    <w:p w:rsidR="00A72452" w:rsidRPr="00BA4655" w:rsidRDefault="00A72452" w:rsidP="00A72452">
      <w:pPr>
        <w:pStyle w:val="PargrafodaLista"/>
        <w:pBdr>
          <w:top w:val="nil"/>
          <w:left w:val="nil"/>
          <w:bottom w:val="nil"/>
          <w:right w:val="nil"/>
          <w:between w:val="nil"/>
        </w:pBdr>
        <w:tabs>
          <w:tab w:val="left" w:pos="501"/>
        </w:tabs>
        <w:adjustRightInd w:val="0"/>
        <w:ind w:left="0" w:hanging="2"/>
        <w:rPr>
          <w:rFonts w:ascii="Arial" w:hAnsi="Arial" w:cs="Arial"/>
          <w:color w:val="000000" w:themeColor="text1"/>
        </w:rPr>
      </w:pPr>
      <w:r w:rsidRPr="00BA4655">
        <w:rPr>
          <w:rFonts w:ascii="Arial" w:hAnsi="Arial" w:cs="Arial"/>
          <w:color w:val="000000" w:themeColor="text1"/>
        </w:rPr>
        <w:t>Elaborado por:</w:t>
      </w:r>
    </w:p>
    <w:p w:rsidR="00A72452" w:rsidRPr="00BA4655" w:rsidRDefault="00A72452" w:rsidP="00A72452">
      <w:pPr>
        <w:pStyle w:val="PargrafodaLista"/>
        <w:pBdr>
          <w:top w:val="nil"/>
          <w:left w:val="nil"/>
          <w:bottom w:val="nil"/>
          <w:right w:val="nil"/>
          <w:between w:val="nil"/>
        </w:pBdr>
        <w:tabs>
          <w:tab w:val="left" w:pos="501"/>
        </w:tabs>
        <w:adjustRightInd w:val="0"/>
        <w:ind w:left="0" w:hanging="2"/>
        <w:rPr>
          <w:rFonts w:ascii="Arial" w:hAnsi="Arial" w:cs="Arial"/>
          <w:color w:val="000000" w:themeColor="text1"/>
        </w:rPr>
      </w:pPr>
    </w:p>
    <w:p w:rsidR="00A72452" w:rsidRPr="00BA4655" w:rsidRDefault="00A72452" w:rsidP="00A72452">
      <w:pPr>
        <w:pStyle w:val="PargrafodaLista"/>
        <w:pBdr>
          <w:top w:val="nil"/>
          <w:left w:val="nil"/>
          <w:bottom w:val="nil"/>
          <w:right w:val="nil"/>
          <w:between w:val="nil"/>
        </w:pBdr>
        <w:tabs>
          <w:tab w:val="left" w:pos="501"/>
        </w:tabs>
        <w:adjustRightInd w:val="0"/>
        <w:ind w:left="0" w:hanging="2"/>
        <w:rPr>
          <w:rFonts w:ascii="Arial" w:hAnsi="Arial" w:cs="Arial"/>
          <w:color w:val="000000" w:themeColor="text1"/>
        </w:rPr>
      </w:pPr>
    </w:p>
    <w:p w:rsidR="00A72452" w:rsidRPr="00BA4655" w:rsidRDefault="00A72452" w:rsidP="00A72452">
      <w:pPr>
        <w:pStyle w:val="PargrafodaLista"/>
        <w:pBdr>
          <w:top w:val="nil"/>
          <w:left w:val="nil"/>
          <w:bottom w:val="nil"/>
          <w:right w:val="nil"/>
          <w:between w:val="nil"/>
        </w:pBdr>
        <w:tabs>
          <w:tab w:val="left" w:pos="501"/>
        </w:tabs>
        <w:adjustRightInd w:val="0"/>
        <w:ind w:left="0" w:hanging="2"/>
        <w:jc w:val="center"/>
        <w:rPr>
          <w:rFonts w:ascii="Arial" w:hAnsi="Arial" w:cs="Arial"/>
          <w:b/>
          <w:color w:val="000000" w:themeColor="text1"/>
        </w:rPr>
      </w:pPr>
      <w:r w:rsidRPr="00BA4655">
        <w:rPr>
          <w:rFonts w:ascii="Arial" w:hAnsi="Arial" w:cs="Arial"/>
          <w:b/>
          <w:color w:val="000000" w:themeColor="text1"/>
        </w:rPr>
        <w:t>Daniela de Oliveira Raimundo Ramos</w:t>
      </w:r>
    </w:p>
    <w:p w:rsidR="00A72452" w:rsidRDefault="00A72452" w:rsidP="00A72452">
      <w:pPr>
        <w:pStyle w:val="PargrafodaLista"/>
        <w:pBdr>
          <w:top w:val="nil"/>
          <w:left w:val="nil"/>
          <w:bottom w:val="nil"/>
          <w:right w:val="nil"/>
          <w:between w:val="nil"/>
        </w:pBdr>
        <w:tabs>
          <w:tab w:val="left" w:pos="501"/>
        </w:tabs>
        <w:adjustRightInd w:val="0"/>
        <w:ind w:left="0" w:hanging="2"/>
        <w:jc w:val="center"/>
        <w:rPr>
          <w:rFonts w:ascii="Arial" w:hAnsi="Arial" w:cs="Arial"/>
          <w:b/>
          <w:color w:val="000000" w:themeColor="text1"/>
        </w:rPr>
      </w:pPr>
      <w:r w:rsidRPr="00BA4655">
        <w:rPr>
          <w:rFonts w:ascii="Arial" w:hAnsi="Arial" w:cs="Arial"/>
          <w:b/>
          <w:color w:val="000000" w:themeColor="text1"/>
        </w:rPr>
        <w:t>Departamento de Políticas Públicas e Fomento (DPPF)</w:t>
      </w:r>
    </w:p>
    <w:p w:rsidR="00A72452" w:rsidRPr="00933C8C" w:rsidRDefault="00A72452" w:rsidP="00A72452">
      <w:pPr>
        <w:pStyle w:val="PargrafodaLista"/>
        <w:pBdr>
          <w:top w:val="nil"/>
          <w:left w:val="nil"/>
          <w:bottom w:val="nil"/>
          <w:right w:val="nil"/>
          <w:between w:val="nil"/>
        </w:pBdr>
        <w:tabs>
          <w:tab w:val="left" w:pos="501"/>
        </w:tabs>
        <w:adjustRightInd w:val="0"/>
        <w:ind w:left="0" w:hanging="2"/>
        <w:jc w:val="center"/>
        <w:rPr>
          <w:rFonts w:ascii="Arial" w:hAnsi="Arial" w:cs="Arial"/>
          <w:b/>
          <w:color w:val="000000" w:themeColor="text1"/>
        </w:rPr>
      </w:pPr>
    </w:p>
    <w:p w:rsidR="00A72452" w:rsidRPr="00BA4655" w:rsidRDefault="00A72452" w:rsidP="00A72452">
      <w:pPr>
        <w:pStyle w:val="PargrafodaLista"/>
        <w:pBdr>
          <w:top w:val="nil"/>
          <w:left w:val="nil"/>
          <w:bottom w:val="nil"/>
          <w:right w:val="nil"/>
          <w:between w:val="nil"/>
        </w:pBdr>
        <w:tabs>
          <w:tab w:val="left" w:pos="501"/>
        </w:tabs>
        <w:adjustRightInd w:val="0"/>
        <w:ind w:left="0" w:hanging="2"/>
        <w:rPr>
          <w:rFonts w:ascii="Arial" w:hAnsi="Arial" w:cs="Arial"/>
          <w:color w:val="000000" w:themeColor="text1"/>
        </w:rPr>
      </w:pPr>
    </w:p>
    <w:p w:rsidR="00A72452" w:rsidRPr="00BA4655" w:rsidRDefault="00A72452" w:rsidP="00A72452">
      <w:pPr>
        <w:pStyle w:val="PargrafodaLista"/>
        <w:pBdr>
          <w:top w:val="nil"/>
          <w:left w:val="nil"/>
          <w:bottom w:val="nil"/>
          <w:right w:val="nil"/>
          <w:between w:val="nil"/>
        </w:pBdr>
        <w:tabs>
          <w:tab w:val="left" w:pos="501"/>
        </w:tabs>
        <w:adjustRightInd w:val="0"/>
        <w:ind w:left="0" w:hanging="2"/>
        <w:rPr>
          <w:rFonts w:ascii="Arial" w:hAnsi="Arial" w:cs="Arial"/>
          <w:color w:val="000000" w:themeColor="text1"/>
        </w:rPr>
      </w:pPr>
      <w:r w:rsidRPr="00BA4655">
        <w:rPr>
          <w:rFonts w:ascii="Arial" w:hAnsi="Arial" w:cs="Arial"/>
          <w:color w:val="000000" w:themeColor="text1"/>
        </w:rPr>
        <w:t>Autorizado por:</w:t>
      </w:r>
    </w:p>
    <w:p w:rsidR="00A72452" w:rsidRPr="00BA4655" w:rsidRDefault="00A72452" w:rsidP="00A72452">
      <w:pPr>
        <w:pStyle w:val="PargrafodaLista"/>
        <w:pBdr>
          <w:top w:val="nil"/>
          <w:left w:val="nil"/>
          <w:bottom w:val="nil"/>
          <w:right w:val="nil"/>
          <w:between w:val="nil"/>
        </w:pBdr>
        <w:tabs>
          <w:tab w:val="left" w:pos="501"/>
        </w:tabs>
        <w:adjustRightInd w:val="0"/>
        <w:ind w:left="0" w:hanging="2"/>
        <w:rPr>
          <w:rFonts w:ascii="Arial" w:hAnsi="Arial" w:cs="Arial"/>
          <w:color w:val="000000" w:themeColor="text1"/>
        </w:rPr>
      </w:pPr>
    </w:p>
    <w:p w:rsidR="00A72452" w:rsidRPr="00BA4655" w:rsidRDefault="00A72452" w:rsidP="00A72452">
      <w:pPr>
        <w:pStyle w:val="PargrafodaLista"/>
        <w:pBdr>
          <w:top w:val="nil"/>
          <w:left w:val="nil"/>
          <w:bottom w:val="nil"/>
          <w:right w:val="nil"/>
          <w:between w:val="nil"/>
        </w:pBdr>
        <w:tabs>
          <w:tab w:val="left" w:pos="501"/>
        </w:tabs>
        <w:adjustRightInd w:val="0"/>
        <w:ind w:left="0" w:hanging="2"/>
        <w:jc w:val="center"/>
        <w:rPr>
          <w:rFonts w:ascii="Arial" w:hAnsi="Arial" w:cs="Arial"/>
          <w:b/>
          <w:color w:val="000000" w:themeColor="text1"/>
        </w:rPr>
      </w:pPr>
      <w:r w:rsidRPr="00BA4655">
        <w:rPr>
          <w:rFonts w:ascii="Arial" w:hAnsi="Arial" w:cs="Arial"/>
          <w:b/>
          <w:color w:val="000000" w:themeColor="text1"/>
        </w:rPr>
        <w:t>Anderson José de Faria Souza</w:t>
      </w:r>
    </w:p>
    <w:p w:rsidR="00A72452" w:rsidRPr="00BA4655" w:rsidRDefault="00A72452" w:rsidP="00A72452">
      <w:pPr>
        <w:pStyle w:val="PargrafodaLista"/>
        <w:pBdr>
          <w:top w:val="nil"/>
          <w:left w:val="nil"/>
          <w:bottom w:val="nil"/>
          <w:right w:val="nil"/>
          <w:between w:val="nil"/>
        </w:pBdr>
        <w:tabs>
          <w:tab w:val="left" w:pos="501"/>
        </w:tabs>
        <w:adjustRightInd w:val="0"/>
        <w:ind w:left="0" w:hanging="2"/>
        <w:jc w:val="center"/>
        <w:rPr>
          <w:rFonts w:ascii="Arial" w:hAnsi="Arial" w:cs="Arial"/>
          <w:b/>
          <w:color w:val="000000" w:themeColor="text1"/>
        </w:rPr>
      </w:pPr>
      <w:r w:rsidRPr="00BA4655">
        <w:rPr>
          <w:rFonts w:ascii="Arial" w:hAnsi="Arial" w:cs="Arial"/>
          <w:b/>
          <w:color w:val="000000" w:themeColor="text1"/>
        </w:rPr>
        <w:t>Secretário Municipal de Cultura</w:t>
      </w:r>
    </w:p>
    <w:p w:rsidR="00A72452" w:rsidRPr="00C4300C" w:rsidRDefault="00874E27" w:rsidP="00A72452">
      <w:pPr>
        <w:pStyle w:val="PargrafodaLista"/>
        <w:pBdr>
          <w:top w:val="nil"/>
          <w:left w:val="nil"/>
          <w:bottom w:val="nil"/>
          <w:right w:val="nil"/>
          <w:between w:val="nil"/>
        </w:pBdr>
        <w:tabs>
          <w:tab w:val="left" w:pos="501"/>
        </w:tabs>
        <w:adjustRightInd w:val="0"/>
        <w:ind w:left="0" w:hanging="2"/>
        <w:jc w:val="center"/>
        <w:rPr>
          <w:rFonts w:ascii="Arial" w:hAnsi="Arial" w:cs="Arial"/>
          <w:b/>
          <w:color w:val="000000" w:themeColor="text1"/>
        </w:rPr>
        <w:sectPr w:rsidR="00A72452" w:rsidRPr="00C4300C" w:rsidSect="00926B2A">
          <w:headerReference w:type="even" r:id="rId13"/>
          <w:headerReference w:type="default" r:id="rId14"/>
          <w:footerReference w:type="even" r:id="rId15"/>
          <w:footerReference w:type="default" r:id="rId16"/>
          <w:headerReference w:type="first" r:id="rId17"/>
          <w:footerReference w:type="first" r:id="rId18"/>
          <w:pgSz w:w="11920" w:h="16850"/>
          <w:pgMar w:top="1980" w:right="863" w:bottom="1200" w:left="940" w:header="381" w:footer="990" w:gutter="0"/>
          <w:cols w:space="720"/>
        </w:sectPr>
      </w:pPr>
      <w:r>
        <w:rPr>
          <w:rFonts w:ascii="Arial" w:hAnsi="Arial" w:cs="Arial"/>
          <w:b/>
          <w:color w:val="000000" w:themeColor="text1"/>
        </w:rPr>
        <w:t>Ordenador de Despesa</w:t>
      </w:r>
      <w:r w:rsidR="00042590">
        <w:rPr>
          <w:rFonts w:ascii="Arial" w:hAnsi="Arial" w:cs="Arial"/>
          <w:b/>
          <w:color w:val="000000" w:themeColor="text1"/>
        </w:rPr>
        <w:t>s</w:t>
      </w:r>
      <w:bookmarkStart w:id="0" w:name="_GoBack"/>
      <w:bookmarkEnd w:id="0"/>
    </w:p>
    <w:p w:rsidR="00447A1D" w:rsidRPr="00042590" w:rsidRDefault="00447A1D" w:rsidP="00042590">
      <w:pPr>
        <w:tabs>
          <w:tab w:val="left" w:pos="3233"/>
        </w:tabs>
        <w:ind w:leftChars="0" w:left="0" w:firstLineChars="0" w:firstLine="0"/>
      </w:pPr>
    </w:p>
    <w:sectPr w:rsidR="00447A1D" w:rsidRPr="00042590">
      <w:headerReference w:type="even" r:id="rId19"/>
      <w:headerReference w:type="default" r:id="rId20"/>
      <w:footerReference w:type="even" r:id="rId21"/>
      <w:footerReference w:type="default" r:id="rId22"/>
      <w:headerReference w:type="first" r:id="rId23"/>
      <w:footerReference w:type="first" r:id="rId24"/>
      <w:pgSz w:w="11906" w:h="16838"/>
      <w:pgMar w:top="1133" w:right="849" w:bottom="1133" w:left="851" w:header="567" w:footer="28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207C" w:rsidRDefault="00D32669">
      <w:pPr>
        <w:spacing w:after="0" w:line="240" w:lineRule="auto"/>
        <w:ind w:left="0" w:hanging="2"/>
      </w:pPr>
      <w:r>
        <w:separator/>
      </w:r>
    </w:p>
  </w:endnote>
  <w:endnote w:type="continuationSeparator" w:id="0">
    <w:p w:rsidR="003B207C" w:rsidRDefault="00D32669">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B7D" w:rsidRDefault="001A5B7D">
    <w:pPr>
      <w:pStyle w:val="Rodap"/>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452" w:rsidRDefault="00A72452">
    <w:pPr>
      <w:pStyle w:val="Rodap"/>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B7D" w:rsidRDefault="001A5B7D">
    <w:pPr>
      <w:pStyle w:val="Rodap"/>
      <w:ind w:left="0" w:hanging="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A1D" w:rsidRDefault="00447A1D">
    <w:pPr>
      <w:pBdr>
        <w:top w:val="nil"/>
        <w:left w:val="nil"/>
        <w:bottom w:val="nil"/>
        <w:right w:val="nil"/>
        <w:between w:val="nil"/>
      </w:pBdr>
      <w:spacing w:line="240" w:lineRule="auto"/>
      <w:ind w:left="0" w:hanging="2"/>
      <w:rPr>
        <w:color w:val="00000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A1D" w:rsidRDefault="00D32669">
    <w:pPr>
      <w:pBdr>
        <w:top w:val="nil"/>
        <w:left w:val="nil"/>
        <w:bottom w:val="nil"/>
        <w:right w:val="nil"/>
        <w:between w:val="nil"/>
      </w:pBdr>
      <w:spacing w:line="240" w:lineRule="auto"/>
      <w:ind w:left="0" w:hanging="2"/>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Página </w:t>
    </w:r>
    <w:r>
      <w:rPr>
        <w:rFonts w:ascii="Times New Roman" w:eastAsia="Times New Roman" w:hAnsi="Times New Roman" w:cs="Times New Roman"/>
        <w:b/>
        <w:color w:val="000000"/>
        <w:sz w:val="16"/>
        <w:szCs w:val="16"/>
      </w:rPr>
      <w:fldChar w:fldCharType="begin"/>
    </w:r>
    <w:r>
      <w:rPr>
        <w:rFonts w:ascii="Times New Roman" w:eastAsia="Times New Roman" w:hAnsi="Times New Roman" w:cs="Times New Roman"/>
        <w:b/>
        <w:color w:val="000000"/>
        <w:sz w:val="16"/>
        <w:szCs w:val="16"/>
      </w:rPr>
      <w:instrText>PAGE</w:instrText>
    </w:r>
    <w:r>
      <w:rPr>
        <w:rFonts w:ascii="Times New Roman" w:eastAsia="Times New Roman" w:hAnsi="Times New Roman" w:cs="Times New Roman"/>
        <w:b/>
        <w:color w:val="000000"/>
        <w:sz w:val="16"/>
        <w:szCs w:val="16"/>
      </w:rPr>
      <w:fldChar w:fldCharType="separate"/>
    </w:r>
    <w:r w:rsidR="00042590">
      <w:rPr>
        <w:rFonts w:ascii="Times New Roman" w:eastAsia="Times New Roman" w:hAnsi="Times New Roman" w:cs="Times New Roman"/>
        <w:b/>
        <w:noProof/>
        <w:color w:val="000000"/>
        <w:sz w:val="16"/>
        <w:szCs w:val="16"/>
      </w:rPr>
      <w:t>1</w:t>
    </w:r>
    <w:r>
      <w:rPr>
        <w:rFonts w:ascii="Times New Roman" w:eastAsia="Times New Roman" w:hAnsi="Times New Roman" w:cs="Times New Roman"/>
        <w:b/>
        <w:color w:val="000000"/>
        <w:sz w:val="16"/>
        <w:szCs w:val="16"/>
      </w:rPr>
      <w:fldChar w:fldCharType="end"/>
    </w:r>
    <w:r>
      <w:rPr>
        <w:rFonts w:ascii="Times New Roman" w:eastAsia="Times New Roman" w:hAnsi="Times New Roman" w:cs="Times New Roman"/>
        <w:color w:val="000000"/>
        <w:sz w:val="16"/>
        <w:szCs w:val="16"/>
      </w:rPr>
      <w:t xml:space="preserve"> de </w:t>
    </w:r>
    <w:r>
      <w:rPr>
        <w:rFonts w:ascii="Times New Roman" w:eastAsia="Times New Roman" w:hAnsi="Times New Roman" w:cs="Times New Roman"/>
        <w:b/>
        <w:color w:val="000000"/>
        <w:sz w:val="16"/>
        <w:szCs w:val="16"/>
      </w:rPr>
      <w:fldChar w:fldCharType="begin"/>
    </w:r>
    <w:r>
      <w:rPr>
        <w:rFonts w:ascii="Times New Roman" w:eastAsia="Times New Roman" w:hAnsi="Times New Roman" w:cs="Times New Roman"/>
        <w:b/>
        <w:color w:val="000000"/>
        <w:sz w:val="16"/>
        <w:szCs w:val="16"/>
      </w:rPr>
      <w:instrText>NUMPAGES</w:instrText>
    </w:r>
    <w:r>
      <w:rPr>
        <w:rFonts w:ascii="Times New Roman" w:eastAsia="Times New Roman" w:hAnsi="Times New Roman" w:cs="Times New Roman"/>
        <w:b/>
        <w:color w:val="000000"/>
        <w:sz w:val="16"/>
        <w:szCs w:val="16"/>
      </w:rPr>
      <w:fldChar w:fldCharType="separate"/>
    </w:r>
    <w:r w:rsidR="00042590">
      <w:rPr>
        <w:rFonts w:ascii="Times New Roman" w:eastAsia="Times New Roman" w:hAnsi="Times New Roman" w:cs="Times New Roman"/>
        <w:b/>
        <w:noProof/>
        <w:color w:val="000000"/>
        <w:sz w:val="16"/>
        <w:szCs w:val="16"/>
      </w:rPr>
      <w:t>15</w:t>
    </w:r>
    <w:r>
      <w:rPr>
        <w:rFonts w:ascii="Times New Roman" w:eastAsia="Times New Roman" w:hAnsi="Times New Roman" w:cs="Times New Roman"/>
        <w:b/>
        <w:color w:val="000000"/>
        <w:sz w:val="16"/>
        <w:szCs w:val="16"/>
      </w:rPr>
      <w:fldChar w:fldCharType="end"/>
    </w:r>
  </w:p>
  <w:p w:rsidR="00447A1D" w:rsidRDefault="00447A1D">
    <w:pPr>
      <w:pBdr>
        <w:top w:val="nil"/>
        <w:left w:val="nil"/>
        <w:bottom w:val="nil"/>
        <w:right w:val="nil"/>
        <w:between w:val="nil"/>
      </w:pBdr>
      <w:spacing w:line="240" w:lineRule="auto"/>
      <w:ind w:left="0" w:hanging="2"/>
      <w:rPr>
        <w:color w:val="00000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A1D" w:rsidRDefault="00447A1D">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207C" w:rsidRDefault="00D32669">
      <w:pPr>
        <w:spacing w:after="0" w:line="240" w:lineRule="auto"/>
        <w:ind w:left="0" w:hanging="2"/>
      </w:pPr>
      <w:r>
        <w:separator/>
      </w:r>
    </w:p>
  </w:footnote>
  <w:footnote w:type="continuationSeparator" w:id="0">
    <w:p w:rsidR="003B207C" w:rsidRDefault="00D32669">
      <w:pPr>
        <w:spacing w:after="0"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B7D" w:rsidRDefault="001A5B7D">
    <w:pPr>
      <w:pStyle w:val="Cabealho"/>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452" w:rsidRDefault="00A72452" w:rsidP="00926B2A">
    <w:pPr>
      <w:pStyle w:val="Cabealho"/>
      <w:pBdr>
        <w:bottom w:val="single" w:sz="12" w:space="9" w:color="auto"/>
      </w:pBdr>
      <w:tabs>
        <w:tab w:val="clear" w:pos="4252"/>
        <w:tab w:val="clear" w:pos="8504"/>
        <w:tab w:val="right" w:pos="9070"/>
      </w:tabs>
      <w:ind w:left="1" w:hanging="3"/>
    </w:pPr>
    <w:r>
      <w:rPr>
        <w:rFonts w:ascii="Arial" w:hAnsi="Arial" w:cs="Arial"/>
        <w:b/>
        <w:i/>
        <w:noProof/>
        <w:sz w:val="28"/>
        <w:szCs w:val="28"/>
        <w:lang w:eastAsia="pt-BR"/>
      </w:rPr>
      <w:drawing>
        <wp:anchor distT="0" distB="0" distL="114300" distR="114300" simplePos="0" relativeHeight="251663360" behindDoc="0" locked="0" layoutInCell="1" allowOverlap="1" wp14:anchorId="09148B97" wp14:editId="743BE29D">
          <wp:simplePos x="0" y="0"/>
          <wp:positionH relativeFrom="column">
            <wp:posOffset>4289977</wp:posOffset>
          </wp:positionH>
          <wp:positionV relativeFrom="paragraph">
            <wp:posOffset>5611</wp:posOffset>
          </wp:positionV>
          <wp:extent cx="1418590" cy="603885"/>
          <wp:effectExtent l="0" t="0" r="0" b="5715"/>
          <wp:wrapNone/>
          <wp:docPr id="9" name="Imagem 4" descr="SMC_Logo202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C_Logo2021_page-0001.jpg"/>
                  <pic:cNvPicPr/>
                </pic:nvPicPr>
                <pic:blipFill>
                  <a:blip r:embed="rId1" cstate="print"/>
                  <a:stretch>
                    <a:fillRect/>
                  </a:stretch>
                </pic:blipFill>
                <pic:spPr>
                  <a:xfrm>
                    <a:off x="0" y="0"/>
                    <a:ext cx="1418590" cy="603885"/>
                  </a:xfrm>
                  <a:prstGeom prst="rect">
                    <a:avLst/>
                  </a:prstGeom>
                </pic:spPr>
              </pic:pic>
            </a:graphicData>
          </a:graphic>
        </wp:anchor>
      </w:drawing>
    </w:r>
    <w:r>
      <w:rPr>
        <w:rFonts w:ascii="Arial" w:hAnsi="Arial" w:cs="Arial"/>
        <w:noProof/>
        <w:lang w:eastAsia="pt-BR"/>
      </w:rPr>
      <w:drawing>
        <wp:inline distT="0" distB="0" distL="0" distR="0" wp14:anchorId="38719B2B" wp14:editId="795A9D74">
          <wp:extent cx="585216" cy="586740"/>
          <wp:effectExtent l="0" t="0" r="5715" b="3810"/>
          <wp:docPr id="10" name="Imagem 10" descr="logo-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2021.jpg"/>
                  <pic:cNvPicPr/>
                </pic:nvPicPr>
                <pic:blipFill rotWithShape="1">
                  <a:blip r:embed="rId2"/>
                  <a:srcRect r="62045"/>
                  <a:stretch/>
                </pic:blipFill>
                <pic:spPr bwMode="auto">
                  <a:xfrm>
                    <a:off x="0" y="0"/>
                    <a:ext cx="585670" cy="587195"/>
                  </a:xfrm>
                  <a:prstGeom prst="rect">
                    <a:avLst/>
                  </a:prstGeom>
                  <a:ln>
                    <a:noFill/>
                  </a:ln>
                  <a:extLst>
                    <a:ext uri="{53640926-AAD7-44D8-BBD7-CCE9431645EC}">
                      <a14:shadowObscured xmlns:a14="http://schemas.microsoft.com/office/drawing/2010/main"/>
                    </a:ext>
                  </a:extLst>
                </pic:spPr>
              </pic:pic>
            </a:graphicData>
          </a:graphic>
        </wp:inline>
      </w:drawing>
    </w:r>
    <w:r>
      <w:tab/>
    </w:r>
  </w:p>
  <w:p w:rsidR="00A72452" w:rsidRDefault="00A72452">
    <w:pPr>
      <w:pStyle w:val="Cabealho"/>
      <w:ind w:left="0" w:hanging="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B7D" w:rsidRDefault="001A5B7D">
    <w:pPr>
      <w:pStyle w:val="Cabealho"/>
      <w:ind w:left="0" w:hanging="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A1D" w:rsidRDefault="00447A1D">
    <w:pPr>
      <w:pBdr>
        <w:top w:val="nil"/>
        <w:left w:val="nil"/>
        <w:bottom w:val="nil"/>
        <w:right w:val="nil"/>
        <w:between w:val="nil"/>
      </w:pBdr>
      <w:tabs>
        <w:tab w:val="center" w:pos="4252"/>
        <w:tab w:val="right" w:pos="8504"/>
      </w:tabs>
      <w:spacing w:after="0" w:line="240" w:lineRule="auto"/>
      <w:ind w:left="0" w:hanging="2"/>
      <w:rPr>
        <w:color w:val="00000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A1D" w:rsidRDefault="00D32669">
    <w:pPr>
      <w:tabs>
        <w:tab w:val="center" w:pos="4252"/>
        <w:tab w:val="right" w:pos="8504"/>
      </w:tabs>
      <w:spacing w:after="0"/>
      <w:ind w:left="0" w:hanging="2"/>
      <w:jc w:val="left"/>
      <w:rPr>
        <w:rFonts w:ascii="Arial" w:eastAsia="Arial" w:hAnsi="Arial" w:cs="Arial"/>
      </w:rPr>
    </w:pPr>
    <w:r>
      <w:rPr>
        <w:noProof/>
        <w:lang w:eastAsia="pt-BR"/>
      </w:rPr>
      <mc:AlternateContent>
        <mc:Choice Requires="wps">
          <w:drawing>
            <wp:anchor distT="0" distB="0" distL="114300" distR="114300" simplePos="0" relativeHeight="251658240" behindDoc="0" locked="0" layoutInCell="1" hidden="0" allowOverlap="1">
              <wp:simplePos x="0" y="0"/>
              <wp:positionH relativeFrom="column">
                <wp:posOffset>190500</wp:posOffset>
              </wp:positionH>
              <wp:positionV relativeFrom="paragraph">
                <wp:posOffset>-38099</wp:posOffset>
              </wp:positionV>
              <wp:extent cx="1308389" cy="560243"/>
              <wp:effectExtent l="0" t="0" r="0" b="0"/>
              <wp:wrapNone/>
              <wp:docPr id="2" name=""/>
              <wp:cNvGraphicFramePr/>
              <a:graphic xmlns:a="http://schemas.openxmlformats.org/drawingml/2006/main">
                <a:graphicData uri="http://schemas.microsoft.com/office/word/2010/wordprocessingShape">
                  <wps:wsp>
                    <wps:cNvSpPr/>
                    <wps:spPr>
                      <a:xfrm>
                        <a:off x="4696568" y="3504641"/>
                        <a:ext cx="1298864" cy="550718"/>
                      </a:xfrm>
                      <a:prstGeom prst="rect">
                        <a:avLst/>
                      </a:prstGeom>
                      <a:noFill/>
                      <a:ln>
                        <a:noFill/>
                      </a:ln>
                    </wps:spPr>
                    <wps:txbx>
                      <w:txbxContent>
                        <w:p w:rsidR="00447A1D" w:rsidRDefault="00D32669">
                          <w:pPr>
                            <w:spacing w:after="0" w:line="275" w:lineRule="auto"/>
                            <w:ind w:left="0" w:hanging="2"/>
                            <w:jc w:val="left"/>
                          </w:pPr>
                          <w:r>
                            <w:rPr>
                              <w:rFonts w:ascii="Arial" w:eastAsia="Arial" w:hAnsi="Arial" w:cs="Arial"/>
                              <w:color w:val="FFFFFF"/>
                              <w:sz w:val="20"/>
                            </w:rPr>
                            <w:t>Insira sua logo aqui</w:t>
                          </w:r>
                        </w:p>
                      </w:txbxContent>
                    </wps:txbx>
                    <wps:bodyPr spcFirstLastPara="1" wrap="square" lIns="91425" tIns="45700" rIns="91425" bIns="45700" anchor="t" anchorCtr="0">
                      <a:noAutofit/>
                    </wps:bodyPr>
                  </wps:wsp>
                </a:graphicData>
              </a:graphic>
            </wp:anchor>
          </w:drawing>
        </mc:Choice>
        <mc:Fallback>
          <w:pict>
            <v:rect id="_x0000_s1026" style="position:absolute;margin-left:15pt;margin-top:-3pt;width:103pt;height:44.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" filled="f" stroked="f">
              <v:textbox inset="2.53958mm,1.2694mm,2.53958mm,1.2694mm">
                <w:txbxContent>
                  <w:p w:rsidR="00447A1D" w:rsidRDefault="00D32669">
                    <w:pPr>
                      <w:spacing w:after="0" w:line="275" w:lineRule="auto"/>
                      <w:ind w:left="0" w:hanging="2"/>
                      <w:jc w:val="left"/>
                    </w:pPr>
                    <w:r>
                      <w:rPr>
                        <w:rFonts w:ascii="Arial" w:eastAsia="Arial" w:hAnsi="Arial" w:cs="Arial"/>
                        <w:color w:val="FFFFFF"/>
                        <w:sz w:val="20"/>
                      </w:rPr>
                      <w:t>Insira sua logo aqui</w:t>
                    </w:r>
                  </w:p>
                </w:txbxContent>
              </v:textbox>
            </v:rect>
          </w:pict>
        </mc:Fallback>
      </mc:AlternateContent>
    </w:r>
    <w:r>
      <w:rPr>
        <w:noProof/>
        <w:lang w:eastAsia="pt-BR"/>
      </w:rPr>
      <mc:AlternateContent>
        <mc:Choice Requires="wpg">
          <w:drawing>
            <wp:anchor distT="0" distB="0" distL="114300" distR="114300" simplePos="0" relativeHeight="251659264" behindDoc="0" locked="0" layoutInCell="1" hidden="0" allowOverlap="1">
              <wp:simplePos x="0" y="0"/>
              <wp:positionH relativeFrom="column">
                <wp:posOffset>-63499</wp:posOffset>
              </wp:positionH>
              <wp:positionV relativeFrom="paragraph">
                <wp:posOffset>393700</wp:posOffset>
              </wp:positionV>
              <wp:extent cx="5808345" cy="12700"/>
              <wp:effectExtent l="0" t="0" r="0" b="0"/>
              <wp:wrapNone/>
              <wp:docPr id="1" name=""/>
              <wp:cNvGraphicFramePr/>
              <a:graphic xmlns:a="http://schemas.openxmlformats.org/drawingml/2006/main">
                <a:graphicData uri="http://schemas.microsoft.com/office/word/2010/wordprocessingShape">
                  <wps:wsp>
                    <wps:cNvCnPr/>
                    <wps:spPr>
                      <a:xfrm>
                        <a:off x="2441828" y="3780000"/>
                        <a:ext cx="5808345" cy="0"/>
                      </a:xfrm>
                      <a:prstGeom prst="straightConnector1">
                        <a:avLst/>
                      </a:prstGeom>
                      <a:noFill/>
                      <a:ln w="9525" cap="flat" cmpd="sng">
                        <a:solidFill>
                          <a:srgbClr val="00206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-63499</wp:posOffset>
              </wp:positionH>
              <wp:positionV relativeFrom="paragraph">
                <wp:posOffset>393700</wp:posOffset>
              </wp:positionV>
              <wp:extent cx="5808345" cy="12700"/>
              <wp:effectExtent b="0" l="0" r="0" t="0"/>
              <wp:wrapNone/>
              <wp:docPr id="1"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5808345" cy="12700"/>
                      </a:xfrm>
                      <a:prstGeom prst="rect"/>
                      <a:ln/>
                    </pic:spPr>
                  </pic:pic>
                </a:graphicData>
              </a:graphic>
            </wp:anchor>
          </w:drawing>
        </mc:Fallback>
      </mc:AlternateContent>
    </w:r>
    <w:r>
      <w:rPr>
        <w:noProof/>
        <w:lang w:eastAsia="pt-BR"/>
      </w:rPr>
      <w:drawing>
        <wp:anchor distT="0" distB="0" distL="114300" distR="114300" simplePos="0" relativeHeight="251660288" behindDoc="0" locked="0" layoutInCell="1" hidden="0" allowOverlap="1">
          <wp:simplePos x="0" y="0"/>
          <wp:positionH relativeFrom="column">
            <wp:posOffset>1516380</wp:posOffset>
          </wp:positionH>
          <wp:positionV relativeFrom="paragraph">
            <wp:posOffset>-186054</wp:posOffset>
          </wp:positionV>
          <wp:extent cx="4154170" cy="51943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t="8698" b="69069"/>
                  <a:stretch>
                    <a:fillRect/>
                  </a:stretch>
                </pic:blipFill>
                <pic:spPr>
                  <a:xfrm>
                    <a:off x="0" y="0"/>
                    <a:ext cx="4154170" cy="519430"/>
                  </a:xfrm>
                  <a:prstGeom prst="rect">
                    <a:avLst/>
                  </a:prstGeom>
                  <a:ln/>
                </pic:spPr>
              </pic:pic>
            </a:graphicData>
          </a:graphic>
        </wp:anchor>
      </w:drawing>
    </w:r>
    <w:r>
      <w:rPr>
        <w:noProof/>
        <w:lang w:eastAsia="pt-BR"/>
      </w:rPr>
      <mc:AlternateContent>
        <mc:Choice Requires="wps">
          <w:drawing>
            <wp:anchor distT="0" distB="0" distL="114300" distR="114300" simplePos="0" relativeHeight="251661312" behindDoc="0" locked="0" layoutInCell="1" hidden="0" allowOverlap="1">
              <wp:simplePos x="0" y="0"/>
              <wp:positionH relativeFrom="column">
                <wp:posOffset>114300</wp:posOffset>
              </wp:positionH>
              <wp:positionV relativeFrom="paragraph">
                <wp:posOffset>-126999</wp:posOffset>
              </wp:positionV>
              <wp:extent cx="1474470" cy="414655"/>
              <wp:effectExtent l="0" t="0" r="0" b="0"/>
              <wp:wrapNone/>
              <wp:docPr id="3" name=""/>
              <wp:cNvGraphicFramePr/>
              <a:graphic xmlns:a="http://schemas.openxmlformats.org/drawingml/2006/main">
                <a:graphicData uri="http://schemas.microsoft.com/office/word/2010/wordprocessingShape">
                  <wps:wsp>
                    <wps:cNvSpPr/>
                    <wps:spPr>
                      <a:xfrm>
                        <a:off x="4613528" y="3577435"/>
                        <a:ext cx="1464945" cy="405130"/>
                      </a:xfrm>
                      <a:prstGeom prst="rect">
                        <a:avLst/>
                      </a:prstGeom>
                      <a:solidFill>
                        <a:srgbClr val="00B050"/>
                      </a:solidFill>
                      <a:ln>
                        <a:noFill/>
                      </a:ln>
                    </wps:spPr>
                    <wps:txbx>
                      <w:txbxContent>
                        <w:p w:rsidR="00447A1D" w:rsidRDefault="00447A1D">
                          <w:pPr>
                            <w:spacing w:after="0" w:line="240" w:lineRule="auto"/>
                            <w:ind w:left="0" w:hanging="2"/>
                            <w:jc w:val="left"/>
                          </w:pPr>
                        </w:p>
                      </w:txbxContent>
                    </wps:txbx>
                    <wps:bodyPr spcFirstLastPara="1" wrap="square" lIns="91425" tIns="91425" rIns="91425" bIns="91425" anchor="ctr" anchorCtr="0">
                      <a:noAutofit/>
                    </wps:bodyPr>
                  </wps:wsp>
                </a:graphicData>
              </a:graphic>
            </wp:anchor>
          </w:drawing>
        </mc:Choice>
        <mc:Fallback>
          <w:pict>
            <v:rect id="_x0000_s1027" style="position:absolute;margin-left:9pt;margin-top:-10pt;width:116.1pt;height:32.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" fillcolor="#00b050" stroked="f">
              <v:textbox inset="2.53958mm,2.53958mm,2.53958mm,2.53958mm">
                <w:txbxContent>
                  <w:p w:rsidR="00447A1D" w:rsidRDefault="00447A1D">
                    <w:pPr>
                      <w:spacing w:after="0" w:line="240" w:lineRule="auto"/>
                      <w:ind w:left="0" w:hanging="2"/>
                      <w:jc w:val="left"/>
                    </w:pPr>
                  </w:p>
                </w:txbxContent>
              </v:textbox>
            </v:rect>
          </w:pict>
        </mc:Fallback>
      </mc:AlternateContent>
    </w:r>
  </w:p>
  <w:p w:rsidR="00447A1D" w:rsidRDefault="00447A1D">
    <w:pPr>
      <w:pBdr>
        <w:top w:val="nil"/>
        <w:left w:val="nil"/>
        <w:bottom w:val="nil"/>
        <w:right w:val="nil"/>
        <w:between w:val="nil"/>
      </w:pBdr>
      <w:tabs>
        <w:tab w:val="center" w:pos="4252"/>
        <w:tab w:val="right" w:pos="8504"/>
      </w:tabs>
      <w:spacing w:after="0" w:line="240" w:lineRule="auto"/>
      <w:ind w:left="0" w:hanging="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A1D" w:rsidRDefault="00D32669">
    <w:pPr>
      <w:ind w:left="0" w:hanging="2"/>
      <w:jc w:val="center"/>
    </w:pPr>
    <w:r>
      <w:rPr>
        <w:b/>
      </w:rPr>
      <w:t xml:space="preserve">ANEXO I </w:t>
    </w:r>
    <w:r>
      <w:rPr>
        <w:b/>
        <w:highlight w:val="yellow"/>
      </w:rPr>
      <w:t>IN (?)</w:t>
    </w:r>
  </w:p>
  <w:p w:rsidR="00447A1D" w:rsidRDefault="00447A1D">
    <w:pPr>
      <w:ind w:left="0" w:hanging="2"/>
      <w:jc w:val="center"/>
    </w:pPr>
  </w:p>
  <w:p w:rsidR="00447A1D" w:rsidRDefault="00D32669">
    <w:pPr>
      <w:ind w:left="0" w:hanging="2"/>
      <w:jc w:val="center"/>
    </w:pPr>
    <w:r>
      <w:t>(Brasão da Unidade da Federação)</w:t>
    </w:r>
  </w:p>
  <w:p w:rsidR="00447A1D" w:rsidRDefault="00447A1D">
    <w:pPr>
      <w:ind w:left="0" w:hanging="2"/>
      <w:jc w:val="center"/>
    </w:pPr>
  </w:p>
  <w:p w:rsidR="00447A1D" w:rsidRDefault="00D32669">
    <w:pPr>
      <w:ind w:left="0" w:hanging="2"/>
      <w:jc w:val="center"/>
    </w:pPr>
    <w:r>
      <w:t>(Nome do Ente Federado Parceiro)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43FE3"/>
    <w:multiLevelType w:val="multilevel"/>
    <w:tmpl w:val="68644992"/>
    <w:lvl w:ilvl="0">
      <w:start w:val="2"/>
      <w:numFmt w:val="lowerLetter"/>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D867A82"/>
    <w:multiLevelType w:val="multilevel"/>
    <w:tmpl w:val="4ECA1606"/>
    <w:lvl w:ilvl="0">
      <w:start w:val="1"/>
      <w:numFmt w:val="lowerLetter"/>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FB550F2"/>
    <w:multiLevelType w:val="multilevel"/>
    <w:tmpl w:val="4396393E"/>
    <w:lvl w:ilvl="0">
      <w:start w:val="1"/>
      <w:numFmt w:val="decimal"/>
      <w:lvlText w:val="%1"/>
      <w:lvlJc w:val="left"/>
      <w:pPr>
        <w:ind w:left="360" w:hanging="360"/>
      </w:pPr>
      <w:rPr>
        <w:rFonts w:hint="default"/>
      </w:rPr>
    </w:lvl>
    <w:lvl w:ilvl="1">
      <w:start w:val="1"/>
      <w:numFmt w:val="decimal"/>
      <w:lvlText w:val="%1.%2"/>
      <w:lvlJc w:val="left"/>
      <w:pPr>
        <w:ind w:left="358" w:hanging="360"/>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714" w:hanging="720"/>
      </w:pPr>
      <w:rPr>
        <w:rFonts w:hint="default"/>
      </w:rPr>
    </w:lvl>
    <w:lvl w:ilvl="4">
      <w:start w:val="1"/>
      <w:numFmt w:val="decimal"/>
      <w:lvlText w:val="%1.%2.%3.%4.%5"/>
      <w:lvlJc w:val="left"/>
      <w:pPr>
        <w:ind w:left="1072"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428" w:hanging="1440"/>
      </w:pPr>
      <w:rPr>
        <w:rFonts w:hint="default"/>
      </w:rPr>
    </w:lvl>
    <w:lvl w:ilvl="7">
      <w:start w:val="1"/>
      <w:numFmt w:val="decimal"/>
      <w:lvlText w:val="%1.%2.%3.%4.%5.%6.%7.%8"/>
      <w:lvlJc w:val="left"/>
      <w:pPr>
        <w:ind w:left="1426" w:hanging="1440"/>
      </w:pPr>
      <w:rPr>
        <w:rFonts w:hint="default"/>
      </w:rPr>
    </w:lvl>
    <w:lvl w:ilvl="8">
      <w:start w:val="1"/>
      <w:numFmt w:val="decimal"/>
      <w:lvlText w:val="%1.%2.%3.%4.%5.%6.%7.%8.%9"/>
      <w:lvlJc w:val="left"/>
      <w:pPr>
        <w:ind w:left="1784" w:hanging="1800"/>
      </w:pPr>
      <w:rPr>
        <w:rFonts w:hint="default"/>
      </w:rPr>
    </w:lvl>
  </w:abstractNum>
  <w:abstractNum w:abstractNumId="3" w15:restartNumberingAfterBreak="0">
    <w:nsid w:val="1D2A031B"/>
    <w:multiLevelType w:val="multilevel"/>
    <w:tmpl w:val="ADB44D16"/>
    <w:lvl w:ilvl="0">
      <w:start w:val="1"/>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1FC46473"/>
    <w:multiLevelType w:val="multilevel"/>
    <w:tmpl w:val="95E4E4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36C1A1F"/>
    <w:multiLevelType w:val="multilevel"/>
    <w:tmpl w:val="BBF2ADB2"/>
    <w:lvl w:ilvl="0">
      <w:start w:val="1"/>
      <w:numFmt w:val="lowerLetter"/>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251F5311"/>
    <w:multiLevelType w:val="multilevel"/>
    <w:tmpl w:val="FDEE30B4"/>
    <w:lvl w:ilvl="0">
      <w:start w:val="2"/>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27E407A7"/>
    <w:multiLevelType w:val="multilevel"/>
    <w:tmpl w:val="741A7FA0"/>
    <w:lvl w:ilvl="0">
      <w:start w:val="13"/>
      <w:numFmt w:val="decimal"/>
      <w:lvlText w:val="%1"/>
      <w:lvlJc w:val="left"/>
      <w:pPr>
        <w:ind w:left="465" w:hanging="465"/>
      </w:pPr>
      <w:rPr>
        <w:rFonts w:hint="default"/>
        <w:b w:val="0"/>
      </w:rPr>
    </w:lvl>
    <w:lvl w:ilvl="1">
      <w:start w:val="1"/>
      <w:numFmt w:val="decimal"/>
      <w:lvlText w:val="%1.%2"/>
      <w:lvlJc w:val="left"/>
      <w:pPr>
        <w:ind w:left="825" w:hanging="465"/>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8" w15:restartNumberingAfterBreak="0">
    <w:nsid w:val="2F160BF2"/>
    <w:multiLevelType w:val="multilevel"/>
    <w:tmpl w:val="0FCAFABC"/>
    <w:lvl w:ilvl="0">
      <w:start w:val="3"/>
      <w:numFmt w:val="lowerLetter"/>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328A1EEA"/>
    <w:multiLevelType w:val="multilevel"/>
    <w:tmpl w:val="4C7C9BDC"/>
    <w:lvl w:ilvl="0">
      <w:start w:val="4"/>
      <w:numFmt w:val="decimal"/>
      <w:lvlText w:val="%1."/>
      <w:lvlJc w:val="left"/>
      <w:pPr>
        <w:ind w:left="540" w:hanging="540"/>
      </w:pPr>
    </w:lvl>
    <w:lvl w:ilvl="1">
      <w:start w:val="7"/>
      <w:numFmt w:val="decimal"/>
      <w:lvlText w:val="%1.%2."/>
      <w:lvlJc w:val="left"/>
      <w:pPr>
        <w:ind w:left="719" w:hanging="720"/>
      </w:pPr>
    </w:lvl>
    <w:lvl w:ilvl="2">
      <w:start w:val="2"/>
      <w:numFmt w:val="decimal"/>
      <w:lvlText w:val="%1.%2.%3."/>
      <w:lvlJc w:val="left"/>
      <w:pPr>
        <w:ind w:left="718" w:hanging="720"/>
      </w:pPr>
      <w:rPr>
        <w:b/>
      </w:rPr>
    </w:lvl>
    <w:lvl w:ilvl="3">
      <w:start w:val="1"/>
      <w:numFmt w:val="decimal"/>
      <w:lvlText w:val="%1.%2.%3.%4."/>
      <w:lvlJc w:val="left"/>
      <w:pPr>
        <w:ind w:left="1077" w:hanging="1080"/>
      </w:pPr>
    </w:lvl>
    <w:lvl w:ilvl="4">
      <w:start w:val="1"/>
      <w:numFmt w:val="decimal"/>
      <w:lvlText w:val="%1.%2.%3.%4.%5."/>
      <w:lvlJc w:val="left"/>
      <w:pPr>
        <w:ind w:left="1076" w:hanging="1080"/>
      </w:pPr>
    </w:lvl>
    <w:lvl w:ilvl="5">
      <w:start w:val="1"/>
      <w:numFmt w:val="decimal"/>
      <w:lvlText w:val="%1.%2.%3.%4.%5.%6."/>
      <w:lvlJc w:val="left"/>
      <w:pPr>
        <w:ind w:left="1435" w:hanging="1440"/>
      </w:pPr>
    </w:lvl>
    <w:lvl w:ilvl="6">
      <w:start w:val="1"/>
      <w:numFmt w:val="decimal"/>
      <w:lvlText w:val="%1.%2.%3.%4.%5.%6.%7."/>
      <w:lvlJc w:val="left"/>
      <w:pPr>
        <w:ind w:left="1434" w:hanging="1440"/>
      </w:pPr>
    </w:lvl>
    <w:lvl w:ilvl="7">
      <w:start w:val="1"/>
      <w:numFmt w:val="decimal"/>
      <w:lvlText w:val="%1.%2.%3.%4.%5.%6.%7.%8."/>
      <w:lvlJc w:val="left"/>
      <w:pPr>
        <w:ind w:left="1793" w:hanging="1800"/>
      </w:pPr>
    </w:lvl>
    <w:lvl w:ilvl="8">
      <w:start w:val="1"/>
      <w:numFmt w:val="decimal"/>
      <w:lvlText w:val="%1.%2.%3.%4.%5.%6.%7.%8.%9."/>
      <w:lvlJc w:val="left"/>
      <w:pPr>
        <w:ind w:left="1792" w:hanging="1800"/>
      </w:pPr>
    </w:lvl>
  </w:abstractNum>
  <w:abstractNum w:abstractNumId="10" w15:restartNumberingAfterBreak="0">
    <w:nsid w:val="328A211E"/>
    <w:multiLevelType w:val="multilevel"/>
    <w:tmpl w:val="8D162D98"/>
    <w:lvl w:ilvl="0">
      <w:start w:val="7"/>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35B22DF8"/>
    <w:multiLevelType w:val="multilevel"/>
    <w:tmpl w:val="6E02A32C"/>
    <w:lvl w:ilvl="0">
      <w:start w:val="1"/>
      <w:numFmt w:val="lowerRoman"/>
      <w:lvlText w:val="%1."/>
      <w:lvlJc w:val="left"/>
      <w:pPr>
        <w:ind w:left="2880" w:hanging="360"/>
      </w:pPr>
      <w:rPr>
        <w:rFonts w:ascii="Arial" w:eastAsia="Arial" w:hAnsi="Arial" w:cs="Arial"/>
        <w:sz w:val="18"/>
        <w:szCs w:val="18"/>
        <w:u w:val="none"/>
      </w:rPr>
    </w:lvl>
    <w:lvl w:ilvl="1">
      <w:start w:val="1"/>
      <w:numFmt w:val="lowerLetter"/>
      <w:lvlText w:val="%2."/>
      <w:lvlJc w:val="left"/>
      <w:pPr>
        <w:ind w:left="3600" w:hanging="360"/>
      </w:pPr>
      <w:rPr>
        <w:u w:val="none"/>
      </w:rPr>
    </w:lvl>
    <w:lvl w:ilvl="2">
      <w:start w:val="1"/>
      <w:numFmt w:val="lowerRoman"/>
      <w:lvlText w:val="%3."/>
      <w:lvlJc w:val="left"/>
      <w:pPr>
        <w:ind w:left="4320" w:hanging="360"/>
      </w:pPr>
      <w:rPr>
        <w:u w:val="none"/>
      </w:rPr>
    </w:lvl>
    <w:lvl w:ilvl="3">
      <w:start w:val="1"/>
      <w:numFmt w:val="decimal"/>
      <w:lvlText w:val="%4."/>
      <w:lvlJc w:val="left"/>
      <w:pPr>
        <w:ind w:left="5040" w:hanging="360"/>
      </w:pPr>
      <w:rPr>
        <w:u w:val="none"/>
      </w:rPr>
    </w:lvl>
    <w:lvl w:ilvl="4">
      <w:start w:val="1"/>
      <w:numFmt w:val="lowerLetter"/>
      <w:lvlText w:val="%5."/>
      <w:lvlJc w:val="left"/>
      <w:pPr>
        <w:ind w:left="5760" w:hanging="360"/>
      </w:pPr>
      <w:rPr>
        <w:u w:val="none"/>
      </w:rPr>
    </w:lvl>
    <w:lvl w:ilvl="5">
      <w:start w:val="1"/>
      <w:numFmt w:val="lowerRoman"/>
      <w:lvlText w:val="%6."/>
      <w:lvlJc w:val="left"/>
      <w:pPr>
        <w:ind w:left="6480" w:hanging="360"/>
      </w:pPr>
      <w:rPr>
        <w:u w:val="none"/>
      </w:rPr>
    </w:lvl>
    <w:lvl w:ilvl="6">
      <w:start w:val="1"/>
      <w:numFmt w:val="decimal"/>
      <w:lvlText w:val="%7."/>
      <w:lvlJc w:val="left"/>
      <w:pPr>
        <w:ind w:left="7200" w:hanging="360"/>
      </w:pPr>
      <w:rPr>
        <w:u w:val="none"/>
      </w:rPr>
    </w:lvl>
    <w:lvl w:ilvl="7">
      <w:start w:val="1"/>
      <w:numFmt w:val="lowerLetter"/>
      <w:lvlText w:val="%8."/>
      <w:lvlJc w:val="left"/>
      <w:pPr>
        <w:ind w:left="7920" w:hanging="360"/>
      </w:pPr>
      <w:rPr>
        <w:u w:val="none"/>
      </w:rPr>
    </w:lvl>
    <w:lvl w:ilvl="8">
      <w:start w:val="1"/>
      <w:numFmt w:val="lowerRoman"/>
      <w:lvlText w:val="%9."/>
      <w:lvlJc w:val="left"/>
      <w:pPr>
        <w:ind w:left="8640" w:hanging="360"/>
      </w:pPr>
      <w:rPr>
        <w:u w:val="none"/>
      </w:rPr>
    </w:lvl>
  </w:abstractNum>
  <w:abstractNum w:abstractNumId="12" w15:restartNumberingAfterBreak="0">
    <w:nsid w:val="36786114"/>
    <w:multiLevelType w:val="multilevel"/>
    <w:tmpl w:val="10222F8C"/>
    <w:lvl w:ilvl="0">
      <w:start w:val="4"/>
      <w:numFmt w:val="decimal"/>
      <w:lvlText w:val="%1."/>
      <w:lvlJc w:val="left"/>
      <w:pPr>
        <w:ind w:left="360" w:hanging="360"/>
      </w:pPr>
    </w:lvl>
    <w:lvl w:ilvl="1">
      <w:start w:val="4"/>
      <w:numFmt w:val="decimal"/>
      <w:lvlText w:val="%1.%2."/>
      <w:lvlJc w:val="left"/>
      <w:pPr>
        <w:ind w:left="718" w:hanging="720"/>
      </w:pPr>
    </w:lvl>
    <w:lvl w:ilvl="2">
      <w:start w:val="1"/>
      <w:numFmt w:val="decimal"/>
      <w:lvlText w:val="%1.%2.%3."/>
      <w:lvlJc w:val="left"/>
      <w:pPr>
        <w:ind w:left="716" w:hanging="720"/>
      </w:pPr>
    </w:lvl>
    <w:lvl w:ilvl="3">
      <w:start w:val="1"/>
      <w:numFmt w:val="decimal"/>
      <w:lvlText w:val="%1.%2.%3.%4."/>
      <w:lvlJc w:val="left"/>
      <w:pPr>
        <w:ind w:left="1074" w:hanging="1080"/>
      </w:pPr>
    </w:lvl>
    <w:lvl w:ilvl="4">
      <w:start w:val="1"/>
      <w:numFmt w:val="decimal"/>
      <w:lvlText w:val="%1.%2.%3.%4.%5."/>
      <w:lvlJc w:val="left"/>
      <w:pPr>
        <w:ind w:left="1072" w:hanging="1080"/>
      </w:pPr>
    </w:lvl>
    <w:lvl w:ilvl="5">
      <w:start w:val="1"/>
      <w:numFmt w:val="decimal"/>
      <w:lvlText w:val="%1.%2.%3.%4.%5.%6."/>
      <w:lvlJc w:val="left"/>
      <w:pPr>
        <w:ind w:left="1430" w:hanging="1440"/>
      </w:pPr>
    </w:lvl>
    <w:lvl w:ilvl="6">
      <w:start w:val="1"/>
      <w:numFmt w:val="decimal"/>
      <w:lvlText w:val="%1.%2.%3.%4.%5.%6.%7."/>
      <w:lvlJc w:val="left"/>
      <w:pPr>
        <w:ind w:left="1428" w:hanging="1440"/>
      </w:pPr>
    </w:lvl>
    <w:lvl w:ilvl="7">
      <w:start w:val="1"/>
      <w:numFmt w:val="decimal"/>
      <w:lvlText w:val="%1.%2.%3.%4.%5.%6.%7.%8."/>
      <w:lvlJc w:val="left"/>
      <w:pPr>
        <w:ind w:left="1786" w:hanging="1800"/>
      </w:pPr>
    </w:lvl>
    <w:lvl w:ilvl="8">
      <w:start w:val="1"/>
      <w:numFmt w:val="decimal"/>
      <w:lvlText w:val="%1.%2.%3.%4.%5.%6.%7.%8.%9."/>
      <w:lvlJc w:val="left"/>
      <w:pPr>
        <w:ind w:left="1784" w:hanging="1800"/>
      </w:pPr>
    </w:lvl>
  </w:abstractNum>
  <w:abstractNum w:abstractNumId="13" w15:restartNumberingAfterBreak="0">
    <w:nsid w:val="36F52076"/>
    <w:multiLevelType w:val="hybridMultilevel"/>
    <w:tmpl w:val="51F2460E"/>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9D25ED8"/>
    <w:multiLevelType w:val="multilevel"/>
    <w:tmpl w:val="A54C05B8"/>
    <w:lvl w:ilvl="0">
      <w:start w:val="5"/>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4E5A05E9"/>
    <w:multiLevelType w:val="multilevel"/>
    <w:tmpl w:val="F04C4E18"/>
    <w:lvl w:ilvl="0">
      <w:start w:val="4"/>
      <w:numFmt w:val="decimal"/>
      <w:lvlText w:val="%1."/>
      <w:lvlJc w:val="left"/>
      <w:pPr>
        <w:ind w:left="660" w:hanging="660"/>
      </w:pPr>
    </w:lvl>
    <w:lvl w:ilvl="1">
      <w:start w:val="17"/>
      <w:numFmt w:val="decimal"/>
      <w:lvlText w:val="%1.%2."/>
      <w:lvlJc w:val="left"/>
      <w:pPr>
        <w:ind w:left="719" w:hanging="720"/>
      </w:pPr>
    </w:lvl>
    <w:lvl w:ilvl="2">
      <w:start w:val="1"/>
      <w:numFmt w:val="decimal"/>
      <w:lvlText w:val="%1.%2.%3."/>
      <w:lvlJc w:val="left"/>
      <w:pPr>
        <w:ind w:left="718" w:hanging="720"/>
      </w:pPr>
    </w:lvl>
    <w:lvl w:ilvl="3">
      <w:start w:val="1"/>
      <w:numFmt w:val="decimal"/>
      <w:lvlText w:val="%1.%2.%3.%4."/>
      <w:lvlJc w:val="left"/>
      <w:pPr>
        <w:ind w:left="1077" w:hanging="1080"/>
      </w:pPr>
    </w:lvl>
    <w:lvl w:ilvl="4">
      <w:start w:val="1"/>
      <w:numFmt w:val="decimal"/>
      <w:lvlText w:val="%1.%2.%3.%4.%5."/>
      <w:lvlJc w:val="left"/>
      <w:pPr>
        <w:ind w:left="1076" w:hanging="1080"/>
      </w:pPr>
    </w:lvl>
    <w:lvl w:ilvl="5">
      <w:start w:val="1"/>
      <w:numFmt w:val="decimal"/>
      <w:lvlText w:val="%1.%2.%3.%4.%5.%6."/>
      <w:lvlJc w:val="left"/>
      <w:pPr>
        <w:ind w:left="1435" w:hanging="1440"/>
      </w:pPr>
    </w:lvl>
    <w:lvl w:ilvl="6">
      <w:start w:val="1"/>
      <w:numFmt w:val="decimal"/>
      <w:lvlText w:val="%1.%2.%3.%4.%5.%6.%7."/>
      <w:lvlJc w:val="left"/>
      <w:pPr>
        <w:ind w:left="1434" w:hanging="1440"/>
      </w:pPr>
    </w:lvl>
    <w:lvl w:ilvl="7">
      <w:start w:val="1"/>
      <w:numFmt w:val="decimal"/>
      <w:lvlText w:val="%1.%2.%3.%4.%5.%6.%7.%8."/>
      <w:lvlJc w:val="left"/>
      <w:pPr>
        <w:ind w:left="1793" w:hanging="1800"/>
      </w:pPr>
    </w:lvl>
    <w:lvl w:ilvl="8">
      <w:start w:val="1"/>
      <w:numFmt w:val="decimal"/>
      <w:lvlText w:val="%1.%2.%3.%4.%5.%6.%7.%8.%9."/>
      <w:lvlJc w:val="left"/>
      <w:pPr>
        <w:ind w:left="1792" w:hanging="1800"/>
      </w:pPr>
    </w:lvl>
  </w:abstractNum>
  <w:abstractNum w:abstractNumId="16" w15:restartNumberingAfterBreak="0">
    <w:nsid w:val="519172F1"/>
    <w:multiLevelType w:val="multilevel"/>
    <w:tmpl w:val="C69AA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AD1B03"/>
    <w:multiLevelType w:val="multilevel"/>
    <w:tmpl w:val="E7404394"/>
    <w:lvl w:ilvl="0">
      <w:start w:val="3"/>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546B5542"/>
    <w:multiLevelType w:val="multilevel"/>
    <w:tmpl w:val="21B2FDA8"/>
    <w:lvl w:ilvl="0">
      <w:start w:val="1"/>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56B35ABE"/>
    <w:multiLevelType w:val="multilevel"/>
    <w:tmpl w:val="D49AD3C0"/>
    <w:lvl w:ilvl="0">
      <w:start w:val="4"/>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5F4F2835"/>
    <w:multiLevelType w:val="multilevel"/>
    <w:tmpl w:val="B3B6EB12"/>
    <w:lvl w:ilvl="0">
      <w:start w:val="1"/>
      <w:numFmt w:val="decimal"/>
      <w:lvlText w:val="%1"/>
      <w:lvlJc w:val="left"/>
      <w:pPr>
        <w:ind w:left="372" w:hanging="372"/>
      </w:pPr>
      <w:rPr>
        <w:rFonts w:hint="default"/>
      </w:rPr>
    </w:lvl>
    <w:lvl w:ilvl="1">
      <w:start w:val="1"/>
      <w:numFmt w:val="decimal"/>
      <w:lvlText w:val="%1.%2"/>
      <w:lvlJc w:val="left"/>
      <w:pPr>
        <w:ind w:left="729" w:hanging="372"/>
      </w:pPr>
      <w:rPr>
        <w:rFonts w:hint="default"/>
        <w:b w:val="0"/>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1" w15:restartNumberingAfterBreak="0">
    <w:nsid w:val="716619A3"/>
    <w:multiLevelType w:val="multilevel"/>
    <w:tmpl w:val="4B660F30"/>
    <w:lvl w:ilvl="0">
      <w:start w:val="6"/>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71A22EEC"/>
    <w:multiLevelType w:val="hybridMultilevel"/>
    <w:tmpl w:val="524C9312"/>
    <w:lvl w:ilvl="0" w:tplc="0416000F">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1B038B3"/>
    <w:multiLevelType w:val="multilevel"/>
    <w:tmpl w:val="DB4A5C34"/>
    <w:lvl w:ilvl="0">
      <w:start w:val="1"/>
      <w:numFmt w:val="decimal"/>
      <w:lvlText w:val="%1."/>
      <w:lvlJc w:val="left"/>
      <w:pPr>
        <w:ind w:left="720" w:hanging="360"/>
      </w:pPr>
      <w:rPr>
        <w:rFonts w:ascii="Calibri" w:eastAsia="Calibri" w:hAnsi="Calibri" w:cs="Calibri"/>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73560104"/>
    <w:multiLevelType w:val="hybridMultilevel"/>
    <w:tmpl w:val="07F8327A"/>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4430AE0"/>
    <w:multiLevelType w:val="multilevel"/>
    <w:tmpl w:val="BEC4D5F6"/>
    <w:lvl w:ilvl="0">
      <w:start w:val="8"/>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6" w15:restartNumberingAfterBreak="0">
    <w:nsid w:val="746463E4"/>
    <w:multiLevelType w:val="multilevel"/>
    <w:tmpl w:val="BEE267BC"/>
    <w:lvl w:ilvl="0">
      <w:start w:val="2"/>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15:restartNumberingAfterBreak="0">
    <w:nsid w:val="7EF12B05"/>
    <w:multiLevelType w:val="multilevel"/>
    <w:tmpl w:val="17D8168C"/>
    <w:lvl w:ilvl="0">
      <w:start w:val="2"/>
      <w:numFmt w:val="lowerLetter"/>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4"/>
  </w:num>
  <w:num w:numId="2">
    <w:abstractNumId w:val="12"/>
  </w:num>
  <w:num w:numId="3">
    <w:abstractNumId w:val="9"/>
  </w:num>
  <w:num w:numId="4">
    <w:abstractNumId w:val="23"/>
  </w:num>
  <w:num w:numId="5">
    <w:abstractNumId w:val="15"/>
  </w:num>
  <w:num w:numId="6">
    <w:abstractNumId w:val="13"/>
  </w:num>
  <w:num w:numId="7">
    <w:abstractNumId w:val="25"/>
  </w:num>
  <w:num w:numId="8">
    <w:abstractNumId w:val="7"/>
  </w:num>
  <w:num w:numId="9">
    <w:abstractNumId w:val="20"/>
  </w:num>
  <w:num w:numId="10">
    <w:abstractNumId w:val="24"/>
  </w:num>
  <w:num w:numId="11">
    <w:abstractNumId w:val="16"/>
  </w:num>
  <w:num w:numId="12">
    <w:abstractNumId w:val="22"/>
  </w:num>
  <w:num w:numId="13">
    <w:abstractNumId w:val="2"/>
  </w:num>
  <w:num w:numId="14">
    <w:abstractNumId w:val="18"/>
  </w:num>
  <w:num w:numId="15">
    <w:abstractNumId w:val="26"/>
  </w:num>
  <w:num w:numId="16">
    <w:abstractNumId w:val="21"/>
  </w:num>
  <w:num w:numId="17">
    <w:abstractNumId w:val="10"/>
  </w:num>
  <w:num w:numId="18">
    <w:abstractNumId w:val="19"/>
  </w:num>
  <w:num w:numId="19">
    <w:abstractNumId w:val="11"/>
  </w:num>
  <w:num w:numId="20">
    <w:abstractNumId w:val="0"/>
  </w:num>
  <w:num w:numId="21">
    <w:abstractNumId w:val="1"/>
  </w:num>
  <w:num w:numId="22">
    <w:abstractNumId w:val="14"/>
  </w:num>
  <w:num w:numId="23">
    <w:abstractNumId w:val="17"/>
  </w:num>
  <w:num w:numId="24">
    <w:abstractNumId w:val="6"/>
  </w:num>
  <w:num w:numId="25">
    <w:abstractNumId w:val="3"/>
  </w:num>
  <w:num w:numId="26">
    <w:abstractNumId w:val="5"/>
  </w:num>
  <w:num w:numId="27">
    <w:abstractNumId w:val="8"/>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A1D"/>
    <w:rsid w:val="00042590"/>
    <w:rsid w:val="00094D30"/>
    <w:rsid w:val="001A5B7D"/>
    <w:rsid w:val="00285B31"/>
    <w:rsid w:val="002A3305"/>
    <w:rsid w:val="003B207C"/>
    <w:rsid w:val="00447A1D"/>
    <w:rsid w:val="00460DD5"/>
    <w:rsid w:val="004726E3"/>
    <w:rsid w:val="0064056F"/>
    <w:rsid w:val="007440BD"/>
    <w:rsid w:val="00874E27"/>
    <w:rsid w:val="009D053C"/>
    <w:rsid w:val="00A72452"/>
    <w:rsid w:val="00AD5C23"/>
    <w:rsid w:val="00B0597D"/>
    <w:rsid w:val="00B908AE"/>
    <w:rsid w:val="00C272A1"/>
    <w:rsid w:val="00C8294D"/>
    <w:rsid w:val="00CD29E8"/>
    <w:rsid w:val="00D32669"/>
    <w:rsid w:val="00D4708A"/>
    <w:rsid w:val="00D64A10"/>
    <w:rsid w:val="00DE63BA"/>
    <w:rsid w:val="00E92BD4"/>
    <w:rsid w:val="00ED538E"/>
    <w:rsid w:val="00F702CB"/>
    <w:rsid w:val="00FA66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031C31BD-687E-4F24-99CE-21A4C9C80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240"/>
        <w:ind w:hang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paragraph" w:customStyle="1" w:styleId="ListaColorida-nfase11">
    <w:name w:val="Lista Colorida - Ênfase 11"/>
    <w:basedOn w:val="Normal"/>
    <w:pPr>
      <w:ind w:left="720"/>
      <w:contextualSpacing/>
    </w:pPr>
  </w:style>
  <w:style w:type="paragraph" w:styleId="Rodap">
    <w:name w:val="footer"/>
    <w:basedOn w:val="Normal"/>
    <w:uiPriority w:val="99"/>
    <w:qFormat/>
  </w:style>
  <w:style w:type="character" w:customStyle="1" w:styleId="RodapChar">
    <w:name w:val="Rodapé Char"/>
    <w:uiPriority w:val="99"/>
    <w:rPr>
      <w:rFonts w:ascii="Calibri" w:eastAsia="Calibri" w:hAnsi="Calibri" w:cs="Times New Roman"/>
      <w:w w:val="100"/>
      <w:position w:val="-1"/>
      <w:effect w:val="none"/>
      <w:vertAlign w:val="baseline"/>
      <w:cs w:val="0"/>
      <w:em w:val="none"/>
    </w:rPr>
  </w:style>
  <w:style w:type="paragraph" w:styleId="PargrafodaLista">
    <w:name w:val="List Paragraph"/>
    <w:basedOn w:val="Normal"/>
    <w:link w:val="PargrafodaListaChar"/>
    <w:uiPriority w:val="34"/>
    <w:qFormat/>
    <w:pPr>
      <w:suppressAutoHyphens w:val="0"/>
      <w:spacing w:after="0"/>
      <w:ind w:left="720"/>
      <w:jc w:val="left"/>
    </w:pPr>
    <w:rPr>
      <w:rFonts w:ascii="Times New Roman" w:eastAsia="Times New Roman" w:hAnsi="Times New Roman"/>
      <w:sz w:val="20"/>
      <w:szCs w:val="20"/>
      <w:lang w:eastAsia="ar-SA"/>
    </w:rPr>
  </w:style>
  <w:style w:type="table" w:styleId="Tabelacomgrade">
    <w:name w:val="Table Grid"/>
    <w:basedOn w:val="Tabela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qFormat/>
    <w:pPr>
      <w:spacing w:after="0"/>
    </w:pPr>
    <w:rPr>
      <w:rFonts w:ascii="Segoe UI" w:hAnsi="Segoe UI" w:cs="Segoe UI"/>
      <w:sz w:val="18"/>
      <w:szCs w:val="18"/>
    </w:rPr>
  </w:style>
  <w:style w:type="character" w:customStyle="1" w:styleId="TextodebaloChar">
    <w:name w:val="Texto de balão Char"/>
    <w:rPr>
      <w:rFonts w:ascii="Segoe UI" w:hAnsi="Segoe UI" w:cs="Segoe UI"/>
      <w:w w:val="100"/>
      <w:position w:val="-1"/>
      <w:sz w:val="18"/>
      <w:szCs w:val="18"/>
      <w:effect w:val="none"/>
      <w:vertAlign w:val="baseline"/>
      <w:cs w:val="0"/>
      <w:em w:val="none"/>
      <w:lang w:eastAsia="en-US"/>
    </w:rPr>
  </w:style>
  <w:style w:type="character" w:styleId="Refdecomentrio">
    <w:name w:val="annotation reference"/>
    <w:qFormat/>
    <w:rPr>
      <w:w w:val="100"/>
      <w:position w:val="-1"/>
      <w:sz w:val="16"/>
      <w:szCs w:val="16"/>
      <w:effect w:val="none"/>
      <w:vertAlign w:val="baseline"/>
      <w:cs w:val="0"/>
      <w:em w:val="none"/>
    </w:rPr>
  </w:style>
  <w:style w:type="paragraph" w:styleId="Textodecomentrio">
    <w:name w:val="annotation text"/>
    <w:basedOn w:val="Normal"/>
    <w:qFormat/>
    <w:rPr>
      <w:sz w:val="20"/>
      <w:szCs w:val="20"/>
    </w:rPr>
  </w:style>
  <w:style w:type="character" w:customStyle="1" w:styleId="TextodecomentrioChar">
    <w:name w:val="Texto de comentário Char"/>
    <w:rPr>
      <w:w w:val="100"/>
      <w:position w:val="-1"/>
      <w:effect w:val="none"/>
      <w:vertAlign w:val="baseline"/>
      <w:cs w:val="0"/>
      <w:em w:val="none"/>
      <w:lang w:eastAsia="en-US"/>
    </w:rPr>
  </w:style>
  <w:style w:type="paragraph" w:styleId="Assuntodocomentrio">
    <w:name w:val="annotation subject"/>
    <w:basedOn w:val="Textodecomentrio"/>
    <w:next w:val="Textodecomentrio"/>
    <w:qFormat/>
    <w:rPr>
      <w:b/>
      <w:bCs/>
    </w:rPr>
  </w:style>
  <w:style w:type="character" w:customStyle="1" w:styleId="AssuntodocomentrioChar">
    <w:name w:val="Assunto do comentário Char"/>
    <w:rPr>
      <w:b/>
      <w:bCs/>
      <w:w w:val="100"/>
      <w:position w:val="-1"/>
      <w:effect w:val="none"/>
      <w:vertAlign w:val="baseline"/>
      <w:cs w:val="0"/>
      <w:em w:val="none"/>
      <w:lang w:eastAsia="en-US"/>
    </w:rPr>
  </w:style>
  <w:style w:type="paragraph" w:customStyle="1" w:styleId="texto1">
    <w:name w:val="texto1"/>
    <w:basedOn w:val="Normal"/>
    <w:pPr>
      <w:spacing w:before="100" w:beforeAutospacing="1" w:after="100" w:afterAutospacing="1"/>
      <w:jc w:val="left"/>
    </w:pPr>
    <w:rPr>
      <w:rFonts w:ascii="Times New Roman" w:eastAsia="Times New Roman" w:hAnsi="Times New Roman"/>
      <w:sz w:val="24"/>
      <w:szCs w:val="24"/>
      <w:lang w:eastAsia="pt-BR"/>
    </w:rPr>
  </w:style>
  <w:style w:type="paragraph" w:customStyle="1" w:styleId="padro">
    <w:name w:val="padro"/>
    <w:basedOn w:val="Normal"/>
    <w:pPr>
      <w:spacing w:before="100" w:beforeAutospacing="1" w:after="100" w:afterAutospacing="1"/>
      <w:jc w:val="left"/>
    </w:pPr>
    <w:rPr>
      <w:rFonts w:ascii="Times New Roman" w:eastAsia="Times New Roman" w:hAnsi="Times New Roman"/>
      <w:sz w:val="24"/>
      <w:szCs w:val="24"/>
      <w:lang w:eastAsia="pt-BR"/>
    </w:rPr>
  </w:style>
  <w:style w:type="paragraph" w:customStyle="1" w:styleId="CabealhoCabealhoCharCharCharCharCabealhoCharCharCharCharCharCharCabealhoCharCharCharCharCharCharCharCabealhoCharCharCharCabealhoCharCharCharCharCharCharCharCharCharCharCharCabealhoCharChar">
    <w:name w:val="Cabeçalho;Cabeçalho Char Char Char Char;Cabeçalho Char Char Char Char Char Char;Cabeçalho Char Char Char Char Char Char Char;Cabeçalho Char Char Char;Cabeçalho Char Char Char Char Char Char Char Char Char Char Char;Cabeçalho Char Char"/>
    <w:basedOn w:val="Normal"/>
    <w:qFormat/>
    <w:pPr>
      <w:spacing w:after="0"/>
    </w:pPr>
  </w:style>
  <w:style w:type="character" w:customStyle="1" w:styleId="CabealhoCharCabealhoCharCharCharCharCharCabealhoCharCharCharCharCharCharChar1CabealhoCharCharCharCharCharCharCharCharCabealhoCharCharCharChar1CabealhoCharCharCharCharCharCharCharCharCharCharCharChar">
    <w:name w:val="Cabeçalho Char;Cabeçalho Char Char Char Char Char;Cabeçalho Char Char Char Char Char Char Char1;Cabeçalho Char Char Char Char Char Char Char Char;Cabeçalho Char Char Char Char1;Cabeçalho Char Char Char Char Char Char Char Char Char Char Char Char"/>
    <w:rPr>
      <w:w w:val="100"/>
      <w:position w:val="-1"/>
      <w:sz w:val="22"/>
      <w:szCs w:val="22"/>
      <w:effect w:val="none"/>
      <w:vertAlign w:val="baseline"/>
      <w:cs w:val="0"/>
      <w:em w:val="none"/>
      <w:lang w:eastAsia="en-US"/>
    </w:rPr>
  </w:style>
  <w:style w:type="character" w:styleId="Hyperlink">
    <w:name w:val="Hyperlink"/>
    <w:qFormat/>
    <w:rPr>
      <w:color w:val="0000FF"/>
      <w:w w:val="100"/>
      <w:position w:val="-1"/>
      <w:u w:val="single"/>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rPr>
  </w:style>
  <w:style w:type="character" w:styleId="Forte">
    <w:name w:val="Strong"/>
    <w:rPr>
      <w:b/>
      <w:bCs/>
      <w:w w:val="100"/>
      <w:position w:val="-1"/>
      <w:effect w:val="none"/>
      <w:vertAlign w:val="baseline"/>
      <w:cs w:val="0"/>
      <w:em w:val="none"/>
    </w:rPr>
  </w:style>
  <w:style w:type="paragraph" w:styleId="NormalWeb">
    <w:name w:val="Normal (Web)"/>
    <w:basedOn w:val="Normal"/>
    <w:uiPriority w:val="99"/>
    <w:qFormat/>
    <w:pPr>
      <w:spacing w:before="100" w:beforeAutospacing="1" w:after="100" w:afterAutospacing="1"/>
      <w:jc w:val="left"/>
    </w:pPr>
    <w:rPr>
      <w:rFonts w:ascii="Times New Roman" w:eastAsia="Times New Roman" w:hAnsi="Times New Roman"/>
      <w:sz w:val="24"/>
      <w:szCs w:val="24"/>
      <w:lang w:eastAsia="pt-BR"/>
    </w:rPr>
  </w:style>
  <w:style w:type="paragraph" w:styleId="SemEspaamento">
    <w:name w:val="No Spacing"/>
    <w:pPr>
      <w:suppressAutoHyphens/>
      <w:spacing w:line="1" w:lineRule="atLeast"/>
      <w:ind w:leftChars="-1" w:left="10" w:hangingChars="1" w:hanging="10"/>
      <w:textDirection w:val="btLr"/>
      <w:textAlignment w:val="top"/>
      <w:outlineLvl w:val="0"/>
    </w:pPr>
    <w:rPr>
      <w:rFonts w:ascii="Arial" w:eastAsia="Arial" w:hAnsi="Arial" w:cs="Arial"/>
      <w:color w:val="FF0000"/>
      <w:position w:val="-1"/>
      <w:sz w:val="24"/>
      <w:lang w:val="en-US" w:eastAsia="en-US"/>
    </w:rPr>
  </w:style>
  <w:style w:type="paragraph" w:styleId="Corpodetexto">
    <w:name w:val="Body Text"/>
    <w:basedOn w:val="Normal"/>
    <w:pPr>
      <w:spacing w:before="240" w:after="0"/>
    </w:pPr>
    <w:rPr>
      <w:rFonts w:ascii="Times New Roman" w:eastAsia="Times New Roman" w:hAnsi="Times New Roman"/>
      <w:sz w:val="30"/>
      <w:szCs w:val="20"/>
      <w:lang w:eastAsia="pt-BR"/>
    </w:rPr>
  </w:style>
  <w:style w:type="character" w:customStyle="1" w:styleId="CorpodetextoChar">
    <w:name w:val="Corpo de texto Char"/>
    <w:rPr>
      <w:rFonts w:ascii="Times New Roman" w:eastAsia="Times New Roman" w:hAnsi="Times New Roman"/>
      <w:w w:val="100"/>
      <w:position w:val="-1"/>
      <w:sz w:val="30"/>
      <w:effect w:val="none"/>
      <w:vertAlign w:val="baseline"/>
      <w:cs w:val="0"/>
      <w:em w:val="none"/>
    </w:rPr>
  </w:style>
  <w:style w:type="character" w:styleId="HiperlinkVisitado">
    <w:name w:val="FollowedHyperlink"/>
    <w:qFormat/>
    <w:rPr>
      <w:color w:val="954F72"/>
      <w:w w:val="100"/>
      <w:position w:val="-1"/>
      <w:u w:val="single"/>
      <w:effect w:val="none"/>
      <w:vertAlign w:val="baseline"/>
      <w:cs w:val="0"/>
      <w:em w:val="none"/>
    </w:rPr>
  </w:style>
  <w:style w:type="paragraph" w:customStyle="1" w:styleId="Normal1">
    <w:name w:val="Normal1"/>
    <w:pPr>
      <w:spacing w:after="200" w:line="276" w:lineRule="auto"/>
      <w:ind w:leftChars="-1" w:left="-1" w:hangingChars="1"/>
      <w:textDirection w:val="btLr"/>
      <w:textAlignment w:val="top"/>
      <w:outlineLvl w:val="0"/>
    </w:pPr>
    <w:rPr>
      <w:rFonts w:ascii="Times New Roman" w:eastAsia="Times New Roman" w:hAnsi="Times New Roman"/>
      <w:position w:val="-1"/>
    </w:rPr>
  </w:style>
  <w:style w:type="paragraph" w:customStyle="1" w:styleId="Estilopadro">
    <w:name w:val="Estilo padrão"/>
    <w:pPr>
      <w:spacing w:after="200" w:line="276" w:lineRule="auto"/>
      <w:ind w:leftChars="-1" w:left="-1" w:hangingChars="1"/>
      <w:textDirection w:val="btLr"/>
      <w:textAlignment w:val="top"/>
      <w:outlineLvl w:val="0"/>
    </w:pPr>
    <w:rPr>
      <w:rFonts w:ascii="Times New Roman" w:eastAsia="Times New Roman" w:hAnsi="Times New Roman"/>
      <w:position w:val="-1"/>
    </w:rPr>
  </w:style>
  <w:style w:type="table" w:customStyle="1" w:styleId="TableNormal6">
    <w:name w:val="Table Normal"/>
    <w:next w:val="TableNormal5"/>
    <w:pPr>
      <w:widowControl w:val="0"/>
      <w:suppressAutoHyphens/>
      <w:spacing w:line="1" w:lineRule="atLeast"/>
      <w:ind w:leftChars="-1" w:left="-1" w:hangingChars="1"/>
      <w:textDirection w:val="btLr"/>
      <w:textAlignment w:val="top"/>
      <w:outlineLvl w:val="0"/>
    </w:pPr>
    <w:rPr>
      <w:position w:val="-1"/>
      <w:lang w:val="pt-PT"/>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6"/>
    <w:tblPr>
      <w:tblStyleRowBandSize w:val="1"/>
      <w:tblStyleColBandSize w:val="1"/>
      <w:tblCellMar>
        <w:top w:w="100" w:type="dxa"/>
        <w:left w:w="100" w:type="dxa"/>
        <w:bottom w:w="100" w:type="dxa"/>
        <w:right w:w="100" w:type="dxa"/>
      </w:tblCellMar>
    </w:tblPr>
  </w:style>
  <w:style w:type="table" w:customStyle="1" w:styleId="a0">
    <w:basedOn w:val="TableNormal6"/>
    <w:tblPr>
      <w:tblStyleRowBandSize w:val="1"/>
      <w:tblStyleColBandSize w:val="1"/>
      <w:tblCellMar>
        <w:left w:w="108" w:type="dxa"/>
        <w:right w:w="108" w:type="dxa"/>
      </w:tblCellMar>
    </w:tblPr>
  </w:style>
  <w:style w:type="table" w:customStyle="1" w:styleId="a1">
    <w:basedOn w:val="TableNormal6"/>
    <w:tblPr>
      <w:tblStyleRowBandSize w:val="1"/>
      <w:tblStyleColBandSize w:val="1"/>
      <w:tblCellMar>
        <w:left w:w="108" w:type="dxa"/>
        <w:right w:w="108" w:type="dxa"/>
      </w:tblCellMar>
    </w:tblPr>
  </w:style>
  <w:style w:type="table" w:customStyle="1" w:styleId="a2">
    <w:basedOn w:val="TableNormal6"/>
    <w:tblPr>
      <w:tblStyleRowBandSize w:val="1"/>
      <w:tblStyleColBandSize w:val="1"/>
      <w:tblCellMar>
        <w:left w:w="108" w:type="dxa"/>
        <w:right w:w="108" w:type="dxa"/>
      </w:tblCellMar>
    </w:tblPr>
  </w:style>
  <w:style w:type="table" w:customStyle="1" w:styleId="a3">
    <w:basedOn w:val="TableNormal6"/>
    <w:tblPr>
      <w:tblStyleRowBandSize w:val="1"/>
      <w:tblStyleColBandSize w:val="1"/>
      <w:tblCellMar>
        <w:left w:w="108" w:type="dxa"/>
        <w:right w:w="108" w:type="dxa"/>
      </w:tblCellMar>
    </w:tblPr>
  </w:style>
  <w:style w:type="table" w:customStyle="1" w:styleId="a4">
    <w:basedOn w:val="TableNormal6"/>
    <w:tblPr>
      <w:tblStyleRowBandSize w:val="1"/>
      <w:tblStyleColBandSize w:val="1"/>
      <w:tblCellMar>
        <w:left w:w="108" w:type="dxa"/>
        <w:right w:w="108" w:type="dxa"/>
      </w:tblCellMar>
    </w:tblPr>
  </w:style>
  <w:style w:type="table" w:customStyle="1" w:styleId="a5">
    <w:basedOn w:val="TableNormal6"/>
    <w:tblPr>
      <w:tblStyleRowBandSize w:val="1"/>
      <w:tblStyleColBandSize w:val="1"/>
      <w:tblCellMar>
        <w:left w:w="108" w:type="dxa"/>
        <w:right w:w="108" w:type="dxa"/>
      </w:tblCellMar>
    </w:tblPr>
  </w:style>
  <w:style w:type="table" w:customStyle="1" w:styleId="a6">
    <w:basedOn w:val="TableNormal6"/>
    <w:tblPr>
      <w:tblStyleRowBandSize w:val="1"/>
      <w:tblStyleColBandSize w:val="1"/>
      <w:tblCellMar>
        <w:left w:w="108" w:type="dxa"/>
        <w:right w:w="108" w:type="dxa"/>
      </w:tblCellMar>
    </w:tblPr>
  </w:style>
  <w:style w:type="table" w:customStyle="1" w:styleId="a7">
    <w:basedOn w:val="TableNormal6"/>
    <w:tblPr>
      <w:tblStyleRowBandSize w:val="1"/>
      <w:tblStyleColBandSize w:val="1"/>
      <w:tblCellMar>
        <w:left w:w="108" w:type="dxa"/>
        <w:right w:w="108" w:type="dxa"/>
      </w:tblCellMar>
    </w:tblPr>
  </w:style>
  <w:style w:type="table" w:customStyle="1" w:styleId="a8">
    <w:basedOn w:val="TableNormal6"/>
    <w:tblPr>
      <w:tblStyleRowBandSize w:val="1"/>
      <w:tblStyleColBandSize w:val="1"/>
      <w:tblCellMar>
        <w:left w:w="108" w:type="dxa"/>
        <w:right w:w="108" w:type="dxa"/>
      </w:tblCellMar>
    </w:tblPr>
  </w:style>
  <w:style w:type="table" w:customStyle="1" w:styleId="a9">
    <w:basedOn w:val="TableNormal6"/>
    <w:tblPr>
      <w:tblStyleRowBandSize w:val="1"/>
      <w:tblStyleColBandSize w:val="1"/>
      <w:tblCellMar>
        <w:left w:w="108" w:type="dxa"/>
        <w:right w:w="108" w:type="dxa"/>
      </w:tblCellMar>
    </w:tblPr>
  </w:style>
  <w:style w:type="table" w:customStyle="1" w:styleId="aa">
    <w:basedOn w:val="TableNormal6"/>
    <w:tblPr>
      <w:tblStyleRowBandSize w:val="1"/>
      <w:tblStyleColBandSize w:val="1"/>
      <w:tblCellMar>
        <w:top w:w="100" w:type="dxa"/>
        <w:left w:w="100" w:type="dxa"/>
        <w:bottom w:w="100" w:type="dxa"/>
        <w:right w:w="100" w:type="dxa"/>
      </w:tblCellMar>
    </w:tblPr>
  </w:style>
  <w:style w:type="table" w:customStyle="1" w:styleId="ab">
    <w:basedOn w:val="TableNormal6"/>
    <w:tblPr>
      <w:tblStyleRowBandSize w:val="1"/>
      <w:tblStyleColBandSize w:val="1"/>
      <w:tblCellMar>
        <w:left w:w="70" w:type="dxa"/>
        <w:right w:w="70" w:type="dxa"/>
      </w:tblCellMar>
    </w:tblPr>
  </w:style>
  <w:style w:type="table" w:customStyle="1" w:styleId="ac">
    <w:basedOn w:val="TableNormal6"/>
    <w:tblPr>
      <w:tblStyleRowBandSize w:val="1"/>
      <w:tblStyleColBandSize w:val="1"/>
      <w:tblCellMar>
        <w:left w:w="70" w:type="dxa"/>
        <w:right w:w="70" w:type="dxa"/>
      </w:tblCellMar>
    </w:tblPr>
  </w:style>
  <w:style w:type="table" w:customStyle="1" w:styleId="ad">
    <w:basedOn w:val="TableNormal6"/>
    <w:tblPr>
      <w:tblStyleRowBandSize w:val="1"/>
      <w:tblStyleColBandSize w:val="1"/>
      <w:tblCellMar>
        <w:left w:w="70" w:type="dxa"/>
        <w:right w:w="70" w:type="dxa"/>
      </w:tblCellMar>
    </w:tblPr>
  </w:style>
  <w:style w:type="table" w:customStyle="1" w:styleId="ae">
    <w:basedOn w:val="TableNormal6"/>
    <w:tblPr>
      <w:tblStyleRowBandSize w:val="1"/>
      <w:tblStyleColBandSize w:val="1"/>
      <w:tblCellMar>
        <w:left w:w="70" w:type="dxa"/>
        <w:right w:w="70" w:type="dxa"/>
      </w:tblCellMar>
    </w:tblPr>
  </w:style>
  <w:style w:type="table" w:customStyle="1" w:styleId="af">
    <w:basedOn w:val="TableNormal6"/>
    <w:tblPr>
      <w:tblStyleRowBandSize w:val="1"/>
      <w:tblStyleColBandSize w:val="1"/>
      <w:tblCellMar>
        <w:left w:w="70" w:type="dxa"/>
        <w:right w:w="70" w:type="dxa"/>
      </w:tblCellMar>
    </w:tblPr>
  </w:style>
  <w:style w:type="table" w:customStyle="1" w:styleId="af0">
    <w:basedOn w:val="TableNormal6"/>
    <w:tblPr>
      <w:tblStyleRowBandSize w:val="1"/>
      <w:tblStyleColBandSize w:val="1"/>
      <w:tblCellMar>
        <w:left w:w="70" w:type="dxa"/>
        <w:right w:w="70" w:type="dxa"/>
      </w:tblCellMar>
    </w:tblPr>
  </w:style>
  <w:style w:type="table" w:customStyle="1" w:styleId="af1">
    <w:basedOn w:val="TableNormal6"/>
    <w:tblPr>
      <w:tblStyleRowBandSize w:val="1"/>
      <w:tblStyleColBandSize w:val="1"/>
      <w:tblCellMar>
        <w:left w:w="70" w:type="dxa"/>
        <w:right w:w="70" w:type="dxa"/>
      </w:tblCellMar>
    </w:tblPr>
  </w:style>
  <w:style w:type="table" w:customStyle="1" w:styleId="af2">
    <w:basedOn w:val="TableNormal6"/>
    <w:tblPr>
      <w:tblStyleRowBandSize w:val="1"/>
      <w:tblStyleColBandSize w:val="1"/>
      <w:tblCellMar>
        <w:left w:w="70" w:type="dxa"/>
        <w:right w:w="70" w:type="dxa"/>
      </w:tblCellMar>
    </w:tblPr>
  </w:style>
  <w:style w:type="table" w:customStyle="1" w:styleId="af3">
    <w:basedOn w:val="TableNormal6"/>
    <w:tblPr>
      <w:tblStyleRowBandSize w:val="1"/>
      <w:tblStyleColBandSize w:val="1"/>
      <w:tblCellMar>
        <w:left w:w="70" w:type="dxa"/>
        <w:right w:w="70" w:type="dxa"/>
      </w:tblCellMar>
    </w:tblPr>
  </w:style>
  <w:style w:type="table" w:customStyle="1" w:styleId="af4">
    <w:basedOn w:val="TableNormal6"/>
    <w:tblPr>
      <w:tblStyleRowBandSize w:val="1"/>
      <w:tblStyleColBandSize w:val="1"/>
      <w:tblCellMar>
        <w:left w:w="70" w:type="dxa"/>
        <w:right w:w="70" w:type="dxa"/>
      </w:tblCellMar>
    </w:tblPr>
  </w:style>
  <w:style w:type="table" w:customStyle="1" w:styleId="af5">
    <w:basedOn w:val="TableNormal6"/>
    <w:tblPr>
      <w:tblStyleRowBandSize w:val="1"/>
      <w:tblStyleColBandSize w:val="1"/>
      <w:tblCellMar>
        <w:left w:w="70" w:type="dxa"/>
        <w:right w:w="70" w:type="dxa"/>
      </w:tblCellMar>
    </w:tblPr>
  </w:style>
  <w:style w:type="table" w:customStyle="1" w:styleId="af6">
    <w:basedOn w:val="TableNormal6"/>
    <w:tblPr>
      <w:tblStyleRowBandSize w:val="1"/>
      <w:tblStyleColBandSize w:val="1"/>
      <w:tblCellMar>
        <w:left w:w="70" w:type="dxa"/>
        <w:right w:w="70" w:type="dxa"/>
      </w:tblCellMar>
    </w:tblPr>
  </w:style>
  <w:style w:type="table" w:customStyle="1" w:styleId="af7">
    <w:basedOn w:val="TableNormal6"/>
    <w:tblPr>
      <w:tblStyleRowBandSize w:val="1"/>
      <w:tblStyleColBandSize w:val="1"/>
      <w:tblCellMar>
        <w:left w:w="70" w:type="dxa"/>
        <w:right w:w="70" w:type="dxa"/>
      </w:tblCellMar>
    </w:tblPr>
  </w:style>
  <w:style w:type="table" w:customStyle="1" w:styleId="af8">
    <w:basedOn w:val="TableNormal6"/>
    <w:tblPr>
      <w:tblStyleRowBandSize w:val="1"/>
      <w:tblStyleColBandSize w:val="1"/>
      <w:tblCellMar>
        <w:left w:w="70" w:type="dxa"/>
        <w:right w:w="70" w:type="dxa"/>
      </w:tblCellMar>
    </w:tblPr>
  </w:style>
  <w:style w:type="table" w:customStyle="1" w:styleId="af9">
    <w:basedOn w:val="TableNormal6"/>
    <w:tblPr>
      <w:tblStyleRowBandSize w:val="1"/>
      <w:tblStyleColBandSize w:val="1"/>
      <w:tblCellMar>
        <w:left w:w="70" w:type="dxa"/>
        <w:right w:w="70" w:type="dxa"/>
      </w:tblCellMar>
    </w:tblPr>
  </w:style>
  <w:style w:type="table" w:customStyle="1" w:styleId="afa">
    <w:basedOn w:val="TableNormal6"/>
    <w:tblPr>
      <w:tblStyleRowBandSize w:val="1"/>
      <w:tblStyleColBandSize w:val="1"/>
      <w:tblCellMar>
        <w:top w:w="100" w:type="dxa"/>
        <w:left w:w="100" w:type="dxa"/>
        <w:bottom w:w="100" w:type="dxa"/>
        <w:right w:w="100" w:type="dxa"/>
      </w:tblCellMar>
    </w:tblPr>
  </w:style>
  <w:style w:type="table" w:customStyle="1" w:styleId="afb">
    <w:basedOn w:val="TableNormal6"/>
    <w:tblPr>
      <w:tblStyleRowBandSize w:val="1"/>
      <w:tblStyleColBandSize w:val="1"/>
      <w:tblCellMar>
        <w:top w:w="100" w:type="dxa"/>
        <w:left w:w="100" w:type="dxa"/>
        <w:bottom w:w="100" w:type="dxa"/>
        <w:right w:w="100" w:type="dxa"/>
      </w:tblCellMar>
    </w:tblPr>
  </w:style>
  <w:style w:type="table" w:customStyle="1" w:styleId="afc">
    <w:basedOn w:val="TableNormal6"/>
    <w:tblPr>
      <w:tblStyleRowBandSize w:val="1"/>
      <w:tblStyleColBandSize w:val="1"/>
      <w:tblCellMar>
        <w:left w:w="70" w:type="dxa"/>
        <w:right w:w="70" w:type="dxa"/>
      </w:tblCellMar>
    </w:tblPr>
  </w:style>
  <w:style w:type="table" w:customStyle="1" w:styleId="afd">
    <w:basedOn w:val="TableNormal6"/>
    <w:tblPr>
      <w:tblStyleRowBandSize w:val="1"/>
      <w:tblStyleColBandSize w:val="1"/>
      <w:tblCellMar>
        <w:top w:w="100" w:type="dxa"/>
        <w:left w:w="100" w:type="dxa"/>
        <w:bottom w:w="100" w:type="dxa"/>
        <w:right w:w="100" w:type="dxa"/>
      </w:tblCellMar>
    </w:tblPr>
  </w:style>
  <w:style w:type="table" w:customStyle="1" w:styleId="afe">
    <w:basedOn w:val="TableNormal6"/>
    <w:tblPr>
      <w:tblStyleRowBandSize w:val="1"/>
      <w:tblStyleColBandSize w:val="1"/>
      <w:tblCellMar>
        <w:left w:w="70" w:type="dxa"/>
        <w:right w:w="70" w:type="dxa"/>
      </w:tblCellMar>
    </w:tblPr>
  </w:style>
  <w:style w:type="table" w:customStyle="1" w:styleId="aff">
    <w:basedOn w:val="TableNormal6"/>
    <w:tblPr>
      <w:tblStyleRowBandSize w:val="1"/>
      <w:tblStyleColBandSize w:val="1"/>
      <w:tblCellMar>
        <w:left w:w="70" w:type="dxa"/>
        <w:right w:w="70" w:type="dxa"/>
      </w:tblCellMar>
    </w:tblPr>
  </w:style>
  <w:style w:type="table" w:customStyle="1" w:styleId="aff0">
    <w:basedOn w:val="TableNormal6"/>
    <w:tblPr>
      <w:tblStyleRowBandSize w:val="1"/>
      <w:tblStyleColBandSize w:val="1"/>
      <w:tblCellMar>
        <w:top w:w="100" w:type="dxa"/>
        <w:left w:w="100" w:type="dxa"/>
        <w:bottom w:w="100" w:type="dxa"/>
        <w:right w:w="100" w:type="dxa"/>
      </w:tblCellMar>
    </w:tblPr>
  </w:style>
  <w:style w:type="table" w:customStyle="1" w:styleId="aff1">
    <w:basedOn w:val="TableNormal6"/>
    <w:tblPr>
      <w:tblStyleRowBandSize w:val="1"/>
      <w:tblStyleColBandSize w:val="1"/>
      <w:tblCellMar>
        <w:top w:w="100" w:type="dxa"/>
        <w:left w:w="100" w:type="dxa"/>
        <w:bottom w:w="100" w:type="dxa"/>
        <w:right w:w="100" w:type="dxa"/>
      </w:tblCellMar>
    </w:tblPr>
  </w:style>
  <w:style w:type="table" w:customStyle="1" w:styleId="aff2">
    <w:basedOn w:val="TableNormal6"/>
    <w:tblPr>
      <w:tblStyleRowBandSize w:val="1"/>
      <w:tblStyleColBandSize w:val="1"/>
      <w:tblCellMar>
        <w:top w:w="100" w:type="dxa"/>
        <w:left w:w="100" w:type="dxa"/>
        <w:bottom w:w="100" w:type="dxa"/>
        <w:right w:w="100" w:type="dxa"/>
      </w:tblCellMar>
    </w:tblPr>
  </w:style>
  <w:style w:type="table" w:customStyle="1" w:styleId="aff3">
    <w:basedOn w:val="TableNormal6"/>
    <w:tblPr>
      <w:tblStyleRowBandSize w:val="1"/>
      <w:tblStyleColBandSize w:val="1"/>
      <w:tblCellMar>
        <w:top w:w="100" w:type="dxa"/>
        <w:left w:w="100" w:type="dxa"/>
        <w:bottom w:w="100" w:type="dxa"/>
        <w:right w:w="100" w:type="dxa"/>
      </w:tblCellMar>
    </w:tblPr>
  </w:style>
  <w:style w:type="table" w:customStyle="1" w:styleId="aff4">
    <w:basedOn w:val="TableNormal6"/>
    <w:tblPr>
      <w:tblStyleRowBandSize w:val="1"/>
      <w:tblStyleColBandSize w:val="1"/>
      <w:tblCellMar>
        <w:top w:w="100" w:type="dxa"/>
        <w:left w:w="100" w:type="dxa"/>
        <w:bottom w:w="100" w:type="dxa"/>
        <w:right w:w="100" w:type="dxa"/>
      </w:tblCellMar>
    </w:tblPr>
  </w:style>
  <w:style w:type="table" w:customStyle="1" w:styleId="aff5">
    <w:basedOn w:val="TableNormal6"/>
    <w:tblPr>
      <w:tblStyleRowBandSize w:val="1"/>
      <w:tblStyleColBandSize w:val="1"/>
      <w:tblCellMar>
        <w:top w:w="100" w:type="dxa"/>
        <w:left w:w="100" w:type="dxa"/>
        <w:bottom w:w="100" w:type="dxa"/>
        <w:right w:w="100" w:type="dxa"/>
      </w:tblCellMar>
    </w:tblPr>
  </w:style>
  <w:style w:type="table" w:customStyle="1" w:styleId="aff6">
    <w:basedOn w:val="TableNormal6"/>
    <w:tblPr>
      <w:tblStyleRowBandSize w:val="1"/>
      <w:tblStyleColBandSize w:val="1"/>
      <w:tblCellMar>
        <w:left w:w="70" w:type="dxa"/>
        <w:right w:w="70" w:type="dxa"/>
      </w:tblCellMar>
    </w:tblPr>
  </w:style>
  <w:style w:type="table" w:customStyle="1" w:styleId="aff7">
    <w:basedOn w:val="TableNormal6"/>
    <w:tblPr>
      <w:tblStyleRowBandSize w:val="1"/>
      <w:tblStyleColBandSize w:val="1"/>
      <w:tblCellMar>
        <w:left w:w="70" w:type="dxa"/>
        <w:right w:w="70" w:type="dxa"/>
      </w:tblCellMar>
    </w:tblPr>
  </w:style>
  <w:style w:type="table" w:customStyle="1" w:styleId="aff8">
    <w:basedOn w:val="TableNormal6"/>
    <w:tblPr>
      <w:tblStyleRowBandSize w:val="1"/>
      <w:tblStyleColBandSize w:val="1"/>
      <w:tblCellMar>
        <w:left w:w="70" w:type="dxa"/>
        <w:right w:w="70" w:type="dxa"/>
      </w:tblCellMar>
    </w:tblPr>
  </w:style>
  <w:style w:type="table" w:customStyle="1" w:styleId="aff9">
    <w:basedOn w:val="TableNormal6"/>
    <w:tblPr>
      <w:tblStyleRowBandSize w:val="1"/>
      <w:tblStyleColBandSize w:val="1"/>
      <w:tblCellMar>
        <w:left w:w="70" w:type="dxa"/>
        <w:right w:w="70" w:type="dxa"/>
      </w:tblCellMar>
    </w:tblPr>
  </w:style>
  <w:style w:type="table" w:customStyle="1" w:styleId="affa">
    <w:basedOn w:val="TableNormal6"/>
    <w:tblPr>
      <w:tblStyleRowBandSize w:val="1"/>
      <w:tblStyleColBandSize w:val="1"/>
      <w:tblCellMar>
        <w:left w:w="70" w:type="dxa"/>
        <w:right w:w="70" w:type="dxa"/>
      </w:tblCellMar>
    </w:tblPr>
  </w:style>
  <w:style w:type="table" w:customStyle="1" w:styleId="affb">
    <w:basedOn w:val="TableNormal6"/>
    <w:tblPr>
      <w:tblStyleRowBandSize w:val="1"/>
      <w:tblStyleColBandSize w:val="1"/>
      <w:tblCellMar>
        <w:left w:w="110" w:type="dxa"/>
        <w:right w:w="115" w:type="dxa"/>
      </w:tblCellMar>
    </w:tblPr>
  </w:style>
  <w:style w:type="table" w:customStyle="1" w:styleId="affc">
    <w:basedOn w:val="TableNormal6"/>
    <w:tblPr>
      <w:tblStyleRowBandSize w:val="1"/>
      <w:tblStyleColBandSize w:val="1"/>
      <w:tblCellMar>
        <w:left w:w="110" w:type="dxa"/>
        <w:right w:w="115" w:type="dxa"/>
      </w:tblCellMar>
    </w:tblPr>
  </w:style>
  <w:style w:type="table" w:customStyle="1" w:styleId="affd">
    <w:basedOn w:val="TableNormal6"/>
    <w:tblPr>
      <w:tblStyleRowBandSize w:val="1"/>
      <w:tblStyleColBandSize w:val="1"/>
      <w:tblCellMar>
        <w:top w:w="100" w:type="dxa"/>
        <w:left w:w="100" w:type="dxa"/>
        <w:bottom w:w="100" w:type="dxa"/>
        <w:right w:w="100" w:type="dxa"/>
      </w:tblCellMar>
    </w:tblPr>
  </w:style>
  <w:style w:type="table" w:customStyle="1" w:styleId="affe">
    <w:basedOn w:val="TableNormal6"/>
    <w:tblPr>
      <w:tblStyleRowBandSize w:val="1"/>
      <w:tblStyleColBandSize w:val="1"/>
      <w:tblCellMar>
        <w:left w:w="110" w:type="dxa"/>
        <w:right w:w="115" w:type="dxa"/>
      </w:tblCellMar>
    </w:tblPr>
  </w:style>
  <w:style w:type="table" w:customStyle="1" w:styleId="afff">
    <w:basedOn w:val="TableNormal6"/>
    <w:tblPr>
      <w:tblStyleRowBandSize w:val="1"/>
      <w:tblStyleColBandSize w:val="1"/>
      <w:tblCellMar>
        <w:top w:w="100" w:type="dxa"/>
        <w:left w:w="100" w:type="dxa"/>
        <w:bottom w:w="100" w:type="dxa"/>
        <w:right w:w="100" w:type="dxa"/>
      </w:tblCellMar>
    </w:tblPr>
  </w:style>
  <w:style w:type="table" w:customStyle="1" w:styleId="afff0">
    <w:basedOn w:val="TableNormal6"/>
    <w:tblPr>
      <w:tblStyleRowBandSize w:val="1"/>
      <w:tblStyleColBandSize w:val="1"/>
      <w:tblCellMar>
        <w:left w:w="110" w:type="dxa"/>
        <w:right w:w="115" w:type="dxa"/>
      </w:tblCellMar>
    </w:tblPr>
  </w:style>
  <w:style w:type="table" w:customStyle="1" w:styleId="afff1">
    <w:basedOn w:val="TableNormal6"/>
    <w:tblPr>
      <w:tblStyleRowBandSize w:val="1"/>
      <w:tblStyleColBandSize w:val="1"/>
      <w:tblCellMar>
        <w:top w:w="100" w:type="dxa"/>
        <w:left w:w="100" w:type="dxa"/>
        <w:bottom w:w="100" w:type="dxa"/>
        <w:right w:w="100" w:type="dxa"/>
      </w:tblCellMar>
    </w:tblPr>
  </w:style>
  <w:style w:type="table" w:customStyle="1" w:styleId="afff2">
    <w:basedOn w:val="TableNormal6"/>
    <w:tblPr>
      <w:tblStyleRowBandSize w:val="1"/>
      <w:tblStyleColBandSize w:val="1"/>
      <w:tblCellMar>
        <w:left w:w="70" w:type="dxa"/>
        <w:right w:w="70" w:type="dxa"/>
      </w:tblCellMar>
    </w:tblPr>
  </w:style>
  <w:style w:type="table" w:customStyle="1" w:styleId="afff3">
    <w:basedOn w:val="TableNormal6"/>
    <w:tblPr>
      <w:tblStyleRowBandSize w:val="1"/>
      <w:tblStyleColBandSize w:val="1"/>
      <w:tblCellMar>
        <w:left w:w="110" w:type="dxa"/>
        <w:right w:w="115" w:type="dxa"/>
      </w:tblCellMar>
    </w:tblPr>
  </w:style>
  <w:style w:type="table" w:customStyle="1" w:styleId="afff4">
    <w:basedOn w:val="TableNormal6"/>
    <w:tblPr>
      <w:tblStyleRowBandSize w:val="1"/>
      <w:tblStyleColBandSize w:val="1"/>
      <w:tblCellMar>
        <w:left w:w="110" w:type="dxa"/>
        <w:right w:w="115" w:type="dxa"/>
      </w:tblCellMar>
    </w:tblPr>
  </w:style>
  <w:style w:type="table" w:customStyle="1" w:styleId="afff5">
    <w:basedOn w:val="TableNormal6"/>
    <w:tblPr>
      <w:tblStyleRowBandSize w:val="1"/>
      <w:tblStyleColBandSize w:val="1"/>
      <w:tblCellMar>
        <w:left w:w="110" w:type="dxa"/>
        <w:right w:w="115" w:type="dxa"/>
      </w:tblCellMar>
    </w:tblPr>
  </w:style>
  <w:style w:type="table" w:customStyle="1" w:styleId="afff6">
    <w:basedOn w:val="TableNormal6"/>
    <w:tblPr>
      <w:tblStyleRowBandSize w:val="1"/>
      <w:tblStyleColBandSize w:val="1"/>
      <w:tblCellMar>
        <w:left w:w="110" w:type="dxa"/>
        <w:right w:w="115" w:type="dxa"/>
      </w:tblCellMar>
    </w:tblPr>
  </w:style>
  <w:style w:type="table" w:customStyle="1" w:styleId="afff7">
    <w:basedOn w:val="TableNormal6"/>
    <w:tblPr>
      <w:tblStyleRowBandSize w:val="1"/>
      <w:tblStyleColBandSize w:val="1"/>
      <w:tblCellMar>
        <w:left w:w="110" w:type="dxa"/>
        <w:right w:w="115" w:type="dxa"/>
      </w:tblCellMar>
    </w:tblPr>
  </w:style>
  <w:style w:type="table" w:customStyle="1" w:styleId="afff8">
    <w:basedOn w:val="TableNormal6"/>
    <w:tblPr>
      <w:tblStyleRowBandSize w:val="1"/>
      <w:tblStyleColBandSize w:val="1"/>
      <w:tblCellMar>
        <w:left w:w="110" w:type="dxa"/>
        <w:right w:w="115" w:type="dxa"/>
      </w:tblCellMar>
    </w:tblPr>
  </w:style>
  <w:style w:type="table" w:customStyle="1" w:styleId="afff9">
    <w:basedOn w:val="TableNormal6"/>
    <w:tblPr>
      <w:tblStyleRowBandSize w:val="1"/>
      <w:tblStyleColBandSize w:val="1"/>
      <w:tblCellMar>
        <w:left w:w="110" w:type="dxa"/>
        <w:right w:w="115" w:type="dxa"/>
      </w:tblCellMar>
    </w:tblPr>
  </w:style>
  <w:style w:type="table" w:customStyle="1" w:styleId="afffa">
    <w:basedOn w:val="TableNormal6"/>
    <w:tblPr>
      <w:tblStyleRowBandSize w:val="1"/>
      <w:tblStyleColBandSize w:val="1"/>
      <w:tblCellMar>
        <w:left w:w="110" w:type="dxa"/>
        <w:right w:w="115" w:type="dxa"/>
      </w:tblCellMar>
    </w:tblPr>
  </w:style>
  <w:style w:type="table" w:customStyle="1" w:styleId="afffb">
    <w:basedOn w:val="TableNormal6"/>
    <w:tblPr>
      <w:tblStyleRowBandSize w:val="1"/>
      <w:tblStyleColBandSize w:val="1"/>
      <w:tblCellMar>
        <w:left w:w="110" w:type="dxa"/>
        <w:right w:w="115" w:type="dxa"/>
      </w:tblCellMar>
    </w:tblPr>
  </w:style>
  <w:style w:type="table" w:customStyle="1" w:styleId="afffc">
    <w:basedOn w:val="TableNormal6"/>
    <w:tblPr>
      <w:tblStyleRowBandSize w:val="1"/>
      <w:tblStyleColBandSize w:val="1"/>
      <w:tblCellMar>
        <w:left w:w="110" w:type="dxa"/>
        <w:right w:w="115" w:type="dxa"/>
      </w:tblCellMar>
    </w:tblPr>
  </w:style>
  <w:style w:type="table" w:customStyle="1" w:styleId="afffd">
    <w:basedOn w:val="TableNormal6"/>
    <w:tblPr>
      <w:tblStyleRowBandSize w:val="1"/>
      <w:tblStyleColBandSize w:val="1"/>
      <w:tblCellMar>
        <w:left w:w="110" w:type="dxa"/>
        <w:right w:w="115" w:type="dxa"/>
      </w:tblCellMar>
    </w:tblPr>
  </w:style>
  <w:style w:type="table" w:customStyle="1" w:styleId="afffe">
    <w:basedOn w:val="TableNormal6"/>
    <w:tblPr>
      <w:tblStyleRowBandSize w:val="1"/>
      <w:tblStyleColBandSize w:val="1"/>
      <w:tblCellMar>
        <w:left w:w="110" w:type="dxa"/>
        <w:right w:w="115" w:type="dxa"/>
      </w:tblCellMar>
    </w:tblPr>
  </w:style>
  <w:style w:type="table" w:customStyle="1" w:styleId="affff">
    <w:basedOn w:val="TableNormal6"/>
    <w:tblPr>
      <w:tblStyleRowBandSize w:val="1"/>
      <w:tblStyleColBandSize w:val="1"/>
      <w:tblCellMar>
        <w:left w:w="110" w:type="dxa"/>
        <w:right w:w="115" w:type="dxa"/>
      </w:tblCellMar>
    </w:tblPr>
  </w:style>
  <w:style w:type="table" w:customStyle="1" w:styleId="affff0">
    <w:basedOn w:val="TableNormal6"/>
    <w:tblPr>
      <w:tblStyleRowBandSize w:val="1"/>
      <w:tblStyleColBandSize w:val="1"/>
      <w:tblCellMar>
        <w:left w:w="110" w:type="dxa"/>
        <w:right w:w="115" w:type="dxa"/>
      </w:tblCellMar>
    </w:tblPr>
  </w:style>
  <w:style w:type="table" w:customStyle="1" w:styleId="affff1">
    <w:basedOn w:val="TableNormal6"/>
    <w:tblPr>
      <w:tblStyleRowBandSize w:val="1"/>
      <w:tblStyleColBandSize w:val="1"/>
      <w:tblCellMar>
        <w:left w:w="110" w:type="dxa"/>
        <w:right w:w="115" w:type="dxa"/>
      </w:tblCellMar>
    </w:tblPr>
  </w:style>
  <w:style w:type="table" w:customStyle="1" w:styleId="affff2">
    <w:basedOn w:val="TableNormal6"/>
    <w:tblPr>
      <w:tblStyleRowBandSize w:val="1"/>
      <w:tblStyleColBandSize w:val="1"/>
      <w:tblCellMar>
        <w:left w:w="110" w:type="dxa"/>
        <w:right w:w="115" w:type="dxa"/>
      </w:tblCellMar>
    </w:tblPr>
  </w:style>
  <w:style w:type="paragraph" w:styleId="Cabealho">
    <w:name w:val="header"/>
    <w:basedOn w:val="Normal"/>
    <w:link w:val="CabealhoChar"/>
    <w:uiPriority w:val="99"/>
    <w:unhideWhenUsed/>
    <w:rsid w:val="004A1C7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A1C78"/>
    <w:rPr>
      <w:position w:val="-1"/>
      <w:lang w:eastAsia="en-US"/>
    </w:rPr>
  </w:style>
  <w:style w:type="character" w:customStyle="1" w:styleId="Hiperlink">
    <w:name w:val="Hiperlink"/>
    <w:rsid w:val="00813C70"/>
    <w:rPr>
      <w:color w:val="0000FF"/>
      <w:w w:val="100"/>
      <w:position w:val="-1"/>
      <w:u w:val="single"/>
      <w:effect w:val="none"/>
      <w:vertAlign w:val="baseline"/>
      <w:cs w:val="0"/>
      <w:em w:val="none"/>
    </w:rPr>
  </w:style>
  <w:style w:type="table" w:customStyle="1" w:styleId="affff3">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4">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5">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6">
    <w:basedOn w:val="TableNormal2"/>
    <w:tblPr>
      <w:tblStyleRowBandSize w:val="1"/>
      <w:tblStyleColBandSize w:val="1"/>
      <w:tblCellMar>
        <w:left w:w="115" w:type="dxa"/>
        <w:right w:w="115" w:type="dxa"/>
      </w:tblCellMar>
    </w:tblPr>
  </w:style>
  <w:style w:type="table" w:customStyle="1" w:styleId="affff7">
    <w:basedOn w:val="TableNormal2"/>
    <w:tblPr>
      <w:tblStyleRowBandSize w:val="1"/>
      <w:tblStyleColBandSize w:val="1"/>
      <w:tblCellMar>
        <w:left w:w="115" w:type="dxa"/>
        <w:right w:w="115" w:type="dxa"/>
      </w:tblCellMar>
    </w:tblPr>
  </w:style>
  <w:style w:type="table" w:customStyle="1" w:styleId="affff8">
    <w:basedOn w:val="TableNormal2"/>
    <w:tblPr>
      <w:tblStyleRowBandSize w:val="1"/>
      <w:tblStyleColBandSize w:val="1"/>
      <w:tblCellMar>
        <w:left w:w="115" w:type="dxa"/>
        <w:right w:w="115" w:type="dxa"/>
      </w:tblCellMar>
    </w:tblPr>
  </w:style>
  <w:style w:type="table" w:customStyle="1" w:styleId="affff9">
    <w:basedOn w:val="TableNormal2"/>
    <w:tblPr>
      <w:tblStyleRowBandSize w:val="1"/>
      <w:tblStyleColBandSize w:val="1"/>
      <w:tblCellMar>
        <w:left w:w="115" w:type="dxa"/>
        <w:right w:w="115" w:type="dxa"/>
      </w:tblCellMar>
    </w:tblPr>
  </w:style>
  <w:style w:type="table" w:customStyle="1" w:styleId="affffa">
    <w:basedOn w:val="TableNormal2"/>
    <w:tblPr>
      <w:tblStyleRowBandSize w:val="1"/>
      <w:tblStyleColBandSize w:val="1"/>
      <w:tblCellMar>
        <w:left w:w="115" w:type="dxa"/>
        <w:right w:w="115" w:type="dxa"/>
      </w:tblCellMar>
    </w:tblPr>
  </w:style>
  <w:style w:type="table" w:customStyle="1" w:styleId="affffb">
    <w:basedOn w:val="TableNormal2"/>
    <w:tblPr>
      <w:tblStyleRowBandSize w:val="1"/>
      <w:tblStyleColBandSize w:val="1"/>
      <w:tblCellMar>
        <w:top w:w="15" w:type="dxa"/>
        <w:left w:w="15" w:type="dxa"/>
        <w:bottom w:w="15" w:type="dxa"/>
        <w:right w:w="15" w:type="dxa"/>
      </w:tblCellMar>
    </w:tblPr>
  </w:style>
  <w:style w:type="table" w:customStyle="1" w:styleId="affffc">
    <w:basedOn w:val="TableNormal2"/>
    <w:pPr>
      <w:widowControl w:val="0"/>
    </w:pPr>
    <w:tblPr>
      <w:tblStyleRowBandSize w:val="1"/>
      <w:tblStyleColBandSize w:val="1"/>
      <w:tblCellMar>
        <w:top w:w="15" w:type="dxa"/>
        <w:left w:w="15" w:type="dxa"/>
        <w:bottom w:w="15" w:type="dxa"/>
        <w:right w:w="15" w:type="dxa"/>
      </w:tblCellMar>
    </w:tblPr>
  </w:style>
  <w:style w:type="table" w:customStyle="1" w:styleId="affffd">
    <w:basedOn w:val="TableNormal2"/>
    <w:pPr>
      <w:widowControl w:val="0"/>
    </w:pPr>
    <w:tblPr>
      <w:tblStyleRowBandSize w:val="1"/>
      <w:tblStyleColBandSize w:val="1"/>
      <w:tblCellMar>
        <w:top w:w="15" w:type="dxa"/>
        <w:left w:w="15" w:type="dxa"/>
        <w:bottom w:w="15" w:type="dxa"/>
        <w:right w:w="15" w:type="dxa"/>
      </w:tblCellMar>
    </w:tblPr>
  </w:style>
  <w:style w:type="table" w:customStyle="1" w:styleId="affffe">
    <w:basedOn w:val="TableNormal2"/>
    <w:pPr>
      <w:widowControl w:val="0"/>
    </w:pPr>
    <w:tblPr>
      <w:tblStyleRowBandSize w:val="1"/>
      <w:tblStyleColBandSize w:val="1"/>
      <w:tblCellMar>
        <w:top w:w="15" w:type="dxa"/>
        <w:left w:w="15" w:type="dxa"/>
        <w:bottom w:w="15" w:type="dxa"/>
        <w:right w:w="15" w:type="dxa"/>
      </w:tblCellMar>
    </w:tblPr>
  </w:style>
  <w:style w:type="table" w:customStyle="1" w:styleId="afffff">
    <w:basedOn w:val="TableNormal2"/>
    <w:pPr>
      <w:widowControl w:val="0"/>
    </w:pPr>
    <w:tblPr>
      <w:tblStyleRowBandSize w:val="1"/>
      <w:tblStyleColBandSize w:val="1"/>
      <w:tblCellMar>
        <w:top w:w="15" w:type="dxa"/>
        <w:left w:w="15" w:type="dxa"/>
        <w:bottom w:w="15" w:type="dxa"/>
        <w:right w:w="15" w:type="dxa"/>
      </w:tblCellMar>
    </w:tblPr>
  </w:style>
  <w:style w:type="table" w:customStyle="1" w:styleId="afffff0">
    <w:basedOn w:val="TableNormal2"/>
    <w:pPr>
      <w:widowControl w:val="0"/>
    </w:pPr>
    <w:tblPr>
      <w:tblStyleRowBandSize w:val="1"/>
      <w:tblStyleColBandSize w:val="1"/>
      <w:tblCellMar>
        <w:top w:w="15" w:type="dxa"/>
        <w:left w:w="15" w:type="dxa"/>
        <w:bottom w:w="15" w:type="dxa"/>
        <w:right w:w="15" w:type="dxa"/>
      </w:tblCellMar>
    </w:tblPr>
  </w:style>
  <w:style w:type="table" w:customStyle="1" w:styleId="afffff1">
    <w:basedOn w:val="TableNormal2"/>
    <w:pPr>
      <w:widowControl w:val="0"/>
    </w:pPr>
    <w:tblPr>
      <w:tblStyleRowBandSize w:val="1"/>
      <w:tblStyleColBandSize w:val="1"/>
      <w:tblCellMar>
        <w:top w:w="15" w:type="dxa"/>
        <w:left w:w="15" w:type="dxa"/>
        <w:bottom w:w="15" w:type="dxa"/>
        <w:right w:w="15" w:type="dxa"/>
      </w:tblCellMar>
    </w:tblPr>
  </w:style>
  <w:style w:type="table" w:customStyle="1" w:styleId="afffff2">
    <w:basedOn w:val="TableNormal2"/>
    <w:pPr>
      <w:widowControl w:val="0"/>
    </w:pPr>
    <w:tblPr>
      <w:tblStyleRowBandSize w:val="1"/>
      <w:tblStyleColBandSize w:val="1"/>
      <w:tblCellMar>
        <w:top w:w="15" w:type="dxa"/>
        <w:left w:w="15" w:type="dxa"/>
        <w:bottom w:w="15" w:type="dxa"/>
        <w:right w:w="15" w:type="dxa"/>
      </w:tblCellMar>
    </w:tblPr>
  </w:style>
  <w:style w:type="table" w:customStyle="1" w:styleId="afffff3">
    <w:basedOn w:val="TableNormal2"/>
    <w:pPr>
      <w:widowControl w:val="0"/>
    </w:pPr>
    <w:tblPr>
      <w:tblStyleRowBandSize w:val="1"/>
      <w:tblStyleColBandSize w:val="1"/>
      <w:tblCellMar>
        <w:top w:w="15" w:type="dxa"/>
        <w:left w:w="15" w:type="dxa"/>
        <w:bottom w:w="15" w:type="dxa"/>
        <w:right w:w="15" w:type="dxa"/>
      </w:tblCellMar>
    </w:tblPr>
  </w:style>
  <w:style w:type="table" w:customStyle="1" w:styleId="afffff4">
    <w:basedOn w:val="TableNormal2"/>
    <w:pPr>
      <w:widowControl w:val="0"/>
    </w:pPr>
    <w:tblPr>
      <w:tblStyleRowBandSize w:val="1"/>
      <w:tblStyleColBandSize w:val="1"/>
      <w:tblCellMar>
        <w:top w:w="15" w:type="dxa"/>
        <w:left w:w="15" w:type="dxa"/>
        <w:bottom w:w="15" w:type="dxa"/>
        <w:right w:w="15" w:type="dxa"/>
      </w:tblCellMar>
    </w:tblPr>
  </w:style>
  <w:style w:type="table" w:customStyle="1" w:styleId="afffff5">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f6">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f7">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f8">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f9">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fa">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fb">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fc">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fd">
    <w:basedOn w:val="TableNormal2"/>
    <w:tblPr>
      <w:tblStyleRowBandSize w:val="1"/>
      <w:tblStyleColBandSize w:val="1"/>
      <w:tblCellMar>
        <w:top w:w="100" w:type="dxa"/>
        <w:left w:w="100" w:type="dxa"/>
        <w:bottom w:w="100" w:type="dxa"/>
        <w:right w:w="100" w:type="dxa"/>
      </w:tblCellMar>
    </w:tblPr>
  </w:style>
  <w:style w:type="table" w:customStyle="1" w:styleId="afffffe">
    <w:basedOn w:val="TableNormal2"/>
    <w:tblPr>
      <w:tblStyleRowBandSize w:val="1"/>
      <w:tblStyleColBandSize w:val="1"/>
      <w:tblCellMar>
        <w:top w:w="100" w:type="dxa"/>
        <w:left w:w="100" w:type="dxa"/>
        <w:bottom w:w="100" w:type="dxa"/>
        <w:right w:w="100" w:type="dxa"/>
      </w:tblCellMar>
    </w:tblPr>
  </w:style>
  <w:style w:type="table" w:customStyle="1" w:styleId="affffff">
    <w:basedOn w:val="TableNormal2"/>
    <w:tblPr>
      <w:tblStyleRowBandSize w:val="1"/>
      <w:tblStyleColBandSize w:val="1"/>
      <w:tblCellMar>
        <w:top w:w="100" w:type="dxa"/>
        <w:left w:w="100" w:type="dxa"/>
        <w:bottom w:w="100" w:type="dxa"/>
        <w:right w:w="100" w:type="dxa"/>
      </w:tblCellMar>
    </w:tblPr>
  </w:style>
  <w:style w:type="table" w:customStyle="1" w:styleId="affffff0">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ff1">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ff2">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ff3">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ff4">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ff5">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ff6">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ff7">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ff8">
    <w:basedOn w:val="TableNormal2"/>
    <w:pPr>
      <w:widowControl w:val="0"/>
    </w:pPr>
    <w:tblPr>
      <w:tblStyleRowBandSize w:val="1"/>
      <w:tblStyleColBandSize w:val="1"/>
      <w:tblCellMar>
        <w:top w:w="100" w:type="dxa"/>
        <w:left w:w="110" w:type="dxa"/>
        <w:bottom w:w="100" w:type="dxa"/>
        <w:right w:w="115" w:type="dxa"/>
      </w:tblCellMar>
    </w:tblPr>
  </w:style>
  <w:style w:type="table" w:customStyle="1" w:styleId="affffff9">
    <w:basedOn w:val="TableNormal2"/>
    <w:pPr>
      <w:widowControl w:val="0"/>
    </w:pPr>
    <w:tblPr>
      <w:tblStyleRowBandSize w:val="1"/>
      <w:tblStyleColBandSize w:val="1"/>
      <w:tblCellMar>
        <w:top w:w="100" w:type="dxa"/>
        <w:left w:w="110" w:type="dxa"/>
        <w:bottom w:w="100" w:type="dxa"/>
        <w:right w:w="115" w:type="dxa"/>
      </w:tblCellMar>
    </w:tblPr>
  </w:style>
  <w:style w:type="character" w:customStyle="1" w:styleId="PargrafodaListaChar">
    <w:name w:val="Parágrafo da Lista Char"/>
    <w:link w:val="PargrafodaLista"/>
    <w:uiPriority w:val="34"/>
    <w:rsid w:val="00A72452"/>
    <w:rPr>
      <w:rFonts w:ascii="Times New Roman" w:eastAsia="Times New Roman" w:hAnsi="Times New Roman"/>
      <w:positio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gov.br/culturaviva/pt-br" TargetMode="Externa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pnabvr@gmail.com" TargetMode="Externa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nabvr@gmail.com" TargetMode="Externa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hyperlink" Target="http://www.voltaredonda.rj.gov.br/servicos/licitacao/agenda"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s://www.gov.br/culturaviva/pt-br" TargetMode="External"/><Relationship Id="rId14" Type="http://schemas.openxmlformats.org/officeDocument/2006/relationships/header" Target="header2.xml"/><Relationship Id="rId22" Type="http://schemas.openxmlformats.org/officeDocument/2006/relationships/footer" Target="footer5.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HcA18SwN183TzilkGxw9kSIIvA==">CgMxLjAyCGguZ2pkZ3hzOABqLAoUc3VnZ2VzdC5oZDVwNGpnd3Y0bTkSFElhcmEgRGEgQ29zdGEgWmFubm9uaiwKFHN1Z2dlc3QuZ2JrdXI3d2FqZWp4EhRJYXJhIERhIENvc3RhIFphbm5vbmosChRzdWdnZXN0Lmc5OHF2ejQ0N3R0MhIUSWFyYSBEYSBDb3N0YSBaYW5ub25qLAoUc3VnZ2VzdC41bmJpN3RpMmllNnASFElhcmEgRGEgQ29zdGEgWmFubm9uaiwKFHN1Z2dlc3QueTFtYnNxeXZvdWZmEhRJYXJhIERhIENvc3RhIFphbm5vbnIhMUV3N3hxWGgtbnB6c0duTmtSZG03MExjVXNMMGlHYm8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15</Pages>
  <Words>5342</Words>
  <Characters>28848</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34122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 Castro Doria de Menezes</dc:creator>
  <cp:lastModifiedBy>Cultura2-PMVR</cp:lastModifiedBy>
  <cp:revision>23</cp:revision>
  <dcterms:created xsi:type="dcterms:W3CDTF">2024-08-27T15:14:00Z</dcterms:created>
  <dcterms:modified xsi:type="dcterms:W3CDTF">2024-10-15T19:13:00Z</dcterms:modified>
</cp:coreProperties>
</file>