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E32266" w14:textId="77777777" w:rsidR="00C6789A" w:rsidRDefault="00E33435">
      <w:pPr>
        <w:pStyle w:val="Standard"/>
        <w:spacing w:after="198"/>
        <w:jc w:val="center"/>
      </w:pPr>
      <w:r>
        <w:commentReference w:id="0"/>
      </w:r>
      <w:r>
        <w:rPr>
          <w:noProof/>
          <w:lang w:eastAsia="pt-BR" w:bidi="ar-SA"/>
        </w:rPr>
        <w:drawing>
          <wp:inline distT="0" distB="0" distL="0" distR="0" wp14:anchorId="033C7983" wp14:editId="420E438C">
            <wp:extent cx="4226560" cy="1494155"/>
            <wp:effectExtent l="0" t="0" r="0" b="0"/>
            <wp:docPr id="1" name="Imagem 0" descr="BRASAO COLORIDO LETTERING PRETO H_Sistemas Penal e Socioeducativo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0" descr="BRASAO COLORIDO LETTERING PRETO H_Sistemas Penal e Socioeducativo (3)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6560" cy="149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B6B5C" w14:textId="77777777" w:rsidR="00C6789A" w:rsidRDefault="00C6789A">
      <w:pPr>
        <w:spacing w:before="120" w:after="120"/>
        <w:jc w:val="center"/>
        <w:rPr>
          <w:rFonts w:asciiTheme="minorHAnsi" w:hAnsiTheme="minorHAnsi" w:cstheme="minorBidi"/>
          <w:b/>
          <w:bCs/>
        </w:rPr>
      </w:pPr>
    </w:p>
    <w:p w14:paraId="5F426B51" w14:textId="082868DC" w:rsidR="009C47B8" w:rsidRDefault="00011853" w:rsidP="009C47B8">
      <w:pPr>
        <w:pStyle w:val="Ttulo1"/>
      </w:pPr>
      <w:r>
        <w:t xml:space="preserve">ANEXO II - </w:t>
      </w:r>
      <w:r w:rsidR="009C47B8">
        <w:t>TERMO DE REFERÊNCIA</w:t>
      </w:r>
    </w:p>
    <w:p w14:paraId="68BD4020" w14:textId="77777777" w:rsidR="00BA10BA" w:rsidRPr="00BA10BA" w:rsidRDefault="00BA10BA" w:rsidP="00BA10BA"/>
    <w:p w14:paraId="121BF5BE" w14:textId="77777777" w:rsidR="009C47B8" w:rsidRPr="009C47B8" w:rsidRDefault="009C47B8" w:rsidP="009C47B8">
      <w:pPr>
        <w:pStyle w:val="Ttulo2"/>
        <w:rPr>
          <w:rFonts w:ascii="Times New Roman" w:hAnsi="Times New Roman" w:cs="Times New Roman"/>
          <w:b/>
          <w:color w:val="000000" w:themeColor="text1"/>
        </w:rPr>
      </w:pPr>
      <w:r w:rsidRPr="009C47B8">
        <w:rPr>
          <w:rFonts w:ascii="Times New Roman" w:hAnsi="Times New Roman" w:cs="Times New Roman"/>
          <w:b/>
          <w:color w:val="000000" w:themeColor="text1"/>
        </w:rPr>
        <w:t>1 – OBJETO</w:t>
      </w:r>
    </w:p>
    <w:p w14:paraId="55AF4267" w14:textId="4F88E638" w:rsidR="009C47B8" w:rsidRDefault="009C47B8" w:rsidP="007A3C4C">
      <w:pPr>
        <w:pStyle w:val="NormalWeb"/>
        <w:ind w:firstLine="720"/>
      </w:pPr>
      <w:r>
        <w:t>O presente Termo de Referência tem por objeto a contratação de serviços gráficos para atendimento à solicitação do Departamento de Políti</w:t>
      </w:r>
      <w:r w:rsidR="00B271DE">
        <w:t>cas Penais (DPP), o</w:t>
      </w:r>
      <w:r w:rsidR="002528CE">
        <w:t xml:space="preserve"> evento será realizado no dia 06</w:t>
      </w:r>
      <w:r w:rsidR="005A56EB">
        <w:t>/07</w:t>
      </w:r>
      <w:r w:rsidR="00B271DE">
        <w:t>/2026, nas dependências do auditório do Centro Administrativo Fernando Ferrari - CAFF</w:t>
      </w:r>
      <w:r>
        <w:t>.</w:t>
      </w:r>
    </w:p>
    <w:p w14:paraId="3F935517" w14:textId="38BBF77C" w:rsidR="009C47B8" w:rsidRDefault="009C47B8" w:rsidP="007A3C4C">
      <w:pPr>
        <w:pStyle w:val="NormalWeb"/>
        <w:ind w:firstLine="720"/>
      </w:pPr>
      <w:r>
        <w:t>A contratação tem como finalidade a</w:t>
      </w:r>
      <w:r w:rsidR="00862A6C">
        <w:t xml:space="preserve"> identificação visual das ações da SSPS</w:t>
      </w:r>
      <w:r>
        <w:t xml:space="preserve"> e a melhoria </w:t>
      </w:r>
      <w:r w:rsidR="00862A6C">
        <w:t>da comunicação com a sociedade em prol das ações de ressocialização dos apenados.</w:t>
      </w:r>
    </w:p>
    <w:p w14:paraId="12342DDF" w14:textId="7B668CA3" w:rsidR="009C47B8" w:rsidRDefault="009C47B8" w:rsidP="009C47B8"/>
    <w:p w14:paraId="76D087AB" w14:textId="77777777" w:rsidR="009C47B8" w:rsidRPr="009C47B8" w:rsidRDefault="009C47B8" w:rsidP="009C47B8">
      <w:pPr>
        <w:pStyle w:val="Ttulo2"/>
        <w:rPr>
          <w:rFonts w:ascii="Times New Roman" w:hAnsi="Times New Roman" w:cs="Times New Roman"/>
          <w:b/>
          <w:color w:val="000000" w:themeColor="text1"/>
        </w:rPr>
      </w:pPr>
      <w:r w:rsidRPr="009C47B8">
        <w:rPr>
          <w:rFonts w:ascii="Times New Roman" w:hAnsi="Times New Roman" w:cs="Times New Roman"/>
          <w:b/>
          <w:color w:val="000000" w:themeColor="text1"/>
        </w:rPr>
        <w:t>2 – JUSTIFICATIVA</w:t>
      </w:r>
    </w:p>
    <w:p w14:paraId="38F1AC26" w14:textId="7864FFBD" w:rsidR="009C47B8" w:rsidRDefault="009C47B8" w:rsidP="007A3C4C">
      <w:pPr>
        <w:pStyle w:val="NormalWeb"/>
        <w:ind w:firstLine="720"/>
      </w:pPr>
      <w:r>
        <w:t xml:space="preserve">A contratação dos serviços gráficos é essencial para a adequada identificação dos participantes e para a comunicação visual do evento, conforme descrito na proposta do </w:t>
      </w:r>
      <w:r w:rsidR="00B271DE">
        <w:rPr>
          <w:rStyle w:val="Forte"/>
        </w:rPr>
        <w:t>evento institucional.</w:t>
      </w:r>
    </w:p>
    <w:p w14:paraId="2A65FF8E" w14:textId="63567FD1" w:rsidR="009C47B8" w:rsidRDefault="009C47B8" w:rsidP="007A3C4C">
      <w:pPr>
        <w:pStyle w:val="NormalWeb"/>
        <w:ind w:firstLine="720"/>
      </w:pPr>
      <w:r>
        <w:t>O evento contará com aproximadamente 500 (quinhen</w:t>
      </w:r>
      <w:r w:rsidR="00B271DE">
        <w:t xml:space="preserve">tos) participantes e será realizado especificamente no dia </w:t>
      </w:r>
      <w:r w:rsidR="002528CE">
        <w:rPr>
          <w:b/>
        </w:rPr>
        <w:t>06/07</w:t>
      </w:r>
      <w:r w:rsidR="00B271DE" w:rsidRPr="00AB334C">
        <w:rPr>
          <w:b/>
        </w:rPr>
        <w:t>/2026</w:t>
      </w:r>
      <w:r w:rsidRPr="00AB334C">
        <w:rPr>
          <w:b/>
        </w:rPr>
        <w:t>.</w:t>
      </w:r>
    </w:p>
    <w:p w14:paraId="2609A495" w14:textId="282E461F" w:rsidR="009C47B8" w:rsidRDefault="009C47B8" w:rsidP="009C47B8"/>
    <w:p w14:paraId="5AFBB23B" w14:textId="77777777" w:rsidR="009C47B8" w:rsidRPr="009C47B8" w:rsidRDefault="009C47B8" w:rsidP="009C47B8">
      <w:pPr>
        <w:pStyle w:val="Ttulo2"/>
        <w:rPr>
          <w:rFonts w:ascii="Times New Roman" w:hAnsi="Times New Roman" w:cs="Times New Roman"/>
          <w:b/>
          <w:color w:val="000000" w:themeColor="text1"/>
        </w:rPr>
      </w:pPr>
      <w:r w:rsidRPr="009C47B8">
        <w:rPr>
          <w:rFonts w:ascii="Times New Roman" w:hAnsi="Times New Roman" w:cs="Times New Roman"/>
          <w:b/>
          <w:color w:val="000000" w:themeColor="text1"/>
        </w:rPr>
        <w:t>3 – DESCRIÇÃO DOS SERVIÇOS</w:t>
      </w:r>
    </w:p>
    <w:p w14:paraId="04F173EE" w14:textId="77777777" w:rsidR="009C47B8" w:rsidRDefault="009C47B8" w:rsidP="007A3C4C">
      <w:pPr>
        <w:pStyle w:val="NormalWeb"/>
        <w:ind w:firstLine="720"/>
      </w:pPr>
      <w:r>
        <w:t xml:space="preserve">O certame deverá adotar o critério de </w:t>
      </w:r>
      <w:r>
        <w:rPr>
          <w:rStyle w:val="Forte"/>
        </w:rPr>
        <w:t>menor preço global</w:t>
      </w:r>
      <w:r>
        <w:t>, observando-se o valor de referência previamente definido por meio de pesquisa de mercado.</w:t>
      </w:r>
    </w:p>
    <w:p w14:paraId="3DF9138E" w14:textId="77777777" w:rsidR="009C47B8" w:rsidRDefault="009C47B8" w:rsidP="007A3C4C">
      <w:pPr>
        <w:pStyle w:val="NormalWeb"/>
        <w:ind w:firstLine="720"/>
      </w:pPr>
      <w:r>
        <w:t>Os serviços objeto deste TR compreendem a confecção dos seguintes materiais gráficos:</w:t>
      </w:r>
    </w:p>
    <w:p w14:paraId="3DF7C6AE" w14:textId="3D2851C8" w:rsidR="009C47B8" w:rsidRDefault="00BB18CF" w:rsidP="007A3C4C">
      <w:pPr>
        <w:pStyle w:val="NormalWeb"/>
        <w:ind w:left="720"/>
      </w:pPr>
      <w:r>
        <w:t>A</w:t>
      </w:r>
      <w:r w:rsidR="009C47B8">
        <w:t xml:space="preserve">) </w:t>
      </w:r>
      <w:r w:rsidR="00483417">
        <w:rPr>
          <w:rStyle w:val="Forte"/>
        </w:rPr>
        <w:t>500</w:t>
      </w:r>
      <w:r w:rsidR="009C47B8">
        <w:rPr>
          <w:rStyle w:val="Forte"/>
        </w:rPr>
        <w:t xml:space="preserve"> unidades de pastas</w:t>
      </w:r>
      <w:r w:rsidR="009C47B8">
        <w:t>, tamanho 47 cm x 32 cm, tipo papelão, na cor branca, com impressão do logotipo do Estado</w:t>
      </w:r>
      <w:r w:rsidR="004B338A">
        <w:t xml:space="preserve"> colorido</w:t>
      </w:r>
      <w:r w:rsidR="009C47B8">
        <w:t xml:space="preserve"> e bolso interno;</w:t>
      </w:r>
    </w:p>
    <w:p w14:paraId="0AD4D908" w14:textId="71DC65BF" w:rsidR="009C47B8" w:rsidRDefault="00BB18CF" w:rsidP="007A3C4C">
      <w:pPr>
        <w:pStyle w:val="NormalWeb"/>
        <w:ind w:left="720"/>
      </w:pPr>
      <w:r>
        <w:t>B</w:t>
      </w:r>
      <w:r w:rsidR="009C47B8">
        <w:t xml:space="preserve">) </w:t>
      </w:r>
      <w:r w:rsidR="009C47B8">
        <w:rPr>
          <w:rStyle w:val="Forte"/>
        </w:rPr>
        <w:t>01 unidade de banner</w:t>
      </w:r>
      <w:r w:rsidR="009C47B8">
        <w:t>, tamanho 2,00 m x 3,00 m, em lona fosca, impressão colorida em alta resolução, com acabamento em ilhós a cada 30 cm (estrutura de fixação não inclusa).</w:t>
      </w:r>
    </w:p>
    <w:p w14:paraId="2F3849B2" w14:textId="6270231F" w:rsidR="00483417" w:rsidRDefault="00483417" w:rsidP="007A3C4C">
      <w:pPr>
        <w:pStyle w:val="NormalWeb"/>
        <w:ind w:left="720"/>
      </w:pPr>
      <w:r>
        <w:t xml:space="preserve">C) </w:t>
      </w:r>
      <w:r w:rsidR="004B338A" w:rsidRPr="004B338A">
        <w:rPr>
          <w:b/>
        </w:rPr>
        <w:t>200 unidades Crachás</w:t>
      </w:r>
      <w:r w:rsidR="004B338A">
        <w:t>, tamanho 10 x 14 cm, colorida em Supremo 300g, cordão nylon branco, furado;</w:t>
      </w:r>
    </w:p>
    <w:p w14:paraId="587BAF9F" w14:textId="1CA68A63" w:rsidR="004B338A" w:rsidRDefault="004B338A" w:rsidP="007A3C4C">
      <w:pPr>
        <w:pStyle w:val="NormalWeb"/>
        <w:ind w:left="720"/>
      </w:pPr>
      <w:r>
        <w:t xml:space="preserve">D) </w:t>
      </w:r>
      <w:bookmarkStart w:id="1" w:name="_GoBack"/>
      <w:r w:rsidRPr="004B338A">
        <w:rPr>
          <w:b/>
        </w:rPr>
        <w:t>50 unidades Cartazes</w:t>
      </w:r>
      <w:bookmarkEnd w:id="1"/>
      <w:r>
        <w:t xml:space="preserve">, Tamanho 50 x 40cm, coloridos com alta resolução em supremo 200g, sistema CTP. </w:t>
      </w:r>
    </w:p>
    <w:p w14:paraId="2296C4E6" w14:textId="3BF2CA90" w:rsidR="009C47B8" w:rsidRDefault="009C47B8" w:rsidP="007A3C4C">
      <w:pPr>
        <w:pStyle w:val="NormalWeb"/>
        <w:ind w:firstLine="720"/>
      </w:pPr>
      <w:r>
        <w:t>A entrega de todos os itens deverá ocorrer</w:t>
      </w:r>
      <w:r w:rsidRPr="00CA7A45">
        <w:rPr>
          <w:sz w:val="28"/>
          <w:szCs w:val="28"/>
        </w:rPr>
        <w:t xml:space="preserve"> </w:t>
      </w:r>
      <w:r w:rsidRPr="00CA7A45">
        <w:rPr>
          <w:rStyle w:val="Forte"/>
          <w:sz w:val="28"/>
          <w:szCs w:val="28"/>
        </w:rPr>
        <w:t xml:space="preserve">impreterivelmente </w:t>
      </w:r>
      <w:r w:rsidR="002528CE">
        <w:rPr>
          <w:rStyle w:val="Forte"/>
          <w:sz w:val="28"/>
          <w:szCs w:val="28"/>
        </w:rPr>
        <w:t>até 03/07</w:t>
      </w:r>
      <w:r w:rsidR="00BB18CF" w:rsidRPr="00CA7A45">
        <w:rPr>
          <w:rStyle w:val="Forte"/>
          <w:sz w:val="28"/>
          <w:szCs w:val="28"/>
        </w:rPr>
        <w:t>/</w:t>
      </w:r>
      <w:r w:rsidR="0046543D" w:rsidRPr="00CA7A45">
        <w:rPr>
          <w:rStyle w:val="Forte"/>
          <w:sz w:val="28"/>
          <w:szCs w:val="28"/>
        </w:rPr>
        <w:t>2</w:t>
      </w:r>
      <w:r w:rsidR="00BB18CF" w:rsidRPr="00CA7A45">
        <w:rPr>
          <w:rStyle w:val="Forte"/>
          <w:sz w:val="28"/>
          <w:szCs w:val="28"/>
        </w:rPr>
        <w:t>026</w:t>
      </w:r>
      <w:r>
        <w:t>.</w:t>
      </w:r>
    </w:p>
    <w:p w14:paraId="0D0C7FDA" w14:textId="10302AC3" w:rsidR="009C47B8" w:rsidRDefault="009C47B8" w:rsidP="007A3C4C">
      <w:pPr>
        <w:pStyle w:val="NormalWeb"/>
        <w:ind w:firstLine="720"/>
      </w:pPr>
      <w:r>
        <w:rPr>
          <w:rStyle w:val="Forte"/>
        </w:rPr>
        <w:t>Observação</w:t>
      </w:r>
      <w:r>
        <w:t>: A arte final será encaminhada pela CONTRATANTE após a c</w:t>
      </w:r>
      <w:r w:rsidR="0066105F">
        <w:t xml:space="preserve">onclusão do certame licitatório e </w:t>
      </w:r>
      <w:r w:rsidR="0066105F" w:rsidRPr="0066105F">
        <w:rPr>
          <w:b/>
        </w:rPr>
        <w:t>não haverá em nenhuma</w:t>
      </w:r>
      <w:r w:rsidR="00C81EA2">
        <w:rPr>
          <w:b/>
        </w:rPr>
        <w:t xml:space="preserve"> hipótese</w:t>
      </w:r>
      <w:r w:rsidR="0066105F" w:rsidRPr="0066105F">
        <w:rPr>
          <w:b/>
        </w:rPr>
        <w:t xml:space="preserve"> a </w:t>
      </w:r>
      <w:r w:rsidR="0066105F" w:rsidRPr="00CA7A45">
        <w:rPr>
          <w:b/>
          <w:sz w:val="28"/>
          <w:szCs w:val="28"/>
        </w:rPr>
        <w:t xml:space="preserve">dilatação </w:t>
      </w:r>
      <w:r w:rsidR="0066105F" w:rsidRPr="0066105F">
        <w:rPr>
          <w:b/>
        </w:rPr>
        <w:t>do prazo de entrega.</w:t>
      </w:r>
    </w:p>
    <w:p w14:paraId="33918EEF" w14:textId="1244E550" w:rsidR="009C47B8" w:rsidRPr="009C47B8" w:rsidRDefault="009C47B8" w:rsidP="009C47B8">
      <w:pPr>
        <w:rPr>
          <w:rFonts w:ascii="Times New Roman" w:hAnsi="Times New Roman" w:cs="Times New Roman"/>
        </w:rPr>
      </w:pPr>
    </w:p>
    <w:p w14:paraId="72253E43" w14:textId="77777777" w:rsidR="009C47B8" w:rsidRPr="009C47B8" w:rsidRDefault="009C47B8" w:rsidP="009C47B8">
      <w:pPr>
        <w:pStyle w:val="Ttulo2"/>
        <w:rPr>
          <w:rFonts w:ascii="Times New Roman" w:hAnsi="Times New Roman" w:cs="Times New Roman"/>
          <w:b/>
          <w:color w:val="000000" w:themeColor="text1"/>
        </w:rPr>
      </w:pPr>
      <w:r w:rsidRPr="009C47B8">
        <w:rPr>
          <w:rFonts w:ascii="Times New Roman" w:hAnsi="Times New Roman" w:cs="Times New Roman"/>
          <w:b/>
          <w:color w:val="000000" w:themeColor="text1"/>
        </w:rPr>
        <w:t>4 – OBRIGAÇÕES E PRAZOS</w:t>
      </w:r>
    </w:p>
    <w:p w14:paraId="19D28F92" w14:textId="77777777" w:rsidR="009C47B8" w:rsidRDefault="009C47B8" w:rsidP="009C47B8">
      <w:pPr>
        <w:pStyle w:val="NormalWeb"/>
        <w:numPr>
          <w:ilvl w:val="0"/>
          <w:numId w:val="1"/>
        </w:numPr>
      </w:pPr>
      <w:r>
        <w:t>A CONTRATADA deverá executar integralmente os serviços objeto deste TR, em conformidade com as especificações estabelecidas.</w:t>
      </w:r>
    </w:p>
    <w:p w14:paraId="3DDA9800" w14:textId="77777777" w:rsidR="009C47B8" w:rsidRDefault="009C47B8" w:rsidP="009C47B8">
      <w:pPr>
        <w:pStyle w:val="NormalWeb"/>
        <w:numPr>
          <w:ilvl w:val="0"/>
          <w:numId w:val="1"/>
        </w:numPr>
      </w:pPr>
      <w:r>
        <w:t>A CONTRATANTE deverá encaminhar a Nota de Empenho ao e-mail indicado pela CONTRATADA.</w:t>
      </w:r>
    </w:p>
    <w:p w14:paraId="0606082D" w14:textId="77777777" w:rsidR="009C47B8" w:rsidRDefault="009C47B8" w:rsidP="009C47B8">
      <w:pPr>
        <w:pStyle w:val="NormalWeb"/>
        <w:numPr>
          <w:ilvl w:val="0"/>
          <w:numId w:val="1"/>
        </w:numPr>
      </w:pPr>
      <w:r>
        <w:t xml:space="preserve">O prazo para início dos trabalhos será de até </w:t>
      </w:r>
      <w:r>
        <w:rPr>
          <w:rStyle w:val="Forte"/>
        </w:rPr>
        <w:t>24 (vinte e quatro) horas</w:t>
      </w:r>
      <w:r>
        <w:t xml:space="preserve"> após o recebimento da Ordem de Início dos Serviços.</w:t>
      </w:r>
    </w:p>
    <w:p w14:paraId="30746776" w14:textId="77777777" w:rsidR="009C47B8" w:rsidRDefault="009C47B8" w:rsidP="009C47B8">
      <w:pPr>
        <w:pStyle w:val="NormalWeb"/>
        <w:numPr>
          <w:ilvl w:val="0"/>
          <w:numId w:val="1"/>
        </w:numPr>
      </w:pPr>
      <w:r>
        <w:t xml:space="preserve">Após a execução e entrega dos serviços dentro do prazo estipulado, a CONTRATANTE realizará o ateste da execução e providenciará o encaminhamento do processo de pagamento, respeitando o prazo legal máximo de </w:t>
      </w:r>
      <w:r>
        <w:rPr>
          <w:rStyle w:val="Forte"/>
        </w:rPr>
        <w:t>30 (trinta) dias</w:t>
      </w:r>
      <w:r>
        <w:t>, conforme estabelecido no certame licitatório.</w:t>
      </w:r>
    </w:p>
    <w:p w14:paraId="7CB1EDC9" w14:textId="781DDD90" w:rsidR="009C47B8" w:rsidRPr="009C47B8" w:rsidRDefault="009C47B8" w:rsidP="009C47B8">
      <w:pPr>
        <w:rPr>
          <w:b/>
        </w:rPr>
      </w:pPr>
    </w:p>
    <w:p w14:paraId="73C9D9B2" w14:textId="49E5121D" w:rsidR="009C47B8" w:rsidRPr="00492FC3" w:rsidRDefault="009C47B8" w:rsidP="00492FC3">
      <w:pPr>
        <w:pStyle w:val="Ttulo2"/>
        <w:rPr>
          <w:rFonts w:ascii="Times New Roman" w:hAnsi="Times New Roman" w:cs="Times New Roman"/>
          <w:b/>
          <w:color w:val="000000" w:themeColor="text1"/>
        </w:rPr>
      </w:pPr>
      <w:r w:rsidRPr="009C47B8">
        <w:rPr>
          <w:rFonts w:ascii="Times New Roman" w:hAnsi="Times New Roman" w:cs="Times New Roman"/>
          <w:b/>
          <w:color w:val="000000" w:themeColor="text1"/>
        </w:rPr>
        <w:t>5 – LOCAL DE ENTREGA</w:t>
      </w:r>
      <w:r>
        <w:t>.</w:t>
      </w:r>
    </w:p>
    <w:p w14:paraId="21B185FD" w14:textId="361A9572" w:rsidR="009C47B8" w:rsidRDefault="009C47B8" w:rsidP="009C47B8">
      <w:pPr>
        <w:pStyle w:val="NormalWeb"/>
        <w:numPr>
          <w:ilvl w:val="0"/>
          <w:numId w:val="2"/>
        </w:numPr>
      </w:pPr>
      <w:r>
        <w:t>O</w:t>
      </w:r>
      <w:r w:rsidR="004A78D0">
        <w:t>s materiais</w:t>
      </w:r>
      <w:r w:rsidR="00492FC3">
        <w:t xml:space="preserve"> descritos</w:t>
      </w:r>
      <w:r w:rsidR="005C45FD">
        <w:t xml:space="preserve"> deverão</w:t>
      </w:r>
      <w:r>
        <w:t xml:space="preserve"> ser entregue</w:t>
      </w:r>
      <w:r w:rsidR="005C45FD">
        <w:t>s</w:t>
      </w:r>
      <w:r>
        <w:t xml:space="preserve"> na</w:t>
      </w:r>
      <w:r w:rsidR="00735227">
        <w:t xml:space="preserve"> SEDE da</w:t>
      </w:r>
      <w:r>
        <w:t xml:space="preserve"> </w:t>
      </w:r>
      <w:r>
        <w:rPr>
          <w:rStyle w:val="Forte"/>
        </w:rPr>
        <w:t>Secretaria de Sistemas Penal e Socioeducativo – SSPS</w:t>
      </w:r>
      <w:r>
        <w:t xml:space="preserve">, localizada no </w:t>
      </w:r>
      <w:r>
        <w:rPr>
          <w:rStyle w:val="Forte"/>
        </w:rPr>
        <w:t>Centro Administrativo Fernando Ferrari – CAFF, Av. Borges de Medeiros, 1501, 11º andar, Praia de Belas, Porto Alegre/RS</w:t>
      </w:r>
      <w:r>
        <w:t>.</w:t>
      </w:r>
    </w:p>
    <w:p w14:paraId="326E0C5C" w14:textId="01B40800" w:rsidR="009C47B8" w:rsidRPr="009C47B8" w:rsidRDefault="007A3C4C" w:rsidP="007A3C4C">
      <w:pPr>
        <w:ind w:firstLine="360"/>
        <w:rPr>
          <w:rFonts w:ascii="Times New Roman" w:hAnsi="Times New Roman" w:cs="Times New Roman"/>
          <w:b/>
        </w:rPr>
      </w:pPr>
      <w:r w:rsidRPr="007A3C4C">
        <w:rPr>
          <w:rFonts w:ascii="Times New Roman" w:eastAsia="Times New Roman" w:hAnsi="Times New Roman" w:cs="Times New Roman"/>
          <w:kern w:val="0"/>
          <w:lang w:eastAsia="pt-BR" w:bidi="ar-SA"/>
        </w:rPr>
        <w:t>Os valores das entregas deverão ser considerados no âmbito da proposta final do processo licitatório, assim como todos os demais custos inerentes à produção dos materiais, tais como impostos, taxas, custos administrativos, trabalhistas</w:t>
      </w:r>
      <w:r w:rsidR="004A78D0">
        <w:rPr>
          <w:rFonts w:ascii="Times New Roman" w:eastAsia="Times New Roman" w:hAnsi="Times New Roman" w:cs="Times New Roman"/>
          <w:kern w:val="0"/>
          <w:lang w:eastAsia="pt-BR" w:bidi="ar-SA"/>
        </w:rPr>
        <w:t>, matéria prima</w:t>
      </w:r>
      <w:r w:rsidRPr="007A3C4C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e demais encargos.</w:t>
      </w:r>
    </w:p>
    <w:p w14:paraId="23AC341E" w14:textId="77777777" w:rsidR="007A3C4C" w:rsidRDefault="007A3C4C" w:rsidP="009C47B8">
      <w:pPr>
        <w:pStyle w:val="Ttulo2"/>
        <w:rPr>
          <w:rFonts w:ascii="Times New Roman" w:hAnsi="Times New Roman" w:cs="Times New Roman"/>
          <w:b/>
          <w:color w:val="000000" w:themeColor="text1"/>
        </w:rPr>
      </w:pPr>
    </w:p>
    <w:p w14:paraId="42DCE9E8" w14:textId="645B7534" w:rsidR="009C47B8" w:rsidRPr="009C47B8" w:rsidRDefault="009C47B8" w:rsidP="009C47B8">
      <w:pPr>
        <w:pStyle w:val="Ttulo2"/>
        <w:rPr>
          <w:rFonts w:ascii="Times New Roman" w:hAnsi="Times New Roman" w:cs="Times New Roman"/>
          <w:b/>
          <w:color w:val="000000" w:themeColor="text1"/>
        </w:rPr>
      </w:pPr>
      <w:r w:rsidRPr="009C47B8">
        <w:rPr>
          <w:rFonts w:ascii="Times New Roman" w:hAnsi="Times New Roman" w:cs="Times New Roman"/>
          <w:b/>
          <w:color w:val="000000" w:themeColor="text1"/>
        </w:rPr>
        <w:t>6 – PENALIDADES</w:t>
      </w:r>
    </w:p>
    <w:p w14:paraId="300643DF" w14:textId="77777777" w:rsidR="009C47B8" w:rsidRDefault="009C47B8" w:rsidP="007A3C4C">
      <w:pPr>
        <w:pStyle w:val="NormalWeb"/>
        <w:ind w:firstLine="720"/>
      </w:pPr>
      <w:r>
        <w:t xml:space="preserve">Em caso de descumprimento das condições estabelecidas neste Termo de Referência, a CONTRATADA estará sujeita às penalidades previstas na </w:t>
      </w:r>
      <w:r>
        <w:rPr>
          <w:rStyle w:val="Forte"/>
        </w:rPr>
        <w:t>Lei nº 14.133/2021</w:t>
      </w:r>
      <w:r>
        <w:t>, bem como às disposições constantes no edital, incluindo a possibilidade de não pagamento do valor previamente estabelecido.</w:t>
      </w:r>
    </w:p>
    <w:p w14:paraId="1E502231" w14:textId="53DFEC64" w:rsidR="00C6789A" w:rsidRPr="00725300" w:rsidRDefault="00C6789A" w:rsidP="009C47B8">
      <w:pPr>
        <w:ind w:left="2880" w:firstLine="720"/>
        <w:rPr>
          <w:rFonts w:ascii="Times New Roman" w:hAnsi="Times New Roman" w:cs="Times New Roman"/>
        </w:rPr>
      </w:pPr>
    </w:p>
    <w:sectPr w:rsidR="00C6789A" w:rsidRPr="00725300">
      <w:footerReference w:type="even" r:id="rId11"/>
      <w:footerReference w:type="default" r:id="rId12"/>
      <w:footerReference w:type="first" r:id="rId13"/>
      <w:pgSz w:w="11906" w:h="16838"/>
      <w:pgMar w:top="567" w:right="851" w:bottom="624" w:left="1418" w:header="0" w:footer="567" w:gutter="0"/>
      <w:cols w:space="720"/>
      <w:formProt w:val="0"/>
      <w:docGrid w:linePitch="326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juliano-balbon" w:date="2024-01-31T18:43:00Z" w:initials="j">
    <w:p w14:paraId="2E3368E9" w14:textId="77777777" w:rsidR="00C6789A" w:rsidRDefault="00E33435">
      <w:pPr>
        <w:overflowPunct w:val="0"/>
      </w:pPr>
      <w:r>
        <w:rPr>
          <w:rFonts w:eastAsia="Segoe UI" w:cs="Tahoma"/>
          <w:kern w:val="0"/>
          <w:lang w:val="en-US" w:eastAsia="en-US" w:bidi="en-US"/>
        </w:rPr>
        <w:t>Não esquecer de trocar o brasão com a informação de seu órgão ou entidade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E3368E9" w15:done="0"/>
</w15:commentsEx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DA2336" w14:textId="77777777" w:rsidR="00620ADF" w:rsidRDefault="00E33435">
      <w:r>
        <w:separator/>
      </w:r>
    </w:p>
  </w:endnote>
  <w:endnote w:type="continuationSeparator" w:id="0">
    <w:p w14:paraId="37AB6F92" w14:textId="77777777" w:rsidR="00620ADF" w:rsidRDefault="00E33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34D696" w14:textId="77777777" w:rsidR="00C6789A" w:rsidRDefault="00C6789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6B695D" w14:textId="77777777" w:rsidR="00C6789A" w:rsidRDefault="00C6789A">
    <w:pPr>
      <w:pStyle w:val="Normal16"/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</w:rPr>
    </w:pPr>
  </w:p>
  <w:p w14:paraId="7CB5ECD3" w14:textId="77777777" w:rsidR="00C6789A" w:rsidRDefault="00C6789A">
    <w:pPr>
      <w:pStyle w:val="Normal16"/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</w:rPr>
    </w:pPr>
  </w:p>
  <w:p w14:paraId="6A4B44E6" w14:textId="77777777" w:rsidR="00C6789A" w:rsidRDefault="00C6789A">
    <w:pPr>
      <w:pStyle w:val="Normal16"/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</w:rPr>
    </w:pPr>
  </w:p>
  <w:p w14:paraId="649F1B45" w14:textId="77777777" w:rsidR="00C6789A" w:rsidRDefault="00E33435">
    <w:pPr>
      <w:pStyle w:val="Normal16"/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</w:rPr>
    </w:pPr>
    <w:r>
      <w:rPr>
        <w:rFonts w:ascii="Times New Roman" w:eastAsia="Times New Roman" w:hAnsi="Times New Roman" w:cs="Times New Roman"/>
        <w:b/>
        <w:sz w:val="20"/>
        <w:szCs w:val="20"/>
      </w:rPr>
      <w:t>Centro Administrativo Fernando Ferrari – CAFF,</w:t>
    </w:r>
  </w:p>
  <w:p w14:paraId="46E61F9A" w14:textId="77777777" w:rsidR="00C6789A" w:rsidRDefault="00E33435">
    <w:pPr>
      <w:pStyle w:val="Normal16"/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Av. Borges de Medeiros, nº 1501 – 11° andar – CEP: 90119-900 – Porto Alegre/RS,</w:t>
    </w:r>
  </w:p>
  <w:p w14:paraId="05572241" w14:textId="77777777" w:rsidR="00C6789A" w:rsidRDefault="00E33435">
    <w:pPr>
      <w:pStyle w:val="Normal16"/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 xml:space="preserve">Telefone: (51) 3288-7378. 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E900E7" w14:textId="77777777" w:rsidR="00C6789A" w:rsidRDefault="00C6789A">
    <w:pPr>
      <w:pStyle w:val="Normal16"/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</w:rPr>
    </w:pPr>
  </w:p>
  <w:p w14:paraId="30D47044" w14:textId="77777777" w:rsidR="00C6789A" w:rsidRDefault="00C6789A">
    <w:pPr>
      <w:pStyle w:val="Normal16"/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</w:rPr>
    </w:pPr>
  </w:p>
  <w:p w14:paraId="60E3AC14" w14:textId="77777777" w:rsidR="00C6789A" w:rsidRDefault="00C6789A">
    <w:pPr>
      <w:pStyle w:val="Normal16"/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</w:rPr>
    </w:pPr>
  </w:p>
  <w:p w14:paraId="194D7121" w14:textId="77777777" w:rsidR="00C6789A" w:rsidRDefault="00E33435">
    <w:pPr>
      <w:pStyle w:val="Normal16"/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</w:rPr>
    </w:pPr>
    <w:r>
      <w:rPr>
        <w:rFonts w:ascii="Times New Roman" w:eastAsia="Times New Roman" w:hAnsi="Times New Roman" w:cs="Times New Roman"/>
        <w:b/>
        <w:sz w:val="20"/>
        <w:szCs w:val="20"/>
      </w:rPr>
      <w:t>Centro Administrativo Fernando Ferrari – CAFF,</w:t>
    </w:r>
  </w:p>
  <w:p w14:paraId="4AF9CE1D" w14:textId="77777777" w:rsidR="00C6789A" w:rsidRDefault="00E33435">
    <w:pPr>
      <w:pStyle w:val="Normal16"/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Av. Borges de Medeiros, nº 1501 – 11° andar – CEP: 90119-900 – Porto Alegre/RS,</w:t>
    </w:r>
  </w:p>
  <w:p w14:paraId="6C65012E" w14:textId="77777777" w:rsidR="00C6789A" w:rsidRDefault="00E33435">
    <w:pPr>
      <w:pStyle w:val="Normal16"/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 xml:space="preserve">Telefone: (51) 3288-7378.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100CBF" w14:textId="77777777" w:rsidR="00620ADF" w:rsidRDefault="00E33435">
      <w:r>
        <w:separator/>
      </w:r>
    </w:p>
  </w:footnote>
  <w:footnote w:type="continuationSeparator" w:id="0">
    <w:p w14:paraId="28BF0820" w14:textId="77777777" w:rsidR="00620ADF" w:rsidRDefault="00E334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265EB6"/>
    <w:multiLevelType w:val="multilevel"/>
    <w:tmpl w:val="8AE85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D65B50"/>
    <w:multiLevelType w:val="multilevel"/>
    <w:tmpl w:val="C6C62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89A"/>
    <w:rsid w:val="00011853"/>
    <w:rsid w:val="00160224"/>
    <w:rsid w:val="0019604A"/>
    <w:rsid w:val="002528CE"/>
    <w:rsid w:val="00314991"/>
    <w:rsid w:val="003E2E59"/>
    <w:rsid w:val="0046543D"/>
    <w:rsid w:val="00483417"/>
    <w:rsid w:val="00492FC3"/>
    <w:rsid w:val="004A78D0"/>
    <w:rsid w:val="004B338A"/>
    <w:rsid w:val="00551F07"/>
    <w:rsid w:val="005A56EB"/>
    <w:rsid w:val="005C45FD"/>
    <w:rsid w:val="005E4F04"/>
    <w:rsid w:val="00620ADF"/>
    <w:rsid w:val="0066105F"/>
    <w:rsid w:val="00725300"/>
    <w:rsid w:val="00735227"/>
    <w:rsid w:val="00797CB1"/>
    <w:rsid w:val="007A3C4C"/>
    <w:rsid w:val="007D67D5"/>
    <w:rsid w:val="00816C80"/>
    <w:rsid w:val="008405F1"/>
    <w:rsid w:val="00862A6C"/>
    <w:rsid w:val="008B6D1E"/>
    <w:rsid w:val="009C47B8"/>
    <w:rsid w:val="00A459E3"/>
    <w:rsid w:val="00AB334C"/>
    <w:rsid w:val="00AC348E"/>
    <w:rsid w:val="00B271DE"/>
    <w:rsid w:val="00B306B2"/>
    <w:rsid w:val="00BA10BA"/>
    <w:rsid w:val="00BB18CF"/>
    <w:rsid w:val="00BC26BA"/>
    <w:rsid w:val="00BF0879"/>
    <w:rsid w:val="00C6789A"/>
    <w:rsid w:val="00C81EA2"/>
    <w:rsid w:val="00CA7A45"/>
    <w:rsid w:val="00CE7F0D"/>
    <w:rsid w:val="00D17463"/>
    <w:rsid w:val="00D56E25"/>
    <w:rsid w:val="00DC1AE6"/>
    <w:rsid w:val="00E33435"/>
    <w:rsid w:val="00EB4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DB54D"/>
  <w15:docId w15:val="{8FFA058B-9C16-49D6-9CB5-51E1C4676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988"/>
    <w:pPr>
      <w:textAlignment w:val="baseline"/>
    </w:pPr>
  </w:style>
  <w:style w:type="paragraph" w:styleId="Ttulo1">
    <w:name w:val="heading 1"/>
    <w:basedOn w:val="Normal"/>
    <w:next w:val="Normal"/>
    <w:qFormat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C47B8"/>
    <w:pPr>
      <w:keepNext/>
      <w:keepLines/>
      <w:spacing w:before="4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FB4988"/>
    <w:rPr>
      <w:sz w:val="20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FB4988"/>
    <w:rPr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668FA"/>
    <w:rPr>
      <w:rFonts w:ascii="Segoe UI" w:hAnsi="Segoe UI"/>
      <w:sz w:val="18"/>
      <w:szCs w:val="16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8C52EE"/>
    <w:rPr>
      <w:b/>
      <w:bCs/>
      <w:sz w:val="20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1F55C4"/>
    <w:rPr>
      <w:szCs w:val="21"/>
    </w:rPr>
  </w:style>
  <w:style w:type="character" w:customStyle="1" w:styleId="RodapChar">
    <w:name w:val="Rodapé Char"/>
    <w:basedOn w:val="Fontepargpadro"/>
    <w:link w:val="Rodap"/>
    <w:uiPriority w:val="99"/>
    <w:qFormat/>
    <w:rsid w:val="008F0ED5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  <w:rsid w:val="00FB4988"/>
  </w:style>
  <w:style w:type="paragraph" w:styleId="Legenda">
    <w:name w:val="caption"/>
    <w:basedOn w:val="Standard"/>
    <w:qFormat/>
    <w:rsid w:val="00FB4988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Standard"/>
    <w:qFormat/>
    <w:rsid w:val="00FB4988"/>
    <w:pPr>
      <w:suppressLineNumbers/>
    </w:pPr>
  </w:style>
  <w:style w:type="paragraph" w:customStyle="1" w:styleId="Ttulo10">
    <w:name w:val="Título1"/>
    <w:basedOn w:val="Standard"/>
    <w:next w:val="Textbody"/>
    <w:qFormat/>
    <w:rsid w:val="00FB4988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Standard">
    <w:name w:val="Standard"/>
    <w:qFormat/>
    <w:rsid w:val="00FB4988"/>
    <w:pPr>
      <w:textAlignment w:val="baseline"/>
    </w:pPr>
  </w:style>
  <w:style w:type="paragraph" w:customStyle="1" w:styleId="Textbody">
    <w:name w:val="Text body"/>
    <w:basedOn w:val="Standard"/>
    <w:qFormat/>
    <w:rsid w:val="00FB4988"/>
    <w:pPr>
      <w:spacing w:after="140" w:line="288" w:lineRule="auto"/>
    </w:p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Standard"/>
    <w:link w:val="RodapChar"/>
    <w:uiPriority w:val="99"/>
    <w:rsid w:val="00FB4988"/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B4988"/>
    <w:rPr>
      <w:sz w:val="20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668FA"/>
    <w:rPr>
      <w:rFonts w:ascii="Segoe UI" w:hAnsi="Segoe UI"/>
      <w:sz w:val="18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8C52EE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1F55C4"/>
    <w:pPr>
      <w:tabs>
        <w:tab w:val="center" w:pos="4252"/>
        <w:tab w:val="right" w:pos="8504"/>
      </w:tabs>
    </w:pPr>
    <w:rPr>
      <w:szCs w:val="21"/>
    </w:rPr>
  </w:style>
  <w:style w:type="paragraph" w:customStyle="1" w:styleId="Normal16">
    <w:name w:val="Normal16"/>
    <w:qFormat/>
    <w:rsid w:val="001111D7"/>
    <w:pPr>
      <w:suppressAutoHyphens w:val="0"/>
      <w:spacing w:after="200" w:line="276" w:lineRule="auto"/>
    </w:pPr>
    <w:rPr>
      <w:rFonts w:ascii="Calibri" w:eastAsia="Calibri" w:hAnsi="Calibri" w:cs="Calibri"/>
      <w:kern w:val="0"/>
      <w:sz w:val="22"/>
      <w:szCs w:val="22"/>
      <w:lang w:eastAsia="pt-BR" w:bidi="ar-SA"/>
    </w:rPr>
  </w:style>
  <w:style w:type="character" w:customStyle="1" w:styleId="Ttulo2Char">
    <w:name w:val="Título 2 Char"/>
    <w:basedOn w:val="Fontepargpadro"/>
    <w:link w:val="Ttulo2"/>
    <w:uiPriority w:val="9"/>
    <w:rsid w:val="009C47B8"/>
    <w:rPr>
      <w:rFonts w:asciiTheme="majorHAnsi" w:eastAsiaTheme="majorEastAsia" w:hAnsiTheme="majorHAnsi"/>
      <w:color w:val="2E74B5" w:themeColor="accent1" w:themeShade="BF"/>
      <w:sz w:val="26"/>
      <w:szCs w:val="23"/>
    </w:rPr>
  </w:style>
  <w:style w:type="paragraph" w:styleId="NormalWeb">
    <w:name w:val="Normal (Web)"/>
    <w:basedOn w:val="Normal"/>
    <w:uiPriority w:val="99"/>
    <w:semiHidden/>
    <w:unhideWhenUsed/>
    <w:rsid w:val="009C47B8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9C47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2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9FCD4-946A-4DC1-BE69-6982BDC35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518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Jonas</dc:creator>
  <dc:description/>
  <cp:lastModifiedBy>Juan Matheus Kutti de Lima</cp:lastModifiedBy>
  <cp:revision>5</cp:revision>
  <cp:lastPrinted>2024-02-06T12:27:00Z</cp:lastPrinted>
  <dcterms:created xsi:type="dcterms:W3CDTF">2026-06-16T18:46:00Z</dcterms:created>
  <dcterms:modified xsi:type="dcterms:W3CDTF">2026-06-16T20:06:00Z</dcterms:modified>
  <dc:language>pt-BR</dc:language>
</cp:coreProperties>
</file>