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8E290" w14:textId="64F6D3BE" w:rsidR="00180BA4" w:rsidRDefault="003A52DB" w:rsidP="004F09E7">
      <w:pPr>
        <w:tabs>
          <w:tab w:val="left" w:pos="3210"/>
        </w:tabs>
      </w:pPr>
      <w:r>
        <w:tab/>
      </w:r>
      <w:bookmarkStart w:id="0" w:name="_heading=h.30j0zll" w:colFirst="0" w:colLast="0"/>
      <w:bookmarkEnd w:id="0"/>
      <w:r w:rsidR="00052363">
        <w:rPr>
          <w:rFonts w:ascii="Calibri" w:eastAsia="Calibri" w:hAnsi="Calibri" w:cs="Calibri"/>
          <w:b/>
          <w:color w:val="FFFFFF"/>
          <w:sz w:val="28"/>
          <w:szCs w:val="28"/>
          <w:u w:val="single"/>
        </w:rPr>
        <w:t xml:space="preserve">ERMO DE </w:t>
      </w:r>
    </w:p>
    <w:p w14:paraId="57AC0CAC" w14:textId="77777777" w:rsidR="00180BA4" w:rsidRDefault="00180BA4" w:rsidP="00052363">
      <w:pPr>
        <w:shd w:val="clear" w:color="auto" w:fill="2F5496"/>
        <w:jc w:val="center"/>
        <w:rPr>
          <w:b/>
          <w:bCs/>
          <w:color w:val="FFFFFF" w:themeColor="background1"/>
          <w:sz w:val="23"/>
          <w:szCs w:val="23"/>
        </w:rPr>
      </w:pPr>
    </w:p>
    <w:p w14:paraId="2A981913" w14:textId="62DDE9E8" w:rsidR="00052363" w:rsidRDefault="00180BA4" w:rsidP="00052363">
      <w:pPr>
        <w:shd w:val="clear" w:color="auto" w:fill="2F5496"/>
        <w:jc w:val="center"/>
        <w:rPr>
          <w:b/>
          <w:bCs/>
          <w:color w:val="FFFFFF" w:themeColor="background1"/>
          <w:sz w:val="23"/>
          <w:szCs w:val="23"/>
        </w:rPr>
      </w:pPr>
      <w:r w:rsidRPr="00180BA4">
        <w:rPr>
          <w:b/>
          <w:bCs/>
          <w:color w:val="FFFFFF" w:themeColor="background1"/>
          <w:sz w:val="23"/>
          <w:szCs w:val="23"/>
        </w:rPr>
        <w:t>ANEXO II</w:t>
      </w:r>
      <w:r w:rsidR="00237251">
        <w:rPr>
          <w:b/>
          <w:bCs/>
          <w:color w:val="FFFFFF" w:themeColor="background1"/>
          <w:sz w:val="23"/>
          <w:szCs w:val="23"/>
        </w:rPr>
        <w:t>I</w:t>
      </w:r>
      <w:r w:rsidRPr="00180BA4">
        <w:rPr>
          <w:b/>
          <w:bCs/>
          <w:color w:val="FFFFFF" w:themeColor="background1"/>
          <w:sz w:val="23"/>
          <w:szCs w:val="23"/>
        </w:rPr>
        <w:t xml:space="preserve"> – MINUTA ATA DE REGISTRO DE PREÇO </w:t>
      </w:r>
      <w:r w:rsidR="00B526F6">
        <w:rPr>
          <w:b/>
          <w:bCs/>
          <w:color w:val="FFFFFF" w:themeColor="background1"/>
          <w:sz w:val="23"/>
          <w:szCs w:val="23"/>
        </w:rPr>
        <w:t xml:space="preserve">PREGÃO </w:t>
      </w:r>
      <w:r w:rsidRPr="00180BA4">
        <w:rPr>
          <w:b/>
          <w:bCs/>
          <w:color w:val="FFFFFF" w:themeColor="background1"/>
          <w:sz w:val="23"/>
          <w:szCs w:val="23"/>
        </w:rPr>
        <w:t xml:space="preserve">N° </w:t>
      </w:r>
      <w:r w:rsidR="00B526F6">
        <w:rPr>
          <w:b/>
          <w:bCs/>
          <w:color w:val="FFFFFF" w:themeColor="background1"/>
          <w:sz w:val="23"/>
          <w:szCs w:val="23"/>
        </w:rPr>
        <w:t>02</w:t>
      </w:r>
      <w:r w:rsidRPr="00180BA4">
        <w:rPr>
          <w:b/>
          <w:bCs/>
          <w:color w:val="FFFFFF" w:themeColor="background1"/>
          <w:sz w:val="23"/>
          <w:szCs w:val="23"/>
        </w:rPr>
        <w:t>/202</w:t>
      </w:r>
      <w:r w:rsidR="00B526F6">
        <w:rPr>
          <w:b/>
          <w:bCs/>
          <w:color w:val="FFFFFF" w:themeColor="background1"/>
          <w:sz w:val="23"/>
          <w:szCs w:val="23"/>
        </w:rPr>
        <w:t>6</w:t>
      </w:r>
    </w:p>
    <w:p w14:paraId="007F5A41" w14:textId="77777777" w:rsidR="00180BA4" w:rsidRPr="00180BA4" w:rsidRDefault="00180BA4" w:rsidP="00052363">
      <w:pPr>
        <w:shd w:val="clear" w:color="auto" w:fill="2F5496"/>
        <w:jc w:val="center"/>
        <w:rPr>
          <w:rFonts w:ascii="Calibri" w:eastAsia="Calibri" w:hAnsi="Calibri" w:cs="Calibri"/>
          <w:b/>
          <w:color w:val="FFFFFF" w:themeColor="background1"/>
          <w:sz w:val="28"/>
          <w:szCs w:val="28"/>
          <w:u w:val="single"/>
        </w:rPr>
      </w:pPr>
    </w:p>
    <w:p w14:paraId="725BD1CD" w14:textId="765A319E" w:rsidR="00052363" w:rsidRPr="00180BA4" w:rsidRDefault="00052363" w:rsidP="00052363">
      <w:pPr>
        <w:jc w:val="center"/>
        <w:rPr>
          <w:rFonts w:ascii="Calibri" w:eastAsia="Calibri" w:hAnsi="Calibri" w:cs="Calibri"/>
          <w:b/>
          <w:color w:val="FFFFFF" w:themeColor="background1"/>
          <w:u w:val="single"/>
        </w:rPr>
      </w:pPr>
    </w:p>
    <w:p w14:paraId="7D2E792D" w14:textId="77777777" w:rsidR="005D0187" w:rsidRDefault="005D0187" w:rsidP="00052363">
      <w:pPr>
        <w:jc w:val="center"/>
        <w:rPr>
          <w:rFonts w:ascii="Calibri" w:eastAsia="Calibri" w:hAnsi="Calibri" w:cs="Calibri"/>
          <w:b/>
          <w:u w:val="single"/>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52363" w14:paraId="5BAA1538" w14:textId="77777777" w:rsidTr="00AE1131">
        <w:tc>
          <w:tcPr>
            <w:tcW w:w="8926" w:type="dxa"/>
            <w:shd w:val="clear" w:color="auto" w:fill="B4C6E7"/>
          </w:tcPr>
          <w:p w14:paraId="4640FE52" w14:textId="77777777" w:rsidR="00052363" w:rsidRDefault="00052363" w:rsidP="00AE1131">
            <w:pPr>
              <w:jc w:val="center"/>
              <w:rPr>
                <w:rFonts w:ascii="Calibri" w:eastAsia="Calibri" w:hAnsi="Calibri" w:cs="Calibri"/>
                <w:b/>
                <w:u w:val="single"/>
              </w:rPr>
            </w:pPr>
          </w:p>
          <w:p w14:paraId="46696761" w14:textId="77777777" w:rsidR="00052363" w:rsidRDefault="00052363" w:rsidP="00AE1131">
            <w:pPr>
              <w:jc w:val="center"/>
              <w:rPr>
                <w:rFonts w:ascii="Calibri" w:eastAsia="Calibri" w:hAnsi="Calibri" w:cs="Calibri"/>
                <w:b/>
                <w:u w:val="single"/>
              </w:rPr>
            </w:pPr>
            <w:r>
              <w:rPr>
                <w:rFonts w:ascii="Calibri" w:eastAsia="Calibri" w:hAnsi="Calibri" w:cs="Calibri"/>
                <w:b/>
                <w:u w:val="single"/>
              </w:rPr>
              <w:t>CONSELHO REGIONAL DOS TÉCNICOS INDUSTRIAIS DO RIO GRANDE DO NORTE</w:t>
            </w:r>
          </w:p>
          <w:p w14:paraId="54AFDB0A" w14:textId="77777777" w:rsidR="00052363" w:rsidRDefault="00052363" w:rsidP="00AE1131">
            <w:pPr>
              <w:jc w:val="center"/>
              <w:rPr>
                <w:rFonts w:ascii="Calibri" w:eastAsia="Calibri" w:hAnsi="Calibri" w:cs="Calibri"/>
                <w:b/>
                <w:u w:val="single"/>
              </w:rPr>
            </w:pPr>
          </w:p>
          <w:p w14:paraId="7972F090" w14:textId="77777777" w:rsidR="00052363" w:rsidRDefault="00052363" w:rsidP="00AE1131">
            <w:pPr>
              <w:jc w:val="center"/>
              <w:rPr>
                <w:rFonts w:ascii="Calibri" w:eastAsia="Calibri" w:hAnsi="Calibri" w:cs="Calibri"/>
                <w:b/>
                <w:u w:val="single"/>
              </w:rPr>
            </w:pPr>
            <w:r>
              <w:rPr>
                <w:rFonts w:ascii="Calibri" w:eastAsia="Calibri" w:hAnsi="Calibri" w:cs="Calibri"/>
                <w:b/>
                <w:u w:val="single"/>
              </w:rPr>
              <w:t>CNPJ 32.752.798/0001-14</w:t>
            </w:r>
          </w:p>
          <w:p w14:paraId="4983ADA9" w14:textId="77777777" w:rsidR="00052363" w:rsidRDefault="00052363" w:rsidP="00AE1131">
            <w:pPr>
              <w:jc w:val="center"/>
              <w:rPr>
                <w:rFonts w:ascii="Calibri" w:eastAsia="Calibri" w:hAnsi="Calibri" w:cs="Calibri"/>
                <w:b/>
                <w:u w:val="single"/>
              </w:rPr>
            </w:pPr>
          </w:p>
        </w:tc>
      </w:tr>
    </w:tbl>
    <w:p w14:paraId="26FCE39B" w14:textId="39391380" w:rsidR="00052363" w:rsidRDefault="00052363" w:rsidP="00052363">
      <w:pPr>
        <w:tabs>
          <w:tab w:val="left" w:pos="363"/>
        </w:tabs>
        <w:jc w:val="both"/>
        <w:rPr>
          <w:rFonts w:ascii="Calibri" w:eastAsia="Calibri" w:hAnsi="Calibri" w:cs="Calibri"/>
          <w:b/>
        </w:rPr>
      </w:pPr>
    </w:p>
    <w:p w14:paraId="7A149706" w14:textId="73410B3F" w:rsidR="00180BA4" w:rsidRDefault="00180BA4" w:rsidP="00052363">
      <w:pPr>
        <w:tabs>
          <w:tab w:val="left" w:pos="363"/>
        </w:tabs>
        <w:jc w:val="both"/>
        <w:rPr>
          <w:sz w:val="23"/>
          <w:szCs w:val="23"/>
        </w:rPr>
      </w:pPr>
      <w:r w:rsidRPr="00180BA4">
        <w:rPr>
          <w:rFonts w:asciiTheme="majorHAnsi" w:hAnsiTheme="majorHAnsi" w:cstheme="majorHAnsi"/>
        </w:rPr>
        <w:t xml:space="preserve">O </w:t>
      </w:r>
      <w:r w:rsidRPr="00180BA4">
        <w:rPr>
          <w:rFonts w:asciiTheme="majorHAnsi" w:hAnsiTheme="majorHAnsi" w:cstheme="majorHAnsi"/>
          <w:b/>
          <w:bCs/>
        </w:rPr>
        <w:t xml:space="preserve">CONSELHO REGIONAL DOS TÉCNICOS INDUSTRIAIS DO ESTADO DO RIO GRANDE DO NORTE – CRT-RN, </w:t>
      </w:r>
      <w:r w:rsidRPr="00180BA4">
        <w:rPr>
          <w:rFonts w:asciiTheme="majorHAnsi" w:hAnsiTheme="majorHAnsi" w:cstheme="majorHAnsi"/>
        </w:rPr>
        <w:t xml:space="preserve">autarquia federal instituída nos termos da Lei nº 13.639/2018, com sede à </w:t>
      </w:r>
      <w:r>
        <w:rPr>
          <w:rFonts w:asciiTheme="majorHAnsi" w:hAnsiTheme="majorHAnsi" w:cstheme="majorHAnsi"/>
        </w:rPr>
        <w:t>Avenida Rui Barbosa</w:t>
      </w:r>
      <w:r w:rsidRPr="00180BA4">
        <w:rPr>
          <w:rFonts w:asciiTheme="majorHAnsi" w:hAnsiTheme="majorHAnsi" w:cstheme="majorHAnsi"/>
        </w:rPr>
        <w:t xml:space="preserve">, </w:t>
      </w:r>
      <w:r>
        <w:rPr>
          <w:rFonts w:asciiTheme="majorHAnsi" w:hAnsiTheme="majorHAnsi" w:cstheme="majorHAnsi"/>
        </w:rPr>
        <w:t xml:space="preserve">número 1975 - </w:t>
      </w:r>
      <w:r w:rsidRPr="00180BA4">
        <w:rPr>
          <w:rFonts w:asciiTheme="majorHAnsi" w:hAnsiTheme="majorHAnsi" w:cstheme="majorHAnsi"/>
        </w:rPr>
        <w:t xml:space="preserve"> </w:t>
      </w:r>
      <w:r>
        <w:rPr>
          <w:rFonts w:asciiTheme="majorHAnsi" w:hAnsiTheme="majorHAnsi" w:cstheme="majorHAnsi"/>
        </w:rPr>
        <w:t xml:space="preserve">Bairro: </w:t>
      </w:r>
      <w:r w:rsidRPr="00180BA4">
        <w:rPr>
          <w:rFonts w:asciiTheme="majorHAnsi" w:hAnsiTheme="majorHAnsi" w:cstheme="majorHAnsi"/>
        </w:rPr>
        <w:t>Lagoa Nova – CEP: 59056-</w:t>
      </w:r>
      <w:r>
        <w:rPr>
          <w:rFonts w:asciiTheme="majorHAnsi" w:hAnsiTheme="majorHAnsi" w:cstheme="majorHAnsi"/>
        </w:rPr>
        <w:t>300</w:t>
      </w:r>
      <w:r w:rsidRPr="00180BA4">
        <w:rPr>
          <w:rFonts w:asciiTheme="majorHAnsi" w:hAnsiTheme="majorHAnsi" w:cstheme="majorHAnsi"/>
        </w:rPr>
        <w:t xml:space="preserve">, </w:t>
      </w:r>
      <w:r>
        <w:rPr>
          <w:rFonts w:asciiTheme="majorHAnsi" w:hAnsiTheme="majorHAnsi" w:cstheme="majorHAnsi"/>
        </w:rPr>
        <w:t xml:space="preserve">Município/RN: </w:t>
      </w:r>
      <w:r w:rsidRPr="00180BA4">
        <w:rPr>
          <w:rFonts w:asciiTheme="majorHAnsi" w:hAnsiTheme="majorHAnsi" w:cstheme="majorHAnsi"/>
        </w:rPr>
        <w:t>Natal</w:t>
      </w:r>
      <w:r>
        <w:rPr>
          <w:rFonts w:asciiTheme="majorHAnsi" w:hAnsiTheme="majorHAnsi" w:cstheme="majorHAnsi"/>
        </w:rPr>
        <w:t>/</w:t>
      </w:r>
      <w:r w:rsidRPr="00180BA4">
        <w:rPr>
          <w:rFonts w:asciiTheme="majorHAnsi" w:hAnsiTheme="majorHAnsi" w:cstheme="majorHAnsi"/>
        </w:rPr>
        <w:t xml:space="preserve">RN, inscrito no CNPJ sob o n°. 32.752.798/0001-14, neste ato representado por seu Presidente, JERONIMO ANDRADE, brasileiro, portador da cédula de identidade RG n.º 000.168.377 – SSP/SP e do CPF/MF nº 091.634.254-91, doravante denominado simplesmente CRT-RN, considerando o julgamento da licitação na modalidade de </w:t>
      </w:r>
      <w:r w:rsidRPr="00180BA4">
        <w:rPr>
          <w:rFonts w:asciiTheme="majorHAnsi" w:hAnsiTheme="majorHAnsi" w:cstheme="majorHAnsi"/>
          <w:b/>
          <w:bCs/>
        </w:rPr>
        <w:t xml:space="preserve">Pregão, na forma eletrônica, para </w:t>
      </w:r>
      <w:r w:rsidRPr="004F2CF4">
        <w:rPr>
          <w:rFonts w:asciiTheme="majorHAnsi" w:hAnsiTheme="majorHAnsi" w:cstheme="majorHAnsi"/>
          <w:b/>
          <w:bCs/>
          <w:highlight w:val="yellow"/>
        </w:rPr>
        <w:t xml:space="preserve">REGISTRO DE PREÇOS nº </w:t>
      </w:r>
      <w:r w:rsidR="00634860">
        <w:rPr>
          <w:rFonts w:asciiTheme="majorHAnsi" w:hAnsiTheme="majorHAnsi" w:cstheme="majorHAnsi"/>
          <w:b/>
          <w:bCs/>
          <w:highlight w:val="yellow"/>
        </w:rPr>
        <w:t>XX</w:t>
      </w:r>
      <w:r w:rsidRPr="004F2CF4">
        <w:rPr>
          <w:rFonts w:asciiTheme="majorHAnsi" w:hAnsiTheme="majorHAnsi" w:cstheme="majorHAnsi"/>
          <w:b/>
          <w:bCs/>
          <w:highlight w:val="yellow"/>
        </w:rPr>
        <w:t>/202</w:t>
      </w:r>
      <w:r w:rsidR="00B526F6">
        <w:rPr>
          <w:rFonts w:asciiTheme="majorHAnsi" w:hAnsiTheme="majorHAnsi" w:cstheme="majorHAnsi"/>
          <w:b/>
          <w:bCs/>
          <w:highlight w:val="yellow"/>
        </w:rPr>
        <w:t>6</w:t>
      </w:r>
      <w:r w:rsidRPr="00180BA4">
        <w:rPr>
          <w:rFonts w:asciiTheme="majorHAnsi" w:hAnsiTheme="majorHAnsi" w:cstheme="majorHAnsi"/>
          <w:highlight w:val="yellow"/>
        </w:rPr>
        <w:t xml:space="preserve">, </w:t>
      </w:r>
      <w:r w:rsidRPr="00180BA4">
        <w:rPr>
          <w:rFonts w:asciiTheme="majorHAnsi" w:hAnsiTheme="majorHAnsi" w:cstheme="majorHAnsi"/>
        </w:rPr>
        <w:t xml:space="preserve"> RESOLVE registrar os preços da(s) empresa(s) indicada(s) e qualificada(s) nesta ATA, de acordo com a classificação por ela(s) alcançada(s) e na(s) quantidade(s) cotada(s), atendendo as condições previstas no edital, sujeitando-se as partes às normas constantes </w:t>
      </w:r>
      <w:r w:rsidR="004F2CF4" w:rsidRPr="004F2CF4">
        <w:rPr>
          <w:rFonts w:asciiTheme="majorHAnsi" w:hAnsiTheme="majorHAnsi" w:cstheme="majorHAnsi"/>
        </w:rPr>
        <w:t xml:space="preserve">nos termos da Lei Federal nº 14.133/2021 </w:t>
      </w:r>
      <w:r w:rsidRPr="004F2CF4">
        <w:rPr>
          <w:rFonts w:asciiTheme="majorHAnsi" w:hAnsiTheme="majorHAnsi" w:cstheme="majorHAnsi"/>
        </w:rPr>
        <w:t xml:space="preserve">e suas alterações, </w:t>
      </w:r>
      <w:r w:rsidR="004F2CF4" w:rsidRPr="004F2CF4">
        <w:rPr>
          <w:rFonts w:asciiTheme="majorHAnsi" w:hAnsiTheme="majorHAnsi" w:cstheme="majorHAnsi"/>
        </w:rPr>
        <w:t xml:space="preserve">e as exigências estabelecidas no edital e anexos e em face do resultado obtido no PREGÃO ELETRÔNICO PARA REGISTRO DE </w:t>
      </w:r>
      <w:r w:rsidR="004F2CF4" w:rsidRPr="004F2CF4">
        <w:rPr>
          <w:rFonts w:asciiTheme="majorHAnsi" w:hAnsiTheme="majorHAnsi" w:cstheme="majorHAnsi"/>
          <w:highlight w:val="yellow"/>
        </w:rPr>
        <w:t xml:space="preserve">PREÇOS Nº </w:t>
      </w:r>
      <w:r w:rsidR="00634860">
        <w:rPr>
          <w:rFonts w:asciiTheme="majorHAnsi" w:hAnsiTheme="majorHAnsi" w:cstheme="majorHAnsi"/>
          <w:highlight w:val="yellow"/>
        </w:rPr>
        <w:t>XX</w:t>
      </w:r>
      <w:r w:rsidR="004F2CF4" w:rsidRPr="004F2CF4">
        <w:rPr>
          <w:rFonts w:asciiTheme="majorHAnsi" w:hAnsiTheme="majorHAnsi" w:cstheme="majorHAnsi"/>
          <w:highlight w:val="yellow"/>
        </w:rPr>
        <w:t>/202</w:t>
      </w:r>
      <w:r w:rsidR="00B526F6">
        <w:rPr>
          <w:rFonts w:asciiTheme="majorHAnsi" w:hAnsiTheme="majorHAnsi" w:cstheme="majorHAnsi"/>
        </w:rPr>
        <w:t>6</w:t>
      </w:r>
      <w:r w:rsidR="004F2CF4" w:rsidRPr="004F2CF4">
        <w:rPr>
          <w:rFonts w:asciiTheme="majorHAnsi" w:hAnsiTheme="majorHAnsi" w:cstheme="majorHAnsi"/>
        </w:rPr>
        <w:t>, resolvem registrar os preços constantes na presente Ata, objetivando futuro fornecimento dos itens abaixo especificados, mediante as seguintes cláusulas e condições:</w:t>
      </w:r>
    </w:p>
    <w:p w14:paraId="55823997" w14:textId="77777777" w:rsidR="004F2CF4" w:rsidRDefault="004F2CF4" w:rsidP="00052363">
      <w:pPr>
        <w:tabs>
          <w:tab w:val="left" w:pos="363"/>
        </w:tabs>
        <w:jc w:val="both"/>
        <w:rPr>
          <w:rFonts w:ascii="Calibri" w:eastAsia="Calibri" w:hAnsi="Calibri" w:cs="Calibri"/>
          <w:b/>
        </w:rPr>
      </w:pPr>
    </w:p>
    <w:p w14:paraId="2354B6D7" w14:textId="77777777" w:rsidR="00052363" w:rsidRDefault="00052363" w:rsidP="00052363">
      <w:pPr>
        <w:pBdr>
          <w:top w:val="single" w:sz="4" w:space="1" w:color="000000"/>
          <w:left w:val="single" w:sz="4" w:space="4" w:color="000000"/>
          <w:bottom w:val="single" w:sz="4" w:space="1" w:color="000000"/>
          <w:right w:val="single" w:sz="4" w:space="4" w:color="000000"/>
          <w:between w:val="nil"/>
        </w:pBdr>
        <w:shd w:val="clear" w:color="auto" w:fill="B4C6E7"/>
        <w:spacing w:after="160" w:line="276" w:lineRule="auto"/>
        <w:jc w:val="both"/>
        <w:rPr>
          <w:rFonts w:ascii="Calibri" w:eastAsia="Calibri" w:hAnsi="Calibri" w:cs="Calibri"/>
          <w:b/>
          <w:color w:val="000000"/>
          <w:sz w:val="24"/>
          <w:szCs w:val="24"/>
        </w:rPr>
      </w:pPr>
      <w:r>
        <w:rPr>
          <w:rFonts w:ascii="Calibri" w:eastAsia="Calibri" w:hAnsi="Calibri" w:cs="Calibri"/>
          <w:b/>
          <w:color w:val="000000"/>
          <w:sz w:val="24"/>
          <w:szCs w:val="24"/>
        </w:rPr>
        <w:t>1 – OBJETO</w:t>
      </w:r>
    </w:p>
    <w:p w14:paraId="7423FBD6" w14:textId="77777777" w:rsidR="00B526F6" w:rsidRPr="00B526F6" w:rsidRDefault="00B526F6" w:rsidP="00B526F6">
      <w:pPr>
        <w:pStyle w:val="PargrafodaLista"/>
        <w:numPr>
          <w:ilvl w:val="1"/>
          <w:numId w:val="15"/>
        </w:numPr>
        <w:spacing w:before="0"/>
        <w:ind w:firstLine="2"/>
        <w:jc w:val="both"/>
        <w:rPr>
          <w:rFonts w:asciiTheme="majorHAnsi" w:hAnsiTheme="majorHAnsi" w:cstheme="majorHAnsi"/>
        </w:rPr>
      </w:pPr>
      <w:r w:rsidRPr="00B526F6">
        <w:rPr>
          <w:rFonts w:asciiTheme="majorHAnsi" w:hAnsiTheme="majorHAnsi" w:cstheme="majorHAnsi"/>
        </w:rPr>
        <w:t>A Contratação de empresa especializada para futura e eventual aquisição e instalação de mobiliário solto, incluindo cadeiras, mesas, bancadas, sofás e demais itens correlatos, destinados ao atendimento das necessidades institucionais do Conselho Regional dos Técnicos Industriais do Rio Grande do Norte – CRT/RN, mediante Sistema de Registro de Preços.</w:t>
      </w:r>
    </w:p>
    <w:p w14:paraId="12142893" w14:textId="77777777" w:rsidR="001F173F" w:rsidRPr="00B526F6" w:rsidRDefault="001F173F" w:rsidP="001F173F">
      <w:pPr>
        <w:pStyle w:val="PargrafodaLista"/>
        <w:widowControl/>
        <w:adjustRightInd w:val="0"/>
        <w:ind w:left="708"/>
        <w:rPr>
          <w:rFonts w:ascii="Calibri" w:hAnsi="Calibri" w:cs="Calibri"/>
          <w:color w:val="000000"/>
          <w:kern w:val="0"/>
        </w:rPr>
      </w:pPr>
    </w:p>
    <w:p w14:paraId="47B50379" w14:textId="0D43CC35" w:rsidR="00052363" w:rsidRDefault="00052363" w:rsidP="00052363">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eastAsia="Calibri" w:hAnsi="Calibri" w:cs="Calibri"/>
          <w:b/>
        </w:rPr>
      </w:pPr>
      <w:r>
        <w:rPr>
          <w:rFonts w:ascii="Calibri" w:eastAsia="Calibri" w:hAnsi="Calibri" w:cs="Calibri"/>
          <w:b/>
        </w:rPr>
        <w:t xml:space="preserve">2 – </w:t>
      </w:r>
      <w:r w:rsidR="004F2CF4">
        <w:rPr>
          <w:rFonts w:ascii="Calibri" w:eastAsia="Calibri" w:hAnsi="Calibri" w:cs="Calibri"/>
          <w:b/>
        </w:rPr>
        <w:t>DOS PREÇOS, ESPECIFICAÇÕES E QUANTITATIVOS</w:t>
      </w:r>
    </w:p>
    <w:p w14:paraId="522F20B8" w14:textId="77777777" w:rsidR="00F97444" w:rsidRPr="004F2CF4" w:rsidRDefault="00F97444" w:rsidP="004F2CF4">
      <w:pPr>
        <w:spacing w:line="276" w:lineRule="auto"/>
        <w:jc w:val="both"/>
        <w:rPr>
          <w:rFonts w:asciiTheme="majorHAnsi" w:hAnsiTheme="majorHAnsi" w:cstheme="majorHAnsi"/>
          <w:b/>
          <w:bCs/>
        </w:rPr>
      </w:pPr>
    </w:p>
    <w:p w14:paraId="066FED83" w14:textId="0BADD890" w:rsidR="004F2CF4" w:rsidRPr="004F2CF4" w:rsidRDefault="005D0187" w:rsidP="004F2CF4">
      <w:pPr>
        <w:pStyle w:val="Default"/>
        <w:jc w:val="both"/>
        <w:rPr>
          <w:rFonts w:asciiTheme="majorHAnsi" w:hAnsiTheme="majorHAnsi" w:cstheme="majorHAnsi"/>
          <w:sz w:val="22"/>
          <w:szCs w:val="22"/>
        </w:rPr>
      </w:pPr>
      <w:bookmarkStart w:id="1" w:name="_Hlk134522002"/>
      <w:r w:rsidRPr="004F2CF4">
        <w:rPr>
          <w:rFonts w:asciiTheme="majorHAnsi" w:hAnsiTheme="majorHAnsi" w:cstheme="majorHAnsi"/>
          <w:sz w:val="22"/>
          <w:szCs w:val="22"/>
        </w:rPr>
        <w:t>2.1</w:t>
      </w:r>
      <w:r w:rsidRPr="004F2CF4">
        <w:rPr>
          <w:rFonts w:asciiTheme="majorHAnsi" w:hAnsiTheme="majorHAnsi" w:cstheme="majorHAnsi"/>
          <w:sz w:val="22"/>
          <w:szCs w:val="22"/>
        </w:rPr>
        <w:tab/>
      </w:r>
      <w:bookmarkEnd w:id="1"/>
      <w:r w:rsidR="004F2CF4" w:rsidRPr="004F2CF4">
        <w:rPr>
          <w:rFonts w:asciiTheme="majorHAnsi" w:hAnsiTheme="majorHAnsi" w:cstheme="majorHAnsi"/>
          <w:sz w:val="22"/>
          <w:szCs w:val="22"/>
        </w:rPr>
        <w:t xml:space="preserve">O preço registrado, as especificações do objeto e as demais condições ofertadas na(s) proposta(s) são as que seguem: </w:t>
      </w:r>
    </w:p>
    <w:p w14:paraId="3320FD5F" w14:textId="77777777" w:rsidR="001F173F" w:rsidRDefault="001F173F" w:rsidP="004F2CF4">
      <w:pPr>
        <w:widowControl/>
        <w:adjustRightInd w:val="0"/>
        <w:rPr>
          <w:rFonts w:ascii="Calibri" w:hAnsi="Calibri" w:cs="Calibri"/>
          <w:color w:val="000000"/>
          <w:kern w:val="0"/>
          <w:lang w:val="pt-BR"/>
        </w:rPr>
      </w:pPr>
      <w:bookmarkStart w:id="2" w:name="_Hlk216951244"/>
    </w:p>
    <w:tbl>
      <w:tblPr>
        <w:tblStyle w:val="Tabelacomgrade"/>
        <w:tblW w:w="0" w:type="auto"/>
        <w:tblLayout w:type="fixed"/>
        <w:tblLook w:val="04A0" w:firstRow="1" w:lastRow="0" w:firstColumn="1" w:lastColumn="0" w:noHBand="0" w:noVBand="1"/>
      </w:tblPr>
      <w:tblGrid>
        <w:gridCol w:w="615"/>
        <w:gridCol w:w="8447"/>
      </w:tblGrid>
      <w:tr w:rsidR="001F173F" w:rsidRPr="004F09E7" w14:paraId="7986A0BB" w14:textId="77777777" w:rsidTr="0042463E">
        <w:tc>
          <w:tcPr>
            <w:tcW w:w="615" w:type="dxa"/>
            <w:shd w:val="clear" w:color="auto" w:fill="B4C6E7" w:themeFill="accent1" w:themeFillTint="66"/>
          </w:tcPr>
          <w:p w14:paraId="1D339CE2" w14:textId="77777777" w:rsidR="001F173F" w:rsidRDefault="001F173F" w:rsidP="004F09E7">
            <w:pPr>
              <w:widowControl/>
              <w:adjustRightInd w:val="0"/>
              <w:jc w:val="center"/>
              <w:rPr>
                <w:rFonts w:asciiTheme="majorHAnsi" w:hAnsiTheme="majorHAnsi" w:cstheme="majorHAnsi"/>
                <w:b/>
                <w:bCs/>
                <w:color w:val="000000"/>
                <w:lang w:val="pt-BR"/>
              </w:rPr>
            </w:pPr>
          </w:p>
        </w:tc>
        <w:tc>
          <w:tcPr>
            <w:tcW w:w="8447" w:type="dxa"/>
            <w:shd w:val="clear" w:color="auto" w:fill="B4C6E7" w:themeFill="accent1" w:themeFillTint="66"/>
          </w:tcPr>
          <w:p w14:paraId="20626342" w14:textId="3E72E04E" w:rsidR="001F173F" w:rsidRPr="004F09E7" w:rsidRDefault="001F173F" w:rsidP="004F09E7">
            <w:pPr>
              <w:widowControl/>
              <w:adjustRightInd w:val="0"/>
              <w:jc w:val="center"/>
              <w:rPr>
                <w:rFonts w:asciiTheme="majorHAnsi" w:hAnsiTheme="majorHAnsi" w:cstheme="majorHAnsi"/>
                <w:b/>
                <w:bCs/>
                <w:color w:val="000000"/>
                <w:lang w:val="pt-BR"/>
              </w:rPr>
            </w:pPr>
            <w:r>
              <w:rPr>
                <w:rFonts w:asciiTheme="majorHAnsi" w:hAnsiTheme="majorHAnsi" w:cstheme="majorHAnsi"/>
                <w:b/>
                <w:bCs/>
                <w:color w:val="000000"/>
                <w:lang w:val="pt-BR"/>
              </w:rPr>
              <w:t xml:space="preserve">LOTE Nº  </w:t>
            </w:r>
            <w:r w:rsidR="00634860">
              <w:rPr>
                <w:rFonts w:asciiTheme="majorHAnsi" w:hAnsiTheme="majorHAnsi" w:cstheme="majorHAnsi"/>
                <w:b/>
                <w:bCs/>
                <w:color w:val="000000"/>
                <w:lang w:val="pt-BR"/>
              </w:rPr>
              <w:t>XX</w:t>
            </w:r>
            <w:r w:rsidR="00A8295E">
              <w:rPr>
                <w:rFonts w:asciiTheme="majorHAnsi" w:hAnsiTheme="majorHAnsi" w:cstheme="majorHAnsi"/>
                <w:b/>
                <w:bCs/>
                <w:color w:val="000000"/>
                <w:lang w:val="pt-BR"/>
              </w:rPr>
              <w:t xml:space="preserve"> – </w:t>
            </w:r>
            <w:r w:rsidR="00634860">
              <w:rPr>
                <w:rFonts w:asciiTheme="majorHAnsi" w:hAnsiTheme="majorHAnsi" w:cstheme="majorHAnsi"/>
                <w:b/>
                <w:bCs/>
                <w:color w:val="000000"/>
                <w:lang w:val="pt-BR"/>
              </w:rPr>
              <w:t>XXXXXXXXXXXX</w:t>
            </w:r>
          </w:p>
        </w:tc>
      </w:tr>
      <w:tr w:rsidR="001F173F" w:rsidRPr="004F09E7" w14:paraId="6E89C097" w14:textId="77777777" w:rsidTr="0042463E">
        <w:tc>
          <w:tcPr>
            <w:tcW w:w="615" w:type="dxa"/>
            <w:shd w:val="clear" w:color="auto" w:fill="B4C6E7" w:themeFill="accent1" w:themeFillTint="66"/>
          </w:tcPr>
          <w:p w14:paraId="522812B6" w14:textId="77777777" w:rsidR="001F173F" w:rsidRPr="004F09E7" w:rsidRDefault="001F173F" w:rsidP="004F09E7">
            <w:pPr>
              <w:widowControl/>
              <w:adjustRightInd w:val="0"/>
              <w:jc w:val="center"/>
              <w:rPr>
                <w:rFonts w:asciiTheme="majorHAnsi" w:hAnsiTheme="majorHAnsi" w:cstheme="majorHAnsi"/>
                <w:b/>
                <w:bCs/>
                <w:color w:val="000000"/>
                <w:lang w:val="pt-BR"/>
              </w:rPr>
            </w:pPr>
          </w:p>
        </w:tc>
        <w:tc>
          <w:tcPr>
            <w:tcW w:w="8447" w:type="dxa"/>
            <w:shd w:val="clear" w:color="auto" w:fill="B4C6E7" w:themeFill="accent1" w:themeFillTint="66"/>
          </w:tcPr>
          <w:p w14:paraId="05DC4683" w14:textId="1C6C4F3B" w:rsidR="001F173F" w:rsidRPr="004F09E7" w:rsidRDefault="00634860" w:rsidP="000F436A">
            <w:pPr>
              <w:widowControl/>
              <w:adjustRightInd w:val="0"/>
              <w:jc w:val="center"/>
              <w:rPr>
                <w:rFonts w:asciiTheme="majorHAnsi" w:hAnsiTheme="majorHAnsi" w:cstheme="majorHAnsi"/>
                <w:b/>
                <w:bCs/>
                <w:color w:val="000000"/>
                <w:lang w:val="pt-BR"/>
              </w:rPr>
            </w:pPr>
            <w:r>
              <w:rPr>
                <w:rFonts w:asciiTheme="majorHAnsi" w:hAnsiTheme="majorHAnsi" w:cstheme="majorHAnsi"/>
                <w:b/>
                <w:bCs/>
                <w:color w:val="000000"/>
                <w:lang w:val="pt-BR"/>
              </w:rPr>
              <w:t>RAZÃO SOCIAL</w:t>
            </w:r>
            <w:r w:rsidR="00C65D89">
              <w:rPr>
                <w:rFonts w:asciiTheme="majorHAnsi" w:hAnsiTheme="majorHAnsi" w:cstheme="majorHAnsi"/>
                <w:b/>
                <w:bCs/>
                <w:color w:val="000000"/>
                <w:lang w:val="pt-BR"/>
              </w:rPr>
              <w:t xml:space="preserve">, NOME FANTASIA: </w:t>
            </w:r>
            <w:r>
              <w:rPr>
                <w:rFonts w:asciiTheme="majorHAnsi" w:hAnsiTheme="majorHAnsi" w:cstheme="majorHAnsi"/>
                <w:b/>
                <w:bCs/>
                <w:color w:val="000000"/>
                <w:lang w:val="pt-BR"/>
              </w:rPr>
              <w:t>XXXXX</w:t>
            </w:r>
            <w:r w:rsidR="001F173F" w:rsidRPr="004F09E7">
              <w:rPr>
                <w:rFonts w:asciiTheme="majorHAnsi" w:hAnsiTheme="majorHAnsi" w:cstheme="majorHAnsi"/>
                <w:b/>
                <w:bCs/>
                <w:color w:val="000000"/>
                <w:lang w:val="pt-BR"/>
              </w:rPr>
              <w:t xml:space="preserve"> CNPJ</w:t>
            </w:r>
            <w:r w:rsidR="001F173F">
              <w:rPr>
                <w:rFonts w:asciiTheme="majorHAnsi" w:hAnsiTheme="majorHAnsi" w:cstheme="majorHAnsi"/>
                <w:b/>
                <w:bCs/>
                <w:color w:val="000000"/>
                <w:lang w:val="pt-BR"/>
              </w:rPr>
              <w:t>:</w:t>
            </w:r>
            <w:r w:rsidR="00CB6F28">
              <w:rPr>
                <w:rFonts w:asciiTheme="majorHAnsi" w:hAnsiTheme="majorHAnsi" w:cstheme="majorHAnsi"/>
                <w:b/>
                <w:bCs/>
                <w:color w:val="000000"/>
                <w:lang w:val="pt-BR"/>
              </w:rPr>
              <w:t xml:space="preserve"> </w:t>
            </w:r>
            <w:r>
              <w:rPr>
                <w:rFonts w:asciiTheme="majorHAnsi" w:hAnsiTheme="majorHAnsi" w:cstheme="majorHAnsi"/>
                <w:b/>
                <w:bCs/>
                <w:color w:val="000000"/>
                <w:lang w:val="pt-BR"/>
              </w:rPr>
              <w:t>XX</w:t>
            </w:r>
            <w:r w:rsidR="000F436A">
              <w:rPr>
                <w:rFonts w:asciiTheme="majorHAnsi" w:hAnsiTheme="majorHAnsi" w:cstheme="majorHAnsi"/>
                <w:b/>
                <w:bCs/>
                <w:color w:val="000000"/>
                <w:lang w:val="pt-BR"/>
              </w:rPr>
              <w:t>.</w:t>
            </w:r>
            <w:r>
              <w:rPr>
                <w:rFonts w:asciiTheme="majorHAnsi" w:hAnsiTheme="majorHAnsi" w:cstheme="majorHAnsi"/>
                <w:b/>
                <w:bCs/>
                <w:color w:val="000000"/>
                <w:lang w:val="pt-BR"/>
              </w:rPr>
              <w:t>XXX</w:t>
            </w:r>
            <w:r w:rsidR="00CB6F28">
              <w:rPr>
                <w:rFonts w:asciiTheme="majorHAnsi" w:hAnsiTheme="majorHAnsi" w:cstheme="majorHAnsi"/>
                <w:b/>
                <w:bCs/>
                <w:color w:val="000000"/>
                <w:lang w:val="pt-BR"/>
              </w:rPr>
              <w:t>.</w:t>
            </w:r>
            <w:r>
              <w:rPr>
                <w:rFonts w:asciiTheme="majorHAnsi" w:hAnsiTheme="majorHAnsi" w:cstheme="majorHAnsi"/>
                <w:b/>
                <w:bCs/>
                <w:color w:val="000000"/>
                <w:lang w:val="pt-BR"/>
              </w:rPr>
              <w:t>XXX</w:t>
            </w:r>
            <w:r w:rsidR="00CB6F28">
              <w:rPr>
                <w:rFonts w:asciiTheme="majorHAnsi" w:hAnsiTheme="majorHAnsi" w:cstheme="majorHAnsi"/>
                <w:b/>
                <w:bCs/>
                <w:color w:val="000000"/>
                <w:lang w:val="pt-BR"/>
              </w:rPr>
              <w:t>/0001-</w:t>
            </w:r>
            <w:r>
              <w:rPr>
                <w:rFonts w:asciiTheme="majorHAnsi" w:hAnsiTheme="majorHAnsi" w:cstheme="majorHAnsi"/>
                <w:b/>
                <w:bCs/>
                <w:color w:val="000000"/>
                <w:lang w:val="pt-BR"/>
              </w:rPr>
              <w:t>XX</w:t>
            </w:r>
          </w:p>
        </w:tc>
      </w:tr>
      <w:tr w:rsidR="001F173F" w:rsidRPr="004F09E7" w14:paraId="327AF572" w14:textId="77777777" w:rsidTr="0042463E">
        <w:tc>
          <w:tcPr>
            <w:tcW w:w="615" w:type="dxa"/>
            <w:shd w:val="clear" w:color="auto" w:fill="B4C6E7" w:themeFill="accent1" w:themeFillTint="66"/>
          </w:tcPr>
          <w:p w14:paraId="5AD4437E" w14:textId="77777777" w:rsidR="001F173F" w:rsidRPr="004F09E7" w:rsidRDefault="001F173F" w:rsidP="004F09E7">
            <w:pPr>
              <w:widowControl/>
              <w:adjustRightInd w:val="0"/>
              <w:jc w:val="center"/>
              <w:rPr>
                <w:rFonts w:asciiTheme="majorHAnsi" w:hAnsiTheme="majorHAnsi" w:cstheme="majorHAnsi"/>
                <w:b/>
                <w:bCs/>
                <w:color w:val="000000"/>
                <w:lang w:val="pt-BR"/>
              </w:rPr>
            </w:pPr>
          </w:p>
        </w:tc>
        <w:tc>
          <w:tcPr>
            <w:tcW w:w="8447" w:type="dxa"/>
            <w:shd w:val="clear" w:color="auto" w:fill="B4C6E7" w:themeFill="accent1" w:themeFillTint="66"/>
          </w:tcPr>
          <w:p w14:paraId="1C2E2CD7" w14:textId="304486DB" w:rsidR="001F173F" w:rsidRPr="004F09E7" w:rsidRDefault="00CB6F28" w:rsidP="000F436A">
            <w:pPr>
              <w:widowControl/>
              <w:adjustRightInd w:val="0"/>
              <w:jc w:val="center"/>
              <w:rPr>
                <w:rFonts w:asciiTheme="majorHAnsi" w:hAnsiTheme="majorHAnsi" w:cstheme="majorHAnsi"/>
                <w:b/>
                <w:bCs/>
                <w:color w:val="000000"/>
                <w:lang w:val="pt-BR"/>
              </w:rPr>
            </w:pPr>
            <w:r>
              <w:rPr>
                <w:rFonts w:asciiTheme="majorHAnsi" w:hAnsiTheme="majorHAnsi" w:cstheme="majorHAnsi"/>
                <w:b/>
                <w:bCs/>
                <w:color w:val="000000"/>
                <w:lang w:val="pt-BR"/>
              </w:rPr>
              <w:t xml:space="preserve">Av. </w:t>
            </w:r>
            <w:r w:rsidR="00634860">
              <w:rPr>
                <w:rFonts w:asciiTheme="majorHAnsi" w:hAnsiTheme="majorHAnsi" w:cstheme="majorHAnsi"/>
                <w:b/>
                <w:bCs/>
                <w:color w:val="000000"/>
                <w:lang w:val="pt-BR"/>
              </w:rPr>
              <w:t>XXXXX</w:t>
            </w:r>
            <w:r>
              <w:rPr>
                <w:rFonts w:asciiTheme="majorHAnsi" w:hAnsiTheme="majorHAnsi" w:cstheme="majorHAnsi"/>
                <w:b/>
                <w:bCs/>
                <w:color w:val="000000"/>
                <w:lang w:val="pt-BR"/>
              </w:rPr>
              <w:t>,</w:t>
            </w:r>
            <w:r w:rsidR="00634860">
              <w:rPr>
                <w:rFonts w:asciiTheme="majorHAnsi" w:hAnsiTheme="majorHAnsi" w:cstheme="majorHAnsi"/>
                <w:b/>
                <w:bCs/>
                <w:color w:val="000000"/>
                <w:lang w:val="pt-BR"/>
              </w:rPr>
              <w:t xml:space="preserve"> Nº</w:t>
            </w:r>
            <w:r>
              <w:rPr>
                <w:rFonts w:asciiTheme="majorHAnsi" w:hAnsiTheme="majorHAnsi" w:cstheme="majorHAnsi"/>
                <w:b/>
                <w:bCs/>
                <w:color w:val="000000"/>
                <w:lang w:val="pt-BR"/>
              </w:rPr>
              <w:t>-</w:t>
            </w:r>
            <w:r w:rsidR="00C65D89">
              <w:rPr>
                <w:rFonts w:asciiTheme="majorHAnsi" w:hAnsiTheme="majorHAnsi" w:cstheme="majorHAnsi"/>
                <w:b/>
                <w:bCs/>
                <w:color w:val="000000"/>
                <w:lang w:val="pt-BR"/>
              </w:rPr>
              <w:t>BA</w:t>
            </w:r>
            <w:r w:rsidR="00634860">
              <w:rPr>
                <w:rFonts w:asciiTheme="majorHAnsi" w:hAnsiTheme="majorHAnsi" w:cstheme="majorHAnsi"/>
                <w:b/>
                <w:bCs/>
                <w:color w:val="000000"/>
                <w:lang w:val="pt-BR"/>
              </w:rPr>
              <w:t>I</w:t>
            </w:r>
            <w:r w:rsidR="00C65D89">
              <w:rPr>
                <w:rFonts w:asciiTheme="majorHAnsi" w:hAnsiTheme="majorHAnsi" w:cstheme="majorHAnsi"/>
                <w:b/>
                <w:bCs/>
                <w:color w:val="000000"/>
                <w:lang w:val="pt-BR"/>
              </w:rPr>
              <w:t xml:space="preserve">RRO </w:t>
            </w:r>
            <w:r>
              <w:rPr>
                <w:rFonts w:asciiTheme="majorHAnsi" w:hAnsiTheme="majorHAnsi" w:cstheme="majorHAnsi"/>
                <w:b/>
                <w:bCs/>
                <w:color w:val="000000"/>
                <w:lang w:val="pt-BR"/>
              </w:rPr>
              <w:t xml:space="preserve">- </w:t>
            </w:r>
            <w:r w:rsidR="00634860">
              <w:rPr>
                <w:rFonts w:asciiTheme="majorHAnsi" w:hAnsiTheme="majorHAnsi" w:cstheme="majorHAnsi"/>
                <w:b/>
                <w:bCs/>
                <w:color w:val="000000"/>
                <w:lang w:val="pt-BR"/>
              </w:rPr>
              <w:t>XXX</w:t>
            </w:r>
            <w:r>
              <w:rPr>
                <w:rFonts w:asciiTheme="majorHAnsi" w:hAnsiTheme="majorHAnsi" w:cstheme="majorHAnsi"/>
                <w:b/>
                <w:bCs/>
                <w:color w:val="000000"/>
                <w:lang w:val="pt-BR"/>
              </w:rPr>
              <w:t>/</w:t>
            </w:r>
            <w:r w:rsidR="00634860">
              <w:rPr>
                <w:rFonts w:asciiTheme="majorHAnsi" w:hAnsiTheme="majorHAnsi" w:cstheme="majorHAnsi"/>
                <w:b/>
                <w:bCs/>
                <w:color w:val="000000"/>
                <w:lang w:val="pt-BR"/>
              </w:rPr>
              <w:t>XX</w:t>
            </w:r>
            <w:r>
              <w:rPr>
                <w:rFonts w:asciiTheme="majorHAnsi" w:hAnsiTheme="majorHAnsi" w:cstheme="majorHAnsi"/>
                <w:b/>
                <w:bCs/>
                <w:color w:val="000000"/>
                <w:lang w:val="pt-BR"/>
              </w:rPr>
              <w:t xml:space="preserve"> cep </w:t>
            </w:r>
            <w:r w:rsidR="00634860">
              <w:rPr>
                <w:rFonts w:asciiTheme="majorHAnsi" w:hAnsiTheme="majorHAnsi" w:cstheme="majorHAnsi"/>
                <w:b/>
                <w:bCs/>
                <w:color w:val="000000"/>
                <w:lang w:val="pt-BR"/>
              </w:rPr>
              <w:t>XXXXXXXX</w:t>
            </w:r>
          </w:p>
        </w:tc>
      </w:tr>
      <w:tr w:rsidR="001F173F" w:rsidRPr="004F09E7" w14:paraId="18427A48" w14:textId="77777777" w:rsidTr="0042463E">
        <w:tc>
          <w:tcPr>
            <w:tcW w:w="615" w:type="dxa"/>
            <w:shd w:val="clear" w:color="auto" w:fill="B4C6E7" w:themeFill="accent1" w:themeFillTint="66"/>
          </w:tcPr>
          <w:p w14:paraId="48C5036C" w14:textId="77777777" w:rsidR="001F173F" w:rsidRPr="004F09E7" w:rsidRDefault="001F173F" w:rsidP="004F09E7">
            <w:pPr>
              <w:widowControl/>
              <w:adjustRightInd w:val="0"/>
              <w:jc w:val="center"/>
              <w:rPr>
                <w:rFonts w:asciiTheme="majorHAnsi" w:hAnsiTheme="majorHAnsi" w:cstheme="majorHAnsi"/>
                <w:b/>
                <w:bCs/>
                <w:color w:val="000000"/>
                <w:lang w:val="pt-BR"/>
              </w:rPr>
            </w:pPr>
          </w:p>
        </w:tc>
        <w:tc>
          <w:tcPr>
            <w:tcW w:w="8447" w:type="dxa"/>
            <w:shd w:val="clear" w:color="auto" w:fill="B4C6E7" w:themeFill="accent1" w:themeFillTint="66"/>
          </w:tcPr>
          <w:p w14:paraId="49212984" w14:textId="4393F8C5" w:rsidR="001F173F" w:rsidRDefault="00634860" w:rsidP="004F09E7">
            <w:pPr>
              <w:widowControl/>
              <w:adjustRightInd w:val="0"/>
              <w:jc w:val="center"/>
              <w:rPr>
                <w:rFonts w:asciiTheme="majorHAnsi" w:hAnsiTheme="majorHAnsi" w:cstheme="majorHAnsi"/>
                <w:b/>
                <w:bCs/>
                <w:color w:val="000000"/>
                <w:lang w:val="pt-BR"/>
              </w:rPr>
            </w:pPr>
            <w:r>
              <w:rPr>
                <w:rFonts w:asciiTheme="majorHAnsi" w:hAnsiTheme="majorHAnsi" w:cstheme="majorHAnsi"/>
                <w:b/>
                <w:bCs/>
                <w:color w:val="000000"/>
                <w:lang w:val="pt-BR"/>
              </w:rPr>
              <w:t>RESPONSÁVEL</w:t>
            </w:r>
            <w:r w:rsidR="00CB6F28">
              <w:rPr>
                <w:rFonts w:asciiTheme="majorHAnsi" w:hAnsiTheme="majorHAnsi" w:cstheme="majorHAnsi"/>
                <w:b/>
                <w:bCs/>
                <w:color w:val="000000"/>
                <w:lang w:val="pt-BR"/>
              </w:rPr>
              <w:t>/</w:t>
            </w:r>
            <w:r w:rsidR="00C65D89">
              <w:rPr>
                <w:rFonts w:asciiTheme="majorHAnsi" w:hAnsiTheme="majorHAnsi" w:cstheme="majorHAnsi"/>
                <w:b/>
                <w:bCs/>
                <w:color w:val="000000"/>
                <w:lang w:val="pt-BR"/>
              </w:rPr>
              <w:t>(</w:t>
            </w:r>
            <w:r>
              <w:rPr>
                <w:rFonts w:asciiTheme="majorHAnsi" w:hAnsiTheme="majorHAnsi" w:cstheme="majorHAnsi"/>
                <w:b/>
                <w:bCs/>
                <w:color w:val="000000"/>
                <w:lang w:val="pt-BR"/>
              </w:rPr>
              <w:t>XX</w:t>
            </w:r>
            <w:r w:rsidR="00C65D89">
              <w:rPr>
                <w:rFonts w:asciiTheme="majorHAnsi" w:hAnsiTheme="majorHAnsi" w:cstheme="majorHAnsi"/>
                <w:b/>
                <w:bCs/>
                <w:color w:val="000000"/>
                <w:lang w:val="pt-BR"/>
              </w:rPr>
              <w:t>)</w:t>
            </w:r>
            <w:r>
              <w:rPr>
                <w:rFonts w:asciiTheme="majorHAnsi" w:hAnsiTheme="majorHAnsi" w:cstheme="majorHAnsi"/>
                <w:b/>
                <w:bCs/>
                <w:color w:val="000000"/>
                <w:lang w:val="pt-BR"/>
              </w:rPr>
              <w:t>XXXXXXXX</w:t>
            </w:r>
          </w:p>
        </w:tc>
      </w:tr>
      <w:tr w:rsidR="001F173F" w:rsidRPr="004F09E7" w14:paraId="2D020600" w14:textId="77777777" w:rsidTr="0042463E">
        <w:tc>
          <w:tcPr>
            <w:tcW w:w="615" w:type="dxa"/>
            <w:shd w:val="clear" w:color="auto" w:fill="B4C6E7" w:themeFill="accent1" w:themeFillTint="66"/>
          </w:tcPr>
          <w:p w14:paraId="71C8B18E" w14:textId="77777777" w:rsidR="001F173F" w:rsidRPr="004F09E7" w:rsidRDefault="001F173F" w:rsidP="004F09E7">
            <w:pPr>
              <w:pStyle w:val="Default"/>
              <w:jc w:val="center"/>
              <w:rPr>
                <w:rFonts w:asciiTheme="majorHAnsi" w:hAnsiTheme="majorHAnsi" w:cstheme="majorHAnsi"/>
                <w:b/>
                <w:bCs/>
                <w:sz w:val="22"/>
                <w:szCs w:val="22"/>
              </w:rPr>
            </w:pPr>
          </w:p>
        </w:tc>
        <w:tc>
          <w:tcPr>
            <w:tcW w:w="8447" w:type="dxa"/>
            <w:shd w:val="clear" w:color="auto" w:fill="B4C6E7" w:themeFill="accent1" w:themeFillTint="66"/>
          </w:tcPr>
          <w:p w14:paraId="7E736BF8" w14:textId="6662A7B5" w:rsidR="001F173F" w:rsidRPr="004F09E7" w:rsidRDefault="001F173F" w:rsidP="004F09E7">
            <w:pPr>
              <w:pStyle w:val="Default"/>
              <w:jc w:val="center"/>
              <w:rPr>
                <w:rFonts w:asciiTheme="majorHAnsi" w:hAnsiTheme="majorHAnsi" w:cstheme="majorHAnsi"/>
                <w:b/>
                <w:bCs/>
                <w:sz w:val="22"/>
                <w:szCs w:val="22"/>
              </w:rPr>
            </w:pPr>
            <w:r w:rsidRPr="004F09E7">
              <w:rPr>
                <w:rFonts w:asciiTheme="majorHAnsi" w:hAnsiTheme="majorHAnsi" w:cstheme="majorHAnsi"/>
                <w:b/>
                <w:bCs/>
                <w:sz w:val="22"/>
                <w:szCs w:val="22"/>
              </w:rPr>
              <w:t>Descrever com detalhes e especificações técnicas o objeto da contratação</w:t>
            </w:r>
            <w:r>
              <w:rPr>
                <w:rFonts w:asciiTheme="majorHAnsi" w:hAnsiTheme="majorHAnsi" w:cstheme="majorHAnsi"/>
                <w:b/>
                <w:bCs/>
                <w:sz w:val="22"/>
                <w:szCs w:val="22"/>
              </w:rPr>
              <w:t>:</w:t>
            </w:r>
          </w:p>
        </w:tc>
      </w:tr>
      <w:bookmarkEnd w:id="2"/>
    </w:tbl>
    <w:p w14:paraId="70AC6535" w14:textId="535E4C43" w:rsidR="00565B04" w:rsidRDefault="00565B04" w:rsidP="004F2CF4">
      <w:pPr>
        <w:widowControl/>
        <w:adjustRightInd w:val="0"/>
        <w:rPr>
          <w:rFonts w:ascii="Calibri" w:hAnsi="Calibri" w:cs="Calibri"/>
          <w:color w:val="000000"/>
          <w:kern w:val="0"/>
          <w:lang w:val="pt-BR"/>
        </w:rPr>
      </w:pPr>
    </w:p>
    <w:p w14:paraId="36304F65" w14:textId="77777777" w:rsidR="00B526F6" w:rsidRPr="0020245E" w:rsidRDefault="00B526F6" w:rsidP="00B526F6">
      <w:pPr>
        <w:pStyle w:val="Nivel2"/>
        <w:numPr>
          <w:ilvl w:val="0"/>
          <w:numId w:val="0"/>
        </w:numPr>
        <w:spacing w:before="80" w:after="80"/>
        <w:ind w:left="567"/>
        <w:jc w:val="center"/>
        <w:rPr>
          <w:rFonts w:ascii="Calibri" w:hAnsi="Calibri" w:cs="Calibri"/>
          <w:b/>
          <w:bCs/>
          <w:sz w:val="22"/>
          <w:szCs w:val="22"/>
        </w:rPr>
      </w:pPr>
      <w:r w:rsidRPr="0020245E">
        <w:rPr>
          <w:b/>
          <w:bCs/>
        </w:rPr>
        <w:lastRenderedPageBreak/>
        <w:t>LOTE 1</w:t>
      </w:r>
    </w:p>
    <w:tbl>
      <w:tblPr>
        <w:tblW w:w="11046" w:type="dxa"/>
        <w:tblInd w:w="-1164" w:type="dxa"/>
        <w:tblCellMar>
          <w:left w:w="70" w:type="dxa"/>
          <w:right w:w="70" w:type="dxa"/>
        </w:tblCellMar>
        <w:tblLook w:val="04A0" w:firstRow="1" w:lastRow="0" w:firstColumn="1" w:lastColumn="0" w:noHBand="0" w:noVBand="1"/>
      </w:tblPr>
      <w:tblGrid>
        <w:gridCol w:w="678"/>
        <w:gridCol w:w="4369"/>
        <w:gridCol w:w="863"/>
        <w:gridCol w:w="1852"/>
        <w:gridCol w:w="1642"/>
        <w:gridCol w:w="1642"/>
      </w:tblGrid>
      <w:tr w:rsidR="00B526F6" w:rsidRPr="008C4992" w14:paraId="066CA3C5" w14:textId="77777777" w:rsidTr="00845C01">
        <w:trPr>
          <w:trHeight w:val="305"/>
        </w:trPr>
        <w:tc>
          <w:tcPr>
            <w:tcW w:w="678" w:type="dxa"/>
            <w:tcBorders>
              <w:top w:val="single" w:sz="8" w:space="0" w:color="000000"/>
              <w:left w:val="single" w:sz="8" w:space="0" w:color="000000"/>
              <w:bottom w:val="nil"/>
              <w:right w:val="single" w:sz="8" w:space="0" w:color="000000"/>
            </w:tcBorders>
            <w:shd w:val="clear" w:color="000000" w:fill="B4C6E7"/>
            <w:noWrap/>
            <w:vAlign w:val="center"/>
            <w:hideMark/>
          </w:tcPr>
          <w:p w14:paraId="76629FDE"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ITEM</w:t>
            </w:r>
          </w:p>
        </w:tc>
        <w:tc>
          <w:tcPr>
            <w:tcW w:w="4369" w:type="dxa"/>
            <w:tcBorders>
              <w:top w:val="single" w:sz="8" w:space="0" w:color="000000"/>
              <w:left w:val="nil"/>
              <w:bottom w:val="nil"/>
              <w:right w:val="single" w:sz="8" w:space="0" w:color="000000"/>
            </w:tcBorders>
            <w:shd w:val="clear" w:color="000000" w:fill="B4C6E7"/>
            <w:noWrap/>
            <w:vAlign w:val="center"/>
            <w:hideMark/>
          </w:tcPr>
          <w:p w14:paraId="409C011C" w14:textId="77777777" w:rsidR="00B526F6" w:rsidRPr="008278AE" w:rsidRDefault="00B526F6" w:rsidP="00845C01">
            <w:pPr>
              <w:jc w:val="center"/>
              <w:rPr>
                <w:rFonts w:asciiTheme="majorHAnsi" w:eastAsia="Times New Roman" w:hAnsiTheme="majorHAnsi" w:cstheme="majorHAnsi"/>
                <w:b/>
                <w:bCs/>
                <w:color w:val="000000"/>
                <w:sz w:val="20"/>
                <w:szCs w:val="20"/>
                <w:u w:val="single"/>
                <w:lang w:eastAsia="pt-BR"/>
              </w:rPr>
            </w:pPr>
            <w:r w:rsidRPr="008278AE">
              <w:rPr>
                <w:rFonts w:asciiTheme="majorHAnsi" w:eastAsia="Times New Roman" w:hAnsiTheme="majorHAnsi" w:cstheme="majorHAnsi"/>
                <w:b/>
                <w:bCs/>
                <w:color w:val="000000"/>
                <w:sz w:val="24"/>
                <w:szCs w:val="24"/>
                <w:u w:val="single"/>
                <w:lang w:eastAsia="pt-BR"/>
              </w:rPr>
              <w:t>DESCRIÇÃO</w:t>
            </w:r>
          </w:p>
        </w:tc>
        <w:tc>
          <w:tcPr>
            <w:tcW w:w="863" w:type="dxa"/>
            <w:tcBorders>
              <w:top w:val="single" w:sz="8" w:space="0" w:color="000000"/>
              <w:left w:val="nil"/>
              <w:bottom w:val="nil"/>
              <w:right w:val="single" w:sz="8" w:space="0" w:color="000000"/>
            </w:tcBorders>
            <w:shd w:val="clear" w:color="000000" w:fill="B4C6E7"/>
            <w:noWrap/>
            <w:vAlign w:val="center"/>
            <w:hideMark/>
          </w:tcPr>
          <w:p w14:paraId="3BE35395"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UNID.</w:t>
            </w:r>
          </w:p>
        </w:tc>
        <w:tc>
          <w:tcPr>
            <w:tcW w:w="1850" w:type="dxa"/>
            <w:tcBorders>
              <w:top w:val="single" w:sz="8" w:space="0" w:color="000000"/>
              <w:left w:val="nil"/>
              <w:bottom w:val="nil"/>
              <w:right w:val="single" w:sz="8" w:space="0" w:color="000000"/>
            </w:tcBorders>
            <w:shd w:val="clear" w:color="000000" w:fill="B4C6E7"/>
            <w:noWrap/>
            <w:vAlign w:val="center"/>
            <w:hideMark/>
          </w:tcPr>
          <w:p w14:paraId="1B0A4EC0"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QTDE.</w:t>
            </w:r>
          </w:p>
        </w:tc>
        <w:tc>
          <w:tcPr>
            <w:tcW w:w="1642" w:type="dxa"/>
            <w:tcBorders>
              <w:top w:val="single" w:sz="8" w:space="0" w:color="000000"/>
              <w:left w:val="nil"/>
              <w:bottom w:val="nil"/>
              <w:right w:val="single" w:sz="8" w:space="0" w:color="000000"/>
            </w:tcBorders>
            <w:shd w:val="clear" w:color="000000" w:fill="B4C6E7"/>
          </w:tcPr>
          <w:p w14:paraId="757BEA7F"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 und</w:t>
            </w:r>
          </w:p>
        </w:tc>
        <w:tc>
          <w:tcPr>
            <w:tcW w:w="1642" w:type="dxa"/>
            <w:tcBorders>
              <w:top w:val="single" w:sz="8" w:space="0" w:color="000000"/>
              <w:left w:val="nil"/>
              <w:bottom w:val="nil"/>
              <w:right w:val="single" w:sz="8" w:space="0" w:color="000000"/>
            </w:tcBorders>
            <w:shd w:val="clear" w:color="000000" w:fill="B4C6E7"/>
          </w:tcPr>
          <w:p w14:paraId="2DE006AB" w14:textId="77777777" w:rsidR="00B526F6" w:rsidRDefault="00B526F6" w:rsidP="00845C01">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r>
      <w:tr w:rsidR="00B526F6" w:rsidRPr="008C4992" w14:paraId="41A04CBD" w14:textId="77777777" w:rsidTr="00845C01">
        <w:trPr>
          <w:trHeight w:val="305"/>
        </w:trPr>
        <w:tc>
          <w:tcPr>
            <w:tcW w:w="678" w:type="dxa"/>
            <w:tcBorders>
              <w:top w:val="single" w:sz="8" w:space="0" w:color="000000"/>
              <w:left w:val="single" w:sz="8" w:space="0" w:color="000000"/>
              <w:bottom w:val="nil"/>
              <w:right w:val="single" w:sz="8" w:space="0" w:color="000000"/>
            </w:tcBorders>
            <w:shd w:val="clear" w:color="auto" w:fill="auto"/>
            <w:noWrap/>
            <w:vAlign w:val="center"/>
          </w:tcPr>
          <w:p w14:paraId="10D36149"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w:t>
            </w:r>
          </w:p>
        </w:tc>
        <w:tc>
          <w:tcPr>
            <w:tcW w:w="4369" w:type="dxa"/>
            <w:tcBorders>
              <w:top w:val="single" w:sz="8" w:space="0" w:color="000000"/>
              <w:left w:val="nil"/>
              <w:bottom w:val="nil"/>
              <w:right w:val="single" w:sz="8" w:space="0" w:color="000000"/>
            </w:tcBorders>
            <w:shd w:val="clear" w:color="auto" w:fill="auto"/>
            <w:noWrap/>
            <w:vAlign w:val="center"/>
          </w:tcPr>
          <w:p w14:paraId="1847E126" w14:textId="77777777" w:rsidR="00B526F6" w:rsidRDefault="00B526F6" w:rsidP="00845C01">
            <w:pPr>
              <w:adjustRightInd w:val="0"/>
              <w:rPr>
                <w:rFonts w:ascii="CalibriLight" w:eastAsiaTheme="minorHAnsi" w:hAnsi="CalibriLight" w:cs="CalibriLight"/>
              </w:rPr>
            </w:pPr>
            <w:r w:rsidRPr="00BF6B3F">
              <w:rPr>
                <w:rFonts w:ascii="Times New Roman" w:eastAsia="Times New Roman" w:hAnsi="Times New Roman"/>
                <w:sz w:val="24"/>
                <w:szCs w:val="24"/>
                <w:lang w:eastAsia="pt-BR"/>
              </w:rPr>
              <w:t>Cadeira escritório tipo presidente couro sintético caramelo</w:t>
            </w:r>
            <w:r>
              <w:rPr>
                <w:rFonts w:ascii="Times New Roman" w:eastAsia="Times New Roman" w:hAnsi="Times New Roman"/>
                <w:sz w:val="24"/>
                <w:szCs w:val="24"/>
                <w:lang w:eastAsia="pt-BR"/>
              </w:rPr>
              <w:t>. M</w:t>
            </w:r>
            <w:r>
              <w:rPr>
                <w:rFonts w:ascii="CalibriLight" w:eastAsiaTheme="minorHAnsi" w:hAnsi="CalibriLight" w:cs="CalibriLight"/>
              </w:rPr>
              <w:t>odelo referencia</w:t>
            </w:r>
          </w:p>
          <w:p w14:paraId="1895280D" w14:textId="77777777" w:rsidR="00B526F6" w:rsidRDefault="00B526F6" w:rsidP="00845C01">
            <w:pPr>
              <w:jc w:val="both"/>
              <w:rPr>
                <w:rFonts w:ascii="CalibriLight" w:eastAsiaTheme="minorHAnsi" w:hAnsi="CalibriLight" w:cs="CalibriLight"/>
              </w:rPr>
            </w:pPr>
            <w:r>
              <w:rPr>
                <w:rFonts w:ascii="CalibriLight" w:eastAsiaTheme="minorHAnsi" w:hAnsi="CalibriLight" w:cs="CalibriLight"/>
              </w:rPr>
              <w:t>Fratini, CALIFÓRNIA, podendo ser similar ou superior.</w:t>
            </w:r>
          </w:p>
          <w:p w14:paraId="2D2E4BDF" w14:textId="77777777" w:rsidR="00B526F6" w:rsidRDefault="00B526F6" w:rsidP="00845C01">
            <w:pPr>
              <w:jc w:val="both"/>
              <w:rPr>
                <w:rFonts w:ascii="CalibriLight" w:eastAsiaTheme="minorHAnsi" w:hAnsi="CalibriLight" w:cs="CalibriLight"/>
              </w:rPr>
            </w:pPr>
          </w:p>
          <w:p w14:paraId="642178FC" w14:textId="77777777" w:rsidR="00B526F6" w:rsidRPr="008278AE" w:rsidRDefault="00B526F6" w:rsidP="00845C01">
            <w:pPr>
              <w:jc w:val="both"/>
              <w:rPr>
                <w:rFonts w:asciiTheme="majorHAnsi" w:eastAsia="Times New Roman" w:hAnsiTheme="majorHAnsi" w:cstheme="majorHAnsi"/>
                <w:b/>
                <w:bCs/>
                <w:color w:val="000000"/>
                <w:sz w:val="24"/>
                <w:szCs w:val="24"/>
                <w:u w:val="single"/>
                <w:lang w:eastAsia="pt-BR"/>
              </w:rPr>
            </w:pPr>
            <w:r>
              <w:rPr>
                <w:rFonts w:ascii="CalibriLight" w:eastAsiaTheme="minorHAnsi" w:hAnsi="CalibriLight" w:cs="CalibriLight"/>
              </w:rPr>
              <w:t xml:space="preserve"> </w:t>
            </w:r>
            <w:r>
              <w:rPr>
                <w:rFonts w:ascii="Times New Roman" w:eastAsia="Times New Roman" w:hAnsi="Times New Roman"/>
                <w:sz w:val="24"/>
                <w:szCs w:val="24"/>
                <w:lang w:eastAsia="pt-BR"/>
              </w:rPr>
              <w:t xml:space="preserve"> </w:t>
            </w:r>
            <w:r w:rsidRPr="00687D5B">
              <w:rPr>
                <w:rFonts w:ascii="Times New Roman" w:eastAsia="Times New Roman" w:hAnsi="Times New Roman"/>
                <w:noProof/>
                <w:sz w:val="24"/>
                <w:szCs w:val="24"/>
                <w:lang w:eastAsia="pt-BR"/>
              </w:rPr>
              <w:drawing>
                <wp:inline distT="0" distB="0" distL="0" distR="0" wp14:anchorId="5E237D5A" wp14:editId="128CD544">
                  <wp:extent cx="1765510" cy="3178809"/>
                  <wp:effectExtent l="0" t="0" r="6350" b="317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89592" cy="3222169"/>
                          </a:xfrm>
                          <a:prstGeom prst="rect">
                            <a:avLst/>
                          </a:prstGeom>
                        </pic:spPr>
                      </pic:pic>
                    </a:graphicData>
                  </a:graphic>
                </wp:inline>
              </w:drawing>
            </w:r>
          </w:p>
        </w:tc>
        <w:tc>
          <w:tcPr>
            <w:tcW w:w="863" w:type="dxa"/>
            <w:tcBorders>
              <w:top w:val="single" w:sz="8" w:space="0" w:color="000000"/>
              <w:left w:val="nil"/>
              <w:bottom w:val="nil"/>
              <w:right w:val="single" w:sz="8" w:space="0" w:color="000000"/>
            </w:tcBorders>
            <w:shd w:val="clear" w:color="auto" w:fill="auto"/>
            <w:noWrap/>
            <w:vAlign w:val="center"/>
          </w:tcPr>
          <w:p w14:paraId="732B469E"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8" w:space="0" w:color="000000"/>
              <w:left w:val="nil"/>
              <w:bottom w:val="nil"/>
              <w:right w:val="single" w:sz="8" w:space="0" w:color="000000"/>
            </w:tcBorders>
            <w:shd w:val="clear" w:color="auto" w:fill="auto"/>
            <w:noWrap/>
            <w:vAlign w:val="center"/>
          </w:tcPr>
          <w:p w14:paraId="5E410AE4"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17</w:t>
            </w:r>
          </w:p>
        </w:tc>
        <w:tc>
          <w:tcPr>
            <w:tcW w:w="1642" w:type="dxa"/>
            <w:tcBorders>
              <w:top w:val="single" w:sz="8" w:space="0" w:color="000000"/>
              <w:left w:val="nil"/>
              <w:bottom w:val="nil"/>
              <w:right w:val="single" w:sz="8" w:space="0" w:color="000000"/>
            </w:tcBorders>
            <w:vAlign w:val="bottom"/>
          </w:tcPr>
          <w:p w14:paraId="004BB176" w14:textId="77777777" w:rsidR="00B526F6" w:rsidRPr="0020245E" w:rsidRDefault="00B526F6" w:rsidP="00845C01">
            <w:pPr>
              <w:adjustRightInd w:val="0"/>
              <w:rPr>
                <w:rFonts w:ascii="Liberation Serif" w:eastAsiaTheme="minorHAnsi" w:hAnsi="Liberation Serif" w:cs="Liberation Serif"/>
                <w:color w:val="000000"/>
                <w:sz w:val="24"/>
                <w:szCs w:val="24"/>
              </w:rPr>
            </w:pPr>
            <w:r>
              <w:rPr>
                <w:rFonts w:ascii="Liberation Serif" w:eastAsiaTheme="minorHAnsi" w:hAnsi="Liberation Serif" w:cs="Liberation Serif"/>
                <w:color w:val="000000"/>
                <w:sz w:val="24"/>
                <w:szCs w:val="24"/>
              </w:rPr>
              <w:t xml:space="preserve">    </w:t>
            </w:r>
            <w:r w:rsidRPr="0020245E">
              <w:rPr>
                <w:rFonts w:ascii="Liberation Serif" w:eastAsiaTheme="minorHAnsi" w:hAnsi="Liberation Serif" w:cs="Liberation Serif"/>
                <w:color w:val="000000"/>
                <w:sz w:val="24"/>
                <w:szCs w:val="24"/>
              </w:rPr>
              <w:t>R$ 1.954,58</w:t>
            </w:r>
          </w:p>
          <w:tbl>
            <w:tblPr>
              <w:tblW w:w="193" w:type="dxa"/>
              <w:tblBorders>
                <w:top w:val="nil"/>
                <w:left w:val="nil"/>
                <w:bottom w:val="nil"/>
                <w:right w:val="nil"/>
              </w:tblBorders>
              <w:tblLook w:val="0000" w:firstRow="0" w:lastRow="0" w:firstColumn="0" w:lastColumn="0" w:noHBand="0" w:noVBand="0"/>
            </w:tblPr>
            <w:tblGrid>
              <w:gridCol w:w="222"/>
            </w:tblGrid>
            <w:tr w:rsidR="00B526F6" w:rsidRPr="0020245E" w14:paraId="23773865" w14:textId="77777777" w:rsidTr="00845C01">
              <w:trPr>
                <w:trHeight w:val="211"/>
              </w:trPr>
              <w:tc>
                <w:tcPr>
                  <w:tcW w:w="0" w:type="auto"/>
                </w:tcPr>
                <w:p w14:paraId="72E3AD2B" w14:textId="77777777" w:rsidR="00B526F6" w:rsidRPr="0020245E" w:rsidRDefault="00B526F6" w:rsidP="00845C01">
                  <w:pPr>
                    <w:adjustRightInd w:val="0"/>
                    <w:rPr>
                      <w:rFonts w:ascii="Liberation Serif" w:eastAsiaTheme="minorHAnsi" w:hAnsi="Liberation Serif" w:cs="Liberation Serif"/>
                      <w:color w:val="000000"/>
                      <w:sz w:val="14"/>
                      <w:szCs w:val="14"/>
                    </w:rPr>
                  </w:pPr>
                </w:p>
              </w:tc>
            </w:tr>
          </w:tbl>
          <w:p w14:paraId="2FBB409A" w14:textId="77777777" w:rsidR="00B526F6" w:rsidRPr="005817E5" w:rsidRDefault="00B526F6" w:rsidP="00845C01">
            <w:pPr>
              <w:jc w:val="center"/>
              <w:rPr>
                <w:rFonts w:ascii="Arial" w:hAnsi="Arial" w:cs="Arial"/>
                <w:b/>
                <w:bCs/>
                <w:color w:val="000000"/>
              </w:rPr>
            </w:pPr>
          </w:p>
        </w:tc>
        <w:tc>
          <w:tcPr>
            <w:tcW w:w="1642" w:type="dxa"/>
            <w:tcBorders>
              <w:top w:val="single" w:sz="8" w:space="0" w:color="000000"/>
              <w:left w:val="nil"/>
              <w:bottom w:val="nil"/>
              <w:right w:val="single" w:sz="8" w:space="0" w:color="000000"/>
            </w:tcBorders>
          </w:tcPr>
          <w:p w14:paraId="3DAA197B" w14:textId="77777777" w:rsidR="00B526F6" w:rsidRDefault="00B526F6" w:rsidP="00845C01">
            <w:pPr>
              <w:adjustRightInd w:val="0"/>
              <w:rPr>
                <w:rFonts w:ascii="Liberation Serif" w:eastAsiaTheme="minorHAnsi" w:hAnsi="Liberation Serif" w:cs="Liberation Serif"/>
                <w:color w:val="000000"/>
                <w:sz w:val="24"/>
                <w:szCs w:val="24"/>
              </w:rPr>
            </w:pPr>
            <w:r w:rsidRPr="00FE1F50">
              <w:rPr>
                <w:rFonts w:ascii="Liberation Serif" w:eastAsiaTheme="minorHAnsi" w:hAnsi="Liberation Serif" w:cs="Liberation Serif"/>
                <w:color w:val="000000"/>
                <w:sz w:val="24"/>
                <w:szCs w:val="24"/>
              </w:rPr>
              <w:t>R$33.227,86</w:t>
            </w:r>
          </w:p>
        </w:tc>
      </w:tr>
      <w:tr w:rsidR="00B526F6" w:rsidRPr="008C4992" w14:paraId="167B4506" w14:textId="77777777" w:rsidTr="00845C01">
        <w:trPr>
          <w:trHeight w:val="305"/>
        </w:trPr>
        <w:tc>
          <w:tcPr>
            <w:tcW w:w="678" w:type="dxa"/>
            <w:tcBorders>
              <w:top w:val="single" w:sz="8" w:space="0" w:color="000000"/>
              <w:left w:val="single" w:sz="8" w:space="0" w:color="000000"/>
              <w:bottom w:val="single" w:sz="4" w:space="0" w:color="auto"/>
              <w:right w:val="single" w:sz="8" w:space="0" w:color="000000"/>
            </w:tcBorders>
            <w:shd w:val="clear" w:color="auto" w:fill="auto"/>
            <w:noWrap/>
            <w:vAlign w:val="center"/>
          </w:tcPr>
          <w:p w14:paraId="3DACCC52"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2</w:t>
            </w:r>
          </w:p>
        </w:tc>
        <w:tc>
          <w:tcPr>
            <w:tcW w:w="4369" w:type="dxa"/>
            <w:tcBorders>
              <w:top w:val="single" w:sz="8" w:space="0" w:color="000000"/>
              <w:left w:val="nil"/>
              <w:bottom w:val="single" w:sz="4" w:space="0" w:color="auto"/>
              <w:right w:val="single" w:sz="8" w:space="0" w:color="000000"/>
            </w:tcBorders>
            <w:shd w:val="clear" w:color="auto" w:fill="auto"/>
            <w:noWrap/>
            <w:vAlign w:val="center"/>
          </w:tcPr>
          <w:p w14:paraId="29274194" w14:textId="77777777" w:rsidR="00B526F6" w:rsidRDefault="00B526F6" w:rsidP="00845C01">
            <w:pPr>
              <w:adjustRightInd w:val="0"/>
              <w:rPr>
                <w:rFonts w:ascii="CalibriLight" w:eastAsiaTheme="minorHAnsi" w:hAnsi="CalibriLight" w:cs="CalibriLight"/>
              </w:rPr>
            </w:pPr>
            <w:r w:rsidRPr="00BF6B3F">
              <w:rPr>
                <w:rFonts w:ascii="Times New Roman" w:eastAsia="Times New Roman" w:hAnsi="Times New Roman"/>
                <w:sz w:val="24"/>
                <w:szCs w:val="24"/>
                <w:lang w:eastAsia="pt-BR"/>
              </w:rPr>
              <w:t>Cadeira escritório tipo presidente couro sintético preto</w:t>
            </w:r>
            <w:r>
              <w:rPr>
                <w:rFonts w:ascii="Times New Roman" w:eastAsia="Times New Roman" w:hAnsi="Times New Roman"/>
                <w:sz w:val="24"/>
                <w:szCs w:val="24"/>
                <w:lang w:eastAsia="pt-BR"/>
              </w:rPr>
              <w:t>. M</w:t>
            </w:r>
            <w:r>
              <w:rPr>
                <w:rFonts w:ascii="CalibriLight" w:eastAsiaTheme="minorHAnsi" w:hAnsi="CalibriLight" w:cs="CalibriLight"/>
              </w:rPr>
              <w:t>odelo referencia</w:t>
            </w:r>
          </w:p>
          <w:p w14:paraId="620B91CC" w14:textId="77777777" w:rsidR="00B526F6" w:rsidRDefault="00B526F6" w:rsidP="00845C01">
            <w:pPr>
              <w:jc w:val="both"/>
              <w:rPr>
                <w:rFonts w:ascii="CalibriLight" w:eastAsiaTheme="minorHAnsi" w:hAnsi="CalibriLight" w:cs="CalibriLight"/>
              </w:rPr>
            </w:pPr>
            <w:r>
              <w:rPr>
                <w:rFonts w:ascii="CalibriLight" w:eastAsiaTheme="minorHAnsi" w:hAnsi="CalibriLight" w:cs="CalibriLight"/>
              </w:rPr>
              <w:t>Fratini, CALIFÓRNIA, podendo ser similar ou superior.</w:t>
            </w:r>
          </w:p>
          <w:p w14:paraId="70E52070" w14:textId="77777777" w:rsidR="00B526F6" w:rsidRPr="00394F24" w:rsidRDefault="00B526F6" w:rsidP="00845C01">
            <w:pPr>
              <w:jc w:val="both"/>
              <w:rPr>
                <w:rFonts w:asciiTheme="majorHAnsi" w:hAnsiTheme="majorHAnsi" w:cs="Calibri"/>
                <w:color w:val="000000"/>
                <w:sz w:val="20"/>
                <w:szCs w:val="20"/>
              </w:rPr>
            </w:pPr>
            <w:r>
              <w:rPr>
                <w:rFonts w:ascii="Times New Roman" w:eastAsia="Times New Roman" w:hAnsi="Times New Roman"/>
                <w:sz w:val="24"/>
                <w:szCs w:val="24"/>
                <w:lang w:eastAsia="pt-BR"/>
              </w:rPr>
              <w:lastRenderedPageBreak/>
              <w:t xml:space="preserve"> </w:t>
            </w:r>
            <w:r w:rsidRPr="00687D5B">
              <w:rPr>
                <w:rFonts w:ascii="Times New Roman" w:eastAsia="Times New Roman" w:hAnsi="Times New Roman"/>
                <w:noProof/>
                <w:sz w:val="24"/>
                <w:szCs w:val="24"/>
                <w:lang w:eastAsia="pt-BR"/>
              </w:rPr>
              <w:drawing>
                <wp:inline distT="0" distB="0" distL="0" distR="0" wp14:anchorId="3FDE56F0" wp14:editId="4FBA08BB">
                  <wp:extent cx="1841863" cy="3473450"/>
                  <wp:effectExtent l="0" t="0" r="635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H="1">
                            <a:off x="0" y="0"/>
                            <a:ext cx="1864756" cy="3516622"/>
                          </a:xfrm>
                          <a:prstGeom prst="rect">
                            <a:avLst/>
                          </a:prstGeom>
                        </pic:spPr>
                      </pic:pic>
                    </a:graphicData>
                  </a:graphic>
                </wp:inline>
              </w:drawing>
            </w:r>
          </w:p>
        </w:tc>
        <w:tc>
          <w:tcPr>
            <w:tcW w:w="863" w:type="dxa"/>
            <w:tcBorders>
              <w:top w:val="single" w:sz="8" w:space="0" w:color="000000"/>
              <w:left w:val="nil"/>
              <w:bottom w:val="single" w:sz="4" w:space="0" w:color="auto"/>
              <w:right w:val="single" w:sz="8" w:space="0" w:color="000000"/>
            </w:tcBorders>
            <w:shd w:val="clear" w:color="auto" w:fill="auto"/>
            <w:noWrap/>
            <w:vAlign w:val="center"/>
          </w:tcPr>
          <w:p w14:paraId="211A6705" w14:textId="77777777" w:rsidR="00B526F6" w:rsidRPr="00D97AAA" w:rsidRDefault="00B526F6" w:rsidP="00845C01">
            <w:pPr>
              <w:jc w:val="center"/>
              <w:rPr>
                <w:rFonts w:asciiTheme="majorHAnsi" w:hAnsiTheme="majorHAnsi" w:cs="Calibri"/>
                <w:color w:val="000000"/>
              </w:rPr>
            </w:pPr>
            <w:r w:rsidRPr="00BF6B3F">
              <w:rPr>
                <w:rFonts w:ascii="Times New Roman" w:eastAsia="Times New Roman" w:hAnsi="Times New Roman"/>
                <w:sz w:val="24"/>
                <w:szCs w:val="24"/>
                <w:lang w:eastAsia="pt-BR"/>
              </w:rPr>
              <w:lastRenderedPageBreak/>
              <w:t>und</w:t>
            </w:r>
          </w:p>
        </w:tc>
        <w:tc>
          <w:tcPr>
            <w:tcW w:w="1850" w:type="dxa"/>
            <w:tcBorders>
              <w:top w:val="single" w:sz="8" w:space="0" w:color="000000"/>
              <w:left w:val="nil"/>
              <w:bottom w:val="single" w:sz="4" w:space="0" w:color="auto"/>
              <w:right w:val="single" w:sz="8" w:space="0" w:color="000000"/>
            </w:tcBorders>
            <w:shd w:val="clear" w:color="auto" w:fill="auto"/>
            <w:noWrap/>
            <w:vAlign w:val="center"/>
          </w:tcPr>
          <w:p w14:paraId="0CEEE7E3" w14:textId="77777777" w:rsidR="00B526F6" w:rsidRDefault="00B526F6" w:rsidP="00845C01">
            <w:pPr>
              <w:jc w:val="center"/>
              <w:rPr>
                <w:rFonts w:asciiTheme="majorHAnsi" w:hAnsiTheme="majorHAnsi" w:cs="Calibri"/>
                <w:color w:val="000000"/>
              </w:rPr>
            </w:pPr>
            <w:r w:rsidRPr="00BF6B3F">
              <w:rPr>
                <w:rFonts w:ascii="Times New Roman" w:eastAsia="Times New Roman" w:hAnsi="Times New Roman"/>
                <w:sz w:val="24"/>
                <w:szCs w:val="24"/>
                <w:lang w:eastAsia="pt-BR"/>
              </w:rPr>
              <w:t>40</w:t>
            </w:r>
          </w:p>
        </w:tc>
        <w:tc>
          <w:tcPr>
            <w:tcW w:w="1642" w:type="dxa"/>
            <w:tcBorders>
              <w:top w:val="single" w:sz="8" w:space="0" w:color="000000"/>
              <w:left w:val="nil"/>
              <w:bottom w:val="single" w:sz="4" w:space="0" w:color="auto"/>
              <w:right w:val="single" w:sz="8" w:space="0" w:color="000000"/>
            </w:tcBorders>
            <w:vAlign w:val="bottom"/>
          </w:tcPr>
          <w:p w14:paraId="4442A45D" w14:textId="77777777" w:rsidR="00B526F6" w:rsidRPr="005817E5" w:rsidRDefault="00B526F6" w:rsidP="00845C01">
            <w:pPr>
              <w:jc w:val="center"/>
              <w:rPr>
                <w:rFonts w:ascii="Arial" w:hAnsi="Arial" w:cs="Arial"/>
                <w:b/>
                <w:bCs/>
                <w:color w:val="000000"/>
              </w:rPr>
            </w:pPr>
            <w:r w:rsidRPr="0020245E">
              <w:rPr>
                <w:rFonts w:ascii="Arial" w:hAnsi="Arial" w:cs="Arial"/>
                <w:b/>
                <w:bCs/>
                <w:color w:val="000000"/>
              </w:rPr>
              <w:t>R$ 1.954,58</w:t>
            </w:r>
          </w:p>
        </w:tc>
        <w:tc>
          <w:tcPr>
            <w:tcW w:w="1642" w:type="dxa"/>
            <w:tcBorders>
              <w:top w:val="single" w:sz="8" w:space="0" w:color="000000"/>
              <w:left w:val="nil"/>
              <w:bottom w:val="single" w:sz="4" w:space="0" w:color="auto"/>
              <w:right w:val="single" w:sz="8" w:space="0" w:color="000000"/>
            </w:tcBorders>
          </w:tcPr>
          <w:p w14:paraId="4BA866C4" w14:textId="77777777" w:rsidR="00B526F6" w:rsidRPr="0020245E" w:rsidRDefault="00B526F6" w:rsidP="00845C01">
            <w:pPr>
              <w:jc w:val="center"/>
              <w:rPr>
                <w:rFonts w:ascii="Arial" w:hAnsi="Arial" w:cs="Arial"/>
                <w:b/>
                <w:bCs/>
                <w:color w:val="000000"/>
              </w:rPr>
            </w:pPr>
            <w:r w:rsidRPr="00FE1F50">
              <w:rPr>
                <w:rFonts w:ascii="Arial" w:hAnsi="Arial" w:cs="Arial"/>
                <w:b/>
                <w:bCs/>
                <w:color w:val="000000"/>
              </w:rPr>
              <w:t>R$78.183,20</w:t>
            </w:r>
          </w:p>
        </w:tc>
      </w:tr>
      <w:tr w:rsidR="00B526F6" w:rsidRPr="008C4992" w14:paraId="0B8A7DCE" w14:textId="77777777" w:rsidTr="00845C01">
        <w:trPr>
          <w:trHeight w:val="305"/>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3A62A" w14:textId="77777777" w:rsidR="00B526F6"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3</w:t>
            </w:r>
          </w:p>
        </w:tc>
        <w:tc>
          <w:tcPr>
            <w:tcW w:w="436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A4877"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Cadeira giratória sem braço com pés em madeira</w:t>
            </w:r>
            <w:r>
              <w:rPr>
                <w:rFonts w:ascii="Times New Roman" w:eastAsia="Times New Roman" w:hAnsi="Times New Roman"/>
                <w:sz w:val="24"/>
                <w:szCs w:val="24"/>
                <w:lang w:eastAsia="pt-BR"/>
              </w:rPr>
              <w:t xml:space="preserve">. </w:t>
            </w:r>
          </w:p>
          <w:p w14:paraId="4F1AC157" w14:textId="77777777" w:rsidR="00B526F6" w:rsidRPr="00394F24" w:rsidRDefault="00B526F6" w:rsidP="00845C01">
            <w:pPr>
              <w:jc w:val="both"/>
              <w:rPr>
                <w:rFonts w:asciiTheme="majorHAnsi" w:hAnsiTheme="majorHAnsi" w:cs="Calibri"/>
                <w:color w:val="000000"/>
                <w:sz w:val="20"/>
                <w:szCs w:val="20"/>
                <w:highlight w:val="yellow"/>
              </w:rPr>
            </w:pPr>
            <w:r w:rsidRPr="00C615CA">
              <w:rPr>
                <w:rFonts w:asciiTheme="majorHAnsi" w:hAnsiTheme="majorHAnsi" w:cs="Calibri"/>
                <w:noProof/>
                <w:color w:val="000000"/>
                <w:sz w:val="20"/>
                <w:szCs w:val="20"/>
              </w:rPr>
              <w:drawing>
                <wp:inline distT="0" distB="0" distL="0" distR="0" wp14:anchorId="2EEDDC14" wp14:editId="7620C58D">
                  <wp:extent cx="1272650" cy="1729890"/>
                  <wp:effectExtent l="0" t="0" r="381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72650" cy="1729890"/>
                          </a:xfrm>
                          <a:prstGeom prst="rect">
                            <a:avLst/>
                          </a:prstGeom>
                        </pic:spPr>
                      </pic:pic>
                    </a:graphicData>
                  </a:graphic>
                </wp:inline>
              </w:drawing>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7804B7" w14:textId="77777777" w:rsidR="00B526F6" w:rsidRPr="00FF71B9" w:rsidRDefault="00B526F6" w:rsidP="00845C01">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und</w:t>
            </w:r>
          </w:p>
        </w:tc>
        <w:tc>
          <w:tcPr>
            <w:tcW w:w="1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9BFB7" w14:textId="77777777" w:rsidR="00B526F6" w:rsidRPr="00FF71B9" w:rsidRDefault="00B526F6" w:rsidP="00845C01">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27</w:t>
            </w:r>
          </w:p>
        </w:tc>
        <w:tc>
          <w:tcPr>
            <w:tcW w:w="1642" w:type="dxa"/>
            <w:tcBorders>
              <w:top w:val="single" w:sz="4" w:space="0" w:color="auto"/>
              <w:left w:val="single" w:sz="4" w:space="0" w:color="auto"/>
              <w:bottom w:val="single" w:sz="4" w:space="0" w:color="auto"/>
              <w:right w:val="single" w:sz="4" w:space="0" w:color="auto"/>
            </w:tcBorders>
            <w:vAlign w:val="bottom"/>
          </w:tcPr>
          <w:p w14:paraId="391CA426" w14:textId="77777777" w:rsidR="00B526F6" w:rsidRPr="005817E5" w:rsidRDefault="00B526F6" w:rsidP="00845C01">
            <w:pPr>
              <w:jc w:val="center"/>
              <w:rPr>
                <w:rFonts w:ascii="Arial" w:hAnsi="Arial" w:cs="Arial"/>
                <w:b/>
                <w:bCs/>
                <w:color w:val="000000"/>
              </w:rPr>
            </w:pPr>
            <w:r w:rsidRPr="0020245E">
              <w:rPr>
                <w:rFonts w:ascii="Arial" w:hAnsi="Arial" w:cs="Arial"/>
                <w:b/>
                <w:bCs/>
                <w:color w:val="000000"/>
              </w:rPr>
              <w:t>R$ 1.807,85</w:t>
            </w:r>
          </w:p>
        </w:tc>
        <w:tc>
          <w:tcPr>
            <w:tcW w:w="1642" w:type="dxa"/>
            <w:tcBorders>
              <w:top w:val="single" w:sz="4" w:space="0" w:color="auto"/>
              <w:left w:val="single" w:sz="4" w:space="0" w:color="auto"/>
              <w:bottom w:val="single" w:sz="4" w:space="0" w:color="auto"/>
              <w:right w:val="single" w:sz="4" w:space="0" w:color="auto"/>
            </w:tcBorders>
          </w:tcPr>
          <w:p w14:paraId="1AD22963" w14:textId="77777777" w:rsidR="00B526F6" w:rsidRPr="0020245E" w:rsidRDefault="00B526F6" w:rsidP="00845C01">
            <w:pPr>
              <w:jc w:val="center"/>
              <w:rPr>
                <w:rFonts w:ascii="Arial" w:hAnsi="Arial" w:cs="Arial"/>
                <w:b/>
                <w:bCs/>
                <w:color w:val="000000"/>
              </w:rPr>
            </w:pPr>
            <w:r w:rsidRPr="00FE1F50">
              <w:rPr>
                <w:rFonts w:ascii="Arial" w:hAnsi="Arial" w:cs="Arial"/>
                <w:b/>
                <w:bCs/>
                <w:color w:val="000000"/>
              </w:rPr>
              <w:t>R$48.811,95</w:t>
            </w:r>
          </w:p>
        </w:tc>
      </w:tr>
      <w:tr w:rsidR="00B526F6" w:rsidRPr="008C4992" w14:paraId="087DA42B" w14:textId="77777777" w:rsidTr="00845C01">
        <w:trPr>
          <w:trHeight w:val="611"/>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08FC36" w14:textId="77777777" w:rsidR="00B526F6" w:rsidRPr="00394F24"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4</w:t>
            </w:r>
          </w:p>
        </w:tc>
        <w:tc>
          <w:tcPr>
            <w:tcW w:w="4369" w:type="dxa"/>
            <w:tcBorders>
              <w:top w:val="single" w:sz="4" w:space="0" w:color="auto"/>
              <w:left w:val="nil"/>
              <w:bottom w:val="single" w:sz="4" w:space="0" w:color="auto"/>
              <w:right w:val="single" w:sz="4" w:space="0" w:color="auto"/>
            </w:tcBorders>
            <w:shd w:val="clear" w:color="auto" w:fill="auto"/>
            <w:vAlign w:val="center"/>
          </w:tcPr>
          <w:p w14:paraId="02C07C30"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 xml:space="preserve">Cadeira giratória Gaia </w:t>
            </w:r>
            <w:r>
              <w:rPr>
                <w:rFonts w:ascii="Times New Roman" w:eastAsia="Times New Roman" w:hAnsi="Times New Roman"/>
                <w:sz w:val="24"/>
                <w:szCs w:val="24"/>
                <w:lang w:eastAsia="pt-BR"/>
              </w:rPr>
              <w:t>azul marinho.</w:t>
            </w:r>
          </w:p>
          <w:p w14:paraId="2D68E560" w14:textId="77777777" w:rsidR="00B526F6" w:rsidRPr="00394F24" w:rsidRDefault="00B526F6" w:rsidP="00845C01">
            <w:pPr>
              <w:jc w:val="both"/>
              <w:rPr>
                <w:rFonts w:asciiTheme="majorHAnsi" w:eastAsia="Times New Roman" w:hAnsiTheme="majorHAnsi" w:cstheme="majorHAnsi"/>
                <w:color w:val="000000"/>
                <w:sz w:val="20"/>
                <w:szCs w:val="20"/>
                <w:lang w:eastAsia="pt-BR"/>
              </w:rPr>
            </w:pPr>
            <w:r w:rsidRPr="00C615CA">
              <w:rPr>
                <w:rFonts w:asciiTheme="majorHAnsi" w:eastAsia="Times New Roman" w:hAnsiTheme="majorHAnsi" w:cstheme="majorHAnsi"/>
                <w:noProof/>
                <w:color w:val="000000"/>
                <w:sz w:val="20"/>
                <w:szCs w:val="20"/>
                <w:lang w:eastAsia="pt-BR"/>
              </w:rPr>
              <w:drawing>
                <wp:inline distT="0" distB="0" distL="0" distR="0" wp14:anchorId="6247ADB4" wp14:editId="72DFB96A">
                  <wp:extent cx="1425063" cy="1615580"/>
                  <wp:effectExtent l="0" t="0" r="381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5063" cy="1615580"/>
                          </a:xfrm>
                          <a:prstGeom prst="rect">
                            <a:avLst/>
                          </a:prstGeom>
                        </pic:spPr>
                      </pic:pic>
                    </a:graphicData>
                  </a:graphic>
                </wp:inline>
              </w:drawing>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2C34669A"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4" w:space="0" w:color="auto"/>
              <w:left w:val="nil"/>
              <w:bottom w:val="single" w:sz="4" w:space="0" w:color="auto"/>
              <w:right w:val="single" w:sz="4" w:space="0" w:color="auto"/>
            </w:tcBorders>
            <w:shd w:val="clear" w:color="auto" w:fill="auto"/>
            <w:noWrap/>
            <w:vAlign w:val="center"/>
          </w:tcPr>
          <w:p w14:paraId="7150DA70"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7</w:t>
            </w:r>
          </w:p>
        </w:tc>
        <w:tc>
          <w:tcPr>
            <w:tcW w:w="1642" w:type="dxa"/>
            <w:tcBorders>
              <w:top w:val="single" w:sz="4" w:space="0" w:color="auto"/>
              <w:left w:val="nil"/>
              <w:bottom w:val="single" w:sz="4" w:space="0" w:color="auto"/>
              <w:right w:val="single" w:sz="4" w:space="0" w:color="auto"/>
            </w:tcBorders>
            <w:vAlign w:val="bottom"/>
          </w:tcPr>
          <w:p w14:paraId="45D8F93E"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R$ 1.825,25</w:t>
            </w:r>
          </w:p>
        </w:tc>
        <w:tc>
          <w:tcPr>
            <w:tcW w:w="1642" w:type="dxa"/>
            <w:tcBorders>
              <w:top w:val="single" w:sz="4" w:space="0" w:color="auto"/>
              <w:left w:val="nil"/>
              <w:bottom w:val="single" w:sz="4" w:space="0" w:color="auto"/>
              <w:right w:val="single" w:sz="4" w:space="0" w:color="auto"/>
            </w:tcBorders>
          </w:tcPr>
          <w:p w14:paraId="2FDE916C" w14:textId="77777777" w:rsidR="00B526F6" w:rsidRPr="00FE1F50" w:rsidRDefault="00B526F6" w:rsidP="00845C01">
            <w:pPr>
              <w:jc w:val="center"/>
              <w:rPr>
                <w:rFonts w:ascii="Arial" w:hAnsi="Arial" w:cs="Arial"/>
                <w:b/>
                <w:bCs/>
                <w:color w:val="000000"/>
              </w:rPr>
            </w:pPr>
            <w:r w:rsidRPr="00FE1F50">
              <w:rPr>
                <w:rFonts w:ascii="Arial" w:hAnsi="Arial" w:cs="Arial"/>
                <w:b/>
                <w:bCs/>
                <w:color w:val="000000"/>
              </w:rPr>
              <w:t>R$12.776,75</w:t>
            </w:r>
          </w:p>
        </w:tc>
      </w:tr>
      <w:tr w:rsidR="00B526F6" w:rsidRPr="008C4992" w14:paraId="319AC4C5" w14:textId="77777777" w:rsidTr="00845C01">
        <w:trPr>
          <w:trHeight w:val="611"/>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FC77B" w14:textId="77777777" w:rsidR="00B526F6" w:rsidRPr="00394F24"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5</w:t>
            </w:r>
          </w:p>
        </w:tc>
        <w:tc>
          <w:tcPr>
            <w:tcW w:w="4369" w:type="dxa"/>
            <w:tcBorders>
              <w:top w:val="single" w:sz="4" w:space="0" w:color="auto"/>
              <w:left w:val="nil"/>
              <w:bottom w:val="single" w:sz="4" w:space="0" w:color="auto"/>
              <w:right w:val="single" w:sz="4" w:space="0" w:color="auto"/>
            </w:tcBorders>
            <w:shd w:val="clear" w:color="auto" w:fill="auto"/>
            <w:vAlign w:val="center"/>
          </w:tcPr>
          <w:p w14:paraId="1364ACED"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Banqueta Ipanema média preta</w:t>
            </w:r>
            <w:r>
              <w:rPr>
                <w:rFonts w:ascii="Times New Roman" w:eastAsia="Times New Roman" w:hAnsi="Times New Roman"/>
                <w:sz w:val="24"/>
                <w:szCs w:val="24"/>
                <w:lang w:eastAsia="pt-BR"/>
              </w:rPr>
              <w:t>.</w:t>
            </w:r>
          </w:p>
          <w:p w14:paraId="184AC183" w14:textId="77777777" w:rsidR="00B526F6" w:rsidRPr="00394F24" w:rsidRDefault="00B526F6" w:rsidP="00845C01">
            <w:pPr>
              <w:jc w:val="both"/>
              <w:rPr>
                <w:rFonts w:asciiTheme="majorHAnsi" w:eastAsia="Times New Roman" w:hAnsiTheme="majorHAnsi" w:cstheme="majorHAnsi"/>
                <w:color w:val="000000"/>
                <w:sz w:val="20"/>
                <w:szCs w:val="20"/>
                <w:lang w:eastAsia="pt-BR"/>
              </w:rPr>
            </w:pPr>
            <w:r w:rsidRPr="00525911">
              <w:rPr>
                <w:rFonts w:asciiTheme="majorHAnsi" w:eastAsia="Times New Roman" w:hAnsiTheme="majorHAnsi" w:cstheme="majorHAnsi"/>
                <w:noProof/>
                <w:color w:val="000000"/>
                <w:sz w:val="20"/>
                <w:szCs w:val="20"/>
                <w:lang w:eastAsia="pt-BR"/>
              </w:rPr>
              <w:lastRenderedPageBreak/>
              <w:drawing>
                <wp:inline distT="0" distB="0" distL="0" distR="0" wp14:anchorId="0BD90E59" wp14:editId="2108231B">
                  <wp:extent cx="891617" cy="1219306"/>
                  <wp:effectExtent l="0" t="0" r="381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91617" cy="1219306"/>
                          </a:xfrm>
                          <a:prstGeom prst="rect">
                            <a:avLst/>
                          </a:prstGeom>
                        </pic:spPr>
                      </pic:pic>
                    </a:graphicData>
                  </a:graphic>
                </wp:inline>
              </w:drawing>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06EE8806"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lastRenderedPageBreak/>
              <w:t>und</w:t>
            </w:r>
          </w:p>
        </w:tc>
        <w:tc>
          <w:tcPr>
            <w:tcW w:w="1850" w:type="dxa"/>
            <w:tcBorders>
              <w:top w:val="single" w:sz="4" w:space="0" w:color="auto"/>
              <w:left w:val="nil"/>
              <w:bottom w:val="single" w:sz="4" w:space="0" w:color="auto"/>
              <w:right w:val="single" w:sz="4" w:space="0" w:color="auto"/>
            </w:tcBorders>
            <w:shd w:val="clear" w:color="auto" w:fill="auto"/>
            <w:noWrap/>
            <w:vAlign w:val="center"/>
          </w:tcPr>
          <w:p w14:paraId="07E501F5"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3</w:t>
            </w:r>
          </w:p>
        </w:tc>
        <w:tc>
          <w:tcPr>
            <w:tcW w:w="1642" w:type="dxa"/>
            <w:tcBorders>
              <w:top w:val="single" w:sz="4" w:space="0" w:color="auto"/>
              <w:left w:val="nil"/>
              <w:bottom w:val="single" w:sz="4" w:space="0" w:color="auto"/>
              <w:right w:val="single" w:sz="4" w:space="0" w:color="auto"/>
            </w:tcBorders>
            <w:vAlign w:val="bottom"/>
          </w:tcPr>
          <w:p w14:paraId="7788DB2F"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R$ 999,66</w:t>
            </w:r>
          </w:p>
        </w:tc>
        <w:tc>
          <w:tcPr>
            <w:tcW w:w="1642" w:type="dxa"/>
            <w:tcBorders>
              <w:top w:val="single" w:sz="4" w:space="0" w:color="auto"/>
              <w:left w:val="nil"/>
              <w:bottom w:val="single" w:sz="4" w:space="0" w:color="auto"/>
              <w:right w:val="single" w:sz="4" w:space="0" w:color="auto"/>
            </w:tcBorders>
          </w:tcPr>
          <w:p w14:paraId="584D8957" w14:textId="77777777" w:rsidR="00B526F6" w:rsidRPr="00FE1F50" w:rsidRDefault="00B526F6" w:rsidP="00845C01">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R$ 2.998,98</w:t>
            </w:r>
          </w:p>
        </w:tc>
      </w:tr>
      <w:tr w:rsidR="00B526F6" w:rsidRPr="008C4992" w14:paraId="75C081B0" w14:textId="77777777" w:rsidTr="00845C01">
        <w:trPr>
          <w:trHeight w:val="611"/>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B7E34" w14:textId="77777777" w:rsidR="00B526F6" w:rsidRPr="00394F24"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6</w:t>
            </w:r>
          </w:p>
        </w:tc>
        <w:tc>
          <w:tcPr>
            <w:tcW w:w="4369" w:type="dxa"/>
            <w:tcBorders>
              <w:top w:val="single" w:sz="4" w:space="0" w:color="auto"/>
              <w:left w:val="nil"/>
              <w:bottom w:val="single" w:sz="4" w:space="0" w:color="auto"/>
              <w:right w:val="single" w:sz="4" w:space="0" w:color="auto"/>
            </w:tcBorders>
            <w:shd w:val="clear" w:color="auto" w:fill="auto"/>
            <w:vAlign w:val="center"/>
          </w:tcPr>
          <w:p w14:paraId="31A5530E" w14:textId="77777777" w:rsidR="00B526F6" w:rsidRPr="00394F24" w:rsidRDefault="00B526F6" w:rsidP="00845C01">
            <w:pPr>
              <w:jc w:val="both"/>
              <w:rPr>
                <w:rFonts w:asciiTheme="majorHAnsi" w:eastAsia="Times New Roman" w:hAnsiTheme="majorHAnsi" w:cstheme="majorHAnsi"/>
                <w:color w:val="000000"/>
                <w:sz w:val="20"/>
                <w:szCs w:val="20"/>
                <w:lang w:eastAsia="pt-BR"/>
              </w:rPr>
            </w:pPr>
            <w:r w:rsidRPr="00BF6B3F">
              <w:rPr>
                <w:rFonts w:ascii="Times New Roman" w:eastAsia="Times New Roman" w:hAnsi="Times New Roman"/>
                <w:sz w:val="24"/>
                <w:szCs w:val="24"/>
                <w:lang w:eastAsia="pt-BR"/>
              </w:rPr>
              <w:t>Cadeira universitária linha hotel auditório</w:t>
            </w:r>
            <w:r>
              <w:rPr>
                <w:rFonts w:ascii="Times New Roman" w:eastAsia="Times New Roman" w:hAnsi="Times New Roman"/>
                <w:sz w:val="24"/>
                <w:szCs w:val="24"/>
                <w:lang w:eastAsia="pt-BR"/>
              </w:rPr>
              <w:t xml:space="preserve">. </w:t>
            </w:r>
            <w:r>
              <w:rPr>
                <w:rFonts w:ascii="Times New Roman" w:eastAsia="Times New Roman" w:hAnsi="Times New Roman"/>
                <w:sz w:val="24"/>
                <w:szCs w:val="24"/>
                <w:lang w:eastAsia="pt-BR"/>
              </w:rPr>
              <w:br/>
            </w:r>
            <w:r w:rsidRPr="00687D5B">
              <w:rPr>
                <w:rFonts w:asciiTheme="majorHAnsi" w:eastAsia="Times New Roman" w:hAnsiTheme="majorHAnsi" w:cstheme="majorHAnsi"/>
                <w:noProof/>
                <w:color w:val="000000"/>
                <w:sz w:val="20"/>
                <w:szCs w:val="20"/>
                <w:lang w:eastAsia="pt-BR"/>
              </w:rPr>
              <w:drawing>
                <wp:inline distT="0" distB="0" distL="0" distR="0" wp14:anchorId="5037942E" wp14:editId="7F3C8C96">
                  <wp:extent cx="2279275" cy="4940300"/>
                  <wp:effectExtent l="0" t="0" r="698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02182" cy="4989950"/>
                          </a:xfrm>
                          <a:prstGeom prst="rect">
                            <a:avLst/>
                          </a:prstGeom>
                        </pic:spPr>
                      </pic:pic>
                    </a:graphicData>
                  </a:graphic>
                </wp:inline>
              </w:drawing>
            </w:r>
          </w:p>
        </w:tc>
        <w:tc>
          <w:tcPr>
            <w:tcW w:w="863" w:type="dxa"/>
            <w:tcBorders>
              <w:top w:val="single" w:sz="4" w:space="0" w:color="auto"/>
              <w:left w:val="nil"/>
              <w:bottom w:val="single" w:sz="4" w:space="0" w:color="auto"/>
              <w:right w:val="single" w:sz="4" w:space="0" w:color="auto"/>
            </w:tcBorders>
            <w:shd w:val="clear" w:color="auto" w:fill="auto"/>
            <w:noWrap/>
            <w:vAlign w:val="center"/>
          </w:tcPr>
          <w:p w14:paraId="2E700279"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50" w:type="dxa"/>
            <w:tcBorders>
              <w:top w:val="single" w:sz="4" w:space="0" w:color="auto"/>
              <w:left w:val="nil"/>
              <w:bottom w:val="single" w:sz="4" w:space="0" w:color="auto"/>
              <w:right w:val="single" w:sz="4" w:space="0" w:color="auto"/>
            </w:tcBorders>
            <w:shd w:val="clear" w:color="auto" w:fill="auto"/>
            <w:noWrap/>
            <w:vAlign w:val="center"/>
          </w:tcPr>
          <w:p w14:paraId="1A1BB340"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60</w:t>
            </w:r>
          </w:p>
        </w:tc>
        <w:tc>
          <w:tcPr>
            <w:tcW w:w="1642" w:type="dxa"/>
            <w:tcBorders>
              <w:top w:val="single" w:sz="4" w:space="0" w:color="auto"/>
              <w:left w:val="nil"/>
              <w:bottom w:val="single" w:sz="4" w:space="0" w:color="auto"/>
              <w:right w:val="single" w:sz="4" w:space="0" w:color="auto"/>
            </w:tcBorders>
            <w:vAlign w:val="bottom"/>
          </w:tcPr>
          <w:p w14:paraId="33B8692E"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R$ 983,32</w:t>
            </w:r>
          </w:p>
        </w:tc>
        <w:tc>
          <w:tcPr>
            <w:tcW w:w="1642" w:type="dxa"/>
            <w:tcBorders>
              <w:top w:val="single" w:sz="4" w:space="0" w:color="auto"/>
              <w:left w:val="nil"/>
              <w:bottom w:val="single" w:sz="4" w:space="0" w:color="auto"/>
              <w:right w:val="single" w:sz="4" w:space="0" w:color="auto"/>
            </w:tcBorders>
          </w:tcPr>
          <w:p w14:paraId="44A7D5C3" w14:textId="77777777" w:rsidR="00B526F6" w:rsidRPr="00FE1F50" w:rsidRDefault="00B526F6" w:rsidP="00845C01">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R$58.999,20</w:t>
            </w:r>
          </w:p>
        </w:tc>
      </w:tr>
      <w:tr w:rsidR="00B526F6" w:rsidRPr="00A346C2" w14:paraId="13845D85" w14:textId="77777777" w:rsidTr="00845C01">
        <w:trPr>
          <w:trHeight w:val="611"/>
        </w:trPr>
        <w:tc>
          <w:tcPr>
            <w:tcW w:w="77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53C33B2" w14:textId="77777777" w:rsidR="00B526F6" w:rsidRPr="00A346C2" w:rsidRDefault="00B526F6" w:rsidP="00845C01">
            <w:pPr>
              <w:jc w:val="center"/>
              <w:rPr>
                <w:rFonts w:asciiTheme="majorHAnsi" w:hAnsiTheme="majorHAnsi" w:cstheme="majorHAnsi"/>
                <w:color w:val="000000"/>
              </w:rPr>
            </w:pPr>
          </w:p>
        </w:tc>
        <w:tc>
          <w:tcPr>
            <w:tcW w:w="1642" w:type="dxa"/>
            <w:tcBorders>
              <w:top w:val="single" w:sz="4" w:space="0" w:color="auto"/>
              <w:left w:val="nil"/>
              <w:bottom w:val="single" w:sz="4" w:space="0" w:color="auto"/>
              <w:right w:val="single" w:sz="4" w:space="0" w:color="auto"/>
            </w:tcBorders>
            <w:vAlign w:val="bottom"/>
          </w:tcPr>
          <w:p w14:paraId="2198301F" w14:textId="77777777" w:rsidR="00B526F6" w:rsidRPr="00A346C2" w:rsidRDefault="00B526F6" w:rsidP="00845C01">
            <w:pPr>
              <w:jc w:val="center"/>
              <w:rPr>
                <w:rFonts w:asciiTheme="majorHAnsi" w:hAnsiTheme="majorHAnsi" w:cstheme="majorHAnsi"/>
                <w:color w:val="000000"/>
              </w:rPr>
            </w:pPr>
          </w:p>
        </w:tc>
        <w:tc>
          <w:tcPr>
            <w:tcW w:w="1642" w:type="dxa"/>
            <w:tcBorders>
              <w:top w:val="single" w:sz="4" w:space="0" w:color="auto"/>
              <w:left w:val="nil"/>
              <w:bottom w:val="single" w:sz="4" w:space="0" w:color="auto"/>
              <w:right w:val="single" w:sz="4" w:space="0" w:color="auto"/>
            </w:tcBorders>
          </w:tcPr>
          <w:p w14:paraId="667AE3DC" w14:textId="77777777" w:rsidR="00B526F6" w:rsidRPr="00A346C2" w:rsidRDefault="00B526F6" w:rsidP="00845C01">
            <w:pPr>
              <w:jc w:val="center"/>
              <w:rPr>
                <w:rFonts w:asciiTheme="majorHAnsi" w:hAnsiTheme="majorHAnsi" w:cstheme="majorHAnsi"/>
                <w:color w:val="000000"/>
              </w:rPr>
            </w:pPr>
            <w:r w:rsidRPr="00FE1F50">
              <w:rPr>
                <w:rFonts w:asciiTheme="majorHAnsi" w:hAnsiTheme="majorHAnsi" w:cstheme="majorHAnsi"/>
                <w:color w:val="000000"/>
              </w:rPr>
              <w:t>R$ 234.997,94</w:t>
            </w:r>
          </w:p>
        </w:tc>
      </w:tr>
    </w:tbl>
    <w:p w14:paraId="58046EB0" w14:textId="77777777" w:rsidR="00B526F6" w:rsidRPr="0020245E" w:rsidRDefault="00B526F6" w:rsidP="00B526F6">
      <w:pPr>
        <w:pStyle w:val="Nivel2"/>
        <w:numPr>
          <w:ilvl w:val="0"/>
          <w:numId w:val="0"/>
        </w:numPr>
        <w:spacing w:before="80" w:after="80"/>
        <w:ind w:left="567"/>
        <w:jc w:val="center"/>
        <w:rPr>
          <w:rFonts w:asciiTheme="majorHAnsi" w:hAnsiTheme="majorHAnsi" w:cstheme="majorHAnsi"/>
          <w:b/>
          <w:bCs/>
          <w:sz w:val="22"/>
          <w:szCs w:val="22"/>
        </w:rPr>
      </w:pPr>
      <w:r w:rsidRPr="0020245E">
        <w:rPr>
          <w:rFonts w:asciiTheme="majorHAnsi" w:hAnsiTheme="majorHAnsi" w:cstheme="majorHAnsi"/>
          <w:b/>
          <w:bCs/>
          <w:sz w:val="22"/>
          <w:szCs w:val="22"/>
        </w:rPr>
        <w:t>LOTE 2</w:t>
      </w:r>
    </w:p>
    <w:tbl>
      <w:tblPr>
        <w:tblW w:w="10856" w:type="dxa"/>
        <w:tblInd w:w="-1164" w:type="dxa"/>
        <w:tblCellMar>
          <w:left w:w="70" w:type="dxa"/>
          <w:right w:w="70" w:type="dxa"/>
        </w:tblCellMar>
        <w:tblLook w:val="04A0" w:firstRow="1" w:lastRow="0" w:firstColumn="1" w:lastColumn="0" w:noHBand="0" w:noVBand="1"/>
      </w:tblPr>
      <w:tblGrid>
        <w:gridCol w:w="667"/>
        <w:gridCol w:w="5489"/>
        <w:gridCol w:w="848"/>
        <w:gridCol w:w="1818"/>
        <w:gridCol w:w="997"/>
        <w:gridCol w:w="1157"/>
      </w:tblGrid>
      <w:tr w:rsidR="00B526F6" w:rsidRPr="008C4992" w14:paraId="16F0B523" w14:textId="77777777" w:rsidTr="00845C01">
        <w:trPr>
          <w:trHeight w:val="298"/>
        </w:trPr>
        <w:tc>
          <w:tcPr>
            <w:tcW w:w="667" w:type="dxa"/>
            <w:tcBorders>
              <w:top w:val="single" w:sz="8" w:space="0" w:color="000000"/>
              <w:left w:val="single" w:sz="8" w:space="0" w:color="000000"/>
              <w:bottom w:val="nil"/>
              <w:right w:val="single" w:sz="8" w:space="0" w:color="000000"/>
            </w:tcBorders>
            <w:shd w:val="clear" w:color="000000" w:fill="B4C6E7"/>
            <w:noWrap/>
            <w:vAlign w:val="center"/>
            <w:hideMark/>
          </w:tcPr>
          <w:p w14:paraId="3D1738B2"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ITEM</w:t>
            </w:r>
          </w:p>
        </w:tc>
        <w:tc>
          <w:tcPr>
            <w:tcW w:w="4294" w:type="dxa"/>
            <w:tcBorders>
              <w:top w:val="single" w:sz="8" w:space="0" w:color="000000"/>
              <w:left w:val="nil"/>
              <w:bottom w:val="nil"/>
              <w:right w:val="single" w:sz="8" w:space="0" w:color="000000"/>
            </w:tcBorders>
            <w:shd w:val="clear" w:color="000000" w:fill="B4C6E7"/>
            <w:noWrap/>
            <w:vAlign w:val="center"/>
            <w:hideMark/>
          </w:tcPr>
          <w:p w14:paraId="3EE6C793" w14:textId="77777777" w:rsidR="00B526F6" w:rsidRPr="008278AE" w:rsidRDefault="00B526F6" w:rsidP="00845C01">
            <w:pPr>
              <w:jc w:val="center"/>
              <w:rPr>
                <w:rFonts w:asciiTheme="majorHAnsi" w:eastAsia="Times New Roman" w:hAnsiTheme="majorHAnsi" w:cstheme="majorHAnsi"/>
                <w:b/>
                <w:bCs/>
                <w:color w:val="000000"/>
                <w:sz w:val="20"/>
                <w:szCs w:val="20"/>
                <w:u w:val="single"/>
                <w:lang w:eastAsia="pt-BR"/>
              </w:rPr>
            </w:pPr>
            <w:r w:rsidRPr="008278AE">
              <w:rPr>
                <w:rFonts w:asciiTheme="majorHAnsi" w:eastAsia="Times New Roman" w:hAnsiTheme="majorHAnsi" w:cstheme="majorHAnsi"/>
                <w:b/>
                <w:bCs/>
                <w:color w:val="000000"/>
                <w:sz w:val="24"/>
                <w:szCs w:val="24"/>
                <w:u w:val="single"/>
                <w:lang w:eastAsia="pt-BR"/>
              </w:rPr>
              <w:t>DESCRIÇÃO</w:t>
            </w:r>
          </w:p>
        </w:tc>
        <w:tc>
          <w:tcPr>
            <w:tcW w:w="848" w:type="dxa"/>
            <w:tcBorders>
              <w:top w:val="single" w:sz="8" w:space="0" w:color="000000"/>
              <w:left w:val="nil"/>
              <w:bottom w:val="nil"/>
              <w:right w:val="single" w:sz="8" w:space="0" w:color="000000"/>
            </w:tcBorders>
            <w:shd w:val="clear" w:color="000000" w:fill="B4C6E7"/>
            <w:noWrap/>
            <w:vAlign w:val="center"/>
            <w:hideMark/>
          </w:tcPr>
          <w:p w14:paraId="3683341C"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UNID.</w:t>
            </w:r>
          </w:p>
        </w:tc>
        <w:tc>
          <w:tcPr>
            <w:tcW w:w="1818" w:type="dxa"/>
            <w:tcBorders>
              <w:top w:val="single" w:sz="8" w:space="0" w:color="000000"/>
              <w:left w:val="nil"/>
              <w:bottom w:val="nil"/>
              <w:right w:val="single" w:sz="8" w:space="0" w:color="000000"/>
            </w:tcBorders>
            <w:shd w:val="clear" w:color="000000" w:fill="B4C6E7"/>
            <w:noWrap/>
            <w:vAlign w:val="center"/>
            <w:hideMark/>
          </w:tcPr>
          <w:p w14:paraId="6272EA9D"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QTDE.</w:t>
            </w:r>
          </w:p>
        </w:tc>
        <w:tc>
          <w:tcPr>
            <w:tcW w:w="1614" w:type="dxa"/>
            <w:tcBorders>
              <w:top w:val="single" w:sz="8" w:space="0" w:color="000000"/>
              <w:left w:val="nil"/>
              <w:bottom w:val="nil"/>
              <w:right w:val="single" w:sz="8" w:space="0" w:color="000000"/>
            </w:tcBorders>
            <w:shd w:val="clear" w:color="000000" w:fill="B4C6E7"/>
          </w:tcPr>
          <w:p w14:paraId="6D9F7E12"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c>
          <w:tcPr>
            <w:tcW w:w="1614" w:type="dxa"/>
            <w:tcBorders>
              <w:top w:val="single" w:sz="8" w:space="0" w:color="000000"/>
              <w:left w:val="nil"/>
              <w:bottom w:val="nil"/>
              <w:right w:val="single" w:sz="8" w:space="0" w:color="000000"/>
            </w:tcBorders>
            <w:shd w:val="clear" w:color="000000" w:fill="B4C6E7"/>
          </w:tcPr>
          <w:p w14:paraId="1AB46E1B" w14:textId="77777777" w:rsidR="00B526F6" w:rsidRDefault="00B526F6" w:rsidP="00845C01">
            <w:pPr>
              <w:jc w:val="center"/>
              <w:rPr>
                <w:rFonts w:asciiTheme="majorHAnsi" w:eastAsia="Times New Roman" w:hAnsiTheme="majorHAnsi" w:cstheme="majorHAnsi"/>
                <w:b/>
                <w:bCs/>
                <w:color w:val="000000"/>
                <w:sz w:val="20"/>
                <w:szCs w:val="20"/>
                <w:lang w:eastAsia="pt-BR"/>
              </w:rPr>
            </w:pPr>
          </w:p>
        </w:tc>
      </w:tr>
      <w:tr w:rsidR="00B526F6" w:rsidRPr="008C4992" w14:paraId="210993BE" w14:textId="77777777" w:rsidTr="00845C01">
        <w:trPr>
          <w:trHeight w:val="298"/>
        </w:trPr>
        <w:tc>
          <w:tcPr>
            <w:tcW w:w="667" w:type="dxa"/>
            <w:tcBorders>
              <w:top w:val="single" w:sz="8" w:space="0" w:color="000000"/>
              <w:left w:val="single" w:sz="8" w:space="0" w:color="000000"/>
              <w:bottom w:val="nil"/>
              <w:right w:val="single" w:sz="8" w:space="0" w:color="000000"/>
            </w:tcBorders>
            <w:shd w:val="clear" w:color="auto" w:fill="auto"/>
            <w:noWrap/>
            <w:vAlign w:val="center"/>
          </w:tcPr>
          <w:p w14:paraId="2B61C374"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7</w:t>
            </w:r>
          </w:p>
        </w:tc>
        <w:tc>
          <w:tcPr>
            <w:tcW w:w="4294" w:type="dxa"/>
            <w:tcBorders>
              <w:top w:val="single" w:sz="8" w:space="0" w:color="000000"/>
              <w:left w:val="nil"/>
              <w:bottom w:val="nil"/>
              <w:right w:val="single" w:sz="8" w:space="0" w:color="000000"/>
            </w:tcBorders>
            <w:shd w:val="clear" w:color="auto" w:fill="auto"/>
            <w:noWrap/>
            <w:vAlign w:val="center"/>
          </w:tcPr>
          <w:p w14:paraId="6093F468"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Centro de mesa orgânico em madeira</w:t>
            </w:r>
            <w:r>
              <w:rPr>
                <w:rFonts w:ascii="Times New Roman" w:eastAsia="Times New Roman" w:hAnsi="Times New Roman"/>
                <w:sz w:val="24"/>
                <w:szCs w:val="24"/>
                <w:lang w:eastAsia="pt-BR"/>
              </w:rPr>
              <w:t xml:space="preserve"> </w:t>
            </w:r>
            <w:r w:rsidRPr="00FE1F50">
              <w:rPr>
                <w:rFonts w:ascii="Times New Roman" w:eastAsia="Times New Roman" w:hAnsi="Times New Roman"/>
                <w:sz w:val="24"/>
                <w:szCs w:val="24"/>
                <w:lang w:eastAsia="pt-BR"/>
              </w:rPr>
              <w:t>1.00X0.60M.</w:t>
            </w:r>
          </w:p>
          <w:p w14:paraId="27142D9F" w14:textId="77777777" w:rsidR="00B526F6" w:rsidRPr="008278AE" w:rsidRDefault="00B526F6" w:rsidP="00845C01">
            <w:pPr>
              <w:jc w:val="both"/>
              <w:rPr>
                <w:rFonts w:asciiTheme="majorHAnsi" w:eastAsia="Times New Roman" w:hAnsiTheme="majorHAnsi" w:cstheme="majorHAnsi"/>
                <w:b/>
                <w:bCs/>
                <w:color w:val="000000"/>
                <w:sz w:val="24"/>
                <w:szCs w:val="24"/>
                <w:u w:val="single"/>
                <w:lang w:eastAsia="pt-BR"/>
              </w:rPr>
            </w:pPr>
            <w:r w:rsidRPr="00525911">
              <w:rPr>
                <w:rFonts w:asciiTheme="majorHAnsi" w:eastAsia="Times New Roman" w:hAnsiTheme="majorHAnsi" w:cstheme="majorHAnsi"/>
                <w:b/>
                <w:bCs/>
                <w:noProof/>
                <w:color w:val="000000"/>
                <w:sz w:val="24"/>
                <w:szCs w:val="24"/>
                <w:u w:val="single"/>
                <w:lang w:eastAsia="pt-BR"/>
              </w:rPr>
              <w:lastRenderedPageBreak/>
              <w:drawing>
                <wp:inline distT="0" distB="0" distL="0" distR="0" wp14:anchorId="50EA5B90" wp14:editId="49C793EE">
                  <wp:extent cx="2279650" cy="1098550"/>
                  <wp:effectExtent l="0" t="0" r="6350" b="63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9650" cy="1098550"/>
                          </a:xfrm>
                          <a:prstGeom prst="rect">
                            <a:avLst/>
                          </a:prstGeom>
                          <a:noFill/>
                          <a:ln>
                            <a:noFill/>
                          </a:ln>
                        </pic:spPr>
                      </pic:pic>
                    </a:graphicData>
                  </a:graphic>
                </wp:inline>
              </w:drawing>
            </w:r>
          </w:p>
        </w:tc>
        <w:tc>
          <w:tcPr>
            <w:tcW w:w="848" w:type="dxa"/>
            <w:tcBorders>
              <w:top w:val="single" w:sz="8" w:space="0" w:color="000000"/>
              <w:left w:val="nil"/>
              <w:bottom w:val="nil"/>
              <w:right w:val="single" w:sz="8" w:space="0" w:color="000000"/>
            </w:tcBorders>
            <w:shd w:val="clear" w:color="auto" w:fill="auto"/>
            <w:noWrap/>
            <w:vAlign w:val="center"/>
          </w:tcPr>
          <w:p w14:paraId="4C26FF8F"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lastRenderedPageBreak/>
              <w:t>und</w:t>
            </w:r>
          </w:p>
        </w:tc>
        <w:tc>
          <w:tcPr>
            <w:tcW w:w="1818" w:type="dxa"/>
            <w:tcBorders>
              <w:top w:val="single" w:sz="8" w:space="0" w:color="000000"/>
              <w:left w:val="nil"/>
              <w:bottom w:val="nil"/>
              <w:right w:val="single" w:sz="8" w:space="0" w:color="000000"/>
            </w:tcBorders>
            <w:shd w:val="clear" w:color="auto" w:fill="auto"/>
            <w:noWrap/>
            <w:vAlign w:val="center"/>
          </w:tcPr>
          <w:p w14:paraId="0F26DFC7"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w:t>
            </w:r>
          </w:p>
        </w:tc>
        <w:tc>
          <w:tcPr>
            <w:tcW w:w="1614" w:type="dxa"/>
            <w:tcBorders>
              <w:top w:val="single" w:sz="8" w:space="0" w:color="000000"/>
              <w:left w:val="nil"/>
              <w:bottom w:val="nil"/>
              <w:right w:val="single" w:sz="8" w:space="0" w:color="000000"/>
            </w:tcBorders>
            <w:vAlign w:val="bottom"/>
          </w:tcPr>
          <w:p w14:paraId="61638C10"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R$ 2.214,93</w:t>
            </w:r>
          </w:p>
        </w:tc>
        <w:tc>
          <w:tcPr>
            <w:tcW w:w="1614" w:type="dxa"/>
            <w:tcBorders>
              <w:top w:val="single" w:sz="8" w:space="0" w:color="000000"/>
              <w:left w:val="nil"/>
              <w:bottom w:val="nil"/>
              <w:right w:val="single" w:sz="8" w:space="0" w:color="000000"/>
            </w:tcBorders>
          </w:tcPr>
          <w:p w14:paraId="4301398C"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R$ 2.214,93</w:t>
            </w:r>
          </w:p>
        </w:tc>
      </w:tr>
      <w:tr w:rsidR="00B526F6" w:rsidRPr="008C4992" w14:paraId="0E14AEE9" w14:textId="77777777" w:rsidTr="00845C01">
        <w:trPr>
          <w:trHeight w:val="298"/>
        </w:trPr>
        <w:tc>
          <w:tcPr>
            <w:tcW w:w="667" w:type="dxa"/>
            <w:tcBorders>
              <w:top w:val="single" w:sz="8" w:space="0" w:color="000000"/>
              <w:left w:val="single" w:sz="8" w:space="0" w:color="000000"/>
              <w:bottom w:val="single" w:sz="4" w:space="0" w:color="auto"/>
              <w:right w:val="single" w:sz="8" w:space="0" w:color="000000"/>
            </w:tcBorders>
            <w:shd w:val="clear" w:color="auto" w:fill="auto"/>
            <w:noWrap/>
            <w:vAlign w:val="center"/>
          </w:tcPr>
          <w:p w14:paraId="07759860"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8</w:t>
            </w:r>
          </w:p>
        </w:tc>
        <w:tc>
          <w:tcPr>
            <w:tcW w:w="4294" w:type="dxa"/>
            <w:tcBorders>
              <w:top w:val="single" w:sz="8" w:space="0" w:color="000000"/>
              <w:left w:val="nil"/>
              <w:bottom w:val="single" w:sz="4" w:space="0" w:color="auto"/>
              <w:right w:val="single" w:sz="8" w:space="0" w:color="000000"/>
            </w:tcBorders>
            <w:shd w:val="clear" w:color="auto" w:fill="auto"/>
            <w:noWrap/>
            <w:vAlign w:val="center"/>
          </w:tcPr>
          <w:p w14:paraId="45633EC4"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Mesa de apoio redonda</w:t>
            </w:r>
            <w:r>
              <w:rPr>
                <w:rFonts w:ascii="Times New Roman" w:eastAsia="Times New Roman" w:hAnsi="Times New Roman"/>
                <w:sz w:val="24"/>
                <w:szCs w:val="24"/>
                <w:lang w:eastAsia="pt-BR"/>
              </w:rPr>
              <w:t xml:space="preserve"> </w:t>
            </w:r>
            <w:r w:rsidRPr="00FE1F50">
              <w:rPr>
                <w:rFonts w:ascii="Times New Roman" w:eastAsia="Times New Roman" w:hAnsi="Times New Roman"/>
                <w:sz w:val="24"/>
                <w:szCs w:val="24"/>
                <w:lang w:eastAsia="pt-BR"/>
              </w:rPr>
              <w:t>30/40CM.</w:t>
            </w:r>
          </w:p>
          <w:p w14:paraId="0B6BBF45" w14:textId="77777777" w:rsidR="00B526F6" w:rsidRPr="00394F24" w:rsidRDefault="00B526F6" w:rsidP="00845C01">
            <w:pPr>
              <w:jc w:val="both"/>
              <w:rPr>
                <w:rFonts w:asciiTheme="majorHAnsi" w:hAnsiTheme="majorHAnsi" w:cs="Calibri"/>
                <w:color w:val="000000"/>
                <w:sz w:val="20"/>
                <w:szCs w:val="20"/>
              </w:rPr>
            </w:pPr>
            <w:r w:rsidRPr="00525911">
              <w:rPr>
                <w:rFonts w:asciiTheme="majorHAnsi" w:hAnsiTheme="majorHAnsi" w:cs="Calibri"/>
                <w:noProof/>
                <w:color w:val="000000"/>
                <w:sz w:val="20"/>
                <w:szCs w:val="20"/>
              </w:rPr>
              <w:drawing>
                <wp:inline distT="0" distB="0" distL="0" distR="0" wp14:anchorId="0882EB87" wp14:editId="21925A42">
                  <wp:extent cx="1028789" cy="1188823"/>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28789" cy="1188823"/>
                          </a:xfrm>
                          <a:prstGeom prst="rect">
                            <a:avLst/>
                          </a:prstGeom>
                        </pic:spPr>
                      </pic:pic>
                    </a:graphicData>
                  </a:graphic>
                </wp:inline>
              </w:drawing>
            </w:r>
          </w:p>
        </w:tc>
        <w:tc>
          <w:tcPr>
            <w:tcW w:w="848" w:type="dxa"/>
            <w:tcBorders>
              <w:top w:val="single" w:sz="8" w:space="0" w:color="000000"/>
              <w:left w:val="nil"/>
              <w:bottom w:val="single" w:sz="4" w:space="0" w:color="auto"/>
              <w:right w:val="single" w:sz="8" w:space="0" w:color="000000"/>
            </w:tcBorders>
            <w:shd w:val="clear" w:color="auto" w:fill="auto"/>
            <w:noWrap/>
            <w:vAlign w:val="center"/>
          </w:tcPr>
          <w:p w14:paraId="3F957A48" w14:textId="77777777" w:rsidR="00B526F6" w:rsidRPr="00D97AAA" w:rsidRDefault="00B526F6" w:rsidP="00845C01">
            <w:pPr>
              <w:jc w:val="center"/>
              <w:rPr>
                <w:rFonts w:asciiTheme="majorHAnsi" w:hAnsiTheme="majorHAnsi" w:cs="Calibri"/>
                <w:color w:val="000000"/>
              </w:rPr>
            </w:pPr>
            <w:r w:rsidRPr="00BF6B3F">
              <w:rPr>
                <w:rFonts w:ascii="Times New Roman" w:eastAsia="Times New Roman" w:hAnsi="Times New Roman"/>
                <w:sz w:val="24"/>
                <w:szCs w:val="24"/>
                <w:lang w:eastAsia="pt-BR"/>
              </w:rPr>
              <w:t>und</w:t>
            </w:r>
          </w:p>
        </w:tc>
        <w:tc>
          <w:tcPr>
            <w:tcW w:w="1818" w:type="dxa"/>
            <w:tcBorders>
              <w:top w:val="single" w:sz="8" w:space="0" w:color="000000"/>
              <w:left w:val="nil"/>
              <w:bottom w:val="single" w:sz="4" w:space="0" w:color="auto"/>
              <w:right w:val="single" w:sz="8" w:space="0" w:color="000000"/>
            </w:tcBorders>
            <w:shd w:val="clear" w:color="auto" w:fill="auto"/>
            <w:noWrap/>
            <w:vAlign w:val="center"/>
          </w:tcPr>
          <w:p w14:paraId="6480E92E" w14:textId="77777777" w:rsidR="00B526F6" w:rsidRDefault="00B526F6" w:rsidP="00845C01">
            <w:pPr>
              <w:jc w:val="center"/>
              <w:rPr>
                <w:rFonts w:asciiTheme="majorHAnsi" w:hAnsiTheme="majorHAnsi" w:cs="Calibri"/>
                <w:color w:val="000000"/>
              </w:rPr>
            </w:pPr>
            <w:r w:rsidRPr="00BF6B3F">
              <w:rPr>
                <w:rFonts w:ascii="Times New Roman" w:eastAsia="Times New Roman" w:hAnsi="Times New Roman"/>
                <w:sz w:val="24"/>
                <w:szCs w:val="24"/>
                <w:lang w:eastAsia="pt-BR"/>
              </w:rPr>
              <w:t>3</w:t>
            </w:r>
          </w:p>
        </w:tc>
        <w:tc>
          <w:tcPr>
            <w:tcW w:w="1614" w:type="dxa"/>
            <w:tcBorders>
              <w:top w:val="single" w:sz="8" w:space="0" w:color="000000"/>
              <w:left w:val="nil"/>
              <w:bottom w:val="single" w:sz="4" w:space="0" w:color="auto"/>
              <w:right w:val="single" w:sz="8" w:space="0" w:color="000000"/>
            </w:tcBorders>
            <w:vAlign w:val="bottom"/>
          </w:tcPr>
          <w:p w14:paraId="407E7F6C"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R$ 854,95</w:t>
            </w:r>
          </w:p>
        </w:tc>
        <w:tc>
          <w:tcPr>
            <w:tcW w:w="1614" w:type="dxa"/>
            <w:tcBorders>
              <w:top w:val="single" w:sz="8" w:space="0" w:color="000000"/>
              <w:left w:val="nil"/>
              <w:bottom w:val="single" w:sz="4" w:space="0" w:color="auto"/>
              <w:right w:val="single" w:sz="8" w:space="0" w:color="000000"/>
            </w:tcBorders>
          </w:tcPr>
          <w:p w14:paraId="4FEB39C9"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R$ 2.564,85</w:t>
            </w:r>
          </w:p>
        </w:tc>
      </w:tr>
      <w:tr w:rsidR="00B526F6" w:rsidRPr="008C4992" w14:paraId="24EB07C1" w14:textId="77777777" w:rsidTr="00845C01">
        <w:trPr>
          <w:trHeight w:val="298"/>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6E0C8" w14:textId="77777777" w:rsidR="00B526F6"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9</w:t>
            </w:r>
          </w:p>
        </w:tc>
        <w:tc>
          <w:tcPr>
            <w:tcW w:w="42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A4514" w14:textId="77777777" w:rsidR="00B526F6" w:rsidRPr="00525911"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Mesa de reuniões 200x100cm</w:t>
            </w:r>
            <w:r>
              <w:rPr>
                <w:rFonts w:ascii="Times New Roman" w:eastAsia="Times New Roman" w:hAnsi="Times New Roman"/>
                <w:sz w:val="24"/>
                <w:szCs w:val="24"/>
                <w:lang w:eastAsia="pt-BR"/>
              </w:rPr>
              <w:t xml:space="preserve">, </w:t>
            </w:r>
            <w:r w:rsidRPr="00525911">
              <w:rPr>
                <w:rFonts w:ascii="Times New Roman" w:eastAsia="Times New Roman" w:hAnsi="Times New Roman"/>
                <w:sz w:val="24"/>
                <w:szCs w:val="24"/>
                <w:lang w:eastAsia="pt-BR"/>
              </w:rPr>
              <w:t>PÉS EM METAL, NOGAL COM PRETO,</w:t>
            </w:r>
          </w:p>
          <w:p w14:paraId="0EE8E3BD" w14:textId="77777777" w:rsidR="00B526F6" w:rsidRDefault="00B526F6" w:rsidP="00845C01">
            <w:pPr>
              <w:jc w:val="both"/>
              <w:rPr>
                <w:rFonts w:ascii="Times New Roman" w:eastAsia="Times New Roman" w:hAnsi="Times New Roman"/>
                <w:sz w:val="24"/>
                <w:szCs w:val="24"/>
                <w:lang w:eastAsia="pt-BR"/>
              </w:rPr>
            </w:pPr>
            <w:r w:rsidRPr="00525911">
              <w:rPr>
                <w:rFonts w:ascii="Times New Roman" w:eastAsia="Times New Roman" w:hAnsi="Times New Roman"/>
                <w:sz w:val="24"/>
                <w:szCs w:val="24"/>
                <w:lang w:eastAsia="pt-BR"/>
              </w:rPr>
              <w:t>CAIXA TOMADAS</w:t>
            </w:r>
            <w:r>
              <w:rPr>
                <w:rFonts w:ascii="Times New Roman" w:eastAsia="Times New Roman" w:hAnsi="Times New Roman"/>
                <w:sz w:val="24"/>
                <w:szCs w:val="24"/>
                <w:lang w:eastAsia="pt-BR"/>
              </w:rPr>
              <w:t>.</w:t>
            </w:r>
          </w:p>
          <w:p w14:paraId="17758A7A" w14:textId="77777777" w:rsidR="00B526F6" w:rsidRPr="00394F24" w:rsidRDefault="00B526F6" w:rsidP="00845C01">
            <w:pPr>
              <w:jc w:val="both"/>
              <w:rPr>
                <w:rFonts w:asciiTheme="majorHAnsi" w:hAnsiTheme="majorHAnsi" w:cs="Calibri"/>
                <w:color w:val="000000"/>
                <w:sz w:val="20"/>
                <w:szCs w:val="20"/>
                <w:highlight w:val="yellow"/>
              </w:rPr>
            </w:pPr>
            <w:r w:rsidRPr="00525911">
              <w:rPr>
                <w:rFonts w:asciiTheme="majorHAnsi" w:hAnsiTheme="majorHAnsi" w:cs="Calibri"/>
                <w:noProof/>
                <w:color w:val="000000"/>
                <w:sz w:val="20"/>
                <w:szCs w:val="20"/>
                <w:highlight w:val="yellow"/>
              </w:rPr>
              <w:drawing>
                <wp:inline distT="0" distB="0" distL="0" distR="0" wp14:anchorId="069D6302" wp14:editId="5EEBECB6">
                  <wp:extent cx="2946400" cy="1670050"/>
                  <wp:effectExtent l="0" t="0" r="6350" b="635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6400" cy="1670050"/>
                          </a:xfrm>
                          <a:prstGeom prst="rect">
                            <a:avLst/>
                          </a:prstGeom>
                          <a:noFill/>
                          <a:ln>
                            <a:noFill/>
                          </a:ln>
                        </pic:spPr>
                      </pic:pic>
                    </a:graphicData>
                  </a:graphic>
                </wp:inline>
              </w:drawing>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E225F" w14:textId="77777777" w:rsidR="00B526F6" w:rsidRPr="00FF71B9" w:rsidRDefault="00B526F6" w:rsidP="00845C01">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und</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8944E5" w14:textId="77777777" w:rsidR="00B526F6" w:rsidRPr="00FF71B9" w:rsidRDefault="00B526F6" w:rsidP="00845C01">
            <w:pPr>
              <w:jc w:val="center"/>
              <w:rPr>
                <w:rFonts w:asciiTheme="majorHAnsi" w:hAnsiTheme="majorHAnsi" w:cs="Calibri"/>
                <w:color w:val="000000"/>
                <w:highlight w:val="yellow"/>
              </w:rPr>
            </w:pPr>
            <w:r w:rsidRPr="00BF6B3F">
              <w:rPr>
                <w:rFonts w:ascii="Times New Roman" w:eastAsia="Times New Roman" w:hAnsi="Times New Roman"/>
                <w:sz w:val="24"/>
                <w:szCs w:val="24"/>
                <w:lang w:eastAsia="pt-BR"/>
              </w:rPr>
              <w:t>1</w:t>
            </w:r>
          </w:p>
        </w:tc>
        <w:tc>
          <w:tcPr>
            <w:tcW w:w="1614" w:type="dxa"/>
            <w:tcBorders>
              <w:top w:val="single" w:sz="4" w:space="0" w:color="auto"/>
              <w:left w:val="single" w:sz="4" w:space="0" w:color="auto"/>
              <w:bottom w:val="single" w:sz="4" w:space="0" w:color="auto"/>
              <w:right w:val="single" w:sz="4" w:space="0" w:color="auto"/>
            </w:tcBorders>
            <w:vAlign w:val="bottom"/>
          </w:tcPr>
          <w:p w14:paraId="2824C961"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R$ 3.798,40</w:t>
            </w:r>
          </w:p>
        </w:tc>
        <w:tc>
          <w:tcPr>
            <w:tcW w:w="1614" w:type="dxa"/>
            <w:tcBorders>
              <w:top w:val="single" w:sz="4" w:space="0" w:color="auto"/>
              <w:left w:val="single" w:sz="4" w:space="0" w:color="auto"/>
              <w:bottom w:val="single" w:sz="4" w:space="0" w:color="auto"/>
              <w:right w:val="single" w:sz="4" w:space="0" w:color="auto"/>
            </w:tcBorders>
          </w:tcPr>
          <w:p w14:paraId="264E4CF5"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R$ 3.798,40</w:t>
            </w:r>
          </w:p>
        </w:tc>
      </w:tr>
      <w:tr w:rsidR="00B526F6" w:rsidRPr="008C4992" w14:paraId="373FE258" w14:textId="77777777" w:rsidTr="00845C01">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954C28" w14:textId="77777777" w:rsidR="00B526F6" w:rsidRPr="00394F24"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10</w:t>
            </w:r>
          </w:p>
        </w:tc>
        <w:tc>
          <w:tcPr>
            <w:tcW w:w="4294" w:type="dxa"/>
            <w:tcBorders>
              <w:top w:val="single" w:sz="4" w:space="0" w:color="auto"/>
              <w:left w:val="nil"/>
              <w:bottom w:val="single" w:sz="4" w:space="0" w:color="auto"/>
              <w:right w:val="single" w:sz="4" w:space="0" w:color="auto"/>
            </w:tcBorders>
            <w:shd w:val="clear" w:color="auto" w:fill="auto"/>
            <w:vAlign w:val="center"/>
          </w:tcPr>
          <w:p w14:paraId="65977A96"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Mesa redonda cone 100cm</w:t>
            </w:r>
          </w:p>
          <w:p w14:paraId="7F46C772" w14:textId="77777777" w:rsidR="00B526F6" w:rsidRPr="00394F24" w:rsidRDefault="00B526F6" w:rsidP="00845C01">
            <w:pPr>
              <w:jc w:val="both"/>
              <w:rPr>
                <w:rFonts w:asciiTheme="majorHAnsi" w:eastAsia="Times New Roman" w:hAnsiTheme="majorHAnsi" w:cstheme="majorHAnsi"/>
                <w:color w:val="000000"/>
                <w:sz w:val="20"/>
                <w:szCs w:val="20"/>
                <w:lang w:eastAsia="pt-BR"/>
              </w:rPr>
            </w:pPr>
            <w:r w:rsidRPr="00525911">
              <w:rPr>
                <w:rFonts w:asciiTheme="majorHAnsi" w:eastAsia="Times New Roman" w:hAnsiTheme="majorHAnsi" w:cstheme="majorHAnsi"/>
                <w:noProof/>
                <w:color w:val="000000"/>
                <w:sz w:val="20"/>
                <w:szCs w:val="20"/>
                <w:lang w:eastAsia="pt-BR"/>
              </w:rPr>
              <w:drawing>
                <wp:inline distT="0" distB="0" distL="0" distR="0" wp14:anchorId="1BE4E9AC" wp14:editId="37E52003">
                  <wp:extent cx="1606550" cy="133985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6550" cy="1339850"/>
                          </a:xfrm>
                          <a:prstGeom prst="rect">
                            <a:avLst/>
                          </a:prstGeom>
                          <a:noFill/>
                          <a:ln>
                            <a:noFill/>
                          </a:ln>
                        </pic:spPr>
                      </pic:pic>
                    </a:graphicData>
                  </a:graphic>
                </wp:inline>
              </w:drawing>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595E6363"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18" w:type="dxa"/>
            <w:tcBorders>
              <w:top w:val="single" w:sz="4" w:space="0" w:color="auto"/>
              <w:left w:val="nil"/>
              <w:bottom w:val="single" w:sz="4" w:space="0" w:color="auto"/>
              <w:right w:val="single" w:sz="4" w:space="0" w:color="auto"/>
            </w:tcBorders>
            <w:shd w:val="clear" w:color="auto" w:fill="auto"/>
            <w:noWrap/>
            <w:vAlign w:val="center"/>
          </w:tcPr>
          <w:p w14:paraId="1517BA4A"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2</w:t>
            </w:r>
          </w:p>
        </w:tc>
        <w:tc>
          <w:tcPr>
            <w:tcW w:w="1614" w:type="dxa"/>
            <w:tcBorders>
              <w:top w:val="single" w:sz="4" w:space="0" w:color="auto"/>
              <w:left w:val="nil"/>
              <w:bottom w:val="single" w:sz="4" w:space="0" w:color="auto"/>
              <w:right w:val="single" w:sz="4" w:space="0" w:color="auto"/>
            </w:tcBorders>
            <w:vAlign w:val="bottom"/>
          </w:tcPr>
          <w:p w14:paraId="4A525CE2"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R$ 3.623,85</w:t>
            </w:r>
          </w:p>
        </w:tc>
        <w:tc>
          <w:tcPr>
            <w:tcW w:w="1614" w:type="dxa"/>
            <w:tcBorders>
              <w:top w:val="single" w:sz="4" w:space="0" w:color="auto"/>
              <w:left w:val="nil"/>
              <w:bottom w:val="single" w:sz="4" w:space="0" w:color="auto"/>
              <w:right w:val="single" w:sz="4" w:space="0" w:color="auto"/>
            </w:tcBorders>
          </w:tcPr>
          <w:p w14:paraId="54C22630" w14:textId="77777777" w:rsidR="00B526F6" w:rsidRPr="005817E5" w:rsidRDefault="00B526F6" w:rsidP="00845C01">
            <w:pPr>
              <w:jc w:val="center"/>
              <w:rPr>
                <w:rFonts w:ascii="Arial" w:hAnsi="Arial" w:cs="Arial"/>
                <w:b/>
                <w:bCs/>
                <w:color w:val="000000"/>
              </w:rPr>
            </w:pPr>
            <w:r w:rsidRPr="00FE1F50">
              <w:rPr>
                <w:rFonts w:ascii="Arial" w:hAnsi="Arial" w:cs="Arial"/>
                <w:b/>
                <w:bCs/>
                <w:color w:val="000000"/>
              </w:rPr>
              <w:t>R$ 7.247,70</w:t>
            </w:r>
          </w:p>
        </w:tc>
      </w:tr>
      <w:tr w:rsidR="00B526F6" w:rsidRPr="008C4992" w14:paraId="166F0C22" w14:textId="77777777" w:rsidTr="00845C01">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B1AD1" w14:textId="77777777" w:rsidR="00B526F6" w:rsidRPr="00394F24"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11</w:t>
            </w:r>
          </w:p>
        </w:tc>
        <w:tc>
          <w:tcPr>
            <w:tcW w:w="4294" w:type="dxa"/>
            <w:tcBorders>
              <w:top w:val="single" w:sz="4" w:space="0" w:color="auto"/>
              <w:left w:val="nil"/>
              <w:bottom w:val="single" w:sz="4" w:space="0" w:color="auto"/>
              <w:right w:val="single" w:sz="4" w:space="0" w:color="auto"/>
            </w:tcBorders>
            <w:shd w:val="clear" w:color="auto" w:fill="auto"/>
            <w:vAlign w:val="center"/>
          </w:tcPr>
          <w:p w14:paraId="78A09D63" w14:textId="77777777" w:rsidR="00B526F6" w:rsidRPr="00394F24" w:rsidRDefault="00B526F6" w:rsidP="00845C01">
            <w:pPr>
              <w:jc w:val="both"/>
              <w:rPr>
                <w:rFonts w:asciiTheme="majorHAnsi" w:eastAsia="Times New Roman" w:hAnsiTheme="majorHAnsi" w:cstheme="majorHAnsi"/>
                <w:color w:val="000000"/>
                <w:sz w:val="20"/>
                <w:szCs w:val="20"/>
                <w:lang w:eastAsia="pt-BR"/>
              </w:rPr>
            </w:pPr>
            <w:r w:rsidRPr="00BF6B3F">
              <w:rPr>
                <w:rFonts w:ascii="Times New Roman" w:eastAsia="Times New Roman" w:hAnsi="Times New Roman"/>
                <w:sz w:val="24"/>
                <w:szCs w:val="24"/>
                <w:lang w:eastAsia="pt-BR"/>
              </w:rPr>
              <w:t>Bancadas plenário</w:t>
            </w:r>
            <w:r>
              <w:rPr>
                <w:rFonts w:ascii="Times New Roman" w:eastAsia="Times New Roman" w:hAnsi="Times New Roman"/>
                <w:sz w:val="24"/>
                <w:szCs w:val="24"/>
                <w:lang w:eastAsia="pt-BR"/>
              </w:rPr>
              <w:t xml:space="preserve"> </w:t>
            </w:r>
            <w:r w:rsidRPr="00FE1F50">
              <w:rPr>
                <w:rFonts w:ascii="Times New Roman" w:eastAsia="Times New Roman" w:hAnsi="Times New Roman"/>
                <w:sz w:val="24"/>
                <w:szCs w:val="24"/>
                <w:lang w:eastAsia="pt-BR"/>
              </w:rPr>
              <w:t>1.30x0.75x0.50M (LxAxP)"</w:t>
            </w:r>
            <w:r>
              <w:rPr>
                <w:rFonts w:ascii="Times New Roman" w:eastAsia="Times New Roman" w:hAnsi="Times New Roman"/>
                <w:sz w:val="24"/>
                <w:szCs w:val="24"/>
                <w:lang w:eastAsia="pt-BR"/>
              </w:rPr>
              <w:t xml:space="preserve"> </w:t>
            </w:r>
            <w:r w:rsidRPr="00687D5B">
              <w:rPr>
                <w:rFonts w:ascii="Times New Roman" w:eastAsia="Times New Roman" w:hAnsi="Times New Roman"/>
                <w:noProof/>
                <w:sz w:val="24"/>
                <w:szCs w:val="24"/>
                <w:lang w:eastAsia="pt-BR"/>
              </w:rPr>
              <w:lastRenderedPageBreak/>
              <w:drawing>
                <wp:inline distT="0" distB="0" distL="0" distR="0" wp14:anchorId="6C09D33A" wp14:editId="4FF9447E">
                  <wp:extent cx="3194050" cy="1976962"/>
                  <wp:effectExtent l="0" t="0" r="6350" b="444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3769" cy="1982978"/>
                          </a:xfrm>
                          <a:prstGeom prst="rect">
                            <a:avLst/>
                          </a:prstGeom>
                        </pic:spPr>
                      </pic:pic>
                    </a:graphicData>
                  </a:graphic>
                </wp:inline>
              </w:drawing>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44C2DA86"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lastRenderedPageBreak/>
              <w:t>und</w:t>
            </w:r>
          </w:p>
        </w:tc>
        <w:tc>
          <w:tcPr>
            <w:tcW w:w="1818" w:type="dxa"/>
            <w:tcBorders>
              <w:top w:val="single" w:sz="4" w:space="0" w:color="auto"/>
              <w:left w:val="nil"/>
              <w:bottom w:val="single" w:sz="4" w:space="0" w:color="auto"/>
              <w:right w:val="single" w:sz="4" w:space="0" w:color="auto"/>
            </w:tcBorders>
            <w:shd w:val="clear" w:color="auto" w:fill="auto"/>
            <w:noWrap/>
            <w:vAlign w:val="center"/>
          </w:tcPr>
          <w:p w14:paraId="02460E64"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12</w:t>
            </w:r>
          </w:p>
        </w:tc>
        <w:tc>
          <w:tcPr>
            <w:tcW w:w="1614" w:type="dxa"/>
            <w:tcBorders>
              <w:top w:val="single" w:sz="4" w:space="0" w:color="auto"/>
              <w:left w:val="nil"/>
              <w:bottom w:val="single" w:sz="4" w:space="0" w:color="auto"/>
              <w:right w:val="single" w:sz="4" w:space="0" w:color="auto"/>
            </w:tcBorders>
            <w:vAlign w:val="bottom"/>
          </w:tcPr>
          <w:p w14:paraId="54A2BF49"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R$ 1.929,00</w:t>
            </w:r>
          </w:p>
        </w:tc>
        <w:tc>
          <w:tcPr>
            <w:tcW w:w="1614" w:type="dxa"/>
            <w:tcBorders>
              <w:top w:val="single" w:sz="4" w:space="0" w:color="auto"/>
              <w:left w:val="nil"/>
              <w:bottom w:val="single" w:sz="4" w:space="0" w:color="auto"/>
              <w:right w:val="single" w:sz="4" w:space="0" w:color="auto"/>
            </w:tcBorders>
          </w:tcPr>
          <w:p w14:paraId="02912CC4"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FE1F50">
              <w:rPr>
                <w:rFonts w:asciiTheme="majorHAnsi" w:eastAsia="Times New Roman" w:hAnsiTheme="majorHAnsi" w:cstheme="majorHAnsi"/>
                <w:b/>
                <w:bCs/>
                <w:color w:val="000000"/>
                <w:sz w:val="20"/>
                <w:szCs w:val="20"/>
                <w:lang w:eastAsia="pt-BR"/>
              </w:rPr>
              <w:t>R$23.148,00</w:t>
            </w:r>
          </w:p>
        </w:tc>
      </w:tr>
      <w:tr w:rsidR="00B526F6" w:rsidRPr="008C4992" w14:paraId="06243872" w14:textId="77777777" w:rsidTr="00845C01">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13F48" w14:textId="77777777" w:rsidR="00B526F6" w:rsidRPr="00394F24"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12</w:t>
            </w:r>
          </w:p>
        </w:tc>
        <w:tc>
          <w:tcPr>
            <w:tcW w:w="4294" w:type="dxa"/>
            <w:tcBorders>
              <w:top w:val="single" w:sz="4" w:space="0" w:color="auto"/>
              <w:left w:val="nil"/>
              <w:bottom w:val="single" w:sz="4" w:space="0" w:color="auto"/>
              <w:right w:val="single" w:sz="4" w:space="0" w:color="auto"/>
            </w:tcBorders>
            <w:shd w:val="clear" w:color="auto" w:fill="auto"/>
            <w:vAlign w:val="center"/>
          </w:tcPr>
          <w:p w14:paraId="25559037" w14:textId="77777777" w:rsidR="00B526F6" w:rsidRPr="00394F24" w:rsidRDefault="00B526F6" w:rsidP="00845C01">
            <w:pPr>
              <w:jc w:val="both"/>
              <w:rPr>
                <w:rFonts w:asciiTheme="majorHAnsi" w:eastAsia="Times New Roman" w:hAnsiTheme="majorHAnsi" w:cstheme="majorHAnsi"/>
                <w:color w:val="000000"/>
                <w:sz w:val="20"/>
                <w:szCs w:val="20"/>
                <w:lang w:eastAsia="pt-BR"/>
              </w:rPr>
            </w:pPr>
            <w:r w:rsidRPr="00BF6B3F">
              <w:rPr>
                <w:rFonts w:ascii="Times New Roman" w:eastAsia="Times New Roman" w:hAnsi="Times New Roman"/>
                <w:sz w:val="24"/>
                <w:szCs w:val="24"/>
                <w:lang w:eastAsia="pt-BR"/>
              </w:rPr>
              <w:t>Bancadas conselho</w:t>
            </w:r>
            <w:r>
              <w:rPr>
                <w:rFonts w:ascii="Times New Roman" w:eastAsia="Times New Roman" w:hAnsi="Times New Roman"/>
                <w:sz w:val="24"/>
                <w:szCs w:val="24"/>
                <w:lang w:eastAsia="pt-BR"/>
              </w:rPr>
              <w:t xml:space="preserve"> </w:t>
            </w:r>
            <w:r w:rsidRPr="00C615CA">
              <w:rPr>
                <w:rFonts w:ascii="Times New Roman" w:eastAsia="Times New Roman" w:hAnsi="Times New Roman"/>
                <w:sz w:val="24"/>
                <w:szCs w:val="24"/>
                <w:lang w:eastAsia="pt-BR"/>
              </w:rPr>
              <w:t>1.40x0.75x0.50M (LxAxP)"</w:t>
            </w:r>
            <w:r>
              <w:rPr>
                <w:rFonts w:ascii="Times New Roman" w:eastAsia="Times New Roman" w:hAnsi="Times New Roman"/>
                <w:sz w:val="24"/>
                <w:szCs w:val="24"/>
                <w:lang w:eastAsia="pt-BR"/>
              </w:rPr>
              <w:t xml:space="preserve"> </w:t>
            </w:r>
            <w:r w:rsidRPr="00687D5B">
              <w:rPr>
                <w:rFonts w:ascii="Times New Roman" w:eastAsia="Times New Roman" w:hAnsi="Times New Roman"/>
                <w:noProof/>
                <w:sz w:val="24"/>
                <w:szCs w:val="24"/>
                <w:lang w:eastAsia="pt-BR"/>
              </w:rPr>
              <w:drawing>
                <wp:inline distT="0" distB="0" distL="0" distR="0" wp14:anchorId="28C56952" wp14:editId="38663692">
                  <wp:extent cx="3396901" cy="204597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20395" cy="2060121"/>
                          </a:xfrm>
                          <a:prstGeom prst="rect">
                            <a:avLst/>
                          </a:prstGeom>
                        </pic:spPr>
                      </pic:pic>
                    </a:graphicData>
                  </a:graphic>
                </wp:inline>
              </w:drawing>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5E8A4666"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1818" w:type="dxa"/>
            <w:tcBorders>
              <w:top w:val="single" w:sz="4" w:space="0" w:color="auto"/>
              <w:left w:val="nil"/>
              <w:bottom w:val="single" w:sz="4" w:space="0" w:color="auto"/>
              <w:right w:val="single" w:sz="4" w:space="0" w:color="auto"/>
            </w:tcBorders>
            <w:shd w:val="clear" w:color="auto" w:fill="auto"/>
            <w:noWrap/>
            <w:vAlign w:val="center"/>
          </w:tcPr>
          <w:p w14:paraId="79BBAEA3"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3</w:t>
            </w:r>
          </w:p>
        </w:tc>
        <w:tc>
          <w:tcPr>
            <w:tcW w:w="1614" w:type="dxa"/>
            <w:tcBorders>
              <w:top w:val="single" w:sz="4" w:space="0" w:color="auto"/>
              <w:left w:val="nil"/>
              <w:bottom w:val="single" w:sz="4" w:space="0" w:color="auto"/>
              <w:right w:val="single" w:sz="4" w:space="0" w:color="auto"/>
            </w:tcBorders>
            <w:vAlign w:val="bottom"/>
          </w:tcPr>
          <w:p w14:paraId="30279F86"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C615CA">
              <w:rPr>
                <w:rFonts w:asciiTheme="majorHAnsi" w:eastAsia="Times New Roman" w:hAnsiTheme="majorHAnsi" w:cstheme="majorHAnsi"/>
                <w:b/>
                <w:bCs/>
                <w:color w:val="000000"/>
                <w:sz w:val="20"/>
                <w:szCs w:val="20"/>
                <w:lang w:eastAsia="pt-BR"/>
              </w:rPr>
              <w:t>R$ 2.004,38</w:t>
            </w:r>
          </w:p>
        </w:tc>
        <w:tc>
          <w:tcPr>
            <w:tcW w:w="1614" w:type="dxa"/>
            <w:tcBorders>
              <w:top w:val="single" w:sz="4" w:space="0" w:color="auto"/>
              <w:left w:val="nil"/>
              <w:bottom w:val="single" w:sz="4" w:space="0" w:color="auto"/>
              <w:right w:val="single" w:sz="4" w:space="0" w:color="auto"/>
            </w:tcBorders>
          </w:tcPr>
          <w:p w14:paraId="7B1F9857"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C615CA">
              <w:rPr>
                <w:rFonts w:asciiTheme="majorHAnsi" w:eastAsia="Times New Roman" w:hAnsiTheme="majorHAnsi" w:cstheme="majorHAnsi"/>
                <w:b/>
                <w:bCs/>
                <w:color w:val="000000"/>
                <w:sz w:val="20"/>
                <w:szCs w:val="20"/>
                <w:lang w:eastAsia="pt-BR"/>
              </w:rPr>
              <w:t>R$ 6.013,14</w:t>
            </w:r>
          </w:p>
        </w:tc>
      </w:tr>
      <w:tr w:rsidR="00B526F6" w:rsidRPr="00A346C2" w14:paraId="0DD7C8FA" w14:textId="77777777" w:rsidTr="00845C01">
        <w:trPr>
          <w:trHeight w:val="597"/>
        </w:trPr>
        <w:tc>
          <w:tcPr>
            <w:tcW w:w="76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6962430" w14:textId="77777777" w:rsidR="00B526F6" w:rsidRPr="00A346C2" w:rsidRDefault="00B526F6" w:rsidP="00845C01">
            <w:pPr>
              <w:jc w:val="center"/>
              <w:rPr>
                <w:rFonts w:asciiTheme="majorHAnsi" w:hAnsiTheme="majorHAnsi" w:cstheme="majorHAnsi"/>
                <w:color w:val="000000"/>
              </w:rPr>
            </w:pPr>
          </w:p>
        </w:tc>
        <w:tc>
          <w:tcPr>
            <w:tcW w:w="1614" w:type="dxa"/>
            <w:tcBorders>
              <w:top w:val="single" w:sz="4" w:space="0" w:color="auto"/>
              <w:left w:val="nil"/>
              <w:bottom w:val="single" w:sz="4" w:space="0" w:color="auto"/>
              <w:right w:val="single" w:sz="4" w:space="0" w:color="auto"/>
            </w:tcBorders>
            <w:vAlign w:val="bottom"/>
          </w:tcPr>
          <w:p w14:paraId="38F716CF" w14:textId="77777777" w:rsidR="00B526F6" w:rsidRPr="00A346C2" w:rsidRDefault="00B526F6" w:rsidP="00845C01">
            <w:pPr>
              <w:jc w:val="center"/>
              <w:rPr>
                <w:rFonts w:asciiTheme="majorHAnsi" w:hAnsiTheme="majorHAnsi" w:cstheme="majorHAnsi"/>
                <w:color w:val="000000"/>
              </w:rPr>
            </w:pPr>
          </w:p>
        </w:tc>
        <w:tc>
          <w:tcPr>
            <w:tcW w:w="1614" w:type="dxa"/>
            <w:tcBorders>
              <w:top w:val="single" w:sz="4" w:space="0" w:color="auto"/>
              <w:left w:val="nil"/>
              <w:bottom w:val="single" w:sz="4" w:space="0" w:color="auto"/>
              <w:right w:val="single" w:sz="4" w:space="0" w:color="auto"/>
            </w:tcBorders>
          </w:tcPr>
          <w:p w14:paraId="7A32E713" w14:textId="77777777" w:rsidR="00B526F6" w:rsidRPr="00A346C2" w:rsidRDefault="00B526F6" w:rsidP="00845C01">
            <w:pPr>
              <w:jc w:val="center"/>
              <w:rPr>
                <w:rFonts w:asciiTheme="majorHAnsi" w:hAnsiTheme="majorHAnsi" w:cstheme="majorHAnsi"/>
                <w:color w:val="000000"/>
              </w:rPr>
            </w:pPr>
            <w:r w:rsidRPr="00C615CA">
              <w:rPr>
                <w:rFonts w:asciiTheme="majorHAnsi" w:hAnsiTheme="majorHAnsi" w:cstheme="majorHAnsi"/>
                <w:color w:val="000000"/>
              </w:rPr>
              <w:t>R$ 44.987,02</w:t>
            </w:r>
          </w:p>
        </w:tc>
      </w:tr>
    </w:tbl>
    <w:p w14:paraId="2A45E913" w14:textId="77777777" w:rsidR="00B526F6" w:rsidRDefault="00B526F6" w:rsidP="00B526F6">
      <w:pPr>
        <w:pStyle w:val="Nivel2"/>
        <w:numPr>
          <w:ilvl w:val="0"/>
          <w:numId w:val="0"/>
        </w:numPr>
        <w:spacing w:before="80" w:after="80"/>
        <w:ind w:left="567"/>
        <w:rPr>
          <w:rFonts w:asciiTheme="majorHAnsi" w:hAnsiTheme="majorHAnsi" w:cstheme="majorHAnsi"/>
          <w:sz w:val="22"/>
          <w:szCs w:val="22"/>
        </w:rPr>
      </w:pPr>
    </w:p>
    <w:p w14:paraId="570B57F7" w14:textId="77777777" w:rsidR="00B526F6" w:rsidRPr="0020245E" w:rsidRDefault="00B526F6" w:rsidP="00B526F6">
      <w:pPr>
        <w:pStyle w:val="Nivel2"/>
        <w:numPr>
          <w:ilvl w:val="0"/>
          <w:numId w:val="0"/>
        </w:numPr>
        <w:spacing w:before="80" w:after="80"/>
        <w:ind w:left="567"/>
        <w:jc w:val="center"/>
        <w:rPr>
          <w:rFonts w:asciiTheme="majorHAnsi" w:hAnsiTheme="majorHAnsi" w:cstheme="majorHAnsi"/>
          <w:b/>
          <w:bCs/>
          <w:sz w:val="22"/>
          <w:szCs w:val="22"/>
        </w:rPr>
      </w:pPr>
      <w:r w:rsidRPr="0020245E">
        <w:rPr>
          <w:rFonts w:asciiTheme="majorHAnsi" w:hAnsiTheme="majorHAnsi" w:cstheme="majorHAnsi"/>
          <w:b/>
          <w:bCs/>
          <w:sz w:val="22"/>
          <w:szCs w:val="22"/>
        </w:rPr>
        <w:t xml:space="preserve">LOTE </w:t>
      </w:r>
      <w:r>
        <w:rPr>
          <w:rFonts w:asciiTheme="majorHAnsi" w:hAnsiTheme="majorHAnsi" w:cstheme="majorHAnsi"/>
          <w:b/>
          <w:bCs/>
          <w:sz w:val="22"/>
          <w:szCs w:val="22"/>
        </w:rPr>
        <w:t>3</w:t>
      </w:r>
    </w:p>
    <w:tbl>
      <w:tblPr>
        <w:tblW w:w="10809" w:type="dxa"/>
        <w:tblInd w:w="-1164" w:type="dxa"/>
        <w:tblCellMar>
          <w:left w:w="70" w:type="dxa"/>
          <w:right w:w="70" w:type="dxa"/>
        </w:tblCellMar>
        <w:tblLook w:val="04A0" w:firstRow="1" w:lastRow="0" w:firstColumn="1" w:lastColumn="0" w:noHBand="0" w:noVBand="1"/>
      </w:tblPr>
      <w:tblGrid>
        <w:gridCol w:w="780"/>
        <w:gridCol w:w="5022"/>
        <w:gridCol w:w="992"/>
        <w:gridCol w:w="2127"/>
        <w:gridCol w:w="1888"/>
      </w:tblGrid>
      <w:tr w:rsidR="00B526F6" w:rsidRPr="008C4992" w14:paraId="522D3A56" w14:textId="77777777" w:rsidTr="00845C01">
        <w:trPr>
          <w:trHeight w:val="300"/>
        </w:trPr>
        <w:tc>
          <w:tcPr>
            <w:tcW w:w="780" w:type="dxa"/>
            <w:tcBorders>
              <w:top w:val="single" w:sz="8" w:space="0" w:color="000000"/>
              <w:left w:val="single" w:sz="8" w:space="0" w:color="000000"/>
              <w:bottom w:val="nil"/>
              <w:right w:val="single" w:sz="8" w:space="0" w:color="000000"/>
            </w:tcBorders>
            <w:shd w:val="clear" w:color="000000" w:fill="B4C6E7"/>
            <w:noWrap/>
            <w:vAlign w:val="center"/>
            <w:hideMark/>
          </w:tcPr>
          <w:p w14:paraId="693A854E"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ITEM</w:t>
            </w:r>
          </w:p>
        </w:tc>
        <w:tc>
          <w:tcPr>
            <w:tcW w:w="5022" w:type="dxa"/>
            <w:tcBorders>
              <w:top w:val="single" w:sz="8" w:space="0" w:color="000000"/>
              <w:left w:val="nil"/>
              <w:bottom w:val="nil"/>
              <w:right w:val="single" w:sz="8" w:space="0" w:color="000000"/>
            </w:tcBorders>
            <w:shd w:val="clear" w:color="000000" w:fill="B4C6E7"/>
            <w:noWrap/>
            <w:vAlign w:val="center"/>
            <w:hideMark/>
          </w:tcPr>
          <w:p w14:paraId="0518F4BB" w14:textId="77777777" w:rsidR="00B526F6" w:rsidRPr="008278AE" w:rsidRDefault="00B526F6" w:rsidP="00845C01">
            <w:pPr>
              <w:jc w:val="center"/>
              <w:rPr>
                <w:rFonts w:asciiTheme="majorHAnsi" w:eastAsia="Times New Roman" w:hAnsiTheme="majorHAnsi" w:cstheme="majorHAnsi"/>
                <w:b/>
                <w:bCs/>
                <w:color w:val="000000"/>
                <w:sz w:val="20"/>
                <w:szCs w:val="20"/>
                <w:u w:val="single"/>
                <w:lang w:eastAsia="pt-BR"/>
              </w:rPr>
            </w:pPr>
            <w:r w:rsidRPr="008278AE">
              <w:rPr>
                <w:rFonts w:asciiTheme="majorHAnsi" w:eastAsia="Times New Roman" w:hAnsiTheme="majorHAnsi" w:cstheme="majorHAnsi"/>
                <w:b/>
                <w:bCs/>
                <w:color w:val="000000"/>
                <w:sz w:val="24"/>
                <w:szCs w:val="24"/>
                <w:u w:val="single"/>
                <w:lang w:eastAsia="pt-BR"/>
              </w:rPr>
              <w:t>DESCRIÇÃO</w:t>
            </w:r>
          </w:p>
        </w:tc>
        <w:tc>
          <w:tcPr>
            <w:tcW w:w="992" w:type="dxa"/>
            <w:tcBorders>
              <w:top w:val="single" w:sz="8" w:space="0" w:color="000000"/>
              <w:left w:val="nil"/>
              <w:bottom w:val="nil"/>
              <w:right w:val="single" w:sz="8" w:space="0" w:color="000000"/>
            </w:tcBorders>
            <w:shd w:val="clear" w:color="000000" w:fill="B4C6E7"/>
            <w:noWrap/>
            <w:vAlign w:val="center"/>
            <w:hideMark/>
          </w:tcPr>
          <w:p w14:paraId="297152EC"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UNID.</w:t>
            </w:r>
          </w:p>
        </w:tc>
        <w:tc>
          <w:tcPr>
            <w:tcW w:w="2127" w:type="dxa"/>
            <w:tcBorders>
              <w:top w:val="single" w:sz="8" w:space="0" w:color="000000"/>
              <w:left w:val="nil"/>
              <w:bottom w:val="nil"/>
              <w:right w:val="single" w:sz="8" w:space="0" w:color="000000"/>
            </w:tcBorders>
            <w:shd w:val="clear" w:color="000000" w:fill="B4C6E7"/>
            <w:noWrap/>
            <w:vAlign w:val="center"/>
            <w:hideMark/>
          </w:tcPr>
          <w:p w14:paraId="7B86E8EB"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8C4992">
              <w:rPr>
                <w:rFonts w:asciiTheme="majorHAnsi" w:eastAsia="Times New Roman" w:hAnsiTheme="majorHAnsi" w:cstheme="majorHAnsi"/>
                <w:b/>
                <w:bCs/>
                <w:color w:val="000000"/>
                <w:sz w:val="20"/>
                <w:szCs w:val="20"/>
                <w:lang w:eastAsia="pt-BR"/>
              </w:rPr>
              <w:t>QTDE.</w:t>
            </w:r>
          </w:p>
        </w:tc>
        <w:tc>
          <w:tcPr>
            <w:tcW w:w="1888" w:type="dxa"/>
            <w:tcBorders>
              <w:top w:val="single" w:sz="8" w:space="0" w:color="000000"/>
              <w:left w:val="nil"/>
              <w:bottom w:val="nil"/>
              <w:right w:val="single" w:sz="8" w:space="0" w:color="000000"/>
            </w:tcBorders>
            <w:shd w:val="clear" w:color="000000" w:fill="B4C6E7"/>
          </w:tcPr>
          <w:p w14:paraId="01A280A0"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r>
      <w:tr w:rsidR="00B526F6" w:rsidRPr="008C4992" w14:paraId="208A92DB" w14:textId="77777777" w:rsidTr="00845C01">
        <w:trPr>
          <w:trHeight w:val="300"/>
        </w:trPr>
        <w:tc>
          <w:tcPr>
            <w:tcW w:w="780" w:type="dxa"/>
            <w:tcBorders>
              <w:top w:val="single" w:sz="8" w:space="0" w:color="000000"/>
              <w:left w:val="single" w:sz="8" w:space="0" w:color="000000"/>
              <w:bottom w:val="nil"/>
              <w:right w:val="single" w:sz="8" w:space="0" w:color="000000"/>
            </w:tcBorders>
            <w:shd w:val="clear" w:color="auto" w:fill="auto"/>
            <w:noWrap/>
            <w:vAlign w:val="center"/>
          </w:tcPr>
          <w:p w14:paraId="2C23E8A2"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13</w:t>
            </w:r>
          </w:p>
        </w:tc>
        <w:tc>
          <w:tcPr>
            <w:tcW w:w="5022" w:type="dxa"/>
            <w:tcBorders>
              <w:top w:val="single" w:sz="8" w:space="0" w:color="000000"/>
              <w:left w:val="nil"/>
              <w:bottom w:val="nil"/>
              <w:right w:val="single" w:sz="8" w:space="0" w:color="000000"/>
            </w:tcBorders>
            <w:shd w:val="clear" w:color="auto" w:fill="auto"/>
            <w:noWrap/>
            <w:vAlign w:val="center"/>
          </w:tcPr>
          <w:p w14:paraId="78A069A9" w14:textId="77777777" w:rsidR="00B526F6" w:rsidRDefault="00B526F6" w:rsidP="00845C01">
            <w:pPr>
              <w:jc w:val="both"/>
              <w:rPr>
                <w:rFonts w:ascii="Times New Roman" w:eastAsia="Times New Roman" w:hAnsi="Times New Roman"/>
                <w:sz w:val="24"/>
                <w:szCs w:val="24"/>
                <w:lang w:eastAsia="pt-BR"/>
              </w:rPr>
            </w:pPr>
            <w:r w:rsidRPr="00BF6B3F">
              <w:rPr>
                <w:rFonts w:ascii="Times New Roman" w:eastAsia="Times New Roman" w:hAnsi="Times New Roman"/>
                <w:sz w:val="24"/>
                <w:szCs w:val="24"/>
                <w:lang w:eastAsia="pt-BR"/>
              </w:rPr>
              <w:t>Sofá 2.00x0.90m tecido grafite ou cinza</w:t>
            </w:r>
            <w:r>
              <w:rPr>
                <w:rFonts w:ascii="Times New Roman" w:eastAsia="Times New Roman" w:hAnsi="Times New Roman"/>
                <w:sz w:val="24"/>
                <w:szCs w:val="24"/>
                <w:lang w:eastAsia="pt-BR"/>
              </w:rPr>
              <w:t>.</w:t>
            </w:r>
          </w:p>
          <w:p w14:paraId="3D027E4B" w14:textId="77777777" w:rsidR="00B526F6" w:rsidRPr="008278AE" w:rsidRDefault="00B526F6" w:rsidP="00845C01">
            <w:pPr>
              <w:jc w:val="both"/>
              <w:rPr>
                <w:rFonts w:asciiTheme="majorHAnsi" w:eastAsia="Times New Roman" w:hAnsiTheme="majorHAnsi" w:cstheme="majorHAnsi"/>
                <w:b/>
                <w:bCs/>
                <w:color w:val="000000"/>
                <w:sz w:val="24"/>
                <w:szCs w:val="24"/>
                <w:u w:val="single"/>
                <w:lang w:eastAsia="pt-BR"/>
              </w:rPr>
            </w:pPr>
            <w:r w:rsidRPr="00525911">
              <w:rPr>
                <w:rFonts w:asciiTheme="majorHAnsi" w:eastAsia="Times New Roman" w:hAnsiTheme="majorHAnsi" w:cstheme="majorHAnsi"/>
                <w:b/>
                <w:bCs/>
                <w:noProof/>
                <w:color w:val="000000"/>
                <w:sz w:val="24"/>
                <w:szCs w:val="24"/>
                <w:u w:val="single"/>
                <w:lang w:eastAsia="pt-BR"/>
              </w:rPr>
              <w:drawing>
                <wp:inline distT="0" distB="0" distL="0" distR="0" wp14:anchorId="44485954" wp14:editId="2697C0A3">
                  <wp:extent cx="2489200" cy="1212850"/>
                  <wp:effectExtent l="0" t="0" r="6350" b="635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9200" cy="1212850"/>
                          </a:xfrm>
                          <a:prstGeom prst="rect">
                            <a:avLst/>
                          </a:prstGeom>
                          <a:noFill/>
                          <a:ln>
                            <a:noFill/>
                          </a:ln>
                        </pic:spPr>
                      </pic:pic>
                    </a:graphicData>
                  </a:graphic>
                </wp:inline>
              </w:drawing>
            </w:r>
          </w:p>
        </w:tc>
        <w:tc>
          <w:tcPr>
            <w:tcW w:w="992" w:type="dxa"/>
            <w:tcBorders>
              <w:top w:val="single" w:sz="8" w:space="0" w:color="000000"/>
              <w:left w:val="nil"/>
              <w:bottom w:val="nil"/>
              <w:right w:val="single" w:sz="8" w:space="0" w:color="000000"/>
            </w:tcBorders>
            <w:shd w:val="clear" w:color="auto" w:fill="auto"/>
            <w:noWrap/>
            <w:vAlign w:val="center"/>
          </w:tcPr>
          <w:p w14:paraId="23B3CD81"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und</w:t>
            </w:r>
          </w:p>
        </w:tc>
        <w:tc>
          <w:tcPr>
            <w:tcW w:w="2127" w:type="dxa"/>
            <w:tcBorders>
              <w:top w:val="single" w:sz="8" w:space="0" w:color="000000"/>
              <w:left w:val="nil"/>
              <w:bottom w:val="nil"/>
              <w:right w:val="single" w:sz="8" w:space="0" w:color="000000"/>
            </w:tcBorders>
            <w:shd w:val="clear" w:color="auto" w:fill="auto"/>
            <w:noWrap/>
            <w:vAlign w:val="center"/>
          </w:tcPr>
          <w:p w14:paraId="43DF8190" w14:textId="77777777" w:rsidR="00B526F6" w:rsidRPr="008C4992" w:rsidRDefault="00B526F6" w:rsidP="00845C01">
            <w:pPr>
              <w:jc w:val="center"/>
              <w:rPr>
                <w:rFonts w:asciiTheme="majorHAnsi" w:eastAsia="Times New Roman" w:hAnsiTheme="majorHAnsi" w:cstheme="majorHAnsi"/>
                <w:b/>
                <w:bCs/>
                <w:color w:val="000000"/>
                <w:sz w:val="20"/>
                <w:szCs w:val="20"/>
                <w:lang w:eastAsia="pt-BR"/>
              </w:rPr>
            </w:pPr>
            <w:r w:rsidRPr="00BF6B3F">
              <w:rPr>
                <w:rFonts w:ascii="Times New Roman" w:eastAsia="Times New Roman" w:hAnsi="Times New Roman"/>
                <w:sz w:val="24"/>
                <w:szCs w:val="24"/>
                <w:lang w:eastAsia="pt-BR"/>
              </w:rPr>
              <w:t>1</w:t>
            </w:r>
          </w:p>
        </w:tc>
        <w:tc>
          <w:tcPr>
            <w:tcW w:w="1888" w:type="dxa"/>
            <w:tcBorders>
              <w:top w:val="single" w:sz="8" w:space="0" w:color="000000"/>
              <w:left w:val="nil"/>
              <w:bottom w:val="nil"/>
              <w:right w:val="single" w:sz="8" w:space="0" w:color="000000"/>
            </w:tcBorders>
            <w:vAlign w:val="bottom"/>
          </w:tcPr>
          <w:p w14:paraId="707A57E3" w14:textId="77777777" w:rsidR="00B526F6" w:rsidRPr="005817E5" w:rsidRDefault="00B526F6" w:rsidP="00845C01">
            <w:pPr>
              <w:jc w:val="center"/>
              <w:rPr>
                <w:rFonts w:ascii="Arial" w:hAnsi="Arial" w:cs="Arial"/>
                <w:b/>
                <w:bCs/>
                <w:color w:val="000000"/>
              </w:rPr>
            </w:pPr>
            <w:r w:rsidRPr="00C615CA">
              <w:rPr>
                <w:rFonts w:ascii="Arial" w:hAnsi="Arial" w:cs="Arial"/>
                <w:b/>
                <w:bCs/>
                <w:color w:val="000000"/>
              </w:rPr>
              <w:t>R$ 4.865,33</w:t>
            </w:r>
          </w:p>
        </w:tc>
      </w:tr>
      <w:tr w:rsidR="00B526F6" w:rsidRPr="00A346C2" w14:paraId="5D3459F2" w14:textId="77777777" w:rsidTr="00845C01">
        <w:trPr>
          <w:trHeight w:val="600"/>
        </w:trPr>
        <w:tc>
          <w:tcPr>
            <w:tcW w:w="892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F30AAE7" w14:textId="77777777" w:rsidR="00B526F6" w:rsidRPr="00A346C2" w:rsidRDefault="00B526F6" w:rsidP="00845C01">
            <w:pPr>
              <w:jc w:val="center"/>
              <w:rPr>
                <w:rFonts w:asciiTheme="majorHAnsi" w:hAnsiTheme="majorHAnsi" w:cstheme="majorHAnsi"/>
                <w:color w:val="000000"/>
              </w:rPr>
            </w:pPr>
          </w:p>
        </w:tc>
        <w:tc>
          <w:tcPr>
            <w:tcW w:w="1888" w:type="dxa"/>
            <w:tcBorders>
              <w:top w:val="single" w:sz="4" w:space="0" w:color="auto"/>
              <w:left w:val="nil"/>
              <w:bottom w:val="single" w:sz="4" w:space="0" w:color="auto"/>
              <w:right w:val="single" w:sz="4" w:space="0" w:color="auto"/>
            </w:tcBorders>
            <w:vAlign w:val="bottom"/>
          </w:tcPr>
          <w:p w14:paraId="09196DD6" w14:textId="77777777" w:rsidR="00B526F6" w:rsidRPr="00A346C2" w:rsidRDefault="00B526F6" w:rsidP="00845C01">
            <w:pPr>
              <w:jc w:val="center"/>
              <w:rPr>
                <w:rFonts w:asciiTheme="majorHAnsi" w:eastAsia="Times New Roman" w:hAnsiTheme="majorHAnsi" w:cstheme="majorHAnsi"/>
                <w:color w:val="000000"/>
              </w:rPr>
            </w:pPr>
            <w:r w:rsidRPr="00C615CA">
              <w:rPr>
                <w:rFonts w:ascii="Arial" w:hAnsi="Arial" w:cs="Arial"/>
                <w:b/>
                <w:bCs/>
                <w:color w:val="000000"/>
              </w:rPr>
              <w:t>R$ 4.865,33</w:t>
            </w:r>
          </w:p>
          <w:p w14:paraId="2F975F6B" w14:textId="77777777" w:rsidR="00B526F6" w:rsidRPr="00A346C2" w:rsidRDefault="00B526F6" w:rsidP="00845C01">
            <w:pPr>
              <w:jc w:val="center"/>
              <w:rPr>
                <w:rFonts w:asciiTheme="majorHAnsi" w:hAnsiTheme="majorHAnsi" w:cstheme="majorHAnsi"/>
                <w:color w:val="000000"/>
              </w:rPr>
            </w:pPr>
          </w:p>
        </w:tc>
      </w:tr>
      <w:tr w:rsidR="00B526F6" w:rsidRPr="00A346C2" w14:paraId="6EDE3851" w14:textId="77777777" w:rsidTr="00845C01">
        <w:trPr>
          <w:trHeight w:val="600"/>
        </w:trPr>
        <w:tc>
          <w:tcPr>
            <w:tcW w:w="892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C6B7D18" w14:textId="77777777" w:rsidR="00B526F6" w:rsidRPr="00A346C2" w:rsidRDefault="00B526F6" w:rsidP="00845C01">
            <w:pPr>
              <w:jc w:val="center"/>
              <w:rPr>
                <w:rFonts w:asciiTheme="majorHAnsi" w:hAnsiTheme="majorHAnsi" w:cstheme="majorHAnsi"/>
                <w:color w:val="000000"/>
              </w:rPr>
            </w:pPr>
            <w:r>
              <w:rPr>
                <w:rFonts w:asciiTheme="majorHAnsi" w:hAnsiTheme="majorHAnsi" w:cstheme="majorHAnsi"/>
                <w:color w:val="000000"/>
              </w:rPr>
              <w:t>TOTAL 3 LOTES</w:t>
            </w:r>
          </w:p>
        </w:tc>
        <w:tc>
          <w:tcPr>
            <w:tcW w:w="1888" w:type="dxa"/>
            <w:tcBorders>
              <w:top w:val="single" w:sz="4" w:space="0" w:color="auto"/>
              <w:left w:val="nil"/>
              <w:bottom w:val="single" w:sz="4" w:space="0" w:color="auto"/>
              <w:right w:val="single" w:sz="4" w:space="0" w:color="auto"/>
            </w:tcBorders>
            <w:vAlign w:val="bottom"/>
          </w:tcPr>
          <w:p w14:paraId="02AAD5F1" w14:textId="77777777" w:rsidR="00B526F6" w:rsidRPr="00C615CA" w:rsidRDefault="00B526F6" w:rsidP="00845C01">
            <w:pPr>
              <w:jc w:val="center"/>
              <w:rPr>
                <w:rFonts w:ascii="Arial" w:hAnsi="Arial" w:cs="Arial"/>
                <w:b/>
                <w:bCs/>
                <w:color w:val="000000"/>
              </w:rPr>
            </w:pPr>
            <w:r>
              <w:rPr>
                <w:rFonts w:ascii="Arial" w:hAnsi="Arial" w:cs="Arial"/>
                <w:b/>
                <w:bCs/>
                <w:color w:val="000000"/>
              </w:rPr>
              <w:t>R$ 284.850,29</w:t>
            </w:r>
          </w:p>
        </w:tc>
      </w:tr>
    </w:tbl>
    <w:p w14:paraId="63A092FC" w14:textId="2233B5ED" w:rsidR="00B526F6" w:rsidRDefault="00B526F6" w:rsidP="004F2CF4">
      <w:pPr>
        <w:widowControl/>
        <w:adjustRightInd w:val="0"/>
        <w:rPr>
          <w:rFonts w:ascii="Calibri" w:hAnsi="Calibri" w:cs="Calibri"/>
          <w:color w:val="000000"/>
          <w:kern w:val="0"/>
          <w:lang w:val="pt-BR"/>
        </w:rPr>
      </w:pPr>
    </w:p>
    <w:p w14:paraId="34D6F98C" w14:textId="77777777" w:rsidR="00B526F6" w:rsidRPr="004F2CF4" w:rsidRDefault="00B526F6" w:rsidP="004F2CF4">
      <w:pPr>
        <w:widowControl/>
        <w:adjustRightInd w:val="0"/>
        <w:rPr>
          <w:rFonts w:ascii="Calibri" w:hAnsi="Calibri" w:cs="Calibri"/>
          <w:color w:val="000000"/>
          <w:kern w:val="0"/>
          <w:lang w:val="pt-BR"/>
        </w:rPr>
      </w:pPr>
    </w:p>
    <w:p w14:paraId="1E8D5BF7" w14:textId="49E723EB" w:rsidR="00052363" w:rsidRDefault="00052363" w:rsidP="00052363">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eastAsia="Calibri" w:hAnsi="Calibri" w:cs="Calibri"/>
          <w:b/>
        </w:rPr>
      </w:pPr>
      <w:r>
        <w:rPr>
          <w:rFonts w:ascii="Calibri" w:eastAsia="Calibri" w:hAnsi="Calibri" w:cs="Calibri"/>
          <w:b/>
        </w:rPr>
        <w:t xml:space="preserve">3 – </w:t>
      </w:r>
      <w:r w:rsidR="004F09E7">
        <w:rPr>
          <w:rFonts w:ascii="Calibri" w:eastAsia="Calibri" w:hAnsi="Calibri" w:cs="Calibri"/>
          <w:b/>
        </w:rPr>
        <w:t>DA ADESÃO À ATA DE REGISTRO DE PREÇOS</w:t>
      </w:r>
    </w:p>
    <w:p w14:paraId="60AA7029" w14:textId="67E755A7" w:rsidR="004F09E7" w:rsidRPr="004F09E7" w:rsidRDefault="00052363" w:rsidP="004F09E7">
      <w:pPr>
        <w:pStyle w:val="Default"/>
        <w:rPr>
          <w:rFonts w:asciiTheme="majorHAnsi" w:hAnsiTheme="majorHAnsi" w:cstheme="majorHAnsi"/>
          <w:sz w:val="22"/>
          <w:szCs w:val="22"/>
        </w:rPr>
      </w:pPr>
      <w:r w:rsidRPr="004F09E7">
        <w:rPr>
          <w:rFonts w:asciiTheme="majorHAnsi" w:eastAsia="Calibri" w:hAnsiTheme="majorHAnsi" w:cstheme="majorHAnsi"/>
          <w:b/>
          <w:sz w:val="22"/>
          <w:szCs w:val="22"/>
        </w:rPr>
        <w:lastRenderedPageBreak/>
        <w:t>3.1</w:t>
      </w:r>
      <w:r w:rsidRPr="004F09E7">
        <w:rPr>
          <w:rFonts w:asciiTheme="majorHAnsi" w:eastAsia="Calibri" w:hAnsiTheme="majorHAnsi" w:cstheme="majorHAnsi"/>
          <w:sz w:val="22"/>
          <w:szCs w:val="22"/>
        </w:rPr>
        <w:t xml:space="preserve"> </w:t>
      </w:r>
      <w:r w:rsidRPr="004F09E7">
        <w:rPr>
          <w:rFonts w:asciiTheme="majorHAnsi" w:eastAsia="Calibri" w:hAnsiTheme="majorHAnsi" w:cstheme="majorHAnsi"/>
          <w:sz w:val="22"/>
          <w:szCs w:val="22"/>
        </w:rPr>
        <w:tab/>
      </w:r>
      <w:r w:rsidR="004F09E7" w:rsidRPr="004F09E7">
        <w:rPr>
          <w:rFonts w:asciiTheme="majorHAnsi" w:hAnsiTheme="majorHAnsi" w:cstheme="majorHAnsi"/>
          <w:sz w:val="22"/>
          <w:szCs w:val="22"/>
        </w:rPr>
        <w:t xml:space="preserve">Não será admitida a adesão à ata de registro de preços decorrente desta licitação. </w:t>
      </w:r>
    </w:p>
    <w:p w14:paraId="1B853069" w14:textId="77777777" w:rsidR="00052363" w:rsidRDefault="00052363" w:rsidP="00052363">
      <w:pPr>
        <w:spacing w:line="276" w:lineRule="auto"/>
        <w:jc w:val="both"/>
        <w:rPr>
          <w:rFonts w:ascii="Calibri" w:eastAsia="Calibri" w:hAnsi="Calibri" w:cs="Calibri"/>
          <w:highlight w:val="white"/>
        </w:rPr>
      </w:pPr>
    </w:p>
    <w:p w14:paraId="5F9EF50C" w14:textId="200B2BEE" w:rsidR="00052363" w:rsidRDefault="00052363" w:rsidP="00052363">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eastAsia="Calibri" w:hAnsi="Calibri" w:cs="Calibri"/>
          <w:b/>
        </w:rPr>
      </w:pPr>
      <w:r>
        <w:rPr>
          <w:rFonts w:ascii="Calibri" w:eastAsia="Calibri" w:hAnsi="Calibri" w:cs="Calibri"/>
          <w:b/>
        </w:rPr>
        <w:t xml:space="preserve">4 – </w:t>
      </w:r>
      <w:r w:rsidR="004F09E7">
        <w:rPr>
          <w:rFonts w:ascii="Calibri" w:eastAsia="Calibri" w:hAnsi="Calibri" w:cs="Calibri"/>
          <w:b/>
        </w:rPr>
        <w:t>VALIDADE DA ATA</w:t>
      </w:r>
    </w:p>
    <w:p w14:paraId="79771381" w14:textId="6407B857" w:rsidR="004F09E7" w:rsidRDefault="00052363" w:rsidP="004F09E7">
      <w:pPr>
        <w:pStyle w:val="Default"/>
        <w:jc w:val="both"/>
        <w:rPr>
          <w:rFonts w:asciiTheme="majorHAnsi" w:hAnsiTheme="majorHAnsi" w:cstheme="majorHAnsi"/>
          <w:sz w:val="22"/>
          <w:szCs w:val="22"/>
        </w:rPr>
      </w:pPr>
      <w:r w:rsidRPr="004F09E7">
        <w:rPr>
          <w:rFonts w:asciiTheme="majorHAnsi" w:eastAsia="Calibri" w:hAnsiTheme="majorHAnsi" w:cstheme="majorHAnsi"/>
          <w:b/>
          <w:sz w:val="22"/>
          <w:szCs w:val="22"/>
        </w:rPr>
        <w:t>4.1</w:t>
      </w:r>
      <w:r w:rsidRPr="004F09E7">
        <w:rPr>
          <w:rFonts w:asciiTheme="majorHAnsi" w:eastAsia="Calibri" w:hAnsiTheme="majorHAnsi" w:cstheme="majorHAnsi"/>
          <w:sz w:val="22"/>
          <w:szCs w:val="22"/>
        </w:rPr>
        <w:t xml:space="preserve">    </w:t>
      </w:r>
      <w:r w:rsidR="004F09E7" w:rsidRPr="004F09E7">
        <w:rPr>
          <w:rFonts w:asciiTheme="majorHAnsi" w:hAnsiTheme="majorHAnsi" w:cstheme="majorHAnsi"/>
          <w:sz w:val="22"/>
          <w:szCs w:val="22"/>
        </w:rPr>
        <w:t xml:space="preserve">A validade da Ata de Registro de Preços será de 12 (doze) meses, </w:t>
      </w:r>
      <w:r w:rsidR="001F173F" w:rsidRPr="001F173F">
        <w:rPr>
          <w:rFonts w:asciiTheme="majorHAnsi" w:hAnsiTheme="majorHAnsi" w:cstheme="majorHAnsi"/>
          <w:sz w:val="22"/>
          <w:szCs w:val="22"/>
        </w:rPr>
        <w:t>contado da sua assinatura, podendo ser prorrogada por igual período, mediante a anuência do fornecedor, desde que comprovado o preço vantajoso.</w:t>
      </w:r>
    </w:p>
    <w:p w14:paraId="1737D3F3" w14:textId="77777777" w:rsidR="001F173F" w:rsidRDefault="001F173F" w:rsidP="004F09E7">
      <w:pPr>
        <w:pStyle w:val="Default"/>
        <w:jc w:val="both"/>
        <w:rPr>
          <w:rFonts w:asciiTheme="majorHAnsi" w:hAnsiTheme="majorHAnsi" w:cstheme="majorHAnsi"/>
          <w:sz w:val="22"/>
          <w:szCs w:val="22"/>
        </w:rPr>
      </w:pPr>
    </w:p>
    <w:p w14:paraId="0CE413E4" w14:textId="53CACBCC" w:rsid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4.1.1.</w:t>
      </w:r>
      <w:r>
        <w:rPr>
          <w:rFonts w:asciiTheme="majorHAnsi" w:hAnsiTheme="majorHAnsi" w:cstheme="majorHAnsi"/>
          <w:sz w:val="22"/>
          <w:szCs w:val="22"/>
        </w:rPr>
        <w:t xml:space="preserve"> </w:t>
      </w:r>
      <w:r w:rsidRPr="001F173F">
        <w:rPr>
          <w:rFonts w:asciiTheme="majorHAnsi" w:hAnsiTheme="majorHAnsi" w:cstheme="majorHAnsi"/>
          <w:sz w:val="22"/>
          <w:szCs w:val="22"/>
        </w:rPr>
        <w:t>O contrato decorrente da ata de registro de preços terá sua vigência estabelecida no próprio instrumento contratual.</w:t>
      </w:r>
    </w:p>
    <w:p w14:paraId="25F925A1" w14:textId="77777777" w:rsidR="001F173F" w:rsidRPr="001F173F" w:rsidRDefault="001F173F" w:rsidP="001F173F">
      <w:pPr>
        <w:pStyle w:val="Default"/>
        <w:jc w:val="both"/>
        <w:rPr>
          <w:rFonts w:asciiTheme="majorHAnsi" w:hAnsiTheme="majorHAnsi" w:cstheme="majorHAnsi"/>
          <w:sz w:val="22"/>
          <w:szCs w:val="22"/>
        </w:rPr>
      </w:pPr>
    </w:p>
    <w:p w14:paraId="1EE7EA9B" w14:textId="62256721" w:rsid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4.1.2.</w:t>
      </w:r>
      <w:r>
        <w:rPr>
          <w:rFonts w:asciiTheme="majorHAnsi" w:hAnsiTheme="majorHAnsi" w:cstheme="majorHAnsi"/>
          <w:sz w:val="22"/>
          <w:szCs w:val="22"/>
        </w:rPr>
        <w:t xml:space="preserve"> </w:t>
      </w:r>
      <w:r w:rsidRPr="001F173F">
        <w:rPr>
          <w:rFonts w:asciiTheme="majorHAnsi" w:hAnsiTheme="majorHAnsi" w:cstheme="majorHAnsi"/>
          <w:sz w:val="22"/>
          <w:szCs w:val="22"/>
        </w:rPr>
        <w:t>Na formalização do contrato ou do instrumento substituto deverá haver a indicação da disponibilidade dos créditos orçamentários respectivos.</w:t>
      </w:r>
    </w:p>
    <w:p w14:paraId="4FF24E6E" w14:textId="77777777" w:rsidR="001F173F" w:rsidRPr="001F173F" w:rsidRDefault="001F173F" w:rsidP="001F173F">
      <w:pPr>
        <w:pStyle w:val="Default"/>
        <w:jc w:val="both"/>
        <w:rPr>
          <w:rFonts w:asciiTheme="majorHAnsi" w:hAnsiTheme="majorHAnsi" w:cstheme="majorHAnsi"/>
          <w:sz w:val="22"/>
          <w:szCs w:val="22"/>
        </w:rPr>
      </w:pPr>
    </w:p>
    <w:p w14:paraId="3FA79E31" w14:textId="1DB7ABF4" w:rsid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4.2.</w:t>
      </w:r>
      <w:r>
        <w:rPr>
          <w:rFonts w:asciiTheme="majorHAnsi" w:hAnsiTheme="majorHAnsi" w:cstheme="majorHAnsi"/>
          <w:sz w:val="22"/>
          <w:szCs w:val="22"/>
        </w:rPr>
        <w:t xml:space="preserve"> </w:t>
      </w:r>
      <w:r w:rsidRPr="001F173F">
        <w:rPr>
          <w:rFonts w:asciiTheme="majorHAnsi" w:hAnsiTheme="majorHAnsi" w:cstheme="majorHAnsi"/>
          <w:sz w:val="22"/>
          <w:szCs w:val="22"/>
        </w:rPr>
        <w:t>A contratação com o fornecedor registrado na ata será formalizada pelo órgão ou pela entidade interessada por intermédio de instrumento contratual, emissão de nota de empenho de despesa, autorização de compra ou outro instrumento hábil, conforme o art. 95 da Lei nº 14.133, de 2021.</w:t>
      </w:r>
    </w:p>
    <w:p w14:paraId="2A4C68E3" w14:textId="77777777" w:rsidR="001F173F" w:rsidRDefault="001F173F" w:rsidP="001F173F">
      <w:pPr>
        <w:pStyle w:val="Default"/>
        <w:jc w:val="both"/>
        <w:rPr>
          <w:rFonts w:asciiTheme="majorHAnsi" w:hAnsiTheme="majorHAnsi" w:cstheme="majorHAnsi"/>
          <w:sz w:val="22"/>
          <w:szCs w:val="22"/>
        </w:rPr>
      </w:pPr>
    </w:p>
    <w:p w14:paraId="3767F184" w14:textId="50609D9D" w:rsid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4.3.</w:t>
      </w:r>
      <w:r>
        <w:rPr>
          <w:rFonts w:asciiTheme="majorHAnsi" w:hAnsiTheme="majorHAnsi" w:cstheme="majorHAnsi"/>
          <w:sz w:val="22"/>
          <w:szCs w:val="22"/>
        </w:rPr>
        <w:t xml:space="preserve"> </w:t>
      </w:r>
      <w:r w:rsidRPr="001F173F">
        <w:rPr>
          <w:rFonts w:asciiTheme="majorHAnsi" w:hAnsiTheme="majorHAnsi" w:cstheme="majorHAnsi"/>
          <w:sz w:val="22"/>
          <w:szCs w:val="22"/>
        </w:rPr>
        <w:t>Os contratos decorrentes do sistema de registro de preços poderão ser alterados, observado o art. 124 da Lei nº 14.133, de 2021.</w:t>
      </w:r>
    </w:p>
    <w:p w14:paraId="258B5F03" w14:textId="6EC8BACC" w:rsidR="001F173F" w:rsidRDefault="001F173F" w:rsidP="001F173F">
      <w:pPr>
        <w:pStyle w:val="Default"/>
        <w:jc w:val="both"/>
        <w:rPr>
          <w:rFonts w:asciiTheme="majorHAnsi" w:hAnsiTheme="majorHAnsi" w:cstheme="majorHAnsi"/>
          <w:sz w:val="22"/>
          <w:szCs w:val="22"/>
        </w:rPr>
      </w:pPr>
    </w:p>
    <w:p w14:paraId="56A894A0" w14:textId="13D51DD4"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4.4.</w:t>
      </w:r>
      <w:r>
        <w:rPr>
          <w:rFonts w:asciiTheme="majorHAnsi" w:hAnsiTheme="majorHAnsi" w:cstheme="majorHAnsi"/>
          <w:sz w:val="22"/>
          <w:szCs w:val="22"/>
        </w:rPr>
        <w:t xml:space="preserve"> </w:t>
      </w:r>
      <w:r w:rsidRPr="001F173F">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5B3139B" w14:textId="0252CCF4" w:rsid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4.5.</w:t>
      </w:r>
      <w:r>
        <w:rPr>
          <w:rFonts w:asciiTheme="majorHAnsi" w:hAnsiTheme="majorHAnsi" w:cstheme="majorHAnsi"/>
          <w:sz w:val="22"/>
          <w:szCs w:val="22"/>
        </w:rPr>
        <w:t xml:space="preserve"> </w:t>
      </w:r>
      <w:r w:rsidRPr="001F173F">
        <w:rPr>
          <w:rFonts w:asciiTheme="majorHAnsi" w:hAnsiTheme="majorHAnsi" w:cstheme="majorHAnsi"/>
          <w:sz w:val="22"/>
          <w:szCs w:val="22"/>
        </w:rPr>
        <w:t>A classificação dos licitantes que se refere o item 4.4. somente será efetuada quando houver necessidade de contratação dos licitantes remanescentes, nas seguintes hipóteses:</w:t>
      </w:r>
    </w:p>
    <w:p w14:paraId="3D8D58D9" w14:textId="72965D1D" w:rsidR="001F173F" w:rsidRDefault="001F173F" w:rsidP="001F173F">
      <w:pPr>
        <w:pStyle w:val="Default"/>
        <w:jc w:val="both"/>
        <w:rPr>
          <w:rFonts w:asciiTheme="majorHAnsi" w:hAnsiTheme="majorHAnsi" w:cstheme="majorHAnsi"/>
          <w:sz w:val="22"/>
          <w:szCs w:val="22"/>
        </w:rPr>
      </w:pPr>
    </w:p>
    <w:p w14:paraId="5D97E15F" w14:textId="717B9C9F"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4.5.1.Quando o licitante vencedor não assinar a ata de registro de preços, no prazo e nas condições estabelecidos no edital; e</w:t>
      </w:r>
    </w:p>
    <w:p w14:paraId="1CC359E1" w14:textId="77777777" w:rsidR="001F173F" w:rsidRDefault="001F173F" w:rsidP="001F173F">
      <w:pPr>
        <w:pStyle w:val="Default"/>
        <w:jc w:val="both"/>
        <w:rPr>
          <w:rFonts w:asciiTheme="majorHAnsi" w:hAnsiTheme="majorHAnsi" w:cstheme="majorHAnsi"/>
          <w:sz w:val="22"/>
          <w:szCs w:val="22"/>
        </w:rPr>
      </w:pPr>
    </w:p>
    <w:p w14:paraId="753E991D" w14:textId="25B7F1C8"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4.5.2.</w:t>
      </w:r>
      <w:r>
        <w:rPr>
          <w:rFonts w:asciiTheme="majorHAnsi" w:hAnsiTheme="majorHAnsi" w:cstheme="majorHAnsi"/>
          <w:sz w:val="22"/>
          <w:szCs w:val="22"/>
        </w:rPr>
        <w:t xml:space="preserve"> </w:t>
      </w:r>
      <w:r w:rsidRPr="001F173F">
        <w:rPr>
          <w:rFonts w:asciiTheme="majorHAnsi" w:hAnsiTheme="majorHAnsi" w:cstheme="majorHAnsi"/>
          <w:sz w:val="22"/>
          <w:szCs w:val="22"/>
        </w:rPr>
        <w:t>Quando houver o cancelamento do registro do licitante ou do registro de preços nas hipóteses previstas no item 8.</w:t>
      </w:r>
    </w:p>
    <w:p w14:paraId="14DB44CB" w14:textId="77777777" w:rsidR="001F173F" w:rsidRDefault="001F173F" w:rsidP="001F173F">
      <w:pPr>
        <w:pStyle w:val="Default"/>
        <w:jc w:val="both"/>
        <w:rPr>
          <w:rFonts w:asciiTheme="majorHAnsi" w:hAnsiTheme="majorHAnsi" w:cstheme="majorHAnsi"/>
          <w:sz w:val="22"/>
          <w:szCs w:val="22"/>
        </w:rPr>
      </w:pPr>
    </w:p>
    <w:p w14:paraId="7039967A" w14:textId="0D5BC683"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4.6.</w:t>
      </w:r>
      <w:r>
        <w:rPr>
          <w:rFonts w:asciiTheme="majorHAnsi" w:hAnsiTheme="majorHAnsi" w:cstheme="majorHAnsi"/>
          <w:sz w:val="22"/>
          <w:szCs w:val="22"/>
        </w:rPr>
        <w:t xml:space="preserve"> </w:t>
      </w:r>
      <w:r w:rsidRPr="001F173F">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5D8245B5" w14:textId="77777777" w:rsidR="001F173F" w:rsidRDefault="001F173F" w:rsidP="001F173F">
      <w:pPr>
        <w:pStyle w:val="Default"/>
        <w:jc w:val="both"/>
        <w:rPr>
          <w:rFonts w:asciiTheme="majorHAnsi" w:hAnsiTheme="majorHAnsi" w:cstheme="majorHAnsi"/>
          <w:sz w:val="22"/>
          <w:szCs w:val="22"/>
        </w:rPr>
      </w:pPr>
    </w:p>
    <w:p w14:paraId="211802FC" w14:textId="7A65400F"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4.7.</w:t>
      </w:r>
      <w:r>
        <w:rPr>
          <w:rFonts w:asciiTheme="majorHAnsi" w:hAnsiTheme="majorHAnsi" w:cstheme="majorHAnsi"/>
          <w:sz w:val="22"/>
          <w:szCs w:val="22"/>
        </w:rPr>
        <w:t xml:space="preserve"> </w:t>
      </w:r>
      <w:r w:rsidRPr="001F173F">
        <w:rPr>
          <w:rFonts w:asciiTheme="majorHAnsi" w:hAnsiTheme="majorHAnsi" w:cstheme="majorHAnsi"/>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090C653" w14:textId="77777777" w:rsidR="001F173F" w:rsidRDefault="001F173F" w:rsidP="001F173F">
      <w:pPr>
        <w:pStyle w:val="Default"/>
        <w:jc w:val="both"/>
        <w:rPr>
          <w:rFonts w:asciiTheme="majorHAnsi" w:hAnsiTheme="majorHAnsi" w:cstheme="majorHAnsi"/>
          <w:sz w:val="22"/>
          <w:szCs w:val="22"/>
        </w:rPr>
      </w:pPr>
    </w:p>
    <w:p w14:paraId="0D7F220A" w14:textId="7BE0AFDB" w:rsid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4.7.1.</w:t>
      </w:r>
      <w:r>
        <w:rPr>
          <w:rFonts w:asciiTheme="majorHAnsi" w:hAnsiTheme="majorHAnsi" w:cstheme="majorHAnsi"/>
          <w:sz w:val="22"/>
          <w:szCs w:val="22"/>
        </w:rPr>
        <w:t xml:space="preserve"> </w:t>
      </w:r>
      <w:r w:rsidRPr="001F173F">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5C7546C" w14:textId="7AFEBAC7" w:rsidR="001F173F" w:rsidRDefault="001F173F" w:rsidP="001F173F">
      <w:pPr>
        <w:pStyle w:val="Default"/>
        <w:jc w:val="both"/>
        <w:rPr>
          <w:rFonts w:asciiTheme="majorHAnsi" w:hAnsiTheme="majorHAnsi" w:cstheme="majorHAnsi"/>
          <w:sz w:val="22"/>
          <w:szCs w:val="22"/>
        </w:rPr>
      </w:pPr>
    </w:p>
    <w:p w14:paraId="07C64855" w14:textId="798F34BE"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4.8.</w:t>
      </w:r>
      <w:r>
        <w:rPr>
          <w:rFonts w:asciiTheme="majorHAnsi" w:hAnsiTheme="majorHAnsi" w:cstheme="majorHAnsi"/>
          <w:sz w:val="22"/>
          <w:szCs w:val="22"/>
        </w:rPr>
        <w:t xml:space="preserve"> </w:t>
      </w:r>
      <w:r w:rsidRPr="001F173F">
        <w:rPr>
          <w:rFonts w:asciiTheme="majorHAnsi" w:hAnsiTheme="majorHAnsi" w:cstheme="majorHAnsi"/>
          <w:sz w:val="22"/>
          <w:szCs w:val="22"/>
        </w:rPr>
        <w:t>A ata de registro de preços será assinada por meio de assinatura digital e disponibilizada no Sistema de Registro de Preços.</w:t>
      </w:r>
    </w:p>
    <w:p w14:paraId="392962A3" w14:textId="77777777" w:rsidR="001F173F" w:rsidRDefault="001F173F" w:rsidP="001F173F">
      <w:pPr>
        <w:pStyle w:val="Default"/>
        <w:jc w:val="both"/>
        <w:rPr>
          <w:rFonts w:asciiTheme="majorHAnsi" w:hAnsiTheme="majorHAnsi" w:cstheme="majorHAnsi"/>
          <w:sz w:val="22"/>
          <w:szCs w:val="22"/>
        </w:rPr>
      </w:pPr>
    </w:p>
    <w:p w14:paraId="72698EB9" w14:textId="586516D2"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lastRenderedPageBreak/>
        <w:t>4.9.</w:t>
      </w:r>
      <w:r>
        <w:rPr>
          <w:rFonts w:asciiTheme="majorHAnsi" w:hAnsiTheme="majorHAnsi" w:cstheme="majorHAnsi"/>
          <w:sz w:val="22"/>
          <w:szCs w:val="22"/>
        </w:rPr>
        <w:t xml:space="preserve"> </w:t>
      </w:r>
      <w:r w:rsidRPr="001F173F">
        <w:rPr>
          <w:rFonts w:asciiTheme="majorHAnsi" w:hAnsiTheme="majorHAnsi" w:cstheme="majorHAnsi"/>
          <w:sz w:val="22"/>
          <w:szCs w:val="22"/>
        </w:rPr>
        <w:t>Quando o convocado não assinar a ata de registro de preços no prazo e nas condições estabelecidos no edital, e observado o disposto no item 4.7 e subitem 4.7.1, fica facultado à Administração convocar os licitantes remanescentes, na ordem de classificação, para fazê-lo em igual prazo.</w:t>
      </w:r>
    </w:p>
    <w:p w14:paraId="0AFBFEC8" w14:textId="77777777" w:rsidR="001F173F" w:rsidRDefault="001F173F" w:rsidP="001F173F">
      <w:pPr>
        <w:pStyle w:val="Default"/>
        <w:jc w:val="both"/>
        <w:rPr>
          <w:rFonts w:asciiTheme="majorHAnsi" w:hAnsiTheme="majorHAnsi" w:cstheme="majorHAnsi"/>
          <w:sz w:val="22"/>
          <w:szCs w:val="22"/>
        </w:rPr>
      </w:pPr>
    </w:p>
    <w:p w14:paraId="3975FC7F" w14:textId="03B9D3B8"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4.10.</w:t>
      </w:r>
      <w:r>
        <w:rPr>
          <w:rFonts w:asciiTheme="majorHAnsi" w:hAnsiTheme="majorHAnsi" w:cstheme="majorHAnsi"/>
          <w:sz w:val="22"/>
          <w:szCs w:val="22"/>
        </w:rPr>
        <w:t xml:space="preserve"> </w:t>
      </w:r>
      <w:r w:rsidRPr="001F173F">
        <w:rPr>
          <w:rFonts w:asciiTheme="majorHAnsi" w:hAnsiTheme="majorHAnsi" w:cstheme="majorHAnsi"/>
          <w:sz w:val="22"/>
          <w:szCs w:val="22"/>
        </w:rPr>
        <w:t>Na hipótese de nenhum dos licitantes que trata o item 4.4, aceitar a contratação nos termos do item anterior, a Administração, observados o valor estimado e sua eventual atualização nos termos do edital, poderá:</w:t>
      </w:r>
    </w:p>
    <w:p w14:paraId="7C1BCCC7" w14:textId="77777777" w:rsidR="001F173F" w:rsidRDefault="001F173F" w:rsidP="001F173F">
      <w:pPr>
        <w:pStyle w:val="Default"/>
        <w:jc w:val="both"/>
        <w:rPr>
          <w:rFonts w:asciiTheme="majorHAnsi" w:hAnsiTheme="majorHAnsi" w:cstheme="majorHAnsi"/>
          <w:sz w:val="22"/>
          <w:szCs w:val="22"/>
        </w:rPr>
      </w:pPr>
    </w:p>
    <w:p w14:paraId="6B15E16F" w14:textId="0069F655"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4.10.1.</w:t>
      </w:r>
      <w:r>
        <w:rPr>
          <w:rFonts w:asciiTheme="majorHAnsi" w:hAnsiTheme="majorHAnsi" w:cstheme="majorHAnsi"/>
          <w:sz w:val="22"/>
          <w:szCs w:val="22"/>
        </w:rPr>
        <w:t xml:space="preserve"> </w:t>
      </w:r>
      <w:r w:rsidRPr="001F173F">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0212016" w14:textId="77777777" w:rsidR="001F173F" w:rsidRDefault="001F173F" w:rsidP="001F173F">
      <w:pPr>
        <w:pStyle w:val="Default"/>
        <w:jc w:val="both"/>
        <w:rPr>
          <w:rFonts w:asciiTheme="majorHAnsi" w:hAnsiTheme="majorHAnsi" w:cstheme="majorHAnsi"/>
          <w:sz w:val="22"/>
          <w:szCs w:val="22"/>
        </w:rPr>
      </w:pPr>
    </w:p>
    <w:p w14:paraId="727E2F58" w14:textId="518BED72" w:rsidR="001F173F" w:rsidRPr="001F173F"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4.10.2.</w:t>
      </w:r>
      <w:r>
        <w:rPr>
          <w:rFonts w:asciiTheme="majorHAnsi" w:hAnsiTheme="majorHAnsi" w:cstheme="majorHAnsi"/>
          <w:sz w:val="22"/>
          <w:szCs w:val="22"/>
        </w:rPr>
        <w:t xml:space="preserve"> </w:t>
      </w:r>
      <w:r w:rsidRPr="001F173F">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3BD28E24" w14:textId="77777777" w:rsidR="001F173F" w:rsidRDefault="001F173F" w:rsidP="001F173F">
      <w:pPr>
        <w:pStyle w:val="Default"/>
        <w:jc w:val="both"/>
        <w:rPr>
          <w:rFonts w:asciiTheme="majorHAnsi" w:hAnsiTheme="majorHAnsi" w:cstheme="majorHAnsi"/>
          <w:sz w:val="22"/>
          <w:szCs w:val="22"/>
        </w:rPr>
      </w:pPr>
    </w:p>
    <w:p w14:paraId="195054C3" w14:textId="11D88E2A" w:rsidR="001F173F" w:rsidRPr="004F09E7" w:rsidRDefault="001F173F" w:rsidP="001F173F">
      <w:pPr>
        <w:pStyle w:val="Default"/>
        <w:jc w:val="both"/>
        <w:rPr>
          <w:rFonts w:asciiTheme="majorHAnsi" w:hAnsiTheme="majorHAnsi" w:cstheme="majorHAnsi"/>
          <w:sz w:val="22"/>
          <w:szCs w:val="22"/>
        </w:rPr>
      </w:pPr>
      <w:r w:rsidRPr="001F173F">
        <w:rPr>
          <w:rFonts w:asciiTheme="majorHAnsi" w:hAnsiTheme="majorHAnsi" w:cstheme="majorHAnsi"/>
          <w:sz w:val="22"/>
          <w:szCs w:val="22"/>
        </w:rPr>
        <w:t>4.11.</w:t>
      </w:r>
      <w:r>
        <w:rPr>
          <w:rFonts w:asciiTheme="majorHAnsi" w:hAnsiTheme="majorHAnsi" w:cstheme="majorHAnsi"/>
          <w:sz w:val="22"/>
          <w:szCs w:val="22"/>
        </w:rPr>
        <w:t xml:space="preserve"> </w:t>
      </w:r>
      <w:r w:rsidRPr="001F173F">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343E76" w14:textId="77777777" w:rsidR="004F09E7" w:rsidRPr="004F09E7" w:rsidRDefault="004F09E7" w:rsidP="004F09E7">
      <w:pPr>
        <w:widowControl/>
        <w:adjustRightInd w:val="0"/>
        <w:rPr>
          <w:rFonts w:ascii="Calibri" w:hAnsi="Calibri" w:cs="Calibri"/>
          <w:color w:val="000000"/>
          <w:kern w:val="0"/>
          <w:lang w:val="pt-BR"/>
        </w:rPr>
      </w:pPr>
    </w:p>
    <w:p w14:paraId="464A6BC6" w14:textId="46373BB3" w:rsidR="00052363" w:rsidRDefault="00052363" w:rsidP="00052363">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eastAsia="Calibri" w:hAnsi="Calibri" w:cs="Calibri"/>
          <w:b/>
        </w:rPr>
      </w:pPr>
      <w:r>
        <w:rPr>
          <w:rFonts w:ascii="Calibri" w:eastAsia="Calibri" w:hAnsi="Calibri" w:cs="Calibri"/>
          <w:b/>
        </w:rPr>
        <w:t xml:space="preserve">5 – </w:t>
      </w:r>
      <w:r w:rsidR="00B21651" w:rsidRPr="00B21651">
        <w:rPr>
          <w:rFonts w:ascii="Calibri" w:eastAsia="Calibri" w:hAnsi="Calibri" w:cs="Calibri"/>
          <w:b/>
        </w:rPr>
        <w:t>ALTERAÇÃO OU ATUALIZAÇÃO DOS PREÇOS REGISTRADOS</w:t>
      </w:r>
      <w:r w:rsidR="00B21651" w:rsidRPr="00B21651">
        <w:rPr>
          <w:rFonts w:ascii="Calibri" w:eastAsia="Calibri" w:hAnsi="Calibri" w:cs="Calibri"/>
          <w:b/>
        </w:rPr>
        <w:tab/>
      </w:r>
    </w:p>
    <w:p w14:paraId="79EAA975" w14:textId="77777777" w:rsidR="002F432D" w:rsidRDefault="002F432D" w:rsidP="00052363">
      <w:pPr>
        <w:spacing w:line="276" w:lineRule="auto"/>
        <w:ind w:left="284" w:hanging="284"/>
        <w:jc w:val="both"/>
        <w:rPr>
          <w:rFonts w:ascii="Calibri" w:eastAsia="Calibri" w:hAnsi="Calibri" w:cs="Calibri"/>
        </w:rPr>
      </w:pPr>
    </w:p>
    <w:p w14:paraId="7DC5753E" w14:textId="46A4184D"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5.1.</w:t>
      </w:r>
      <w:r w:rsidRPr="00B21651">
        <w:rPr>
          <w:rFonts w:asciiTheme="majorHAnsi" w:hAnsiTheme="majorHAnsi" w:cstheme="majorHAnsi"/>
          <w:color w:val="000000"/>
          <w:kern w:val="0"/>
          <w:lang w:val="pt-BR"/>
        </w:rPr>
        <w:tab/>
        <w:t>Os preços registrados poderão ser alterados ou atualizados em decorrência de eventual redução dos preços praticados no mercado ou de fato que eleve o custo dos bens, das obras ou dos serviços registrados, nas seguintes situações:</w:t>
      </w:r>
    </w:p>
    <w:p w14:paraId="204527A7"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137F3221" w14:textId="11454DEA"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5.1.1.</w:t>
      </w:r>
      <w:r w:rsidRPr="00B21651">
        <w:rPr>
          <w:rFonts w:asciiTheme="majorHAnsi" w:hAnsiTheme="majorHAnsi" w:cstheme="majorHAnsi"/>
          <w:color w:val="000000"/>
          <w:kern w:val="0"/>
          <w:lang w:val="pt-BR"/>
        </w:rPr>
        <w:tab/>
        <w:t>Em caso de força maior, caso fortuito ou fato do príncipe ou em decorrência de fatos imprevisíveis ou previsíveis de consequências incalculáveis, que inviabilizem a execução da ata tal como pactuada, nos 24 da Lei nº 14.133, de 2021;</w:t>
      </w:r>
    </w:p>
    <w:p w14:paraId="2ACAC6B4"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11B2E951" w14:textId="40359FD0"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5.1.2.</w:t>
      </w:r>
      <w:r w:rsidRPr="00B21651">
        <w:rPr>
          <w:rFonts w:asciiTheme="majorHAnsi" w:hAnsiTheme="majorHAnsi" w:cstheme="majorHAnsi"/>
          <w:color w:val="000000"/>
          <w:kern w:val="0"/>
          <w:lang w:val="pt-BR"/>
        </w:rPr>
        <w:tab/>
        <w:t>Em caso de criação, alteração ou extinção de quaisquer tributos ou encargos legais ou a superveniência de disposições legais, com comprovada repercussão sobre os preços registrados;</w:t>
      </w:r>
    </w:p>
    <w:p w14:paraId="6440BFC8"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1A58A2CE" w14:textId="230A57F7" w:rsidR="00A461A6"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5.1.3.</w:t>
      </w:r>
      <w:r w:rsidRPr="00B21651">
        <w:rPr>
          <w:rFonts w:asciiTheme="majorHAnsi" w:hAnsiTheme="majorHAnsi" w:cstheme="majorHAnsi"/>
          <w:color w:val="000000"/>
          <w:kern w:val="0"/>
          <w:lang w:val="pt-BR"/>
        </w:rPr>
        <w:tab/>
        <w:t>Na hipótese de previsão no edital de cláusula de reajustamento ou repactuação sobre os preços registrados, nos termos da Lei nº 14.133, de 2021.</w:t>
      </w:r>
    </w:p>
    <w:p w14:paraId="5EDD5F51"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33A19219" w14:textId="6D9E964B"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5.1.3.1.</w:t>
      </w:r>
      <w:r w:rsidRPr="00B21651">
        <w:rPr>
          <w:rFonts w:asciiTheme="majorHAnsi" w:hAnsiTheme="majorHAnsi" w:cstheme="majorHAnsi"/>
          <w:color w:val="000000"/>
          <w:kern w:val="0"/>
        </w:rPr>
        <w:tab/>
        <w:t>No caso do reajustamento, deverá ser respeitada a contagem da anualidade e o índice previstos para a contratação;</w:t>
      </w:r>
    </w:p>
    <w:p w14:paraId="77F89C5A" w14:textId="77777777" w:rsidR="00B21651" w:rsidRPr="00B21651" w:rsidRDefault="00B21651" w:rsidP="00B21651">
      <w:pPr>
        <w:widowControl/>
        <w:adjustRightInd w:val="0"/>
        <w:jc w:val="both"/>
        <w:rPr>
          <w:rFonts w:asciiTheme="majorHAnsi" w:hAnsiTheme="majorHAnsi" w:cstheme="majorHAnsi"/>
          <w:color w:val="000000"/>
          <w:kern w:val="0"/>
        </w:rPr>
      </w:pPr>
    </w:p>
    <w:p w14:paraId="58D6C21E" w14:textId="1793121F"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5.1.3.2.</w:t>
      </w:r>
      <w:r w:rsidRPr="00B21651">
        <w:rPr>
          <w:rFonts w:asciiTheme="majorHAnsi" w:hAnsiTheme="majorHAnsi" w:cstheme="majorHAnsi"/>
          <w:color w:val="000000"/>
          <w:kern w:val="0"/>
        </w:rPr>
        <w:tab/>
        <w:t>No caso da repactuação, poderá ser a pedido do interessado, conforme critérios definidos para a contratação.</w:t>
      </w:r>
    </w:p>
    <w:p w14:paraId="002AF89F" w14:textId="77777777" w:rsidR="00B21651" w:rsidRPr="00B21651" w:rsidRDefault="00B21651" w:rsidP="00B21651">
      <w:pPr>
        <w:widowControl/>
        <w:adjustRightInd w:val="0"/>
        <w:jc w:val="both"/>
        <w:rPr>
          <w:rFonts w:asciiTheme="majorHAnsi" w:hAnsiTheme="majorHAnsi" w:cstheme="majorHAnsi"/>
          <w:color w:val="000000"/>
          <w:kern w:val="0"/>
        </w:rPr>
      </w:pPr>
    </w:p>
    <w:p w14:paraId="5095EABC" w14:textId="7D029143" w:rsidR="00A461A6" w:rsidRPr="00A461A6" w:rsidRDefault="002F432D" w:rsidP="00B21651">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hAnsi="Calibri" w:cs="Calibri"/>
          <w:color w:val="000000"/>
          <w:kern w:val="0"/>
          <w:sz w:val="20"/>
          <w:szCs w:val="20"/>
          <w:lang w:val="pt-BR"/>
        </w:rPr>
      </w:pPr>
      <w:r>
        <w:rPr>
          <w:rFonts w:ascii="Calibri" w:eastAsia="Calibri" w:hAnsi="Calibri" w:cs="Calibri"/>
          <w:b/>
        </w:rPr>
        <w:t>6 –</w:t>
      </w:r>
      <w:r w:rsidR="00B21651">
        <w:rPr>
          <w:rFonts w:ascii="Calibri" w:eastAsia="Calibri" w:hAnsi="Calibri" w:cs="Calibri"/>
          <w:b/>
        </w:rPr>
        <w:t xml:space="preserve"> </w:t>
      </w:r>
      <w:r w:rsidR="00B21651" w:rsidRPr="00B21651">
        <w:rPr>
          <w:rFonts w:ascii="Calibri" w:eastAsia="Calibri" w:hAnsi="Calibri" w:cs="Calibri"/>
          <w:b/>
        </w:rPr>
        <w:t>NEGOCIAÇÃO DE PREÇOS REGISTRADOS</w:t>
      </w:r>
      <w:r w:rsidR="00B21651" w:rsidRPr="00B21651">
        <w:rPr>
          <w:rFonts w:ascii="Calibri" w:eastAsia="Calibri" w:hAnsi="Calibri" w:cs="Calibri"/>
          <w:b/>
        </w:rPr>
        <w:tab/>
      </w:r>
    </w:p>
    <w:p w14:paraId="3869EBDC" w14:textId="009FF108"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6.1.</w:t>
      </w:r>
      <w:r w:rsidRPr="00B21651">
        <w:rPr>
          <w:rFonts w:asciiTheme="majorHAnsi" w:hAnsiTheme="majorHAnsi" w:cstheme="majorHAnsi"/>
          <w:color w:val="000000"/>
          <w:kern w:val="0"/>
          <w:lang w:val="pt-BR"/>
        </w:rPr>
        <w:tab/>
        <w:t>Na hipótese de o preço registrado tornar-se superior ao preço praticado no mercado por motivo superveniente, o órgão ou entidade gerenciadora convocará o fornecedor para negociar a redução do preço registrado.</w:t>
      </w:r>
    </w:p>
    <w:p w14:paraId="12EE5EB4"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528A30E9" w14:textId="5DB3EBF8"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lastRenderedPageBreak/>
        <w:t>6.1.1.</w:t>
      </w:r>
      <w:r w:rsidRPr="00B21651">
        <w:rPr>
          <w:rFonts w:asciiTheme="majorHAnsi" w:hAnsiTheme="majorHAnsi" w:cstheme="majorHAnsi"/>
          <w:color w:val="000000"/>
          <w:kern w:val="0"/>
          <w:lang w:val="pt-BR"/>
        </w:rPr>
        <w:tab/>
        <w:t>Caso não aceite reduzir seu preço aos valores praticados pelo mercado, o fornecedor será liberado do compromisso assumido quanto ao item registrado, sem aplicação de penalidades administrativas.</w:t>
      </w:r>
    </w:p>
    <w:p w14:paraId="5A70607F"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1A833A41" w14:textId="2432D0BD"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6.1.2.</w:t>
      </w:r>
      <w:r w:rsidRPr="00B21651">
        <w:rPr>
          <w:rFonts w:asciiTheme="majorHAnsi" w:hAnsiTheme="majorHAnsi" w:cstheme="majorHAnsi"/>
          <w:color w:val="000000"/>
          <w:kern w:val="0"/>
          <w:lang w:val="pt-BR"/>
        </w:rPr>
        <w:tab/>
        <w:t>Na hipótese prevista no item anterior, o gerenciador convocará os fornecedores, na ordem de classificação, para verificar se aceitam reduzir seus preços aos valores de mercado e não convocará os licitantes ou fornecedores que tiveram seu registro cancelado.</w:t>
      </w:r>
    </w:p>
    <w:p w14:paraId="4C7EAC04"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375EA0C3" w14:textId="3299E8A0"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6.2.</w:t>
      </w:r>
      <w:r w:rsidRPr="00B21651">
        <w:rPr>
          <w:rFonts w:asciiTheme="majorHAnsi" w:hAnsiTheme="majorHAnsi" w:cstheme="majorHAnsi"/>
          <w:color w:val="000000"/>
          <w:kern w:val="0"/>
          <w:lang w:val="pt-BR"/>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57E0D6D"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444A27D0" w14:textId="5FD5FD7D"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6.2.1.</w:t>
      </w:r>
      <w:r w:rsidRPr="00B21651">
        <w:rPr>
          <w:rFonts w:asciiTheme="majorHAnsi" w:hAnsiTheme="majorHAnsi" w:cstheme="majorHAnsi"/>
          <w:color w:val="000000"/>
          <w:kern w:val="0"/>
          <w:lang w:val="pt-BR"/>
        </w:rPr>
        <w:tab/>
        <w:t>Neste caso, o fornecedor encaminhará, juntamente com o pedido de alteração, a documentação comprobatória ou a planilha de custos que demonstre a inviabilidade do preço registrado em relação às condições inicialmente pactuadas.</w:t>
      </w:r>
    </w:p>
    <w:p w14:paraId="2F6A9E05"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6BE641A2" w14:textId="30A83AC9"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6.2.2.</w:t>
      </w:r>
      <w:r w:rsidRPr="00B21651">
        <w:rPr>
          <w:rFonts w:asciiTheme="majorHAnsi" w:hAnsiTheme="majorHAnsi" w:cstheme="majorHAnsi"/>
          <w:color w:val="000000"/>
          <w:kern w:val="0"/>
          <w:lang w:val="pt-BR"/>
        </w:rPr>
        <w:tab/>
        <w:t>N</w:t>
      </w:r>
      <w:r w:rsidR="006B0BCF">
        <w:rPr>
          <w:rFonts w:asciiTheme="majorHAnsi" w:hAnsiTheme="majorHAnsi" w:cstheme="majorHAnsi"/>
          <w:color w:val="000000"/>
          <w:kern w:val="0"/>
          <w:lang w:val="pt-BR"/>
        </w:rPr>
        <w:t>a</w:t>
      </w:r>
      <w:r w:rsidRPr="00B21651">
        <w:rPr>
          <w:rFonts w:asciiTheme="majorHAnsi" w:hAnsiTheme="majorHAnsi" w:cstheme="majorHAnsi"/>
          <w:color w:val="000000"/>
          <w:kern w:val="0"/>
          <w:lang w:val="pt-BR"/>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14:paraId="46064EC4"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7B70D357" w14:textId="7B0888D2"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6.2.3.</w:t>
      </w:r>
      <w:r w:rsidRPr="00B21651">
        <w:rPr>
          <w:rFonts w:asciiTheme="majorHAnsi" w:hAnsiTheme="majorHAnsi" w:cstheme="majorHAnsi"/>
          <w:color w:val="000000"/>
          <w:kern w:val="0"/>
          <w:lang w:val="pt-BR"/>
        </w:rPr>
        <w:tab/>
        <w:t>Na hipótese de cancelamento do registro do fornecedor, nos termos do item anterior, o gerenciador convocará os fornecedores, na ordem de classificação, para verificar se aceitam manter seus preços registrados, observado o disposto no item 4.7.</w:t>
      </w:r>
    </w:p>
    <w:p w14:paraId="1175D568"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3268BB99" w14:textId="7088A6A8"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6.2.4.</w:t>
      </w:r>
      <w:r w:rsidRPr="00B21651">
        <w:rPr>
          <w:rFonts w:asciiTheme="majorHAnsi" w:hAnsiTheme="majorHAnsi" w:cstheme="majorHAnsi"/>
          <w:color w:val="000000"/>
          <w:kern w:val="0"/>
          <w:lang w:val="pt-BR"/>
        </w:rPr>
        <w:tab/>
        <w:t>Se não obtiver êxito nas negociações, o órgão ou entidade gerenciadora procederá ao cancelamento da ata de registro de preços, nos termos do item 8.4, e adotará as medidas cabíveis para a obtenção da contratação mais vantajosa.</w:t>
      </w:r>
    </w:p>
    <w:p w14:paraId="456E7DDB"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345B2745" w14:textId="76F1B452" w:rsidR="00A461A6" w:rsidRPr="00B21651" w:rsidRDefault="00B21651" w:rsidP="00B21651">
      <w:pPr>
        <w:widowControl/>
        <w:adjustRightInd w:val="0"/>
        <w:jc w:val="both"/>
        <w:rPr>
          <w:rFonts w:ascii="Calibri" w:hAnsi="Calibri" w:cs="Calibri"/>
          <w:color w:val="000000"/>
          <w:kern w:val="0"/>
        </w:rPr>
      </w:pPr>
      <w:r w:rsidRPr="00B21651">
        <w:rPr>
          <w:rFonts w:asciiTheme="majorHAnsi" w:hAnsiTheme="majorHAnsi" w:cstheme="majorHAnsi"/>
          <w:color w:val="000000"/>
          <w:kern w:val="0"/>
          <w:lang w:val="pt-BR"/>
        </w:rPr>
        <w:t>6.2.5.</w:t>
      </w:r>
      <w:r w:rsidRPr="00B21651">
        <w:rPr>
          <w:rFonts w:asciiTheme="majorHAnsi" w:hAnsiTheme="majorHAnsi" w:cstheme="majorHAnsi"/>
          <w:color w:val="000000"/>
          <w:kern w:val="0"/>
          <w:lang w:val="pt-BR"/>
        </w:rPr>
        <w:tab/>
        <w:t>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358F46AA" w14:textId="77777777" w:rsidR="00052363" w:rsidRDefault="00052363" w:rsidP="00052363">
      <w:pPr>
        <w:spacing w:line="276" w:lineRule="auto"/>
        <w:jc w:val="both"/>
        <w:rPr>
          <w:rFonts w:ascii="Calibri" w:eastAsia="Calibri" w:hAnsi="Calibri" w:cs="Calibri"/>
        </w:rPr>
      </w:pPr>
    </w:p>
    <w:p w14:paraId="5496B0BD" w14:textId="16476561" w:rsidR="00052363" w:rsidRDefault="00052363" w:rsidP="00052363">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eastAsia="Calibri" w:hAnsi="Calibri" w:cs="Calibri"/>
          <w:b/>
        </w:rPr>
      </w:pPr>
      <w:r>
        <w:rPr>
          <w:rFonts w:ascii="Calibri" w:eastAsia="Calibri" w:hAnsi="Calibri" w:cs="Calibri"/>
          <w:b/>
        </w:rPr>
        <w:t xml:space="preserve">7 – </w:t>
      </w:r>
      <w:r w:rsidR="00B21651" w:rsidRPr="00B21651">
        <w:rPr>
          <w:rFonts w:ascii="Calibri" w:eastAsia="Calibri" w:hAnsi="Calibri" w:cs="Calibri"/>
          <w:b/>
        </w:rPr>
        <w:t>REMANEJAMENTO DAS QUANTIDADES REGISTRADAS NA ATA DE REGISTRO DE PREÇOS</w:t>
      </w:r>
    </w:p>
    <w:p w14:paraId="316C339E" w14:textId="77777777" w:rsidR="007A6FF5" w:rsidRPr="007A6FF5" w:rsidRDefault="007A6FF5" w:rsidP="007A6FF5">
      <w:pPr>
        <w:widowControl/>
        <w:adjustRightInd w:val="0"/>
        <w:rPr>
          <w:rFonts w:ascii="Calibri" w:hAnsi="Calibri" w:cs="Calibri"/>
          <w:color w:val="000000"/>
          <w:kern w:val="0"/>
          <w:sz w:val="24"/>
          <w:szCs w:val="24"/>
          <w:lang w:val="pt-BR"/>
        </w:rPr>
      </w:pPr>
    </w:p>
    <w:p w14:paraId="7BFB0D69" w14:textId="37F064E5" w:rsidR="00B21651" w:rsidRP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7.1.</w:t>
      </w:r>
      <w:r w:rsidRPr="00B21651">
        <w:rPr>
          <w:rFonts w:asciiTheme="majorHAnsi" w:hAnsiTheme="majorHAnsi" w:cstheme="majorHAnsi"/>
          <w:color w:val="000000"/>
          <w:kern w:val="0"/>
          <w:lang w:val="pt-BR"/>
        </w:rPr>
        <w:tab/>
        <w:t>As quantidades previstas para os itens com preços registrados nas atas de registro de preços poderão ser remanejadas pelo órgão ou entidade gerenciadora entre os órgãos ou as entidades participantes e não participantes do registro de preços.</w:t>
      </w:r>
    </w:p>
    <w:p w14:paraId="1C5B67A8"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693E775E" w14:textId="79A44FED" w:rsidR="00B21651" w:rsidRP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7.2.</w:t>
      </w:r>
      <w:r w:rsidRPr="00B21651">
        <w:rPr>
          <w:rFonts w:asciiTheme="majorHAnsi" w:hAnsiTheme="majorHAnsi" w:cstheme="majorHAnsi"/>
          <w:color w:val="000000"/>
          <w:kern w:val="0"/>
          <w:lang w:val="pt-BR"/>
        </w:rPr>
        <w:tab/>
        <w:t>O remanejamento somente poderá ser feito:</w:t>
      </w:r>
    </w:p>
    <w:p w14:paraId="2F9B2445"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1C7645AA" w14:textId="6DCB3791" w:rsidR="00B21651" w:rsidRP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7.2.1.</w:t>
      </w:r>
      <w:r w:rsidRPr="00B21651">
        <w:rPr>
          <w:rFonts w:asciiTheme="majorHAnsi" w:hAnsiTheme="majorHAnsi" w:cstheme="majorHAnsi"/>
          <w:color w:val="000000"/>
          <w:kern w:val="0"/>
          <w:lang w:val="pt-BR"/>
        </w:rPr>
        <w:tab/>
        <w:t>De órgão ou entidade participante para órgão ou entidade participante; ou</w:t>
      </w:r>
    </w:p>
    <w:p w14:paraId="281FA0FA"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20AA421B" w14:textId="606F4E7E" w:rsidR="007A6FF5" w:rsidRP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7.2.2.</w:t>
      </w:r>
      <w:r w:rsidRPr="00B21651">
        <w:rPr>
          <w:rFonts w:asciiTheme="majorHAnsi" w:hAnsiTheme="majorHAnsi" w:cstheme="majorHAnsi"/>
          <w:color w:val="000000"/>
          <w:kern w:val="0"/>
          <w:lang w:val="pt-BR"/>
        </w:rPr>
        <w:tab/>
        <w:t>De órgão ou entidade participante para órgão ou entidade não participante.</w:t>
      </w:r>
    </w:p>
    <w:p w14:paraId="2923100A"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25BFCCEF" w14:textId="412B286C"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lastRenderedPageBreak/>
        <w:t>7.3.</w:t>
      </w:r>
      <w:r w:rsidRPr="00B21651">
        <w:rPr>
          <w:rFonts w:asciiTheme="majorHAnsi" w:hAnsiTheme="majorHAnsi" w:cstheme="majorHAnsi"/>
          <w:color w:val="000000"/>
          <w:kern w:val="0"/>
        </w:rPr>
        <w:tab/>
        <w:t>O órgão ou entidade gerenciadora que tiver estimado as quantidades que pretende contratar será considerado participante para efeito do remanejamento.</w:t>
      </w:r>
    </w:p>
    <w:p w14:paraId="2FBA9A71" w14:textId="77777777" w:rsidR="00B21651" w:rsidRPr="00B21651" w:rsidRDefault="00B21651" w:rsidP="00B21651">
      <w:pPr>
        <w:widowControl/>
        <w:adjustRightInd w:val="0"/>
        <w:jc w:val="both"/>
        <w:rPr>
          <w:rFonts w:asciiTheme="majorHAnsi" w:hAnsiTheme="majorHAnsi" w:cstheme="majorHAnsi"/>
          <w:color w:val="000000"/>
          <w:kern w:val="0"/>
        </w:rPr>
      </w:pPr>
    </w:p>
    <w:p w14:paraId="4A25C0E5" w14:textId="24C3A769"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7.4.</w:t>
      </w:r>
      <w:r w:rsidRPr="00B21651">
        <w:rPr>
          <w:rFonts w:asciiTheme="majorHAnsi" w:hAnsiTheme="majorHAnsi" w:cstheme="majorHAnsi"/>
          <w:color w:val="000000"/>
          <w:kern w:val="0"/>
        </w:rPr>
        <w:tab/>
        <w:t>Na hipótese de remanejamento de órgão ou entidade participante para órgão ou entidade não participante, serão observados os limites previstos no art. 32 do Decreto nº 11.462, de 2023.</w:t>
      </w:r>
    </w:p>
    <w:p w14:paraId="00FA3021" w14:textId="77777777" w:rsidR="00B21651" w:rsidRPr="00B21651" w:rsidRDefault="00B21651" w:rsidP="00B21651">
      <w:pPr>
        <w:widowControl/>
        <w:adjustRightInd w:val="0"/>
        <w:jc w:val="both"/>
        <w:rPr>
          <w:rFonts w:asciiTheme="majorHAnsi" w:hAnsiTheme="majorHAnsi" w:cstheme="majorHAnsi"/>
          <w:color w:val="000000"/>
          <w:kern w:val="0"/>
        </w:rPr>
      </w:pPr>
    </w:p>
    <w:p w14:paraId="2565E364" w14:textId="19151252"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7.5.</w:t>
      </w:r>
      <w:r w:rsidRPr="00B21651">
        <w:rPr>
          <w:rFonts w:asciiTheme="majorHAnsi" w:hAnsiTheme="majorHAnsi" w:cstheme="majorHAnsi"/>
          <w:color w:val="000000"/>
          <w:kern w:val="0"/>
        </w:rPr>
        <w:tab/>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86C8D56" w14:textId="77777777" w:rsidR="00B21651" w:rsidRPr="00B21651" w:rsidRDefault="00B21651" w:rsidP="00B21651">
      <w:pPr>
        <w:widowControl/>
        <w:adjustRightInd w:val="0"/>
        <w:jc w:val="both"/>
        <w:rPr>
          <w:rFonts w:asciiTheme="majorHAnsi" w:hAnsiTheme="majorHAnsi" w:cstheme="majorHAnsi"/>
          <w:color w:val="000000"/>
          <w:kern w:val="0"/>
        </w:rPr>
      </w:pPr>
    </w:p>
    <w:p w14:paraId="50D130C5" w14:textId="5776EE66"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7.6.</w:t>
      </w:r>
      <w:r w:rsidRPr="00B21651">
        <w:rPr>
          <w:rFonts w:asciiTheme="majorHAnsi" w:hAnsiTheme="majorHAnsi" w:cstheme="majorHAnsi"/>
          <w:color w:val="000000"/>
          <w:kern w:val="0"/>
        </w:rPr>
        <w:tab/>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8A4B299" w14:textId="77777777" w:rsidR="00B21651" w:rsidRPr="00B21651" w:rsidRDefault="00B21651" w:rsidP="00B21651">
      <w:pPr>
        <w:widowControl/>
        <w:adjustRightInd w:val="0"/>
        <w:jc w:val="both"/>
        <w:rPr>
          <w:rFonts w:asciiTheme="majorHAnsi" w:hAnsiTheme="majorHAnsi" w:cstheme="majorHAnsi"/>
          <w:color w:val="000000"/>
          <w:kern w:val="0"/>
        </w:rPr>
      </w:pPr>
    </w:p>
    <w:p w14:paraId="318109E7" w14:textId="70248A2B"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7.7.</w:t>
      </w:r>
      <w:r w:rsidRPr="00B21651">
        <w:rPr>
          <w:rFonts w:asciiTheme="majorHAnsi" w:hAnsiTheme="majorHAnsi" w:cstheme="majorHAnsi"/>
          <w:color w:val="000000"/>
          <w:kern w:val="0"/>
        </w:rPr>
        <w:tab/>
        <w:t>Na hipótese da compra centralizada, não havendo indicação pelo órgão ou pela entidade gerenciadora, dos quantitativos dos participantes da compra centralizada, nos termos do item 7.3, a distribuição das quantidades para a execução descentralizada será por meio do remanejamento.</w:t>
      </w:r>
    </w:p>
    <w:p w14:paraId="44D5959F" w14:textId="50D9D44B" w:rsidR="00B21651" w:rsidRDefault="00B21651" w:rsidP="00B21651">
      <w:pPr>
        <w:widowControl/>
        <w:adjustRightInd w:val="0"/>
        <w:jc w:val="both"/>
        <w:rPr>
          <w:rFonts w:asciiTheme="majorHAnsi" w:hAnsiTheme="majorHAnsi" w:cstheme="majorHAnsi"/>
          <w:color w:val="000000"/>
          <w:kern w:val="0"/>
        </w:rPr>
      </w:pPr>
    </w:p>
    <w:p w14:paraId="5DE4FFEA" w14:textId="3C336879" w:rsidR="00B21651" w:rsidRDefault="00B21651" w:rsidP="00B21651">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Calibri" w:eastAsia="Calibri" w:hAnsi="Calibri" w:cs="Calibri"/>
          <w:b/>
        </w:rPr>
      </w:pPr>
      <w:r w:rsidRPr="00B21651">
        <w:rPr>
          <w:rFonts w:ascii="Calibri" w:eastAsia="Calibri" w:hAnsi="Calibri" w:cs="Calibri"/>
          <w:b/>
        </w:rPr>
        <w:t>8.</w:t>
      </w:r>
      <w:r w:rsidRPr="00B21651">
        <w:rPr>
          <w:rFonts w:ascii="Calibri" w:eastAsia="Calibri" w:hAnsi="Calibri" w:cs="Calibri"/>
          <w:b/>
        </w:rPr>
        <w:tab/>
        <w:t>CANCELAMENTO DO REGISTRO DO LICITANTE VENCEDOR E DOS PREÇOS REGISTRADOS</w:t>
      </w:r>
    </w:p>
    <w:p w14:paraId="4FB231CA" w14:textId="557C6024" w:rsidR="00B21651" w:rsidRDefault="00B21651" w:rsidP="00B21651">
      <w:pPr>
        <w:widowControl/>
        <w:adjustRightInd w:val="0"/>
        <w:jc w:val="both"/>
        <w:rPr>
          <w:rFonts w:asciiTheme="majorHAnsi" w:hAnsiTheme="majorHAnsi" w:cstheme="majorHAnsi"/>
          <w:color w:val="000000"/>
          <w:kern w:val="0"/>
        </w:rPr>
      </w:pPr>
    </w:p>
    <w:p w14:paraId="79D14437"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8.1.</w:t>
      </w:r>
      <w:r w:rsidRPr="00B21651">
        <w:rPr>
          <w:rFonts w:asciiTheme="majorHAnsi" w:hAnsiTheme="majorHAnsi" w:cstheme="majorHAnsi"/>
          <w:color w:val="000000"/>
          <w:kern w:val="0"/>
        </w:rPr>
        <w:tab/>
        <w:t>O registro do fornecedor será cancelado pelo gerenciador, quando o fornecedor:</w:t>
      </w:r>
    </w:p>
    <w:p w14:paraId="6C32DEC6"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8.1.1.</w:t>
      </w:r>
      <w:r w:rsidRPr="00B21651">
        <w:rPr>
          <w:rFonts w:asciiTheme="majorHAnsi" w:hAnsiTheme="majorHAnsi" w:cstheme="majorHAnsi"/>
          <w:color w:val="000000"/>
          <w:kern w:val="0"/>
        </w:rPr>
        <w:tab/>
        <w:t>Descumprir as condições da ata de registro de preços, sem motivo justificado;</w:t>
      </w:r>
    </w:p>
    <w:p w14:paraId="7699483D"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8.1.2.</w:t>
      </w:r>
      <w:r w:rsidRPr="00B21651">
        <w:rPr>
          <w:rFonts w:asciiTheme="majorHAnsi" w:hAnsiTheme="majorHAnsi" w:cstheme="majorHAnsi"/>
          <w:color w:val="000000"/>
          <w:kern w:val="0"/>
        </w:rPr>
        <w:tab/>
        <w:t>Não retirar a nota de empenho, ou instrumento equivalente, no prazo estabelecido pela Administração sem justificativa razoável;</w:t>
      </w:r>
    </w:p>
    <w:p w14:paraId="7175452B"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8.1.3.</w:t>
      </w:r>
      <w:r w:rsidRPr="00B21651">
        <w:rPr>
          <w:rFonts w:asciiTheme="majorHAnsi" w:hAnsiTheme="majorHAnsi" w:cstheme="majorHAnsi"/>
          <w:color w:val="000000"/>
          <w:kern w:val="0"/>
        </w:rPr>
        <w:tab/>
        <w:t>Não aceitar manter seu preço registrado, na hipótese prevista no artigo 27, § 2º, do Decreto nº 11.462, de 2023; ou</w:t>
      </w:r>
    </w:p>
    <w:p w14:paraId="3AEB69F3"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8.1.4.</w:t>
      </w:r>
      <w:r w:rsidRPr="00B21651">
        <w:rPr>
          <w:rFonts w:asciiTheme="majorHAnsi" w:hAnsiTheme="majorHAnsi" w:cstheme="majorHAnsi"/>
          <w:color w:val="000000"/>
          <w:kern w:val="0"/>
        </w:rPr>
        <w:tab/>
        <w:t>Sofrer sanção prevista nos incisos III ou IV do caput do art. 156 da Lei nº 14.133, de 2021.</w:t>
      </w:r>
    </w:p>
    <w:p w14:paraId="744C5555"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8.1.4.1.</w:t>
      </w:r>
      <w:r w:rsidRPr="00B21651">
        <w:rPr>
          <w:rFonts w:asciiTheme="majorHAnsi" w:hAnsiTheme="majorHAnsi" w:cstheme="majorHAnsi"/>
          <w:color w:val="000000"/>
          <w:kern w:val="0"/>
        </w:rPr>
        <w:tab/>
        <w:t>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14:paraId="2F7297B7"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8.2.</w:t>
      </w:r>
      <w:r w:rsidRPr="00B21651">
        <w:rPr>
          <w:rFonts w:asciiTheme="majorHAnsi" w:hAnsiTheme="majorHAnsi" w:cstheme="majorHAnsi"/>
          <w:color w:val="000000"/>
          <w:kern w:val="0"/>
        </w:rPr>
        <w:tab/>
        <w:t>O cancelamento de registros nas hipóteses previstas no item 8.1 será formalizado por despacho do órgão ou da entidade gerenciadora, garantidos os princípios do contraditório e da ampla defesa.</w:t>
      </w:r>
    </w:p>
    <w:p w14:paraId="5A330871"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8.3.</w:t>
      </w:r>
      <w:r w:rsidRPr="00B21651">
        <w:rPr>
          <w:rFonts w:asciiTheme="majorHAnsi" w:hAnsiTheme="majorHAnsi" w:cstheme="majorHAnsi"/>
          <w:color w:val="000000"/>
          <w:kern w:val="0"/>
        </w:rPr>
        <w:tab/>
        <w:t>Na hipótese de cancelamento do registro do fornecedor, o órgão ou a entidade gerenciadora poderá convocar os licitantes que compõem a ordem de classificação.</w:t>
      </w:r>
    </w:p>
    <w:p w14:paraId="72D7C365"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8.4.</w:t>
      </w:r>
      <w:r w:rsidRPr="00B21651">
        <w:rPr>
          <w:rFonts w:asciiTheme="majorHAnsi" w:hAnsiTheme="majorHAnsi" w:cstheme="majorHAnsi"/>
          <w:color w:val="000000"/>
          <w:kern w:val="0"/>
        </w:rPr>
        <w:tab/>
        <w:t>O cancelamento dos preços registrados poderá ser realizado pelo gerenciador, em determinada ata de registro de preços, total ou parcialmente, nas seguintes hipóteses, desde que devidamente comprovadas e justificadas:</w:t>
      </w:r>
    </w:p>
    <w:p w14:paraId="5A6FEC8E"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8.4.1.</w:t>
      </w:r>
      <w:r w:rsidRPr="00B21651">
        <w:rPr>
          <w:rFonts w:asciiTheme="majorHAnsi" w:hAnsiTheme="majorHAnsi" w:cstheme="majorHAnsi"/>
          <w:color w:val="000000"/>
          <w:kern w:val="0"/>
        </w:rPr>
        <w:tab/>
        <w:t>Por razão de interesse público;</w:t>
      </w:r>
    </w:p>
    <w:p w14:paraId="12D2EEF6"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8.4.2.</w:t>
      </w:r>
      <w:r w:rsidRPr="00B21651">
        <w:rPr>
          <w:rFonts w:asciiTheme="majorHAnsi" w:hAnsiTheme="majorHAnsi" w:cstheme="majorHAnsi"/>
          <w:color w:val="000000"/>
          <w:kern w:val="0"/>
        </w:rPr>
        <w:tab/>
        <w:t>A pedido do fornecedor, decorrente de caso fortuito ou força maior; ou</w:t>
      </w:r>
    </w:p>
    <w:p w14:paraId="1F81219E" w14:textId="7892C363"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8.4.3.</w:t>
      </w:r>
      <w:r w:rsidRPr="00B21651">
        <w:rPr>
          <w:rFonts w:asciiTheme="majorHAnsi" w:hAnsiTheme="majorHAnsi" w:cstheme="majorHAnsi"/>
          <w:color w:val="000000"/>
          <w:kern w:val="0"/>
        </w:rPr>
        <w:tab/>
        <w:t>Se não houver êxito nas negociações, nas hipóteses em que o preço de mercado tornar-se superior ou inferior ao preço registrado, nos termos do artigos 26, § 3º e 27, § 4º, ambos do Decreto nº 11.462, de 2023.</w:t>
      </w:r>
    </w:p>
    <w:p w14:paraId="315EA47A" w14:textId="16D8AB5F" w:rsidR="00B21651" w:rsidRDefault="00B21651" w:rsidP="00B21651">
      <w:pPr>
        <w:widowControl/>
        <w:adjustRightInd w:val="0"/>
        <w:jc w:val="both"/>
        <w:rPr>
          <w:rFonts w:asciiTheme="majorHAnsi" w:hAnsiTheme="majorHAnsi" w:cstheme="majorHAnsi"/>
          <w:color w:val="000000"/>
          <w:kern w:val="0"/>
        </w:rPr>
      </w:pPr>
    </w:p>
    <w:p w14:paraId="11332731" w14:textId="77777777" w:rsidR="00B21651" w:rsidRDefault="00B21651" w:rsidP="00B21651">
      <w:pPr>
        <w:widowControl/>
        <w:adjustRightInd w:val="0"/>
        <w:jc w:val="both"/>
        <w:rPr>
          <w:rFonts w:asciiTheme="majorHAnsi" w:hAnsiTheme="majorHAnsi" w:cstheme="majorHAnsi"/>
          <w:color w:val="000000"/>
          <w:kern w:val="0"/>
        </w:rPr>
      </w:pPr>
    </w:p>
    <w:p w14:paraId="0F6C6406" w14:textId="62F1B892" w:rsidR="00B21651" w:rsidRPr="00B21651" w:rsidRDefault="00B21651" w:rsidP="00B21651">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Theme="majorHAnsi" w:hAnsiTheme="majorHAnsi" w:cstheme="majorHAnsi"/>
          <w:color w:val="000000"/>
          <w:kern w:val="0"/>
        </w:rPr>
      </w:pPr>
      <w:r w:rsidRPr="00B21651">
        <w:rPr>
          <w:rFonts w:ascii="Calibri" w:eastAsia="Calibri" w:hAnsi="Calibri" w:cs="Calibri"/>
          <w:b/>
        </w:rPr>
        <w:lastRenderedPageBreak/>
        <w:t>9.</w:t>
      </w:r>
      <w:r w:rsidRPr="00B21651">
        <w:rPr>
          <w:rFonts w:ascii="Calibri" w:eastAsia="Calibri" w:hAnsi="Calibri" w:cs="Calibri"/>
          <w:b/>
        </w:rPr>
        <w:tab/>
        <w:t>DAS PENALIDADES</w:t>
      </w:r>
    </w:p>
    <w:p w14:paraId="04F1800C" w14:textId="5B9A2588" w:rsidR="007A6FF5" w:rsidRDefault="007A6FF5" w:rsidP="007A6FF5">
      <w:pPr>
        <w:widowControl/>
        <w:adjustRightInd w:val="0"/>
        <w:jc w:val="both"/>
        <w:rPr>
          <w:rFonts w:asciiTheme="majorHAnsi" w:hAnsiTheme="majorHAnsi" w:cstheme="majorHAnsi"/>
          <w:color w:val="000000"/>
          <w:kern w:val="0"/>
          <w:lang w:val="pt-BR"/>
        </w:rPr>
      </w:pPr>
    </w:p>
    <w:p w14:paraId="56F606CE" w14:textId="533B9E52"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9.1.</w:t>
      </w:r>
      <w:r w:rsidRPr="00B21651">
        <w:rPr>
          <w:rFonts w:asciiTheme="majorHAnsi" w:hAnsiTheme="majorHAnsi" w:cstheme="majorHAnsi"/>
          <w:color w:val="000000"/>
          <w:kern w:val="0"/>
          <w:lang w:val="pt-BR"/>
        </w:rPr>
        <w:tab/>
        <w:t>O descumprimento da Ata de Registro de Preços ensejará aplicação das penalidades estabelecidas no edital.</w:t>
      </w:r>
    </w:p>
    <w:p w14:paraId="31359ADD" w14:textId="77777777" w:rsidR="00B21651" w:rsidRPr="00B21651" w:rsidRDefault="00B21651" w:rsidP="00B21651">
      <w:pPr>
        <w:widowControl/>
        <w:adjustRightInd w:val="0"/>
        <w:jc w:val="both"/>
        <w:rPr>
          <w:rFonts w:asciiTheme="majorHAnsi" w:hAnsiTheme="majorHAnsi" w:cstheme="majorHAnsi"/>
          <w:color w:val="000000"/>
          <w:kern w:val="0"/>
          <w:lang w:val="pt-BR"/>
        </w:rPr>
      </w:pPr>
    </w:p>
    <w:p w14:paraId="439EC413" w14:textId="7082D96A" w:rsidR="00B21651" w:rsidRDefault="00B21651" w:rsidP="00B21651">
      <w:pPr>
        <w:widowControl/>
        <w:adjustRightInd w:val="0"/>
        <w:jc w:val="both"/>
        <w:rPr>
          <w:rFonts w:asciiTheme="majorHAnsi" w:hAnsiTheme="majorHAnsi" w:cstheme="majorHAnsi"/>
          <w:color w:val="000000"/>
          <w:kern w:val="0"/>
          <w:lang w:val="pt-BR"/>
        </w:rPr>
      </w:pPr>
      <w:r w:rsidRPr="00B21651">
        <w:rPr>
          <w:rFonts w:asciiTheme="majorHAnsi" w:hAnsiTheme="majorHAnsi" w:cstheme="majorHAnsi"/>
          <w:color w:val="000000"/>
          <w:kern w:val="0"/>
          <w:lang w:val="pt-BR"/>
        </w:rPr>
        <w:t>9.2.</w:t>
      </w:r>
      <w:r w:rsidRPr="00B21651">
        <w:rPr>
          <w:rFonts w:asciiTheme="majorHAnsi" w:hAnsiTheme="majorHAnsi" w:cstheme="majorHAnsi"/>
          <w:color w:val="000000"/>
          <w:kern w:val="0"/>
          <w:lang w:val="pt-BR"/>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6DB9C22" w14:textId="5E763CB2" w:rsidR="00B21651" w:rsidRDefault="00B21651" w:rsidP="00B21651">
      <w:pPr>
        <w:widowControl/>
        <w:adjustRightInd w:val="0"/>
        <w:jc w:val="both"/>
        <w:rPr>
          <w:rFonts w:asciiTheme="majorHAnsi" w:hAnsiTheme="majorHAnsi" w:cstheme="majorHAnsi"/>
          <w:color w:val="000000"/>
          <w:kern w:val="0"/>
          <w:lang w:val="pt-BR"/>
        </w:rPr>
      </w:pPr>
    </w:p>
    <w:p w14:paraId="10ABE317" w14:textId="4D10171A" w:rsidR="00B21651" w:rsidRPr="00B21651" w:rsidRDefault="00B21651" w:rsidP="00B21651">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Theme="majorHAnsi" w:hAnsiTheme="majorHAnsi" w:cstheme="majorHAnsi"/>
          <w:color w:val="000000"/>
          <w:kern w:val="0"/>
        </w:rPr>
      </w:pPr>
      <w:r w:rsidRPr="00B21651">
        <w:rPr>
          <w:rFonts w:ascii="Calibri" w:eastAsia="Calibri" w:hAnsi="Calibri" w:cs="Calibri"/>
          <w:b/>
        </w:rPr>
        <w:t>10.</w:t>
      </w:r>
      <w:r w:rsidRPr="00B21651">
        <w:rPr>
          <w:rFonts w:ascii="Calibri" w:eastAsia="Calibri" w:hAnsi="Calibri" w:cs="Calibri"/>
          <w:b/>
        </w:rPr>
        <w:tab/>
        <w:t>MODELO DE EXECUÇÃO DO OBJETO</w:t>
      </w:r>
    </w:p>
    <w:p w14:paraId="79035A4B" w14:textId="7BDB82B5" w:rsidR="00B21651" w:rsidRDefault="00B21651" w:rsidP="00B21651">
      <w:pPr>
        <w:widowControl/>
        <w:adjustRightInd w:val="0"/>
        <w:jc w:val="both"/>
        <w:rPr>
          <w:rFonts w:asciiTheme="majorHAnsi" w:hAnsiTheme="majorHAnsi" w:cstheme="majorHAnsi"/>
          <w:color w:val="000000"/>
          <w:kern w:val="0"/>
        </w:rPr>
      </w:pPr>
    </w:p>
    <w:p w14:paraId="5EEF4137" w14:textId="66EBAA7E" w:rsidR="00B21651" w:rsidRPr="00B21651" w:rsidRDefault="00B21651" w:rsidP="00B21651">
      <w:pPr>
        <w:widowControl/>
        <w:adjustRightInd w:val="0"/>
        <w:jc w:val="both"/>
        <w:rPr>
          <w:rFonts w:asciiTheme="majorHAnsi" w:hAnsiTheme="majorHAnsi" w:cstheme="majorHAnsi"/>
          <w:color w:val="000000"/>
          <w:kern w:val="0"/>
        </w:rPr>
      </w:pPr>
      <w:r w:rsidRPr="004C7B81">
        <w:rPr>
          <w:rFonts w:asciiTheme="majorHAnsi" w:hAnsiTheme="majorHAnsi" w:cstheme="majorHAnsi"/>
          <w:color w:val="000000"/>
          <w:kern w:val="0"/>
        </w:rPr>
        <w:t>10.1.</w:t>
      </w:r>
      <w:r w:rsidRPr="004C7B81">
        <w:rPr>
          <w:rFonts w:asciiTheme="majorHAnsi" w:hAnsiTheme="majorHAnsi" w:cstheme="majorHAnsi"/>
          <w:color w:val="000000"/>
          <w:kern w:val="0"/>
        </w:rPr>
        <w:tab/>
        <w:t xml:space="preserve">Os </w:t>
      </w:r>
      <w:r w:rsidR="00536B30" w:rsidRPr="004C7B81">
        <w:rPr>
          <w:rFonts w:asciiTheme="majorHAnsi" w:hAnsiTheme="majorHAnsi" w:cstheme="majorHAnsi"/>
          <w:color w:val="000000"/>
          <w:kern w:val="0"/>
        </w:rPr>
        <w:t>equipamentos</w:t>
      </w:r>
      <w:r w:rsidRPr="004C7B81">
        <w:rPr>
          <w:rFonts w:asciiTheme="majorHAnsi" w:hAnsiTheme="majorHAnsi" w:cstheme="majorHAnsi"/>
          <w:color w:val="000000"/>
          <w:kern w:val="0"/>
        </w:rPr>
        <w:t xml:space="preserve"> deverão ser entregues pelo(s) fornecedor(es),  devendo ocorrer em até </w:t>
      </w:r>
      <w:r w:rsidR="004C7B81" w:rsidRPr="004C7B81">
        <w:rPr>
          <w:rFonts w:asciiTheme="majorHAnsi" w:hAnsiTheme="majorHAnsi" w:cstheme="majorHAnsi"/>
          <w:color w:val="000000"/>
          <w:kern w:val="0"/>
        </w:rPr>
        <w:t>20</w:t>
      </w:r>
      <w:r w:rsidRPr="004C7B81">
        <w:rPr>
          <w:rFonts w:asciiTheme="majorHAnsi" w:hAnsiTheme="majorHAnsi" w:cstheme="majorHAnsi"/>
          <w:color w:val="000000"/>
          <w:kern w:val="0"/>
        </w:rPr>
        <w:t xml:space="preserve"> (</w:t>
      </w:r>
      <w:r w:rsidR="004C7B81" w:rsidRPr="004C7B81">
        <w:rPr>
          <w:rFonts w:asciiTheme="majorHAnsi" w:hAnsiTheme="majorHAnsi" w:cstheme="majorHAnsi"/>
          <w:color w:val="000000"/>
          <w:kern w:val="0"/>
        </w:rPr>
        <w:t>vint</w:t>
      </w:r>
      <w:r w:rsidRPr="004C7B81">
        <w:rPr>
          <w:rFonts w:asciiTheme="majorHAnsi" w:hAnsiTheme="majorHAnsi" w:cstheme="majorHAnsi"/>
          <w:color w:val="000000"/>
          <w:kern w:val="0"/>
        </w:rPr>
        <w:t>e) dias após o recebimento da ordem de compra, seguindo rigorosamente as quantidades solicitadas, mediante autorização contida nas respectivas Ordens de Compra/Serviço, por escrito, do</w:t>
      </w:r>
      <w:r>
        <w:rPr>
          <w:rFonts w:asciiTheme="majorHAnsi" w:hAnsiTheme="majorHAnsi" w:cstheme="majorHAnsi"/>
          <w:color w:val="000000"/>
          <w:kern w:val="0"/>
        </w:rPr>
        <w:t xml:space="preserve"> CRT RN</w:t>
      </w:r>
      <w:r w:rsidRPr="00B21651">
        <w:rPr>
          <w:rFonts w:asciiTheme="majorHAnsi" w:hAnsiTheme="majorHAnsi" w:cstheme="majorHAnsi"/>
          <w:color w:val="000000"/>
          <w:kern w:val="0"/>
        </w:rPr>
        <w:t xml:space="preserve"> devidamente credenciado e autorizado para tal ato.</w:t>
      </w:r>
    </w:p>
    <w:p w14:paraId="1BA5C767"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10.2.</w:t>
      </w:r>
      <w:r w:rsidRPr="00B21651">
        <w:rPr>
          <w:rFonts w:asciiTheme="majorHAnsi" w:hAnsiTheme="majorHAnsi" w:cstheme="majorHAnsi"/>
          <w:color w:val="000000"/>
          <w:kern w:val="0"/>
        </w:rPr>
        <w:tab/>
        <w:t>Caso não seja possível a entrega na data assinalada, a empresa deverá comunicar as razões respectivas com pelo menos 7 dias de antecedência para que qualquer pleito de prorrogação de prazo seja analisado, ressalvadas situações de caso fortuito e força maior.</w:t>
      </w:r>
    </w:p>
    <w:p w14:paraId="41DF8DE3"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10.3.</w:t>
      </w:r>
      <w:r w:rsidRPr="00B21651">
        <w:rPr>
          <w:rFonts w:asciiTheme="majorHAnsi" w:hAnsiTheme="majorHAnsi" w:cstheme="majorHAnsi"/>
          <w:color w:val="000000"/>
          <w:kern w:val="0"/>
        </w:rPr>
        <w:tab/>
        <w:t>Por ocasião do recebimento do objeto, a Contratada deverá colher no comprovante respectivo a data, o nome, o cargo e a assinatura do servidor do Contratante responsável pelo recebimento.</w:t>
      </w:r>
    </w:p>
    <w:p w14:paraId="385324A4"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10.4.</w:t>
      </w:r>
      <w:r w:rsidRPr="00B21651">
        <w:rPr>
          <w:rFonts w:asciiTheme="majorHAnsi" w:hAnsiTheme="majorHAnsi" w:cstheme="majorHAnsi"/>
          <w:color w:val="000000"/>
          <w:kern w:val="0"/>
        </w:rPr>
        <w:tab/>
        <w:t>Constatadas irregularidades no objeto contratual, o Contratante poderá:</w:t>
      </w:r>
    </w:p>
    <w:p w14:paraId="68B185FC"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10.4.1.</w:t>
      </w:r>
      <w:r w:rsidRPr="00B21651">
        <w:rPr>
          <w:rFonts w:asciiTheme="majorHAnsi" w:hAnsiTheme="majorHAnsi" w:cstheme="majorHAnsi"/>
          <w:color w:val="000000"/>
          <w:kern w:val="0"/>
        </w:rPr>
        <w:tab/>
        <w:t>se disser respeito à especificação, rejeitá-lo no todo ou em parte, determinando sua substituição ou rescindindo a contratação, sem prejuízo das penalidades cabíveis;</w:t>
      </w:r>
    </w:p>
    <w:p w14:paraId="7D6E0FA7" w14:textId="77777777" w:rsidR="00B21651" w:rsidRP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10.4.2.</w:t>
      </w:r>
      <w:r w:rsidRPr="00B21651">
        <w:rPr>
          <w:rFonts w:asciiTheme="majorHAnsi" w:hAnsiTheme="majorHAnsi" w:cstheme="majorHAnsi"/>
          <w:color w:val="000000"/>
          <w:kern w:val="0"/>
        </w:rPr>
        <w:tab/>
        <w:t>na hipótese de substituição, a Contratada deverá fazê-la em conformidade com a indicação da Administração, imediatamente após o recebimento da notificação por escrito, mantido o preço inicialmente contratado;</w:t>
      </w:r>
    </w:p>
    <w:p w14:paraId="2F3254CA" w14:textId="704AB46D"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10.4.3.</w:t>
      </w:r>
      <w:r w:rsidRPr="00B21651">
        <w:rPr>
          <w:rFonts w:asciiTheme="majorHAnsi" w:hAnsiTheme="majorHAnsi" w:cstheme="majorHAnsi"/>
          <w:color w:val="000000"/>
          <w:kern w:val="0"/>
        </w:rPr>
        <w:tab/>
        <w:t>se disser respeito à diferença de quantidade ou de partes, determinar sua complementação ou rescindir a contratação, sem prejuízo das penalidades cabíveis.</w:t>
      </w:r>
    </w:p>
    <w:p w14:paraId="7CF8B992" w14:textId="0CB69BA1" w:rsidR="00B21651" w:rsidRDefault="00B21651" w:rsidP="00B21651">
      <w:pPr>
        <w:widowControl/>
        <w:adjustRightInd w:val="0"/>
        <w:jc w:val="both"/>
        <w:rPr>
          <w:rFonts w:asciiTheme="majorHAnsi" w:hAnsiTheme="majorHAnsi" w:cstheme="majorHAnsi"/>
          <w:color w:val="000000"/>
          <w:kern w:val="0"/>
        </w:rPr>
      </w:pPr>
    </w:p>
    <w:p w14:paraId="547D33BF" w14:textId="77777777" w:rsidR="00536B30" w:rsidRDefault="00536B30" w:rsidP="00B21651">
      <w:pPr>
        <w:widowControl/>
        <w:adjustRightInd w:val="0"/>
        <w:jc w:val="both"/>
        <w:rPr>
          <w:rFonts w:asciiTheme="majorHAnsi" w:hAnsiTheme="majorHAnsi" w:cstheme="majorHAnsi"/>
          <w:color w:val="000000"/>
          <w:kern w:val="0"/>
        </w:rPr>
      </w:pPr>
    </w:p>
    <w:p w14:paraId="0857D1AD" w14:textId="2C13932B" w:rsidR="00B21651" w:rsidRDefault="00B21651" w:rsidP="00B21651">
      <w:pPr>
        <w:widowControl/>
        <w:adjustRightInd w:val="0"/>
        <w:jc w:val="both"/>
        <w:rPr>
          <w:rFonts w:asciiTheme="majorHAnsi" w:hAnsiTheme="majorHAnsi" w:cstheme="majorHAnsi"/>
          <w:color w:val="000000"/>
          <w:kern w:val="0"/>
        </w:rPr>
      </w:pPr>
    </w:p>
    <w:p w14:paraId="0601B0BE" w14:textId="77777777" w:rsidR="00B21651" w:rsidRDefault="00B21651" w:rsidP="00B21651">
      <w:pPr>
        <w:widowControl/>
        <w:adjustRightInd w:val="0"/>
        <w:jc w:val="both"/>
        <w:rPr>
          <w:rFonts w:asciiTheme="majorHAnsi" w:hAnsiTheme="majorHAnsi" w:cstheme="majorHAnsi"/>
          <w:color w:val="000000"/>
          <w:kern w:val="0"/>
        </w:rPr>
      </w:pPr>
    </w:p>
    <w:p w14:paraId="6C6A8A3B" w14:textId="4E45F3F1" w:rsidR="00B21651" w:rsidRDefault="00B21651" w:rsidP="00B21651">
      <w:pPr>
        <w:widowControl/>
        <w:adjustRightInd w:val="0"/>
        <w:jc w:val="both"/>
        <w:rPr>
          <w:rFonts w:asciiTheme="majorHAnsi" w:hAnsiTheme="majorHAnsi" w:cstheme="majorHAnsi"/>
          <w:color w:val="000000"/>
          <w:kern w:val="0"/>
        </w:rPr>
      </w:pPr>
    </w:p>
    <w:p w14:paraId="6CAC3DCA" w14:textId="5B34AE4A" w:rsidR="00B21651" w:rsidRPr="00B21651" w:rsidRDefault="00B21651" w:rsidP="00B21651">
      <w:pPr>
        <w:pBdr>
          <w:top w:val="single" w:sz="4" w:space="1" w:color="000000"/>
          <w:left w:val="single" w:sz="4" w:space="4" w:color="000000"/>
          <w:bottom w:val="single" w:sz="4" w:space="1" w:color="000000"/>
          <w:right w:val="single" w:sz="4" w:space="4" w:color="000000"/>
        </w:pBdr>
        <w:shd w:val="clear" w:color="auto" w:fill="B4C6E7"/>
        <w:spacing w:line="276" w:lineRule="auto"/>
        <w:jc w:val="both"/>
        <w:rPr>
          <w:rFonts w:asciiTheme="majorHAnsi" w:hAnsiTheme="majorHAnsi" w:cstheme="majorHAnsi"/>
          <w:color w:val="000000"/>
          <w:kern w:val="0"/>
        </w:rPr>
      </w:pPr>
      <w:r w:rsidRPr="00B21651">
        <w:rPr>
          <w:rFonts w:ascii="Calibri" w:eastAsia="Calibri" w:hAnsi="Calibri" w:cs="Calibri"/>
          <w:b/>
        </w:rPr>
        <w:t>11.</w:t>
      </w:r>
      <w:r w:rsidRPr="00B21651">
        <w:rPr>
          <w:rFonts w:ascii="Calibri" w:eastAsia="Calibri" w:hAnsi="Calibri" w:cs="Calibri"/>
          <w:b/>
        </w:rPr>
        <w:tab/>
        <w:t>CONDIÇÕES GERAIS</w:t>
      </w:r>
    </w:p>
    <w:p w14:paraId="688DD0E0" w14:textId="596F81F8" w:rsidR="00B21651" w:rsidRDefault="00B21651" w:rsidP="00B21651">
      <w:pPr>
        <w:widowControl/>
        <w:adjustRightInd w:val="0"/>
        <w:jc w:val="both"/>
        <w:rPr>
          <w:rFonts w:asciiTheme="majorHAnsi" w:hAnsiTheme="majorHAnsi" w:cstheme="majorHAnsi"/>
          <w:color w:val="000000"/>
          <w:kern w:val="0"/>
          <w:lang w:val="pt-BR"/>
        </w:rPr>
      </w:pPr>
    </w:p>
    <w:p w14:paraId="136994E7" w14:textId="7DC80EFF"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11.1.</w:t>
      </w:r>
      <w:r w:rsidRPr="00B21651">
        <w:rPr>
          <w:rFonts w:asciiTheme="majorHAnsi" w:hAnsiTheme="majorHAnsi" w:cstheme="majorHAnsi"/>
          <w:color w:val="000000"/>
          <w:kern w:val="0"/>
        </w:rPr>
        <w:tab/>
        <w:t>As condições gerais de execução do objeto, tais como os prazos para entrega e recebimento, as obrigações da Administração e do fornecedor registrado, penalidades e demais condições do ajuste, encontram-se definidos no Termo de Referência e no Edital.</w:t>
      </w:r>
    </w:p>
    <w:p w14:paraId="7EF43861" w14:textId="77777777" w:rsidR="00B21651" w:rsidRPr="00B21651" w:rsidRDefault="00B21651" w:rsidP="00B21651">
      <w:pPr>
        <w:widowControl/>
        <w:adjustRightInd w:val="0"/>
        <w:jc w:val="both"/>
        <w:rPr>
          <w:rFonts w:asciiTheme="majorHAnsi" w:hAnsiTheme="majorHAnsi" w:cstheme="majorHAnsi"/>
          <w:color w:val="000000"/>
          <w:kern w:val="0"/>
        </w:rPr>
      </w:pPr>
    </w:p>
    <w:p w14:paraId="25D9E4D5" w14:textId="5CCB19CC" w:rsidR="00B21651" w:rsidRDefault="00B21651" w:rsidP="00B21651">
      <w:pPr>
        <w:widowControl/>
        <w:adjustRightInd w:val="0"/>
        <w:jc w:val="both"/>
        <w:rPr>
          <w:rFonts w:asciiTheme="majorHAnsi" w:hAnsiTheme="majorHAnsi" w:cstheme="majorHAnsi"/>
          <w:color w:val="000000"/>
          <w:kern w:val="0"/>
        </w:rPr>
      </w:pPr>
      <w:r w:rsidRPr="00B21651">
        <w:rPr>
          <w:rFonts w:asciiTheme="majorHAnsi" w:hAnsiTheme="majorHAnsi" w:cstheme="majorHAnsi"/>
          <w:color w:val="000000"/>
          <w:kern w:val="0"/>
        </w:rPr>
        <w:t>Para firmeza e validade do pactuado, a presente Ata foi lavrada em 2 (duas) vias de igual teor, que, depois de lida e achada em ordem, vai assinada pelas partes.</w:t>
      </w:r>
    </w:p>
    <w:p w14:paraId="76A984D7" w14:textId="605A3539" w:rsidR="00E96AFE" w:rsidRDefault="00E96AFE" w:rsidP="00B21651">
      <w:pPr>
        <w:widowControl/>
        <w:adjustRightInd w:val="0"/>
        <w:jc w:val="both"/>
        <w:rPr>
          <w:rFonts w:asciiTheme="majorHAnsi" w:hAnsiTheme="majorHAnsi" w:cstheme="majorHAnsi"/>
          <w:color w:val="000000"/>
          <w:kern w:val="0"/>
        </w:rPr>
      </w:pPr>
    </w:p>
    <w:p w14:paraId="78AB1142" w14:textId="7F0E5572" w:rsidR="007A6FF5" w:rsidRDefault="007A6FF5" w:rsidP="007A6FF5">
      <w:pPr>
        <w:widowControl/>
        <w:adjustRightInd w:val="0"/>
        <w:jc w:val="center"/>
        <w:rPr>
          <w:rFonts w:ascii="Calibri" w:hAnsi="Calibri" w:cs="Calibri"/>
          <w:color w:val="000000"/>
          <w:kern w:val="0"/>
          <w:lang w:val="pt-BR"/>
        </w:rPr>
      </w:pPr>
      <w:r w:rsidRPr="007A6FF5">
        <w:rPr>
          <w:rFonts w:ascii="Calibri" w:hAnsi="Calibri" w:cs="Calibri"/>
          <w:color w:val="000000"/>
          <w:kern w:val="0"/>
          <w:lang w:val="pt-BR"/>
        </w:rPr>
        <w:t xml:space="preserve">Natal-RN, </w:t>
      </w:r>
      <w:r w:rsidR="00536B30">
        <w:rPr>
          <w:rFonts w:ascii="Calibri" w:hAnsi="Calibri" w:cs="Calibri"/>
          <w:color w:val="000000"/>
          <w:kern w:val="0"/>
          <w:lang w:val="pt-BR"/>
        </w:rPr>
        <w:t>XX</w:t>
      </w:r>
      <w:r w:rsidRPr="007A6FF5">
        <w:rPr>
          <w:rFonts w:ascii="Calibri" w:hAnsi="Calibri" w:cs="Calibri"/>
          <w:color w:val="000000"/>
          <w:kern w:val="0"/>
          <w:lang w:val="pt-BR"/>
        </w:rPr>
        <w:t xml:space="preserve"> de </w:t>
      </w:r>
      <w:r w:rsidR="00536B30">
        <w:rPr>
          <w:rFonts w:ascii="Calibri" w:hAnsi="Calibri" w:cs="Calibri"/>
          <w:color w:val="000000"/>
          <w:kern w:val="0"/>
          <w:lang w:val="pt-BR"/>
        </w:rPr>
        <w:t>XXXXX</w:t>
      </w:r>
      <w:r w:rsidRPr="007A6FF5">
        <w:rPr>
          <w:rFonts w:ascii="Calibri" w:hAnsi="Calibri" w:cs="Calibri"/>
          <w:color w:val="000000"/>
          <w:kern w:val="0"/>
          <w:lang w:val="pt-BR"/>
        </w:rPr>
        <w:t xml:space="preserve"> de 202</w:t>
      </w:r>
      <w:r w:rsidR="00B526F6">
        <w:rPr>
          <w:rFonts w:ascii="Calibri" w:hAnsi="Calibri" w:cs="Calibri"/>
          <w:color w:val="000000"/>
          <w:kern w:val="0"/>
          <w:lang w:val="pt-BR"/>
        </w:rPr>
        <w:t>6</w:t>
      </w:r>
      <w:r w:rsidRPr="007A6FF5">
        <w:rPr>
          <w:rFonts w:ascii="Calibri" w:hAnsi="Calibri" w:cs="Calibri"/>
          <w:color w:val="000000"/>
          <w:kern w:val="0"/>
          <w:lang w:val="pt-BR"/>
        </w:rPr>
        <w:t>.</w:t>
      </w:r>
    </w:p>
    <w:p w14:paraId="22B4D0E1" w14:textId="0DBE11B2" w:rsidR="007A6FF5" w:rsidRDefault="007A6FF5" w:rsidP="007A6FF5">
      <w:pPr>
        <w:widowControl/>
        <w:adjustRightInd w:val="0"/>
        <w:jc w:val="center"/>
        <w:rPr>
          <w:rFonts w:ascii="Calibri" w:hAnsi="Calibri" w:cs="Calibri"/>
          <w:color w:val="000000"/>
          <w:kern w:val="0"/>
          <w:lang w:val="pt-BR"/>
        </w:rPr>
      </w:pPr>
    </w:p>
    <w:p w14:paraId="4FB997DB" w14:textId="77777777" w:rsidR="007A6FF5" w:rsidRPr="007A6FF5" w:rsidRDefault="007A6FF5" w:rsidP="007A6FF5">
      <w:pPr>
        <w:widowControl/>
        <w:adjustRightInd w:val="0"/>
        <w:jc w:val="center"/>
        <w:rPr>
          <w:rFonts w:ascii="Calibri" w:hAnsi="Calibri" w:cs="Calibri"/>
          <w:color w:val="000000"/>
          <w:kern w:val="0"/>
          <w:lang w:val="pt-BR"/>
        </w:rPr>
      </w:pPr>
    </w:p>
    <w:p w14:paraId="55C206B0" w14:textId="64CBE438" w:rsidR="007A6FF5" w:rsidRDefault="007A6FF5" w:rsidP="007A6FF5">
      <w:pPr>
        <w:widowControl/>
        <w:adjustRightInd w:val="0"/>
        <w:jc w:val="center"/>
        <w:rPr>
          <w:rFonts w:ascii="Calibri" w:hAnsi="Calibri" w:cs="Calibri"/>
          <w:color w:val="000000"/>
          <w:kern w:val="0"/>
          <w:lang w:val="pt-BR"/>
        </w:rPr>
      </w:pPr>
      <w:r w:rsidRPr="007A6FF5">
        <w:rPr>
          <w:rFonts w:ascii="Calibri" w:hAnsi="Calibri" w:cs="Calibri"/>
          <w:color w:val="000000"/>
          <w:kern w:val="0"/>
          <w:lang w:val="pt-BR"/>
        </w:rPr>
        <w:t>Local e data</w:t>
      </w:r>
    </w:p>
    <w:p w14:paraId="7CFF341F" w14:textId="657F8C29" w:rsidR="00E96AFE" w:rsidRDefault="00E96AFE" w:rsidP="007A6FF5">
      <w:pPr>
        <w:widowControl/>
        <w:adjustRightInd w:val="0"/>
        <w:jc w:val="center"/>
        <w:rPr>
          <w:rFonts w:ascii="Calibri" w:hAnsi="Calibri" w:cs="Calibri"/>
          <w:color w:val="000000"/>
          <w:kern w:val="0"/>
          <w:lang w:val="pt-BR"/>
        </w:rPr>
      </w:pPr>
    </w:p>
    <w:p w14:paraId="6930E752" w14:textId="14271A3F" w:rsidR="00E96AFE" w:rsidRDefault="00E96AFE" w:rsidP="007A6FF5">
      <w:pPr>
        <w:widowControl/>
        <w:adjustRightInd w:val="0"/>
        <w:jc w:val="center"/>
        <w:rPr>
          <w:rFonts w:ascii="Calibri" w:hAnsi="Calibri" w:cs="Calibri"/>
          <w:color w:val="000000"/>
          <w:kern w:val="0"/>
          <w:lang w:val="pt-BR"/>
        </w:rPr>
      </w:pPr>
    </w:p>
    <w:p w14:paraId="3B26941D" w14:textId="77777777" w:rsidR="00E96AFE" w:rsidRDefault="00E96AFE" w:rsidP="007A6FF5">
      <w:pPr>
        <w:widowControl/>
        <w:adjustRightInd w:val="0"/>
        <w:jc w:val="center"/>
        <w:rPr>
          <w:rFonts w:ascii="Calibri" w:hAnsi="Calibri" w:cs="Calibri"/>
          <w:color w:val="000000"/>
          <w:kern w:val="0"/>
          <w:lang w:val="pt-BR"/>
        </w:rPr>
      </w:pPr>
    </w:p>
    <w:p w14:paraId="7BEA66D8" w14:textId="77777777" w:rsidR="007A6FF5" w:rsidRPr="007A6FF5" w:rsidRDefault="007A6FF5" w:rsidP="007A6FF5">
      <w:pPr>
        <w:widowControl/>
        <w:adjustRightInd w:val="0"/>
        <w:jc w:val="center"/>
        <w:rPr>
          <w:rFonts w:ascii="Calibri" w:hAnsi="Calibri" w:cs="Calibri"/>
          <w:color w:val="000000"/>
          <w:kern w:val="0"/>
          <w:lang w:val="pt-BR"/>
        </w:rPr>
      </w:pPr>
    </w:p>
    <w:p w14:paraId="0F877591" w14:textId="520D0356" w:rsidR="007A6FF5" w:rsidRDefault="007A6FF5" w:rsidP="007A6FF5">
      <w:pPr>
        <w:widowControl/>
        <w:adjustRightInd w:val="0"/>
        <w:jc w:val="center"/>
        <w:rPr>
          <w:rFonts w:ascii="Calibri" w:hAnsi="Calibri" w:cs="Calibri"/>
          <w:color w:val="000000"/>
          <w:kern w:val="0"/>
          <w:lang w:val="pt-BR"/>
        </w:rPr>
      </w:pPr>
      <w:r w:rsidRPr="007A6FF5">
        <w:rPr>
          <w:rFonts w:ascii="Calibri" w:hAnsi="Calibri" w:cs="Calibri"/>
          <w:color w:val="000000"/>
          <w:kern w:val="0"/>
          <w:lang w:val="pt-BR"/>
        </w:rPr>
        <w:t>Representante legal do órgão gerenciador</w:t>
      </w:r>
    </w:p>
    <w:p w14:paraId="5845DC2C" w14:textId="0B1C6D56" w:rsidR="00E96AFE" w:rsidRDefault="00E96AFE" w:rsidP="007A6FF5">
      <w:pPr>
        <w:widowControl/>
        <w:adjustRightInd w:val="0"/>
        <w:jc w:val="center"/>
        <w:rPr>
          <w:rFonts w:ascii="Calibri" w:hAnsi="Calibri" w:cs="Calibri"/>
          <w:color w:val="000000"/>
          <w:kern w:val="0"/>
          <w:lang w:val="pt-BR"/>
        </w:rPr>
      </w:pPr>
    </w:p>
    <w:p w14:paraId="5C9B3E8D" w14:textId="4ABB9DE9" w:rsidR="00E96AFE" w:rsidRDefault="00E96AFE" w:rsidP="007A6FF5">
      <w:pPr>
        <w:widowControl/>
        <w:adjustRightInd w:val="0"/>
        <w:jc w:val="center"/>
        <w:rPr>
          <w:rFonts w:ascii="Calibri" w:hAnsi="Calibri" w:cs="Calibri"/>
          <w:color w:val="000000"/>
          <w:kern w:val="0"/>
          <w:lang w:val="pt-BR"/>
        </w:rPr>
      </w:pPr>
    </w:p>
    <w:p w14:paraId="1AA5C2B2" w14:textId="5F3B7580" w:rsidR="00E96AFE" w:rsidRDefault="00E96AFE" w:rsidP="007A6FF5">
      <w:pPr>
        <w:widowControl/>
        <w:adjustRightInd w:val="0"/>
        <w:jc w:val="center"/>
        <w:rPr>
          <w:rFonts w:ascii="Calibri" w:hAnsi="Calibri" w:cs="Calibri"/>
          <w:color w:val="000000"/>
          <w:kern w:val="0"/>
          <w:lang w:val="pt-BR"/>
        </w:rPr>
      </w:pPr>
    </w:p>
    <w:p w14:paraId="0717A37E" w14:textId="30E7DE9C" w:rsidR="0055008D" w:rsidRDefault="0055008D" w:rsidP="007A6FF5">
      <w:pPr>
        <w:widowControl/>
        <w:adjustRightInd w:val="0"/>
        <w:jc w:val="center"/>
        <w:rPr>
          <w:rFonts w:ascii="Calibri" w:hAnsi="Calibri" w:cs="Calibri"/>
          <w:color w:val="000000"/>
          <w:kern w:val="0"/>
          <w:lang w:val="pt-BR"/>
        </w:rPr>
      </w:pPr>
    </w:p>
    <w:p w14:paraId="4A53C53D" w14:textId="77777777" w:rsidR="0055008D" w:rsidRDefault="0055008D" w:rsidP="007A6FF5">
      <w:pPr>
        <w:widowControl/>
        <w:adjustRightInd w:val="0"/>
        <w:jc w:val="center"/>
        <w:rPr>
          <w:rFonts w:ascii="Calibri" w:hAnsi="Calibri" w:cs="Calibri"/>
          <w:color w:val="000000"/>
          <w:kern w:val="0"/>
          <w:lang w:val="pt-BR"/>
        </w:rPr>
      </w:pPr>
    </w:p>
    <w:p w14:paraId="28F252DB" w14:textId="77777777" w:rsidR="007A6FF5" w:rsidRPr="007A6FF5" w:rsidRDefault="007A6FF5" w:rsidP="007A6FF5">
      <w:pPr>
        <w:widowControl/>
        <w:adjustRightInd w:val="0"/>
        <w:jc w:val="center"/>
        <w:rPr>
          <w:rFonts w:ascii="Calibri" w:hAnsi="Calibri" w:cs="Calibri"/>
          <w:color w:val="000000"/>
          <w:kern w:val="0"/>
          <w:lang w:val="pt-BR"/>
        </w:rPr>
      </w:pPr>
    </w:p>
    <w:p w14:paraId="1B670DF8" w14:textId="3FC9F69F" w:rsidR="00052363" w:rsidRDefault="007A6FF5" w:rsidP="007A6FF5">
      <w:pPr>
        <w:spacing w:line="276" w:lineRule="auto"/>
        <w:ind w:left="705" w:hanging="705"/>
        <w:jc w:val="center"/>
        <w:rPr>
          <w:rFonts w:ascii="Calibri" w:hAnsi="Calibri" w:cs="Calibri"/>
          <w:color w:val="000000"/>
          <w:kern w:val="0"/>
          <w:lang w:val="pt-BR"/>
        </w:rPr>
      </w:pPr>
      <w:r w:rsidRPr="007A6FF5">
        <w:rPr>
          <w:rFonts w:ascii="Calibri" w:hAnsi="Calibri" w:cs="Calibri"/>
          <w:color w:val="000000"/>
          <w:kern w:val="0"/>
          <w:lang w:val="pt-BR"/>
        </w:rPr>
        <w:t>representante(s) legal(is) do(s) fornecedor(s) registrado(s)</w:t>
      </w:r>
    </w:p>
    <w:sectPr w:rsidR="00052363" w:rsidSect="002A0A03">
      <w:headerReference w:type="even" r:id="rId21"/>
      <w:headerReference w:type="default" r:id="rId22"/>
      <w:headerReference w:type="first" r:id="rId23"/>
      <w:pgSz w:w="11906" w:h="16838"/>
      <w:pgMar w:top="1417" w:right="1133" w:bottom="1417" w:left="1701" w:header="22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17255" w14:textId="77777777" w:rsidR="00180BA4" w:rsidRDefault="00180BA4" w:rsidP="007623CD">
      <w:r>
        <w:separator/>
      </w:r>
    </w:p>
  </w:endnote>
  <w:endnote w:type="continuationSeparator" w:id="0">
    <w:p w14:paraId="5046983F" w14:textId="77777777" w:rsidR="00180BA4" w:rsidRDefault="00180BA4" w:rsidP="0076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Light">
    <w:altName w:val="Calibri"/>
    <w:panose1 w:val="00000000000000000000"/>
    <w:charset w:val="00"/>
    <w:family w:val="auto"/>
    <w:notTrueType/>
    <w:pitch w:val="default"/>
    <w:sig w:usb0="00000003" w:usb1="00000000" w:usb2="00000000" w:usb3="00000000" w:csb0="00000001" w:csb1="00000000"/>
  </w:font>
  <w:font w:name="Liberation Serif">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2F6A" w14:textId="77777777" w:rsidR="00180BA4" w:rsidRDefault="00180BA4" w:rsidP="007623CD">
      <w:r>
        <w:separator/>
      </w:r>
    </w:p>
  </w:footnote>
  <w:footnote w:type="continuationSeparator" w:id="0">
    <w:p w14:paraId="551BEE25" w14:textId="77777777" w:rsidR="00180BA4" w:rsidRDefault="00180BA4" w:rsidP="0076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AE45" w14:textId="45D8F4AD" w:rsidR="00180BA4" w:rsidRDefault="00B526F6">
    <w:pPr>
      <w:pStyle w:val="Cabealho"/>
    </w:pPr>
    <w:r>
      <w:rPr>
        <w:noProof/>
      </w:rPr>
      <w:pict w14:anchorId="2F2F5C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595.25pt;height:816.55pt;z-index:-251657216;mso-position-horizontal:center;mso-position-horizontal-relative:margin;mso-position-vertical:center;mso-position-vertical-relative:margin" o:allowincell="f">
          <v:imagedata r:id="rId1" o:title="Timbrado Licitação Atualizado"/>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ACC4E" w14:textId="47004BEC" w:rsidR="00180BA4" w:rsidRDefault="00B526F6">
    <w:pPr>
      <w:pStyle w:val="Cabealho"/>
    </w:pPr>
    <w:r>
      <w:rPr>
        <w:noProof/>
      </w:rPr>
      <w:pict w14:anchorId="716D7D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5.8pt;margin-top:-117.75pt;width:595.25pt;height:816.55pt;z-index:-251656192;mso-position-horizontal-relative:margin;mso-position-vertical-relative:margin" o:allowincell="f">
          <v:imagedata r:id="rId1" o:title="Timbrado Licitação Atualizado"/>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FC51" w14:textId="42C2CFA7" w:rsidR="00180BA4" w:rsidRDefault="00B526F6">
    <w:pPr>
      <w:pStyle w:val="Cabealho"/>
    </w:pPr>
    <w:r>
      <w:rPr>
        <w:noProof/>
      </w:rPr>
      <w:pict w14:anchorId="46A513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595.25pt;height:816.55pt;z-index:-251658240;mso-position-horizontal:center;mso-position-horizontal-relative:margin;mso-position-vertical:center;mso-position-vertical-relative:margin" o:allowincell="f">
          <v:imagedata r:id="rId1" o:title="Timbrado Licitação Atualizado"/>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507ED7AA"/>
    <w:lvl w:ilvl="0" w:tplc="FFFFFFFF">
      <w:start w:val="2"/>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EB141F2"/>
    <w:lvl w:ilvl="0" w:tplc="FFFFFFFF">
      <w:start w:val="2"/>
      <w:numFmt w:val="decimal"/>
      <w:lvlText w:val="3.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1B71EFA"/>
    <w:lvl w:ilvl="0" w:tplc="FFFFFFFF">
      <w:start w:val="4"/>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79E2A9E2"/>
    <w:lvl w:ilvl="0" w:tplc="FFFFFFFF">
      <w:start w:val="2"/>
      <w:numFmt w:val="decimal"/>
      <w:lvlText w:val="7.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7545E14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15F007C"/>
    <w:lvl w:ilvl="0" w:tplc="FFFFFFFF">
      <w:start w:val="1"/>
      <w:numFmt w:val="decimal"/>
      <w:lvlText w:val="7.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4DB127F8"/>
    <w:lvl w:ilvl="0" w:tplc="FFFFFFFF">
      <w:start w:val="2"/>
      <w:numFmt w:val="decimal"/>
      <w:lvlText w:val="9.%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21475E5"/>
    <w:multiLevelType w:val="hybridMultilevel"/>
    <w:tmpl w:val="5072A2BE"/>
    <w:lvl w:ilvl="0" w:tplc="7BCCC7CA">
      <w:numFmt w:val="bullet"/>
      <w:lvlText w:val="•"/>
      <w:lvlJc w:val="left"/>
      <w:pPr>
        <w:ind w:left="1080" w:hanging="360"/>
      </w:p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8" w15:restartNumberingAfterBreak="0">
    <w:nsid w:val="0D2D2032"/>
    <w:multiLevelType w:val="multilevel"/>
    <w:tmpl w:val="B8F07D0E"/>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5D79EE"/>
    <w:multiLevelType w:val="multilevel"/>
    <w:tmpl w:val="02CA5254"/>
    <w:lvl w:ilvl="0">
      <w:start w:val="1"/>
      <w:numFmt w:val="decimal"/>
      <w:lvlText w:val="%1."/>
      <w:lvlJc w:val="left"/>
      <w:pPr>
        <w:ind w:left="500" w:hanging="389"/>
        <w:jc w:val="left"/>
      </w:pPr>
      <w:rPr>
        <w:rFonts w:ascii="Calibri" w:eastAsia="Calibri" w:hAnsi="Calibri" w:cs="Calibri" w:hint="default"/>
        <w:b/>
        <w:bCs/>
        <w:i w:val="0"/>
        <w:iCs w:val="0"/>
        <w:spacing w:val="0"/>
        <w:w w:val="100"/>
        <w:sz w:val="22"/>
        <w:szCs w:val="22"/>
        <w:shd w:val="clear" w:color="auto" w:fill="D6E2BC"/>
        <w:lang w:val="pt-PT" w:eastAsia="en-US" w:bidi="ar-SA"/>
      </w:rPr>
    </w:lvl>
    <w:lvl w:ilvl="1">
      <w:start w:val="1"/>
      <w:numFmt w:val="decimal"/>
      <w:lvlText w:val="%1.%2."/>
      <w:lvlJc w:val="left"/>
      <w:pPr>
        <w:ind w:left="140" w:hanging="721"/>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569"/>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707" w:hanging="852"/>
        <w:jc w:val="left"/>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700" w:hanging="852"/>
      </w:pPr>
      <w:rPr>
        <w:rFonts w:hint="default"/>
        <w:lang w:val="pt-PT" w:eastAsia="en-US" w:bidi="ar-SA"/>
      </w:rPr>
    </w:lvl>
    <w:lvl w:ilvl="5">
      <w:numFmt w:val="bullet"/>
      <w:lvlText w:val="•"/>
      <w:lvlJc w:val="left"/>
      <w:pPr>
        <w:ind w:left="720" w:hanging="852"/>
      </w:pPr>
      <w:rPr>
        <w:rFonts w:hint="default"/>
        <w:lang w:val="pt-PT" w:eastAsia="en-US" w:bidi="ar-SA"/>
      </w:rPr>
    </w:lvl>
    <w:lvl w:ilvl="6">
      <w:numFmt w:val="bullet"/>
      <w:lvlText w:val="•"/>
      <w:lvlJc w:val="left"/>
      <w:pPr>
        <w:ind w:left="1000" w:hanging="852"/>
      </w:pPr>
      <w:rPr>
        <w:rFonts w:hint="default"/>
        <w:lang w:val="pt-PT" w:eastAsia="en-US" w:bidi="ar-SA"/>
      </w:rPr>
    </w:lvl>
    <w:lvl w:ilvl="7">
      <w:numFmt w:val="bullet"/>
      <w:lvlText w:val="•"/>
      <w:lvlJc w:val="left"/>
      <w:pPr>
        <w:ind w:left="1060" w:hanging="852"/>
      </w:pPr>
      <w:rPr>
        <w:rFonts w:hint="default"/>
        <w:lang w:val="pt-PT" w:eastAsia="en-US" w:bidi="ar-SA"/>
      </w:rPr>
    </w:lvl>
    <w:lvl w:ilvl="8">
      <w:numFmt w:val="bullet"/>
      <w:lvlText w:val="•"/>
      <w:lvlJc w:val="left"/>
      <w:pPr>
        <w:ind w:left="1100" w:hanging="852"/>
      </w:pPr>
      <w:rPr>
        <w:rFonts w:hint="default"/>
        <w:lang w:val="pt-PT" w:eastAsia="en-US" w:bidi="ar-SA"/>
      </w:rPr>
    </w:lvl>
  </w:abstractNum>
  <w:abstractNum w:abstractNumId="10" w15:restartNumberingAfterBreak="0">
    <w:nsid w:val="1D5C100D"/>
    <w:multiLevelType w:val="multilevel"/>
    <w:tmpl w:val="76DC552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libri" w:hAnsi="Calibri" w:cs="Calibri" w:hint="default"/>
        <w:b w:val="0"/>
        <w:i w:val="0"/>
        <w:strike w:val="0"/>
        <w:color w:val="auto"/>
        <w:sz w:val="22"/>
        <w:szCs w:val="22"/>
        <w:u w:val="none"/>
      </w:rPr>
    </w:lvl>
    <w:lvl w:ilvl="2">
      <w:start w:val="1"/>
      <w:numFmt w:val="decimal"/>
      <w:pStyle w:val="Nivel3"/>
      <w:lvlText w:val="%1.%2.%3."/>
      <w:lvlJc w:val="left"/>
      <w:pPr>
        <w:ind w:left="319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8A32AD"/>
    <w:multiLevelType w:val="multilevel"/>
    <w:tmpl w:val="94E206B8"/>
    <w:lvl w:ilvl="0">
      <w:start w:val="1"/>
      <w:numFmt w:val="decimal"/>
      <w:lvlText w:val="%1"/>
      <w:lvlJc w:val="left"/>
      <w:pPr>
        <w:ind w:left="720" w:hanging="720"/>
      </w:pPr>
      <w:rPr>
        <w:rFonts w:hint="default"/>
        <w:b/>
        <w:sz w:val="20"/>
      </w:rPr>
    </w:lvl>
    <w:lvl w:ilvl="1">
      <w:start w:val="1"/>
      <w:numFmt w:val="decimal"/>
      <w:lvlText w:val="%1.%2"/>
      <w:lvlJc w:val="left"/>
      <w:pPr>
        <w:ind w:left="720" w:hanging="720"/>
      </w:pPr>
      <w:rPr>
        <w:rFonts w:hint="default"/>
        <w:b/>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720" w:hanging="72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080" w:hanging="108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440" w:hanging="1440"/>
      </w:pPr>
      <w:rPr>
        <w:rFonts w:hint="default"/>
        <w:b/>
        <w:sz w:val="20"/>
      </w:rPr>
    </w:lvl>
  </w:abstractNum>
  <w:abstractNum w:abstractNumId="12" w15:restartNumberingAfterBreak="0">
    <w:nsid w:val="41801CD0"/>
    <w:multiLevelType w:val="multilevel"/>
    <w:tmpl w:val="00BCAABE"/>
    <w:lvl w:ilvl="0">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13" w15:restartNumberingAfterBreak="0">
    <w:nsid w:val="4B1352AC"/>
    <w:multiLevelType w:val="multilevel"/>
    <w:tmpl w:val="98F215AA"/>
    <w:lvl w:ilvl="0">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14" w15:restartNumberingAfterBreak="0">
    <w:nsid w:val="63114ACA"/>
    <w:multiLevelType w:val="hybridMultilevel"/>
    <w:tmpl w:val="F2B00EF2"/>
    <w:lvl w:ilvl="0" w:tplc="7BCCC7CA">
      <w:numFmt w:val="bullet"/>
      <w:lvlText w:val="•"/>
      <w:lvlJc w:val="left"/>
      <w:pPr>
        <w:ind w:left="1080" w:hanging="360"/>
      </w:p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15" w15:restartNumberingAfterBreak="0">
    <w:nsid w:val="73107816"/>
    <w:multiLevelType w:val="multilevel"/>
    <w:tmpl w:val="8296183E"/>
    <w:lvl w:ilvl="0">
      <w:start w:val="1"/>
      <w:numFmt w:val="decimal"/>
      <w:lvlText w:val="%1"/>
      <w:lvlJc w:val="left"/>
      <w:pPr>
        <w:ind w:left="708" w:hanging="708"/>
      </w:pPr>
      <w:rPr>
        <w:rFonts w:asciiTheme="minorHAnsi" w:hAnsiTheme="minorHAnsi" w:cstheme="minorHAnsi" w:hint="default"/>
        <w:b/>
      </w:rPr>
    </w:lvl>
    <w:lvl w:ilvl="1">
      <w:start w:val="1"/>
      <w:numFmt w:val="decimal"/>
      <w:lvlText w:val="%1.%2"/>
      <w:lvlJc w:val="left"/>
      <w:pPr>
        <w:ind w:left="708" w:hanging="708"/>
      </w:pPr>
      <w:rPr>
        <w:rFonts w:asciiTheme="minorHAnsi" w:hAnsiTheme="minorHAnsi" w:cstheme="minorHAnsi" w:hint="default"/>
        <w:b/>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asciiTheme="minorHAnsi" w:hAnsiTheme="minorHAnsi" w:cstheme="minorHAnsi" w:hint="default"/>
        <w:b/>
      </w:rPr>
    </w:lvl>
    <w:lvl w:ilvl="4">
      <w:start w:val="1"/>
      <w:numFmt w:val="decimal"/>
      <w:lvlText w:val="%1.%2.%3.%4.%5"/>
      <w:lvlJc w:val="left"/>
      <w:pPr>
        <w:ind w:left="1080" w:hanging="1080"/>
      </w:pPr>
      <w:rPr>
        <w:rFonts w:asciiTheme="minorHAnsi" w:hAnsiTheme="minorHAnsi" w:cstheme="minorHAnsi" w:hint="default"/>
        <w:b/>
      </w:rPr>
    </w:lvl>
    <w:lvl w:ilvl="5">
      <w:start w:val="1"/>
      <w:numFmt w:val="decimal"/>
      <w:lvlText w:val="%1.%2.%3.%4.%5.%6"/>
      <w:lvlJc w:val="left"/>
      <w:pPr>
        <w:ind w:left="1080" w:hanging="1080"/>
      </w:pPr>
      <w:rPr>
        <w:rFonts w:asciiTheme="minorHAnsi" w:hAnsiTheme="minorHAnsi" w:cstheme="minorHAnsi" w:hint="default"/>
        <w:b/>
      </w:rPr>
    </w:lvl>
    <w:lvl w:ilvl="6">
      <w:start w:val="1"/>
      <w:numFmt w:val="decimal"/>
      <w:lvlText w:val="%1.%2.%3.%4.%5.%6.%7"/>
      <w:lvlJc w:val="left"/>
      <w:pPr>
        <w:ind w:left="1440" w:hanging="1440"/>
      </w:pPr>
      <w:rPr>
        <w:rFonts w:asciiTheme="minorHAnsi" w:hAnsiTheme="minorHAnsi" w:cstheme="minorHAnsi" w:hint="default"/>
        <w:b/>
      </w:rPr>
    </w:lvl>
    <w:lvl w:ilvl="7">
      <w:start w:val="1"/>
      <w:numFmt w:val="decimal"/>
      <w:lvlText w:val="%1.%2.%3.%4.%5.%6.%7.%8"/>
      <w:lvlJc w:val="left"/>
      <w:pPr>
        <w:ind w:left="1440" w:hanging="1440"/>
      </w:pPr>
      <w:rPr>
        <w:rFonts w:asciiTheme="minorHAnsi" w:hAnsiTheme="minorHAnsi" w:cstheme="minorHAnsi" w:hint="default"/>
        <w:b/>
      </w:rPr>
    </w:lvl>
    <w:lvl w:ilvl="8">
      <w:start w:val="1"/>
      <w:numFmt w:val="decimal"/>
      <w:lvlText w:val="%1.%2.%3.%4.%5.%6.%7.%8.%9"/>
      <w:lvlJc w:val="left"/>
      <w:pPr>
        <w:ind w:left="1440" w:hanging="1440"/>
      </w:pPr>
      <w:rPr>
        <w:rFonts w:asciiTheme="minorHAnsi" w:hAnsiTheme="minorHAnsi" w:cstheme="minorHAnsi" w:hint="default"/>
        <w:b/>
      </w:rPr>
    </w:lvl>
  </w:abstractNum>
  <w:num w:numId="1">
    <w:abstractNumId w:val="7"/>
  </w:num>
  <w:num w:numId="2">
    <w:abstractNumId w:val="14"/>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13"/>
  </w:num>
  <w:num w:numId="11">
    <w:abstractNumId w:val="12"/>
  </w:num>
  <w:num w:numId="12">
    <w:abstractNumId w:val="11"/>
  </w:num>
  <w:num w:numId="13">
    <w:abstractNumId w:val="15"/>
  </w:num>
  <w:num w:numId="14">
    <w:abstractNumId w:val="8"/>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3CD"/>
    <w:rsid w:val="00052363"/>
    <w:rsid w:val="000F436A"/>
    <w:rsid w:val="001545DD"/>
    <w:rsid w:val="00173D54"/>
    <w:rsid w:val="00180BA4"/>
    <w:rsid w:val="001A5215"/>
    <w:rsid w:val="001C5379"/>
    <w:rsid w:val="001D0E67"/>
    <w:rsid w:val="001F173F"/>
    <w:rsid w:val="0021454B"/>
    <w:rsid w:val="00237251"/>
    <w:rsid w:val="002A0A03"/>
    <w:rsid w:val="002A7ACD"/>
    <w:rsid w:val="002F1245"/>
    <w:rsid w:val="002F432D"/>
    <w:rsid w:val="003003C7"/>
    <w:rsid w:val="00370691"/>
    <w:rsid w:val="00384A41"/>
    <w:rsid w:val="00394F24"/>
    <w:rsid w:val="003A52DB"/>
    <w:rsid w:val="003C045A"/>
    <w:rsid w:val="003F05A1"/>
    <w:rsid w:val="0042463E"/>
    <w:rsid w:val="00441D8B"/>
    <w:rsid w:val="004614B1"/>
    <w:rsid w:val="004A2C67"/>
    <w:rsid w:val="004C7B81"/>
    <w:rsid w:val="004C7E8F"/>
    <w:rsid w:val="004D2440"/>
    <w:rsid w:val="004E0F1E"/>
    <w:rsid w:val="004F09E7"/>
    <w:rsid w:val="004F2CF4"/>
    <w:rsid w:val="004F5C44"/>
    <w:rsid w:val="00527A73"/>
    <w:rsid w:val="005302FA"/>
    <w:rsid w:val="00536B30"/>
    <w:rsid w:val="0055008D"/>
    <w:rsid w:val="005645BC"/>
    <w:rsid w:val="00565B04"/>
    <w:rsid w:val="005A41AC"/>
    <w:rsid w:val="005A4EE9"/>
    <w:rsid w:val="005D0187"/>
    <w:rsid w:val="005D17DC"/>
    <w:rsid w:val="00611009"/>
    <w:rsid w:val="006133A3"/>
    <w:rsid w:val="00634860"/>
    <w:rsid w:val="00654A00"/>
    <w:rsid w:val="00690262"/>
    <w:rsid w:val="006B0BCF"/>
    <w:rsid w:val="007362C8"/>
    <w:rsid w:val="007623CD"/>
    <w:rsid w:val="007A6FF5"/>
    <w:rsid w:val="007E4DC7"/>
    <w:rsid w:val="007F5CEE"/>
    <w:rsid w:val="00810AC7"/>
    <w:rsid w:val="008278AE"/>
    <w:rsid w:val="00834580"/>
    <w:rsid w:val="00843216"/>
    <w:rsid w:val="008B0A38"/>
    <w:rsid w:val="008B3658"/>
    <w:rsid w:val="008C4992"/>
    <w:rsid w:val="00923449"/>
    <w:rsid w:val="0095057D"/>
    <w:rsid w:val="00972AFA"/>
    <w:rsid w:val="009C542D"/>
    <w:rsid w:val="009D2598"/>
    <w:rsid w:val="00A461A6"/>
    <w:rsid w:val="00A8295E"/>
    <w:rsid w:val="00A91799"/>
    <w:rsid w:val="00AD01E2"/>
    <w:rsid w:val="00AE1131"/>
    <w:rsid w:val="00B17EE7"/>
    <w:rsid w:val="00B21651"/>
    <w:rsid w:val="00B23F5E"/>
    <w:rsid w:val="00B4736B"/>
    <w:rsid w:val="00B526F6"/>
    <w:rsid w:val="00BE220E"/>
    <w:rsid w:val="00C168A4"/>
    <w:rsid w:val="00C65D89"/>
    <w:rsid w:val="00C74D21"/>
    <w:rsid w:val="00C96500"/>
    <w:rsid w:val="00CA7CED"/>
    <w:rsid w:val="00CB6F28"/>
    <w:rsid w:val="00CF0AF5"/>
    <w:rsid w:val="00D67BBD"/>
    <w:rsid w:val="00D93674"/>
    <w:rsid w:val="00D941B2"/>
    <w:rsid w:val="00E62E62"/>
    <w:rsid w:val="00E96AFE"/>
    <w:rsid w:val="00EE2919"/>
    <w:rsid w:val="00F2058B"/>
    <w:rsid w:val="00F541D7"/>
    <w:rsid w:val="00F97444"/>
    <w:rsid w:val="00FB10DF"/>
    <w:rsid w:val="00FB41DD"/>
    <w:rsid w:val="00FC404C"/>
    <w:rsid w:val="00FD5983"/>
    <w:rsid w:val="00FD72A0"/>
    <w:rsid w:val="00FF71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87FAAD"/>
  <w15:chartTrackingRefBased/>
  <w15:docId w15:val="{29EA33B3-F507-43DE-8829-B033E89A0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Verdana"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BBD"/>
    <w:pPr>
      <w:widowControl w:val="0"/>
      <w:autoSpaceDE w:val="0"/>
      <w:autoSpaceDN w:val="0"/>
      <w:spacing w:after="0" w:line="240" w:lineRule="auto"/>
    </w:pPr>
    <w:rPr>
      <w:rFonts w:ascii="Verdana" w:hAnsi="Verdana" w:cs="Verdana"/>
      <w:lang w:val="pt-PT"/>
    </w:rPr>
  </w:style>
  <w:style w:type="paragraph" w:styleId="Ttulo1">
    <w:name w:val="heading 1"/>
    <w:basedOn w:val="Normal"/>
    <w:link w:val="Ttulo1Char"/>
    <w:uiPriority w:val="9"/>
    <w:qFormat/>
    <w:rsid w:val="00D67BBD"/>
    <w:pPr>
      <w:ind w:left="1067" w:right="1074"/>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67BBD"/>
  </w:style>
  <w:style w:type="character" w:customStyle="1" w:styleId="Ttulo1Char">
    <w:name w:val="Título 1 Char"/>
    <w:basedOn w:val="Fontepargpadro"/>
    <w:link w:val="Ttulo1"/>
    <w:uiPriority w:val="9"/>
    <w:rsid w:val="00D67BBD"/>
    <w:rPr>
      <w:rFonts w:ascii="Verdana" w:eastAsia="Verdana" w:hAnsi="Verdana" w:cs="Verdana"/>
      <w:b/>
      <w:bCs/>
      <w:sz w:val="24"/>
      <w:szCs w:val="24"/>
      <w:lang w:val="pt-PT"/>
    </w:rPr>
  </w:style>
  <w:style w:type="paragraph" w:styleId="Corpodetexto">
    <w:name w:val="Body Text"/>
    <w:basedOn w:val="Normal"/>
    <w:link w:val="CorpodetextoChar"/>
    <w:uiPriority w:val="1"/>
    <w:qFormat/>
    <w:rsid w:val="00D67BBD"/>
    <w:pPr>
      <w:ind w:left="101"/>
      <w:jc w:val="both"/>
    </w:pPr>
    <w:rPr>
      <w:sz w:val="24"/>
      <w:szCs w:val="24"/>
    </w:rPr>
  </w:style>
  <w:style w:type="character" w:customStyle="1" w:styleId="CorpodetextoChar">
    <w:name w:val="Corpo de texto Char"/>
    <w:basedOn w:val="Fontepargpadro"/>
    <w:link w:val="Corpodetexto"/>
    <w:uiPriority w:val="1"/>
    <w:rsid w:val="00D67BBD"/>
    <w:rPr>
      <w:rFonts w:ascii="Verdana" w:eastAsia="Verdana" w:hAnsi="Verdana" w:cs="Verdana"/>
      <w:sz w:val="24"/>
      <w:szCs w:val="24"/>
      <w:lang w:val="pt-PT"/>
    </w:rPr>
  </w:style>
  <w:style w:type="paragraph" w:styleId="PargrafodaLista">
    <w:name w:val="List Paragraph"/>
    <w:basedOn w:val="Normal"/>
    <w:link w:val="PargrafodaListaChar"/>
    <w:uiPriority w:val="1"/>
    <w:qFormat/>
    <w:rsid w:val="00D67BBD"/>
    <w:pPr>
      <w:spacing w:before="159"/>
      <w:ind w:left="101"/>
      <w:jc w:val="both"/>
    </w:pPr>
  </w:style>
  <w:style w:type="paragraph" w:styleId="Cabealho">
    <w:name w:val="header"/>
    <w:basedOn w:val="Normal"/>
    <w:link w:val="CabealhoChar"/>
    <w:uiPriority w:val="99"/>
    <w:unhideWhenUsed/>
    <w:rsid w:val="007623CD"/>
    <w:pPr>
      <w:tabs>
        <w:tab w:val="center" w:pos="4252"/>
        <w:tab w:val="right" w:pos="8504"/>
      </w:tabs>
    </w:pPr>
  </w:style>
  <w:style w:type="character" w:customStyle="1" w:styleId="CabealhoChar">
    <w:name w:val="Cabeçalho Char"/>
    <w:basedOn w:val="Fontepargpadro"/>
    <w:link w:val="Cabealho"/>
    <w:uiPriority w:val="99"/>
    <w:rsid w:val="007623CD"/>
    <w:rPr>
      <w:rFonts w:ascii="Verdana" w:hAnsi="Verdana" w:cs="Verdana"/>
      <w:lang w:val="pt-PT"/>
    </w:rPr>
  </w:style>
  <w:style w:type="paragraph" w:styleId="Rodap">
    <w:name w:val="footer"/>
    <w:basedOn w:val="Normal"/>
    <w:link w:val="RodapChar"/>
    <w:uiPriority w:val="99"/>
    <w:unhideWhenUsed/>
    <w:rsid w:val="007623CD"/>
    <w:pPr>
      <w:tabs>
        <w:tab w:val="center" w:pos="4252"/>
        <w:tab w:val="right" w:pos="8504"/>
      </w:tabs>
    </w:pPr>
  </w:style>
  <w:style w:type="character" w:customStyle="1" w:styleId="RodapChar">
    <w:name w:val="Rodapé Char"/>
    <w:basedOn w:val="Fontepargpadro"/>
    <w:link w:val="Rodap"/>
    <w:uiPriority w:val="99"/>
    <w:rsid w:val="007623CD"/>
    <w:rPr>
      <w:rFonts w:ascii="Verdana" w:hAnsi="Verdana" w:cs="Verdana"/>
      <w:lang w:val="pt-PT"/>
    </w:rPr>
  </w:style>
  <w:style w:type="character" w:customStyle="1" w:styleId="PargrafodaListaChar">
    <w:name w:val="Parágrafo da Lista Char"/>
    <w:link w:val="PargrafodaLista"/>
    <w:uiPriority w:val="1"/>
    <w:rsid w:val="007E4DC7"/>
    <w:rPr>
      <w:rFonts w:ascii="Verdana" w:hAnsi="Verdana" w:cs="Verdana"/>
      <w:lang w:val="pt-PT"/>
    </w:rPr>
  </w:style>
  <w:style w:type="table" w:styleId="Tabelacomgrade">
    <w:name w:val="Table Grid"/>
    <w:basedOn w:val="Tabelanormal"/>
    <w:uiPriority w:val="59"/>
    <w:rsid w:val="007E4DC7"/>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E4DC7"/>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customStyle="1" w:styleId="Default">
    <w:name w:val="Default"/>
    <w:rsid w:val="00FB10D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Textodebalo">
    <w:name w:val="Balloon Text"/>
    <w:basedOn w:val="Normal"/>
    <w:link w:val="TextodebaloChar"/>
    <w:uiPriority w:val="99"/>
    <w:semiHidden/>
    <w:unhideWhenUsed/>
    <w:rsid w:val="003C045A"/>
    <w:rPr>
      <w:rFonts w:ascii="Segoe UI" w:hAnsi="Segoe UI" w:cs="Segoe UI"/>
      <w:sz w:val="18"/>
      <w:szCs w:val="18"/>
    </w:rPr>
  </w:style>
  <w:style w:type="character" w:customStyle="1" w:styleId="TextodebaloChar">
    <w:name w:val="Texto de balão Char"/>
    <w:basedOn w:val="Fontepargpadro"/>
    <w:link w:val="Textodebalo"/>
    <w:uiPriority w:val="99"/>
    <w:semiHidden/>
    <w:rsid w:val="003C045A"/>
    <w:rPr>
      <w:rFonts w:ascii="Segoe UI" w:hAnsi="Segoe UI" w:cs="Segoe UI"/>
      <w:sz w:val="18"/>
      <w:szCs w:val="18"/>
      <w:lang w:val="pt-PT"/>
    </w:rPr>
  </w:style>
  <w:style w:type="paragraph" w:customStyle="1" w:styleId="detalhesdoitem">
    <w:name w:val="detalhes do item"/>
    <w:basedOn w:val="PargrafodaLista"/>
    <w:link w:val="detalhesdoitemChar"/>
    <w:autoRedefine/>
    <w:qFormat/>
    <w:rsid w:val="00173D54"/>
    <w:pPr>
      <w:widowControl/>
      <w:autoSpaceDE/>
      <w:autoSpaceDN/>
      <w:spacing w:before="0" w:after="160" w:line="278" w:lineRule="auto"/>
      <w:ind w:left="0"/>
      <w:contextualSpacing/>
    </w:pPr>
    <w:rPr>
      <w:rFonts w:asciiTheme="majorHAnsi" w:eastAsiaTheme="minorHAnsi" w:hAnsiTheme="majorHAnsi" w:cstheme="majorHAnsi"/>
      <w:kern w:val="0"/>
      <w:sz w:val="18"/>
      <w:szCs w:val="18"/>
      <w:lang w:val="pt-BR"/>
      <w14:ligatures w14:val="none"/>
    </w:rPr>
  </w:style>
  <w:style w:type="character" w:customStyle="1" w:styleId="detalhesdoitemChar">
    <w:name w:val="detalhes do item Char"/>
    <w:basedOn w:val="Fontepargpadro"/>
    <w:link w:val="detalhesdoitem"/>
    <w:rsid w:val="00173D54"/>
    <w:rPr>
      <w:rFonts w:asciiTheme="majorHAnsi" w:eastAsiaTheme="minorHAnsi" w:hAnsiTheme="majorHAnsi" w:cstheme="majorHAnsi"/>
      <w:kern w:val="0"/>
      <w:sz w:val="18"/>
      <w:szCs w:val="18"/>
      <w14:ligatures w14:val="none"/>
    </w:rPr>
  </w:style>
  <w:style w:type="character" w:styleId="Hyperlink">
    <w:name w:val="Hyperlink"/>
    <w:basedOn w:val="Fontepargpadro"/>
    <w:uiPriority w:val="99"/>
    <w:unhideWhenUsed/>
    <w:rsid w:val="00173D54"/>
    <w:rPr>
      <w:color w:val="0563C1" w:themeColor="hyperlink"/>
      <w:u w:val="single"/>
    </w:rPr>
  </w:style>
  <w:style w:type="character" w:styleId="MenoPendente">
    <w:name w:val="Unresolved Mention"/>
    <w:basedOn w:val="Fontepargpadro"/>
    <w:uiPriority w:val="99"/>
    <w:semiHidden/>
    <w:unhideWhenUsed/>
    <w:rsid w:val="00173D54"/>
    <w:rPr>
      <w:color w:val="605E5C"/>
      <w:shd w:val="clear" w:color="auto" w:fill="E1DFDD"/>
    </w:rPr>
  </w:style>
  <w:style w:type="paragraph" w:customStyle="1" w:styleId="Nivel01">
    <w:name w:val="Nivel 01"/>
    <w:basedOn w:val="Ttulo1"/>
    <w:next w:val="Normal"/>
    <w:qFormat/>
    <w:rsid w:val="00B526F6"/>
    <w:pPr>
      <w:keepNext/>
      <w:keepLines/>
      <w:numPr>
        <w:numId w:val="16"/>
      </w:numPr>
      <w:tabs>
        <w:tab w:val="left" w:pos="567"/>
      </w:tabs>
      <w:autoSpaceDE/>
      <w:autoSpaceDN/>
      <w:spacing w:before="240"/>
      <w:ind w:right="0"/>
      <w:jc w:val="both"/>
    </w:pPr>
    <w:rPr>
      <w:rFonts w:ascii="Arial" w:eastAsiaTheme="majorEastAsia" w:hAnsi="Arial" w:cs="Arial"/>
      <w:kern w:val="0"/>
      <w:sz w:val="20"/>
      <w:szCs w:val="20"/>
      <w:lang w:val="pt-BR" w:eastAsia="pt-BR"/>
      <w14:ligatures w14:val="none"/>
    </w:rPr>
  </w:style>
  <w:style w:type="paragraph" w:customStyle="1" w:styleId="Nivel2">
    <w:name w:val="Nivel 2"/>
    <w:basedOn w:val="Normal"/>
    <w:link w:val="Nivel2Char"/>
    <w:qFormat/>
    <w:rsid w:val="00B526F6"/>
    <w:pPr>
      <w:widowControl/>
      <w:numPr>
        <w:ilvl w:val="1"/>
        <w:numId w:val="16"/>
      </w:numPr>
      <w:autoSpaceDE/>
      <w:autoSpaceDN/>
      <w:spacing w:before="120" w:after="120" w:line="276" w:lineRule="auto"/>
      <w:jc w:val="both"/>
    </w:pPr>
    <w:rPr>
      <w:rFonts w:ascii="Arial" w:eastAsiaTheme="minorEastAsia" w:hAnsi="Arial" w:cs="Arial"/>
      <w:color w:val="000000"/>
      <w:kern w:val="0"/>
      <w:sz w:val="20"/>
      <w:szCs w:val="20"/>
      <w:lang w:val="pt-BR" w:eastAsia="pt-BR"/>
      <w14:ligatures w14:val="none"/>
    </w:rPr>
  </w:style>
  <w:style w:type="paragraph" w:customStyle="1" w:styleId="Nivel3">
    <w:name w:val="Nivel 3"/>
    <w:basedOn w:val="Normal"/>
    <w:qFormat/>
    <w:rsid w:val="00B526F6"/>
    <w:pPr>
      <w:widowControl/>
      <w:numPr>
        <w:ilvl w:val="2"/>
        <w:numId w:val="16"/>
      </w:numPr>
      <w:autoSpaceDE/>
      <w:autoSpaceDN/>
      <w:spacing w:before="120" w:after="120" w:line="276" w:lineRule="auto"/>
      <w:jc w:val="both"/>
    </w:pPr>
    <w:rPr>
      <w:rFonts w:ascii="Arial" w:eastAsiaTheme="minorEastAsia" w:hAnsi="Arial" w:cs="Arial"/>
      <w:color w:val="000000"/>
      <w:kern w:val="0"/>
      <w:sz w:val="20"/>
      <w:szCs w:val="20"/>
      <w:lang w:val="pt-BR" w:eastAsia="pt-BR"/>
      <w14:ligatures w14:val="none"/>
    </w:rPr>
  </w:style>
  <w:style w:type="paragraph" w:customStyle="1" w:styleId="Nivel4">
    <w:name w:val="Nivel 4"/>
    <w:basedOn w:val="Nivel3"/>
    <w:qFormat/>
    <w:rsid w:val="00B526F6"/>
    <w:pPr>
      <w:numPr>
        <w:ilvl w:val="3"/>
      </w:numPr>
      <w:tabs>
        <w:tab w:val="num" w:pos="360"/>
      </w:tabs>
      <w:ind w:left="851" w:firstLine="0"/>
    </w:pPr>
    <w:rPr>
      <w:color w:val="auto"/>
    </w:rPr>
  </w:style>
  <w:style w:type="paragraph" w:customStyle="1" w:styleId="Nivel5">
    <w:name w:val="Nivel 5"/>
    <w:basedOn w:val="Nivel4"/>
    <w:qFormat/>
    <w:rsid w:val="00B526F6"/>
    <w:pPr>
      <w:numPr>
        <w:ilvl w:val="4"/>
      </w:numPr>
      <w:tabs>
        <w:tab w:val="num" w:pos="360"/>
      </w:tabs>
      <w:ind w:left="1276" w:firstLine="0"/>
    </w:pPr>
  </w:style>
  <w:style w:type="character" w:customStyle="1" w:styleId="Nivel2Char">
    <w:name w:val="Nivel 2 Char"/>
    <w:basedOn w:val="Fontepargpadro"/>
    <w:link w:val="Nivel2"/>
    <w:locked/>
    <w:rsid w:val="00B526F6"/>
    <w:rPr>
      <w:rFonts w:ascii="Arial" w:eastAsiaTheme="minorEastAsia" w:hAnsi="Arial" w:cs="Arial"/>
      <w:color w:val="00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89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32543-B689-472D-A2C8-E33B3AA7C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12</Pages>
  <Words>2703</Words>
  <Characters>14600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ASCOM</dc:creator>
  <cp:keywords/>
  <dc:description/>
  <cp:lastModifiedBy>Bruno gaspar</cp:lastModifiedBy>
  <cp:revision>18</cp:revision>
  <cp:lastPrinted>2025-11-06T19:15:00Z</cp:lastPrinted>
  <dcterms:created xsi:type="dcterms:W3CDTF">2025-10-01T17:42:00Z</dcterms:created>
  <dcterms:modified xsi:type="dcterms:W3CDTF">2026-05-25T16:49:00Z</dcterms:modified>
</cp:coreProperties>
</file>