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AFCAB" w14:textId="33BD2A7A" w:rsidR="00EC0693" w:rsidRPr="00FD4F0C" w:rsidRDefault="00EC0693" w:rsidP="00FD4F0C">
      <w:pPr>
        <w:shd w:val="clear" w:color="auto" w:fill="FFFFFF"/>
        <w:tabs>
          <w:tab w:val="left" w:pos="3364"/>
        </w:tabs>
        <w:spacing w:line="276" w:lineRule="auto"/>
        <w:rPr>
          <w:rFonts w:asciiTheme="majorHAnsi" w:eastAsia="Arial" w:hAnsiTheme="majorHAnsi" w:cstheme="majorHAnsi"/>
          <w:b/>
          <w:color w:val="000000"/>
          <w:sz w:val="22"/>
          <w:szCs w:val="22"/>
        </w:rPr>
      </w:pPr>
    </w:p>
    <w:p w14:paraId="569D7EB0" w14:textId="77777777" w:rsidR="00EC0693" w:rsidRPr="00FD4F0C" w:rsidRDefault="00EC0693" w:rsidP="00FD4F0C">
      <w:pPr>
        <w:shd w:val="clear" w:color="auto" w:fill="FFFFFF"/>
        <w:tabs>
          <w:tab w:val="left" w:pos="3364"/>
        </w:tabs>
        <w:spacing w:line="276" w:lineRule="auto"/>
        <w:ind w:left="4" w:hanging="6"/>
        <w:jc w:val="center"/>
        <w:rPr>
          <w:rFonts w:asciiTheme="majorHAnsi" w:eastAsia="Arial" w:hAnsiTheme="majorHAnsi" w:cstheme="majorHAnsi"/>
          <w:color w:val="000000"/>
          <w:sz w:val="22"/>
          <w:szCs w:val="22"/>
        </w:rPr>
      </w:pPr>
      <w:r w:rsidRPr="00FD4F0C">
        <w:rPr>
          <w:rFonts w:asciiTheme="majorHAnsi" w:eastAsia="Arial" w:hAnsiTheme="majorHAnsi" w:cstheme="majorHAnsi"/>
          <w:b/>
          <w:color w:val="000000"/>
          <w:sz w:val="22"/>
          <w:szCs w:val="22"/>
        </w:rPr>
        <w:t>ESTUDOS PRELIMINARES</w:t>
      </w:r>
    </w:p>
    <w:p w14:paraId="731208C4" w14:textId="52EC20F4" w:rsidR="00EC0693" w:rsidRPr="00FD4F0C" w:rsidRDefault="00EC0693" w:rsidP="00FD4F0C">
      <w:pPr>
        <w:shd w:val="clear" w:color="auto" w:fill="FFFFFF"/>
        <w:tabs>
          <w:tab w:val="left" w:pos="3364"/>
        </w:tabs>
        <w:spacing w:line="276" w:lineRule="auto"/>
        <w:ind w:left="2" w:hanging="4"/>
        <w:jc w:val="center"/>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 xml:space="preserve">(Equipe de Planejamento designada pela Portaria </w:t>
      </w:r>
      <w:r w:rsidR="002A54CF" w:rsidRPr="00FD4F0C">
        <w:rPr>
          <w:rFonts w:asciiTheme="majorHAnsi" w:eastAsia="Arial" w:hAnsiTheme="majorHAnsi" w:cstheme="majorHAnsi"/>
          <w:b/>
          <w:color w:val="000000"/>
          <w:sz w:val="22"/>
          <w:szCs w:val="22"/>
        </w:rPr>
        <w:t>n. º</w:t>
      </w:r>
      <w:r w:rsidRPr="00FD4F0C">
        <w:rPr>
          <w:rFonts w:asciiTheme="majorHAnsi" w:eastAsia="Arial" w:hAnsiTheme="majorHAnsi" w:cstheme="majorHAnsi"/>
          <w:b/>
          <w:color w:val="000000"/>
          <w:sz w:val="22"/>
          <w:szCs w:val="22"/>
        </w:rPr>
        <w:t xml:space="preserve"> </w:t>
      </w:r>
      <w:r w:rsidR="002E34EA" w:rsidRPr="00FD4F0C">
        <w:rPr>
          <w:rFonts w:asciiTheme="majorHAnsi" w:eastAsia="Arial" w:hAnsiTheme="majorHAnsi" w:cstheme="majorHAnsi"/>
          <w:b/>
          <w:color w:val="000000"/>
          <w:sz w:val="22"/>
          <w:szCs w:val="22"/>
        </w:rPr>
        <w:t>031</w:t>
      </w:r>
      <w:r w:rsidRPr="00FD4F0C">
        <w:rPr>
          <w:rFonts w:asciiTheme="majorHAnsi" w:eastAsia="Arial" w:hAnsiTheme="majorHAnsi" w:cstheme="majorHAnsi"/>
          <w:b/>
          <w:color w:val="000000"/>
          <w:sz w:val="22"/>
          <w:szCs w:val="22"/>
        </w:rPr>
        <w:t xml:space="preserve">, de </w:t>
      </w:r>
      <w:r w:rsidR="002E34EA" w:rsidRPr="00FD4F0C">
        <w:rPr>
          <w:rFonts w:asciiTheme="majorHAnsi" w:eastAsia="Arial" w:hAnsiTheme="majorHAnsi" w:cstheme="majorHAnsi"/>
          <w:b/>
          <w:color w:val="000000"/>
          <w:sz w:val="22"/>
          <w:szCs w:val="22"/>
        </w:rPr>
        <w:t>22/04/2024</w:t>
      </w:r>
      <w:r w:rsidRPr="00FD4F0C">
        <w:rPr>
          <w:rFonts w:asciiTheme="majorHAnsi" w:eastAsia="Arial" w:hAnsiTheme="majorHAnsi" w:cstheme="majorHAnsi"/>
          <w:b/>
          <w:color w:val="000000"/>
          <w:sz w:val="22"/>
          <w:szCs w:val="22"/>
        </w:rPr>
        <w:t>)</w:t>
      </w:r>
    </w:p>
    <w:p w14:paraId="2614B523" w14:textId="77777777" w:rsidR="001D3719" w:rsidRPr="00FD4F0C" w:rsidRDefault="001D3719" w:rsidP="00FD4F0C">
      <w:pPr>
        <w:shd w:val="clear" w:color="auto" w:fill="FFFFFF"/>
        <w:tabs>
          <w:tab w:val="left" w:pos="3364"/>
        </w:tabs>
        <w:spacing w:line="276" w:lineRule="auto"/>
        <w:ind w:left="2" w:hanging="4"/>
        <w:jc w:val="center"/>
        <w:rPr>
          <w:rFonts w:asciiTheme="majorHAnsi" w:eastAsia="Arial" w:hAnsiTheme="majorHAnsi" w:cstheme="majorHAnsi"/>
          <w:b/>
          <w:color w:val="000000"/>
          <w:sz w:val="22"/>
          <w:szCs w:val="22"/>
        </w:rPr>
      </w:pPr>
    </w:p>
    <w:p w14:paraId="37811197" w14:textId="77777777" w:rsidR="001D3719" w:rsidRPr="00FD4F0C" w:rsidRDefault="001D3719" w:rsidP="00FD4F0C">
      <w:pPr>
        <w:keepNext/>
        <w:keepLines/>
        <w:pBdr>
          <w:top w:val="nil"/>
          <w:left w:val="nil"/>
          <w:bottom w:val="nil"/>
          <w:right w:val="nil"/>
          <w:between w:val="nil"/>
        </w:pBdr>
        <w:shd w:val="clear" w:color="auto" w:fill="9CC2E5" w:themeFill="accent5" w:themeFillTint="99"/>
        <w:tabs>
          <w:tab w:val="left" w:pos="567"/>
        </w:tabs>
        <w:spacing w:line="276" w:lineRule="auto"/>
        <w:ind w:hanging="2"/>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1 INTRODUÇÃO</w:t>
      </w:r>
    </w:p>
    <w:p w14:paraId="7ACD377A" w14:textId="77777777" w:rsidR="00FD4F0C" w:rsidRDefault="00FD4F0C" w:rsidP="00FD4F0C">
      <w:pPr>
        <w:pStyle w:val="PargrafodaLista"/>
        <w:numPr>
          <w:ilvl w:val="0"/>
          <w:numId w:val="0"/>
        </w:numPr>
        <w:shd w:val="clear" w:color="auto" w:fill="FFFFFF"/>
        <w:tabs>
          <w:tab w:val="left" w:pos="3364"/>
        </w:tabs>
        <w:spacing w:before="0" w:line="276" w:lineRule="auto"/>
        <w:ind w:left="426"/>
        <w:rPr>
          <w:rFonts w:asciiTheme="majorHAnsi" w:eastAsia="Arial" w:hAnsiTheme="majorHAnsi" w:cstheme="majorHAnsi"/>
          <w:color w:val="000000"/>
        </w:rPr>
      </w:pPr>
    </w:p>
    <w:p w14:paraId="19934164" w14:textId="0DE3E4CD" w:rsidR="001D3719" w:rsidRPr="00FD4F0C" w:rsidRDefault="001D3719" w:rsidP="00FD4F0C">
      <w:pPr>
        <w:pStyle w:val="PargrafodaLista"/>
        <w:numPr>
          <w:ilvl w:val="1"/>
          <w:numId w:val="24"/>
        </w:numPr>
        <w:shd w:val="clear" w:color="auto" w:fill="FFFFFF"/>
        <w:tabs>
          <w:tab w:val="left" w:pos="3364"/>
        </w:tabs>
        <w:spacing w:before="0" w:line="276" w:lineRule="auto"/>
        <w:ind w:left="426" w:hanging="426"/>
        <w:rPr>
          <w:rFonts w:asciiTheme="majorHAnsi" w:eastAsia="Arial" w:hAnsiTheme="majorHAnsi" w:cstheme="majorHAnsi"/>
          <w:color w:val="000000"/>
        </w:rPr>
      </w:pPr>
      <w:r w:rsidRPr="00FD4F0C">
        <w:rPr>
          <w:rFonts w:asciiTheme="majorHAnsi" w:eastAsia="Arial" w:hAnsiTheme="majorHAnsi" w:cstheme="majorHAnsi"/>
          <w:color w:val="000000"/>
        </w:rPr>
        <w:t>Com fulcro no Art. 8º da IN SEGES nº 58/2022, o ETP foi elaborado conjuntamente por servidores da área técnica e apoio Administrativo, assim sendo, os servidores abaixo.</w:t>
      </w:r>
    </w:p>
    <w:p w14:paraId="6246EE26" w14:textId="77777777" w:rsidR="00EC0693" w:rsidRPr="00FD4F0C" w:rsidRDefault="00EC0693" w:rsidP="00FD4F0C">
      <w:pPr>
        <w:shd w:val="clear" w:color="auto" w:fill="FFFFFF"/>
        <w:spacing w:line="276" w:lineRule="auto"/>
        <w:ind w:hanging="2"/>
        <w:jc w:val="center"/>
        <w:rPr>
          <w:rFonts w:asciiTheme="majorHAnsi" w:eastAsia="Arial" w:hAnsiTheme="majorHAnsi" w:cstheme="majorHAnsi"/>
          <w:color w:val="000000"/>
          <w:sz w:val="22"/>
          <w:szCs w:val="22"/>
          <w:lang w:val="en-US"/>
        </w:rPr>
      </w:pPr>
    </w:p>
    <w:tbl>
      <w:tblPr>
        <w:tblStyle w:val="Tabelacomgrade"/>
        <w:tblW w:w="0" w:type="auto"/>
        <w:jc w:val="center"/>
        <w:tblLook w:val="04A0" w:firstRow="1" w:lastRow="0" w:firstColumn="1" w:lastColumn="0" w:noHBand="0" w:noVBand="1"/>
      </w:tblPr>
      <w:tblGrid>
        <w:gridCol w:w="4247"/>
        <w:gridCol w:w="4247"/>
      </w:tblGrid>
      <w:tr w:rsidR="00613C77" w:rsidRPr="00FD4F0C" w14:paraId="6AA1B6EC" w14:textId="77777777" w:rsidTr="00887C2B">
        <w:trPr>
          <w:jc w:val="center"/>
        </w:trPr>
        <w:tc>
          <w:tcPr>
            <w:tcW w:w="8494" w:type="dxa"/>
            <w:gridSpan w:val="2"/>
          </w:tcPr>
          <w:p w14:paraId="3DC28629" w14:textId="77777777" w:rsidR="00613C77" w:rsidRPr="00FD4F0C" w:rsidRDefault="00613C77" w:rsidP="00FD4F0C">
            <w:pPr>
              <w:spacing w:line="276" w:lineRule="auto"/>
              <w:ind w:left="0" w:hanging="2"/>
              <w:jc w:val="center"/>
              <w:rPr>
                <w:rFonts w:asciiTheme="majorHAnsi" w:hAnsiTheme="majorHAnsi" w:cstheme="majorHAnsi"/>
                <w:b/>
                <w:sz w:val="22"/>
                <w:szCs w:val="22"/>
              </w:rPr>
            </w:pPr>
            <w:r w:rsidRPr="00FD4F0C">
              <w:rPr>
                <w:rFonts w:asciiTheme="majorHAnsi" w:hAnsiTheme="majorHAnsi" w:cstheme="majorHAnsi"/>
                <w:b/>
                <w:sz w:val="22"/>
                <w:szCs w:val="22"/>
              </w:rPr>
              <w:t>EQUIPE DE PLANEJAMENTO DA CONTRATAÇÃO</w:t>
            </w:r>
          </w:p>
        </w:tc>
      </w:tr>
      <w:tr w:rsidR="00613C77" w:rsidRPr="00FD4F0C" w14:paraId="29C716DA" w14:textId="77777777" w:rsidTr="00887C2B">
        <w:trPr>
          <w:jc w:val="center"/>
        </w:trPr>
        <w:tc>
          <w:tcPr>
            <w:tcW w:w="4247" w:type="dxa"/>
          </w:tcPr>
          <w:p w14:paraId="58F36861" w14:textId="77777777" w:rsidR="00613C77" w:rsidRPr="00FD4F0C" w:rsidRDefault="00613C77" w:rsidP="00FD4F0C">
            <w:pPr>
              <w:spacing w:line="276" w:lineRule="auto"/>
              <w:ind w:left="0" w:hanging="2"/>
              <w:rPr>
                <w:rFonts w:asciiTheme="majorHAnsi" w:hAnsiTheme="majorHAnsi" w:cstheme="majorHAnsi"/>
                <w:sz w:val="22"/>
                <w:szCs w:val="22"/>
              </w:rPr>
            </w:pPr>
            <w:r w:rsidRPr="00FD4F0C">
              <w:rPr>
                <w:rFonts w:asciiTheme="majorHAnsi" w:hAnsiTheme="majorHAnsi" w:cstheme="majorHAnsi"/>
                <w:sz w:val="22"/>
                <w:szCs w:val="22"/>
              </w:rPr>
              <w:t>Integrante Requisitante / Técnico</w:t>
            </w:r>
          </w:p>
        </w:tc>
        <w:tc>
          <w:tcPr>
            <w:tcW w:w="4247" w:type="dxa"/>
          </w:tcPr>
          <w:p w14:paraId="0CF8399E" w14:textId="255D00A2" w:rsidR="00613C77" w:rsidRPr="00FD4F0C" w:rsidRDefault="002E34EA" w:rsidP="00FD4F0C">
            <w:pPr>
              <w:spacing w:line="276" w:lineRule="auto"/>
              <w:ind w:left="0" w:hanging="2"/>
              <w:rPr>
                <w:rFonts w:asciiTheme="majorHAnsi" w:hAnsiTheme="majorHAnsi" w:cstheme="majorHAnsi"/>
                <w:sz w:val="22"/>
                <w:szCs w:val="22"/>
                <w:highlight w:val="yellow"/>
              </w:rPr>
            </w:pPr>
            <w:proofErr w:type="spellStart"/>
            <w:r w:rsidRPr="00FD4F0C">
              <w:rPr>
                <w:rFonts w:asciiTheme="majorHAnsi" w:hAnsiTheme="majorHAnsi" w:cstheme="majorHAnsi"/>
                <w:sz w:val="22"/>
                <w:szCs w:val="22"/>
                <w:highlight w:val="yellow"/>
              </w:rPr>
              <w:t>Cleres</w:t>
            </w:r>
            <w:proofErr w:type="spellEnd"/>
            <w:r w:rsidRPr="00FD4F0C">
              <w:rPr>
                <w:rFonts w:asciiTheme="majorHAnsi" w:hAnsiTheme="majorHAnsi" w:cstheme="majorHAnsi"/>
                <w:sz w:val="22"/>
                <w:szCs w:val="22"/>
                <w:highlight w:val="yellow"/>
              </w:rPr>
              <w:t xml:space="preserve"> Alves Santos</w:t>
            </w:r>
          </w:p>
        </w:tc>
      </w:tr>
      <w:tr w:rsidR="00613C77" w:rsidRPr="00FD4F0C" w14:paraId="62A7BB9C" w14:textId="77777777" w:rsidTr="00887C2B">
        <w:trPr>
          <w:jc w:val="center"/>
        </w:trPr>
        <w:tc>
          <w:tcPr>
            <w:tcW w:w="4247" w:type="dxa"/>
          </w:tcPr>
          <w:p w14:paraId="55C4625D" w14:textId="77777777" w:rsidR="00613C77" w:rsidRPr="00FD4F0C" w:rsidRDefault="00613C77" w:rsidP="00FD4F0C">
            <w:pPr>
              <w:spacing w:line="276" w:lineRule="auto"/>
              <w:ind w:left="0" w:hanging="2"/>
              <w:rPr>
                <w:rFonts w:asciiTheme="majorHAnsi" w:hAnsiTheme="majorHAnsi" w:cstheme="majorHAnsi"/>
                <w:sz w:val="22"/>
                <w:szCs w:val="22"/>
              </w:rPr>
            </w:pPr>
            <w:r w:rsidRPr="00FD4F0C">
              <w:rPr>
                <w:rFonts w:asciiTheme="majorHAnsi" w:hAnsiTheme="majorHAnsi" w:cstheme="majorHAnsi"/>
                <w:sz w:val="22"/>
                <w:szCs w:val="22"/>
              </w:rPr>
              <w:t>Integrante de Área de Apoio Administrativo</w:t>
            </w:r>
          </w:p>
        </w:tc>
        <w:tc>
          <w:tcPr>
            <w:tcW w:w="4247" w:type="dxa"/>
          </w:tcPr>
          <w:p w14:paraId="69FE7A53" w14:textId="1E0FA419" w:rsidR="00613C77" w:rsidRPr="00FD4F0C" w:rsidRDefault="002E34EA" w:rsidP="00FD4F0C">
            <w:pPr>
              <w:spacing w:line="276" w:lineRule="auto"/>
              <w:ind w:left="0" w:hanging="2"/>
              <w:rPr>
                <w:rFonts w:asciiTheme="majorHAnsi" w:hAnsiTheme="majorHAnsi" w:cstheme="majorHAnsi"/>
                <w:sz w:val="22"/>
                <w:szCs w:val="22"/>
                <w:highlight w:val="yellow"/>
              </w:rPr>
            </w:pPr>
            <w:r w:rsidRPr="00FD4F0C">
              <w:rPr>
                <w:rFonts w:asciiTheme="majorHAnsi" w:hAnsiTheme="majorHAnsi" w:cstheme="majorHAnsi"/>
                <w:sz w:val="22"/>
                <w:szCs w:val="22"/>
                <w:highlight w:val="yellow"/>
              </w:rPr>
              <w:t>Hilton da Silva Costa</w:t>
            </w:r>
            <w:r w:rsidR="00613C77" w:rsidRPr="00FD4F0C">
              <w:rPr>
                <w:rFonts w:asciiTheme="majorHAnsi" w:hAnsiTheme="majorHAnsi" w:cstheme="majorHAnsi"/>
                <w:sz w:val="22"/>
                <w:szCs w:val="22"/>
                <w:highlight w:val="yellow"/>
              </w:rPr>
              <w:t xml:space="preserve"> </w:t>
            </w:r>
          </w:p>
        </w:tc>
      </w:tr>
      <w:tr w:rsidR="00613C77" w:rsidRPr="00FD4F0C" w14:paraId="726B365A" w14:textId="77777777" w:rsidTr="00887C2B">
        <w:trPr>
          <w:jc w:val="center"/>
        </w:trPr>
        <w:tc>
          <w:tcPr>
            <w:tcW w:w="4247" w:type="dxa"/>
          </w:tcPr>
          <w:p w14:paraId="3F55B0D6" w14:textId="2FE12770" w:rsidR="00613C77" w:rsidRPr="00FD4F0C" w:rsidRDefault="00613C77" w:rsidP="00FD4F0C">
            <w:pPr>
              <w:spacing w:line="276" w:lineRule="auto"/>
              <w:ind w:left="0" w:hanging="2"/>
              <w:rPr>
                <w:rFonts w:asciiTheme="majorHAnsi" w:hAnsiTheme="majorHAnsi" w:cstheme="majorHAnsi"/>
                <w:sz w:val="22"/>
                <w:szCs w:val="22"/>
              </w:rPr>
            </w:pPr>
            <w:r w:rsidRPr="00FD4F0C">
              <w:rPr>
                <w:rFonts w:asciiTheme="majorHAnsi" w:hAnsiTheme="majorHAnsi" w:cstheme="majorHAnsi"/>
                <w:sz w:val="22"/>
                <w:szCs w:val="22"/>
              </w:rPr>
              <w:t>Integrante de Área de Apoio Administrativo</w:t>
            </w:r>
          </w:p>
        </w:tc>
        <w:tc>
          <w:tcPr>
            <w:tcW w:w="4247" w:type="dxa"/>
          </w:tcPr>
          <w:p w14:paraId="556DDAAE" w14:textId="24DC99CD" w:rsidR="00613C77" w:rsidRPr="00FD4F0C" w:rsidRDefault="002E34EA" w:rsidP="00FD4F0C">
            <w:pPr>
              <w:spacing w:line="276" w:lineRule="auto"/>
              <w:ind w:left="0" w:hanging="2"/>
              <w:rPr>
                <w:rFonts w:asciiTheme="majorHAnsi" w:hAnsiTheme="majorHAnsi" w:cstheme="majorHAnsi"/>
                <w:sz w:val="22"/>
                <w:szCs w:val="22"/>
                <w:highlight w:val="yellow"/>
              </w:rPr>
            </w:pPr>
            <w:r w:rsidRPr="00FD4F0C">
              <w:rPr>
                <w:rFonts w:asciiTheme="majorHAnsi" w:hAnsiTheme="majorHAnsi" w:cstheme="majorHAnsi"/>
                <w:sz w:val="22"/>
                <w:szCs w:val="22"/>
                <w:highlight w:val="yellow"/>
              </w:rPr>
              <w:t>Elias Silva Santos</w:t>
            </w:r>
          </w:p>
        </w:tc>
      </w:tr>
    </w:tbl>
    <w:p w14:paraId="752C6242" w14:textId="14C093C8" w:rsidR="00613C77" w:rsidRPr="00FD4F0C" w:rsidRDefault="00613C77" w:rsidP="00FD4F0C">
      <w:pPr>
        <w:shd w:val="clear" w:color="auto" w:fill="FFFFFF"/>
        <w:spacing w:line="276" w:lineRule="auto"/>
        <w:rPr>
          <w:rFonts w:asciiTheme="majorHAnsi" w:eastAsia="Arial" w:hAnsiTheme="majorHAnsi" w:cstheme="majorHAnsi"/>
          <w:color w:val="000000"/>
          <w:sz w:val="22"/>
          <w:szCs w:val="22"/>
          <w:lang w:val="en-US"/>
        </w:rPr>
      </w:pPr>
    </w:p>
    <w:tbl>
      <w:tblPr>
        <w:tblStyle w:val="Tabelacomgrade"/>
        <w:tblW w:w="0" w:type="auto"/>
        <w:jc w:val="center"/>
        <w:tblLook w:val="04A0" w:firstRow="1" w:lastRow="0" w:firstColumn="1" w:lastColumn="0" w:noHBand="0" w:noVBand="1"/>
      </w:tblPr>
      <w:tblGrid>
        <w:gridCol w:w="3227"/>
        <w:gridCol w:w="5267"/>
      </w:tblGrid>
      <w:tr w:rsidR="00613C77" w:rsidRPr="00FD4F0C" w14:paraId="2A32794B" w14:textId="77777777" w:rsidTr="00887C2B">
        <w:trPr>
          <w:trHeight w:val="268"/>
          <w:jc w:val="center"/>
        </w:trPr>
        <w:tc>
          <w:tcPr>
            <w:tcW w:w="3227" w:type="dxa"/>
          </w:tcPr>
          <w:p w14:paraId="08EDD351" w14:textId="77777777" w:rsidR="00613C77" w:rsidRPr="00FD4F0C" w:rsidRDefault="00613C77" w:rsidP="00FD4F0C">
            <w:pPr>
              <w:spacing w:line="276" w:lineRule="auto"/>
              <w:ind w:left="0" w:hanging="2"/>
              <w:rPr>
                <w:rFonts w:asciiTheme="majorHAnsi" w:hAnsiTheme="majorHAnsi" w:cstheme="majorHAnsi"/>
                <w:sz w:val="22"/>
                <w:szCs w:val="22"/>
              </w:rPr>
            </w:pPr>
            <w:r w:rsidRPr="00FD4F0C">
              <w:rPr>
                <w:rFonts w:asciiTheme="majorHAnsi" w:hAnsiTheme="majorHAnsi" w:cstheme="majorHAnsi"/>
                <w:sz w:val="22"/>
                <w:szCs w:val="22"/>
              </w:rPr>
              <w:t xml:space="preserve">CLASSIFICAÇÃO DO OBJETO </w:t>
            </w:r>
          </w:p>
        </w:tc>
        <w:tc>
          <w:tcPr>
            <w:tcW w:w="5267" w:type="dxa"/>
          </w:tcPr>
          <w:p w14:paraId="26D09009" w14:textId="7BBBDD43" w:rsidR="00613C77" w:rsidRPr="00FD4F0C" w:rsidRDefault="005A7D44" w:rsidP="00FD4F0C">
            <w:pPr>
              <w:spacing w:line="276" w:lineRule="auto"/>
              <w:ind w:left="0" w:hanging="2"/>
              <w:rPr>
                <w:rFonts w:asciiTheme="majorHAnsi" w:hAnsiTheme="majorHAnsi" w:cstheme="majorHAnsi"/>
                <w:sz w:val="22"/>
                <w:szCs w:val="22"/>
              </w:rPr>
            </w:pPr>
            <w:r w:rsidRPr="00FD4F0C">
              <w:rPr>
                <w:rFonts w:asciiTheme="majorHAnsi" w:hAnsiTheme="majorHAnsi" w:cstheme="majorHAnsi"/>
                <w:sz w:val="22"/>
                <w:szCs w:val="22"/>
              </w:rPr>
              <w:t>Prestação</w:t>
            </w:r>
            <w:r w:rsidR="00613C77" w:rsidRPr="00FD4F0C">
              <w:rPr>
                <w:rFonts w:asciiTheme="majorHAnsi" w:hAnsiTheme="majorHAnsi" w:cstheme="majorHAnsi"/>
                <w:sz w:val="22"/>
                <w:szCs w:val="22"/>
              </w:rPr>
              <w:t xml:space="preserve"> de </w:t>
            </w:r>
            <w:r w:rsidRPr="00FD4F0C">
              <w:rPr>
                <w:rFonts w:asciiTheme="majorHAnsi" w:hAnsiTheme="majorHAnsi" w:cstheme="majorHAnsi"/>
                <w:sz w:val="22"/>
                <w:szCs w:val="22"/>
              </w:rPr>
              <w:t>S</w:t>
            </w:r>
            <w:r w:rsidR="0020780A" w:rsidRPr="00FD4F0C">
              <w:rPr>
                <w:rFonts w:asciiTheme="majorHAnsi" w:hAnsiTheme="majorHAnsi" w:cstheme="majorHAnsi"/>
                <w:sz w:val="22"/>
                <w:szCs w:val="22"/>
              </w:rPr>
              <w:t>erviços</w:t>
            </w:r>
          </w:p>
        </w:tc>
      </w:tr>
    </w:tbl>
    <w:p w14:paraId="4D03E588" w14:textId="65437CA3" w:rsidR="00EC0693" w:rsidRPr="00FD4F0C" w:rsidRDefault="00EC0693" w:rsidP="00FD4F0C">
      <w:pPr>
        <w:tabs>
          <w:tab w:val="left" w:pos="7719"/>
        </w:tabs>
        <w:spacing w:line="276" w:lineRule="auto"/>
        <w:rPr>
          <w:rFonts w:asciiTheme="majorHAnsi" w:eastAsia="Arial" w:hAnsiTheme="majorHAnsi" w:cstheme="majorHAnsi"/>
          <w:sz w:val="22"/>
          <w:szCs w:val="22"/>
        </w:rPr>
      </w:pPr>
      <w:bookmarkStart w:id="0" w:name="_heading=h.gjdgxs" w:colFirst="0" w:colLast="0"/>
      <w:bookmarkStart w:id="1" w:name="_heading=h.1fob9te" w:colFirst="0" w:colLast="0"/>
      <w:bookmarkEnd w:id="0"/>
      <w:bookmarkEnd w:id="1"/>
    </w:p>
    <w:p w14:paraId="2989814D" w14:textId="72CDAA22" w:rsidR="00EC0693" w:rsidRPr="00FD4F0C" w:rsidRDefault="001D3719" w:rsidP="00FD4F0C">
      <w:pPr>
        <w:pStyle w:val="PargrafodaLista"/>
        <w:keepNext/>
        <w:keepLines/>
        <w:numPr>
          <w:ilvl w:val="0"/>
          <w:numId w:val="24"/>
        </w:numPr>
        <w:pBdr>
          <w:top w:val="nil"/>
          <w:left w:val="nil"/>
          <w:bottom w:val="nil"/>
          <w:right w:val="nil"/>
          <w:between w:val="nil"/>
        </w:pBdr>
        <w:shd w:val="clear" w:color="auto" w:fill="9CC2E5" w:themeFill="accent5" w:themeFillTint="99"/>
        <w:tabs>
          <w:tab w:val="left" w:pos="567"/>
        </w:tabs>
        <w:spacing w:before="0" w:line="276" w:lineRule="auto"/>
        <w:rPr>
          <w:rFonts w:asciiTheme="majorHAnsi" w:eastAsia="Arial" w:hAnsiTheme="majorHAnsi" w:cstheme="majorHAnsi"/>
          <w:b/>
          <w:color w:val="000000"/>
        </w:rPr>
      </w:pPr>
      <w:r w:rsidRPr="00FD4F0C">
        <w:rPr>
          <w:rFonts w:asciiTheme="majorHAnsi" w:eastAsia="Arial" w:hAnsiTheme="majorHAnsi" w:cstheme="majorHAnsi"/>
          <w:b/>
          <w:color w:val="000000"/>
        </w:rPr>
        <w:t>DESCRIÇÃO DA NECESSIDADE</w:t>
      </w:r>
    </w:p>
    <w:p w14:paraId="1B323A38" w14:textId="77777777" w:rsidR="00EC0693" w:rsidRPr="00FD4F0C" w:rsidRDefault="00EC0693" w:rsidP="00FD4F0C">
      <w:pPr>
        <w:spacing w:line="276" w:lineRule="auto"/>
        <w:rPr>
          <w:rFonts w:asciiTheme="majorHAnsi" w:eastAsia="Arial" w:hAnsiTheme="majorHAnsi" w:cstheme="majorHAnsi"/>
          <w:color w:val="000000"/>
          <w:sz w:val="22"/>
          <w:szCs w:val="22"/>
        </w:rPr>
      </w:pPr>
    </w:p>
    <w:p w14:paraId="61C0C968" w14:textId="77777777" w:rsidR="000E778B" w:rsidRPr="00FD4F0C" w:rsidRDefault="000E778B" w:rsidP="00FD4F0C">
      <w:pPr>
        <w:pStyle w:val="PargrafodaLista"/>
        <w:numPr>
          <w:ilvl w:val="0"/>
          <w:numId w:val="24"/>
        </w:numPr>
        <w:spacing w:before="0" w:line="276" w:lineRule="auto"/>
        <w:rPr>
          <w:rFonts w:asciiTheme="majorHAnsi" w:eastAsia="Arial" w:hAnsiTheme="majorHAnsi" w:cstheme="majorHAnsi"/>
          <w:vanish/>
          <w:color w:val="000000"/>
        </w:rPr>
      </w:pPr>
    </w:p>
    <w:p w14:paraId="3A1FF924" w14:textId="77777777" w:rsidR="000E778B" w:rsidRPr="00FD4F0C" w:rsidRDefault="000E778B" w:rsidP="00FD4F0C">
      <w:pPr>
        <w:pStyle w:val="PargrafodaLista"/>
        <w:numPr>
          <w:ilvl w:val="0"/>
          <w:numId w:val="24"/>
        </w:numPr>
        <w:spacing w:before="0" w:line="276" w:lineRule="auto"/>
        <w:rPr>
          <w:rFonts w:asciiTheme="majorHAnsi" w:eastAsia="Arial" w:hAnsiTheme="majorHAnsi" w:cstheme="majorHAnsi"/>
          <w:vanish/>
          <w:color w:val="000000"/>
        </w:rPr>
      </w:pPr>
    </w:p>
    <w:p w14:paraId="4211553A" w14:textId="239B441F" w:rsidR="0035044B" w:rsidRPr="00FD4F0C" w:rsidRDefault="00C8233C"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 xml:space="preserve">2.1 </w:t>
      </w:r>
      <w:r w:rsidR="0035044B" w:rsidRPr="00FD4F0C">
        <w:rPr>
          <w:rFonts w:asciiTheme="majorHAnsi" w:eastAsia="Arial" w:hAnsiTheme="majorHAnsi" w:cstheme="majorHAnsi"/>
          <w:color w:val="000000"/>
          <w:sz w:val="22"/>
          <w:szCs w:val="22"/>
        </w:rPr>
        <w:t>A necessidade de serviços de assessoria e consultoria jurídica especializada para o Conselho Regional dos Técnicos Industriais da 2ª Região – CRT-02, decorre da obrigatoriedade de garantir a segurança jurídica das suas ações administrativas e da imprescindibilidade de promover uma adequada representação judicial e extrajudicial da entidade.</w:t>
      </w:r>
    </w:p>
    <w:p w14:paraId="2DFF66E4" w14:textId="0263635A" w:rsidR="0035044B" w:rsidRPr="00FD4F0C" w:rsidRDefault="0035044B"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2.2 Atuando como autarquia pública federal, o CRT-02 deve observar rigorosamente o cumprimento das normas constitucionais, legais e regulamentares, assegurando que seus atos administrativos sejam praticados de maneira eficiente, transparente e em conformidade com o ordenamento jurídico. A ausência de suporte jurídico técnico pode comprometer a regularidade dos processos administrativos, licitatórios e contratuais, expondo o Conselho a riscos legais e institucionais.</w:t>
      </w:r>
    </w:p>
    <w:p w14:paraId="3A1B03FB" w14:textId="3789F8A7" w:rsidR="0035044B" w:rsidRPr="00FD4F0C" w:rsidRDefault="0035044B"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2.3 Assim, justifica-se sob a perspectiva do interesse público, pois busca viabilizar a adequada defesa dos interesses do Conselho, a análise e elaboração de contratos e documentos jurídicos, a mitigação de riscos legais e a orientação estratégica da gestão, sempre em consonância com os princípios da legalidade, da eficiência e da proteção ao patrimônio público.</w:t>
      </w:r>
    </w:p>
    <w:p w14:paraId="39749524" w14:textId="0BD87F49" w:rsidR="0035044B" w:rsidRDefault="0035044B"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2.4 A assessoria jurídica especializada será fundamental para fortalecer a governança institucional, assegurar a prestação de serviços públicos de forma segura e responsável e promover a sustentabilidade administrativa do CRT-02, em benefício da sociedade e da categoria profissional que representa.</w:t>
      </w:r>
    </w:p>
    <w:p w14:paraId="0FF039BE" w14:textId="77777777" w:rsidR="00FD4F0C" w:rsidRPr="00FD4F0C" w:rsidRDefault="00FD4F0C" w:rsidP="00FD4F0C">
      <w:pPr>
        <w:spacing w:line="276" w:lineRule="auto"/>
        <w:jc w:val="both"/>
        <w:rPr>
          <w:rFonts w:asciiTheme="majorHAnsi" w:eastAsia="Arial" w:hAnsiTheme="majorHAnsi" w:cstheme="majorHAnsi"/>
          <w:color w:val="000000"/>
          <w:sz w:val="22"/>
          <w:szCs w:val="22"/>
        </w:rPr>
      </w:pPr>
    </w:p>
    <w:p w14:paraId="5AFA1FB1" w14:textId="659516AF" w:rsidR="00EC0693" w:rsidRPr="00FD4F0C" w:rsidRDefault="001361C8" w:rsidP="00FD4F0C">
      <w:pPr>
        <w:keepNext/>
        <w:keepLines/>
        <w:pBdr>
          <w:top w:val="nil"/>
          <w:left w:val="nil"/>
          <w:bottom w:val="nil"/>
          <w:right w:val="nil"/>
          <w:between w:val="nil"/>
        </w:pBdr>
        <w:shd w:val="clear" w:color="auto" w:fill="9CC2E5" w:themeFill="accent5" w:themeFillTint="99"/>
        <w:tabs>
          <w:tab w:val="left" w:pos="567"/>
        </w:tabs>
        <w:spacing w:line="276" w:lineRule="auto"/>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 xml:space="preserve">3. </w:t>
      </w:r>
      <w:r w:rsidR="00C6412D" w:rsidRPr="00FD4F0C">
        <w:rPr>
          <w:rFonts w:asciiTheme="majorHAnsi" w:eastAsia="Arial" w:hAnsiTheme="majorHAnsi" w:cstheme="majorHAnsi"/>
          <w:b/>
          <w:color w:val="000000"/>
          <w:sz w:val="22"/>
          <w:szCs w:val="22"/>
        </w:rPr>
        <w:t>DESCRIÇÃO DOS REQUISITOS DA CONTRATAÇÃO</w:t>
      </w:r>
    </w:p>
    <w:p w14:paraId="4945675E" w14:textId="77777777" w:rsidR="00FD4F0C" w:rsidRDefault="00FD4F0C" w:rsidP="00FD4F0C">
      <w:pPr>
        <w:spacing w:line="276" w:lineRule="auto"/>
        <w:jc w:val="both"/>
        <w:rPr>
          <w:rFonts w:asciiTheme="majorHAnsi" w:eastAsia="Arial" w:hAnsiTheme="majorHAnsi" w:cstheme="majorHAnsi"/>
          <w:sz w:val="22"/>
          <w:szCs w:val="22"/>
        </w:rPr>
      </w:pPr>
    </w:p>
    <w:p w14:paraId="6248C050" w14:textId="46691B34" w:rsidR="003D451C" w:rsidRPr="00FD4F0C" w:rsidRDefault="003D451C" w:rsidP="00FD4F0C">
      <w:pPr>
        <w:spacing w:line="276" w:lineRule="auto"/>
        <w:jc w:val="both"/>
        <w:rPr>
          <w:rFonts w:asciiTheme="majorHAnsi" w:eastAsia="Arial" w:hAnsiTheme="majorHAnsi" w:cstheme="majorHAnsi"/>
          <w:sz w:val="22"/>
          <w:szCs w:val="22"/>
        </w:rPr>
      </w:pPr>
      <w:r w:rsidRPr="00FD4F0C">
        <w:rPr>
          <w:rFonts w:asciiTheme="majorHAnsi" w:eastAsia="Arial" w:hAnsiTheme="majorHAnsi" w:cstheme="majorHAnsi"/>
          <w:sz w:val="22"/>
          <w:szCs w:val="22"/>
        </w:rPr>
        <w:lastRenderedPageBreak/>
        <w:t>3.1 A prestação dos serviços de assessoria e consultoria jurídica técnica especializada deverá atender aos seguintes requisitos essenciais para a adequada execução do objeto:</w:t>
      </w:r>
    </w:p>
    <w:p w14:paraId="46CBEB94" w14:textId="1BCBAB65" w:rsidR="003D451C" w:rsidRPr="00FD4F0C" w:rsidRDefault="003D451C" w:rsidP="00FD4F0C">
      <w:pPr>
        <w:spacing w:line="276" w:lineRule="auto"/>
        <w:jc w:val="both"/>
        <w:rPr>
          <w:rFonts w:asciiTheme="majorHAnsi" w:eastAsia="Arial" w:hAnsiTheme="majorHAnsi" w:cstheme="majorHAnsi"/>
          <w:sz w:val="22"/>
          <w:szCs w:val="22"/>
        </w:rPr>
      </w:pPr>
      <w:r w:rsidRPr="00FD4F0C">
        <w:rPr>
          <w:rFonts w:asciiTheme="majorHAnsi" w:eastAsia="Arial" w:hAnsiTheme="majorHAnsi" w:cstheme="majorHAnsi"/>
          <w:sz w:val="22"/>
          <w:szCs w:val="22"/>
        </w:rPr>
        <w:t xml:space="preserve">3.1.1 </w:t>
      </w:r>
      <w:r w:rsidRPr="00FD4F0C">
        <w:rPr>
          <w:rFonts w:asciiTheme="majorHAnsi" w:eastAsia="Arial" w:hAnsiTheme="majorHAnsi" w:cstheme="majorHAnsi"/>
          <w:b/>
          <w:bCs/>
          <w:sz w:val="22"/>
          <w:szCs w:val="22"/>
        </w:rPr>
        <w:t>Assessoria jurídica consultiva e preventiva:</w:t>
      </w:r>
      <w:r w:rsidRPr="00FD4F0C">
        <w:rPr>
          <w:rFonts w:asciiTheme="majorHAnsi" w:eastAsia="Arial" w:hAnsiTheme="majorHAnsi" w:cstheme="majorHAnsi"/>
          <w:sz w:val="22"/>
          <w:szCs w:val="22"/>
        </w:rPr>
        <w:t xml:space="preserve"> emissão de pareceres técnicos, elaboração de análises jurídicas, orientação sobre procedimentos administrativos e suporte à tomada de decisão da gestão do CRT-02.</w:t>
      </w:r>
    </w:p>
    <w:p w14:paraId="1FFE0B71" w14:textId="4165735E" w:rsidR="003D451C" w:rsidRPr="00FD4F0C" w:rsidRDefault="003D451C" w:rsidP="00FD4F0C">
      <w:pPr>
        <w:spacing w:line="276" w:lineRule="auto"/>
        <w:jc w:val="both"/>
        <w:rPr>
          <w:rFonts w:asciiTheme="majorHAnsi" w:eastAsia="Arial" w:hAnsiTheme="majorHAnsi" w:cstheme="majorHAnsi"/>
          <w:sz w:val="22"/>
          <w:szCs w:val="22"/>
        </w:rPr>
      </w:pPr>
      <w:r w:rsidRPr="00FD4F0C">
        <w:rPr>
          <w:rFonts w:asciiTheme="majorHAnsi" w:eastAsia="Arial" w:hAnsiTheme="majorHAnsi" w:cstheme="majorHAnsi"/>
          <w:sz w:val="22"/>
          <w:szCs w:val="22"/>
        </w:rPr>
        <w:t xml:space="preserve">3.1.2 </w:t>
      </w:r>
      <w:r w:rsidRPr="00FD4F0C">
        <w:rPr>
          <w:rFonts w:asciiTheme="majorHAnsi" w:eastAsia="Arial" w:hAnsiTheme="majorHAnsi" w:cstheme="majorHAnsi"/>
          <w:b/>
          <w:bCs/>
          <w:sz w:val="22"/>
          <w:szCs w:val="22"/>
        </w:rPr>
        <w:t>Representação judicial e extrajudicial:</w:t>
      </w:r>
      <w:r w:rsidRPr="00FD4F0C">
        <w:rPr>
          <w:rFonts w:asciiTheme="majorHAnsi" w:eastAsia="Arial" w:hAnsiTheme="majorHAnsi" w:cstheme="majorHAnsi"/>
          <w:sz w:val="22"/>
          <w:szCs w:val="22"/>
        </w:rPr>
        <w:t xml:space="preserve"> acompanhamento e atuação em processos judiciais e administrativos que envolvam os interesses do Conselho, em todas as instâncias e tribunais, sempre que necessário.</w:t>
      </w:r>
    </w:p>
    <w:p w14:paraId="3F580941" w14:textId="78023FC3" w:rsidR="003D451C" w:rsidRPr="00FD4F0C" w:rsidRDefault="003D451C" w:rsidP="00FD4F0C">
      <w:pPr>
        <w:spacing w:line="276" w:lineRule="auto"/>
        <w:jc w:val="both"/>
        <w:rPr>
          <w:rFonts w:asciiTheme="majorHAnsi" w:eastAsia="Arial" w:hAnsiTheme="majorHAnsi" w:cstheme="majorHAnsi"/>
          <w:sz w:val="22"/>
          <w:szCs w:val="22"/>
        </w:rPr>
      </w:pPr>
      <w:r w:rsidRPr="00FD4F0C">
        <w:rPr>
          <w:rFonts w:asciiTheme="majorHAnsi" w:eastAsia="Arial" w:hAnsiTheme="majorHAnsi" w:cstheme="majorHAnsi"/>
          <w:sz w:val="22"/>
          <w:szCs w:val="22"/>
        </w:rPr>
        <w:t xml:space="preserve">3.1.3 </w:t>
      </w:r>
      <w:r w:rsidRPr="00FD4F0C">
        <w:rPr>
          <w:rFonts w:asciiTheme="majorHAnsi" w:eastAsia="Arial" w:hAnsiTheme="majorHAnsi" w:cstheme="majorHAnsi"/>
          <w:b/>
          <w:bCs/>
          <w:sz w:val="22"/>
          <w:szCs w:val="22"/>
        </w:rPr>
        <w:t>Elaboração, análise e revisão de contratos:</w:t>
      </w:r>
      <w:r w:rsidRPr="00FD4F0C">
        <w:rPr>
          <w:rFonts w:asciiTheme="majorHAnsi" w:eastAsia="Arial" w:hAnsiTheme="majorHAnsi" w:cstheme="majorHAnsi"/>
          <w:sz w:val="22"/>
          <w:szCs w:val="22"/>
        </w:rPr>
        <w:t xml:space="preserve"> confecção de minutas, análise de cláusulas contratuais e verificação da conformidade jurídica dos instrumentos celebrados pelo CRT-02.</w:t>
      </w:r>
    </w:p>
    <w:p w14:paraId="3EA95E01" w14:textId="74F5FD1A" w:rsidR="003D451C" w:rsidRPr="00FD4F0C" w:rsidRDefault="003D451C" w:rsidP="00FD4F0C">
      <w:pPr>
        <w:spacing w:line="276" w:lineRule="auto"/>
        <w:jc w:val="both"/>
        <w:rPr>
          <w:rFonts w:asciiTheme="majorHAnsi" w:eastAsia="Arial" w:hAnsiTheme="majorHAnsi" w:cstheme="majorHAnsi"/>
          <w:sz w:val="22"/>
          <w:szCs w:val="22"/>
        </w:rPr>
      </w:pPr>
      <w:r w:rsidRPr="00FD4F0C">
        <w:rPr>
          <w:rFonts w:asciiTheme="majorHAnsi" w:eastAsia="Arial" w:hAnsiTheme="majorHAnsi" w:cstheme="majorHAnsi"/>
          <w:sz w:val="22"/>
          <w:szCs w:val="22"/>
        </w:rPr>
        <w:t>3.1.</w:t>
      </w:r>
      <w:r w:rsidR="00646FB4" w:rsidRPr="00FD4F0C">
        <w:rPr>
          <w:rFonts w:asciiTheme="majorHAnsi" w:eastAsia="Arial" w:hAnsiTheme="majorHAnsi" w:cstheme="majorHAnsi"/>
          <w:sz w:val="22"/>
          <w:szCs w:val="22"/>
        </w:rPr>
        <w:t xml:space="preserve">4 </w:t>
      </w:r>
      <w:r w:rsidRPr="00FD4F0C">
        <w:rPr>
          <w:rFonts w:asciiTheme="majorHAnsi" w:eastAsia="Arial" w:hAnsiTheme="majorHAnsi" w:cstheme="majorHAnsi"/>
          <w:b/>
          <w:bCs/>
          <w:sz w:val="22"/>
          <w:szCs w:val="22"/>
        </w:rPr>
        <w:t>Análise e mitigação de riscos jurídicos:</w:t>
      </w:r>
      <w:r w:rsidRPr="00FD4F0C">
        <w:rPr>
          <w:rFonts w:asciiTheme="majorHAnsi" w:eastAsia="Arial" w:hAnsiTheme="majorHAnsi" w:cstheme="majorHAnsi"/>
          <w:sz w:val="22"/>
          <w:szCs w:val="22"/>
        </w:rPr>
        <w:t xml:space="preserve"> identificação de riscos legais em processos internos e externos e proposição de medidas para mitigá-los, visando proteger o Conselho de eventuais responsabilizações.</w:t>
      </w:r>
    </w:p>
    <w:p w14:paraId="39378CB5" w14:textId="1C66670D" w:rsidR="003D451C" w:rsidRPr="00FD4F0C" w:rsidRDefault="00646FB4" w:rsidP="00FD4F0C">
      <w:pPr>
        <w:spacing w:line="276" w:lineRule="auto"/>
        <w:jc w:val="both"/>
        <w:rPr>
          <w:rFonts w:asciiTheme="majorHAnsi" w:eastAsia="Arial" w:hAnsiTheme="majorHAnsi" w:cstheme="majorHAnsi"/>
          <w:sz w:val="22"/>
          <w:szCs w:val="22"/>
        </w:rPr>
      </w:pPr>
      <w:r w:rsidRPr="00FD4F0C">
        <w:rPr>
          <w:rFonts w:asciiTheme="majorHAnsi" w:eastAsia="Arial" w:hAnsiTheme="majorHAnsi" w:cstheme="majorHAnsi"/>
          <w:sz w:val="22"/>
          <w:szCs w:val="22"/>
        </w:rPr>
        <w:t xml:space="preserve">3.1.5 </w:t>
      </w:r>
      <w:r w:rsidR="003D451C" w:rsidRPr="00FD4F0C">
        <w:rPr>
          <w:rFonts w:asciiTheme="majorHAnsi" w:eastAsia="Arial" w:hAnsiTheme="majorHAnsi" w:cstheme="majorHAnsi"/>
          <w:b/>
          <w:bCs/>
          <w:sz w:val="22"/>
          <w:szCs w:val="22"/>
        </w:rPr>
        <w:t>Atualização constante:</w:t>
      </w:r>
      <w:r w:rsidR="003D451C" w:rsidRPr="00FD4F0C">
        <w:rPr>
          <w:rFonts w:asciiTheme="majorHAnsi" w:eastAsia="Arial" w:hAnsiTheme="majorHAnsi" w:cstheme="majorHAnsi"/>
          <w:sz w:val="22"/>
          <w:szCs w:val="22"/>
        </w:rPr>
        <w:t xml:space="preserve"> domínio da legislação vigente e atualização contínua sobre alterações legislativas, jurisprudenciais e regulatórias pertinentes à atuação do Conselho.</w:t>
      </w:r>
    </w:p>
    <w:p w14:paraId="46D7FC17" w14:textId="4848EF34" w:rsidR="003D451C" w:rsidRPr="00FD4F0C" w:rsidRDefault="00646FB4" w:rsidP="00FD4F0C">
      <w:pPr>
        <w:spacing w:line="276" w:lineRule="auto"/>
        <w:jc w:val="both"/>
        <w:rPr>
          <w:rFonts w:asciiTheme="majorHAnsi" w:eastAsia="Arial" w:hAnsiTheme="majorHAnsi" w:cstheme="majorHAnsi"/>
          <w:sz w:val="22"/>
          <w:szCs w:val="22"/>
        </w:rPr>
      </w:pPr>
      <w:r w:rsidRPr="00FD4F0C">
        <w:rPr>
          <w:rFonts w:asciiTheme="majorHAnsi" w:eastAsia="Arial" w:hAnsiTheme="majorHAnsi" w:cstheme="majorHAnsi"/>
          <w:sz w:val="22"/>
          <w:szCs w:val="22"/>
        </w:rPr>
        <w:t xml:space="preserve">3.1.6 </w:t>
      </w:r>
      <w:r w:rsidR="003D451C" w:rsidRPr="00FD4F0C">
        <w:rPr>
          <w:rFonts w:asciiTheme="majorHAnsi" w:eastAsia="Arial" w:hAnsiTheme="majorHAnsi" w:cstheme="majorHAnsi"/>
          <w:b/>
          <w:bCs/>
          <w:sz w:val="22"/>
          <w:szCs w:val="22"/>
        </w:rPr>
        <w:t>Atendimento presencial e remoto:</w:t>
      </w:r>
      <w:r w:rsidR="003D451C" w:rsidRPr="00FD4F0C">
        <w:rPr>
          <w:rFonts w:asciiTheme="majorHAnsi" w:eastAsia="Arial" w:hAnsiTheme="majorHAnsi" w:cstheme="majorHAnsi"/>
          <w:sz w:val="22"/>
          <w:szCs w:val="22"/>
        </w:rPr>
        <w:t xml:space="preserve"> disponibilidade para atendimentos presenciais na sede do CRT-02, quando solicitado, além do suporte remoto para atendimento de demandas rotineiras.</w:t>
      </w:r>
    </w:p>
    <w:p w14:paraId="79148D9F" w14:textId="3AF0A63D" w:rsidR="003D451C" w:rsidRPr="00FD4F0C" w:rsidRDefault="00646FB4" w:rsidP="00FD4F0C">
      <w:pPr>
        <w:spacing w:line="276" w:lineRule="auto"/>
        <w:jc w:val="both"/>
        <w:rPr>
          <w:rFonts w:asciiTheme="majorHAnsi" w:eastAsia="Arial" w:hAnsiTheme="majorHAnsi" w:cstheme="majorHAnsi"/>
          <w:sz w:val="22"/>
          <w:szCs w:val="22"/>
        </w:rPr>
      </w:pPr>
      <w:r w:rsidRPr="00FD4F0C">
        <w:rPr>
          <w:rFonts w:asciiTheme="majorHAnsi" w:eastAsia="Arial" w:hAnsiTheme="majorHAnsi" w:cstheme="majorHAnsi"/>
          <w:sz w:val="22"/>
          <w:szCs w:val="22"/>
        </w:rPr>
        <w:t xml:space="preserve">3.1.7 </w:t>
      </w:r>
      <w:r w:rsidR="003D451C" w:rsidRPr="00FD4F0C">
        <w:rPr>
          <w:rFonts w:asciiTheme="majorHAnsi" w:eastAsia="Arial" w:hAnsiTheme="majorHAnsi" w:cstheme="majorHAnsi"/>
          <w:b/>
          <w:bCs/>
          <w:sz w:val="22"/>
          <w:szCs w:val="22"/>
        </w:rPr>
        <w:t>Equipe técnica qualificada:</w:t>
      </w:r>
      <w:r w:rsidR="003D451C" w:rsidRPr="00FD4F0C">
        <w:rPr>
          <w:rFonts w:asciiTheme="majorHAnsi" w:eastAsia="Arial" w:hAnsiTheme="majorHAnsi" w:cstheme="majorHAnsi"/>
          <w:sz w:val="22"/>
          <w:szCs w:val="22"/>
        </w:rPr>
        <w:t xml:space="preserve"> </w:t>
      </w:r>
      <w:r w:rsidR="009610E0" w:rsidRPr="00FD4F0C">
        <w:rPr>
          <w:rFonts w:asciiTheme="majorHAnsi" w:eastAsia="Arial" w:hAnsiTheme="majorHAnsi" w:cstheme="majorHAnsi"/>
          <w:sz w:val="22"/>
          <w:szCs w:val="22"/>
        </w:rPr>
        <w:t>a contratada deverá disponibilizar profissionais legalmente habilitados, com inscrição ativa na Ordem dos Advogados do Brasil (OAB) e experiência comprovada nas áreas de Direito Administrativo, Público, Regulatório e de Autarquias Federais.</w:t>
      </w:r>
    </w:p>
    <w:p w14:paraId="3C2B1834" w14:textId="77777777" w:rsidR="009E28F4" w:rsidRPr="00FD4F0C" w:rsidRDefault="009E28F4" w:rsidP="00FD4F0C">
      <w:pPr>
        <w:pStyle w:val="PargrafodaLista"/>
        <w:numPr>
          <w:ilvl w:val="0"/>
          <w:numId w:val="40"/>
        </w:numPr>
        <w:tabs>
          <w:tab w:val="left" w:pos="567"/>
        </w:tabs>
        <w:spacing w:before="0" w:line="276" w:lineRule="auto"/>
        <w:rPr>
          <w:rFonts w:asciiTheme="majorHAnsi" w:eastAsia="Arial" w:hAnsiTheme="majorHAnsi" w:cstheme="majorHAnsi"/>
          <w:b/>
          <w:bCs/>
          <w:vanish/>
          <w:color w:val="000000"/>
        </w:rPr>
      </w:pPr>
    </w:p>
    <w:p w14:paraId="75EDA1DD" w14:textId="77777777" w:rsidR="009E28F4" w:rsidRPr="00FD4F0C" w:rsidRDefault="009E28F4" w:rsidP="00FD4F0C">
      <w:pPr>
        <w:pStyle w:val="PargrafodaLista"/>
        <w:numPr>
          <w:ilvl w:val="0"/>
          <w:numId w:val="40"/>
        </w:numPr>
        <w:tabs>
          <w:tab w:val="left" w:pos="567"/>
        </w:tabs>
        <w:spacing w:before="0" w:line="276" w:lineRule="auto"/>
        <w:rPr>
          <w:rFonts w:asciiTheme="majorHAnsi" w:eastAsia="Arial" w:hAnsiTheme="majorHAnsi" w:cstheme="majorHAnsi"/>
          <w:b/>
          <w:bCs/>
          <w:vanish/>
          <w:color w:val="000000"/>
        </w:rPr>
      </w:pPr>
    </w:p>
    <w:p w14:paraId="7B80EA4D" w14:textId="5C4C4B32" w:rsidR="001557D8" w:rsidRPr="00FD4F0C" w:rsidRDefault="001557D8" w:rsidP="00FD4F0C">
      <w:pPr>
        <w:pStyle w:val="PargrafodaLista"/>
        <w:numPr>
          <w:ilvl w:val="1"/>
          <w:numId w:val="40"/>
        </w:numPr>
        <w:tabs>
          <w:tab w:val="left" w:pos="567"/>
        </w:tabs>
        <w:spacing w:before="0" w:line="276" w:lineRule="auto"/>
        <w:ind w:left="0" w:firstLine="0"/>
        <w:rPr>
          <w:rFonts w:asciiTheme="majorHAnsi" w:eastAsia="Arial" w:hAnsiTheme="majorHAnsi" w:cstheme="majorHAnsi"/>
          <w:color w:val="000000"/>
        </w:rPr>
      </w:pPr>
      <w:r w:rsidRPr="00FD4F0C">
        <w:rPr>
          <w:rFonts w:asciiTheme="majorHAnsi" w:eastAsia="Arial" w:hAnsiTheme="majorHAnsi" w:cstheme="majorHAnsi"/>
          <w:b/>
          <w:bCs/>
          <w:color w:val="000000"/>
        </w:rPr>
        <w:t>Prestação dos serviços de forma continuada:</w:t>
      </w:r>
      <w:r w:rsidRPr="00FD4F0C">
        <w:rPr>
          <w:rFonts w:asciiTheme="majorHAnsi" w:eastAsia="Arial" w:hAnsiTheme="majorHAnsi" w:cstheme="majorHAnsi"/>
          <w:color w:val="000000"/>
        </w:rPr>
        <w:t xml:space="preserve"> os serviços deverão ser prestados de maneira contínua, conforme as necessidades do Conselho, com acompanhamento regular das demandas administrativas e judiciais, garantindo a continuidade da assessoria jurídica ao CRT-02.</w:t>
      </w:r>
    </w:p>
    <w:p w14:paraId="5ECEA194" w14:textId="6777D706" w:rsidR="00750BAA" w:rsidRPr="00FD4F0C" w:rsidRDefault="00750BAA" w:rsidP="00FD4F0C">
      <w:pPr>
        <w:pStyle w:val="PargrafodaLista"/>
        <w:numPr>
          <w:ilvl w:val="1"/>
          <w:numId w:val="40"/>
        </w:numPr>
        <w:tabs>
          <w:tab w:val="left" w:pos="567"/>
        </w:tabs>
        <w:spacing w:before="0" w:line="276" w:lineRule="auto"/>
        <w:ind w:left="0" w:firstLine="0"/>
        <w:rPr>
          <w:rFonts w:asciiTheme="majorHAnsi" w:eastAsia="Arial" w:hAnsiTheme="majorHAnsi" w:cstheme="majorHAnsi"/>
          <w:color w:val="000000"/>
        </w:rPr>
      </w:pPr>
      <w:r w:rsidRPr="00FD4F0C">
        <w:rPr>
          <w:rFonts w:asciiTheme="majorHAnsi" w:eastAsia="Arial" w:hAnsiTheme="majorHAnsi" w:cstheme="majorHAnsi"/>
          <w:b/>
          <w:bCs/>
          <w:color w:val="000000"/>
        </w:rPr>
        <w:t>Responsabilidade pela execução:</w:t>
      </w:r>
      <w:r w:rsidRPr="00FD4F0C">
        <w:rPr>
          <w:rFonts w:asciiTheme="majorHAnsi" w:eastAsia="Arial" w:hAnsiTheme="majorHAnsi" w:cstheme="majorHAnsi"/>
          <w:color w:val="000000"/>
        </w:rPr>
        <w:t xml:space="preserve"> a contratada será integralmente responsável pela execução dos serviços, inclusive pelos custos com deslocamento, transporte e eventuais despesas necessárias para o atendimento das demandas, sem qualquer ônus adicional para o Conselho.</w:t>
      </w:r>
    </w:p>
    <w:p w14:paraId="44CF2D89" w14:textId="77777777" w:rsidR="00587E32" w:rsidRPr="00FD4F0C" w:rsidRDefault="00587E32" w:rsidP="00FD4F0C">
      <w:pPr>
        <w:pStyle w:val="PargrafodaLista"/>
        <w:numPr>
          <w:ilvl w:val="0"/>
          <w:numId w:val="41"/>
        </w:numPr>
        <w:tabs>
          <w:tab w:val="left" w:pos="567"/>
        </w:tabs>
        <w:spacing w:before="0" w:line="276" w:lineRule="auto"/>
        <w:rPr>
          <w:rFonts w:asciiTheme="majorHAnsi" w:eastAsia="Arial" w:hAnsiTheme="majorHAnsi" w:cstheme="majorHAnsi"/>
          <w:vanish/>
          <w:color w:val="000000"/>
        </w:rPr>
      </w:pPr>
    </w:p>
    <w:p w14:paraId="7690FB3B" w14:textId="77777777" w:rsidR="00587E32" w:rsidRPr="00FD4F0C" w:rsidRDefault="00587E32" w:rsidP="00FD4F0C">
      <w:pPr>
        <w:pStyle w:val="PargrafodaLista"/>
        <w:numPr>
          <w:ilvl w:val="1"/>
          <w:numId w:val="41"/>
        </w:numPr>
        <w:tabs>
          <w:tab w:val="left" w:pos="567"/>
        </w:tabs>
        <w:spacing w:before="0" w:line="276" w:lineRule="auto"/>
        <w:rPr>
          <w:rFonts w:asciiTheme="majorHAnsi" w:eastAsia="Arial" w:hAnsiTheme="majorHAnsi" w:cstheme="majorHAnsi"/>
          <w:vanish/>
          <w:color w:val="000000"/>
        </w:rPr>
      </w:pPr>
    </w:p>
    <w:p w14:paraId="16254CC3" w14:textId="77777777" w:rsidR="00587E32" w:rsidRPr="00FD4F0C" w:rsidRDefault="00587E32" w:rsidP="00FD4F0C">
      <w:pPr>
        <w:pStyle w:val="PargrafodaLista"/>
        <w:numPr>
          <w:ilvl w:val="1"/>
          <w:numId w:val="41"/>
        </w:numPr>
        <w:tabs>
          <w:tab w:val="left" w:pos="567"/>
        </w:tabs>
        <w:spacing w:before="0" w:line="276" w:lineRule="auto"/>
        <w:rPr>
          <w:rFonts w:asciiTheme="majorHAnsi" w:eastAsia="Arial" w:hAnsiTheme="majorHAnsi" w:cstheme="majorHAnsi"/>
          <w:vanish/>
          <w:color w:val="000000"/>
        </w:rPr>
      </w:pPr>
    </w:p>
    <w:p w14:paraId="712AA605" w14:textId="330306B6" w:rsidR="00587E32" w:rsidRPr="00FD4F0C" w:rsidRDefault="00750BAA" w:rsidP="00FD4F0C">
      <w:pPr>
        <w:pStyle w:val="PargrafodaLista"/>
        <w:numPr>
          <w:ilvl w:val="1"/>
          <w:numId w:val="41"/>
        </w:numPr>
        <w:tabs>
          <w:tab w:val="left" w:pos="567"/>
        </w:tabs>
        <w:spacing w:before="0" w:line="276" w:lineRule="auto"/>
        <w:rPr>
          <w:rFonts w:asciiTheme="majorHAnsi" w:eastAsia="Arial" w:hAnsiTheme="majorHAnsi" w:cstheme="majorHAnsi"/>
          <w:color w:val="000000"/>
        </w:rPr>
      </w:pPr>
      <w:r w:rsidRPr="00FD4F0C">
        <w:rPr>
          <w:rFonts w:asciiTheme="majorHAnsi" w:eastAsia="Arial" w:hAnsiTheme="majorHAnsi" w:cstheme="majorHAnsi"/>
          <w:color w:val="000000"/>
        </w:rPr>
        <w:t xml:space="preserve"> </w:t>
      </w:r>
      <w:r w:rsidR="00587E32" w:rsidRPr="00FD4F0C">
        <w:rPr>
          <w:rFonts w:asciiTheme="majorHAnsi" w:eastAsia="Arial" w:hAnsiTheme="majorHAnsi" w:cstheme="majorHAnsi"/>
          <w:color w:val="000000"/>
        </w:rPr>
        <w:t>A habilitação jurídica, fiscal, social e trabalhista está no termo de Referência</w:t>
      </w:r>
    </w:p>
    <w:p w14:paraId="64C8A120" w14:textId="77777777" w:rsidR="00587E32" w:rsidRPr="00FD4F0C" w:rsidRDefault="00587E32" w:rsidP="00FD4F0C">
      <w:pPr>
        <w:pStyle w:val="PargrafodaLista"/>
        <w:numPr>
          <w:ilvl w:val="1"/>
          <w:numId w:val="40"/>
        </w:numPr>
        <w:tabs>
          <w:tab w:val="left" w:pos="567"/>
        </w:tabs>
        <w:spacing w:before="0" w:line="276" w:lineRule="auto"/>
        <w:rPr>
          <w:rFonts w:asciiTheme="majorHAnsi" w:eastAsia="Arial" w:hAnsiTheme="majorHAnsi" w:cstheme="majorHAnsi"/>
          <w:vanish/>
          <w:color w:val="000000"/>
        </w:rPr>
      </w:pPr>
    </w:p>
    <w:p w14:paraId="42237175" w14:textId="5C02717D" w:rsidR="00587E32" w:rsidRPr="00FD4F0C" w:rsidRDefault="00587E32" w:rsidP="00FD4F0C">
      <w:pPr>
        <w:pStyle w:val="PargrafodaLista"/>
        <w:numPr>
          <w:ilvl w:val="1"/>
          <w:numId w:val="40"/>
        </w:numPr>
        <w:tabs>
          <w:tab w:val="left" w:pos="567"/>
        </w:tabs>
        <w:spacing w:before="0" w:line="276" w:lineRule="auto"/>
        <w:ind w:left="0" w:firstLine="0"/>
        <w:rPr>
          <w:rFonts w:asciiTheme="majorHAnsi" w:eastAsia="Arial" w:hAnsiTheme="majorHAnsi" w:cstheme="majorHAnsi"/>
          <w:color w:val="000000"/>
        </w:rPr>
      </w:pPr>
      <w:r w:rsidRPr="00FD4F0C">
        <w:rPr>
          <w:rFonts w:asciiTheme="majorHAnsi" w:eastAsia="Arial" w:hAnsiTheme="majorHAnsi" w:cstheme="majorHAnsi"/>
          <w:color w:val="000000"/>
        </w:rPr>
        <w:t>Os serviços a serem contratados enquadram-se nos pressupostos do Decreto nº 9.507 de 2018, constituindo-se em atividades materiais acessórias, instrumentais ou complementares à área de competência legal do órgão licitante, não inerente às funcionais abrangidas por se respectivo plano de cargo;</w:t>
      </w:r>
    </w:p>
    <w:p w14:paraId="613ABA42" w14:textId="77777777" w:rsidR="00587E32" w:rsidRDefault="00587E32" w:rsidP="00FD4F0C">
      <w:pPr>
        <w:pStyle w:val="PargrafodaLista"/>
        <w:numPr>
          <w:ilvl w:val="1"/>
          <w:numId w:val="40"/>
        </w:numPr>
        <w:tabs>
          <w:tab w:val="left" w:pos="567"/>
        </w:tabs>
        <w:spacing w:before="0" w:line="276" w:lineRule="auto"/>
        <w:ind w:left="0" w:firstLine="0"/>
        <w:rPr>
          <w:rFonts w:asciiTheme="majorHAnsi" w:eastAsia="Arial" w:hAnsiTheme="majorHAnsi" w:cstheme="majorHAnsi"/>
          <w:color w:val="000000"/>
        </w:rPr>
      </w:pPr>
      <w:r w:rsidRPr="00FD4F0C">
        <w:rPr>
          <w:rFonts w:asciiTheme="majorHAnsi" w:eastAsia="Arial" w:hAnsiTheme="majorHAnsi" w:cstheme="majorHAnsi"/>
          <w:color w:val="000000"/>
        </w:rPr>
        <w:t xml:space="preserve"> A prestação dos serviços não gera vínculo empregatício entre os empregados da Contratada e a Administração Contratante, vedando-se qualquer relação entre estes que caracteriza pessoalidade e subordinação direta. </w:t>
      </w:r>
    </w:p>
    <w:p w14:paraId="00C82534" w14:textId="77777777" w:rsidR="00FD4F0C" w:rsidRPr="00FD4F0C" w:rsidRDefault="00FD4F0C" w:rsidP="00FD4F0C">
      <w:pPr>
        <w:pStyle w:val="PargrafodaLista"/>
        <w:numPr>
          <w:ilvl w:val="0"/>
          <w:numId w:val="0"/>
        </w:numPr>
        <w:tabs>
          <w:tab w:val="left" w:pos="567"/>
        </w:tabs>
        <w:spacing w:before="0" w:line="276" w:lineRule="auto"/>
        <w:rPr>
          <w:rFonts w:asciiTheme="majorHAnsi" w:eastAsia="Arial" w:hAnsiTheme="majorHAnsi" w:cstheme="majorHAnsi"/>
          <w:color w:val="000000"/>
        </w:rPr>
      </w:pPr>
    </w:p>
    <w:p w14:paraId="677D9D9B" w14:textId="297BF2B5" w:rsidR="00EC0693" w:rsidRPr="00FD4F0C" w:rsidRDefault="005C3A36" w:rsidP="00FD4F0C">
      <w:pPr>
        <w:keepNext/>
        <w:keepLines/>
        <w:pBdr>
          <w:top w:val="nil"/>
          <w:left w:val="nil"/>
          <w:bottom w:val="nil"/>
          <w:right w:val="nil"/>
          <w:between w:val="nil"/>
        </w:pBdr>
        <w:shd w:val="clear" w:color="auto" w:fill="9CC2E5" w:themeFill="accent5" w:themeFillTint="99"/>
        <w:spacing w:line="276" w:lineRule="auto"/>
        <w:ind w:hanging="2"/>
        <w:jc w:val="both"/>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4</w:t>
      </w:r>
      <w:r w:rsidR="006E57AB" w:rsidRPr="00FD4F0C">
        <w:rPr>
          <w:rFonts w:asciiTheme="majorHAnsi" w:eastAsia="Arial" w:hAnsiTheme="majorHAnsi" w:cstheme="majorHAnsi"/>
          <w:b/>
          <w:color w:val="000000"/>
          <w:sz w:val="22"/>
          <w:szCs w:val="22"/>
        </w:rPr>
        <w:t xml:space="preserve"> LEVA</w:t>
      </w:r>
      <w:r w:rsidR="00D2328F" w:rsidRPr="00FD4F0C">
        <w:rPr>
          <w:rFonts w:asciiTheme="majorHAnsi" w:eastAsia="Arial" w:hAnsiTheme="majorHAnsi" w:cstheme="majorHAnsi"/>
          <w:b/>
          <w:color w:val="000000"/>
          <w:sz w:val="22"/>
          <w:szCs w:val="22"/>
        </w:rPr>
        <w:t>NTAMENTO DE MERCADO</w:t>
      </w:r>
    </w:p>
    <w:p w14:paraId="59144250" w14:textId="77777777" w:rsidR="00EC0693" w:rsidRPr="00FD4F0C" w:rsidRDefault="00EC0693" w:rsidP="00FD4F0C">
      <w:pPr>
        <w:spacing w:line="276" w:lineRule="auto"/>
        <w:rPr>
          <w:rFonts w:asciiTheme="majorHAnsi" w:eastAsia="Arial" w:hAnsiTheme="majorHAnsi" w:cstheme="majorHAnsi"/>
          <w:sz w:val="22"/>
          <w:szCs w:val="22"/>
        </w:rPr>
      </w:pPr>
    </w:p>
    <w:p w14:paraId="301FC194" w14:textId="33F69BA7" w:rsidR="006F1EF0" w:rsidRPr="00FD4F0C" w:rsidRDefault="006F1EF0" w:rsidP="00FD4F0C">
      <w:pPr>
        <w:pStyle w:val="PargrafodaLista"/>
        <w:numPr>
          <w:ilvl w:val="1"/>
          <w:numId w:val="24"/>
        </w:numPr>
        <w:tabs>
          <w:tab w:val="left" w:pos="567"/>
        </w:tabs>
        <w:spacing w:before="0" w:line="276" w:lineRule="auto"/>
        <w:rPr>
          <w:rFonts w:asciiTheme="majorHAnsi" w:eastAsia="Arial" w:hAnsiTheme="majorHAnsi" w:cstheme="majorHAnsi"/>
          <w:color w:val="000000"/>
        </w:rPr>
      </w:pPr>
      <w:r w:rsidRPr="00FD4F0C">
        <w:rPr>
          <w:rFonts w:asciiTheme="majorHAnsi" w:eastAsia="Arial" w:hAnsiTheme="majorHAnsi" w:cstheme="majorHAnsi"/>
          <w:color w:val="000000"/>
        </w:rPr>
        <w:t>Alternativas Possíveis</w:t>
      </w:r>
      <w:r w:rsidR="00FD4F0C">
        <w:rPr>
          <w:rFonts w:asciiTheme="majorHAnsi" w:eastAsia="Arial" w:hAnsiTheme="majorHAnsi" w:cstheme="majorHAnsi"/>
          <w:color w:val="000000"/>
        </w:rPr>
        <w:t>:</w:t>
      </w:r>
    </w:p>
    <w:p w14:paraId="16197271" w14:textId="16BE3594" w:rsidR="005C3A36" w:rsidRPr="00172EB8" w:rsidRDefault="005C3A36" w:rsidP="00FD4F0C">
      <w:pPr>
        <w:tabs>
          <w:tab w:val="left" w:pos="567"/>
        </w:tabs>
        <w:spacing w:line="276" w:lineRule="auto"/>
        <w:jc w:val="both"/>
        <w:rPr>
          <w:rFonts w:asciiTheme="majorHAnsi" w:eastAsia="Arial" w:hAnsiTheme="majorHAnsi" w:cstheme="majorHAnsi"/>
          <w:b/>
          <w:bCs/>
          <w:color w:val="000000"/>
          <w:sz w:val="22"/>
          <w:szCs w:val="22"/>
        </w:rPr>
      </w:pPr>
      <w:r w:rsidRPr="00172EB8">
        <w:rPr>
          <w:rFonts w:asciiTheme="majorHAnsi" w:eastAsia="Arial" w:hAnsiTheme="majorHAnsi" w:cstheme="majorHAnsi"/>
          <w:b/>
          <w:bCs/>
          <w:color w:val="000000"/>
          <w:sz w:val="22"/>
          <w:szCs w:val="22"/>
        </w:rPr>
        <w:t>4.1.1 Contratação de Empresas Especializadas</w:t>
      </w:r>
      <w:r w:rsidR="00FD4F0C" w:rsidRPr="00172EB8">
        <w:rPr>
          <w:rFonts w:asciiTheme="majorHAnsi" w:eastAsia="Arial" w:hAnsiTheme="majorHAnsi" w:cstheme="majorHAnsi"/>
          <w:b/>
          <w:bCs/>
          <w:color w:val="000000"/>
          <w:sz w:val="22"/>
          <w:szCs w:val="22"/>
        </w:rPr>
        <w:t>:</w:t>
      </w:r>
    </w:p>
    <w:p w14:paraId="69481837" w14:textId="77777777" w:rsidR="005C3A36" w:rsidRPr="00172EB8" w:rsidRDefault="005C3A36" w:rsidP="00FD4F0C">
      <w:pPr>
        <w:tabs>
          <w:tab w:val="left" w:pos="567"/>
        </w:tabs>
        <w:spacing w:line="276" w:lineRule="auto"/>
        <w:ind w:left="567" w:hanging="567"/>
        <w:jc w:val="both"/>
        <w:rPr>
          <w:rFonts w:asciiTheme="majorHAnsi" w:eastAsia="Arial" w:hAnsiTheme="majorHAnsi" w:cstheme="majorHAnsi"/>
          <w:b/>
          <w:bCs/>
          <w:color w:val="000000"/>
          <w:sz w:val="22"/>
          <w:szCs w:val="22"/>
          <w:u w:val="single"/>
        </w:rPr>
      </w:pPr>
      <w:r w:rsidRPr="00172EB8">
        <w:rPr>
          <w:rFonts w:asciiTheme="majorHAnsi" w:eastAsia="Arial" w:hAnsiTheme="majorHAnsi" w:cstheme="majorHAnsi"/>
          <w:b/>
          <w:bCs/>
          <w:color w:val="000000"/>
          <w:sz w:val="22"/>
          <w:szCs w:val="22"/>
          <w:u w:val="single"/>
        </w:rPr>
        <w:t>Vantagens:</w:t>
      </w:r>
    </w:p>
    <w:p w14:paraId="0DD5D48B"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lastRenderedPageBreak/>
        <w:t>Capacidade técnica e experiência</w:t>
      </w:r>
      <w:r w:rsidRPr="00FD4F0C">
        <w:rPr>
          <w:rFonts w:asciiTheme="majorHAnsi" w:eastAsia="Arial" w:hAnsiTheme="majorHAnsi" w:cstheme="majorHAnsi"/>
          <w:color w:val="000000"/>
          <w:sz w:val="22"/>
          <w:szCs w:val="22"/>
        </w:rPr>
        <w:t>: Empresas especializadas têm equipes qualificadas e experiência no setor público, o que garante soluções jurídicas adequadas e alinhadas com a legislação vigente. Elas também têm a capacidade de lidar com questões complexas e diversas, como pareceres, defesas, ações administrativas e judiciais.</w:t>
      </w:r>
    </w:p>
    <w:p w14:paraId="5F4794D0" w14:textId="21F7ECDD"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Atualização constante</w:t>
      </w:r>
      <w:r w:rsidRPr="00FD4F0C">
        <w:rPr>
          <w:rFonts w:asciiTheme="majorHAnsi" w:eastAsia="Arial" w:hAnsiTheme="majorHAnsi" w:cstheme="majorHAnsi"/>
          <w:color w:val="000000"/>
          <w:sz w:val="22"/>
          <w:szCs w:val="22"/>
        </w:rPr>
        <w:t>: As empresas do setor jurídico geralmente mant</w:t>
      </w:r>
      <w:r w:rsidR="002230FC" w:rsidRPr="00FD4F0C">
        <w:rPr>
          <w:rFonts w:asciiTheme="majorHAnsi" w:eastAsia="Arial" w:hAnsiTheme="majorHAnsi" w:cstheme="majorHAnsi"/>
          <w:color w:val="000000"/>
          <w:sz w:val="22"/>
          <w:szCs w:val="22"/>
        </w:rPr>
        <w:t>e</w:t>
      </w:r>
      <w:r w:rsidRPr="00FD4F0C">
        <w:rPr>
          <w:rFonts w:asciiTheme="majorHAnsi" w:eastAsia="Arial" w:hAnsiTheme="majorHAnsi" w:cstheme="majorHAnsi"/>
          <w:color w:val="000000"/>
          <w:sz w:val="22"/>
          <w:szCs w:val="22"/>
        </w:rPr>
        <w:t>m suas equipes bem atualizadas sobre mudanças legislativas e jurisprudenciais, oferecendo um serviço mais seguro e eficiente, minimizando o risco de falhas por desatualização.</w:t>
      </w:r>
    </w:p>
    <w:p w14:paraId="5824D1DE"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Soluções integradas</w:t>
      </w:r>
      <w:r w:rsidRPr="00FD4F0C">
        <w:rPr>
          <w:rFonts w:asciiTheme="majorHAnsi" w:eastAsia="Arial" w:hAnsiTheme="majorHAnsi" w:cstheme="majorHAnsi"/>
          <w:color w:val="000000"/>
          <w:sz w:val="22"/>
          <w:szCs w:val="22"/>
        </w:rPr>
        <w:t>: Elas oferecem um conjunto de serviços que podem abranger todas as necessidades jurídicas do CRT02, o que significa que a contratação é mais abrangente, evitando a necessidade de buscar soluções adicionais durante o contrato.</w:t>
      </w:r>
    </w:p>
    <w:p w14:paraId="1794177B"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Garantia de continuidade</w:t>
      </w:r>
      <w:r w:rsidRPr="00FD4F0C">
        <w:rPr>
          <w:rFonts w:asciiTheme="majorHAnsi" w:eastAsia="Arial" w:hAnsiTheme="majorHAnsi" w:cstheme="majorHAnsi"/>
          <w:color w:val="000000"/>
          <w:sz w:val="22"/>
          <w:szCs w:val="22"/>
        </w:rPr>
        <w:t>: A empresa especializada pode garantir a continuidade dos serviços, sem a dependência de um único profissional. Em caso de ausências ou situações excepcionais, a empresa pode substituir ou designar outro profissional qualificado, evitando lacunas no atendimento.</w:t>
      </w:r>
    </w:p>
    <w:p w14:paraId="27557764"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Segurança jurídica e redução de riscos</w:t>
      </w:r>
      <w:r w:rsidRPr="00FD4F0C">
        <w:rPr>
          <w:rFonts w:asciiTheme="majorHAnsi" w:eastAsia="Arial" w:hAnsiTheme="majorHAnsi" w:cstheme="majorHAnsi"/>
          <w:color w:val="000000"/>
          <w:sz w:val="22"/>
          <w:szCs w:val="22"/>
        </w:rPr>
        <w:t>: Profissionais especializados no setor público oferecem um alto nível de segurança jurídica, o que reduz os riscos de ações judiciais, problemas administrativos ou de conformidade que possam resultar em prejuízos financeiros ou reputacionais.</w:t>
      </w:r>
    </w:p>
    <w:p w14:paraId="14D20987" w14:textId="77777777" w:rsidR="005C3A36" w:rsidRPr="00FD4F0C" w:rsidRDefault="005C3A36" w:rsidP="00FD4F0C">
      <w:pPr>
        <w:tabs>
          <w:tab w:val="left" w:pos="567"/>
        </w:tabs>
        <w:spacing w:line="276" w:lineRule="auto"/>
        <w:ind w:left="567" w:hanging="567"/>
        <w:jc w:val="both"/>
        <w:rPr>
          <w:rFonts w:asciiTheme="majorHAnsi" w:eastAsia="Arial" w:hAnsiTheme="majorHAnsi" w:cstheme="majorHAnsi"/>
          <w:b/>
          <w:bCs/>
          <w:color w:val="000000"/>
          <w:sz w:val="22"/>
          <w:szCs w:val="22"/>
          <w:u w:val="single"/>
        </w:rPr>
      </w:pPr>
      <w:r w:rsidRPr="00FD4F0C">
        <w:rPr>
          <w:rFonts w:asciiTheme="majorHAnsi" w:eastAsia="Arial" w:hAnsiTheme="majorHAnsi" w:cstheme="majorHAnsi"/>
          <w:b/>
          <w:bCs/>
          <w:color w:val="000000"/>
          <w:sz w:val="22"/>
          <w:szCs w:val="22"/>
          <w:u w:val="single"/>
        </w:rPr>
        <w:t>Desvantagens:</w:t>
      </w:r>
    </w:p>
    <w:p w14:paraId="58C43D7C"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Custo mais elevado</w:t>
      </w:r>
      <w:r w:rsidRPr="00FD4F0C">
        <w:rPr>
          <w:rFonts w:asciiTheme="majorHAnsi" w:eastAsia="Arial" w:hAnsiTheme="majorHAnsi" w:cstheme="majorHAnsi"/>
          <w:color w:val="000000"/>
          <w:sz w:val="22"/>
          <w:szCs w:val="22"/>
        </w:rPr>
        <w:t>: Empresas especializadas tendem a ter custos mais altos, principalmente devido à sua estrutura, equipe de profissionais e a expertise que oferecem. Isso pode ser um fator desvantajoso, especialmente se o orçamento for restrito.</w:t>
      </w:r>
    </w:p>
    <w:p w14:paraId="7B7795C9"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Menor flexibilidade contratual</w:t>
      </w:r>
      <w:r w:rsidRPr="00FD4F0C">
        <w:rPr>
          <w:rFonts w:asciiTheme="majorHAnsi" w:eastAsia="Arial" w:hAnsiTheme="majorHAnsi" w:cstheme="majorHAnsi"/>
          <w:color w:val="000000"/>
          <w:sz w:val="22"/>
          <w:szCs w:val="22"/>
        </w:rPr>
        <w:t>: Empresas de maior porte podem ter maior rigidez nas condições contratuais, o que pode ser um obstáculo caso o CRT02 precise de ajustes rápidos ou mudanças nas condições de prestação de serviço.</w:t>
      </w:r>
    </w:p>
    <w:p w14:paraId="35BA34C2"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Possibilidade de falta de personalização</w:t>
      </w:r>
      <w:r w:rsidRPr="00FD4F0C">
        <w:rPr>
          <w:rFonts w:asciiTheme="majorHAnsi" w:eastAsia="Arial" w:hAnsiTheme="majorHAnsi" w:cstheme="majorHAnsi"/>
          <w:color w:val="000000"/>
          <w:sz w:val="22"/>
          <w:szCs w:val="22"/>
        </w:rPr>
        <w:t>: Embora as empresas especializadas ofereçam um serviço completo, pode ocorrer de o atendimento não ser tão personalizado como o de profissionais autônomos, especialmente se a empresa for de grande porte e tiver um número elevado de clientes.</w:t>
      </w:r>
    </w:p>
    <w:p w14:paraId="4386D051" w14:textId="05A0794B" w:rsidR="005C3A36" w:rsidRPr="00FD4F0C" w:rsidRDefault="005C3A36" w:rsidP="00FD4F0C">
      <w:pPr>
        <w:tabs>
          <w:tab w:val="left" w:pos="567"/>
        </w:tabs>
        <w:spacing w:line="276" w:lineRule="auto"/>
        <w:ind w:left="567" w:hanging="567"/>
        <w:jc w:val="both"/>
        <w:rPr>
          <w:rFonts w:asciiTheme="majorHAnsi" w:eastAsia="Arial" w:hAnsiTheme="majorHAnsi" w:cstheme="majorHAnsi"/>
          <w:color w:val="000000"/>
          <w:sz w:val="22"/>
          <w:szCs w:val="22"/>
        </w:rPr>
      </w:pPr>
    </w:p>
    <w:p w14:paraId="25F28519" w14:textId="1B9C3583" w:rsidR="005C3A36" w:rsidRPr="00FD4F0C" w:rsidRDefault="00335915" w:rsidP="00FD4F0C">
      <w:pPr>
        <w:tabs>
          <w:tab w:val="left" w:pos="567"/>
        </w:tabs>
        <w:spacing w:line="276" w:lineRule="auto"/>
        <w:jc w:val="both"/>
        <w:rPr>
          <w:rFonts w:asciiTheme="majorHAnsi" w:eastAsia="Arial" w:hAnsiTheme="majorHAnsi" w:cstheme="majorHAnsi"/>
          <w:b/>
          <w:bCs/>
          <w:color w:val="000000"/>
          <w:sz w:val="22"/>
          <w:szCs w:val="22"/>
        </w:rPr>
      </w:pPr>
      <w:r w:rsidRPr="00FD4F0C">
        <w:rPr>
          <w:rFonts w:asciiTheme="majorHAnsi" w:eastAsia="Arial" w:hAnsiTheme="majorHAnsi" w:cstheme="majorHAnsi"/>
          <w:b/>
          <w:bCs/>
          <w:color w:val="000000"/>
          <w:sz w:val="22"/>
          <w:szCs w:val="22"/>
        </w:rPr>
        <w:t>4.1.</w:t>
      </w:r>
      <w:r w:rsidR="005C3A36" w:rsidRPr="00FD4F0C">
        <w:rPr>
          <w:rFonts w:asciiTheme="majorHAnsi" w:eastAsia="Arial" w:hAnsiTheme="majorHAnsi" w:cstheme="majorHAnsi"/>
          <w:b/>
          <w:bCs/>
          <w:color w:val="000000"/>
          <w:sz w:val="22"/>
          <w:szCs w:val="22"/>
        </w:rPr>
        <w:t>2. Contratação de Profissionais Autônomos</w:t>
      </w:r>
    </w:p>
    <w:p w14:paraId="63E8E978" w14:textId="77777777" w:rsidR="005C3A36" w:rsidRPr="00FD4F0C" w:rsidRDefault="005C3A36" w:rsidP="00FD4F0C">
      <w:pPr>
        <w:tabs>
          <w:tab w:val="left" w:pos="567"/>
        </w:tabs>
        <w:spacing w:line="276" w:lineRule="auto"/>
        <w:ind w:left="567" w:hanging="567"/>
        <w:jc w:val="both"/>
        <w:rPr>
          <w:rFonts w:asciiTheme="majorHAnsi" w:eastAsia="Arial" w:hAnsiTheme="majorHAnsi" w:cstheme="majorHAnsi"/>
          <w:b/>
          <w:bCs/>
          <w:color w:val="000000"/>
          <w:sz w:val="22"/>
          <w:szCs w:val="22"/>
          <w:u w:val="single"/>
        </w:rPr>
      </w:pPr>
      <w:r w:rsidRPr="00FD4F0C">
        <w:rPr>
          <w:rFonts w:asciiTheme="majorHAnsi" w:eastAsia="Arial" w:hAnsiTheme="majorHAnsi" w:cstheme="majorHAnsi"/>
          <w:b/>
          <w:bCs/>
          <w:color w:val="000000"/>
          <w:sz w:val="22"/>
          <w:szCs w:val="22"/>
          <w:u w:val="single"/>
        </w:rPr>
        <w:t>Vantagens:</w:t>
      </w:r>
    </w:p>
    <w:p w14:paraId="7951952E"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Custos mais baixos</w:t>
      </w:r>
      <w:r w:rsidRPr="00FD4F0C">
        <w:rPr>
          <w:rFonts w:asciiTheme="majorHAnsi" w:eastAsia="Arial" w:hAnsiTheme="majorHAnsi" w:cstheme="majorHAnsi"/>
          <w:color w:val="000000"/>
          <w:sz w:val="22"/>
          <w:szCs w:val="22"/>
        </w:rPr>
        <w:t>: Em comparação com empresas especializadas, os custos com profissionais autônomos geralmente são menores, uma vez que não envolvem a estrutura e os custos operacionais de uma empresa.</w:t>
      </w:r>
    </w:p>
    <w:p w14:paraId="49D4F7D4"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Maior flexibilidade</w:t>
      </w:r>
      <w:r w:rsidRPr="00FD4F0C">
        <w:rPr>
          <w:rFonts w:asciiTheme="majorHAnsi" w:eastAsia="Arial" w:hAnsiTheme="majorHAnsi" w:cstheme="majorHAnsi"/>
          <w:color w:val="000000"/>
          <w:sz w:val="22"/>
          <w:szCs w:val="22"/>
        </w:rPr>
        <w:t>: Os advogados autônomos têm mais flexibilidade para ajustar seus serviços às necessidades específicas do CRT02, podendo oferecer um atendimento mais personalizado e direto.</w:t>
      </w:r>
    </w:p>
    <w:p w14:paraId="0A344C12"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Relatividade entre preço e qualidade</w:t>
      </w:r>
      <w:r w:rsidRPr="00FD4F0C">
        <w:rPr>
          <w:rFonts w:asciiTheme="majorHAnsi" w:eastAsia="Arial" w:hAnsiTheme="majorHAnsi" w:cstheme="majorHAnsi"/>
          <w:color w:val="000000"/>
          <w:sz w:val="22"/>
          <w:szCs w:val="22"/>
        </w:rPr>
        <w:t>: Um profissional autônomo de alta qualidade pode oferecer serviços especializados com menor custo do que uma empresa grande, especialmente se o volume de serviços não for elevado.</w:t>
      </w:r>
    </w:p>
    <w:p w14:paraId="13571008" w14:textId="77777777" w:rsidR="005C3A36" w:rsidRPr="00FD4F0C" w:rsidRDefault="005C3A36" w:rsidP="00FD4F0C">
      <w:pPr>
        <w:tabs>
          <w:tab w:val="left" w:pos="567"/>
        </w:tabs>
        <w:spacing w:line="276" w:lineRule="auto"/>
        <w:ind w:left="567" w:hanging="567"/>
        <w:jc w:val="both"/>
        <w:rPr>
          <w:rFonts w:asciiTheme="majorHAnsi" w:eastAsia="Arial" w:hAnsiTheme="majorHAnsi" w:cstheme="majorHAnsi"/>
          <w:b/>
          <w:bCs/>
          <w:color w:val="000000"/>
          <w:sz w:val="22"/>
          <w:szCs w:val="22"/>
          <w:u w:val="single"/>
        </w:rPr>
      </w:pPr>
      <w:r w:rsidRPr="00FD4F0C">
        <w:rPr>
          <w:rFonts w:asciiTheme="majorHAnsi" w:eastAsia="Arial" w:hAnsiTheme="majorHAnsi" w:cstheme="majorHAnsi"/>
          <w:b/>
          <w:bCs/>
          <w:color w:val="000000"/>
          <w:sz w:val="22"/>
          <w:szCs w:val="22"/>
          <w:u w:val="single"/>
        </w:rPr>
        <w:t>Desvantagens:</w:t>
      </w:r>
    </w:p>
    <w:p w14:paraId="0E0EACF2"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Capacidade limitada</w:t>
      </w:r>
      <w:r w:rsidRPr="00FD4F0C">
        <w:rPr>
          <w:rFonts w:asciiTheme="majorHAnsi" w:eastAsia="Arial" w:hAnsiTheme="majorHAnsi" w:cstheme="majorHAnsi"/>
          <w:color w:val="000000"/>
          <w:sz w:val="22"/>
          <w:szCs w:val="22"/>
        </w:rPr>
        <w:t>: Um único profissional pode não ser capaz de atender a todas as demandas do CRT02 de maneira eficaz, especialmente quando surgirem questões complexas ou imprevistas que exigem mais de uma área de especialização.</w:t>
      </w:r>
    </w:p>
    <w:p w14:paraId="640D6F91"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lastRenderedPageBreak/>
        <w:t>Riscos de continuidade</w:t>
      </w:r>
      <w:r w:rsidRPr="00FD4F0C">
        <w:rPr>
          <w:rFonts w:asciiTheme="majorHAnsi" w:eastAsia="Arial" w:hAnsiTheme="majorHAnsi" w:cstheme="majorHAnsi"/>
          <w:color w:val="000000"/>
          <w:sz w:val="22"/>
          <w:szCs w:val="22"/>
        </w:rPr>
        <w:t>: A dependência de um único advogado ou escritório pequeno traz riscos de continuidade no atendimento. Se o profissional se ausentar ou não puder atender em determinado momento, pode haver lacunas no serviço.</w:t>
      </w:r>
    </w:p>
    <w:p w14:paraId="727DFB98"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Falta de atualização</w:t>
      </w:r>
      <w:r w:rsidRPr="00FD4F0C">
        <w:rPr>
          <w:rFonts w:asciiTheme="majorHAnsi" w:eastAsia="Arial" w:hAnsiTheme="majorHAnsi" w:cstheme="majorHAnsi"/>
          <w:color w:val="000000"/>
          <w:sz w:val="22"/>
          <w:szCs w:val="22"/>
        </w:rPr>
        <w:t>: Advogados autônomos podem não ter a mesma estrutura para se manter atualizados com as mudanças constantes na legislação, jurisprudência e práticas administrativas que afetam o setor público.</w:t>
      </w:r>
    </w:p>
    <w:p w14:paraId="6629E1F7"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Limitação de recursos</w:t>
      </w:r>
      <w:r w:rsidRPr="00FD4F0C">
        <w:rPr>
          <w:rFonts w:asciiTheme="majorHAnsi" w:eastAsia="Arial" w:hAnsiTheme="majorHAnsi" w:cstheme="majorHAnsi"/>
          <w:color w:val="000000"/>
          <w:sz w:val="22"/>
          <w:szCs w:val="22"/>
        </w:rPr>
        <w:t>: Em comparação com empresas especializadas, profissionais autônomos podem ter menos recursos, como uma rede de apoio de especialistas ou ferramentas e tecnologias avançadas para gestão de processos e documentos.</w:t>
      </w:r>
    </w:p>
    <w:p w14:paraId="6FCEA25C" w14:textId="4DE89514" w:rsidR="005C3A36" w:rsidRPr="00FD4F0C" w:rsidRDefault="005C3A36" w:rsidP="00FD4F0C">
      <w:pPr>
        <w:tabs>
          <w:tab w:val="left" w:pos="567"/>
        </w:tabs>
        <w:spacing w:line="276" w:lineRule="auto"/>
        <w:ind w:left="567" w:hanging="567"/>
        <w:jc w:val="both"/>
        <w:rPr>
          <w:rFonts w:asciiTheme="majorHAnsi" w:eastAsia="Arial" w:hAnsiTheme="majorHAnsi" w:cstheme="majorHAnsi"/>
          <w:color w:val="000000"/>
          <w:sz w:val="22"/>
          <w:szCs w:val="22"/>
        </w:rPr>
      </w:pPr>
    </w:p>
    <w:p w14:paraId="65379742" w14:textId="30D2BBDE" w:rsidR="005C3A36" w:rsidRPr="00FD4F0C" w:rsidRDefault="00335915" w:rsidP="00FD4F0C">
      <w:pPr>
        <w:tabs>
          <w:tab w:val="left" w:pos="567"/>
        </w:tabs>
        <w:spacing w:line="276" w:lineRule="auto"/>
        <w:jc w:val="both"/>
        <w:rPr>
          <w:rFonts w:asciiTheme="majorHAnsi" w:eastAsia="Arial" w:hAnsiTheme="majorHAnsi" w:cstheme="majorHAnsi"/>
          <w:b/>
          <w:bCs/>
          <w:color w:val="000000"/>
          <w:sz w:val="22"/>
          <w:szCs w:val="22"/>
        </w:rPr>
      </w:pPr>
      <w:r w:rsidRPr="00FD4F0C">
        <w:rPr>
          <w:rFonts w:asciiTheme="majorHAnsi" w:eastAsia="Arial" w:hAnsiTheme="majorHAnsi" w:cstheme="majorHAnsi"/>
          <w:b/>
          <w:bCs/>
          <w:color w:val="000000"/>
          <w:sz w:val="22"/>
          <w:szCs w:val="22"/>
        </w:rPr>
        <w:t>4.1.</w:t>
      </w:r>
      <w:r w:rsidR="005C3A36" w:rsidRPr="00FD4F0C">
        <w:rPr>
          <w:rFonts w:asciiTheme="majorHAnsi" w:eastAsia="Arial" w:hAnsiTheme="majorHAnsi" w:cstheme="majorHAnsi"/>
          <w:b/>
          <w:bCs/>
          <w:color w:val="000000"/>
          <w:sz w:val="22"/>
          <w:szCs w:val="22"/>
        </w:rPr>
        <w:t>3. Utilização de Recursos Internos (Advogados ou Equipe Interna)</w:t>
      </w:r>
    </w:p>
    <w:p w14:paraId="20B2B84A" w14:textId="77777777" w:rsidR="005C3A36" w:rsidRPr="00FD4F0C" w:rsidRDefault="005C3A36" w:rsidP="00FD4F0C">
      <w:pPr>
        <w:tabs>
          <w:tab w:val="left" w:pos="567"/>
        </w:tabs>
        <w:spacing w:line="276" w:lineRule="auto"/>
        <w:ind w:left="567" w:hanging="567"/>
        <w:jc w:val="both"/>
        <w:rPr>
          <w:rFonts w:asciiTheme="majorHAnsi" w:eastAsia="Arial" w:hAnsiTheme="majorHAnsi" w:cstheme="majorHAnsi"/>
          <w:b/>
          <w:bCs/>
          <w:color w:val="000000"/>
          <w:sz w:val="22"/>
          <w:szCs w:val="22"/>
          <w:u w:val="single"/>
        </w:rPr>
      </w:pPr>
      <w:r w:rsidRPr="00FD4F0C">
        <w:rPr>
          <w:rFonts w:asciiTheme="majorHAnsi" w:eastAsia="Arial" w:hAnsiTheme="majorHAnsi" w:cstheme="majorHAnsi"/>
          <w:b/>
          <w:bCs/>
          <w:color w:val="000000"/>
          <w:sz w:val="22"/>
          <w:szCs w:val="22"/>
          <w:u w:val="single"/>
        </w:rPr>
        <w:t>Vantagens:</w:t>
      </w:r>
    </w:p>
    <w:p w14:paraId="0354A549"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Custo reduzido</w:t>
      </w:r>
      <w:r w:rsidRPr="00FD4F0C">
        <w:rPr>
          <w:rFonts w:asciiTheme="majorHAnsi" w:eastAsia="Arial" w:hAnsiTheme="majorHAnsi" w:cstheme="majorHAnsi"/>
          <w:color w:val="000000"/>
          <w:sz w:val="22"/>
          <w:szCs w:val="22"/>
        </w:rPr>
        <w:t>: A utilização de advogados ou equipes internas pode ser a alternativa mais econômica, pois não envolve custos de contratação externa e nem os honorários de empresas ou autônomos.</w:t>
      </w:r>
    </w:p>
    <w:p w14:paraId="6155900C"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Conhecimento institucional</w:t>
      </w:r>
      <w:r w:rsidRPr="00FD4F0C">
        <w:rPr>
          <w:rFonts w:asciiTheme="majorHAnsi" w:eastAsia="Arial" w:hAnsiTheme="majorHAnsi" w:cstheme="majorHAnsi"/>
          <w:color w:val="000000"/>
          <w:sz w:val="22"/>
          <w:szCs w:val="22"/>
        </w:rPr>
        <w:t>: Profissionais internos já estão familiarizados com a estrutura e as necessidades específicas da organização, o que pode facilitar a comunicação e o entendimento sobre as questões a serem tratadas.</w:t>
      </w:r>
    </w:p>
    <w:p w14:paraId="2A8414D9"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Controle sobre os processos</w:t>
      </w:r>
      <w:r w:rsidRPr="00FD4F0C">
        <w:rPr>
          <w:rFonts w:asciiTheme="majorHAnsi" w:eastAsia="Arial" w:hAnsiTheme="majorHAnsi" w:cstheme="majorHAnsi"/>
          <w:color w:val="000000"/>
          <w:sz w:val="22"/>
          <w:szCs w:val="22"/>
        </w:rPr>
        <w:t>: Com advogados internos, o CRT02 tem maior controle direto sobre o andamento dos processos e demandas, sem a dependência de terceiros.</w:t>
      </w:r>
    </w:p>
    <w:p w14:paraId="2820964F" w14:textId="77777777" w:rsidR="005C3A36" w:rsidRPr="00FD4F0C" w:rsidRDefault="005C3A36" w:rsidP="00FD4F0C">
      <w:pPr>
        <w:tabs>
          <w:tab w:val="left" w:pos="567"/>
        </w:tabs>
        <w:spacing w:line="276" w:lineRule="auto"/>
        <w:ind w:left="567" w:hanging="567"/>
        <w:jc w:val="both"/>
        <w:rPr>
          <w:rFonts w:asciiTheme="majorHAnsi" w:eastAsia="Arial" w:hAnsiTheme="majorHAnsi" w:cstheme="majorHAnsi"/>
          <w:b/>
          <w:bCs/>
          <w:color w:val="000000"/>
          <w:sz w:val="22"/>
          <w:szCs w:val="22"/>
          <w:u w:val="single"/>
        </w:rPr>
      </w:pPr>
      <w:r w:rsidRPr="00FD4F0C">
        <w:rPr>
          <w:rFonts w:asciiTheme="majorHAnsi" w:eastAsia="Arial" w:hAnsiTheme="majorHAnsi" w:cstheme="majorHAnsi"/>
          <w:b/>
          <w:bCs/>
          <w:color w:val="000000"/>
          <w:sz w:val="22"/>
          <w:szCs w:val="22"/>
          <w:u w:val="single"/>
        </w:rPr>
        <w:t>Desvantagens:</w:t>
      </w:r>
    </w:p>
    <w:p w14:paraId="05332780"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Capacidade limitada</w:t>
      </w:r>
      <w:r w:rsidRPr="00FD4F0C">
        <w:rPr>
          <w:rFonts w:asciiTheme="majorHAnsi" w:eastAsia="Arial" w:hAnsiTheme="majorHAnsi" w:cstheme="majorHAnsi"/>
          <w:color w:val="000000"/>
          <w:sz w:val="22"/>
          <w:szCs w:val="22"/>
        </w:rPr>
        <w:t>: Caso o CRT02 não tenha uma equipe jurídica grande ou especializada, os profissionais internos podem não conseguir atender à demanda, principalmente quando surgirem questões complexas ou que exijam diferentes áreas de especialização.</w:t>
      </w:r>
    </w:p>
    <w:p w14:paraId="167F01F7"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Escassez de recursos especializados</w:t>
      </w:r>
      <w:r w:rsidRPr="00FD4F0C">
        <w:rPr>
          <w:rFonts w:asciiTheme="majorHAnsi" w:eastAsia="Arial" w:hAnsiTheme="majorHAnsi" w:cstheme="majorHAnsi"/>
          <w:color w:val="000000"/>
          <w:sz w:val="22"/>
          <w:szCs w:val="22"/>
        </w:rPr>
        <w:t>: Mesmo que os advogados internos possuam um bom conhecimento das questões gerais, pode faltar expertise em áreas mais específicas ou complexas do direito administrativo e público.</w:t>
      </w:r>
    </w:p>
    <w:p w14:paraId="217B1781" w14:textId="77777777" w:rsidR="005C3A36" w:rsidRPr="00FD4F0C"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Falta de atualização e infraestrutura</w:t>
      </w:r>
      <w:r w:rsidRPr="00FD4F0C">
        <w:rPr>
          <w:rFonts w:asciiTheme="majorHAnsi" w:eastAsia="Arial" w:hAnsiTheme="majorHAnsi" w:cstheme="majorHAnsi"/>
          <w:color w:val="000000"/>
          <w:sz w:val="22"/>
          <w:szCs w:val="22"/>
        </w:rPr>
        <w:t>: Profissionais internos podem ter dificuldades para se manter atualizados sobre as mudanças legislativas, além de não contar com a mesma infraestrutura (tecnológica, de pesquisa e consultoria) que empresas especializadas têm à disposição.</w:t>
      </w:r>
    </w:p>
    <w:p w14:paraId="0A41813D" w14:textId="77777777" w:rsidR="005C3A36" w:rsidRDefault="005C3A36" w:rsidP="00FD4F0C">
      <w:pPr>
        <w:tabs>
          <w:tab w:val="left" w:pos="567"/>
        </w:tabs>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b/>
          <w:bCs/>
          <w:color w:val="000000"/>
          <w:sz w:val="22"/>
          <w:szCs w:val="22"/>
        </w:rPr>
        <w:t>Impacto no orçamento e estrutura</w:t>
      </w:r>
      <w:r w:rsidRPr="00FD4F0C">
        <w:rPr>
          <w:rFonts w:asciiTheme="majorHAnsi" w:eastAsia="Arial" w:hAnsiTheme="majorHAnsi" w:cstheme="majorHAnsi"/>
          <w:color w:val="000000"/>
          <w:sz w:val="22"/>
          <w:szCs w:val="22"/>
        </w:rPr>
        <w:t>: Caso o CRT02 precise ampliar a equipe interna, há custos relacionados à contratação, treinamento e manutenção de uma equipe jurídica que pode ser mais dispendiosa do que a terceirização para uma empresa especializada.</w:t>
      </w:r>
    </w:p>
    <w:p w14:paraId="560E5655" w14:textId="77777777" w:rsidR="00F965B6" w:rsidRPr="00FD4F0C" w:rsidRDefault="00F965B6" w:rsidP="00FD4F0C">
      <w:pPr>
        <w:tabs>
          <w:tab w:val="left" w:pos="567"/>
        </w:tabs>
        <w:spacing w:line="276" w:lineRule="auto"/>
        <w:jc w:val="both"/>
        <w:rPr>
          <w:rFonts w:asciiTheme="majorHAnsi" w:eastAsia="Arial" w:hAnsiTheme="majorHAnsi" w:cstheme="majorHAnsi"/>
          <w:color w:val="000000"/>
          <w:sz w:val="22"/>
          <w:szCs w:val="22"/>
        </w:rPr>
      </w:pPr>
    </w:p>
    <w:p w14:paraId="7387F2B3" w14:textId="02CA04B6" w:rsidR="00326D39" w:rsidRPr="00FD4F0C" w:rsidRDefault="00326D39" w:rsidP="00FD4F0C">
      <w:pPr>
        <w:keepNext/>
        <w:keepLines/>
        <w:pBdr>
          <w:top w:val="nil"/>
          <w:left w:val="nil"/>
          <w:bottom w:val="nil"/>
          <w:right w:val="nil"/>
          <w:between w:val="nil"/>
        </w:pBdr>
        <w:shd w:val="clear" w:color="auto" w:fill="9CC2E5" w:themeFill="accent5" w:themeFillTint="99"/>
        <w:spacing w:line="276" w:lineRule="auto"/>
        <w:ind w:hanging="2"/>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 xml:space="preserve">5. </w:t>
      </w:r>
      <w:r w:rsidR="00E1699F" w:rsidRPr="00FD4F0C">
        <w:rPr>
          <w:rFonts w:asciiTheme="majorHAnsi" w:eastAsia="Arial" w:hAnsiTheme="majorHAnsi" w:cstheme="majorHAnsi"/>
          <w:b/>
          <w:color w:val="000000"/>
          <w:sz w:val="22"/>
          <w:szCs w:val="22"/>
        </w:rPr>
        <w:t>ESTIMATIVAS DE CUSTOS E QUANTIDADES PARA A CONTRATAÇÃO</w:t>
      </w:r>
    </w:p>
    <w:p w14:paraId="14657B41" w14:textId="77777777" w:rsidR="00F965B6" w:rsidRDefault="00F965B6" w:rsidP="00FD4F0C">
      <w:pPr>
        <w:spacing w:line="276" w:lineRule="auto"/>
        <w:jc w:val="both"/>
        <w:rPr>
          <w:rFonts w:asciiTheme="majorHAnsi" w:eastAsia="Arial" w:hAnsiTheme="majorHAnsi" w:cstheme="majorHAnsi"/>
          <w:color w:val="000000"/>
          <w:sz w:val="22"/>
          <w:szCs w:val="22"/>
        </w:rPr>
      </w:pPr>
    </w:p>
    <w:p w14:paraId="2FCE518D" w14:textId="77777777" w:rsidR="00AB1F03" w:rsidRDefault="000B1D79"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5</w:t>
      </w:r>
      <w:r w:rsidR="00EC0693" w:rsidRPr="00FD4F0C">
        <w:rPr>
          <w:rFonts w:asciiTheme="majorHAnsi" w:eastAsia="Arial" w:hAnsiTheme="majorHAnsi" w:cstheme="majorHAnsi"/>
          <w:color w:val="000000"/>
          <w:sz w:val="22"/>
          <w:szCs w:val="22"/>
        </w:rPr>
        <w:t>.1</w:t>
      </w:r>
      <w:r w:rsidR="00AB571E" w:rsidRPr="00FD4F0C">
        <w:rPr>
          <w:rFonts w:asciiTheme="majorHAnsi" w:eastAsia="Arial" w:hAnsiTheme="majorHAnsi" w:cstheme="majorHAnsi"/>
          <w:color w:val="000000"/>
          <w:sz w:val="22"/>
          <w:szCs w:val="22"/>
        </w:rPr>
        <w:tab/>
      </w:r>
      <w:r w:rsidR="008F1E66" w:rsidRPr="00FD4F0C">
        <w:rPr>
          <w:rFonts w:asciiTheme="majorHAnsi" w:eastAsia="Arial" w:hAnsiTheme="majorHAnsi" w:cstheme="majorHAnsi"/>
          <w:color w:val="000000"/>
          <w:sz w:val="22"/>
          <w:szCs w:val="22"/>
        </w:rPr>
        <w:t xml:space="preserve">Para estimar os custos da contratação, foram realizadas pesquisas de mercado junto a </w:t>
      </w:r>
      <w:r w:rsidR="00B013F2">
        <w:rPr>
          <w:rFonts w:asciiTheme="majorHAnsi" w:eastAsia="Arial" w:hAnsiTheme="majorHAnsi" w:cstheme="majorHAnsi"/>
          <w:color w:val="000000"/>
          <w:sz w:val="22"/>
          <w:szCs w:val="22"/>
        </w:rPr>
        <w:t>escritórios do ramo com capacidade operacional e expertise na área</w:t>
      </w:r>
      <w:r w:rsidR="008F1E66" w:rsidRPr="00FD4F0C">
        <w:rPr>
          <w:rFonts w:asciiTheme="majorHAnsi" w:eastAsia="Arial" w:hAnsiTheme="majorHAnsi" w:cstheme="majorHAnsi"/>
          <w:color w:val="000000"/>
          <w:sz w:val="22"/>
          <w:szCs w:val="22"/>
        </w:rPr>
        <w:t xml:space="preserve">, especialmente aquelas com experiência em atendimento a conselhos profissionais, autarquias federais e entidades públicas de pequeno e médio porte. </w:t>
      </w:r>
    </w:p>
    <w:p w14:paraId="33F4D370" w14:textId="0DB5434D" w:rsidR="008F1E66" w:rsidRDefault="00063DF6" w:rsidP="00FD4F0C">
      <w:pPr>
        <w:spacing w:line="276" w:lineRule="auto"/>
        <w:jc w:val="both"/>
        <w:rPr>
          <w:rFonts w:asciiTheme="majorHAnsi" w:eastAsia="Arial" w:hAnsiTheme="majorHAnsi" w:cstheme="majorHAnsi"/>
          <w:color w:val="000000"/>
          <w:sz w:val="22"/>
          <w:szCs w:val="22"/>
        </w:rPr>
      </w:pPr>
      <w:r>
        <w:rPr>
          <w:rFonts w:asciiTheme="majorHAnsi" w:eastAsia="Arial" w:hAnsiTheme="majorHAnsi" w:cstheme="majorHAnsi"/>
          <w:color w:val="000000"/>
          <w:sz w:val="22"/>
          <w:szCs w:val="22"/>
        </w:rPr>
        <w:t xml:space="preserve">5.2. </w:t>
      </w:r>
      <w:r w:rsidR="00AB1F03">
        <w:rPr>
          <w:rFonts w:asciiTheme="majorHAnsi" w:eastAsia="Arial" w:hAnsiTheme="majorHAnsi" w:cstheme="majorHAnsi"/>
          <w:color w:val="000000"/>
          <w:sz w:val="22"/>
          <w:szCs w:val="22"/>
        </w:rPr>
        <w:t>As pesquisas durante a identificação da melhor solução</w:t>
      </w:r>
      <w:r w:rsidR="008F1E66" w:rsidRPr="00FD4F0C">
        <w:rPr>
          <w:rFonts w:asciiTheme="majorHAnsi" w:eastAsia="Arial" w:hAnsiTheme="majorHAnsi" w:cstheme="majorHAnsi"/>
          <w:color w:val="000000"/>
          <w:sz w:val="22"/>
          <w:szCs w:val="22"/>
        </w:rPr>
        <w:t xml:space="preserve"> permitiram identificar </w:t>
      </w:r>
      <w:r w:rsidR="00AB1F03">
        <w:rPr>
          <w:rFonts w:asciiTheme="majorHAnsi" w:eastAsia="Arial" w:hAnsiTheme="majorHAnsi" w:cstheme="majorHAnsi"/>
          <w:color w:val="000000"/>
          <w:sz w:val="22"/>
          <w:szCs w:val="22"/>
        </w:rPr>
        <w:t xml:space="preserve">diferenças substanciais entre a prestação dos serviços </w:t>
      </w:r>
      <w:proofErr w:type="spellStart"/>
      <w:r w:rsidR="00AB1F03">
        <w:rPr>
          <w:rFonts w:asciiTheme="majorHAnsi" w:eastAsia="Arial" w:hAnsiTheme="majorHAnsi" w:cstheme="majorHAnsi"/>
          <w:color w:val="000000"/>
          <w:sz w:val="22"/>
          <w:szCs w:val="22"/>
        </w:rPr>
        <w:t>por</w:t>
      </w:r>
      <w:proofErr w:type="spellEnd"/>
      <w:r w:rsidR="00AB1F03">
        <w:rPr>
          <w:rFonts w:asciiTheme="majorHAnsi" w:eastAsia="Arial" w:hAnsiTheme="majorHAnsi" w:cstheme="majorHAnsi"/>
          <w:color w:val="000000"/>
          <w:sz w:val="22"/>
          <w:szCs w:val="22"/>
        </w:rPr>
        <w:t xml:space="preserve"> cada </w:t>
      </w:r>
      <w:r w:rsidR="007C76F2">
        <w:rPr>
          <w:rFonts w:asciiTheme="majorHAnsi" w:eastAsia="Arial" w:hAnsiTheme="majorHAnsi" w:cstheme="majorHAnsi"/>
          <w:color w:val="000000"/>
          <w:sz w:val="22"/>
          <w:szCs w:val="22"/>
        </w:rPr>
        <w:t>escritório, notadamente</w:t>
      </w:r>
      <w:r w:rsidR="008F1E66" w:rsidRPr="00FD4F0C">
        <w:rPr>
          <w:rFonts w:asciiTheme="majorHAnsi" w:eastAsia="Arial" w:hAnsiTheme="majorHAnsi" w:cstheme="majorHAnsi"/>
          <w:color w:val="000000"/>
          <w:sz w:val="22"/>
          <w:szCs w:val="22"/>
        </w:rPr>
        <w:t xml:space="preserve"> para a prestação de </w:t>
      </w:r>
      <w:r w:rsidR="008F1E66" w:rsidRPr="00FD4F0C">
        <w:rPr>
          <w:rFonts w:asciiTheme="majorHAnsi" w:eastAsia="Arial" w:hAnsiTheme="majorHAnsi" w:cstheme="majorHAnsi"/>
          <w:color w:val="000000"/>
          <w:sz w:val="22"/>
          <w:szCs w:val="22"/>
        </w:rPr>
        <w:lastRenderedPageBreak/>
        <w:t>serviços jurídicos contínuos que envolvam consultoria preventiva, análise de contratos, assessoramento em processos administrativos e representação judicial.</w:t>
      </w:r>
    </w:p>
    <w:p w14:paraId="2CFC8E89" w14:textId="5324D609" w:rsidR="007C76F2" w:rsidRDefault="00063DF6" w:rsidP="00FD4F0C">
      <w:pPr>
        <w:spacing w:line="276" w:lineRule="auto"/>
        <w:jc w:val="both"/>
        <w:rPr>
          <w:rFonts w:asciiTheme="majorHAnsi" w:eastAsia="Arial" w:hAnsiTheme="majorHAnsi" w:cstheme="majorHAnsi"/>
          <w:color w:val="000000"/>
          <w:sz w:val="22"/>
          <w:szCs w:val="22"/>
        </w:rPr>
      </w:pPr>
      <w:r>
        <w:rPr>
          <w:rFonts w:asciiTheme="majorHAnsi" w:eastAsia="Arial" w:hAnsiTheme="majorHAnsi" w:cstheme="majorHAnsi"/>
          <w:color w:val="000000"/>
          <w:sz w:val="22"/>
          <w:szCs w:val="22"/>
        </w:rPr>
        <w:t xml:space="preserve">5.3. </w:t>
      </w:r>
      <w:r w:rsidR="007C76F2">
        <w:rPr>
          <w:rFonts w:asciiTheme="majorHAnsi" w:eastAsia="Arial" w:hAnsiTheme="majorHAnsi" w:cstheme="majorHAnsi"/>
          <w:color w:val="000000"/>
          <w:sz w:val="22"/>
          <w:szCs w:val="22"/>
        </w:rPr>
        <w:t>Diante desta dificuldade de precisar de forma objetiva o</w:t>
      </w:r>
      <w:r w:rsidR="00351EBB">
        <w:rPr>
          <w:rFonts w:asciiTheme="majorHAnsi" w:eastAsia="Arial" w:hAnsiTheme="majorHAnsi" w:cstheme="majorHAnsi"/>
          <w:color w:val="000000"/>
          <w:sz w:val="22"/>
          <w:szCs w:val="22"/>
        </w:rPr>
        <w:t xml:space="preserve"> critério preço e </w:t>
      </w:r>
      <w:proofErr w:type="spellStart"/>
      <w:r w:rsidR="00351EBB">
        <w:rPr>
          <w:rFonts w:asciiTheme="majorHAnsi" w:eastAsia="Arial" w:hAnsiTheme="majorHAnsi" w:cstheme="majorHAnsi"/>
          <w:color w:val="000000"/>
          <w:sz w:val="22"/>
          <w:szCs w:val="22"/>
        </w:rPr>
        <w:t>know</w:t>
      </w:r>
      <w:proofErr w:type="spellEnd"/>
      <w:r w:rsidR="00351EBB">
        <w:rPr>
          <w:rFonts w:asciiTheme="majorHAnsi" w:eastAsia="Arial" w:hAnsiTheme="majorHAnsi" w:cstheme="majorHAnsi"/>
          <w:color w:val="000000"/>
          <w:sz w:val="22"/>
          <w:szCs w:val="22"/>
        </w:rPr>
        <w:t xml:space="preserve"> </w:t>
      </w:r>
      <w:proofErr w:type="spellStart"/>
      <w:r w:rsidR="00351EBB">
        <w:rPr>
          <w:rFonts w:asciiTheme="majorHAnsi" w:eastAsia="Arial" w:hAnsiTheme="majorHAnsi" w:cstheme="majorHAnsi"/>
          <w:color w:val="000000"/>
          <w:sz w:val="22"/>
          <w:szCs w:val="22"/>
        </w:rPr>
        <w:t>how</w:t>
      </w:r>
      <w:proofErr w:type="spellEnd"/>
      <w:r w:rsidR="00351EBB">
        <w:rPr>
          <w:rFonts w:asciiTheme="majorHAnsi" w:eastAsia="Arial" w:hAnsiTheme="majorHAnsi" w:cstheme="majorHAnsi"/>
          <w:color w:val="000000"/>
          <w:sz w:val="22"/>
          <w:szCs w:val="22"/>
        </w:rPr>
        <w:t xml:space="preserve">, restou impossível a aferição de preços de forma tradicional, a exemplo da comparação objetiva entre 3 (três) propostas, conforme preceitua </w:t>
      </w:r>
      <w:r w:rsidR="005210A9">
        <w:rPr>
          <w:rFonts w:asciiTheme="majorHAnsi" w:eastAsia="Arial" w:hAnsiTheme="majorHAnsi" w:cstheme="majorHAnsi"/>
          <w:color w:val="000000"/>
          <w:sz w:val="22"/>
          <w:szCs w:val="22"/>
        </w:rPr>
        <w:t>o art. 5º da IN 65/2021 – SEGES/ME:</w:t>
      </w:r>
    </w:p>
    <w:p w14:paraId="77FCFA7F" w14:textId="77777777" w:rsidR="005210A9" w:rsidRDefault="005210A9" w:rsidP="00FD4F0C">
      <w:pPr>
        <w:spacing w:line="276" w:lineRule="auto"/>
        <w:jc w:val="both"/>
        <w:rPr>
          <w:rFonts w:asciiTheme="majorHAnsi" w:eastAsia="Arial" w:hAnsiTheme="majorHAnsi" w:cstheme="majorHAnsi"/>
          <w:color w:val="000000"/>
          <w:sz w:val="22"/>
          <w:szCs w:val="22"/>
        </w:rPr>
      </w:pPr>
    </w:p>
    <w:p w14:paraId="4BF1792D" w14:textId="1BE16497" w:rsidR="005210A9" w:rsidRPr="005210A9" w:rsidRDefault="005210A9" w:rsidP="005210A9">
      <w:pPr>
        <w:spacing w:line="276" w:lineRule="auto"/>
        <w:ind w:left="2835"/>
        <w:jc w:val="both"/>
        <w:rPr>
          <w:rFonts w:asciiTheme="majorHAnsi" w:eastAsia="Arial" w:hAnsiTheme="majorHAnsi" w:cstheme="majorHAnsi"/>
          <w:i/>
          <w:iCs/>
          <w:color w:val="000000"/>
          <w:sz w:val="22"/>
          <w:szCs w:val="22"/>
        </w:rPr>
      </w:pPr>
      <w:r w:rsidRPr="005210A9">
        <w:rPr>
          <w:rFonts w:asciiTheme="majorHAnsi" w:eastAsia="Arial" w:hAnsiTheme="majorHAnsi" w:cstheme="majorHAnsi"/>
          <w:i/>
          <w:iCs/>
          <w:color w:val="000000"/>
          <w:sz w:val="22"/>
          <w:szCs w:val="22"/>
        </w:rPr>
        <w:t>Art.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5915F135" w14:textId="798E08C6" w:rsidR="005210A9" w:rsidRDefault="005210A9" w:rsidP="005210A9">
      <w:pPr>
        <w:spacing w:line="276" w:lineRule="auto"/>
        <w:ind w:left="2835"/>
        <w:jc w:val="both"/>
        <w:rPr>
          <w:rFonts w:asciiTheme="majorHAnsi" w:eastAsia="Arial" w:hAnsiTheme="majorHAnsi" w:cstheme="majorHAnsi"/>
          <w:i/>
          <w:iCs/>
          <w:color w:val="000000"/>
          <w:sz w:val="22"/>
          <w:szCs w:val="22"/>
        </w:rPr>
      </w:pPr>
      <w:r w:rsidRPr="005210A9">
        <w:rPr>
          <w:rFonts w:asciiTheme="majorHAnsi" w:eastAsia="Arial" w:hAnsiTheme="majorHAnsi" w:cstheme="majorHAnsi"/>
          <w:i/>
          <w:iCs/>
          <w:color w:val="000000"/>
          <w:sz w:val="22"/>
          <w:szCs w:val="22"/>
        </w:rPr>
        <w:t>IV - </w:t>
      </w:r>
      <w:proofErr w:type="gramStart"/>
      <w:r w:rsidRPr="005210A9">
        <w:rPr>
          <w:rFonts w:asciiTheme="majorHAnsi" w:eastAsia="Arial" w:hAnsiTheme="majorHAnsi" w:cstheme="majorHAnsi"/>
          <w:i/>
          <w:iCs/>
          <w:color w:val="000000"/>
          <w:sz w:val="22"/>
          <w:szCs w:val="22"/>
        </w:rPr>
        <w:t>pesquisa</w:t>
      </w:r>
      <w:proofErr w:type="gramEnd"/>
      <w:r w:rsidRPr="005210A9">
        <w:rPr>
          <w:rFonts w:asciiTheme="majorHAnsi" w:eastAsia="Arial" w:hAnsiTheme="majorHAnsi" w:cstheme="majorHAnsi"/>
          <w:i/>
          <w:iCs/>
          <w:color w:val="000000"/>
          <w:sz w:val="22"/>
          <w:szCs w:val="22"/>
        </w:rPr>
        <w:t xml:space="preserve">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33FFF14E" w14:textId="77777777" w:rsidR="005210A9" w:rsidRPr="005210A9" w:rsidRDefault="005210A9" w:rsidP="005210A9">
      <w:pPr>
        <w:spacing w:line="276" w:lineRule="auto"/>
        <w:ind w:left="2835"/>
        <w:jc w:val="both"/>
        <w:rPr>
          <w:rFonts w:asciiTheme="majorHAnsi" w:eastAsia="Arial" w:hAnsiTheme="majorHAnsi" w:cstheme="majorHAnsi"/>
          <w:i/>
          <w:iCs/>
          <w:color w:val="000000"/>
          <w:sz w:val="22"/>
          <w:szCs w:val="22"/>
        </w:rPr>
      </w:pPr>
    </w:p>
    <w:p w14:paraId="12DF242D" w14:textId="2021DFF8" w:rsidR="00B013F2" w:rsidRDefault="00063DF6" w:rsidP="00FD4F0C">
      <w:pPr>
        <w:tabs>
          <w:tab w:val="left" w:pos="142"/>
        </w:tabs>
        <w:spacing w:line="276" w:lineRule="auto"/>
        <w:jc w:val="both"/>
        <w:rPr>
          <w:rFonts w:asciiTheme="majorHAnsi" w:eastAsia="Arial" w:hAnsiTheme="majorHAnsi" w:cstheme="majorHAnsi"/>
          <w:color w:val="000000"/>
          <w:sz w:val="22"/>
          <w:szCs w:val="22"/>
        </w:rPr>
      </w:pPr>
      <w:r>
        <w:rPr>
          <w:rFonts w:asciiTheme="majorHAnsi" w:eastAsia="Arial" w:hAnsiTheme="majorHAnsi" w:cstheme="majorHAnsi"/>
          <w:color w:val="000000"/>
          <w:sz w:val="22"/>
          <w:szCs w:val="22"/>
        </w:rPr>
        <w:t xml:space="preserve">5.4. </w:t>
      </w:r>
      <w:r w:rsidR="005210A9">
        <w:rPr>
          <w:rFonts w:asciiTheme="majorHAnsi" w:eastAsia="Arial" w:hAnsiTheme="majorHAnsi" w:cstheme="majorHAnsi"/>
          <w:color w:val="000000"/>
          <w:sz w:val="22"/>
          <w:szCs w:val="22"/>
        </w:rPr>
        <w:t xml:space="preserve">Assim, após definição </w:t>
      </w:r>
      <w:r w:rsidR="008F1E66" w:rsidRPr="00FD4F0C">
        <w:rPr>
          <w:rFonts w:asciiTheme="majorHAnsi" w:eastAsia="Arial" w:hAnsiTheme="majorHAnsi" w:cstheme="majorHAnsi"/>
          <w:color w:val="000000"/>
          <w:sz w:val="22"/>
          <w:szCs w:val="22"/>
        </w:rPr>
        <w:t xml:space="preserve">entre as propostas analisadas, destacou-se a apresentada pelo escritório </w:t>
      </w:r>
      <w:r w:rsidR="00B013F2" w:rsidRPr="00FD4F0C">
        <w:rPr>
          <w:rFonts w:asciiTheme="majorHAnsi" w:eastAsia="Arial" w:hAnsiTheme="majorHAnsi" w:cstheme="majorHAnsi"/>
          <w:b/>
          <w:bCs/>
          <w:color w:val="000000"/>
          <w:sz w:val="22"/>
          <w:szCs w:val="22"/>
        </w:rPr>
        <w:t>BEZERRA &amp; FÉLIX ADVOGADOS ASSOCIADOS</w:t>
      </w:r>
      <w:r w:rsidR="008F1E66" w:rsidRPr="00FD4F0C">
        <w:rPr>
          <w:rFonts w:asciiTheme="majorHAnsi" w:eastAsia="Arial" w:hAnsiTheme="majorHAnsi" w:cstheme="majorHAnsi"/>
          <w:color w:val="000000"/>
          <w:sz w:val="22"/>
          <w:szCs w:val="22"/>
        </w:rPr>
        <w:t xml:space="preserve">, que demonstrou compatibilidade com os requisitos técnicos exigidos e apresentou proposta econômica condizente com a média de mercado apurada. </w:t>
      </w:r>
    </w:p>
    <w:p w14:paraId="52602F13" w14:textId="5506AA92" w:rsidR="008F1E66" w:rsidRDefault="00063DF6" w:rsidP="00FD4F0C">
      <w:pPr>
        <w:tabs>
          <w:tab w:val="left" w:pos="142"/>
        </w:tabs>
        <w:spacing w:line="276" w:lineRule="auto"/>
        <w:jc w:val="both"/>
        <w:rPr>
          <w:rFonts w:asciiTheme="majorHAnsi" w:eastAsia="Arial" w:hAnsiTheme="majorHAnsi" w:cstheme="majorHAnsi"/>
          <w:color w:val="000000"/>
          <w:sz w:val="22"/>
          <w:szCs w:val="22"/>
        </w:rPr>
      </w:pPr>
      <w:r>
        <w:rPr>
          <w:rFonts w:asciiTheme="majorHAnsi" w:eastAsia="Arial" w:hAnsiTheme="majorHAnsi" w:cstheme="majorHAnsi"/>
          <w:color w:val="000000"/>
          <w:sz w:val="22"/>
          <w:szCs w:val="22"/>
        </w:rPr>
        <w:t xml:space="preserve">5.5. </w:t>
      </w:r>
      <w:r w:rsidR="008F1E66" w:rsidRPr="00FD4F0C">
        <w:rPr>
          <w:rFonts w:asciiTheme="majorHAnsi" w:eastAsia="Arial" w:hAnsiTheme="majorHAnsi" w:cstheme="majorHAnsi"/>
          <w:color w:val="000000"/>
          <w:sz w:val="22"/>
          <w:szCs w:val="22"/>
        </w:rPr>
        <w:t xml:space="preserve">A proposta, datada de 22 de abril de 2025, indicou o valor de </w:t>
      </w:r>
      <w:r w:rsidR="008F1E66" w:rsidRPr="00FD4F0C">
        <w:rPr>
          <w:rFonts w:asciiTheme="majorHAnsi" w:eastAsia="Arial" w:hAnsiTheme="majorHAnsi" w:cstheme="majorHAnsi"/>
          <w:b/>
          <w:bCs/>
          <w:color w:val="000000"/>
          <w:sz w:val="22"/>
          <w:szCs w:val="22"/>
        </w:rPr>
        <w:t>R$ 13.500,00 (treze mil e quinhentos reais)</w:t>
      </w:r>
      <w:r w:rsidR="008F1E66" w:rsidRPr="00FD4F0C">
        <w:rPr>
          <w:rFonts w:asciiTheme="majorHAnsi" w:eastAsia="Arial" w:hAnsiTheme="majorHAnsi" w:cstheme="majorHAnsi"/>
          <w:color w:val="000000"/>
          <w:sz w:val="22"/>
          <w:szCs w:val="22"/>
        </w:rPr>
        <w:t xml:space="preserve"> mensais para a prestação dos serviços de assessoria e consultoria jurídica especializada</w:t>
      </w:r>
      <w:r w:rsidR="00655ED6" w:rsidRPr="00FD4F0C">
        <w:rPr>
          <w:rFonts w:asciiTheme="majorHAnsi" w:eastAsia="Arial" w:hAnsiTheme="majorHAnsi" w:cstheme="majorHAnsi"/>
          <w:color w:val="000000"/>
          <w:sz w:val="22"/>
          <w:szCs w:val="22"/>
        </w:rPr>
        <w:t xml:space="preserve">, conforme </w:t>
      </w:r>
      <w:r w:rsidR="00FB667E" w:rsidRPr="00FD4F0C">
        <w:rPr>
          <w:rFonts w:asciiTheme="majorHAnsi" w:eastAsia="Arial" w:hAnsiTheme="majorHAnsi" w:cstheme="majorHAnsi"/>
          <w:color w:val="000000"/>
          <w:sz w:val="22"/>
          <w:szCs w:val="22"/>
        </w:rPr>
        <w:t>documento em anexo.</w:t>
      </w:r>
    </w:p>
    <w:p w14:paraId="66BC57AE" w14:textId="551E2392" w:rsidR="005210A9" w:rsidRDefault="00063DF6" w:rsidP="00FD4F0C">
      <w:pPr>
        <w:tabs>
          <w:tab w:val="left" w:pos="142"/>
        </w:tabs>
        <w:spacing w:line="276" w:lineRule="auto"/>
        <w:jc w:val="both"/>
        <w:rPr>
          <w:rFonts w:asciiTheme="majorHAnsi" w:eastAsia="Arial" w:hAnsiTheme="majorHAnsi" w:cstheme="majorHAnsi"/>
          <w:color w:val="000000"/>
          <w:sz w:val="22"/>
          <w:szCs w:val="22"/>
        </w:rPr>
      </w:pPr>
      <w:r>
        <w:rPr>
          <w:rFonts w:asciiTheme="majorHAnsi" w:eastAsia="Arial" w:hAnsiTheme="majorHAnsi" w:cstheme="majorHAnsi"/>
          <w:color w:val="000000"/>
          <w:sz w:val="22"/>
          <w:szCs w:val="22"/>
        </w:rPr>
        <w:t xml:space="preserve">5.6. </w:t>
      </w:r>
      <w:r w:rsidR="005210A9">
        <w:rPr>
          <w:rFonts w:asciiTheme="majorHAnsi" w:eastAsia="Arial" w:hAnsiTheme="majorHAnsi" w:cstheme="majorHAnsi"/>
          <w:color w:val="000000"/>
          <w:sz w:val="22"/>
          <w:szCs w:val="22"/>
        </w:rPr>
        <w:t xml:space="preserve">Por fim, a compatibilidade do valor da proposta foi realizado em comparação entre contratos similares e semelhantes realizados pelo mesmo escritório com órgãos ou instituições, conforme preceitua o art. </w:t>
      </w:r>
      <w:r w:rsidR="00D34284">
        <w:rPr>
          <w:rFonts w:asciiTheme="majorHAnsi" w:eastAsia="Arial" w:hAnsiTheme="majorHAnsi" w:cstheme="majorHAnsi"/>
          <w:color w:val="000000"/>
          <w:sz w:val="22"/>
          <w:szCs w:val="22"/>
        </w:rPr>
        <w:t>7º, da mesma IN:</w:t>
      </w:r>
    </w:p>
    <w:p w14:paraId="63F654E5" w14:textId="77777777" w:rsidR="00D34284" w:rsidRDefault="00D34284" w:rsidP="00FD4F0C">
      <w:pPr>
        <w:tabs>
          <w:tab w:val="left" w:pos="142"/>
        </w:tabs>
        <w:spacing w:line="276" w:lineRule="auto"/>
        <w:jc w:val="both"/>
        <w:rPr>
          <w:rFonts w:asciiTheme="majorHAnsi" w:eastAsia="Arial" w:hAnsiTheme="majorHAnsi" w:cstheme="majorHAnsi"/>
          <w:color w:val="000000"/>
          <w:sz w:val="22"/>
          <w:szCs w:val="22"/>
        </w:rPr>
      </w:pPr>
    </w:p>
    <w:p w14:paraId="7946B7C8" w14:textId="77777777" w:rsidR="00601043" w:rsidRPr="00601043" w:rsidRDefault="00601043" w:rsidP="00601043">
      <w:pPr>
        <w:spacing w:line="276" w:lineRule="auto"/>
        <w:ind w:left="2268"/>
        <w:jc w:val="both"/>
        <w:rPr>
          <w:rFonts w:asciiTheme="majorHAnsi" w:eastAsia="Arial" w:hAnsiTheme="majorHAnsi" w:cstheme="majorHAnsi"/>
          <w:i/>
          <w:iCs/>
          <w:color w:val="000000"/>
          <w:sz w:val="22"/>
          <w:szCs w:val="22"/>
        </w:rPr>
      </w:pPr>
      <w:r w:rsidRPr="00601043">
        <w:rPr>
          <w:rFonts w:asciiTheme="majorHAnsi" w:eastAsia="Arial" w:hAnsiTheme="majorHAnsi" w:cstheme="majorHAnsi"/>
          <w:i/>
          <w:iCs/>
          <w:color w:val="000000"/>
          <w:sz w:val="22"/>
          <w:szCs w:val="22"/>
        </w:rPr>
        <w:t>Art. 7º Nas contratações diretas por inexigibilidade ou por dispensa de licitação, aplica-se o disposto no art. 5º.</w:t>
      </w:r>
    </w:p>
    <w:p w14:paraId="2905628D" w14:textId="77777777" w:rsidR="00601043" w:rsidRPr="00601043" w:rsidRDefault="00601043" w:rsidP="00601043">
      <w:pPr>
        <w:spacing w:line="276" w:lineRule="auto"/>
        <w:ind w:left="2268"/>
        <w:jc w:val="both"/>
        <w:rPr>
          <w:rFonts w:asciiTheme="majorHAnsi" w:eastAsia="Arial" w:hAnsiTheme="majorHAnsi" w:cstheme="majorHAnsi"/>
          <w:i/>
          <w:iCs/>
          <w:color w:val="000000"/>
          <w:sz w:val="22"/>
          <w:szCs w:val="22"/>
        </w:rPr>
      </w:pPr>
      <w:r w:rsidRPr="00601043">
        <w:rPr>
          <w:rFonts w:asciiTheme="majorHAnsi" w:eastAsia="Arial" w:hAnsiTheme="majorHAnsi" w:cstheme="majorHAnsi"/>
          <w:i/>
          <w:iCs/>
          <w:color w:val="000000"/>
          <w:sz w:val="22"/>
          <w:szCs w:val="22"/>
        </w:rPr>
        <w:t>§ 1º Quando não for possível estimar o valor do objeto na forma estabelecida no art. 5º, a justificativa de preços será dada com base em valores de contratações de objetos idênticos, comercializados pela futura contratada, por meio da apresentação de notas fiscais emitidas para outros contratantes, públicos ou privados, no período de até 1 (um) ano anterior à data da contratação pela Administração, ou por outro meio idôneo.</w:t>
      </w:r>
    </w:p>
    <w:p w14:paraId="4EA28E78" w14:textId="77777777" w:rsidR="00601043" w:rsidRPr="00601043" w:rsidRDefault="00601043" w:rsidP="00601043">
      <w:pPr>
        <w:spacing w:line="276" w:lineRule="auto"/>
        <w:ind w:left="2268"/>
        <w:jc w:val="both"/>
        <w:rPr>
          <w:rFonts w:asciiTheme="majorHAnsi" w:eastAsia="Arial" w:hAnsiTheme="majorHAnsi" w:cstheme="majorHAnsi"/>
          <w:i/>
          <w:iCs/>
          <w:color w:val="000000"/>
          <w:sz w:val="22"/>
          <w:szCs w:val="22"/>
        </w:rPr>
      </w:pPr>
      <w:r w:rsidRPr="00601043">
        <w:rPr>
          <w:rFonts w:asciiTheme="majorHAnsi" w:eastAsia="Arial" w:hAnsiTheme="majorHAnsi" w:cstheme="majorHAnsi"/>
          <w:i/>
          <w:iCs/>
          <w:color w:val="000000"/>
          <w:sz w:val="22"/>
          <w:szCs w:val="22"/>
        </w:rPr>
        <w:t>§ 2º Excepcionalmente, caso a futura contratada não tenha comercializado o objeto anteriormente, a justificativa de preço de que trata o parágrafo anterior poderá ser realizada com objetos semelhantes de mesma natureza, devendo apresentar especificações técnicas que demonstrem similaridade com o objeto pretendido.</w:t>
      </w:r>
    </w:p>
    <w:p w14:paraId="0206E02D" w14:textId="77777777" w:rsidR="00D34284" w:rsidRDefault="00D34284" w:rsidP="00FD4F0C">
      <w:pPr>
        <w:tabs>
          <w:tab w:val="left" w:pos="142"/>
        </w:tabs>
        <w:spacing w:line="276" w:lineRule="auto"/>
        <w:jc w:val="both"/>
        <w:rPr>
          <w:rFonts w:asciiTheme="majorHAnsi" w:eastAsia="Arial" w:hAnsiTheme="majorHAnsi" w:cstheme="majorHAnsi"/>
          <w:color w:val="000000"/>
          <w:sz w:val="22"/>
          <w:szCs w:val="22"/>
        </w:rPr>
      </w:pPr>
    </w:p>
    <w:p w14:paraId="3E6DC577" w14:textId="77777777" w:rsidR="00B013F2" w:rsidRPr="00FD4F0C" w:rsidRDefault="00B013F2" w:rsidP="00FD4F0C">
      <w:pPr>
        <w:tabs>
          <w:tab w:val="left" w:pos="142"/>
        </w:tabs>
        <w:spacing w:line="276" w:lineRule="auto"/>
        <w:jc w:val="both"/>
        <w:rPr>
          <w:rFonts w:asciiTheme="majorHAnsi" w:eastAsia="Arial" w:hAnsiTheme="majorHAnsi" w:cstheme="majorHAnsi"/>
          <w:color w:val="000000"/>
          <w:sz w:val="22"/>
          <w:szCs w:val="22"/>
        </w:rPr>
      </w:pPr>
    </w:p>
    <w:p w14:paraId="45EBA77B" w14:textId="0B4F1639" w:rsidR="00EC0693" w:rsidRPr="00FD4F0C" w:rsidRDefault="000D206F" w:rsidP="00FD4F0C">
      <w:pPr>
        <w:keepNext/>
        <w:keepLines/>
        <w:pBdr>
          <w:top w:val="nil"/>
          <w:left w:val="nil"/>
          <w:bottom w:val="nil"/>
          <w:right w:val="nil"/>
          <w:between w:val="nil"/>
        </w:pBdr>
        <w:shd w:val="clear" w:color="auto" w:fill="9CC2E5" w:themeFill="accent5" w:themeFillTint="99"/>
        <w:spacing w:line="276" w:lineRule="auto"/>
        <w:ind w:hanging="2"/>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lastRenderedPageBreak/>
        <w:t>6 DESCRIÇÃO DA SOLUÇÃO COMO UM TODO</w:t>
      </w:r>
    </w:p>
    <w:p w14:paraId="7C84E1FC" w14:textId="77777777" w:rsidR="00EC0693" w:rsidRPr="00FD4F0C" w:rsidRDefault="00EC0693" w:rsidP="00FD4F0C">
      <w:pPr>
        <w:spacing w:line="276" w:lineRule="auto"/>
        <w:rPr>
          <w:rFonts w:asciiTheme="majorHAnsi" w:eastAsia="Arial" w:hAnsiTheme="majorHAnsi" w:cstheme="majorHAnsi"/>
          <w:sz w:val="22"/>
          <w:szCs w:val="22"/>
        </w:rPr>
      </w:pPr>
    </w:p>
    <w:p w14:paraId="4872919A" w14:textId="7AF012A1" w:rsidR="00542172" w:rsidRPr="00FD4F0C" w:rsidRDefault="00542172"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 xml:space="preserve">6.1 A solução a ser contratada consiste na </w:t>
      </w:r>
      <w:r w:rsidRPr="00FD4F0C">
        <w:rPr>
          <w:rFonts w:asciiTheme="majorHAnsi" w:eastAsia="Arial" w:hAnsiTheme="majorHAnsi" w:cstheme="majorHAnsi"/>
          <w:b/>
          <w:bCs/>
          <w:color w:val="000000"/>
          <w:sz w:val="22"/>
          <w:szCs w:val="22"/>
        </w:rPr>
        <w:t>prestação de serviços de assessoria e consultoria jurídica especializada</w:t>
      </w:r>
      <w:r w:rsidRPr="00FD4F0C">
        <w:rPr>
          <w:rFonts w:asciiTheme="majorHAnsi" w:eastAsia="Arial" w:hAnsiTheme="majorHAnsi" w:cstheme="majorHAnsi"/>
          <w:color w:val="000000"/>
          <w:sz w:val="22"/>
          <w:szCs w:val="22"/>
        </w:rPr>
        <w:t>, para atender às necessidades jurídicas do Conselho Regional dos Técnicos Industriais da 2ª Região (CRT02). A empresa contratada deverá fornecer uma equipe altamente capacitada e experiente nas áreas de direito administrativo, direito público, licitações e contratos públicos, direito tributário, direito trabalhista e demais áreas jurídicas pertinentes ao setor público. A prestação de serviços incluirá, entre outras atividades, a elaboração e análise de pareceres jurídicos, assessoria em processos administrativos e judiciais, revisão de contratos e editais, acompanhamento de processos licitatórios, orientação sobre questões regulatórias, e a atuação em defesa do CRT02 em instâncias judiciais e administrativas.</w:t>
      </w:r>
    </w:p>
    <w:p w14:paraId="706CF973" w14:textId="4221ACA8" w:rsidR="00542172" w:rsidRPr="00FD4F0C" w:rsidRDefault="005D5C09"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6</w:t>
      </w:r>
      <w:r w:rsidR="00476AB0" w:rsidRPr="00FD4F0C">
        <w:rPr>
          <w:rFonts w:asciiTheme="majorHAnsi" w:eastAsia="Arial" w:hAnsiTheme="majorHAnsi" w:cstheme="majorHAnsi"/>
          <w:color w:val="000000"/>
          <w:sz w:val="22"/>
          <w:szCs w:val="22"/>
        </w:rPr>
        <w:t xml:space="preserve">.2 </w:t>
      </w:r>
      <w:r w:rsidR="00FE4F36" w:rsidRPr="00FD4F0C">
        <w:rPr>
          <w:rFonts w:asciiTheme="majorHAnsi" w:eastAsia="Arial" w:hAnsiTheme="majorHAnsi" w:cstheme="majorHAnsi"/>
          <w:color w:val="000000"/>
          <w:sz w:val="22"/>
          <w:szCs w:val="22"/>
        </w:rPr>
        <w:t>Podendo ser</w:t>
      </w:r>
      <w:r w:rsidR="00542172" w:rsidRPr="00FD4F0C">
        <w:rPr>
          <w:rFonts w:asciiTheme="majorHAnsi" w:eastAsia="Arial" w:hAnsiTheme="majorHAnsi" w:cstheme="majorHAnsi"/>
          <w:color w:val="000000"/>
          <w:sz w:val="22"/>
          <w:szCs w:val="22"/>
        </w:rPr>
        <w:t xml:space="preserve"> contratação por inexigibilidade garant</w:t>
      </w:r>
      <w:r w:rsidR="00D75C12" w:rsidRPr="00FD4F0C">
        <w:rPr>
          <w:rFonts w:asciiTheme="majorHAnsi" w:eastAsia="Arial" w:hAnsiTheme="majorHAnsi" w:cstheme="majorHAnsi"/>
          <w:color w:val="000000"/>
          <w:sz w:val="22"/>
          <w:szCs w:val="22"/>
        </w:rPr>
        <w:t>indo</w:t>
      </w:r>
      <w:r w:rsidR="00542172" w:rsidRPr="00FD4F0C">
        <w:rPr>
          <w:rFonts w:asciiTheme="majorHAnsi" w:eastAsia="Arial" w:hAnsiTheme="majorHAnsi" w:cstheme="majorHAnsi"/>
          <w:color w:val="000000"/>
          <w:sz w:val="22"/>
          <w:szCs w:val="22"/>
        </w:rPr>
        <w:t xml:space="preserve"> que o CRT02 tenha acesso a um serviço de altíssima qualidade, com um time de advogados especializados, sem a necessidade de competição, visto que a empresa detém a exclusividade e o conhecimento jurídico necessário</w:t>
      </w:r>
      <w:r w:rsidR="00D75C12" w:rsidRPr="00FD4F0C">
        <w:rPr>
          <w:rFonts w:asciiTheme="majorHAnsi" w:eastAsia="Arial" w:hAnsiTheme="majorHAnsi" w:cstheme="majorHAnsi"/>
          <w:color w:val="000000"/>
          <w:sz w:val="22"/>
          <w:szCs w:val="22"/>
        </w:rPr>
        <w:t xml:space="preserve">, conforme o artigo 74, inciso III, </w:t>
      </w:r>
      <w:r w:rsidR="0030189A" w:rsidRPr="00FD4F0C">
        <w:rPr>
          <w:rFonts w:asciiTheme="majorHAnsi" w:eastAsia="Arial" w:hAnsiTheme="majorHAnsi" w:cstheme="majorHAnsi"/>
          <w:color w:val="000000"/>
          <w:sz w:val="22"/>
          <w:szCs w:val="22"/>
        </w:rPr>
        <w:t>alínea “</w:t>
      </w:r>
      <w:proofErr w:type="spellStart"/>
      <w:proofErr w:type="gramStart"/>
      <w:r w:rsidR="0030189A" w:rsidRPr="00FD4F0C">
        <w:rPr>
          <w:rFonts w:asciiTheme="majorHAnsi" w:eastAsia="Arial" w:hAnsiTheme="majorHAnsi" w:cstheme="majorHAnsi"/>
          <w:color w:val="000000"/>
          <w:sz w:val="22"/>
          <w:szCs w:val="22"/>
        </w:rPr>
        <w:t>c”</w:t>
      </w:r>
      <w:r w:rsidR="00D75C12" w:rsidRPr="00FD4F0C">
        <w:rPr>
          <w:rFonts w:asciiTheme="majorHAnsi" w:eastAsia="Arial" w:hAnsiTheme="majorHAnsi" w:cstheme="majorHAnsi"/>
          <w:color w:val="000000"/>
          <w:sz w:val="22"/>
          <w:szCs w:val="22"/>
        </w:rPr>
        <w:t>da</w:t>
      </w:r>
      <w:proofErr w:type="spellEnd"/>
      <w:proofErr w:type="gramEnd"/>
      <w:r w:rsidR="00D75C12" w:rsidRPr="00FD4F0C">
        <w:rPr>
          <w:rFonts w:asciiTheme="majorHAnsi" w:eastAsia="Arial" w:hAnsiTheme="majorHAnsi" w:cstheme="majorHAnsi"/>
          <w:color w:val="000000"/>
          <w:sz w:val="22"/>
          <w:szCs w:val="22"/>
        </w:rPr>
        <w:t xml:space="preserve"> Lei nº 14.133/2021. Essa modalidade se justifica pela notória especialização da empresa contratada, que já demonstrou capacidade e competência no fornecimento de serviços jurídicos para entidades públicas, sendo a única com a expertise necessária para atender as necessidades específicas do CRT02.</w:t>
      </w:r>
    </w:p>
    <w:p w14:paraId="437D2E81" w14:textId="51ACBCB2" w:rsidR="00542172" w:rsidRPr="00FD4F0C" w:rsidRDefault="005D5C09"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 xml:space="preserve">6.3 </w:t>
      </w:r>
      <w:r w:rsidR="00542172" w:rsidRPr="00FD4F0C">
        <w:rPr>
          <w:rFonts w:asciiTheme="majorHAnsi" w:eastAsia="Arial" w:hAnsiTheme="majorHAnsi" w:cstheme="majorHAnsi"/>
          <w:color w:val="000000"/>
          <w:sz w:val="22"/>
          <w:szCs w:val="22"/>
        </w:rPr>
        <w:t>Além disso, será exigido que a empresa contratada garanta a continuidade do atendimento jurídico ao CRT02, sem interrupções, oferecendo suporte jurídico contínuo, com a possibilidade de atendimento emergencial quando necessário.</w:t>
      </w:r>
    </w:p>
    <w:p w14:paraId="4EF77BF3" w14:textId="46C6F9E8" w:rsidR="00542172" w:rsidRDefault="005D5C09"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 xml:space="preserve"> </w:t>
      </w:r>
      <w:r w:rsidR="000B1934" w:rsidRPr="00FD4F0C">
        <w:rPr>
          <w:rFonts w:asciiTheme="majorHAnsi" w:eastAsia="Arial" w:hAnsiTheme="majorHAnsi" w:cstheme="majorHAnsi"/>
          <w:color w:val="000000"/>
          <w:sz w:val="22"/>
          <w:szCs w:val="22"/>
        </w:rPr>
        <w:t xml:space="preserve">6.4 </w:t>
      </w:r>
      <w:r w:rsidR="00542172" w:rsidRPr="00FD4F0C">
        <w:rPr>
          <w:rFonts w:asciiTheme="majorHAnsi" w:eastAsia="Arial" w:hAnsiTheme="majorHAnsi" w:cstheme="majorHAnsi"/>
          <w:color w:val="000000"/>
          <w:sz w:val="22"/>
          <w:szCs w:val="22"/>
        </w:rPr>
        <w:t>A escolha da contratação de uma empresa especializada, por meio de inexigibilidade, é a mais adequada para atender às necessidades do CRT02, uma vez que garante uma solução eficiente, segura e juridicamente competente, essencial para a segurança jurídica da instituição. A especialização da empresa contratada, aliada à continuidade dos serviços e à agilidade no atendimento, assegura que o CRT02 possa contar com uma assessoria jurídica de excelência, com respostas rápidas e assertivas, mitigando riscos legais e garantindo o cumprimento da legislação vigente. A contratação direta por inexigibilidade também elimina o risco de falhas que poderiam ocorrer em processos licitatórios, garantindo um serviço especializado e de alta qualidade desde o início do contrato.</w:t>
      </w:r>
    </w:p>
    <w:p w14:paraId="4BF47D07" w14:textId="77777777" w:rsidR="000C2237" w:rsidRPr="00FD4F0C" w:rsidRDefault="000C2237" w:rsidP="00FD4F0C">
      <w:pPr>
        <w:spacing w:line="276" w:lineRule="auto"/>
        <w:jc w:val="both"/>
        <w:rPr>
          <w:rFonts w:asciiTheme="majorHAnsi" w:eastAsia="Arial" w:hAnsiTheme="majorHAnsi" w:cstheme="majorHAnsi"/>
          <w:color w:val="000000"/>
          <w:sz w:val="22"/>
          <w:szCs w:val="22"/>
        </w:rPr>
      </w:pPr>
    </w:p>
    <w:p w14:paraId="0BC03AB3" w14:textId="77777777" w:rsidR="006531A4" w:rsidRPr="00FD4F0C" w:rsidRDefault="006531A4" w:rsidP="00FD4F0C">
      <w:pPr>
        <w:pStyle w:val="PargrafodaLista"/>
        <w:numPr>
          <w:ilvl w:val="0"/>
          <w:numId w:val="28"/>
        </w:numPr>
        <w:tabs>
          <w:tab w:val="left" w:pos="567"/>
        </w:tabs>
        <w:spacing w:before="0" w:line="276" w:lineRule="auto"/>
        <w:ind w:hanging="720"/>
        <w:rPr>
          <w:rFonts w:asciiTheme="majorHAnsi" w:eastAsia="Arial" w:hAnsiTheme="majorHAnsi" w:cstheme="majorHAnsi"/>
          <w:vanish/>
          <w:color w:val="000000"/>
        </w:rPr>
      </w:pPr>
    </w:p>
    <w:p w14:paraId="400B6AF3" w14:textId="77777777" w:rsidR="006531A4" w:rsidRPr="00FD4F0C" w:rsidRDefault="006531A4" w:rsidP="00FD4F0C">
      <w:pPr>
        <w:pStyle w:val="PargrafodaLista"/>
        <w:numPr>
          <w:ilvl w:val="0"/>
          <w:numId w:val="28"/>
        </w:numPr>
        <w:tabs>
          <w:tab w:val="left" w:pos="567"/>
        </w:tabs>
        <w:spacing w:before="0" w:line="276" w:lineRule="auto"/>
        <w:ind w:hanging="720"/>
        <w:rPr>
          <w:rFonts w:asciiTheme="majorHAnsi" w:eastAsia="Arial" w:hAnsiTheme="majorHAnsi" w:cstheme="majorHAnsi"/>
          <w:vanish/>
          <w:color w:val="000000"/>
        </w:rPr>
      </w:pPr>
    </w:p>
    <w:p w14:paraId="1A01EAA8" w14:textId="77777777" w:rsidR="006531A4" w:rsidRPr="00FD4F0C" w:rsidRDefault="006531A4" w:rsidP="00FD4F0C">
      <w:pPr>
        <w:pStyle w:val="PargrafodaLista"/>
        <w:numPr>
          <w:ilvl w:val="0"/>
          <w:numId w:val="28"/>
        </w:numPr>
        <w:tabs>
          <w:tab w:val="left" w:pos="567"/>
        </w:tabs>
        <w:spacing w:before="0" w:line="276" w:lineRule="auto"/>
        <w:ind w:hanging="720"/>
        <w:rPr>
          <w:rFonts w:asciiTheme="majorHAnsi" w:eastAsia="Arial" w:hAnsiTheme="majorHAnsi" w:cstheme="majorHAnsi"/>
          <w:vanish/>
          <w:color w:val="000000"/>
        </w:rPr>
      </w:pPr>
    </w:p>
    <w:p w14:paraId="04F4C96B" w14:textId="77777777" w:rsidR="006531A4" w:rsidRPr="00FD4F0C" w:rsidRDefault="006531A4" w:rsidP="00FD4F0C">
      <w:pPr>
        <w:pStyle w:val="PargrafodaLista"/>
        <w:numPr>
          <w:ilvl w:val="0"/>
          <w:numId w:val="28"/>
        </w:numPr>
        <w:tabs>
          <w:tab w:val="left" w:pos="567"/>
        </w:tabs>
        <w:spacing w:before="0" w:line="276" w:lineRule="auto"/>
        <w:ind w:hanging="720"/>
        <w:rPr>
          <w:rFonts w:asciiTheme="majorHAnsi" w:eastAsia="Arial" w:hAnsiTheme="majorHAnsi" w:cstheme="majorHAnsi"/>
          <w:vanish/>
          <w:color w:val="000000"/>
        </w:rPr>
      </w:pPr>
    </w:p>
    <w:p w14:paraId="4923A65F" w14:textId="77777777" w:rsidR="006531A4" w:rsidRPr="00FD4F0C" w:rsidRDefault="006531A4" w:rsidP="00FD4F0C">
      <w:pPr>
        <w:pStyle w:val="PargrafodaLista"/>
        <w:numPr>
          <w:ilvl w:val="0"/>
          <w:numId w:val="28"/>
        </w:numPr>
        <w:tabs>
          <w:tab w:val="left" w:pos="567"/>
        </w:tabs>
        <w:spacing w:before="0" w:line="276" w:lineRule="auto"/>
        <w:ind w:hanging="720"/>
        <w:rPr>
          <w:rFonts w:asciiTheme="majorHAnsi" w:eastAsia="Arial" w:hAnsiTheme="majorHAnsi" w:cstheme="majorHAnsi"/>
          <w:vanish/>
          <w:color w:val="000000"/>
        </w:rPr>
      </w:pPr>
    </w:p>
    <w:p w14:paraId="5A8F2DC6" w14:textId="4B85E1CB" w:rsidR="00EC0693" w:rsidRPr="00FD4F0C" w:rsidRDefault="001B20FD" w:rsidP="00FD4F0C">
      <w:pPr>
        <w:keepNext/>
        <w:keepLines/>
        <w:shd w:val="clear" w:color="auto" w:fill="9CC2E5" w:themeFill="accent5" w:themeFillTint="99"/>
        <w:spacing w:line="276" w:lineRule="auto"/>
        <w:ind w:hanging="2"/>
        <w:jc w:val="both"/>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7</w:t>
      </w:r>
      <w:r w:rsidR="00C34811" w:rsidRPr="00FD4F0C">
        <w:rPr>
          <w:rFonts w:asciiTheme="majorHAnsi" w:eastAsia="Arial" w:hAnsiTheme="majorHAnsi" w:cstheme="majorHAnsi"/>
          <w:b/>
          <w:color w:val="000000"/>
          <w:sz w:val="22"/>
          <w:szCs w:val="22"/>
        </w:rPr>
        <w:t xml:space="preserve"> RELAÇÃO DOS ITENS A SEREM CONTRATADOS</w:t>
      </w:r>
    </w:p>
    <w:p w14:paraId="447384F1" w14:textId="77777777" w:rsidR="00710FA8" w:rsidRDefault="00710FA8" w:rsidP="00FD4F0C">
      <w:pPr>
        <w:spacing w:line="276" w:lineRule="auto"/>
        <w:jc w:val="both"/>
        <w:rPr>
          <w:rFonts w:asciiTheme="majorHAnsi" w:eastAsia="Arial" w:hAnsiTheme="majorHAnsi" w:cstheme="majorHAnsi"/>
          <w:color w:val="000000"/>
          <w:sz w:val="22"/>
          <w:szCs w:val="22"/>
        </w:rPr>
      </w:pPr>
    </w:p>
    <w:p w14:paraId="54185A9D" w14:textId="47C750CC" w:rsidR="000C2237" w:rsidRDefault="001B20FD" w:rsidP="00FD4F0C">
      <w:pPr>
        <w:spacing w:line="276" w:lineRule="auto"/>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7</w:t>
      </w:r>
      <w:r w:rsidR="008E55F6" w:rsidRPr="00FD4F0C">
        <w:rPr>
          <w:rFonts w:asciiTheme="majorHAnsi" w:eastAsia="Arial" w:hAnsiTheme="majorHAnsi" w:cstheme="majorHAnsi"/>
          <w:color w:val="000000"/>
          <w:sz w:val="22"/>
          <w:szCs w:val="22"/>
        </w:rPr>
        <w:t>.1</w:t>
      </w:r>
      <w:r w:rsidR="008E55F6" w:rsidRPr="00FD4F0C">
        <w:rPr>
          <w:rFonts w:asciiTheme="majorHAnsi" w:eastAsia="Arial" w:hAnsiTheme="majorHAnsi" w:cstheme="majorHAnsi"/>
          <w:color w:val="000000"/>
          <w:sz w:val="22"/>
          <w:szCs w:val="22"/>
        </w:rPr>
        <w:tab/>
      </w:r>
      <w:r w:rsidR="00EC0693" w:rsidRPr="00FD4F0C">
        <w:rPr>
          <w:rFonts w:asciiTheme="majorHAnsi" w:eastAsia="Arial" w:hAnsiTheme="majorHAnsi" w:cstheme="majorHAnsi"/>
          <w:color w:val="000000"/>
          <w:sz w:val="22"/>
          <w:szCs w:val="22"/>
        </w:rPr>
        <w:t xml:space="preserve">De acordo com o levantamento feito por esta Equipe de Planejamento e considerando a demanda atual, o quantitativo estimado da prestação do serviço para atendimento do Conselho Regional dos Técnicos </w:t>
      </w:r>
      <w:r w:rsidR="00487588" w:rsidRPr="00FD4F0C">
        <w:rPr>
          <w:rFonts w:asciiTheme="majorHAnsi" w:eastAsia="Arial" w:hAnsiTheme="majorHAnsi" w:cstheme="majorHAnsi"/>
          <w:color w:val="000000"/>
          <w:sz w:val="22"/>
          <w:szCs w:val="22"/>
        </w:rPr>
        <w:t xml:space="preserve">Industriais da 2ª </w:t>
      </w:r>
      <w:r w:rsidR="00C34811" w:rsidRPr="00FD4F0C">
        <w:rPr>
          <w:rFonts w:asciiTheme="majorHAnsi" w:eastAsia="Arial" w:hAnsiTheme="majorHAnsi" w:cstheme="majorHAnsi"/>
          <w:color w:val="000000"/>
          <w:sz w:val="22"/>
          <w:szCs w:val="22"/>
        </w:rPr>
        <w:t xml:space="preserve">Região - </w:t>
      </w:r>
      <w:r w:rsidR="00EC0693" w:rsidRPr="00FD4F0C">
        <w:rPr>
          <w:rFonts w:asciiTheme="majorHAnsi" w:eastAsia="Arial" w:hAnsiTheme="majorHAnsi" w:cstheme="majorHAnsi"/>
          <w:color w:val="000000"/>
          <w:sz w:val="22"/>
          <w:szCs w:val="22"/>
        </w:rPr>
        <w:t>CRT-02 será</w:t>
      </w:r>
      <w:r w:rsidR="008E55F6" w:rsidRPr="00FD4F0C">
        <w:rPr>
          <w:rFonts w:asciiTheme="majorHAnsi" w:eastAsia="Arial" w:hAnsiTheme="majorHAnsi" w:cstheme="majorHAnsi"/>
          <w:color w:val="000000"/>
          <w:sz w:val="22"/>
          <w:szCs w:val="22"/>
        </w:rPr>
        <w:t xml:space="preserve"> </w:t>
      </w:r>
      <w:r w:rsidR="00EC0693" w:rsidRPr="00FD4F0C">
        <w:rPr>
          <w:rFonts w:asciiTheme="majorHAnsi" w:eastAsia="Arial" w:hAnsiTheme="majorHAnsi" w:cstheme="majorHAnsi"/>
          <w:color w:val="000000"/>
          <w:sz w:val="22"/>
          <w:szCs w:val="22"/>
        </w:rPr>
        <w:t>de 12 (doze) meses, por se t</w:t>
      </w:r>
      <w:r w:rsidR="00F91B0F" w:rsidRPr="00FD4F0C">
        <w:rPr>
          <w:rFonts w:asciiTheme="majorHAnsi" w:eastAsia="Arial" w:hAnsiTheme="majorHAnsi" w:cstheme="majorHAnsi"/>
          <w:color w:val="000000"/>
          <w:sz w:val="22"/>
          <w:szCs w:val="22"/>
        </w:rPr>
        <w:t xml:space="preserve">ratar de necessidade contínua </w:t>
      </w:r>
      <w:r w:rsidR="00AC31CE" w:rsidRPr="00FD4F0C">
        <w:rPr>
          <w:rFonts w:asciiTheme="majorHAnsi" w:eastAsia="Arial" w:hAnsiTheme="majorHAnsi" w:cstheme="majorHAnsi"/>
          <w:color w:val="000000"/>
          <w:sz w:val="22"/>
          <w:szCs w:val="22"/>
        </w:rPr>
        <w:t>dos serviços</w:t>
      </w:r>
      <w:r w:rsidR="00EC0693" w:rsidRPr="00FD4F0C">
        <w:rPr>
          <w:rFonts w:asciiTheme="majorHAnsi" w:eastAsia="Arial" w:hAnsiTheme="majorHAnsi" w:cstheme="majorHAnsi"/>
          <w:color w:val="000000"/>
          <w:sz w:val="22"/>
          <w:szCs w:val="22"/>
        </w:rPr>
        <w:t xml:space="preserve">, </w:t>
      </w:r>
      <w:r w:rsidR="00AC31CE" w:rsidRPr="00FD4F0C">
        <w:rPr>
          <w:rFonts w:asciiTheme="majorHAnsi" w:eastAsia="Arial" w:hAnsiTheme="majorHAnsi" w:cstheme="majorHAnsi"/>
          <w:color w:val="000000"/>
          <w:sz w:val="22"/>
          <w:szCs w:val="22"/>
        </w:rPr>
        <w:t xml:space="preserve">de acordo com a </w:t>
      </w:r>
      <w:r w:rsidR="00F91B0F" w:rsidRPr="00FD4F0C">
        <w:rPr>
          <w:rFonts w:asciiTheme="majorHAnsi" w:eastAsia="Arial" w:hAnsiTheme="majorHAnsi" w:cstheme="majorHAnsi"/>
          <w:color w:val="000000"/>
          <w:sz w:val="22"/>
          <w:szCs w:val="22"/>
        </w:rPr>
        <w:t>planilha seguinte</w:t>
      </w:r>
      <w:r w:rsidR="00EC0693" w:rsidRPr="00FD4F0C">
        <w:rPr>
          <w:rFonts w:asciiTheme="majorHAnsi" w:eastAsia="Arial" w:hAnsiTheme="majorHAnsi" w:cstheme="majorHAnsi"/>
          <w:color w:val="000000"/>
          <w:sz w:val="22"/>
          <w:szCs w:val="22"/>
        </w:rPr>
        <w:t>:</w:t>
      </w:r>
    </w:p>
    <w:p w14:paraId="4151E88C" w14:textId="77777777" w:rsidR="00710FA8" w:rsidRDefault="00710FA8" w:rsidP="00FD4F0C">
      <w:pPr>
        <w:spacing w:line="276" w:lineRule="auto"/>
        <w:jc w:val="both"/>
        <w:rPr>
          <w:rFonts w:asciiTheme="majorHAnsi" w:eastAsia="Arial" w:hAnsiTheme="majorHAnsi" w:cstheme="majorHAnsi"/>
          <w:color w:val="000000"/>
          <w:sz w:val="22"/>
          <w:szCs w:val="22"/>
        </w:rPr>
      </w:pPr>
    </w:p>
    <w:p w14:paraId="54C0395D" w14:textId="77777777" w:rsidR="00710FA8" w:rsidRDefault="00710FA8" w:rsidP="00FD4F0C">
      <w:pPr>
        <w:spacing w:line="276" w:lineRule="auto"/>
        <w:jc w:val="both"/>
        <w:rPr>
          <w:rFonts w:asciiTheme="majorHAnsi" w:eastAsia="Arial" w:hAnsiTheme="majorHAnsi" w:cstheme="majorHAnsi"/>
          <w:color w:val="000000"/>
          <w:sz w:val="22"/>
          <w:szCs w:val="22"/>
        </w:rPr>
      </w:pPr>
    </w:p>
    <w:p w14:paraId="6ACB8561" w14:textId="77777777" w:rsidR="00710FA8" w:rsidRDefault="00710FA8" w:rsidP="00FD4F0C">
      <w:pPr>
        <w:spacing w:line="276" w:lineRule="auto"/>
        <w:jc w:val="both"/>
        <w:rPr>
          <w:rFonts w:asciiTheme="majorHAnsi" w:eastAsia="Arial" w:hAnsiTheme="majorHAnsi" w:cstheme="majorHAnsi"/>
          <w:color w:val="000000"/>
          <w:sz w:val="22"/>
          <w:szCs w:val="22"/>
        </w:rPr>
      </w:pPr>
    </w:p>
    <w:p w14:paraId="5E998801" w14:textId="77777777" w:rsidR="00710FA8" w:rsidRPr="00FD4F0C" w:rsidRDefault="00710FA8" w:rsidP="00FD4F0C">
      <w:pPr>
        <w:spacing w:line="276" w:lineRule="auto"/>
        <w:jc w:val="both"/>
        <w:rPr>
          <w:rFonts w:asciiTheme="majorHAnsi" w:eastAsia="Arial" w:hAnsiTheme="majorHAnsi" w:cstheme="majorHAnsi"/>
          <w:color w:val="000000"/>
          <w:sz w:val="22"/>
          <w:szCs w:val="22"/>
        </w:rPr>
      </w:pPr>
    </w:p>
    <w:tbl>
      <w:tblPr>
        <w:tblpPr w:leftFromText="141" w:rightFromText="141" w:vertAnchor="text" w:horzAnchor="margin" w:tblpY="514"/>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02"/>
        <w:gridCol w:w="2587"/>
        <w:gridCol w:w="749"/>
        <w:gridCol w:w="1135"/>
        <w:gridCol w:w="2006"/>
        <w:gridCol w:w="2008"/>
      </w:tblGrid>
      <w:tr w:rsidR="00731FA2" w:rsidRPr="00855693" w14:paraId="0BDB4B97" w14:textId="46FE843F" w:rsidTr="00731FA2">
        <w:trPr>
          <w:trHeight w:val="599"/>
        </w:trPr>
        <w:tc>
          <w:tcPr>
            <w:tcW w:w="432"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1E8EA74F" w14:textId="77777777" w:rsidR="00731FA2" w:rsidRPr="00855693" w:rsidRDefault="00731FA2" w:rsidP="00FD4F0C">
            <w:pPr>
              <w:widowControl w:val="0"/>
              <w:spacing w:line="276" w:lineRule="auto"/>
              <w:jc w:val="center"/>
              <w:rPr>
                <w:rFonts w:asciiTheme="majorHAnsi" w:hAnsiTheme="majorHAnsi" w:cstheme="majorHAnsi"/>
                <w:b/>
                <w:color w:val="000000"/>
                <w:sz w:val="22"/>
                <w:szCs w:val="22"/>
              </w:rPr>
            </w:pPr>
            <w:r w:rsidRPr="00855693">
              <w:rPr>
                <w:rFonts w:asciiTheme="majorHAnsi" w:hAnsiTheme="majorHAnsi" w:cstheme="majorHAnsi"/>
                <w:b/>
                <w:sz w:val="22"/>
                <w:szCs w:val="22"/>
              </w:rPr>
              <w:lastRenderedPageBreak/>
              <w:t>ITEM</w:t>
            </w:r>
          </w:p>
        </w:tc>
        <w:tc>
          <w:tcPr>
            <w:tcW w:w="1393"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61B53BB2" w14:textId="77777777" w:rsidR="00731FA2" w:rsidRPr="00855693" w:rsidRDefault="00731FA2" w:rsidP="00FD4F0C">
            <w:pPr>
              <w:widowControl w:val="0"/>
              <w:spacing w:line="276" w:lineRule="auto"/>
              <w:jc w:val="center"/>
              <w:rPr>
                <w:rFonts w:asciiTheme="majorHAnsi" w:hAnsiTheme="majorHAnsi" w:cstheme="majorHAnsi"/>
                <w:b/>
                <w:color w:val="000000"/>
                <w:sz w:val="22"/>
                <w:szCs w:val="22"/>
              </w:rPr>
            </w:pPr>
            <w:r w:rsidRPr="00855693">
              <w:rPr>
                <w:rFonts w:asciiTheme="majorHAnsi" w:hAnsiTheme="majorHAnsi" w:cstheme="majorHAnsi"/>
                <w:b/>
                <w:sz w:val="22"/>
                <w:szCs w:val="22"/>
              </w:rPr>
              <w:t>DESCRIÇÃO</w:t>
            </w:r>
          </w:p>
        </w:tc>
        <w:tc>
          <w:tcPr>
            <w:tcW w:w="403"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00BFF429" w14:textId="77777777" w:rsidR="00731FA2" w:rsidRPr="00855693" w:rsidRDefault="00731FA2" w:rsidP="00FD4F0C">
            <w:pPr>
              <w:widowControl w:val="0"/>
              <w:spacing w:line="276" w:lineRule="auto"/>
              <w:jc w:val="center"/>
              <w:rPr>
                <w:rFonts w:asciiTheme="majorHAnsi" w:hAnsiTheme="majorHAnsi" w:cstheme="majorHAnsi"/>
                <w:b/>
                <w:color w:val="000000"/>
                <w:sz w:val="22"/>
                <w:szCs w:val="22"/>
              </w:rPr>
            </w:pPr>
            <w:r w:rsidRPr="00855693">
              <w:rPr>
                <w:rFonts w:asciiTheme="majorHAnsi" w:hAnsiTheme="majorHAnsi" w:cstheme="majorHAnsi"/>
                <w:b/>
                <w:color w:val="000000"/>
                <w:sz w:val="22"/>
                <w:szCs w:val="22"/>
              </w:rPr>
              <w:t xml:space="preserve">QTD </w:t>
            </w:r>
          </w:p>
        </w:tc>
        <w:tc>
          <w:tcPr>
            <w:tcW w:w="611"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5F0669DD" w14:textId="77777777" w:rsidR="00731FA2" w:rsidRPr="00855693" w:rsidRDefault="00731FA2" w:rsidP="00FD4F0C">
            <w:pPr>
              <w:widowControl w:val="0"/>
              <w:spacing w:line="276" w:lineRule="auto"/>
              <w:jc w:val="center"/>
              <w:rPr>
                <w:rFonts w:asciiTheme="majorHAnsi" w:hAnsiTheme="majorHAnsi" w:cstheme="majorHAnsi"/>
                <w:b/>
                <w:color w:val="000000"/>
                <w:sz w:val="22"/>
                <w:szCs w:val="22"/>
              </w:rPr>
            </w:pPr>
            <w:r w:rsidRPr="00855693">
              <w:rPr>
                <w:rFonts w:asciiTheme="majorHAnsi" w:hAnsiTheme="majorHAnsi" w:cstheme="majorHAnsi"/>
                <w:b/>
                <w:color w:val="000000"/>
                <w:sz w:val="22"/>
                <w:szCs w:val="22"/>
              </w:rPr>
              <w:t>UND</w:t>
            </w:r>
          </w:p>
        </w:tc>
        <w:tc>
          <w:tcPr>
            <w:tcW w:w="1080"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7BAF36EE" w14:textId="0D26DAB0" w:rsidR="00731FA2" w:rsidRPr="00855693" w:rsidRDefault="00731FA2" w:rsidP="00FD4F0C">
            <w:pPr>
              <w:widowControl w:val="0"/>
              <w:spacing w:line="276" w:lineRule="auto"/>
              <w:jc w:val="center"/>
              <w:rPr>
                <w:rFonts w:asciiTheme="majorHAnsi" w:hAnsiTheme="majorHAnsi" w:cstheme="majorHAnsi"/>
                <w:b/>
                <w:sz w:val="22"/>
                <w:szCs w:val="22"/>
              </w:rPr>
            </w:pPr>
            <w:r w:rsidRPr="00855693">
              <w:rPr>
                <w:rFonts w:asciiTheme="majorHAnsi" w:hAnsiTheme="majorHAnsi" w:cstheme="majorHAnsi"/>
                <w:b/>
                <w:sz w:val="22"/>
                <w:szCs w:val="22"/>
              </w:rPr>
              <w:t>VALOR</w:t>
            </w:r>
            <w:r w:rsidR="000309B3" w:rsidRPr="00855693">
              <w:rPr>
                <w:rFonts w:asciiTheme="majorHAnsi" w:hAnsiTheme="majorHAnsi" w:cstheme="majorHAnsi"/>
                <w:b/>
                <w:sz w:val="22"/>
                <w:szCs w:val="22"/>
              </w:rPr>
              <w:t xml:space="preserve"> UNITÁRIO</w:t>
            </w:r>
          </w:p>
        </w:tc>
        <w:tc>
          <w:tcPr>
            <w:tcW w:w="1081" w:type="pct"/>
            <w:tcBorders>
              <w:top w:val="single" w:sz="4" w:space="0" w:color="auto"/>
              <w:left w:val="single" w:sz="4" w:space="0" w:color="000000"/>
              <w:bottom w:val="single" w:sz="4" w:space="0" w:color="000000"/>
              <w:right w:val="single" w:sz="4" w:space="0" w:color="000000"/>
            </w:tcBorders>
            <w:shd w:val="clear" w:color="auto" w:fill="9CC2E5" w:themeFill="accent5" w:themeFillTint="99"/>
          </w:tcPr>
          <w:p w14:paraId="32D7FF45" w14:textId="77777777" w:rsidR="000309B3" w:rsidRPr="00855693" w:rsidRDefault="000309B3" w:rsidP="00FD4F0C">
            <w:pPr>
              <w:widowControl w:val="0"/>
              <w:spacing w:line="276" w:lineRule="auto"/>
              <w:jc w:val="center"/>
              <w:rPr>
                <w:rFonts w:asciiTheme="majorHAnsi" w:hAnsiTheme="majorHAnsi" w:cstheme="majorHAnsi"/>
                <w:b/>
                <w:sz w:val="22"/>
                <w:szCs w:val="22"/>
              </w:rPr>
            </w:pPr>
            <w:r w:rsidRPr="00855693">
              <w:rPr>
                <w:rFonts w:asciiTheme="majorHAnsi" w:hAnsiTheme="majorHAnsi" w:cstheme="majorHAnsi"/>
                <w:b/>
                <w:sz w:val="22"/>
                <w:szCs w:val="22"/>
              </w:rPr>
              <w:t xml:space="preserve">VALOR </w:t>
            </w:r>
          </w:p>
          <w:p w14:paraId="2D243284" w14:textId="4DA0F4B1" w:rsidR="00731FA2" w:rsidRPr="00855693" w:rsidRDefault="000309B3" w:rsidP="00FD4F0C">
            <w:pPr>
              <w:widowControl w:val="0"/>
              <w:spacing w:line="276" w:lineRule="auto"/>
              <w:jc w:val="center"/>
              <w:rPr>
                <w:rFonts w:asciiTheme="majorHAnsi" w:hAnsiTheme="majorHAnsi" w:cstheme="majorHAnsi"/>
                <w:b/>
                <w:sz w:val="22"/>
                <w:szCs w:val="22"/>
              </w:rPr>
            </w:pPr>
            <w:r w:rsidRPr="00855693">
              <w:rPr>
                <w:rFonts w:asciiTheme="majorHAnsi" w:hAnsiTheme="majorHAnsi" w:cstheme="majorHAnsi"/>
                <w:b/>
                <w:sz w:val="22"/>
                <w:szCs w:val="22"/>
              </w:rPr>
              <w:t>TOTAL</w:t>
            </w:r>
          </w:p>
        </w:tc>
      </w:tr>
      <w:tr w:rsidR="00731FA2" w:rsidRPr="00855693" w14:paraId="0CB63302" w14:textId="5A9AB42E" w:rsidTr="00C740EA">
        <w:trPr>
          <w:trHeight w:val="911"/>
        </w:trPr>
        <w:tc>
          <w:tcPr>
            <w:tcW w:w="432" w:type="pct"/>
            <w:tcBorders>
              <w:top w:val="single" w:sz="4" w:space="0" w:color="000000"/>
              <w:left w:val="single" w:sz="4" w:space="0" w:color="000000"/>
              <w:bottom w:val="single" w:sz="4" w:space="0" w:color="000000"/>
              <w:right w:val="single" w:sz="4" w:space="0" w:color="000000"/>
            </w:tcBorders>
            <w:vAlign w:val="center"/>
          </w:tcPr>
          <w:p w14:paraId="76EF8E88" w14:textId="77777777" w:rsidR="00731FA2" w:rsidRPr="00855693" w:rsidRDefault="00731FA2" w:rsidP="00FD4F0C">
            <w:pPr>
              <w:widowControl w:val="0"/>
              <w:spacing w:line="276" w:lineRule="auto"/>
              <w:jc w:val="center"/>
              <w:rPr>
                <w:rFonts w:asciiTheme="majorHAnsi" w:hAnsiTheme="majorHAnsi" w:cstheme="majorHAnsi"/>
                <w:color w:val="000000"/>
                <w:sz w:val="22"/>
                <w:szCs w:val="22"/>
              </w:rPr>
            </w:pPr>
            <w:r w:rsidRPr="00855693">
              <w:rPr>
                <w:rFonts w:asciiTheme="majorHAnsi" w:hAnsiTheme="majorHAnsi" w:cstheme="majorHAnsi"/>
                <w:sz w:val="22"/>
                <w:szCs w:val="22"/>
              </w:rPr>
              <w:t>01</w:t>
            </w:r>
          </w:p>
        </w:tc>
        <w:tc>
          <w:tcPr>
            <w:tcW w:w="1393" w:type="pct"/>
            <w:tcBorders>
              <w:top w:val="single" w:sz="4" w:space="0" w:color="000000"/>
              <w:left w:val="single" w:sz="4" w:space="0" w:color="000000"/>
              <w:bottom w:val="single" w:sz="4" w:space="0" w:color="000000"/>
              <w:right w:val="single" w:sz="4" w:space="0" w:color="000000"/>
            </w:tcBorders>
          </w:tcPr>
          <w:p w14:paraId="5F3BFDD3" w14:textId="77777777" w:rsidR="00731FA2" w:rsidRPr="00855693" w:rsidRDefault="00731FA2" w:rsidP="00FD4F0C">
            <w:pPr>
              <w:widowControl w:val="0"/>
              <w:spacing w:line="276" w:lineRule="auto"/>
              <w:jc w:val="both"/>
              <w:rPr>
                <w:rFonts w:asciiTheme="majorHAnsi" w:hAnsiTheme="majorHAnsi" w:cstheme="majorHAnsi"/>
                <w:color w:val="000000"/>
                <w:sz w:val="22"/>
                <w:szCs w:val="22"/>
              </w:rPr>
            </w:pPr>
            <w:r w:rsidRPr="00855693">
              <w:rPr>
                <w:rFonts w:asciiTheme="majorHAnsi" w:hAnsiTheme="majorHAnsi" w:cstheme="majorHAnsi"/>
                <w:sz w:val="22"/>
                <w:szCs w:val="22"/>
              </w:rPr>
              <w:t>Contratação de empresa especializada para prestação de serviços de assessoria e consultoria jurídica técnica especializada a fim de atender às necessidades do Conselho Regional dos Técnicos Industriais da 2ª Região - CRT-02</w:t>
            </w:r>
          </w:p>
        </w:tc>
        <w:tc>
          <w:tcPr>
            <w:tcW w:w="403" w:type="pct"/>
            <w:tcBorders>
              <w:top w:val="single" w:sz="4" w:space="0" w:color="000000"/>
              <w:left w:val="single" w:sz="4" w:space="0" w:color="000000"/>
              <w:bottom w:val="single" w:sz="4" w:space="0" w:color="000000"/>
              <w:right w:val="single" w:sz="4" w:space="0" w:color="000000"/>
            </w:tcBorders>
            <w:vAlign w:val="center"/>
          </w:tcPr>
          <w:p w14:paraId="1B8582C3" w14:textId="77777777" w:rsidR="00731FA2" w:rsidRPr="00855693" w:rsidRDefault="00731FA2" w:rsidP="00FD4F0C">
            <w:pPr>
              <w:widowControl w:val="0"/>
              <w:pBdr>
                <w:top w:val="nil"/>
                <w:left w:val="nil"/>
                <w:bottom w:val="nil"/>
                <w:right w:val="nil"/>
                <w:between w:val="nil"/>
              </w:pBdr>
              <w:spacing w:line="276" w:lineRule="auto"/>
              <w:jc w:val="center"/>
              <w:rPr>
                <w:rFonts w:asciiTheme="majorHAnsi" w:hAnsiTheme="majorHAnsi" w:cstheme="majorHAnsi"/>
                <w:color w:val="000000"/>
                <w:sz w:val="22"/>
                <w:szCs w:val="22"/>
              </w:rPr>
            </w:pPr>
            <w:r w:rsidRPr="00855693">
              <w:rPr>
                <w:rFonts w:asciiTheme="majorHAnsi" w:hAnsiTheme="majorHAnsi" w:cstheme="majorHAnsi"/>
                <w:color w:val="000000"/>
                <w:sz w:val="22"/>
                <w:szCs w:val="22"/>
              </w:rPr>
              <w:t>12</w:t>
            </w:r>
          </w:p>
        </w:tc>
        <w:tc>
          <w:tcPr>
            <w:tcW w:w="611" w:type="pct"/>
            <w:tcBorders>
              <w:top w:val="single" w:sz="4" w:space="0" w:color="000000"/>
              <w:left w:val="single" w:sz="4" w:space="0" w:color="000000"/>
              <w:bottom w:val="single" w:sz="4" w:space="0" w:color="000000"/>
              <w:right w:val="single" w:sz="4" w:space="0" w:color="000000"/>
            </w:tcBorders>
            <w:vAlign w:val="center"/>
          </w:tcPr>
          <w:p w14:paraId="6BF63706" w14:textId="77777777" w:rsidR="00731FA2" w:rsidRPr="00855693" w:rsidRDefault="00731FA2" w:rsidP="00FD4F0C">
            <w:pPr>
              <w:widowControl w:val="0"/>
              <w:pBdr>
                <w:top w:val="nil"/>
                <w:left w:val="nil"/>
                <w:bottom w:val="nil"/>
                <w:right w:val="nil"/>
                <w:between w:val="nil"/>
              </w:pBdr>
              <w:spacing w:line="276" w:lineRule="auto"/>
              <w:jc w:val="center"/>
              <w:rPr>
                <w:rFonts w:asciiTheme="majorHAnsi" w:hAnsiTheme="majorHAnsi" w:cstheme="majorHAnsi"/>
                <w:color w:val="000000"/>
                <w:sz w:val="22"/>
                <w:szCs w:val="22"/>
                <w:highlight w:val="yellow"/>
              </w:rPr>
            </w:pPr>
            <w:r w:rsidRPr="00855693">
              <w:rPr>
                <w:rFonts w:asciiTheme="majorHAnsi" w:hAnsiTheme="majorHAnsi" w:cstheme="majorHAnsi"/>
                <w:color w:val="000000"/>
                <w:sz w:val="22"/>
                <w:szCs w:val="22"/>
              </w:rPr>
              <w:t>MESES</w:t>
            </w:r>
          </w:p>
        </w:tc>
        <w:tc>
          <w:tcPr>
            <w:tcW w:w="1080" w:type="pct"/>
            <w:tcBorders>
              <w:top w:val="single" w:sz="4" w:space="0" w:color="000000"/>
              <w:left w:val="single" w:sz="4" w:space="0" w:color="000000"/>
              <w:bottom w:val="single" w:sz="4" w:space="0" w:color="000000"/>
              <w:right w:val="single" w:sz="4" w:space="0" w:color="000000"/>
            </w:tcBorders>
            <w:vAlign w:val="center"/>
          </w:tcPr>
          <w:p w14:paraId="002B0046" w14:textId="52D28604" w:rsidR="00731FA2" w:rsidRPr="00855693" w:rsidRDefault="00C740EA" w:rsidP="00FD4F0C">
            <w:pPr>
              <w:widowControl w:val="0"/>
              <w:spacing w:line="276" w:lineRule="auto"/>
              <w:jc w:val="center"/>
              <w:rPr>
                <w:rFonts w:asciiTheme="majorHAnsi" w:hAnsiTheme="majorHAnsi" w:cstheme="majorHAnsi"/>
                <w:sz w:val="22"/>
                <w:szCs w:val="22"/>
              </w:rPr>
            </w:pPr>
            <w:r w:rsidRPr="00855693">
              <w:rPr>
                <w:rFonts w:asciiTheme="majorHAnsi" w:hAnsiTheme="majorHAnsi" w:cstheme="majorHAnsi"/>
                <w:sz w:val="22"/>
                <w:szCs w:val="22"/>
              </w:rPr>
              <w:t>R$ 13.500,00</w:t>
            </w:r>
          </w:p>
        </w:tc>
        <w:tc>
          <w:tcPr>
            <w:tcW w:w="1081" w:type="pct"/>
            <w:tcBorders>
              <w:top w:val="single" w:sz="4" w:space="0" w:color="000000"/>
              <w:left w:val="single" w:sz="4" w:space="0" w:color="000000"/>
              <w:bottom w:val="single" w:sz="4" w:space="0" w:color="000000"/>
              <w:right w:val="single" w:sz="4" w:space="0" w:color="000000"/>
            </w:tcBorders>
            <w:vAlign w:val="center"/>
          </w:tcPr>
          <w:p w14:paraId="7BFF3966" w14:textId="0B309C88" w:rsidR="00731FA2" w:rsidRPr="00855693" w:rsidRDefault="00C740EA" w:rsidP="00FD4F0C">
            <w:pPr>
              <w:widowControl w:val="0"/>
              <w:spacing w:line="276" w:lineRule="auto"/>
              <w:jc w:val="center"/>
              <w:rPr>
                <w:rFonts w:asciiTheme="majorHAnsi" w:hAnsiTheme="majorHAnsi" w:cstheme="majorHAnsi"/>
                <w:sz w:val="22"/>
                <w:szCs w:val="22"/>
              </w:rPr>
            </w:pPr>
            <w:bookmarkStart w:id="2" w:name="_Hlk196662242"/>
            <w:r w:rsidRPr="00855693">
              <w:rPr>
                <w:rFonts w:asciiTheme="majorHAnsi" w:hAnsiTheme="majorHAnsi" w:cstheme="majorHAnsi"/>
                <w:sz w:val="22"/>
                <w:szCs w:val="22"/>
              </w:rPr>
              <w:t>R$ 162.000,00</w:t>
            </w:r>
            <w:bookmarkEnd w:id="2"/>
          </w:p>
        </w:tc>
      </w:tr>
    </w:tbl>
    <w:p w14:paraId="2E494A5C" w14:textId="14AFE5B3" w:rsidR="00563801" w:rsidRPr="00FD4F0C" w:rsidRDefault="004649B1" w:rsidP="00FD4F0C">
      <w:pPr>
        <w:shd w:val="clear" w:color="auto" w:fill="FFFFFF"/>
        <w:spacing w:line="276" w:lineRule="auto"/>
        <w:ind w:right="-143"/>
        <w:jc w:val="both"/>
        <w:rPr>
          <w:rFonts w:asciiTheme="majorHAnsi" w:hAnsiTheme="majorHAnsi" w:cstheme="majorHAnsi"/>
          <w:b/>
          <w:color w:val="000000"/>
          <w:sz w:val="22"/>
          <w:szCs w:val="22"/>
        </w:rPr>
      </w:pPr>
      <w:r w:rsidRPr="00FD4F0C">
        <w:rPr>
          <w:rFonts w:asciiTheme="majorHAnsi" w:hAnsiTheme="majorHAnsi" w:cstheme="majorHAnsi"/>
          <w:b/>
          <w:color w:val="000000"/>
          <w:sz w:val="22"/>
          <w:szCs w:val="22"/>
        </w:rPr>
        <w:t xml:space="preserve">Os custos totais somam </w:t>
      </w:r>
      <w:r w:rsidR="00C740EA" w:rsidRPr="00FD4F0C">
        <w:rPr>
          <w:rFonts w:asciiTheme="majorHAnsi" w:hAnsiTheme="majorHAnsi" w:cstheme="majorHAnsi"/>
          <w:b/>
          <w:color w:val="000000"/>
          <w:sz w:val="22"/>
          <w:szCs w:val="22"/>
        </w:rPr>
        <w:t xml:space="preserve">R$ 162.000,00 </w:t>
      </w:r>
      <w:r w:rsidR="00563801" w:rsidRPr="00FD4F0C">
        <w:rPr>
          <w:rFonts w:asciiTheme="majorHAnsi" w:hAnsiTheme="majorHAnsi" w:cstheme="majorHAnsi"/>
          <w:b/>
          <w:color w:val="000000"/>
          <w:sz w:val="22"/>
          <w:szCs w:val="22"/>
        </w:rPr>
        <w:t>(</w:t>
      </w:r>
      <w:r w:rsidR="001B20FD" w:rsidRPr="00FD4F0C">
        <w:rPr>
          <w:rFonts w:asciiTheme="majorHAnsi" w:hAnsiTheme="majorHAnsi" w:cstheme="majorHAnsi"/>
          <w:b/>
          <w:color w:val="000000"/>
          <w:sz w:val="22"/>
          <w:szCs w:val="22"/>
        </w:rPr>
        <w:t>cento e sessenta e dois mil reais</w:t>
      </w:r>
      <w:r w:rsidR="00563801" w:rsidRPr="00FD4F0C">
        <w:rPr>
          <w:rFonts w:asciiTheme="majorHAnsi" w:hAnsiTheme="majorHAnsi" w:cstheme="majorHAnsi"/>
          <w:b/>
          <w:color w:val="000000"/>
          <w:sz w:val="22"/>
          <w:szCs w:val="22"/>
        </w:rPr>
        <w:t>)</w:t>
      </w:r>
    </w:p>
    <w:p w14:paraId="3E7F1A51" w14:textId="0A6D1BB0" w:rsidR="00EC0693" w:rsidRDefault="001B20FD" w:rsidP="00FD4F0C">
      <w:pPr>
        <w:shd w:val="clear" w:color="auto" w:fill="FFFFFF"/>
        <w:tabs>
          <w:tab w:val="left" w:pos="426"/>
        </w:tabs>
        <w:spacing w:line="276" w:lineRule="auto"/>
        <w:ind w:left="-142" w:right="-143"/>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7</w:t>
      </w:r>
      <w:r w:rsidR="005B0E04" w:rsidRPr="00FD4F0C">
        <w:rPr>
          <w:rFonts w:asciiTheme="majorHAnsi" w:eastAsia="Arial" w:hAnsiTheme="majorHAnsi" w:cstheme="majorHAnsi"/>
          <w:color w:val="000000"/>
          <w:sz w:val="22"/>
          <w:szCs w:val="22"/>
        </w:rPr>
        <w:t>.1</w:t>
      </w:r>
      <w:r w:rsidR="009906A6" w:rsidRPr="00FD4F0C">
        <w:rPr>
          <w:rFonts w:asciiTheme="majorHAnsi" w:eastAsia="Arial" w:hAnsiTheme="majorHAnsi" w:cstheme="majorHAnsi"/>
          <w:color w:val="000000"/>
          <w:sz w:val="22"/>
          <w:szCs w:val="22"/>
        </w:rPr>
        <w:t>.1</w:t>
      </w:r>
      <w:r w:rsidR="009906A6" w:rsidRPr="00FD4F0C">
        <w:rPr>
          <w:rFonts w:asciiTheme="majorHAnsi" w:eastAsia="Arial" w:hAnsiTheme="majorHAnsi" w:cstheme="majorHAnsi"/>
          <w:color w:val="000000"/>
          <w:sz w:val="22"/>
          <w:szCs w:val="22"/>
        </w:rPr>
        <w:tab/>
      </w:r>
      <w:r w:rsidR="002D729D" w:rsidRPr="00FD4F0C">
        <w:rPr>
          <w:rFonts w:asciiTheme="majorHAnsi" w:eastAsia="Arial" w:hAnsiTheme="majorHAnsi" w:cstheme="majorHAnsi"/>
          <w:color w:val="000000"/>
          <w:sz w:val="22"/>
          <w:szCs w:val="22"/>
        </w:rPr>
        <w:t>O método utilizado para a estimativa da quantidade demandada, bem como a respectiva memória de cálculo, baseou-se em pesquisa de preços realizada junto à empresa que demonstrou maior aptidão técnica para a prestação dos serviços, considerando sua capacidade, experiência e a compatibilidade da proposta apresentada com as necessidades do CRT02.</w:t>
      </w:r>
    </w:p>
    <w:p w14:paraId="25644F8E" w14:textId="77777777" w:rsidR="00F55B33" w:rsidRPr="00FD4F0C" w:rsidRDefault="00F55B33" w:rsidP="00FD4F0C">
      <w:pPr>
        <w:shd w:val="clear" w:color="auto" w:fill="FFFFFF"/>
        <w:tabs>
          <w:tab w:val="left" w:pos="426"/>
        </w:tabs>
        <w:spacing w:line="276" w:lineRule="auto"/>
        <w:ind w:left="-142" w:right="-143"/>
        <w:jc w:val="both"/>
        <w:rPr>
          <w:rFonts w:asciiTheme="majorHAnsi" w:eastAsia="Arial" w:hAnsiTheme="majorHAnsi" w:cstheme="majorHAnsi"/>
          <w:color w:val="000000"/>
          <w:sz w:val="22"/>
          <w:szCs w:val="22"/>
        </w:rPr>
      </w:pPr>
    </w:p>
    <w:p w14:paraId="17B3B23E" w14:textId="1B073213" w:rsidR="00EC0693" w:rsidRPr="00FD4F0C" w:rsidRDefault="004C7060" w:rsidP="00FD4F0C">
      <w:pPr>
        <w:keepNext/>
        <w:keepLines/>
        <w:pBdr>
          <w:top w:val="nil"/>
          <w:left w:val="nil"/>
          <w:bottom w:val="nil"/>
          <w:right w:val="nil"/>
          <w:between w:val="nil"/>
        </w:pBdr>
        <w:shd w:val="clear" w:color="auto" w:fill="9CC2E5" w:themeFill="accent5" w:themeFillTint="99"/>
        <w:spacing w:line="276" w:lineRule="auto"/>
        <w:ind w:left="-142" w:hanging="2"/>
        <w:jc w:val="both"/>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8</w:t>
      </w:r>
      <w:r w:rsidR="00A63550" w:rsidRPr="00FD4F0C">
        <w:rPr>
          <w:rFonts w:asciiTheme="majorHAnsi" w:eastAsia="Arial" w:hAnsiTheme="majorHAnsi" w:cstheme="majorHAnsi"/>
          <w:b/>
          <w:color w:val="000000"/>
          <w:sz w:val="22"/>
          <w:szCs w:val="22"/>
        </w:rPr>
        <w:t xml:space="preserve"> </w:t>
      </w:r>
      <w:r w:rsidR="00964756" w:rsidRPr="00FD4F0C">
        <w:rPr>
          <w:rFonts w:asciiTheme="majorHAnsi" w:eastAsia="Arial" w:hAnsiTheme="majorHAnsi" w:cstheme="majorHAnsi"/>
          <w:b/>
          <w:color w:val="000000"/>
          <w:sz w:val="22"/>
          <w:szCs w:val="22"/>
        </w:rPr>
        <w:t>JUSTIFICATIVA PARA O PARCELAMENTO OU NÃO DA SOLUÇÃO</w:t>
      </w:r>
    </w:p>
    <w:p w14:paraId="63C9A59A" w14:textId="77777777" w:rsidR="00EC0693" w:rsidRPr="00FD4F0C" w:rsidRDefault="00EC0693" w:rsidP="00FD4F0C">
      <w:pPr>
        <w:pBdr>
          <w:top w:val="nil"/>
          <w:left w:val="nil"/>
          <w:bottom w:val="nil"/>
          <w:right w:val="nil"/>
          <w:between w:val="nil"/>
        </w:pBdr>
        <w:spacing w:line="276" w:lineRule="auto"/>
        <w:rPr>
          <w:rFonts w:asciiTheme="majorHAnsi" w:eastAsia="Arial" w:hAnsiTheme="majorHAnsi" w:cstheme="majorHAnsi"/>
          <w:color w:val="000000"/>
          <w:sz w:val="22"/>
          <w:szCs w:val="22"/>
        </w:rPr>
      </w:pPr>
    </w:p>
    <w:p w14:paraId="5D01EB22" w14:textId="7451DAE4" w:rsidR="00BE32F0" w:rsidRPr="00FD4F0C" w:rsidRDefault="004C7060" w:rsidP="00FD4F0C">
      <w:pPr>
        <w:pBdr>
          <w:top w:val="nil"/>
          <w:left w:val="nil"/>
          <w:bottom w:val="nil"/>
          <w:right w:val="nil"/>
          <w:between w:val="nil"/>
        </w:pBdr>
        <w:tabs>
          <w:tab w:val="left" w:pos="284"/>
        </w:tabs>
        <w:spacing w:line="276" w:lineRule="auto"/>
        <w:ind w:leftChars="-71" w:left="-142"/>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8</w:t>
      </w:r>
      <w:r w:rsidR="00EC0693" w:rsidRPr="00FD4F0C">
        <w:rPr>
          <w:rFonts w:asciiTheme="majorHAnsi" w:eastAsia="Arial" w:hAnsiTheme="majorHAnsi" w:cstheme="majorHAnsi"/>
          <w:color w:val="000000"/>
          <w:sz w:val="22"/>
          <w:szCs w:val="22"/>
        </w:rPr>
        <w:t xml:space="preserve">.1 </w:t>
      </w:r>
      <w:r w:rsidR="001A241F" w:rsidRPr="00FD4F0C">
        <w:rPr>
          <w:rFonts w:asciiTheme="majorHAnsi" w:eastAsia="Arial" w:hAnsiTheme="majorHAnsi" w:cstheme="majorHAnsi"/>
          <w:color w:val="000000"/>
          <w:sz w:val="22"/>
          <w:szCs w:val="22"/>
        </w:rPr>
        <w:tab/>
      </w:r>
      <w:r w:rsidR="00BE32F0" w:rsidRPr="00FD4F0C">
        <w:rPr>
          <w:rFonts w:asciiTheme="majorHAnsi" w:eastAsia="Arial" w:hAnsiTheme="majorHAnsi" w:cstheme="majorHAnsi"/>
          <w:color w:val="000000"/>
          <w:sz w:val="22"/>
          <w:szCs w:val="22"/>
        </w:rPr>
        <w:t xml:space="preserve">Considerando a natureza do objeto a ser contratado — a prestação contínua de serviços de assessoria e consultoria jurídica especializada —, </w:t>
      </w:r>
      <w:r w:rsidR="00BE32F0" w:rsidRPr="00FD4F0C">
        <w:rPr>
          <w:rFonts w:asciiTheme="majorHAnsi" w:eastAsia="Arial" w:hAnsiTheme="majorHAnsi" w:cstheme="majorHAnsi"/>
          <w:b/>
          <w:bCs/>
          <w:color w:val="000000"/>
          <w:sz w:val="22"/>
          <w:szCs w:val="22"/>
        </w:rPr>
        <w:t>não se mostra viável o parcelamento da contratação</w:t>
      </w:r>
      <w:r w:rsidR="00BE32F0" w:rsidRPr="00FD4F0C">
        <w:rPr>
          <w:rFonts w:asciiTheme="majorHAnsi" w:eastAsia="Arial" w:hAnsiTheme="majorHAnsi" w:cstheme="majorHAnsi"/>
          <w:color w:val="000000"/>
          <w:sz w:val="22"/>
          <w:szCs w:val="22"/>
        </w:rPr>
        <w:t>. A divisão do objeto poderia comprometer a qualidade e a uniformidade dos serviços prestados, uma vez que o trabalho jurídico demanda visão integrada, padronização de procedimentos e conhecimento aprofundado das especificidades internas do CRT02.</w:t>
      </w:r>
    </w:p>
    <w:p w14:paraId="2DA67036" w14:textId="77777777" w:rsidR="00BE32F0" w:rsidRPr="00FD4F0C" w:rsidRDefault="00BE32F0" w:rsidP="00FD4F0C">
      <w:pPr>
        <w:pBdr>
          <w:top w:val="nil"/>
          <w:left w:val="nil"/>
          <w:bottom w:val="nil"/>
          <w:right w:val="nil"/>
          <w:between w:val="nil"/>
        </w:pBdr>
        <w:tabs>
          <w:tab w:val="left" w:pos="284"/>
        </w:tabs>
        <w:spacing w:line="276" w:lineRule="auto"/>
        <w:ind w:leftChars="-71" w:left="-142"/>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A manutenção da contratação em lote único assegura a racionalização da gestão contratual, permitindo que haja centralização das demandas jurídicas em uma única empresa especializada, evitando a duplicidade de orientações, conflitos de interpretações e dificuldades de coordenação que poderiam surgir em um cenário com múltiplos prestadores. Além disso, a solução integral garante maior agilidade nas respostas jurídicas, facilita o acompanhamento e a fiscalização do contrato e favorece a responsabilização clara da contratada pela execução integral dos serviços.</w:t>
      </w:r>
    </w:p>
    <w:p w14:paraId="652BA0EE" w14:textId="77777777" w:rsidR="00BE32F0" w:rsidRDefault="00BE32F0" w:rsidP="00FD4F0C">
      <w:pPr>
        <w:pBdr>
          <w:top w:val="nil"/>
          <w:left w:val="nil"/>
          <w:bottom w:val="nil"/>
          <w:right w:val="nil"/>
          <w:between w:val="nil"/>
        </w:pBdr>
        <w:tabs>
          <w:tab w:val="left" w:pos="284"/>
        </w:tabs>
        <w:spacing w:line="276" w:lineRule="auto"/>
        <w:ind w:leftChars="-71" w:left="-142"/>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Portanto, a opção pela não fragmentação da contratação se alinha ao princípio da eficiência administrativa, conferindo maior segurança jurídica e estabilidade aos processos internos do CRT02, em conformidade com as diretrizes estabelecidas na Lei nº 14.133/2021.</w:t>
      </w:r>
    </w:p>
    <w:p w14:paraId="7947D071" w14:textId="77777777" w:rsidR="00710FA8" w:rsidRPr="00FD4F0C" w:rsidRDefault="00710FA8" w:rsidP="00FD4F0C">
      <w:pPr>
        <w:pBdr>
          <w:top w:val="nil"/>
          <w:left w:val="nil"/>
          <w:bottom w:val="nil"/>
          <w:right w:val="nil"/>
          <w:between w:val="nil"/>
        </w:pBdr>
        <w:tabs>
          <w:tab w:val="left" w:pos="284"/>
        </w:tabs>
        <w:spacing w:line="276" w:lineRule="auto"/>
        <w:ind w:leftChars="-71" w:left="-142"/>
        <w:jc w:val="both"/>
        <w:rPr>
          <w:rFonts w:asciiTheme="majorHAnsi" w:eastAsia="Arial" w:hAnsiTheme="majorHAnsi" w:cstheme="majorHAnsi"/>
          <w:color w:val="000000"/>
          <w:sz w:val="22"/>
          <w:szCs w:val="22"/>
        </w:rPr>
      </w:pPr>
    </w:p>
    <w:p w14:paraId="286C6B4E" w14:textId="307AD3A8" w:rsidR="00EC0693" w:rsidRPr="00FD4F0C" w:rsidRDefault="000471CC" w:rsidP="00FD4F0C">
      <w:pPr>
        <w:keepNext/>
        <w:keepLines/>
        <w:pBdr>
          <w:top w:val="nil"/>
          <w:left w:val="nil"/>
          <w:bottom w:val="nil"/>
          <w:right w:val="nil"/>
          <w:between w:val="nil"/>
        </w:pBdr>
        <w:shd w:val="clear" w:color="auto" w:fill="9CC2E5" w:themeFill="accent5" w:themeFillTint="99"/>
        <w:spacing w:line="276" w:lineRule="auto"/>
        <w:ind w:left="-142" w:hanging="2"/>
        <w:jc w:val="both"/>
        <w:rPr>
          <w:rFonts w:asciiTheme="majorHAnsi" w:eastAsia="Arial" w:hAnsiTheme="majorHAnsi" w:cstheme="majorHAnsi"/>
          <w:b/>
          <w:color w:val="000000"/>
          <w:sz w:val="22"/>
          <w:szCs w:val="22"/>
        </w:rPr>
      </w:pPr>
      <w:bookmarkStart w:id="3" w:name="_heading=h.tyjcwt" w:colFirst="0" w:colLast="0"/>
      <w:bookmarkEnd w:id="3"/>
      <w:r w:rsidRPr="00FD4F0C">
        <w:rPr>
          <w:rFonts w:asciiTheme="majorHAnsi" w:eastAsia="Arial" w:hAnsiTheme="majorHAnsi" w:cstheme="majorHAnsi"/>
          <w:b/>
          <w:color w:val="000000"/>
          <w:sz w:val="22"/>
          <w:szCs w:val="22"/>
        </w:rPr>
        <w:t>9</w:t>
      </w:r>
      <w:r w:rsidR="00EC0693" w:rsidRPr="00FD4F0C">
        <w:rPr>
          <w:rFonts w:asciiTheme="majorHAnsi" w:eastAsia="Arial" w:hAnsiTheme="majorHAnsi" w:cstheme="majorHAnsi"/>
          <w:b/>
          <w:color w:val="000000"/>
          <w:sz w:val="22"/>
          <w:szCs w:val="22"/>
        </w:rPr>
        <w:t xml:space="preserve"> </w:t>
      </w:r>
      <w:r w:rsidR="00A34F0A" w:rsidRPr="00FD4F0C">
        <w:rPr>
          <w:rFonts w:asciiTheme="majorHAnsi" w:eastAsia="Arial" w:hAnsiTheme="majorHAnsi" w:cstheme="majorHAnsi"/>
          <w:b/>
          <w:color w:val="000000"/>
          <w:sz w:val="22"/>
          <w:szCs w:val="22"/>
        </w:rPr>
        <w:t>BENEFÍCIOS A SEREM ALCANÇADOS COM A CONTRATAÇÃO</w:t>
      </w:r>
    </w:p>
    <w:p w14:paraId="52A52654" w14:textId="77777777" w:rsidR="00710FA8" w:rsidRDefault="00710FA8" w:rsidP="00FD4F0C">
      <w:pPr>
        <w:pBdr>
          <w:top w:val="nil"/>
          <w:left w:val="nil"/>
          <w:bottom w:val="nil"/>
          <w:right w:val="nil"/>
          <w:between w:val="nil"/>
        </w:pBdr>
        <w:shd w:val="clear" w:color="auto" w:fill="FFFFFF"/>
        <w:tabs>
          <w:tab w:val="left" w:pos="567"/>
        </w:tabs>
        <w:suppressAutoHyphens w:val="0"/>
        <w:spacing w:line="276" w:lineRule="auto"/>
        <w:ind w:left="-142"/>
        <w:jc w:val="both"/>
        <w:rPr>
          <w:rFonts w:asciiTheme="majorHAnsi" w:hAnsiTheme="majorHAnsi" w:cstheme="majorHAnsi"/>
          <w:sz w:val="22"/>
          <w:szCs w:val="22"/>
        </w:rPr>
      </w:pPr>
    </w:p>
    <w:p w14:paraId="6C75DF2F" w14:textId="531473A3" w:rsidR="00670407" w:rsidRDefault="000471CC" w:rsidP="00FD4F0C">
      <w:pPr>
        <w:pBdr>
          <w:top w:val="nil"/>
          <w:left w:val="nil"/>
          <w:bottom w:val="nil"/>
          <w:right w:val="nil"/>
          <w:between w:val="nil"/>
        </w:pBdr>
        <w:shd w:val="clear" w:color="auto" w:fill="FFFFFF"/>
        <w:tabs>
          <w:tab w:val="left" w:pos="567"/>
        </w:tabs>
        <w:suppressAutoHyphens w:val="0"/>
        <w:spacing w:line="276" w:lineRule="auto"/>
        <w:ind w:left="-142"/>
        <w:jc w:val="both"/>
        <w:rPr>
          <w:rFonts w:asciiTheme="majorHAnsi" w:hAnsiTheme="majorHAnsi" w:cstheme="majorHAnsi"/>
          <w:sz w:val="22"/>
          <w:szCs w:val="22"/>
        </w:rPr>
      </w:pPr>
      <w:r w:rsidRPr="00FD4F0C">
        <w:rPr>
          <w:rFonts w:asciiTheme="majorHAnsi" w:hAnsiTheme="majorHAnsi" w:cstheme="majorHAnsi"/>
          <w:sz w:val="22"/>
          <w:szCs w:val="22"/>
        </w:rPr>
        <w:t>9</w:t>
      </w:r>
      <w:r w:rsidR="00D104DA" w:rsidRPr="00FD4F0C">
        <w:rPr>
          <w:rFonts w:asciiTheme="majorHAnsi" w:hAnsiTheme="majorHAnsi" w:cstheme="majorHAnsi"/>
          <w:sz w:val="22"/>
          <w:szCs w:val="22"/>
        </w:rPr>
        <w:t>.1</w:t>
      </w:r>
      <w:r w:rsidR="00D104DA" w:rsidRPr="00FD4F0C">
        <w:rPr>
          <w:rFonts w:asciiTheme="majorHAnsi" w:hAnsiTheme="majorHAnsi" w:cstheme="majorHAnsi"/>
          <w:sz w:val="22"/>
          <w:szCs w:val="22"/>
        </w:rPr>
        <w:tab/>
        <w:t xml:space="preserve">O </w:t>
      </w:r>
      <w:r w:rsidR="00A34F0A" w:rsidRPr="00FD4F0C">
        <w:rPr>
          <w:rFonts w:asciiTheme="majorHAnsi" w:hAnsiTheme="majorHAnsi" w:cstheme="majorHAnsi"/>
          <w:sz w:val="22"/>
          <w:szCs w:val="22"/>
        </w:rPr>
        <w:t xml:space="preserve">objetivo principal é </w:t>
      </w:r>
      <w:r w:rsidR="001E7E5C" w:rsidRPr="00FD4F0C">
        <w:rPr>
          <w:rFonts w:asciiTheme="majorHAnsi" w:hAnsiTheme="majorHAnsi" w:cstheme="majorHAnsi"/>
          <w:sz w:val="22"/>
          <w:szCs w:val="22"/>
        </w:rPr>
        <w:t>mostrar que a contratação atende ao interesse público, comprovando que ela trará vantagens práticas e concretas para o CRT02, especialmente em termos de Uso eficiente dos recursos públicos</w:t>
      </w:r>
      <w:r w:rsidR="00C11C42" w:rsidRPr="00FD4F0C">
        <w:rPr>
          <w:rFonts w:asciiTheme="majorHAnsi" w:hAnsiTheme="majorHAnsi" w:cstheme="majorHAnsi"/>
          <w:sz w:val="22"/>
          <w:szCs w:val="22"/>
        </w:rPr>
        <w:t xml:space="preserve">, </w:t>
      </w:r>
      <w:r w:rsidR="001E7E5C" w:rsidRPr="00FD4F0C">
        <w:rPr>
          <w:rFonts w:asciiTheme="majorHAnsi" w:hAnsiTheme="majorHAnsi" w:cstheme="majorHAnsi"/>
          <w:sz w:val="22"/>
          <w:szCs w:val="22"/>
        </w:rPr>
        <w:t>Apoio estratégico e técnico para melhorar a gestão e a tomada de decisões</w:t>
      </w:r>
      <w:r w:rsidR="00C11C42" w:rsidRPr="00FD4F0C">
        <w:rPr>
          <w:rFonts w:asciiTheme="majorHAnsi" w:hAnsiTheme="majorHAnsi" w:cstheme="majorHAnsi"/>
          <w:sz w:val="22"/>
          <w:szCs w:val="22"/>
        </w:rPr>
        <w:t xml:space="preserve">, </w:t>
      </w:r>
      <w:r w:rsidR="00670407" w:rsidRPr="00FD4F0C">
        <w:rPr>
          <w:rFonts w:asciiTheme="majorHAnsi" w:hAnsiTheme="majorHAnsi" w:cstheme="majorHAnsi"/>
          <w:sz w:val="22"/>
          <w:szCs w:val="22"/>
        </w:rPr>
        <w:t>a</w:t>
      </w:r>
      <w:r w:rsidR="001E7E5C" w:rsidRPr="00FD4F0C">
        <w:rPr>
          <w:rFonts w:asciiTheme="majorHAnsi" w:hAnsiTheme="majorHAnsi" w:cstheme="majorHAnsi"/>
          <w:sz w:val="22"/>
          <w:szCs w:val="22"/>
        </w:rPr>
        <w:t xml:space="preserve">umento </w:t>
      </w:r>
      <w:r w:rsidR="001E7E5C" w:rsidRPr="00FD4F0C">
        <w:rPr>
          <w:rFonts w:asciiTheme="majorHAnsi" w:hAnsiTheme="majorHAnsi" w:cstheme="majorHAnsi"/>
          <w:sz w:val="22"/>
          <w:szCs w:val="22"/>
        </w:rPr>
        <w:lastRenderedPageBreak/>
        <w:t>da segurança jurídica nas atividades do órgão</w:t>
      </w:r>
      <w:r w:rsidR="00271665" w:rsidRPr="00FD4F0C">
        <w:rPr>
          <w:rFonts w:asciiTheme="majorHAnsi" w:hAnsiTheme="majorHAnsi" w:cstheme="majorHAnsi"/>
          <w:sz w:val="22"/>
          <w:szCs w:val="22"/>
        </w:rPr>
        <w:t xml:space="preserve"> e p</w:t>
      </w:r>
      <w:r w:rsidR="001E7E5C" w:rsidRPr="00FD4F0C">
        <w:rPr>
          <w:rFonts w:asciiTheme="majorHAnsi" w:hAnsiTheme="majorHAnsi" w:cstheme="majorHAnsi"/>
          <w:sz w:val="22"/>
          <w:szCs w:val="22"/>
        </w:rPr>
        <w:t>romoção da eficiência administrativa, com serviços rápidos, corretos e de qualidade.</w:t>
      </w:r>
    </w:p>
    <w:p w14:paraId="685CF070" w14:textId="77777777" w:rsidR="00710FA8" w:rsidRPr="00FD4F0C" w:rsidRDefault="00710FA8" w:rsidP="00FD4F0C">
      <w:pPr>
        <w:pBdr>
          <w:top w:val="nil"/>
          <w:left w:val="nil"/>
          <w:bottom w:val="nil"/>
          <w:right w:val="nil"/>
          <w:between w:val="nil"/>
        </w:pBdr>
        <w:shd w:val="clear" w:color="auto" w:fill="FFFFFF"/>
        <w:tabs>
          <w:tab w:val="left" w:pos="567"/>
        </w:tabs>
        <w:suppressAutoHyphens w:val="0"/>
        <w:spacing w:line="276" w:lineRule="auto"/>
        <w:ind w:left="-142"/>
        <w:jc w:val="both"/>
        <w:rPr>
          <w:rFonts w:asciiTheme="majorHAnsi" w:hAnsiTheme="majorHAnsi" w:cstheme="majorHAnsi"/>
          <w:sz w:val="22"/>
          <w:szCs w:val="22"/>
        </w:rPr>
      </w:pPr>
    </w:p>
    <w:p w14:paraId="62582A2B" w14:textId="6334E15F" w:rsidR="00EC0693" w:rsidRPr="00FD4F0C" w:rsidRDefault="00A34F0A" w:rsidP="00FD4F0C">
      <w:pPr>
        <w:pBdr>
          <w:top w:val="nil"/>
          <w:left w:val="nil"/>
          <w:bottom w:val="nil"/>
          <w:right w:val="nil"/>
          <w:between w:val="nil"/>
        </w:pBdr>
        <w:shd w:val="clear" w:color="auto" w:fill="9CC2E5" w:themeFill="accent5" w:themeFillTint="99"/>
        <w:tabs>
          <w:tab w:val="left" w:pos="567"/>
        </w:tabs>
        <w:suppressAutoHyphens w:val="0"/>
        <w:spacing w:line="276" w:lineRule="auto"/>
        <w:ind w:left="-142"/>
        <w:jc w:val="both"/>
        <w:rPr>
          <w:rFonts w:asciiTheme="majorHAnsi" w:eastAsia="Arial" w:hAnsiTheme="majorHAnsi" w:cstheme="majorHAnsi"/>
          <w:b/>
          <w:color w:val="000000"/>
          <w:sz w:val="22"/>
          <w:szCs w:val="22"/>
        </w:rPr>
      </w:pPr>
      <w:r w:rsidRPr="00710FA8">
        <w:rPr>
          <w:rFonts w:asciiTheme="majorHAnsi" w:eastAsia="Arial" w:hAnsiTheme="majorHAnsi" w:cstheme="majorHAnsi"/>
          <w:b/>
          <w:color w:val="000000"/>
          <w:sz w:val="22"/>
          <w:szCs w:val="22"/>
        </w:rPr>
        <w:t>1</w:t>
      </w:r>
      <w:r w:rsidR="000471CC" w:rsidRPr="00710FA8">
        <w:rPr>
          <w:rFonts w:asciiTheme="majorHAnsi" w:eastAsia="Arial" w:hAnsiTheme="majorHAnsi" w:cstheme="majorHAnsi"/>
          <w:b/>
          <w:color w:val="000000"/>
          <w:sz w:val="22"/>
          <w:szCs w:val="22"/>
        </w:rPr>
        <w:t>0</w:t>
      </w:r>
      <w:r w:rsidR="00E4675E" w:rsidRPr="00710FA8">
        <w:rPr>
          <w:rFonts w:asciiTheme="majorHAnsi" w:eastAsia="Arial" w:hAnsiTheme="majorHAnsi" w:cstheme="majorHAnsi"/>
          <w:b/>
          <w:color w:val="000000"/>
          <w:sz w:val="22"/>
          <w:szCs w:val="22"/>
        </w:rPr>
        <w:t xml:space="preserve"> </w:t>
      </w:r>
      <w:r w:rsidRPr="00710FA8">
        <w:rPr>
          <w:rFonts w:asciiTheme="majorHAnsi" w:eastAsia="Arial" w:hAnsiTheme="majorHAnsi" w:cstheme="majorHAnsi"/>
          <w:b/>
          <w:color w:val="000000"/>
          <w:sz w:val="22"/>
          <w:szCs w:val="22"/>
        </w:rPr>
        <w:t>PROVIDÊNCIAS A SEREM ADOTADAS QUANTO ADAPTAÇÕES NO AMBIENTE DO ÓRGÃO</w:t>
      </w:r>
      <w:r w:rsidR="0004339B" w:rsidRPr="00710FA8">
        <w:rPr>
          <w:rFonts w:asciiTheme="majorHAnsi" w:eastAsia="Arial" w:hAnsiTheme="majorHAnsi" w:cstheme="majorHAnsi"/>
          <w:b/>
          <w:color w:val="000000"/>
          <w:sz w:val="22"/>
          <w:szCs w:val="22"/>
        </w:rPr>
        <w:t xml:space="preserve"> </w:t>
      </w:r>
    </w:p>
    <w:p w14:paraId="53186309" w14:textId="77777777" w:rsidR="00710FA8" w:rsidRDefault="00710FA8" w:rsidP="00FD4F0C">
      <w:pPr>
        <w:pBdr>
          <w:top w:val="nil"/>
          <w:left w:val="nil"/>
          <w:bottom w:val="nil"/>
          <w:right w:val="nil"/>
          <w:between w:val="nil"/>
        </w:pBdr>
        <w:shd w:val="clear" w:color="auto" w:fill="FFFFFF"/>
        <w:tabs>
          <w:tab w:val="left" w:pos="567"/>
        </w:tabs>
        <w:suppressAutoHyphens w:val="0"/>
        <w:spacing w:line="276" w:lineRule="auto"/>
        <w:ind w:left="-142"/>
        <w:jc w:val="both"/>
        <w:rPr>
          <w:rFonts w:asciiTheme="majorHAnsi" w:hAnsiTheme="majorHAnsi" w:cstheme="majorHAnsi"/>
          <w:sz w:val="22"/>
          <w:szCs w:val="22"/>
        </w:rPr>
      </w:pPr>
    </w:p>
    <w:p w14:paraId="38868782" w14:textId="1D1894FD" w:rsidR="00897C03" w:rsidRDefault="00DF31DA" w:rsidP="00FD4F0C">
      <w:pPr>
        <w:pBdr>
          <w:top w:val="nil"/>
          <w:left w:val="nil"/>
          <w:bottom w:val="nil"/>
          <w:right w:val="nil"/>
          <w:between w:val="nil"/>
        </w:pBdr>
        <w:shd w:val="clear" w:color="auto" w:fill="FFFFFF"/>
        <w:tabs>
          <w:tab w:val="left" w:pos="567"/>
        </w:tabs>
        <w:suppressAutoHyphens w:val="0"/>
        <w:spacing w:line="276" w:lineRule="auto"/>
        <w:ind w:left="-142"/>
        <w:jc w:val="both"/>
        <w:rPr>
          <w:rFonts w:asciiTheme="majorHAnsi" w:hAnsiTheme="majorHAnsi" w:cstheme="majorHAnsi"/>
          <w:sz w:val="22"/>
          <w:szCs w:val="22"/>
        </w:rPr>
      </w:pPr>
      <w:r w:rsidRPr="00FD4F0C">
        <w:rPr>
          <w:rFonts w:asciiTheme="majorHAnsi" w:hAnsiTheme="majorHAnsi" w:cstheme="majorHAnsi"/>
          <w:sz w:val="22"/>
          <w:szCs w:val="22"/>
        </w:rPr>
        <w:t>1</w:t>
      </w:r>
      <w:r w:rsidR="000471CC" w:rsidRPr="00FD4F0C">
        <w:rPr>
          <w:rFonts w:asciiTheme="majorHAnsi" w:hAnsiTheme="majorHAnsi" w:cstheme="majorHAnsi"/>
          <w:sz w:val="22"/>
          <w:szCs w:val="22"/>
        </w:rPr>
        <w:t>0</w:t>
      </w:r>
      <w:r w:rsidRPr="00FD4F0C">
        <w:rPr>
          <w:rFonts w:asciiTheme="majorHAnsi" w:hAnsiTheme="majorHAnsi" w:cstheme="majorHAnsi"/>
          <w:sz w:val="22"/>
          <w:szCs w:val="22"/>
        </w:rPr>
        <w:t xml:space="preserve">.1   </w:t>
      </w:r>
      <w:r w:rsidR="00A34F0A" w:rsidRPr="00FD4F0C">
        <w:rPr>
          <w:rFonts w:asciiTheme="majorHAnsi" w:hAnsiTheme="majorHAnsi" w:cstheme="majorHAnsi"/>
          <w:sz w:val="22"/>
          <w:szCs w:val="22"/>
        </w:rPr>
        <w:t>Não há necessidade de nenhum tipo de adequação ou providência a serem tomadas, visto que o órgão oferece ambiente propício à execução do objeto.</w:t>
      </w:r>
    </w:p>
    <w:p w14:paraId="25C93433" w14:textId="77777777" w:rsidR="00710FA8" w:rsidRPr="00FD4F0C" w:rsidRDefault="00710FA8" w:rsidP="00FD4F0C">
      <w:pPr>
        <w:pBdr>
          <w:top w:val="nil"/>
          <w:left w:val="nil"/>
          <w:bottom w:val="nil"/>
          <w:right w:val="nil"/>
          <w:between w:val="nil"/>
        </w:pBdr>
        <w:shd w:val="clear" w:color="auto" w:fill="FFFFFF"/>
        <w:tabs>
          <w:tab w:val="left" w:pos="567"/>
        </w:tabs>
        <w:suppressAutoHyphens w:val="0"/>
        <w:spacing w:line="276" w:lineRule="auto"/>
        <w:ind w:left="-142"/>
        <w:jc w:val="both"/>
        <w:rPr>
          <w:rFonts w:asciiTheme="majorHAnsi" w:eastAsia="Arial" w:hAnsiTheme="majorHAnsi" w:cstheme="majorHAnsi"/>
          <w:color w:val="000000"/>
          <w:sz w:val="22"/>
          <w:szCs w:val="22"/>
        </w:rPr>
      </w:pPr>
    </w:p>
    <w:p w14:paraId="54682EDA" w14:textId="2089212A" w:rsidR="00EC0693" w:rsidRPr="00FD4F0C" w:rsidRDefault="00A34F0A" w:rsidP="00FD4F0C">
      <w:pPr>
        <w:keepNext/>
        <w:keepLines/>
        <w:pBdr>
          <w:top w:val="nil"/>
          <w:left w:val="nil"/>
          <w:bottom w:val="nil"/>
          <w:right w:val="nil"/>
          <w:between w:val="nil"/>
        </w:pBdr>
        <w:shd w:val="clear" w:color="auto" w:fill="9CC2E5" w:themeFill="accent5" w:themeFillTint="99"/>
        <w:spacing w:line="276" w:lineRule="auto"/>
        <w:ind w:left="-142" w:hanging="2"/>
        <w:jc w:val="both"/>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1</w:t>
      </w:r>
      <w:r w:rsidR="000471CC" w:rsidRPr="00FD4F0C">
        <w:rPr>
          <w:rFonts w:asciiTheme="majorHAnsi" w:eastAsia="Arial" w:hAnsiTheme="majorHAnsi" w:cstheme="majorHAnsi"/>
          <w:b/>
          <w:color w:val="000000"/>
          <w:sz w:val="22"/>
          <w:szCs w:val="22"/>
        </w:rPr>
        <w:t>1</w:t>
      </w:r>
      <w:r w:rsidR="00EC0693" w:rsidRPr="00FD4F0C">
        <w:rPr>
          <w:rFonts w:asciiTheme="majorHAnsi" w:eastAsia="Arial" w:hAnsiTheme="majorHAnsi" w:cstheme="majorHAnsi"/>
          <w:b/>
          <w:color w:val="000000"/>
          <w:sz w:val="22"/>
          <w:szCs w:val="22"/>
        </w:rPr>
        <w:t xml:space="preserve"> </w:t>
      </w:r>
      <w:r w:rsidRPr="00FD4F0C">
        <w:rPr>
          <w:rFonts w:asciiTheme="majorHAnsi" w:eastAsia="Arial" w:hAnsiTheme="majorHAnsi" w:cstheme="majorHAnsi"/>
          <w:b/>
          <w:color w:val="000000"/>
          <w:sz w:val="22"/>
          <w:szCs w:val="22"/>
        </w:rPr>
        <w:t xml:space="preserve">POSSÍVEIS IMPACTOS AMBIENTAIS </w:t>
      </w:r>
    </w:p>
    <w:p w14:paraId="32F24B3D" w14:textId="77777777" w:rsidR="00710FA8" w:rsidRDefault="00710FA8" w:rsidP="00FD4F0C">
      <w:pPr>
        <w:pBdr>
          <w:top w:val="nil"/>
          <w:left w:val="nil"/>
          <w:bottom w:val="nil"/>
          <w:right w:val="nil"/>
          <w:between w:val="nil"/>
        </w:pBdr>
        <w:shd w:val="clear" w:color="auto" w:fill="FFFFFF"/>
        <w:tabs>
          <w:tab w:val="left" w:pos="284"/>
          <w:tab w:val="left" w:pos="426"/>
        </w:tabs>
        <w:suppressAutoHyphens w:val="0"/>
        <w:spacing w:line="276" w:lineRule="auto"/>
        <w:ind w:left="-142" w:hanging="2"/>
        <w:jc w:val="both"/>
        <w:rPr>
          <w:rFonts w:asciiTheme="majorHAnsi" w:hAnsiTheme="majorHAnsi" w:cstheme="majorHAnsi"/>
          <w:sz w:val="22"/>
          <w:szCs w:val="22"/>
        </w:rPr>
      </w:pPr>
      <w:bookmarkStart w:id="4" w:name="_heading=h.4d34og8" w:colFirst="0" w:colLast="0"/>
      <w:bookmarkEnd w:id="4"/>
    </w:p>
    <w:p w14:paraId="784D94C2" w14:textId="30D693D6" w:rsidR="00A34F0A" w:rsidRPr="00FD4F0C" w:rsidRDefault="00A34F0A" w:rsidP="00FD4F0C">
      <w:pPr>
        <w:pBdr>
          <w:top w:val="nil"/>
          <w:left w:val="nil"/>
          <w:bottom w:val="nil"/>
          <w:right w:val="nil"/>
          <w:between w:val="nil"/>
        </w:pBdr>
        <w:shd w:val="clear" w:color="auto" w:fill="FFFFFF"/>
        <w:tabs>
          <w:tab w:val="left" w:pos="284"/>
          <w:tab w:val="left" w:pos="426"/>
        </w:tabs>
        <w:suppressAutoHyphens w:val="0"/>
        <w:spacing w:line="276" w:lineRule="auto"/>
        <w:ind w:left="-142" w:hanging="2"/>
        <w:jc w:val="both"/>
        <w:rPr>
          <w:rFonts w:asciiTheme="majorHAnsi" w:hAnsiTheme="majorHAnsi" w:cstheme="majorHAnsi"/>
          <w:sz w:val="22"/>
          <w:szCs w:val="22"/>
        </w:rPr>
      </w:pPr>
      <w:r w:rsidRPr="00FD4F0C">
        <w:rPr>
          <w:rFonts w:asciiTheme="majorHAnsi" w:hAnsiTheme="majorHAnsi" w:cstheme="majorHAnsi"/>
          <w:sz w:val="22"/>
          <w:szCs w:val="22"/>
        </w:rPr>
        <w:t>1</w:t>
      </w:r>
      <w:r w:rsidR="000471CC" w:rsidRPr="00FD4F0C">
        <w:rPr>
          <w:rFonts w:asciiTheme="majorHAnsi" w:hAnsiTheme="majorHAnsi" w:cstheme="majorHAnsi"/>
          <w:sz w:val="22"/>
          <w:szCs w:val="22"/>
        </w:rPr>
        <w:t>1</w:t>
      </w:r>
      <w:r w:rsidRPr="00FD4F0C">
        <w:rPr>
          <w:rFonts w:asciiTheme="majorHAnsi" w:hAnsiTheme="majorHAnsi" w:cstheme="majorHAnsi"/>
          <w:sz w:val="22"/>
          <w:szCs w:val="22"/>
        </w:rPr>
        <w:t>.1</w:t>
      </w:r>
      <w:r w:rsidR="000471CC" w:rsidRPr="00FD4F0C">
        <w:rPr>
          <w:rFonts w:asciiTheme="majorHAnsi" w:hAnsiTheme="majorHAnsi" w:cstheme="majorHAnsi"/>
          <w:sz w:val="22"/>
          <w:szCs w:val="22"/>
        </w:rPr>
        <w:t xml:space="preserve"> </w:t>
      </w:r>
      <w:r w:rsidRPr="00FD4F0C">
        <w:rPr>
          <w:rFonts w:asciiTheme="majorHAnsi" w:hAnsiTheme="majorHAnsi" w:cstheme="majorHAnsi"/>
          <w:sz w:val="22"/>
          <w:szCs w:val="22"/>
        </w:rPr>
        <w:tab/>
        <w:t xml:space="preserve">Além dos critérios de sustentabilidade eventualmente </w:t>
      </w:r>
      <w:r w:rsidR="00DF31DA" w:rsidRPr="00FD4F0C">
        <w:rPr>
          <w:rFonts w:asciiTheme="majorHAnsi" w:hAnsiTheme="majorHAnsi" w:cstheme="majorHAnsi"/>
          <w:sz w:val="22"/>
          <w:szCs w:val="22"/>
        </w:rPr>
        <w:t>inseridos</w:t>
      </w:r>
      <w:r w:rsidRPr="00FD4F0C">
        <w:rPr>
          <w:rFonts w:asciiTheme="majorHAnsi" w:hAnsiTheme="majorHAnsi" w:cstheme="majorHAnsi"/>
          <w:sz w:val="22"/>
          <w:szCs w:val="22"/>
        </w:rPr>
        <w:t>, devem ser at</w:t>
      </w:r>
      <w:r w:rsidR="00DF31DA" w:rsidRPr="00FD4F0C">
        <w:rPr>
          <w:rFonts w:asciiTheme="majorHAnsi" w:hAnsiTheme="majorHAnsi" w:cstheme="majorHAnsi"/>
          <w:sz w:val="22"/>
          <w:szCs w:val="22"/>
        </w:rPr>
        <w:t>endidos os seguintes requisitos, que se baseiam no Guia Nacional de Contratações Sustentáveis:</w:t>
      </w:r>
    </w:p>
    <w:p w14:paraId="691905FE" w14:textId="76C38271" w:rsidR="00DF31DA" w:rsidRPr="00FD4F0C" w:rsidRDefault="00DF31DA" w:rsidP="00FD4F0C">
      <w:pPr>
        <w:pBdr>
          <w:top w:val="nil"/>
          <w:left w:val="nil"/>
          <w:bottom w:val="nil"/>
          <w:right w:val="nil"/>
          <w:between w:val="nil"/>
        </w:pBdr>
        <w:shd w:val="clear" w:color="auto" w:fill="FFFFFF"/>
        <w:tabs>
          <w:tab w:val="left" w:pos="284"/>
        </w:tabs>
        <w:suppressAutoHyphens w:val="0"/>
        <w:spacing w:line="276" w:lineRule="auto"/>
        <w:ind w:left="-142"/>
        <w:jc w:val="both"/>
        <w:rPr>
          <w:rFonts w:asciiTheme="majorHAnsi" w:hAnsiTheme="majorHAnsi" w:cstheme="majorHAnsi"/>
          <w:sz w:val="22"/>
          <w:szCs w:val="22"/>
        </w:rPr>
      </w:pPr>
      <w:r w:rsidRPr="00FD4F0C">
        <w:rPr>
          <w:rFonts w:asciiTheme="majorHAnsi" w:hAnsiTheme="majorHAnsi" w:cstheme="majorHAnsi"/>
          <w:sz w:val="22"/>
          <w:szCs w:val="22"/>
        </w:rPr>
        <w:t>11.</w:t>
      </w:r>
      <w:r w:rsidR="000471CC" w:rsidRPr="00FD4F0C">
        <w:rPr>
          <w:rFonts w:asciiTheme="majorHAnsi" w:hAnsiTheme="majorHAnsi" w:cstheme="majorHAnsi"/>
          <w:sz w:val="22"/>
          <w:szCs w:val="22"/>
        </w:rPr>
        <w:t>1.1</w:t>
      </w:r>
      <w:r w:rsidRPr="00FD4F0C">
        <w:rPr>
          <w:rFonts w:asciiTheme="majorHAnsi" w:hAnsiTheme="majorHAnsi" w:cstheme="majorHAnsi"/>
          <w:sz w:val="22"/>
          <w:szCs w:val="22"/>
        </w:rPr>
        <w:t xml:space="preserve"> A Contratada deverá orientar seus empregados quanto às boas práticas de otimização de recursos, dando ênfase ao uso racional de energia elétrica e água, assim como orientar seus empregados </w:t>
      </w:r>
      <w:r w:rsidR="00EF7532" w:rsidRPr="00FD4F0C">
        <w:rPr>
          <w:rFonts w:asciiTheme="majorHAnsi" w:hAnsiTheme="majorHAnsi" w:cstheme="majorHAnsi"/>
          <w:sz w:val="22"/>
          <w:szCs w:val="22"/>
        </w:rPr>
        <w:t>para colaborar de forma efetiva no desenvolvimento das atividades do programa interno de separação de resíduos sólidos do órgão.</w:t>
      </w:r>
    </w:p>
    <w:p w14:paraId="6BB772CB" w14:textId="5EF21B8C" w:rsidR="00E87B49" w:rsidRPr="00FD4F0C" w:rsidRDefault="001506BE" w:rsidP="00FD4F0C">
      <w:pPr>
        <w:pBdr>
          <w:top w:val="nil"/>
          <w:left w:val="nil"/>
          <w:bottom w:val="nil"/>
          <w:right w:val="nil"/>
          <w:between w:val="nil"/>
        </w:pBdr>
        <w:shd w:val="clear" w:color="auto" w:fill="FFFFFF"/>
        <w:tabs>
          <w:tab w:val="left" w:pos="284"/>
        </w:tabs>
        <w:suppressAutoHyphens w:val="0"/>
        <w:spacing w:line="276" w:lineRule="auto"/>
        <w:ind w:left="-142"/>
        <w:jc w:val="both"/>
        <w:rPr>
          <w:rFonts w:asciiTheme="majorHAnsi" w:eastAsia="Arial" w:hAnsiTheme="majorHAnsi" w:cstheme="majorHAnsi"/>
          <w:color w:val="000000"/>
          <w:sz w:val="22"/>
          <w:szCs w:val="22"/>
        </w:rPr>
      </w:pPr>
      <w:r w:rsidRPr="00FD4F0C">
        <w:rPr>
          <w:rFonts w:asciiTheme="majorHAnsi" w:hAnsiTheme="majorHAnsi" w:cstheme="majorHAnsi"/>
          <w:sz w:val="22"/>
          <w:szCs w:val="22"/>
        </w:rPr>
        <w:t>11.1.2 Deverão</w:t>
      </w:r>
      <w:r w:rsidR="00EF7532" w:rsidRPr="00FD4F0C">
        <w:rPr>
          <w:rFonts w:asciiTheme="majorHAnsi" w:hAnsiTheme="majorHAnsi" w:cstheme="majorHAnsi"/>
          <w:sz w:val="22"/>
          <w:szCs w:val="22"/>
        </w:rPr>
        <w:t xml:space="preserve"> ser observadas em todas as fases do procedimento licitatório as orientações e normas voltadas para a sustentabilidade ambiental, bem como a apresentação de documentos somente por meio por meio eletrônico, não sendo necessário o envio de documentos físicos à Contratante</w:t>
      </w:r>
      <w:r w:rsidR="00E9033F" w:rsidRPr="00FD4F0C">
        <w:rPr>
          <w:rFonts w:asciiTheme="majorHAnsi" w:hAnsiTheme="majorHAnsi" w:cstheme="majorHAnsi"/>
          <w:sz w:val="22"/>
          <w:szCs w:val="22"/>
        </w:rPr>
        <w:t>.</w:t>
      </w:r>
    </w:p>
    <w:p w14:paraId="77BBD712" w14:textId="77777777" w:rsidR="00E87B49" w:rsidRPr="00FD4F0C" w:rsidRDefault="00E87B49" w:rsidP="00FD4F0C">
      <w:pPr>
        <w:spacing w:line="276" w:lineRule="auto"/>
        <w:rPr>
          <w:rFonts w:asciiTheme="majorHAnsi" w:eastAsia="Arial" w:hAnsiTheme="majorHAnsi" w:cstheme="majorHAnsi"/>
          <w:sz w:val="22"/>
          <w:szCs w:val="22"/>
        </w:rPr>
      </w:pPr>
    </w:p>
    <w:p w14:paraId="432E9EB4" w14:textId="6E459549" w:rsidR="00EC0693" w:rsidRPr="00FD4F0C" w:rsidRDefault="00EF7532" w:rsidP="00FD4F0C">
      <w:pPr>
        <w:keepNext/>
        <w:keepLines/>
        <w:pBdr>
          <w:top w:val="nil"/>
          <w:left w:val="nil"/>
          <w:bottom w:val="nil"/>
          <w:right w:val="nil"/>
          <w:between w:val="nil"/>
        </w:pBdr>
        <w:shd w:val="clear" w:color="auto" w:fill="9CC2E5" w:themeFill="accent5" w:themeFillTint="99"/>
        <w:spacing w:line="276" w:lineRule="auto"/>
        <w:ind w:hanging="2"/>
        <w:jc w:val="both"/>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1</w:t>
      </w:r>
      <w:r w:rsidR="001506BE" w:rsidRPr="00FD4F0C">
        <w:rPr>
          <w:rFonts w:asciiTheme="majorHAnsi" w:eastAsia="Arial" w:hAnsiTheme="majorHAnsi" w:cstheme="majorHAnsi"/>
          <w:b/>
          <w:color w:val="000000"/>
          <w:sz w:val="22"/>
          <w:szCs w:val="22"/>
        </w:rPr>
        <w:t>2</w:t>
      </w:r>
      <w:r w:rsidR="00EC0693" w:rsidRPr="00FD4F0C">
        <w:rPr>
          <w:rFonts w:asciiTheme="majorHAnsi" w:eastAsia="Arial" w:hAnsiTheme="majorHAnsi" w:cstheme="majorHAnsi"/>
          <w:b/>
          <w:color w:val="000000"/>
          <w:sz w:val="22"/>
          <w:szCs w:val="22"/>
        </w:rPr>
        <w:t xml:space="preserve"> DECLARAÇÃO DA VIABILIDADE </w:t>
      </w:r>
    </w:p>
    <w:p w14:paraId="7052C4C1" w14:textId="40C3D0FE" w:rsidR="00EC0693" w:rsidRPr="00FD4F0C" w:rsidRDefault="00EF7532" w:rsidP="00FD4F0C">
      <w:pPr>
        <w:tabs>
          <w:tab w:val="left" w:pos="709"/>
        </w:tabs>
        <w:spacing w:line="276" w:lineRule="auto"/>
        <w:ind w:left="709" w:hanging="709"/>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1</w:t>
      </w:r>
      <w:r w:rsidR="00D406FC" w:rsidRPr="00FD4F0C">
        <w:rPr>
          <w:rFonts w:asciiTheme="majorHAnsi" w:eastAsia="Arial" w:hAnsiTheme="majorHAnsi" w:cstheme="majorHAnsi"/>
          <w:color w:val="000000"/>
          <w:sz w:val="22"/>
          <w:szCs w:val="22"/>
        </w:rPr>
        <w:t>2</w:t>
      </w:r>
      <w:r w:rsidR="004D28CA" w:rsidRPr="00FD4F0C">
        <w:rPr>
          <w:rFonts w:asciiTheme="majorHAnsi" w:eastAsia="Arial" w:hAnsiTheme="majorHAnsi" w:cstheme="majorHAnsi"/>
          <w:color w:val="000000"/>
          <w:sz w:val="22"/>
          <w:szCs w:val="22"/>
        </w:rPr>
        <w:t>.1</w:t>
      </w:r>
      <w:r w:rsidR="004D28CA" w:rsidRPr="00FD4F0C">
        <w:rPr>
          <w:rFonts w:asciiTheme="majorHAnsi" w:eastAsia="Arial" w:hAnsiTheme="majorHAnsi" w:cstheme="majorHAnsi"/>
          <w:color w:val="000000"/>
          <w:sz w:val="22"/>
          <w:szCs w:val="22"/>
        </w:rPr>
        <w:tab/>
      </w:r>
      <w:r w:rsidR="00EC0693" w:rsidRPr="00FD4F0C">
        <w:rPr>
          <w:rFonts w:asciiTheme="majorHAnsi" w:eastAsia="Arial" w:hAnsiTheme="majorHAnsi" w:cstheme="majorHAnsi"/>
          <w:color w:val="000000"/>
          <w:sz w:val="22"/>
          <w:szCs w:val="22"/>
        </w:rPr>
        <w:t xml:space="preserve">Com base nos elementos do presente documento de Estudos Preliminares realizado por esta Equipe de Planejamento, instituída pela </w:t>
      </w:r>
      <w:r w:rsidR="0066770D" w:rsidRPr="00FD4F0C">
        <w:rPr>
          <w:rFonts w:asciiTheme="majorHAnsi" w:eastAsia="Arial" w:hAnsiTheme="majorHAnsi" w:cstheme="majorHAnsi"/>
          <w:color w:val="000000"/>
          <w:sz w:val="22"/>
          <w:szCs w:val="22"/>
          <w:highlight w:val="yellow"/>
        </w:rPr>
        <w:t xml:space="preserve">Portaria nº </w:t>
      </w:r>
      <w:r w:rsidR="00873114" w:rsidRPr="00FD4F0C">
        <w:rPr>
          <w:rFonts w:asciiTheme="majorHAnsi" w:eastAsia="Arial" w:hAnsiTheme="majorHAnsi" w:cstheme="majorHAnsi"/>
          <w:color w:val="000000"/>
          <w:sz w:val="22"/>
          <w:szCs w:val="22"/>
          <w:highlight w:val="yellow"/>
        </w:rPr>
        <w:t>031</w:t>
      </w:r>
      <w:r w:rsidR="0066770D" w:rsidRPr="00FD4F0C">
        <w:rPr>
          <w:rFonts w:asciiTheme="majorHAnsi" w:eastAsia="Arial" w:hAnsiTheme="majorHAnsi" w:cstheme="majorHAnsi"/>
          <w:color w:val="000000"/>
          <w:sz w:val="22"/>
          <w:szCs w:val="22"/>
          <w:highlight w:val="yellow"/>
        </w:rPr>
        <w:t xml:space="preserve">, de </w:t>
      </w:r>
      <w:r w:rsidR="00873114" w:rsidRPr="00FD4F0C">
        <w:rPr>
          <w:rFonts w:asciiTheme="majorHAnsi" w:eastAsia="Arial" w:hAnsiTheme="majorHAnsi" w:cstheme="majorHAnsi"/>
          <w:color w:val="000000"/>
          <w:sz w:val="22"/>
          <w:szCs w:val="22"/>
          <w:highlight w:val="yellow"/>
        </w:rPr>
        <w:t>22/04/2024</w:t>
      </w:r>
      <w:r w:rsidR="00EC0693" w:rsidRPr="00FD4F0C">
        <w:rPr>
          <w:rFonts w:asciiTheme="majorHAnsi" w:eastAsia="Arial" w:hAnsiTheme="majorHAnsi" w:cstheme="majorHAnsi"/>
          <w:color w:val="000000"/>
          <w:sz w:val="22"/>
          <w:szCs w:val="22"/>
        </w:rPr>
        <w:t xml:space="preserve">, </w:t>
      </w:r>
      <w:r w:rsidR="00EC0693" w:rsidRPr="00FD4F0C">
        <w:rPr>
          <w:rFonts w:asciiTheme="majorHAnsi" w:eastAsia="Arial" w:hAnsiTheme="majorHAnsi" w:cstheme="majorHAnsi"/>
          <w:b/>
          <w:color w:val="000000"/>
          <w:sz w:val="22"/>
          <w:szCs w:val="22"/>
        </w:rPr>
        <w:t>DECLARAMOS</w:t>
      </w:r>
      <w:r w:rsidR="00EC0693" w:rsidRPr="00FD4F0C">
        <w:rPr>
          <w:rFonts w:asciiTheme="majorHAnsi" w:eastAsia="Arial" w:hAnsiTheme="majorHAnsi" w:cstheme="majorHAnsi"/>
          <w:color w:val="000000"/>
          <w:sz w:val="22"/>
          <w:szCs w:val="22"/>
        </w:rPr>
        <w:t xml:space="preserve"> que:  </w:t>
      </w:r>
    </w:p>
    <w:p w14:paraId="32531DEB" w14:textId="77777777" w:rsidR="00EC0693" w:rsidRPr="00FD4F0C" w:rsidRDefault="00EC0693" w:rsidP="00FD4F0C">
      <w:pPr>
        <w:shd w:val="clear" w:color="auto" w:fill="FFFFFF"/>
        <w:spacing w:line="276" w:lineRule="auto"/>
        <w:ind w:left="-2"/>
        <w:rPr>
          <w:rFonts w:asciiTheme="majorHAnsi" w:eastAsia="Arial" w:hAnsiTheme="majorHAnsi" w:cstheme="majorHAnsi"/>
          <w:sz w:val="22"/>
          <w:szCs w:val="22"/>
        </w:rPr>
      </w:pPr>
    </w:p>
    <w:p w14:paraId="39AF9950" w14:textId="4896E09D" w:rsidR="00EC0693" w:rsidRPr="00FD4F0C" w:rsidRDefault="00EC0693" w:rsidP="00FD4F0C">
      <w:pPr>
        <w:tabs>
          <w:tab w:val="left" w:pos="1418"/>
        </w:tabs>
        <w:spacing w:line="276" w:lineRule="auto"/>
        <w:ind w:left="1418" w:hanging="709"/>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w:t>
      </w:r>
      <w:r w:rsidR="005C12C5" w:rsidRPr="00FD4F0C">
        <w:rPr>
          <w:rFonts w:asciiTheme="majorHAnsi" w:eastAsia="Arial" w:hAnsiTheme="majorHAnsi" w:cstheme="majorHAnsi"/>
          <w:color w:val="000000"/>
          <w:sz w:val="22"/>
          <w:szCs w:val="22"/>
        </w:rPr>
        <w:t>X</w:t>
      </w:r>
      <w:r w:rsidRPr="00FD4F0C">
        <w:rPr>
          <w:rFonts w:asciiTheme="majorHAnsi" w:eastAsia="Arial" w:hAnsiTheme="majorHAnsi" w:cstheme="majorHAnsi"/>
          <w:color w:val="000000"/>
          <w:sz w:val="22"/>
          <w:szCs w:val="22"/>
        </w:rPr>
        <w:t>)</w:t>
      </w:r>
      <w:r w:rsidR="00685242" w:rsidRPr="00FD4F0C">
        <w:rPr>
          <w:rFonts w:asciiTheme="majorHAnsi" w:eastAsia="Arial" w:hAnsiTheme="majorHAnsi" w:cstheme="majorHAnsi"/>
          <w:color w:val="000000"/>
          <w:sz w:val="22"/>
          <w:szCs w:val="22"/>
        </w:rPr>
        <w:tab/>
      </w:r>
      <w:r w:rsidRPr="00FD4F0C">
        <w:rPr>
          <w:rFonts w:asciiTheme="majorHAnsi" w:eastAsia="Arial" w:hAnsiTheme="majorHAnsi" w:cstheme="majorHAnsi"/>
          <w:b/>
          <w:color w:val="000000"/>
          <w:sz w:val="22"/>
          <w:szCs w:val="22"/>
        </w:rPr>
        <w:t>É VIÁVEL</w:t>
      </w:r>
      <w:r w:rsidRPr="00FD4F0C">
        <w:rPr>
          <w:rFonts w:asciiTheme="majorHAnsi" w:eastAsia="Arial" w:hAnsiTheme="majorHAnsi" w:cstheme="majorHAnsi"/>
          <w:color w:val="000000"/>
          <w:sz w:val="22"/>
          <w:szCs w:val="22"/>
        </w:rPr>
        <w:t xml:space="preserve"> a contratação proposta pela unidade requisitante.</w:t>
      </w:r>
    </w:p>
    <w:p w14:paraId="20995CD8" w14:textId="77777777" w:rsidR="00EC0693" w:rsidRPr="00FD4F0C" w:rsidRDefault="00EC0693" w:rsidP="00FD4F0C">
      <w:pPr>
        <w:shd w:val="clear" w:color="auto" w:fill="FFFFFF"/>
        <w:spacing w:line="276" w:lineRule="auto"/>
        <w:rPr>
          <w:rFonts w:asciiTheme="majorHAnsi" w:eastAsia="Arial" w:hAnsiTheme="majorHAnsi" w:cstheme="majorHAnsi"/>
          <w:color w:val="000000"/>
          <w:sz w:val="22"/>
          <w:szCs w:val="22"/>
        </w:rPr>
      </w:pPr>
    </w:p>
    <w:p w14:paraId="368B8896" w14:textId="0FF7747A" w:rsidR="00EC0693" w:rsidRPr="00FD4F0C" w:rsidRDefault="00B67C38" w:rsidP="00FD4F0C">
      <w:pPr>
        <w:tabs>
          <w:tab w:val="left" w:pos="1560"/>
        </w:tabs>
        <w:spacing w:line="276" w:lineRule="auto"/>
        <w:ind w:left="1560" w:hanging="851"/>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1</w:t>
      </w:r>
      <w:r w:rsidR="00EF7532" w:rsidRPr="00FD4F0C">
        <w:rPr>
          <w:rFonts w:asciiTheme="majorHAnsi" w:eastAsia="Arial" w:hAnsiTheme="majorHAnsi" w:cstheme="majorHAnsi"/>
          <w:color w:val="000000"/>
          <w:sz w:val="22"/>
          <w:szCs w:val="22"/>
        </w:rPr>
        <w:t>3</w:t>
      </w:r>
      <w:r w:rsidRPr="00FD4F0C">
        <w:rPr>
          <w:rFonts w:asciiTheme="majorHAnsi" w:eastAsia="Arial" w:hAnsiTheme="majorHAnsi" w:cstheme="majorHAnsi"/>
          <w:color w:val="000000"/>
          <w:sz w:val="22"/>
          <w:szCs w:val="22"/>
        </w:rPr>
        <w:t>.1.1</w:t>
      </w:r>
      <w:r w:rsidRPr="00FD4F0C">
        <w:rPr>
          <w:rFonts w:asciiTheme="majorHAnsi" w:eastAsia="Arial" w:hAnsiTheme="majorHAnsi" w:cstheme="majorHAnsi"/>
          <w:color w:val="000000"/>
          <w:sz w:val="22"/>
          <w:szCs w:val="22"/>
        </w:rPr>
        <w:tab/>
      </w:r>
      <w:r w:rsidR="00EC0693" w:rsidRPr="00FD4F0C">
        <w:rPr>
          <w:rFonts w:asciiTheme="majorHAnsi" w:eastAsia="Arial" w:hAnsiTheme="majorHAnsi" w:cstheme="majorHAnsi"/>
          <w:color w:val="000000"/>
          <w:sz w:val="22"/>
          <w:szCs w:val="22"/>
        </w:rPr>
        <w:t>A Equipe de Planejamento identificada abaixo chegou à conclusão acima em razão do</w:t>
      </w:r>
      <w:r w:rsidR="00606F63" w:rsidRPr="00FD4F0C">
        <w:rPr>
          <w:rFonts w:asciiTheme="majorHAnsi" w:eastAsia="Arial" w:hAnsiTheme="majorHAnsi" w:cstheme="majorHAnsi"/>
          <w:color w:val="000000"/>
          <w:sz w:val="22"/>
          <w:szCs w:val="22"/>
        </w:rPr>
        <w:t xml:space="preserve"> </w:t>
      </w:r>
      <w:r w:rsidR="00EC0693" w:rsidRPr="00FD4F0C">
        <w:rPr>
          <w:rFonts w:asciiTheme="majorHAnsi" w:eastAsia="Arial" w:hAnsiTheme="majorHAnsi" w:cstheme="majorHAnsi"/>
          <w:color w:val="000000"/>
          <w:sz w:val="22"/>
          <w:szCs w:val="22"/>
        </w:rPr>
        <w:t>(s) seguinte</w:t>
      </w:r>
      <w:r w:rsidR="00606F63" w:rsidRPr="00FD4F0C">
        <w:rPr>
          <w:rFonts w:asciiTheme="majorHAnsi" w:eastAsia="Arial" w:hAnsiTheme="majorHAnsi" w:cstheme="majorHAnsi"/>
          <w:color w:val="000000"/>
          <w:sz w:val="22"/>
          <w:szCs w:val="22"/>
        </w:rPr>
        <w:t xml:space="preserve"> </w:t>
      </w:r>
      <w:r w:rsidR="00EC0693" w:rsidRPr="00FD4F0C">
        <w:rPr>
          <w:rFonts w:asciiTheme="majorHAnsi" w:eastAsia="Arial" w:hAnsiTheme="majorHAnsi" w:cstheme="majorHAnsi"/>
          <w:color w:val="000000"/>
          <w:sz w:val="22"/>
          <w:szCs w:val="22"/>
        </w:rPr>
        <w:t>(s) motivo</w:t>
      </w:r>
      <w:r w:rsidR="00606F63" w:rsidRPr="00FD4F0C">
        <w:rPr>
          <w:rFonts w:asciiTheme="majorHAnsi" w:eastAsia="Arial" w:hAnsiTheme="majorHAnsi" w:cstheme="majorHAnsi"/>
          <w:color w:val="000000"/>
          <w:sz w:val="22"/>
          <w:szCs w:val="22"/>
        </w:rPr>
        <w:t xml:space="preserve"> </w:t>
      </w:r>
      <w:r w:rsidR="00EC0693" w:rsidRPr="00FD4F0C">
        <w:rPr>
          <w:rFonts w:asciiTheme="majorHAnsi" w:eastAsia="Arial" w:hAnsiTheme="majorHAnsi" w:cstheme="majorHAnsi"/>
          <w:color w:val="000000"/>
          <w:sz w:val="22"/>
          <w:szCs w:val="22"/>
        </w:rPr>
        <w:t xml:space="preserve">(s):  </w:t>
      </w:r>
    </w:p>
    <w:p w14:paraId="2203AC39" w14:textId="0AD8CB68" w:rsidR="00EC0693" w:rsidRDefault="00B67C38" w:rsidP="00FD4F0C">
      <w:pPr>
        <w:tabs>
          <w:tab w:val="left" w:pos="1560"/>
        </w:tabs>
        <w:spacing w:line="276" w:lineRule="auto"/>
        <w:ind w:left="1560" w:hanging="851"/>
        <w:jc w:val="both"/>
        <w:rPr>
          <w:rFonts w:asciiTheme="majorHAnsi" w:eastAsia="Arial" w:hAnsiTheme="majorHAnsi" w:cstheme="majorHAnsi"/>
          <w:color w:val="000000"/>
          <w:sz w:val="22"/>
          <w:szCs w:val="22"/>
        </w:rPr>
      </w:pPr>
      <w:bookmarkStart w:id="5" w:name="_heading=h.26in1rg" w:colFirst="0" w:colLast="0"/>
      <w:bookmarkEnd w:id="5"/>
      <w:r w:rsidRPr="00FD4F0C">
        <w:rPr>
          <w:rFonts w:asciiTheme="majorHAnsi" w:eastAsia="Arial" w:hAnsiTheme="majorHAnsi" w:cstheme="majorHAnsi"/>
          <w:color w:val="000000"/>
          <w:sz w:val="22"/>
          <w:szCs w:val="22"/>
        </w:rPr>
        <w:t>1</w:t>
      </w:r>
      <w:r w:rsidR="00EF7532" w:rsidRPr="00FD4F0C">
        <w:rPr>
          <w:rFonts w:asciiTheme="majorHAnsi" w:eastAsia="Arial" w:hAnsiTheme="majorHAnsi" w:cstheme="majorHAnsi"/>
          <w:color w:val="000000"/>
          <w:sz w:val="22"/>
          <w:szCs w:val="22"/>
        </w:rPr>
        <w:t>3</w:t>
      </w:r>
      <w:r w:rsidRPr="00FD4F0C">
        <w:rPr>
          <w:rFonts w:asciiTheme="majorHAnsi" w:eastAsia="Arial" w:hAnsiTheme="majorHAnsi" w:cstheme="majorHAnsi"/>
          <w:color w:val="000000"/>
          <w:sz w:val="22"/>
          <w:szCs w:val="22"/>
        </w:rPr>
        <w:t>.1.2</w:t>
      </w:r>
      <w:r w:rsidRPr="00FD4F0C">
        <w:rPr>
          <w:rFonts w:asciiTheme="majorHAnsi" w:eastAsia="Arial" w:hAnsiTheme="majorHAnsi" w:cstheme="majorHAnsi"/>
          <w:color w:val="000000"/>
          <w:sz w:val="22"/>
          <w:szCs w:val="22"/>
        </w:rPr>
        <w:tab/>
      </w:r>
      <w:r w:rsidR="00EC0693" w:rsidRPr="00FD4F0C">
        <w:rPr>
          <w:rFonts w:asciiTheme="majorHAnsi" w:eastAsia="Arial" w:hAnsiTheme="majorHAnsi" w:cstheme="majorHAnsi"/>
          <w:color w:val="000000"/>
          <w:sz w:val="22"/>
          <w:szCs w:val="22"/>
        </w:rPr>
        <w:t xml:space="preserve">A contratação é viável, pois como referido anteriormente são serviços indispensáveis para o bom funcionamento do Conselho Regional dos Técnicos </w:t>
      </w:r>
      <w:r w:rsidR="00487588" w:rsidRPr="00FD4F0C">
        <w:rPr>
          <w:rFonts w:asciiTheme="majorHAnsi" w:eastAsia="Arial" w:hAnsiTheme="majorHAnsi" w:cstheme="majorHAnsi"/>
          <w:color w:val="000000"/>
          <w:sz w:val="22"/>
          <w:szCs w:val="22"/>
        </w:rPr>
        <w:t xml:space="preserve">Industriais da 2ª </w:t>
      </w:r>
      <w:r w:rsidR="00EC0693" w:rsidRPr="00FD4F0C">
        <w:rPr>
          <w:rFonts w:asciiTheme="majorHAnsi" w:eastAsia="Arial" w:hAnsiTheme="majorHAnsi" w:cstheme="majorHAnsi"/>
          <w:color w:val="000000"/>
          <w:sz w:val="22"/>
          <w:szCs w:val="22"/>
        </w:rPr>
        <w:t>Região</w:t>
      </w:r>
      <w:r w:rsidR="00873114" w:rsidRPr="00FD4F0C">
        <w:rPr>
          <w:rFonts w:asciiTheme="majorHAnsi" w:eastAsia="Arial" w:hAnsiTheme="majorHAnsi" w:cstheme="majorHAnsi"/>
          <w:color w:val="000000"/>
          <w:sz w:val="22"/>
          <w:szCs w:val="22"/>
        </w:rPr>
        <w:t xml:space="preserve"> —</w:t>
      </w:r>
      <w:r w:rsidR="00EC0693" w:rsidRPr="00FD4F0C">
        <w:rPr>
          <w:rFonts w:asciiTheme="majorHAnsi" w:eastAsia="Arial" w:hAnsiTheme="majorHAnsi" w:cstheme="majorHAnsi"/>
          <w:color w:val="000000"/>
          <w:sz w:val="22"/>
          <w:szCs w:val="22"/>
        </w:rPr>
        <w:t xml:space="preserve"> CRT-02, uma vez que se trata de ferramentas indispensáveis a estruturação da</w:t>
      </w:r>
      <w:r w:rsidRPr="00FD4F0C">
        <w:rPr>
          <w:rFonts w:asciiTheme="majorHAnsi" w:eastAsia="Arial" w:hAnsiTheme="majorHAnsi" w:cstheme="majorHAnsi"/>
          <w:color w:val="000000"/>
          <w:sz w:val="22"/>
          <w:szCs w:val="22"/>
        </w:rPr>
        <w:t>s</w:t>
      </w:r>
      <w:r w:rsidR="00EC0693" w:rsidRPr="00FD4F0C">
        <w:rPr>
          <w:rFonts w:asciiTheme="majorHAnsi" w:eastAsia="Arial" w:hAnsiTheme="majorHAnsi" w:cstheme="majorHAnsi"/>
          <w:color w:val="000000"/>
          <w:sz w:val="22"/>
          <w:szCs w:val="22"/>
        </w:rPr>
        <w:t xml:space="preserve"> atividade</w:t>
      </w:r>
      <w:r w:rsidRPr="00FD4F0C">
        <w:rPr>
          <w:rFonts w:asciiTheme="majorHAnsi" w:eastAsia="Arial" w:hAnsiTheme="majorHAnsi" w:cstheme="majorHAnsi"/>
          <w:color w:val="000000"/>
          <w:sz w:val="22"/>
          <w:szCs w:val="22"/>
        </w:rPr>
        <w:t>s</w:t>
      </w:r>
      <w:r w:rsidR="00EC0693" w:rsidRPr="00FD4F0C">
        <w:rPr>
          <w:rFonts w:asciiTheme="majorHAnsi" w:eastAsia="Arial" w:hAnsiTheme="majorHAnsi" w:cstheme="majorHAnsi"/>
          <w:color w:val="000000"/>
          <w:sz w:val="22"/>
          <w:szCs w:val="22"/>
        </w:rPr>
        <w:t xml:space="preserve"> do referido Conselho, que influenciam na boa execução das funções da instituição e sua não implantação e sem o devido funcionamento pode afetar o objetivo institucional. Consiste na contratação de serviços que não existem atualmente no patrimônio do Conselho Regional dos Técnicos </w:t>
      </w:r>
      <w:r w:rsidR="00487588" w:rsidRPr="00FD4F0C">
        <w:rPr>
          <w:rFonts w:asciiTheme="majorHAnsi" w:eastAsia="Arial" w:hAnsiTheme="majorHAnsi" w:cstheme="majorHAnsi"/>
          <w:color w:val="000000"/>
          <w:sz w:val="22"/>
          <w:szCs w:val="22"/>
        </w:rPr>
        <w:t xml:space="preserve">Industriais da 2ª </w:t>
      </w:r>
      <w:r w:rsidR="00EC0693" w:rsidRPr="00FD4F0C">
        <w:rPr>
          <w:rFonts w:asciiTheme="majorHAnsi" w:eastAsia="Arial" w:hAnsiTheme="majorHAnsi" w:cstheme="majorHAnsi"/>
          <w:color w:val="000000"/>
          <w:sz w:val="22"/>
          <w:szCs w:val="22"/>
        </w:rPr>
        <w:t xml:space="preserve">Região- CRT-02.   </w:t>
      </w:r>
    </w:p>
    <w:p w14:paraId="0C45DB95" w14:textId="77777777" w:rsidR="00710FA8" w:rsidRPr="00FD4F0C" w:rsidRDefault="00710FA8" w:rsidP="00FD4F0C">
      <w:pPr>
        <w:tabs>
          <w:tab w:val="left" w:pos="1560"/>
        </w:tabs>
        <w:spacing w:line="276" w:lineRule="auto"/>
        <w:ind w:left="1560" w:hanging="851"/>
        <w:jc w:val="both"/>
        <w:rPr>
          <w:rFonts w:asciiTheme="majorHAnsi" w:eastAsia="Arial" w:hAnsiTheme="majorHAnsi" w:cstheme="majorHAnsi"/>
          <w:color w:val="000000"/>
          <w:sz w:val="22"/>
          <w:szCs w:val="22"/>
        </w:rPr>
      </w:pPr>
    </w:p>
    <w:p w14:paraId="01F2D65C" w14:textId="4A634C80" w:rsidR="00EC0693" w:rsidRPr="00FD4F0C" w:rsidRDefault="00EF7532" w:rsidP="00FD4F0C">
      <w:pPr>
        <w:keepNext/>
        <w:keepLines/>
        <w:pBdr>
          <w:top w:val="nil"/>
          <w:left w:val="nil"/>
          <w:bottom w:val="nil"/>
          <w:right w:val="nil"/>
          <w:between w:val="nil"/>
        </w:pBdr>
        <w:shd w:val="clear" w:color="auto" w:fill="9CC2E5" w:themeFill="accent5" w:themeFillTint="99"/>
        <w:spacing w:line="276" w:lineRule="auto"/>
        <w:ind w:hanging="2"/>
        <w:jc w:val="both"/>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1</w:t>
      </w:r>
      <w:r w:rsidR="0004339B" w:rsidRPr="00FD4F0C">
        <w:rPr>
          <w:rFonts w:asciiTheme="majorHAnsi" w:eastAsia="Arial" w:hAnsiTheme="majorHAnsi" w:cstheme="majorHAnsi"/>
          <w:b/>
          <w:color w:val="000000"/>
          <w:sz w:val="22"/>
          <w:szCs w:val="22"/>
        </w:rPr>
        <w:t>3</w:t>
      </w:r>
      <w:r w:rsidR="00EC0693" w:rsidRPr="00FD4F0C">
        <w:rPr>
          <w:rFonts w:asciiTheme="majorHAnsi" w:eastAsia="Arial" w:hAnsiTheme="majorHAnsi" w:cstheme="majorHAnsi"/>
          <w:b/>
          <w:color w:val="000000"/>
          <w:sz w:val="22"/>
          <w:szCs w:val="22"/>
        </w:rPr>
        <w:t xml:space="preserve"> DO ACESSO ÀS INFORMAÇÕES CONTIDAS NO PRESENTE ESTUDO PRELIMINAR</w:t>
      </w:r>
    </w:p>
    <w:p w14:paraId="5C163E1E" w14:textId="77777777" w:rsidR="00EC0693" w:rsidRPr="00FD4F0C" w:rsidRDefault="00EC0693" w:rsidP="00FD4F0C">
      <w:pPr>
        <w:pBdr>
          <w:top w:val="nil"/>
          <w:left w:val="nil"/>
          <w:bottom w:val="nil"/>
          <w:right w:val="nil"/>
          <w:between w:val="nil"/>
        </w:pBdr>
        <w:spacing w:line="276" w:lineRule="auto"/>
        <w:ind w:right="-30"/>
        <w:rPr>
          <w:rFonts w:asciiTheme="majorHAnsi" w:eastAsia="Arial" w:hAnsiTheme="majorHAnsi" w:cstheme="majorHAnsi"/>
          <w:color w:val="000000"/>
          <w:sz w:val="22"/>
          <w:szCs w:val="22"/>
        </w:rPr>
      </w:pPr>
    </w:p>
    <w:p w14:paraId="5C59F5AB" w14:textId="22446C2D" w:rsidR="00EC0693" w:rsidRPr="00FD4F0C" w:rsidRDefault="00277602" w:rsidP="00FD4F0C">
      <w:pPr>
        <w:tabs>
          <w:tab w:val="left" w:pos="709"/>
        </w:tabs>
        <w:spacing w:line="276" w:lineRule="auto"/>
        <w:ind w:left="709" w:hanging="709"/>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t>1</w:t>
      </w:r>
      <w:r w:rsidR="0004339B" w:rsidRPr="00FD4F0C">
        <w:rPr>
          <w:rFonts w:asciiTheme="majorHAnsi" w:eastAsia="Arial" w:hAnsiTheme="majorHAnsi" w:cstheme="majorHAnsi"/>
          <w:color w:val="000000"/>
          <w:sz w:val="22"/>
          <w:szCs w:val="22"/>
        </w:rPr>
        <w:t>3</w:t>
      </w:r>
      <w:r w:rsidR="00F47DC2" w:rsidRPr="00FD4F0C">
        <w:rPr>
          <w:rFonts w:asciiTheme="majorHAnsi" w:eastAsia="Arial" w:hAnsiTheme="majorHAnsi" w:cstheme="majorHAnsi"/>
          <w:color w:val="000000"/>
          <w:sz w:val="22"/>
          <w:szCs w:val="22"/>
        </w:rPr>
        <w:t>.1</w:t>
      </w:r>
      <w:r w:rsidR="00F47DC2" w:rsidRPr="00FD4F0C">
        <w:rPr>
          <w:rFonts w:asciiTheme="majorHAnsi" w:eastAsia="Arial" w:hAnsiTheme="majorHAnsi" w:cstheme="majorHAnsi"/>
          <w:color w:val="000000"/>
          <w:sz w:val="22"/>
          <w:szCs w:val="22"/>
        </w:rPr>
        <w:tab/>
      </w:r>
      <w:r w:rsidR="00EC0693" w:rsidRPr="00FD4F0C">
        <w:rPr>
          <w:rFonts w:asciiTheme="majorHAnsi" w:eastAsia="Arial" w:hAnsiTheme="majorHAnsi" w:cstheme="majorHAnsi"/>
          <w:color w:val="000000"/>
          <w:sz w:val="22"/>
          <w:szCs w:val="22"/>
        </w:rPr>
        <w:t xml:space="preserve">Nos termos da Lei nº 12.527, de 18 de novembro de 2011, esta Equipe de Planejamento entende que: </w:t>
      </w:r>
    </w:p>
    <w:p w14:paraId="023279C4" w14:textId="2685ADF2" w:rsidR="00EC0693" w:rsidRPr="00FD4F0C" w:rsidRDefault="00F47DC2" w:rsidP="00FD4F0C">
      <w:pPr>
        <w:tabs>
          <w:tab w:val="left" w:pos="709"/>
        </w:tabs>
        <w:spacing w:line="276" w:lineRule="auto"/>
        <w:ind w:left="709" w:hanging="709"/>
        <w:jc w:val="both"/>
        <w:rPr>
          <w:rFonts w:asciiTheme="majorHAnsi" w:eastAsia="Arial" w:hAnsiTheme="majorHAnsi" w:cstheme="majorHAnsi"/>
          <w:color w:val="000000"/>
          <w:sz w:val="22"/>
          <w:szCs w:val="22"/>
        </w:rPr>
      </w:pPr>
      <w:r w:rsidRPr="00FD4F0C">
        <w:rPr>
          <w:rFonts w:asciiTheme="majorHAnsi" w:eastAsia="Arial" w:hAnsiTheme="majorHAnsi" w:cstheme="majorHAnsi"/>
          <w:color w:val="000000"/>
          <w:sz w:val="22"/>
          <w:szCs w:val="22"/>
        </w:rPr>
        <w:lastRenderedPageBreak/>
        <w:tab/>
      </w:r>
      <w:r w:rsidR="00EC0693" w:rsidRPr="00FD4F0C">
        <w:rPr>
          <w:rFonts w:asciiTheme="majorHAnsi" w:eastAsia="Arial" w:hAnsiTheme="majorHAnsi" w:cstheme="majorHAnsi"/>
          <w:color w:val="000000"/>
          <w:sz w:val="22"/>
          <w:szCs w:val="22"/>
        </w:rPr>
        <w:t>(</w:t>
      </w:r>
      <w:r w:rsidR="005C12C5" w:rsidRPr="00FD4F0C">
        <w:rPr>
          <w:rFonts w:asciiTheme="majorHAnsi" w:eastAsia="Arial" w:hAnsiTheme="majorHAnsi" w:cstheme="majorHAnsi"/>
          <w:color w:val="000000"/>
          <w:sz w:val="22"/>
          <w:szCs w:val="22"/>
        </w:rPr>
        <w:t>X</w:t>
      </w:r>
      <w:r w:rsidR="00EC0693" w:rsidRPr="00FD4F0C">
        <w:rPr>
          <w:rFonts w:asciiTheme="majorHAnsi" w:eastAsia="Arial" w:hAnsiTheme="majorHAnsi" w:cstheme="majorHAnsi"/>
          <w:color w:val="000000"/>
          <w:sz w:val="22"/>
          <w:szCs w:val="22"/>
        </w:rPr>
        <w:t>) As informações contidas no presente Estudo Preliminar DEVERÃO ESTAR DISPONÍVEIS para qualquer interessado, pois não se caracterizam como sigilosas.</w:t>
      </w:r>
    </w:p>
    <w:p w14:paraId="7C36BB28" w14:textId="77777777" w:rsidR="00E87B49" w:rsidRPr="00FD4F0C" w:rsidRDefault="00E87B49" w:rsidP="00FD4F0C">
      <w:pPr>
        <w:tabs>
          <w:tab w:val="left" w:pos="709"/>
        </w:tabs>
        <w:spacing w:line="276" w:lineRule="auto"/>
        <w:ind w:left="709" w:hanging="709"/>
        <w:jc w:val="both"/>
        <w:rPr>
          <w:rFonts w:asciiTheme="majorHAnsi" w:eastAsia="Arial" w:hAnsiTheme="majorHAnsi" w:cstheme="majorHAnsi"/>
          <w:color w:val="000000"/>
          <w:sz w:val="22"/>
          <w:szCs w:val="22"/>
        </w:rPr>
      </w:pPr>
    </w:p>
    <w:p w14:paraId="6576031B" w14:textId="55D2EE2A" w:rsidR="00EC0693" w:rsidRPr="00FD4F0C" w:rsidRDefault="00584E04" w:rsidP="00FD4F0C">
      <w:pPr>
        <w:keepNext/>
        <w:keepLines/>
        <w:pBdr>
          <w:top w:val="nil"/>
          <w:left w:val="nil"/>
          <w:bottom w:val="nil"/>
          <w:right w:val="nil"/>
          <w:between w:val="nil"/>
        </w:pBdr>
        <w:shd w:val="clear" w:color="auto" w:fill="9CC2E5" w:themeFill="accent5" w:themeFillTint="99"/>
        <w:spacing w:line="276" w:lineRule="auto"/>
        <w:ind w:hanging="2"/>
        <w:jc w:val="both"/>
        <w:rPr>
          <w:rFonts w:asciiTheme="majorHAnsi" w:eastAsia="Arial" w:hAnsiTheme="majorHAnsi" w:cstheme="majorHAnsi"/>
          <w:b/>
          <w:color w:val="000000"/>
          <w:sz w:val="22"/>
          <w:szCs w:val="22"/>
        </w:rPr>
      </w:pPr>
      <w:r w:rsidRPr="00FD4F0C">
        <w:rPr>
          <w:rFonts w:asciiTheme="majorHAnsi" w:eastAsia="Arial" w:hAnsiTheme="majorHAnsi" w:cstheme="majorHAnsi"/>
          <w:b/>
          <w:color w:val="000000"/>
          <w:sz w:val="22"/>
          <w:szCs w:val="22"/>
        </w:rPr>
        <w:t>1</w:t>
      </w:r>
      <w:r w:rsidR="0004339B" w:rsidRPr="00FD4F0C">
        <w:rPr>
          <w:rFonts w:asciiTheme="majorHAnsi" w:eastAsia="Arial" w:hAnsiTheme="majorHAnsi" w:cstheme="majorHAnsi"/>
          <w:b/>
          <w:color w:val="000000"/>
          <w:sz w:val="22"/>
          <w:szCs w:val="22"/>
        </w:rPr>
        <w:t>4</w:t>
      </w:r>
      <w:r w:rsidR="00F47DC2" w:rsidRPr="00FD4F0C">
        <w:rPr>
          <w:rFonts w:asciiTheme="majorHAnsi" w:eastAsia="Arial" w:hAnsiTheme="majorHAnsi" w:cstheme="majorHAnsi"/>
          <w:b/>
          <w:color w:val="000000"/>
          <w:sz w:val="22"/>
          <w:szCs w:val="22"/>
        </w:rPr>
        <w:t xml:space="preserve"> </w:t>
      </w:r>
      <w:r w:rsidR="00EC0693" w:rsidRPr="00FD4F0C">
        <w:rPr>
          <w:rFonts w:asciiTheme="majorHAnsi" w:eastAsia="Arial" w:hAnsiTheme="majorHAnsi" w:cstheme="majorHAnsi"/>
          <w:b/>
          <w:color w:val="000000"/>
          <w:sz w:val="22"/>
          <w:szCs w:val="22"/>
        </w:rPr>
        <w:t>COMISSÃO RESPONSÁVEL PELA ELABORAÇÃO DOS ESTUDOS PRELIMINAR (</w:t>
      </w:r>
      <w:r w:rsidR="0066770D" w:rsidRPr="00FD4F0C">
        <w:rPr>
          <w:rFonts w:asciiTheme="majorHAnsi" w:eastAsia="Arial" w:hAnsiTheme="majorHAnsi" w:cstheme="majorHAnsi"/>
          <w:b/>
          <w:color w:val="000000"/>
          <w:sz w:val="22"/>
          <w:szCs w:val="22"/>
        </w:rPr>
        <w:t xml:space="preserve">Portaria nº 006, de </w:t>
      </w:r>
      <w:r w:rsidR="0066770D" w:rsidRPr="00FD4F0C">
        <w:rPr>
          <w:rFonts w:asciiTheme="majorHAnsi" w:eastAsia="Arial" w:hAnsiTheme="majorHAnsi" w:cstheme="majorHAnsi"/>
          <w:b/>
          <w:color w:val="000000"/>
          <w:sz w:val="22"/>
          <w:szCs w:val="22"/>
          <w:highlight w:val="yellow"/>
        </w:rPr>
        <w:t>11/02/2022</w:t>
      </w:r>
      <w:r w:rsidR="00EC0693" w:rsidRPr="00FD4F0C">
        <w:rPr>
          <w:rFonts w:asciiTheme="majorHAnsi" w:eastAsia="Arial" w:hAnsiTheme="majorHAnsi" w:cstheme="majorHAnsi"/>
          <w:b/>
          <w:color w:val="000000"/>
          <w:sz w:val="22"/>
          <w:szCs w:val="22"/>
        </w:rPr>
        <w:t>)</w:t>
      </w:r>
    </w:p>
    <w:p w14:paraId="7B6217C5" w14:textId="77777777" w:rsidR="00EC0693" w:rsidRPr="00FD4F0C" w:rsidRDefault="00EC0693" w:rsidP="00FD4F0C">
      <w:pPr>
        <w:pBdr>
          <w:top w:val="nil"/>
          <w:left w:val="nil"/>
          <w:bottom w:val="nil"/>
          <w:right w:val="nil"/>
          <w:between w:val="nil"/>
        </w:pBdr>
        <w:spacing w:line="276" w:lineRule="auto"/>
        <w:ind w:right="-30"/>
        <w:rPr>
          <w:rFonts w:asciiTheme="majorHAnsi" w:eastAsia="Arial" w:hAnsiTheme="majorHAnsi" w:cstheme="majorHAnsi"/>
          <w:color w:val="000000"/>
          <w:sz w:val="22"/>
          <w:szCs w:val="22"/>
        </w:rPr>
      </w:pPr>
    </w:p>
    <w:p w14:paraId="2190D7BB" w14:textId="77777777" w:rsidR="00F47DC2" w:rsidRPr="00FD4F0C" w:rsidRDefault="00F47DC2" w:rsidP="00FD4F0C">
      <w:pPr>
        <w:spacing w:line="276" w:lineRule="auto"/>
        <w:ind w:hanging="2"/>
        <w:jc w:val="right"/>
        <w:rPr>
          <w:rFonts w:asciiTheme="majorHAnsi" w:eastAsia="Arial" w:hAnsiTheme="majorHAnsi" w:cstheme="majorHAnsi"/>
          <w:sz w:val="22"/>
          <w:szCs w:val="22"/>
        </w:rPr>
      </w:pPr>
    </w:p>
    <w:p w14:paraId="636E5CA1" w14:textId="77777777" w:rsidR="00F05AB7" w:rsidRPr="00FD4F0C" w:rsidRDefault="00F05AB7" w:rsidP="00FD4F0C">
      <w:pPr>
        <w:spacing w:line="276" w:lineRule="auto"/>
        <w:ind w:hanging="2"/>
        <w:jc w:val="right"/>
        <w:rPr>
          <w:rFonts w:asciiTheme="majorHAnsi" w:eastAsia="Arial" w:hAnsiTheme="majorHAnsi" w:cstheme="majorHAnsi"/>
          <w:sz w:val="22"/>
          <w:szCs w:val="22"/>
        </w:rPr>
      </w:pPr>
    </w:p>
    <w:p w14:paraId="7D36E629" w14:textId="4D57B479" w:rsidR="00EC0693" w:rsidRPr="00FD4F0C" w:rsidRDefault="00EC0693" w:rsidP="00FD4F0C">
      <w:pPr>
        <w:spacing w:line="276" w:lineRule="auto"/>
        <w:ind w:hanging="2"/>
        <w:jc w:val="right"/>
        <w:rPr>
          <w:rFonts w:asciiTheme="majorHAnsi" w:eastAsia="Arial" w:hAnsiTheme="majorHAnsi" w:cstheme="majorHAnsi"/>
          <w:sz w:val="22"/>
          <w:szCs w:val="22"/>
        </w:rPr>
      </w:pPr>
      <w:r w:rsidRPr="00FD4F0C">
        <w:rPr>
          <w:rFonts w:asciiTheme="majorHAnsi" w:eastAsia="Arial" w:hAnsiTheme="majorHAnsi" w:cstheme="majorHAnsi"/>
          <w:sz w:val="22"/>
          <w:szCs w:val="22"/>
        </w:rPr>
        <w:t xml:space="preserve">São Luís – MA, </w:t>
      </w:r>
      <w:r w:rsidR="00D772F5" w:rsidRPr="00FD4F0C">
        <w:rPr>
          <w:rFonts w:asciiTheme="majorHAnsi" w:eastAsia="Arial" w:hAnsiTheme="majorHAnsi" w:cstheme="majorHAnsi"/>
          <w:sz w:val="22"/>
          <w:szCs w:val="22"/>
          <w:highlight w:val="yellow"/>
        </w:rPr>
        <w:t>28</w:t>
      </w:r>
      <w:r w:rsidRPr="00FD4F0C">
        <w:rPr>
          <w:rFonts w:asciiTheme="majorHAnsi" w:eastAsia="Arial" w:hAnsiTheme="majorHAnsi" w:cstheme="majorHAnsi"/>
          <w:sz w:val="22"/>
          <w:szCs w:val="22"/>
          <w:highlight w:val="yellow"/>
        </w:rPr>
        <w:t xml:space="preserve"> de </w:t>
      </w:r>
      <w:r w:rsidR="00D772F5" w:rsidRPr="00FD4F0C">
        <w:rPr>
          <w:rFonts w:asciiTheme="majorHAnsi" w:eastAsia="Arial" w:hAnsiTheme="majorHAnsi" w:cstheme="majorHAnsi"/>
          <w:sz w:val="22"/>
          <w:szCs w:val="22"/>
          <w:highlight w:val="yellow"/>
        </w:rPr>
        <w:t>abril</w:t>
      </w:r>
      <w:r w:rsidRPr="00FD4F0C">
        <w:rPr>
          <w:rFonts w:asciiTheme="majorHAnsi" w:eastAsia="Arial" w:hAnsiTheme="majorHAnsi" w:cstheme="majorHAnsi"/>
          <w:sz w:val="22"/>
          <w:szCs w:val="22"/>
          <w:highlight w:val="yellow"/>
        </w:rPr>
        <w:t xml:space="preserve"> de 202</w:t>
      </w:r>
      <w:r w:rsidR="00D772F5" w:rsidRPr="00FD4F0C">
        <w:rPr>
          <w:rFonts w:asciiTheme="majorHAnsi" w:eastAsia="Arial" w:hAnsiTheme="majorHAnsi" w:cstheme="majorHAnsi"/>
          <w:sz w:val="22"/>
          <w:szCs w:val="22"/>
          <w:highlight w:val="yellow"/>
        </w:rPr>
        <w:t>5</w:t>
      </w:r>
      <w:r w:rsidRPr="00FD4F0C">
        <w:rPr>
          <w:rFonts w:asciiTheme="majorHAnsi" w:eastAsia="Arial" w:hAnsiTheme="majorHAnsi" w:cstheme="majorHAnsi"/>
          <w:sz w:val="22"/>
          <w:szCs w:val="22"/>
          <w:highlight w:val="yellow"/>
        </w:rPr>
        <w:t>.</w:t>
      </w:r>
    </w:p>
    <w:p w14:paraId="4CB0EA37" w14:textId="77777777" w:rsidR="00F47DC2" w:rsidRPr="00FD4F0C" w:rsidRDefault="00F47DC2" w:rsidP="00FD4F0C">
      <w:pPr>
        <w:spacing w:line="276" w:lineRule="auto"/>
        <w:ind w:hanging="2"/>
        <w:jc w:val="center"/>
        <w:rPr>
          <w:rFonts w:asciiTheme="majorHAnsi" w:eastAsia="Arial" w:hAnsiTheme="majorHAnsi" w:cstheme="majorHAnsi"/>
          <w:sz w:val="22"/>
          <w:szCs w:val="22"/>
        </w:rPr>
      </w:pPr>
    </w:p>
    <w:p w14:paraId="3A160C2F" w14:textId="77777777" w:rsidR="00F47DC2" w:rsidRPr="00FD4F0C" w:rsidRDefault="00F47DC2" w:rsidP="00FD4F0C">
      <w:pPr>
        <w:spacing w:line="276" w:lineRule="auto"/>
        <w:ind w:hanging="2"/>
        <w:jc w:val="center"/>
        <w:rPr>
          <w:rFonts w:asciiTheme="majorHAnsi" w:eastAsia="Arial" w:hAnsiTheme="majorHAnsi" w:cstheme="majorHAnsi"/>
          <w:sz w:val="22"/>
          <w:szCs w:val="22"/>
        </w:rPr>
      </w:pPr>
    </w:p>
    <w:p w14:paraId="79744AD2" w14:textId="77777777" w:rsidR="00F05AB7" w:rsidRPr="00FD4F0C" w:rsidRDefault="00F05AB7" w:rsidP="00FD4F0C">
      <w:pPr>
        <w:spacing w:line="276" w:lineRule="auto"/>
        <w:ind w:hanging="2"/>
        <w:jc w:val="center"/>
        <w:rPr>
          <w:rFonts w:asciiTheme="majorHAnsi" w:eastAsia="Arial" w:hAnsiTheme="majorHAnsi" w:cstheme="majorHAnsi"/>
          <w:sz w:val="22"/>
          <w:szCs w:val="22"/>
        </w:rPr>
      </w:pPr>
    </w:p>
    <w:p w14:paraId="7D675458" w14:textId="77777777" w:rsidR="00F05AB7" w:rsidRPr="00FD4F0C" w:rsidRDefault="00F05AB7" w:rsidP="00FD4F0C">
      <w:pPr>
        <w:spacing w:line="276" w:lineRule="auto"/>
        <w:ind w:hanging="2"/>
        <w:jc w:val="center"/>
        <w:rPr>
          <w:rFonts w:asciiTheme="majorHAnsi" w:eastAsia="Arial" w:hAnsiTheme="majorHAnsi" w:cstheme="majorHAnsi"/>
          <w:sz w:val="22"/>
          <w:szCs w:val="22"/>
        </w:rPr>
      </w:pPr>
    </w:p>
    <w:p w14:paraId="001BB021" w14:textId="6B058DA5" w:rsidR="00F05AB7" w:rsidRPr="00FD4F0C" w:rsidRDefault="00F05AB7" w:rsidP="00FD4F0C">
      <w:pPr>
        <w:spacing w:line="276" w:lineRule="auto"/>
        <w:ind w:hanging="2"/>
        <w:jc w:val="center"/>
        <w:rPr>
          <w:rFonts w:asciiTheme="majorHAnsi" w:eastAsia="Arial" w:hAnsiTheme="majorHAnsi" w:cstheme="majorHAnsi"/>
          <w:sz w:val="22"/>
          <w:szCs w:val="22"/>
        </w:rPr>
      </w:pPr>
    </w:p>
    <w:p w14:paraId="198E47E3" w14:textId="77777777" w:rsidR="00873114" w:rsidRPr="00FD4F0C" w:rsidRDefault="00873114" w:rsidP="00FD4F0C">
      <w:pPr>
        <w:spacing w:line="276" w:lineRule="auto"/>
        <w:ind w:hanging="2"/>
        <w:jc w:val="center"/>
        <w:rPr>
          <w:rFonts w:asciiTheme="majorHAnsi" w:eastAsia="Arial" w:hAnsiTheme="majorHAnsi" w:cstheme="majorHAnsi"/>
          <w:sz w:val="22"/>
          <w:szCs w:val="22"/>
        </w:rPr>
      </w:pPr>
    </w:p>
    <w:p w14:paraId="3E28AE01" w14:textId="77777777" w:rsidR="00EC0693" w:rsidRPr="00710FA8" w:rsidRDefault="00EC0693" w:rsidP="00FD4F0C">
      <w:pPr>
        <w:spacing w:line="276" w:lineRule="auto"/>
        <w:ind w:hanging="2"/>
        <w:jc w:val="center"/>
        <w:rPr>
          <w:rFonts w:asciiTheme="majorHAnsi" w:eastAsia="Arial" w:hAnsiTheme="majorHAnsi" w:cstheme="majorHAnsi"/>
          <w:sz w:val="22"/>
          <w:szCs w:val="22"/>
          <w:highlight w:val="yellow"/>
        </w:rPr>
      </w:pPr>
      <w:r w:rsidRPr="00710FA8">
        <w:rPr>
          <w:rFonts w:asciiTheme="majorHAnsi" w:eastAsia="Arial" w:hAnsiTheme="majorHAnsi" w:cstheme="majorHAnsi"/>
          <w:sz w:val="22"/>
          <w:szCs w:val="22"/>
          <w:highlight w:val="yellow"/>
        </w:rPr>
        <w:t>_________________________________</w:t>
      </w:r>
    </w:p>
    <w:p w14:paraId="6A3A92C3" w14:textId="77777777" w:rsidR="00873114" w:rsidRPr="00710FA8" w:rsidRDefault="00873114" w:rsidP="00FD4F0C">
      <w:pPr>
        <w:spacing w:line="276" w:lineRule="auto"/>
        <w:ind w:hanging="2"/>
        <w:jc w:val="center"/>
        <w:rPr>
          <w:rFonts w:asciiTheme="majorHAnsi" w:eastAsia="Arial" w:hAnsiTheme="majorHAnsi" w:cstheme="majorHAnsi"/>
          <w:sz w:val="22"/>
          <w:szCs w:val="22"/>
          <w:highlight w:val="yellow"/>
        </w:rPr>
      </w:pPr>
      <w:r w:rsidRPr="00710FA8">
        <w:rPr>
          <w:rFonts w:asciiTheme="majorHAnsi" w:eastAsia="Arial" w:hAnsiTheme="majorHAnsi" w:cstheme="majorHAnsi"/>
          <w:b/>
          <w:i/>
          <w:color w:val="000000"/>
          <w:sz w:val="22"/>
          <w:szCs w:val="22"/>
          <w:highlight w:val="yellow"/>
        </w:rPr>
        <w:t>CLERES ALVES SANTOS</w:t>
      </w:r>
    </w:p>
    <w:p w14:paraId="01F85FD0" w14:textId="0C9065B3" w:rsidR="00EC0693" w:rsidRPr="00710FA8" w:rsidRDefault="00EC0693" w:rsidP="00FD4F0C">
      <w:pPr>
        <w:spacing w:line="276" w:lineRule="auto"/>
        <w:ind w:hanging="2"/>
        <w:jc w:val="center"/>
        <w:rPr>
          <w:rFonts w:asciiTheme="majorHAnsi" w:eastAsia="Arial" w:hAnsiTheme="majorHAnsi" w:cstheme="majorHAnsi"/>
          <w:sz w:val="22"/>
          <w:szCs w:val="22"/>
          <w:highlight w:val="yellow"/>
        </w:rPr>
      </w:pPr>
      <w:r w:rsidRPr="00710FA8">
        <w:rPr>
          <w:rFonts w:asciiTheme="majorHAnsi" w:eastAsia="Arial" w:hAnsiTheme="majorHAnsi" w:cstheme="majorHAnsi"/>
          <w:b/>
          <w:i/>
          <w:color w:val="000000"/>
          <w:sz w:val="22"/>
          <w:szCs w:val="22"/>
          <w:highlight w:val="yellow"/>
        </w:rPr>
        <w:t>MATRÍCULA Nº 0</w:t>
      </w:r>
      <w:r w:rsidR="00873114" w:rsidRPr="00710FA8">
        <w:rPr>
          <w:rFonts w:asciiTheme="majorHAnsi" w:eastAsia="Arial" w:hAnsiTheme="majorHAnsi" w:cstheme="majorHAnsi"/>
          <w:b/>
          <w:i/>
          <w:color w:val="000000"/>
          <w:sz w:val="22"/>
          <w:szCs w:val="22"/>
          <w:highlight w:val="yellow"/>
        </w:rPr>
        <w:t>48</w:t>
      </w:r>
    </w:p>
    <w:p w14:paraId="30805F31" w14:textId="77777777" w:rsidR="00EC0693" w:rsidRPr="00710FA8" w:rsidRDefault="00EC0693" w:rsidP="00FD4F0C">
      <w:pPr>
        <w:spacing w:line="276" w:lineRule="auto"/>
        <w:rPr>
          <w:rFonts w:asciiTheme="majorHAnsi" w:eastAsia="Arial" w:hAnsiTheme="majorHAnsi" w:cstheme="majorHAnsi"/>
          <w:sz w:val="22"/>
          <w:szCs w:val="22"/>
          <w:highlight w:val="yellow"/>
        </w:rPr>
      </w:pPr>
    </w:p>
    <w:p w14:paraId="65960932" w14:textId="77777777" w:rsidR="00F05AB7" w:rsidRPr="00710FA8" w:rsidRDefault="00F05AB7" w:rsidP="00FD4F0C">
      <w:pPr>
        <w:spacing w:line="276" w:lineRule="auto"/>
        <w:rPr>
          <w:rFonts w:asciiTheme="majorHAnsi" w:eastAsia="Arial" w:hAnsiTheme="majorHAnsi" w:cstheme="majorHAnsi"/>
          <w:sz w:val="22"/>
          <w:szCs w:val="22"/>
          <w:highlight w:val="yellow"/>
        </w:rPr>
      </w:pPr>
    </w:p>
    <w:p w14:paraId="414094B7" w14:textId="77777777" w:rsidR="00F05AB7" w:rsidRPr="00710FA8" w:rsidRDefault="00F05AB7" w:rsidP="00FD4F0C">
      <w:pPr>
        <w:spacing w:line="276" w:lineRule="auto"/>
        <w:rPr>
          <w:rFonts w:asciiTheme="majorHAnsi" w:eastAsia="Arial" w:hAnsiTheme="majorHAnsi" w:cstheme="majorHAnsi"/>
          <w:sz w:val="22"/>
          <w:szCs w:val="22"/>
          <w:highlight w:val="yellow"/>
        </w:rPr>
      </w:pPr>
    </w:p>
    <w:p w14:paraId="5C711660" w14:textId="77777777" w:rsidR="00F05AB7" w:rsidRPr="00710FA8" w:rsidRDefault="00F05AB7" w:rsidP="00FD4F0C">
      <w:pPr>
        <w:spacing w:line="276" w:lineRule="auto"/>
        <w:rPr>
          <w:rFonts w:asciiTheme="majorHAnsi" w:eastAsia="Arial" w:hAnsiTheme="majorHAnsi" w:cstheme="majorHAnsi"/>
          <w:sz w:val="22"/>
          <w:szCs w:val="22"/>
          <w:highlight w:val="yellow"/>
        </w:rPr>
      </w:pPr>
    </w:p>
    <w:p w14:paraId="6C168D17" w14:textId="77777777" w:rsidR="00F05AB7" w:rsidRPr="00710FA8" w:rsidRDefault="00F05AB7" w:rsidP="00FD4F0C">
      <w:pPr>
        <w:tabs>
          <w:tab w:val="left" w:pos="4995"/>
        </w:tabs>
        <w:spacing w:line="276" w:lineRule="auto"/>
        <w:ind w:hanging="2"/>
        <w:jc w:val="center"/>
        <w:rPr>
          <w:rFonts w:asciiTheme="majorHAnsi" w:eastAsia="Arial" w:hAnsiTheme="majorHAnsi" w:cstheme="majorHAnsi"/>
          <w:sz w:val="22"/>
          <w:szCs w:val="22"/>
          <w:highlight w:val="yellow"/>
        </w:rPr>
      </w:pPr>
      <w:r w:rsidRPr="00710FA8">
        <w:rPr>
          <w:rFonts w:asciiTheme="majorHAnsi" w:eastAsia="Arial" w:hAnsiTheme="majorHAnsi" w:cstheme="majorHAnsi"/>
          <w:sz w:val="22"/>
          <w:szCs w:val="22"/>
          <w:highlight w:val="yellow"/>
        </w:rPr>
        <w:t>_____________________________________</w:t>
      </w:r>
    </w:p>
    <w:p w14:paraId="382F96E1" w14:textId="0B710C44" w:rsidR="00F05AB7" w:rsidRPr="00710FA8" w:rsidRDefault="00873114" w:rsidP="00FD4F0C">
      <w:pPr>
        <w:spacing w:line="276" w:lineRule="auto"/>
        <w:ind w:hanging="2"/>
        <w:jc w:val="center"/>
        <w:rPr>
          <w:rFonts w:asciiTheme="majorHAnsi" w:eastAsia="Arial" w:hAnsiTheme="majorHAnsi" w:cstheme="majorHAnsi"/>
          <w:sz w:val="22"/>
          <w:szCs w:val="22"/>
          <w:highlight w:val="yellow"/>
        </w:rPr>
      </w:pPr>
      <w:r w:rsidRPr="00710FA8">
        <w:rPr>
          <w:rFonts w:asciiTheme="majorHAnsi" w:eastAsia="Arial" w:hAnsiTheme="majorHAnsi" w:cstheme="majorHAnsi"/>
          <w:b/>
          <w:i/>
          <w:color w:val="000000"/>
          <w:sz w:val="22"/>
          <w:szCs w:val="22"/>
          <w:highlight w:val="yellow"/>
        </w:rPr>
        <w:t>HILTON DA SILVA COSTA</w:t>
      </w:r>
    </w:p>
    <w:p w14:paraId="14BC0265" w14:textId="32E645AE" w:rsidR="00F05AB7" w:rsidRPr="00710FA8" w:rsidRDefault="00F05AB7" w:rsidP="00FD4F0C">
      <w:pPr>
        <w:tabs>
          <w:tab w:val="left" w:pos="1485"/>
        </w:tabs>
        <w:spacing w:line="276" w:lineRule="auto"/>
        <w:ind w:hanging="2"/>
        <w:jc w:val="center"/>
        <w:rPr>
          <w:rFonts w:asciiTheme="majorHAnsi" w:eastAsia="Arial" w:hAnsiTheme="majorHAnsi" w:cstheme="majorHAnsi"/>
          <w:sz w:val="22"/>
          <w:szCs w:val="22"/>
          <w:highlight w:val="yellow"/>
        </w:rPr>
      </w:pPr>
      <w:r w:rsidRPr="00710FA8">
        <w:rPr>
          <w:rFonts w:asciiTheme="majorHAnsi" w:eastAsia="Arial" w:hAnsiTheme="majorHAnsi" w:cstheme="majorHAnsi"/>
          <w:b/>
          <w:i/>
          <w:color w:val="000000"/>
          <w:sz w:val="22"/>
          <w:szCs w:val="22"/>
          <w:highlight w:val="yellow"/>
        </w:rPr>
        <w:t>MATRÍCULA Nº 0</w:t>
      </w:r>
      <w:r w:rsidR="00873114" w:rsidRPr="00710FA8">
        <w:rPr>
          <w:rFonts w:asciiTheme="majorHAnsi" w:eastAsia="Arial" w:hAnsiTheme="majorHAnsi" w:cstheme="majorHAnsi"/>
          <w:b/>
          <w:i/>
          <w:color w:val="000000"/>
          <w:sz w:val="22"/>
          <w:szCs w:val="22"/>
          <w:highlight w:val="yellow"/>
        </w:rPr>
        <w:t>56</w:t>
      </w:r>
    </w:p>
    <w:p w14:paraId="4BA4501F" w14:textId="77777777" w:rsidR="00F05AB7" w:rsidRPr="00710FA8" w:rsidRDefault="00F05AB7" w:rsidP="00FD4F0C">
      <w:pPr>
        <w:spacing w:line="276" w:lineRule="auto"/>
        <w:rPr>
          <w:rFonts w:asciiTheme="majorHAnsi" w:eastAsia="Arial" w:hAnsiTheme="majorHAnsi" w:cstheme="majorHAnsi"/>
          <w:sz w:val="22"/>
          <w:szCs w:val="22"/>
          <w:highlight w:val="yellow"/>
        </w:rPr>
      </w:pPr>
    </w:p>
    <w:p w14:paraId="79A28D60" w14:textId="77777777" w:rsidR="00F05AB7" w:rsidRPr="00710FA8" w:rsidRDefault="00F05AB7" w:rsidP="00FD4F0C">
      <w:pPr>
        <w:spacing w:line="276" w:lineRule="auto"/>
        <w:rPr>
          <w:rFonts w:asciiTheme="majorHAnsi" w:eastAsia="Arial" w:hAnsiTheme="majorHAnsi" w:cstheme="majorHAnsi"/>
          <w:sz w:val="22"/>
          <w:szCs w:val="22"/>
          <w:highlight w:val="yellow"/>
        </w:rPr>
      </w:pPr>
    </w:p>
    <w:p w14:paraId="784E5FDA" w14:textId="77777777" w:rsidR="003A61C6" w:rsidRPr="00710FA8" w:rsidRDefault="003A61C6" w:rsidP="00FD4F0C">
      <w:pPr>
        <w:spacing w:line="276" w:lineRule="auto"/>
        <w:rPr>
          <w:rFonts w:asciiTheme="majorHAnsi" w:eastAsia="Arial" w:hAnsiTheme="majorHAnsi" w:cstheme="majorHAnsi"/>
          <w:sz w:val="22"/>
          <w:szCs w:val="22"/>
          <w:highlight w:val="yellow"/>
        </w:rPr>
      </w:pPr>
    </w:p>
    <w:p w14:paraId="71C01F42" w14:textId="77777777" w:rsidR="003A61C6" w:rsidRPr="00710FA8" w:rsidRDefault="003A61C6" w:rsidP="00FD4F0C">
      <w:pPr>
        <w:spacing w:line="276" w:lineRule="auto"/>
        <w:rPr>
          <w:rFonts w:asciiTheme="majorHAnsi" w:eastAsia="Arial" w:hAnsiTheme="majorHAnsi" w:cstheme="majorHAnsi"/>
          <w:sz w:val="22"/>
          <w:szCs w:val="22"/>
          <w:highlight w:val="yellow"/>
        </w:rPr>
      </w:pPr>
    </w:p>
    <w:p w14:paraId="2C8A05CE" w14:textId="77777777" w:rsidR="00F05AB7" w:rsidRPr="00710FA8" w:rsidRDefault="00F05AB7" w:rsidP="00FD4F0C">
      <w:pPr>
        <w:spacing w:line="276" w:lineRule="auto"/>
        <w:rPr>
          <w:rFonts w:asciiTheme="majorHAnsi" w:eastAsia="Arial" w:hAnsiTheme="majorHAnsi" w:cstheme="majorHAnsi"/>
          <w:sz w:val="22"/>
          <w:szCs w:val="22"/>
          <w:highlight w:val="yellow"/>
        </w:rPr>
      </w:pPr>
    </w:p>
    <w:p w14:paraId="47D0B039" w14:textId="77777777" w:rsidR="00EC0693" w:rsidRPr="00710FA8" w:rsidRDefault="00EC0693" w:rsidP="00FD4F0C">
      <w:pPr>
        <w:spacing w:line="276" w:lineRule="auto"/>
        <w:ind w:hanging="2"/>
        <w:jc w:val="center"/>
        <w:rPr>
          <w:rFonts w:asciiTheme="majorHAnsi" w:eastAsia="Arial" w:hAnsiTheme="majorHAnsi" w:cstheme="majorHAnsi"/>
          <w:sz w:val="22"/>
          <w:szCs w:val="22"/>
          <w:highlight w:val="yellow"/>
        </w:rPr>
      </w:pPr>
      <w:r w:rsidRPr="00710FA8">
        <w:rPr>
          <w:rFonts w:asciiTheme="majorHAnsi" w:eastAsia="Arial" w:hAnsiTheme="majorHAnsi" w:cstheme="majorHAnsi"/>
          <w:sz w:val="22"/>
          <w:szCs w:val="22"/>
          <w:highlight w:val="yellow"/>
        </w:rPr>
        <w:t>_____________________________________</w:t>
      </w:r>
    </w:p>
    <w:p w14:paraId="2C0547E2" w14:textId="36D4CBE4" w:rsidR="00EC0693" w:rsidRPr="00710FA8" w:rsidRDefault="00873114" w:rsidP="00FD4F0C">
      <w:pPr>
        <w:spacing w:line="276" w:lineRule="auto"/>
        <w:ind w:hanging="2"/>
        <w:jc w:val="center"/>
        <w:rPr>
          <w:rFonts w:asciiTheme="majorHAnsi" w:eastAsia="Arial" w:hAnsiTheme="majorHAnsi" w:cstheme="majorHAnsi"/>
          <w:sz w:val="22"/>
          <w:szCs w:val="22"/>
          <w:highlight w:val="yellow"/>
        </w:rPr>
      </w:pPr>
      <w:r w:rsidRPr="00710FA8">
        <w:rPr>
          <w:rFonts w:asciiTheme="majorHAnsi" w:eastAsia="Arial" w:hAnsiTheme="majorHAnsi" w:cstheme="majorHAnsi"/>
          <w:b/>
          <w:i/>
          <w:color w:val="000000"/>
          <w:sz w:val="22"/>
          <w:szCs w:val="22"/>
          <w:highlight w:val="yellow"/>
        </w:rPr>
        <w:t>ELIAS SILVA SANTOS</w:t>
      </w:r>
    </w:p>
    <w:p w14:paraId="6EF97CE8" w14:textId="64820F82" w:rsidR="00AB6411" w:rsidRPr="00FD4F0C" w:rsidRDefault="00873114" w:rsidP="00FD4F0C">
      <w:pPr>
        <w:spacing w:line="276" w:lineRule="auto"/>
        <w:ind w:hanging="2"/>
        <w:jc w:val="center"/>
        <w:rPr>
          <w:rFonts w:asciiTheme="majorHAnsi" w:eastAsia="Arial" w:hAnsiTheme="majorHAnsi" w:cstheme="majorHAnsi"/>
          <w:sz w:val="22"/>
          <w:szCs w:val="22"/>
        </w:rPr>
      </w:pPr>
      <w:r w:rsidRPr="00710FA8">
        <w:rPr>
          <w:rFonts w:asciiTheme="majorHAnsi" w:eastAsia="Arial" w:hAnsiTheme="majorHAnsi" w:cstheme="majorHAnsi"/>
          <w:b/>
          <w:i/>
          <w:color w:val="000000"/>
          <w:sz w:val="22"/>
          <w:szCs w:val="22"/>
          <w:highlight w:val="yellow"/>
        </w:rPr>
        <w:t>MATRÍCULA Nº 035</w:t>
      </w:r>
    </w:p>
    <w:sectPr w:rsidR="00AB6411" w:rsidRPr="00FD4F0C" w:rsidSect="00476AB0">
      <w:headerReference w:type="even" r:id="rId8"/>
      <w:headerReference w:type="default" r:id="rId9"/>
      <w:footerReference w:type="default" r:id="rId10"/>
      <w:headerReference w:type="first" r:id="rId11"/>
      <w:pgSz w:w="11906" w:h="16838"/>
      <w:pgMar w:top="2846" w:right="1134" w:bottom="1134" w:left="1701" w:header="2"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55876" w14:textId="77777777" w:rsidR="00E649F8" w:rsidRDefault="00E649F8" w:rsidP="002F2475">
      <w:r>
        <w:separator/>
      </w:r>
    </w:p>
  </w:endnote>
  <w:endnote w:type="continuationSeparator" w:id="0">
    <w:p w14:paraId="6FD0C769" w14:textId="77777777" w:rsidR="00E649F8" w:rsidRDefault="00E649F8" w:rsidP="002F2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1"/>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7B784" w14:textId="087F2D99" w:rsidR="00E503C1" w:rsidRDefault="00E503C1">
    <w:pPr>
      <w:pStyle w:val="Rodap"/>
    </w:pPr>
    <w:r>
      <w:rPr>
        <w:noProof/>
        <w:lang w:eastAsia="pt-BR"/>
      </w:rPr>
      <mc:AlternateContent>
        <mc:Choice Requires="wps">
          <w:drawing>
            <wp:anchor distT="0" distB="0" distL="114300" distR="114300" simplePos="0" relativeHeight="251657728" behindDoc="0" locked="0" layoutInCell="1" allowOverlap="1" wp14:anchorId="43742C94" wp14:editId="12050D8B">
              <wp:simplePos x="0" y="0"/>
              <wp:positionH relativeFrom="column">
                <wp:posOffset>2658110</wp:posOffset>
              </wp:positionH>
              <wp:positionV relativeFrom="paragraph">
                <wp:posOffset>234315</wp:posOffset>
              </wp:positionV>
              <wp:extent cx="367665" cy="284480"/>
              <wp:effectExtent l="0" t="0" r="0" b="127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84480"/>
                      </a:xfrm>
                      <a:prstGeom prst="rect">
                        <a:avLst/>
                      </a:prstGeom>
                      <a:noFill/>
                      <a:ln w="9525">
                        <a:noFill/>
                        <a:miter lim="800000"/>
                        <a:headEnd/>
                        <a:tailEnd/>
                      </a:ln>
                    </wps:spPr>
                    <wps:txbx>
                      <w:txbxContent>
                        <w:sdt>
                          <w:sdtPr>
                            <w:rPr>
                              <w:b/>
                              <w:color w:val="FFFFFF" w:themeColor="background1"/>
                            </w:rPr>
                            <w:id w:val="1564608012"/>
                            <w:docPartObj>
                              <w:docPartGallery w:val="Page Numbers (Top of Page)"/>
                              <w:docPartUnique/>
                            </w:docPartObj>
                          </w:sdtPr>
                          <w:sdtEndPr/>
                          <w:sdtContent>
                            <w:p w14:paraId="768E12C7" w14:textId="511D31BB" w:rsidR="00E503C1" w:rsidRPr="00503D4A" w:rsidRDefault="00E503C1" w:rsidP="00503D4A">
                              <w:pPr>
                                <w:pStyle w:val="Cabealho"/>
                                <w:jc w:val="right"/>
                                <w:rPr>
                                  <w:rFonts w:ascii="Times New Roman" w:eastAsia="Times New Roman" w:hAnsi="Times New Roman" w:cs="Times New Roman"/>
                                  <w:b/>
                                  <w:color w:val="FFFFFF" w:themeColor="background1"/>
                                  <w:sz w:val="20"/>
                                  <w:szCs w:val="20"/>
                                  <w:lang w:eastAsia="zh-CN"/>
                                </w:rPr>
                              </w:pPr>
                              <w:r w:rsidRPr="00503D4A">
                                <w:rPr>
                                  <w:b/>
                                  <w:color w:val="FFFFFF" w:themeColor="background1"/>
                                </w:rPr>
                                <w:fldChar w:fldCharType="begin"/>
                              </w:r>
                              <w:r w:rsidRPr="00503D4A">
                                <w:rPr>
                                  <w:b/>
                                  <w:color w:val="FFFFFF" w:themeColor="background1"/>
                                </w:rPr>
                                <w:instrText>PAGE   \* MERGEFORMAT</w:instrText>
                              </w:r>
                              <w:r w:rsidRPr="00503D4A">
                                <w:rPr>
                                  <w:b/>
                                  <w:color w:val="FFFFFF" w:themeColor="background1"/>
                                </w:rPr>
                                <w:fldChar w:fldCharType="separate"/>
                              </w:r>
                              <w:r w:rsidR="00563801">
                                <w:rPr>
                                  <w:b/>
                                  <w:noProof/>
                                  <w:color w:val="FFFFFF" w:themeColor="background1"/>
                                </w:rPr>
                                <w:t>34</w:t>
                              </w:r>
                              <w:r w:rsidRPr="00503D4A">
                                <w:rPr>
                                  <w:b/>
                                  <w:color w:val="FFFFFF" w:themeColor="background1"/>
                                </w:rPr>
                                <w:fldChar w:fldCharType="end"/>
                              </w:r>
                            </w:p>
                          </w:sdtContent>
                        </w:sdt>
                        <w:p w14:paraId="43735381" w14:textId="77777777" w:rsidR="00E503C1" w:rsidRPr="00503D4A" w:rsidRDefault="00E503C1" w:rsidP="00503D4A">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742C94" id="_x0000_t202" coordsize="21600,21600" o:spt="202" path="m,l,21600r21600,l21600,xe">
              <v:stroke joinstyle="miter"/>
              <v:path gradientshapeok="t" o:connecttype="rect"/>
            </v:shapetype>
            <v:shape id="Caixa de Texto 2" o:spid="_x0000_s1026" type="#_x0000_t202" style="position:absolute;margin-left:209.3pt;margin-top:18.45pt;width:28.95pt;height:2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" filled="f" stroked="f">
              <v:textbox>
                <w:txbxContent>
                  <w:sdt>
                    <w:sdtPr>
                      <w:rPr>
                        <w:b/>
                        <w:color w:val="FFFFFF" w:themeColor="background1"/>
                      </w:rPr>
                      <w:id w:val="1564608012"/>
                      <w:docPartObj>
                        <w:docPartGallery w:val="Page Numbers (Top of Page)"/>
                        <w:docPartUnique/>
                      </w:docPartObj>
                    </w:sdtPr>
                    <w:sdtEndPr/>
                    <w:sdtContent>
                      <w:p w14:paraId="768E12C7" w14:textId="511D31BB" w:rsidR="00E503C1" w:rsidRPr="00503D4A" w:rsidRDefault="00E503C1" w:rsidP="00503D4A">
                        <w:pPr>
                          <w:pStyle w:val="Cabealho"/>
                          <w:jc w:val="right"/>
                          <w:rPr>
                            <w:rFonts w:ascii="Times New Roman" w:eastAsia="Times New Roman" w:hAnsi="Times New Roman" w:cs="Times New Roman"/>
                            <w:b/>
                            <w:color w:val="FFFFFF" w:themeColor="background1"/>
                            <w:sz w:val="20"/>
                            <w:szCs w:val="20"/>
                            <w:lang w:eastAsia="zh-CN"/>
                          </w:rPr>
                        </w:pPr>
                        <w:r w:rsidRPr="00503D4A">
                          <w:rPr>
                            <w:b/>
                            <w:color w:val="FFFFFF" w:themeColor="background1"/>
                          </w:rPr>
                          <w:fldChar w:fldCharType="begin"/>
                        </w:r>
                        <w:r w:rsidRPr="00503D4A">
                          <w:rPr>
                            <w:b/>
                            <w:color w:val="FFFFFF" w:themeColor="background1"/>
                          </w:rPr>
                          <w:instrText>PAGE   \* MERGEFORMAT</w:instrText>
                        </w:r>
                        <w:r w:rsidRPr="00503D4A">
                          <w:rPr>
                            <w:b/>
                            <w:color w:val="FFFFFF" w:themeColor="background1"/>
                          </w:rPr>
                          <w:fldChar w:fldCharType="separate"/>
                        </w:r>
                        <w:r w:rsidR="00563801">
                          <w:rPr>
                            <w:b/>
                            <w:noProof/>
                            <w:color w:val="FFFFFF" w:themeColor="background1"/>
                          </w:rPr>
                          <w:t>34</w:t>
                        </w:r>
                        <w:r w:rsidRPr="00503D4A">
                          <w:rPr>
                            <w:b/>
                            <w:color w:val="FFFFFF" w:themeColor="background1"/>
                          </w:rPr>
                          <w:fldChar w:fldCharType="end"/>
                        </w:r>
                      </w:p>
                    </w:sdtContent>
                  </w:sdt>
                  <w:p w14:paraId="43735381" w14:textId="77777777" w:rsidR="00E503C1" w:rsidRPr="00503D4A" w:rsidRDefault="00E503C1" w:rsidP="00503D4A">
                    <w:pPr>
                      <w:rPr>
                        <w:b/>
                        <w:color w:val="FFFFFF" w:themeColor="background1"/>
                      </w:rPr>
                    </w:pPr>
                  </w:p>
                </w:txbxContent>
              </v:textbox>
            </v:shape>
          </w:pict>
        </mc:Fallback>
      </mc:AlternateContent>
    </w:r>
    <w:r>
      <w:rPr>
        <w:noProof/>
        <w:lang w:eastAsia="pt-BR"/>
      </w:rPr>
      <w:drawing>
        <wp:anchor distT="0" distB="0" distL="114300" distR="114300" simplePos="0" relativeHeight="251654656" behindDoc="0" locked="0" layoutInCell="1" allowOverlap="1" wp14:anchorId="58EE278C" wp14:editId="2F51F5FE">
          <wp:simplePos x="0" y="0"/>
          <wp:positionH relativeFrom="page">
            <wp:align>left</wp:align>
          </wp:positionH>
          <wp:positionV relativeFrom="paragraph">
            <wp:posOffset>218234</wp:posOffset>
          </wp:positionV>
          <wp:extent cx="7784955" cy="389065"/>
          <wp:effectExtent l="0" t="0" r="0" b="0"/>
          <wp:wrapNone/>
          <wp:docPr id="114185302" name="Imagem 11418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84955" cy="3890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9A88A" w14:textId="77777777" w:rsidR="00E649F8" w:rsidRDefault="00E649F8" w:rsidP="002F2475">
      <w:r>
        <w:separator/>
      </w:r>
    </w:p>
  </w:footnote>
  <w:footnote w:type="continuationSeparator" w:id="0">
    <w:p w14:paraId="49E1AA82" w14:textId="77777777" w:rsidR="00E649F8" w:rsidRDefault="00E649F8" w:rsidP="002F2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1494A" w14:textId="4113732D" w:rsidR="00E503C1" w:rsidRDefault="00710FA8">
    <w:pPr>
      <w:pStyle w:val="Cabealho"/>
    </w:pPr>
    <w:r>
      <w:rPr>
        <w:noProof/>
      </w:rPr>
      <w:pict w14:anchorId="22365A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1" o:spid="_x0000_s1026" type="#_x0000_t75" style="position:absolute;margin-left:0;margin-top:0;width:595.45pt;height:841.9pt;z-index:-251657216;mso-position-horizontal:center;mso-position-horizontal-relative:margin;mso-position-vertical:center;mso-position-vertical-relative:margin" o:allowincell="f">
          <v:imagedata r:id="rId1" o:title="Timbrado CFT MARCA DÁGU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69CF2" w14:textId="7478B442" w:rsidR="00E503C1" w:rsidRDefault="00E503C1">
    <w:pPr>
      <w:pStyle w:val="Cabealho"/>
    </w:pPr>
    <w:r>
      <w:rPr>
        <w:noProof/>
        <w:lang w:eastAsia="pt-BR"/>
      </w:rPr>
      <w:drawing>
        <wp:anchor distT="0" distB="0" distL="114300" distR="114300" simplePos="0" relativeHeight="251660800" behindDoc="0" locked="0" layoutInCell="1" allowOverlap="1" wp14:anchorId="55A836DF" wp14:editId="78D2D07B">
          <wp:simplePos x="0" y="0"/>
          <wp:positionH relativeFrom="page">
            <wp:posOffset>0</wp:posOffset>
          </wp:positionH>
          <wp:positionV relativeFrom="paragraph">
            <wp:posOffset>-715010</wp:posOffset>
          </wp:positionV>
          <wp:extent cx="7565390" cy="1463675"/>
          <wp:effectExtent l="0" t="0" r="0" b="3175"/>
          <wp:wrapSquare wrapText="bothSides"/>
          <wp:docPr id="174124722" name="Imagem 17412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65390" cy="1463675"/>
                  </a:xfrm>
                  <a:prstGeom prst="rect">
                    <a:avLst/>
                  </a:prstGeom>
                </pic:spPr>
              </pic:pic>
            </a:graphicData>
          </a:graphic>
          <wp14:sizeRelH relativeFrom="margin">
            <wp14:pctWidth>0</wp14:pctWidth>
          </wp14:sizeRelH>
          <wp14:sizeRelV relativeFrom="margin">
            <wp14:pctHeight>0</wp14:pctHeight>
          </wp14:sizeRelV>
        </wp:anchor>
      </w:drawing>
    </w:r>
    <w:r w:rsidRPr="00503D4A">
      <w:rPr>
        <w:noProof/>
      </w:rPr>
      <w:t xml:space="preserve"> </w:t>
    </w:r>
    <w:r w:rsidR="00710FA8">
      <w:rPr>
        <w:noProof/>
      </w:rPr>
      <w:pict w14:anchorId="61615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2" o:spid="_x0000_s1027" type="#_x0000_t75" style="position:absolute;margin-left:0;margin-top:0;width:595.45pt;height:841.9pt;z-index:-251656192;mso-position-horizontal:center;mso-position-horizontal-relative:margin;mso-position-vertical:center;mso-position-vertical-relative:margin" o:allowincell="f">
          <v:imagedata r:id="rId2" o:title="Timbrado CFT MARCA DÁGU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29A1B" w14:textId="65E4F425" w:rsidR="00E503C1" w:rsidRDefault="00710FA8">
    <w:pPr>
      <w:pStyle w:val="Cabealho"/>
    </w:pPr>
    <w:r>
      <w:rPr>
        <w:noProof/>
      </w:rPr>
      <w:pict w14:anchorId="1B770B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0" o:spid="_x0000_s1025" type="#_x0000_t75" style="position:absolute;margin-left:0;margin-top:0;width:595.45pt;height:841.9pt;z-index:-251658240;mso-position-horizontal:center;mso-position-horizontal-relative:margin;mso-position-vertical:center;mso-position-vertical-relative:margin" o:allowincell="f">
          <v:imagedata r:id="rId1" o:title="Timbrado CFT MARCA DÁ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6DAA"/>
    <w:multiLevelType w:val="hybridMultilevel"/>
    <w:tmpl w:val="E8CC7924"/>
    <w:lvl w:ilvl="0" w:tplc="0416000F">
      <w:start w:val="1"/>
      <w:numFmt w:val="decimal"/>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1" w15:restartNumberingAfterBreak="0">
    <w:nsid w:val="052C2A6F"/>
    <w:multiLevelType w:val="multilevel"/>
    <w:tmpl w:val="31C6D9B0"/>
    <w:lvl w:ilvl="0">
      <w:start w:val="10"/>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34C5E"/>
    <w:multiLevelType w:val="multilevel"/>
    <w:tmpl w:val="13BA4380"/>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pStyle w:val="Ttulo3"/>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6412D7D"/>
    <w:multiLevelType w:val="hybridMultilevel"/>
    <w:tmpl w:val="98C8B4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4A7958"/>
    <w:multiLevelType w:val="multilevel"/>
    <w:tmpl w:val="F2D0CC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9791756"/>
    <w:multiLevelType w:val="multilevel"/>
    <w:tmpl w:val="EE20E808"/>
    <w:lvl w:ilvl="0">
      <w:start w:val="10"/>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026D2D"/>
    <w:multiLevelType w:val="multilevel"/>
    <w:tmpl w:val="E334F95C"/>
    <w:lvl w:ilvl="0">
      <w:start w:val="10"/>
      <w:numFmt w:val="decimal"/>
      <w:lvlText w:val="%1."/>
      <w:lvlJc w:val="left"/>
      <w:pPr>
        <w:ind w:left="480" w:hanging="480"/>
      </w:pPr>
      <w:rPr>
        <w:rFonts w:hint="default"/>
      </w:rPr>
    </w:lvl>
    <w:lvl w:ilvl="1">
      <w:start w:val="6"/>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8B178B"/>
    <w:multiLevelType w:val="multilevel"/>
    <w:tmpl w:val="A832FBD8"/>
    <w:lvl w:ilvl="0">
      <w:start w:val="10"/>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FB5454"/>
    <w:multiLevelType w:val="multilevel"/>
    <w:tmpl w:val="A2B68AC2"/>
    <w:lvl w:ilvl="0">
      <w:start w:val="10"/>
      <w:numFmt w:val="decimal"/>
      <w:lvlText w:val="%1."/>
      <w:lvlJc w:val="left"/>
      <w:pPr>
        <w:ind w:left="660" w:hanging="660"/>
      </w:pPr>
      <w:rPr>
        <w:rFonts w:hint="default"/>
      </w:rPr>
    </w:lvl>
    <w:lvl w:ilvl="1">
      <w:start w:val="6"/>
      <w:numFmt w:val="decimal"/>
      <w:lvlText w:val="%1.%2."/>
      <w:lvlJc w:val="left"/>
      <w:pPr>
        <w:ind w:left="1380" w:hanging="660"/>
      </w:pPr>
      <w:rPr>
        <w:rFonts w:hint="default"/>
      </w:rPr>
    </w:lvl>
    <w:lvl w:ilvl="2">
      <w:start w:val="5"/>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0E43160"/>
    <w:multiLevelType w:val="multilevel"/>
    <w:tmpl w:val="FCBC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B02F2"/>
    <w:multiLevelType w:val="hybridMultilevel"/>
    <w:tmpl w:val="37F077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EAE2B49"/>
    <w:multiLevelType w:val="hybridMultilevel"/>
    <w:tmpl w:val="B81A6640"/>
    <w:lvl w:ilvl="0" w:tplc="58B2225A">
      <w:start w:val="7"/>
      <w:numFmt w:val="decimal"/>
      <w:lvlText w:val="%1.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20D37EBD"/>
    <w:multiLevelType w:val="hybridMultilevel"/>
    <w:tmpl w:val="E8CC79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19461D9"/>
    <w:multiLevelType w:val="hybridMultilevel"/>
    <w:tmpl w:val="0F6C20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8314D5"/>
    <w:multiLevelType w:val="multilevel"/>
    <w:tmpl w:val="DDAA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BA42E7"/>
    <w:multiLevelType w:val="multilevel"/>
    <w:tmpl w:val="CE7027EE"/>
    <w:lvl w:ilvl="0">
      <w:start w:val="1"/>
      <w:numFmt w:val="decimal"/>
      <w:pStyle w:val="PargrafodaLis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3DA1E8C"/>
    <w:multiLevelType w:val="multilevel"/>
    <w:tmpl w:val="526C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C6035F"/>
    <w:multiLevelType w:val="hybridMultilevel"/>
    <w:tmpl w:val="E5105484"/>
    <w:lvl w:ilvl="0" w:tplc="F68C11EE">
      <w:start w:val="7"/>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2951FC"/>
    <w:multiLevelType w:val="multilevel"/>
    <w:tmpl w:val="A290E36C"/>
    <w:lvl w:ilvl="0">
      <w:start w:val="4"/>
      <w:numFmt w:val="decimal"/>
      <w:lvlText w:val="%1"/>
      <w:lvlJc w:val="left"/>
      <w:pPr>
        <w:ind w:left="360" w:hanging="360"/>
      </w:pPr>
      <w:rPr>
        <w:rFonts w:hint="default"/>
      </w:rPr>
    </w:lvl>
    <w:lvl w:ilvl="1">
      <w:start w:val="7"/>
      <w:numFmt w:val="decimal"/>
      <w:lvlText w:val="%2.3"/>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547BF7"/>
    <w:multiLevelType w:val="multilevel"/>
    <w:tmpl w:val="E8DA8550"/>
    <w:lvl w:ilvl="0">
      <w:start w:val="1"/>
      <w:numFmt w:val="decimal"/>
      <w:lvlText w:val="%1"/>
      <w:lvlJc w:val="left"/>
      <w:pPr>
        <w:ind w:left="360" w:hanging="360"/>
      </w:pPr>
      <w:rPr>
        <w:rFonts w:hint="default"/>
      </w:rPr>
    </w:lvl>
    <w:lvl w:ilvl="1">
      <w:start w:val="1"/>
      <w:numFmt w:val="decimal"/>
      <w:lvlText w:val="%2.3"/>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A91E5C"/>
    <w:multiLevelType w:val="hybridMultilevel"/>
    <w:tmpl w:val="C6DA1582"/>
    <w:lvl w:ilvl="0" w:tplc="F2B6E77E">
      <w:start w:val="7"/>
      <w:numFmt w:val="decimal"/>
      <w:lvlText w:val="%1.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40F59EF"/>
    <w:multiLevelType w:val="hybridMultilevel"/>
    <w:tmpl w:val="5422F96A"/>
    <w:lvl w:ilvl="0" w:tplc="0416000F">
      <w:start w:val="1"/>
      <w:numFmt w:val="decimal"/>
      <w:lvlText w:val="%1."/>
      <w:lvlJc w:val="left"/>
      <w:pPr>
        <w:ind w:left="720" w:hanging="360"/>
      </w:pPr>
      <w:rPr>
        <w:rFonts w:ascii="Times New Roman" w:hAnsi="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49335C9"/>
    <w:multiLevelType w:val="multilevel"/>
    <w:tmpl w:val="5FBC1398"/>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999575E"/>
    <w:multiLevelType w:val="hybridMultilevel"/>
    <w:tmpl w:val="24A2D170"/>
    <w:lvl w:ilvl="0" w:tplc="55527D8A">
      <w:start w:val="4"/>
      <w:numFmt w:val="upperRoman"/>
      <w:lvlText w:val="%1-"/>
      <w:lvlJc w:val="left"/>
      <w:pPr>
        <w:ind w:left="1438" w:hanging="720"/>
      </w:pPr>
      <w:rPr>
        <w:rFonts w:ascii="Times New Roman" w:eastAsia="Calibri" w:hAnsi="Times New Roman" w:cs="Times New Roman" w:hint="default"/>
        <w:color w:val="162937"/>
        <w:sz w:val="22"/>
        <w:szCs w:val="22"/>
      </w:rPr>
    </w:lvl>
    <w:lvl w:ilvl="1" w:tplc="04160019" w:tentative="1">
      <w:start w:val="1"/>
      <w:numFmt w:val="lowerLetter"/>
      <w:lvlText w:val="%2."/>
      <w:lvlJc w:val="left"/>
      <w:pPr>
        <w:ind w:left="1798" w:hanging="360"/>
      </w:pPr>
    </w:lvl>
    <w:lvl w:ilvl="2" w:tplc="0416001B" w:tentative="1">
      <w:start w:val="1"/>
      <w:numFmt w:val="lowerRoman"/>
      <w:lvlText w:val="%3."/>
      <w:lvlJc w:val="right"/>
      <w:pPr>
        <w:ind w:left="2518" w:hanging="180"/>
      </w:pPr>
    </w:lvl>
    <w:lvl w:ilvl="3" w:tplc="0416000F" w:tentative="1">
      <w:start w:val="1"/>
      <w:numFmt w:val="decimal"/>
      <w:lvlText w:val="%4."/>
      <w:lvlJc w:val="left"/>
      <w:pPr>
        <w:ind w:left="3238" w:hanging="360"/>
      </w:pPr>
    </w:lvl>
    <w:lvl w:ilvl="4" w:tplc="04160019" w:tentative="1">
      <w:start w:val="1"/>
      <w:numFmt w:val="lowerLetter"/>
      <w:lvlText w:val="%5."/>
      <w:lvlJc w:val="left"/>
      <w:pPr>
        <w:ind w:left="3958" w:hanging="360"/>
      </w:pPr>
    </w:lvl>
    <w:lvl w:ilvl="5" w:tplc="0416001B" w:tentative="1">
      <w:start w:val="1"/>
      <w:numFmt w:val="lowerRoman"/>
      <w:lvlText w:val="%6."/>
      <w:lvlJc w:val="right"/>
      <w:pPr>
        <w:ind w:left="4678" w:hanging="180"/>
      </w:pPr>
    </w:lvl>
    <w:lvl w:ilvl="6" w:tplc="0416000F" w:tentative="1">
      <w:start w:val="1"/>
      <w:numFmt w:val="decimal"/>
      <w:lvlText w:val="%7."/>
      <w:lvlJc w:val="left"/>
      <w:pPr>
        <w:ind w:left="5398" w:hanging="360"/>
      </w:pPr>
    </w:lvl>
    <w:lvl w:ilvl="7" w:tplc="04160019" w:tentative="1">
      <w:start w:val="1"/>
      <w:numFmt w:val="lowerLetter"/>
      <w:lvlText w:val="%8."/>
      <w:lvlJc w:val="left"/>
      <w:pPr>
        <w:ind w:left="6118" w:hanging="360"/>
      </w:pPr>
    </w:lvl>
    <w:lvl w:ilvl="8" w:tplc="0416001B" w:tentative="1">
      <w:start w:val="1"/>
      <w:numFmt w:val="lowerRoman"/>
      <w:lvlText w:val="%9."/>
      <w:lvlJc w:val="right"/>
      <w:pPr>
        <w:ind w:left="6838" w:hanging="180"/>
      </w:pPr>
    </w:lvl>
  </w:abstractNum>
  <w:abstractNum w:abstractNumId="24" w15:restartNumberingAfterBreak="0">
    <w:nsid w:val="3EE92417"/>
    <w:multiLevelType w:val="multilevel"/>
    <w:tmpl w:val="5FD4D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294FBB"/>
    <w:multiLevelType w:val="multilevel"/>
    <w:tmpl w:val="D8A2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F4004"/>
    <w:multiLevelType w:val="hybridMultilevel"/>
    <w:tmpl w:val="41F6FAB4"/>
    <w:lvl w:ilvl="0" w:tplc="7018B664">
      <w:start w:val="7"/>
      <w:numFmt w:val="decimal"/>
      <w:lvlText w:val="%1.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1C520C"/>
    <w:multiLevelType w:val="multilevel"/>
    <w:tmpl w:val="A16AF908"/>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B2E5B21"/>
    <w:multiLevelType w:val="multilevel"/>
    <w:tmpl w:val="3568632A"/>
    <w:lvl w:ilvl="0">
      <w:start w:val="10"/>
      <w:numFmt w:val="decimal"/>
      <w:lvlText w:val="%1."/>
      <w:lvlJc w:val="left"/>
      <w:pPr>
        <w:ind w:left="660" w:hanging="660"/>
      </w:pPr>
      <w:rPr>
        <w:rFonts w:hint="default"/>
      </w:rPr>
    </w:lvl>
    <w:lvl w:ilvl="1">
      <w:start w:val="6"/>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E6112DD"/>
    <w:multiLevelType w:val="hybridMultilevel"/>
    <w:tmpl w:val="06B809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88418F"/>
    <w:multiLevelType w:val="multilevel"/>
    <w:tmpl w:val="AB56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E46F53"/>
    <w:multiLevelType w:val="multilevel"/>
    <w:tmpl w:val="16D65B18"/>
    <w:lvl w:ilvl="0">
      <w:start w:val="10"/>
      <w:numFmt w:val="decimal"/>
      <w:lvlText w:val="%1."/>
      <w:lvlJc w:val="left"/>
      <w:pPr>
        <w:ind w:left="780" w:hanging="780"/>
      </w:pPr>
      <w:rPr>
        <w:rFonts w:hint="default"/>
      </w:rPr>
    </w:lvl>
    <w:lvl w:ilvl="1">
      <w:start w:val="9"/>
      <w:numFmt w:val="decimal"/>
      <w:lvlText w:val="%1.%2."/>
      <w:lvlJc w:val="left"/>
      <w:pPr>
        <w:ind w:left="1560" w:hanging="780"/>
      </w:pPr>
      <w:rPr>
        <w:rFonts w:hint="default"/>
      </w:rPr>
    </w:lvl>
    <w:lvl w:ilvl="2">
      <w:start w:val="10"/>
      <w:numFmt w:val="decimal"/>
      <w:lvlText w:val="%1.%2.%3."/>
      <w:lvlJc w:val="left"/>
      <w:pPr>
        <w:ind w:left="2340" w:hanging="780"/>
      </w:pPr>
      <w:rPr>
        <w:rFonts w:hint="default"/>
      </w:rPr>
    </w:lvl>
    <w:lvl w:ilvl="3">
      <w:start w:val="1"/>
      <w:numFmt w:val="decimal"/>
      <w:lvlText w:val="%1.%2.%3.%4."/>
      <w:lvlJc w:val="left"/>
      <w:pPr>
        <w:ind w:left="3120" w:hanging="7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2" w15:restartNumberingAfterBreak="0">
    <w:nsid w:val="544054ED"/>
    <w:multiLevelType w:val="multilevel"/>
    <w:tmpl w:val="D714963E"/>
    <w:lvl w:ilvl="0">
      <w:start w:val="1"/>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2"/>
        <w:szCs w:val="22"/>
      </w:rPr>
    </w:lvl>
    <w:lvl w:ilvl="2">
      <w:start w:val="1"/>
      <w:numFmt w:val="decimal"/>
      <w:lvlText w:val="%1.%2.%3"/>
      <w:lvlJc w:val="left"/>
      <w:pPr>
        <w:ind w:left="1080" w:hanging="1080"/>
      </w:pPr>
      <w:rPr>
        <w:rFonts w:hint="default"/>
        <w:sz w:val="24"/>
      </w:rPr>
    </w:lvl>
    <w:lvl w:ilvl="3">
      <w:start w:val="1"/>
      <w:numFmt w:val="decimal"/>
      <w:lvlText w:val="%1.%2.%3.%4"/>
      <w:lvlJc w:val="left"/>
      <w:pPr>
        <w:ind w:left="1440" w:hanging="1440"/>
      </w:pPr>
      <w:rPr>
        <w:rFonts w:hint="default"/>
        <w:sz w:val="24"/>
      </w:rPr>
    </w:lvl>
    <w:lvl w:ilvl="4">
      <w:start w:val="1"/>
      <w:numFmt w:val="decimal"/>
      <w:lvlText w:val="%1.%2.%3.%4.%5"/>
      <w:lvlJc w:val="left"/>
      <w:pPr>
        <w:ind w:left="1800" w:hanging="1800"/>
      </w:pPr>
      <w:rPr>
        <w:rFonts w:hint="default"/>
        <w:sz w:val="24"/>
      </w:rPr>
    </w:lvl>
    <w:lvl w:ilvl="5">
      <w:start w:val="1"/>
      <w:numFmt w:val="decimal"/>
      <w:lvlText w:val="%1.%2.%3.%4.%5.%6"/>
      <w:lvlJc w:val="left"/>
      <w:pPr>
        <w:ind w:left="2160" w:hanging="2160"/>
      </w:pPr>
      <w:rPr>
        <w:rFonts w:hint="default"/>
        <w:sz w:val="24"/>
      </w:rPr>
    </w:lvl>
    <w:lvl w:ilvl="6">
      <w:start w:val="1"/>
      <w:numFmt w:val="decimal"/>
      <w:lvlText w:val="%1.%2.%3.%4.%5.%6.%7"/>
      <w:lvlJc w:val="left"/>
      <w:pPr>
        <w:ind w:left="2520" w:hanging="2520"/>
      </w:pPr>
      <w:rPr>
        <w:rFonts w:hint="default"/>
        <w:sz w:val="24"/>
      </w:rPr>
    </w:lvl>
    <w:lvl w:ilvl="7">
      <w:start w:val="1"/>
      <w:numFmt w:val="decimal"/>
      <w:lvlText w:val="%1.%2.%3.%4.%5.%6.%7.%8"/>
      <w:lvlJc w:val="left"/>
      <w:pPr>
        <w:ind w:left="2520" w:hanging="2520"/>
      </w:pPr>
      <w:rPr>
        <w:rFonts w:hint="default"/>
        <w:sz w:val="24"/>
      </w:rPr>
    </w:lvl>
    <w:lvl w:ilvl="8">
      <w:start w:val="1"/>
      <w:numFmt w:val="decimal"/>
      <w:lvlText w:val="%1.%2.%3.%4.%5.%6.%7.%8.%9"/>
      <w:lvlJc w:val="left"/>
      <w:pPr>
        <w:ind w:left="2880" w:hanging="2880"/>
      </w:pPr>
      <w:rPr>
        <w:rFonts w:hint="default"/>
        <w:sz w:val="24"/>
      </w:rPr>
    </w:lvl>
  </w:abstractNum>
  <w:abstractNum w:abstractNumId="33" w15:restartNumberingAfterBreak="0">
    <w:nsid w:val="578B2FEC"/>
    <w:multiLevelType w:val="multilevel"/>
    <w:tmpl w:val="60B8E3F2"/>
    <w:lvl w:ilvl="0">
      <w:start w:val="10"/>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022AA0"/>
    <w:multiLevelType w:val="multilevel"/>
    <w:tmpl w:val="127EC9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D64E41"/>
    <w:multiLevelType w:val="multilevel"/>
    <w:tmpl w:val="D1FC5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2E4712"/>
    <w:multiLevelType w:val="multilevel"/>
    <w:tmpl w:val="82A0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C10F63"/>
    <w:multiLevelType w:val="multilevel"/>
    <w:tmpl w:val="0AE07EC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70214A"/>
    <w:multiLevelType w:val="multilevel"/>
    <w:tmpl w:val="82A2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C155CA"/>
    <w:multiLevelType w:val="multilevel"/>
    <w:tmpl w:val="EF0640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95A7118"/>
    <w:multiLevelType w:val="multilevel"/>
    <w:tmpl w:val="F26EFC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97164F4"/>
    <w:multiLevelType w:val="hybridMultilevel"/>
    <w:tmpl w:val="5810F136"/>
    <w:lvl w:ilvl="0" w:tplc="F6B401EA">
      <w:start w:val="7"/>
      <w:numFmt w:val="decimal"/>
      <w:lvlText w:val="%1.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A4D5C7B"/>
    <w:multiLevelType w:val="hybridMultilevel"/>
    <w:tmpl w:val="9B8E40B2"/>
    <w:lvl w:ilvl="0" w:tplc="D018AE34">
      <w:start w:val="7"/>
      <w:numFmt w:val="decimal"/>
      <w:lvlText w:val="%1.1.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F141309"/>
    <w:multiLevelType w:val="multilevel"/>
    <w:tmpl w:val="F7123976"/>
    <w:lvl w:ilvl="0">
      <w:start w:val="10"/>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D22806"/>
    <w:multiLevelType w:val="multilevel"/>
    <w:tmpl w:val="39D6420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4E3E5F"/>
    <w:multiLevelType w:val="hybridMultilevel"/>
    <w:tmpl w:val="5672DAAE"/>
    <w:lvl w:ilvl="0" w:tplc="379605AE">
      <w:start w:val="7"/>
      <w:numFmt w:val="decimal"/>
      <w:lvlText w:val="%1.2"/>
      <w:lvlJc w:val="left"/>
      <w:pPr>
        <w:ind w:left="644"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8692323"/>
    <w:multiLevelType w:val="multilevel"/>
    <w:tmpl w:val="5920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4015548">
    <w:abstractNumId w:val="2"/>
  </w:num>
  <w:num w:numId="2" w16cid:durableId="1605570217">
    <w:abstractNumId w:val="15"/>
  </w:num>
  <w:num w:numId="3" w16cid:durableId="93325044">
    <w:abstractNumId w:val="27"/>
  </w:num>
  <w:num w:numId="4" w16cid:durableId="1214121522">
    <w:abstractNumId w:val="23"/>
  </w:num>
  <w:num w:numId="5" w16cid:durableId="593175461">
    <w:abstractNumId w:val="33"/>
  </w:num>
  <w:num w:numId="6" w16cid:durableId="296616264">
    <w:abstractNumId w:val="22"/>
  </w:num>
  <w:num w:numId="7" w16cid:durableId="79066449">
    <w:abstractNumId w:val="6"/>
  </w:num>
  <w:num w:numId="8" w16cid:durableId="371271066">
    <w:abstractNumId w:val="5"/>
  </w:num>
  <w:num w:numId="9" w16cid:durableId="659234185">
    <w:abstractNumId w:val="28"/>
  </w:num>
  <w:num w:numId="10" w16cid:durableId="1277562476">
    <w:abstractNumId w:val="1"/>
  </w:num>
  <w:num w:numId="11" w16cid:durableId="1577741266">
    <w:abstractNumId w:val="8"/>
  </w:num>
  <w:num w:numId="12" w16cid:durableId="186993013">
    <w:abstractNumId w:val="43"/>
  </w:num>
  <w:num w:numId="13" w16cid:durableId="1125587263">
    <w:abstractNumId w:val="7"/>
  </w:num>
  <w:num w:numId="14" w16cid:durableId="90979931">
    <w:abstractNumId w:val="31"/>
  </w:num>
  <w:num w:numId="15" w16cid:durableId="1198814932">
    <w:abstractNumId w:val="4"/>
  </w:num>
  <w:num w:numId="16" w16cid:durableId="1038816829">
    <w:abstractNumId w:val="36"/>
  </w:num>
  <w:num w:numId="17" w16cid:durableId="1372076016">
    <w:abstractNumId w:val="21"/>
  </w:num>
  <w:num w:numId="18" w16cid:durableId="722482541">
    <w:abstractNumId w:val="15"/>
  </w:num>
  <w:num w:numId="19" w16cid:durableId="1910726518">
    <w:abstractNumId w:val="15"/>
  </w:num>
  <w:num w:numId="20" w16cid:durableId="1305699670">
    <w:abstractNumId w:val="15"/>
  </w:num>
  <w:num w:numId="21" w16cid:durableId="802965010">
    <w:abstractNumId w:val="29"/>
  </w:num>
  <w:num w:numId="22" w16cid:durableId="1663005227">
    <w:abstractNumId w:val="19"/>
  </w:num>
  <w:num w:numId="23" w16cid:durableId="447773834">
    <w:abstractNumId w:val="34"/>
  </w:num>
  <w:num w:numId="24" w16cid:durableId="63184779">
    <w:abstractNumId w:val="32"/>
  </w:num>
  <w:num w:numId="25" w16cid:durableId="861088542">
    <w:abstractNumId w:val="13"/>
  </w:num>
  <w:num w:numId="26" w16cid:durableId="1941182244">
    <w:abstractNumId w:val="10"/>
  </w:num>
  <w:num w:numId="27" w16cid:durableId="1591695903">
    <w:abstractNumId w:val="3"/>
  </w:num>
  <w:num w:numId="28" w16cid:durableId="622922893">
    <w:abstractNumId w:val="0"/>
  </w:num>
  <w:num w:numId="29" w16cid:durableId="557516771">
    <w:abstractNumId w:val="12"/>
  </w:num>
  <w:num w:numId="30" w16cid:durableId="1158427194">
    <w:abstractNumId w:val="40"/>
  </w:num>
  <w:num w:numId="31" w16cid:durableId="810707568">
    <w:abstractNumId w:val="17"/>
  </w:num>
  <w:num w:numId="32" w16cid:durableId="1884369226">
    <w:abstractNumId w:val="42"/>
  </w:num>
  <w:num w:numId="33" w16cid:durableId="1843350856">
    <w:abstractNumId w:val="11"/>
  </w:num>
  <w:num w:numId="34" w16cid:durableId="1899658347">
    <w:abstractNumId w:val="41"/>
  </w:num>
  <w:num w:numId="35" w16cid:durableId="2120491955">
    <w:abstractNumId w:val="20"/>
  </w:num>
  <w:num w:numId="36" w16cid:durableId="1033192977">
    <w:abstractNumId w:val="26"/>
  </w:num>
  <w:num w:numId="37" w16cid:durableId="658118976">
    <w:abstractNumId w:val="45"/>
  </w:num>
  <w:num w:numId="38" w16cid:durableId="704720193">
    <w:abstractNumId w:val="18"/>
  </w:num>
  <w:num w:numId="39" w16cid:durableId="1399783915">
    <w:abstractNumId w:val="44"/>
  </w:num>
  <w:num w:numId="40" w16cid:durableId="584152111">
    <w:abstractNumId w:val="39"/>
  </w:num>
  <w:num w:numId="41" w16cid:durableId="641036642">
    <w:abstractNumId w:val="37"/>
  </w:num>
  <w:num w:numId="42" w16cid:durableId="1374690190">
    <w:abstractNumId w:val="30"/>
  </w:num>
  <w:num w:numId="43" w16cid:durableId="1741514725">
    <w:abstractNumId w:val="35"/>
  </w:num>
  <w:num w:numId="44" w16cid:durableId="276451625">
    <w:abstractNumId w:val="46"/>
  </w:num>
  <w:num w:numId="45" w16cid:durableId="834343852">
    <w:abstractNumId w:val="25"/>
  </w:num>
  <w:num w:numId="46" w16cid:durableId="696589270">
    <w:abstractNumId w:val="38"/>
  </w:num>
  <w:num w:numId="47" w16cid:durableId="1318538705">
    <w:abstractNumId w:val="14"/>
  </w:num>
  <w:num w:numId="48" w16cid:durableId="2058502856">
    <w:abstractNumId w:val="9"/>
  </w:num>
  <w:num w:numId="49" w16cid:durableId="1687437286">
    <w:abstractNumId w:val="24"/>
  </w:num>
  <w:num w:numId="50" w16cid:durableId="11297389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2475"/>
    <w:rsid w:val="00004BDF"/>
    <w:rsid w:val="000225D4"/>
    <w:rsid w:val="000261E5"/>
    <w:rsid w:val="000309B3"/>
    <w:rsid w:val="000345C7"/>
    <w:rsid w:val="00036D52"/>
    <w:rsid w:val="00040921"/>
    <w:rsid w:val="0004339B"/>
    <w:rsid w:val="00043B87"/>
    <w:rsid w:val="000471CC"/>
    <w:rsid w:val="000578E2"/>
    <w:rsid w:val="00063CBF"/>
    <w:rsid w:val="00063DF6"/>
    <w:rsid w:val="00064905"/>
    <w:rsid w:val="00072B18"/>
    <w:rsid w:val="000778B0"/>
    <w:rsid w:val="00081F89"/>
    <w:rsid w:val="00084789"/>
    <w:rsid w:val="00086EDA"/>
    <w:rsid w:val="00091168"/>
    <w:rsid w:val="000A0394"/>
    <w:rsid w:val="000A090F"/>
    <w:rsid w:val="000A51B7"/>
    <w:rsid w:val="000B1934"/>
    <w:rsid w:val="000B1D79"/>
    <w:rsid w:val="000B6D2E"/>
    <w:rsid w:val="000C2237"/>
    <w:rsid w:val="000C3465"/>
    <w:rsid w:val="000D206F"/>
    <w:rsid w:val="000E0BA5"/>
    <w:rsid w:val="000E767A"/>
    <w:rsid w:val="000E778B"/>
    <w:rsid w:val="000F308B"/>
    <w:rsid w:val="00107CDE"/>
    <w:rsid w:val="001361C8"/>
    <w:rsid w:val="00137170"/>
    <w:rsid w:val="001439B7"/>
    <w:rsid w:val="00144818"/>
    <w:rsid w:val="001506BE"/>
    <w:rsid w:val="001557D8"/>
    <w:rsid w:val="00171482"/>
    <w:rsid w:val="00171793"/>
    <w:rsid w:val="00172EB8"/>
    <w:rsid w:val="00182840"/>
    <w:rsid w:val="00183600"/>
    <w:rsid w:val="001A241F"/>
    <w:rsid w:val="001A4DE1"/>
    <w:rsid w:val="001B20FD"/>
    <w:rsid w:val="001C11CA"/>
    <w:rsid w:val="001C2B23"/>
    <w:rsid w:val="001C351D"/>
    <w:rsid w:val="001C401C"/>
    <w:rsid w:val="001C4EC0"/>
    <w:rsid w:val="001C5DE3"/>
    <w:rsid w:val="001D3719"/>
    <w:rsid w:val="001D73D9"/>
    <w:rsid w:val="001E7E5C"/>
    <w:rsid w:val="001F1454"/>
    <w:rsid w:val="001F4822"/>
    <w:rsid w:val="001F7B1B"/>
    <w:rsid w:val="0020780A"/>
    <w:rsid w:val="002160D5"/>
    <w:rsid w:val="002230FC"/>
    <w:rsid w:val="00224A50"/>
    <w:rsid w:val="00224FC9"/>
    <w:rsid w:val="002417B3"/>
    <w:rsid w:val="002428F3"/>
    <w:rsid w:val="0024485A"/>
    <w:rsid w:val="0025479F"/>
    <w:rsid w:val="00256074"/>
    <w:rsid w:val="00271665"/>
    <w:rsid w:val="00277602"/>
    <w:rsid w:val="00285B45"/>
    <w:rsid w:val="00292C39"/>
    <w:rsid w:val="002A1675"/>
    <w:rsid w:val="002A54CF"/>
    <w:rsid w:val="002B7FAA"/>
    <w:rsid w:val="002C7216"/>
    <w:rsid w:val="002D2902"/>
    <w:rsid w:val="002D729D"/>
    <w:rsid w:val="002E05D9"/>
    <w:rsid w:val="002E0689"/>
    <w:rsid w:val="002E0873"/>
    <w:rsid w:val="002E34EA"/>
    <w:rsid w:val="002E76FE"/>
    <w:rsid w:val="002E7EB3"/>
    <w:rsid w:val="002F2475"/>
    <w:rsid w:val="002F3C25"/>
    <w:rsid w:val="00300B02"/>
    <w:rsid w:val="0030189A"/>
    <w:rsid w:val="00304A96"/>
    <w:rsid w:val="00311787"/>
    <w:rsid w:val="00326D39"/>
    <w:rsid w:val="00335915"/>
    <w:rsid w:val="00345FD8"/>
    <w:rsid w:val="0035044B"/>
    <w:rsid w:val="00351EBB"/>
    <w:rsid w:val="00360413"/>
    <w:rsid w:val="00371F60"/>
    <w:rsid w:val="003762B0"/>
    <w:rsid w:val="0038374B"/>
    <w:rsid w:val="0038446C"/>
    <w:rsid w:val="003A08F7"/>
    <w:rsid w:val="003A61C6"/>
    <w:rsid w:val="003A78AB"/>
    <w:rsid w:val="003D451C"/>
    <w:rsid w:val="003E08DC"/>
    <w:rsid w:val="003E4E03"/>
    <w:rsid w:val="003F3818"/>
    <w:rsid w:val="003F71B3"/>
    <w:rsid w:val="00400DBB"/>
    <w:rsid w:val="00415EC5"/>
    <w:rsid w:val="00424ED6"/>
    <w:rsid w:val="00433EB4"/>
    <w:rsid w:val="0044065D"/>
    <w:rsid w:val="00441228"/>
    <w:rsid w:val="0044298B"/>
    <w:rsid w:val="00444225"/>
    <w:rsid w:val="00445049"/>
    <w:rsid w:val="00445174"/>
    <w:rsid w:val="004566AE"/>
    <w:rsid w:val="004649B1"/>
    <w:rsid w:val="004670C2"/>
    <w:rsid w:val="004766C1"/>
    <w:rsid w:val="00476AB0"/>
    <w:rsid w:val="00487588"/>
    <w:rsid w:val="0049237C"/>
    <w:rsid w:val="004A3777"/>
    <w:rsid w:val="004A5784"/>
    <w:rsid w:val="004B7633"/>
    <w:rsid w:val="004C2532"/>
    <w:rsid w:val="004C4D04"/>
    <w:rsid w:val="004C6786"/>
    <w:rsid w:val="004C6CB6"/>
    <w:rsid w:val="004C7060"/>
    <w:rsid w:val="004D28CA"/>
    <w:rsid w:val="004D3C67"/>
    <w:rsid w:val="004E4855"/>
    <w:rsid w:val="004E6938"/>
    <w:rsid w:val="004E705D"/>
    <w:rsid w:val="004F724E"/>
    <w:rsid w:val="00503D4A"/>
    <w:rsid w:val="005210A9"/>
    <w:rsid w:val="00522652"/>
    <w:rsid w:val="00542172"/>
    <w:rsid w:val="005434BE"/>
    <w:rsid w:val="0054384C"/>
    <w:rsid w:val="00545ED9"/>
    <w:rsid w:val="00547835"/>
    <w:rsid w:val="005500FB"/>
    <w:rsid w:val="00555107"/>
    <w:rsid w:val="005624EA"/>
    <w:rsid w:val="00563801"/>
    <w:rsid w:val="005734ED"/>
    <w:rsid w:val="005747EA"/>
    <w:rsid w:val="00584E04"/>
    <w:rsid w:val="00587E32"/>
    <w:rsid w:val="00592357"/>
    <w:rsid w:val="00593C16"/>
    <w:rsid w:val="0059427B"/>
    <w:rsid w:val="005A2EEF"/>
    <w:rsid w:val="005A5998"/>
    <w:rsid w:val="005A697A"/>
    <w:rsid w:val="005A7D44"/>
    <w:rsid w:val="005B0E04"/>
    <w:rsid w:val="005C12C5"/>
    <w:rsid w:val="005C3A36"/>
    <w:rsid w:val="005D5C09"/>
    <w:rsid w:val="005E02C0"/>
    <w:rsid w:val="005F7F3F"/>
    <w:rsid w:val="00601043"/>
    <w:rsid w:val="00606F63"/>
    <w:rsid w:val="00613C77"/>
    <w:rsid w:val="00624FE8"/>
    <w:rsid w:val="00627312"/>
    <w:rsid w:val="00635D56"/>
    <w:rsid w:val="00642C3D"/>
    <w:rsid w:val="006444C6"/>
    <w:rsid w:val="00646FB4"/>
    <w:rsid w:val="006473A9"/>
    <w:rsid w:val="00651F9A"/>
    <w:rsid w:val="006524EF"/>
    <w:rsid w:val="006531A4"/>
    <w:rsid w:val="00655ED6"/>
    <w:rsid w:val="006627A8"/>
    <w:rsid w:val="0066770D"/>
    <w:rsid w:val="00670407"/>
    <w:rsid w:val="00670CAC"/>
    <w:rsid w:val="00675ED4"/>
    <w:rsid w:val="00683194"/>
    <w:rsid w:val="00684F25"/>
    <w:rsid w:val="00685242"/>
    <w:rsid w:val="006A2777"/>
    <w:rsid w:val="006A6B23"/>
    <w:rsid w:val="006B0008"/>
    <w:rsid w:val="006C092A"/>
    <w:rsid w:val="006C4861"/>
    <w:rsid w:val="006C653A"/>
    <w:rsid w:val="006D1133"/>
    <w:rsid w:val="006E57AB"/>
    <w:rsid w:val="006F1EF0"/>
    <w:rsid w:val="006F5A85"/>
    <w:rsid w:val="00710FA8"/>
    <w:rsid w:val="00713363"/>
    <w:rsid w:val="007151A3"/>
    <w:rsid w:val="007157B3"/>
    <w:rsid w:val="00721EB0"/>
    <w:rsid w:val="00723B7D"/>
    <w:rsid w:val="0073055E"/>
    <w:rsid w:val="00731FA2"/>
    <w:rsid w:val="00744F50"/>
    <w:rsid w:val="00746DD7"/>
    <w:rsid w:val="00750BAA"/>
    <w:rsid w:val="007612A1"/>
    <w:rsid w:val="00764DD5"/>
    <w:rsid w:val="00771AB7"/>
    <w:rsid w:val="00773DA0"/>
    <w:rsid w:val="0078390B"/>
    <w:rsid w:val="00786902"/>
    <w:rsid w:val="007943E0"/>
    <w:rsid w:val="007A7FCB"/>
    <w:rsid w:val="007B545C"/>
    <w:rsid w:val="007C76F2"/>
    <w:rsid w:val="007D5926"/>
    <w:rsid w:val="007E10EE"/>
    <w:rsid w:val="007E74D6"/>
    <w:rsid w:val="007F223C"/>
    <w:rsid w:val="007F3926"/>
    <w:rsid w:val="007F3A3D"/>
    <w:rsid w:val="00806AF4"/>
    <w:rsid w:val="00811CB9"/>
    <w:rsid w:val="00821E0F"/>
    <w:rsid w:val="008266EC"/>
    <w:rsid w:val="0082746E"/>
    <w:rsid w:val="00841594"/>
    <w:rsid w:val="00843AFF"/>
    <w:rsid w:val="00854C83"/>
    <w:rsid w:val="00855693"/>
    <w:rsid w:val="0086474E"/>
    <w:rsid w:val="00872340"/>
    <w:rsid w:val="00873114"/>
    <w:rsid w:val="0087387F"/>
    <w:rsid w:val="008850A3"/>
    <w:rsid w:val="00887C2B"/>
    <w:rsid w:val="0089107F"/>
    <w:rsid w:val="00895260"/>
    <w:rsid w:val="00897C03"/>
    <w:rsid w:val="008A752C"/>
    <w:rsid w:val="008B2BDE"/>
    <w:rsid w:val="008B4AF7"/>
    <w:rsid w:val="008C25A5"/>
    <w:rsid w:val="008C7D60"/>
    <w:rsid w:val="008E1F14"/>
    <w:rsid w:val="008E55F6"/>
    <w:rsid w:val="008F1E66"/>
    <w:rsid w:val="009058FF"/>
    <w:rsid w:val="00906484"/>
    <w:rsid w:val="00914979"/>
    <w:rsid w:val="0092237C"/>
    <w:rsid w:val="00923654"/>
    <w:rsid w:val="00923C9A"/>
    <w:rsid w:val="009332BE"/>
    <w:rsid w:val="0093368A"/>
    <w:rsid w:val="009415F5"/>
    <w:rsid w:val="00946808"/>
    <w:rsid w:val="009610E0"/>
    <w:rsid w:val="00964756"/>
    <w:rsid w:val="00970E9F"/>
    <w:rsid w:val="00977300"/>
    <w:rsid w:val="00982F6E"/>
    <w:rsid w:val="00985F16"/>
    <w:rsid w:val="009906A6"/>
    <w:rsid w:val="009A7794"/>
    <w:rsid w:val="009B389A"/>
    <w:rsid w:val="009B4D41"/>
    <w:rsid w:val="009B5792"/>
    <w:rsid w:val="009C7800"/>
    <w:rsid w:val="009D224F"/>
    <w:rsid w:val="009E17E0"/>
    <w:rsid w:val="009E28F4"/>
    <w:rsid w:val="009E46EF"/>
    <w:rsid w:val="009F1EF1"/>
    <w:rsid w:val="009F62B1"/>
    <w:rsid w:val="009F696A"/>
    <w:rsid w:val="00A17EB9"/>
    <w:rsid w:val="00A23445"/>
    <w:rsid w:val="00A34F0A"/>
    <w:rsid w:val="00A5418B"/>
    <w:rsid w:val="00A54330"/>
    <w:rsid w:val="00A630BB"/>
    <w:rsid w:val="00A63550"/>
    <w:rsid w:val="00A76428"/>
    <w:rsid w:val="00A76C19"/>
    <w:rsid w:val="00A77F3B"/>
    <w:rsid w:val="00A86CDF"/>
    <w:rsid w:val="00A92EC2"/>
    <w:rsid w:val="00A92F0A"/>
    <w:rsid w:val="00AA5986"/>
    <w:rsid w:val="00AA7780"/>
    <w:rsid w:val="00AB1F03"/>
    <w:rsid w:val="00AB571E"/>
    <w:rsid w:val="00AB6411"/>
    <w:rsid w:val="00AC31CE"/>
    <w:rsid w:val="00AF262C"/>
    <w:rsid w:val="00AF3BFB"/>
    <w:rsid w:val="00B007BA"/>
    <w:rsid w:val="00B013F2"/>
    <w:rsid w:val="00B05AC4"/>
    <w:rsid w:val="00B100E1"/>
    <w:rsid w:val="00B515B9"/>
    <w:rsid w:val="00B619BB"/>
    <w:rsid w:val="00B645D6"/>
    <w:rsid w:val="00B65275"/>
    <w:rsid w:val="00B67C38"/>
    <w:rsid w:val="00B7358C"/>
    <w:rsid w:val="00B73F82"/>
    <w:rsid w:val="00B964AE"/>
    <w:rsid w:val="00B96592"/>
    <w:rsid w:val="00BB1D1B"/>
    <w:rsid w:val="00BB4DB9"/>
    <w:rsid w:val="00BC07AA"/>
    <w:rsid w:val="00BC0E5B"/>
    <w:rsid w:val="00BD1233"/>
    <w:rsid w:val="00BD7B6D"/>
    <w:rsid w:val="00BE32F0"/>
    <w:rsid w:val="00BF69F0"/>
    <w:rsid w:val="00C03C93"/>
    <w:rsid w:val="00C04FDA"/>
    <w:rsid w:val="00C11C42"/>
    <w:rsid w:val="00C127CC"/>
    <w:rsid w:val="00C215E6"/>
    <w:rsid w:val="00C262E4"/>
    <w:rsid w:val="00C26C9E"/>
    <w:rsid w:val="00C337BF"/>
    <w:rsid w:val="00C34811"/>
    <w:rsid w:val="00C44AAB"/>
    <w:rsid w:val="00C50C83"/>
    <w:rsid w:val="00C6412D"/>
    <w:rsid w:val="00C66164"/>
    <w:rsid w:val="00C740EA"/>
    <w:rsid w:val="00C8233C"/>
    <w:rsid w:val="00C86380"/>
    <w:rsid w:val="00C86911"/>
    <w:rsid w:val="00C955A9"/>
    <w:rsid w:val="00CA0326"/>
    <w:rsid w:val="00CA0826"/>
    <w:rsid w:val="00CC0349"/>
    <w:rsid w:val="00CC566D"/>
    <w:rsid w:val="00CC7504"/>
    <w:rsid w:val="00CD0DE0"/>
    <w:rsid w:val="00CD160C"/>
    <w:rsid w:val="00CD4344"/>
    <w:rsid w:val="00CE0739"/>
    <w:rsid w:val="00CE560E"/>
    <w:rsid w:val="00CF0858"/>
    <w:rsid w:val="00CF161F"/>
    <w:rsid w:val="00CF1944"/>
    <w:rsid w:val="00CF1C51"/>
    <w:rsid w:val="00CF2A77"/>
    <w:rsid w:val="00CF5588"/>
    <w:rsid w:val="00CF63C9"/>
    <w:rsid w:val="00D10271"/>
    <w:rsid w:val="00D104DA"/>
    <w:rsid w:val="00D10D36"/>
    <w:rsid w:val="00D22A7C"/>
    <w:rsid w:val="00D2328F"/>
    <w:rsid w:val="00D2645A"/>
    <w:rsid w:val="00D34284"/>
    <w:rsid w:val="00D406FC"/>
    <w:rsid w:val="00D60533"/>
    <w:rsid w:val="00D62F57"/>
    <w:rsid w:val="00D64011"/>
    <w:rsid w:val="00D64F30"/>
    <w:rsid w:val="00D65C6F"/>
    <w:rsid w:val="00D70770"/>
    <w:rsid w:val="00D75C12"/>
    <w:rsid w:val="00D772F5"/>
    <w:rsid w:val="00D776AA"/>
    <w:rsid w:val="00D777AB"/>
    <w:rsid w:val="00D91BFB"/>
    <w:rsid w:val="00D9425E"/>
    <w:rsid w:val="00DB6860"/>
    <w:rsid w:val="00DD24E6"/>
    <w:rsid w:val="00DE1B93"/>
    <w:rsid w:val="00DF2B7F"/>
    <w:rsid w:val="00DF31DA"/>
    <w:rsid w:val="00E00F37"/>
    <w:rsid w:val="00E023D3"/>
    <w:rsid w:val="00E038D9"/>
    <w:rsid w:val="00E05CE2"/>
    <w:rsid w:val="00E1204F"/>
    <w:rsid w:val="00E1699F"/>
    <w:rsid w:val="00E30C5D"/>
    <w:rsid w:val="00E31958"/>
    <w:rsid w:val="00E4675E"/>
    <w:rsid w:val="00E503C1"/>
    <w:rsid w:val="00E53598"/>
    <w:rsid w:val="00E54982"/>
    <w:rsid w:val="00E5661B"/>
    <w:rsid w:val="00E63466"/>
    <w:rsid w:val="00E649F8"/>
    <w:rsid w:val="00E6799A"/>
    <w:rsid w:val="00E70911"/>
    <w:rsid w:val="00E72FAE"/>
    <w:rsid w:val="00E7535C"/>
    <w:rsid w:val="00E77C52"/>
    <w:rsid w:val="00E836DC"/>
    <w:rsid w:val="00E87B49"/>
    <w:rsid w:val="00E9033F"/>
    <w:rsid w:val="00E91688"/>
    <w:rsid w:val="00E94F86"/>
    <w:rsid w:val="00EA04E6"/>
    <w:rsid w:val="00EA2677"/>
    <w:rsid w:val="00EB156F"/>
    <w:rsid w:val="00EB3B3A"/>
    <w:rsid w:val="00EC0693"/>
    <w:rsid w:val="00EC1B78"/>
    <w:rsid w:val="00ED6CAC"/>
    <w:rsid w:val="00ED7A9F"/>
    <w:rsid w:val="00EE4C71"/>
    <w:rsid w:val="00EF565B"/>
    <w:rsid w:val="00EF7532"/>
    <w:rsid w:val="00F032C6"/>
    <w:rsid w:val="00F05AB7"/>
    <w:rsid w:val="00F076CD"/>
    <w:rsid w:val="00F1717E"/>
    <w:rsid w:val="00F26B4C"/>
    <w:rsid w:val="00F47DC2"/>
    <w:rsid w:val="00F55B33"/>
    <w:rsid w:val="00F6247F"/>
    <w:rsid w:val="00F652D3"/>
    <w:rsid w:val="00F80ADE"/>
    <w:rsid w:val="00F91B0F"/>
    <w:rsid w:val="00F938E2"/>
    <w:rsid w:val="00F95767"/>
    <w:rsid w:val="00F965B6"/>
    <w:rsid w:val="00F96651"/>
    <w:rsid w:val="00FA37F8"/>
    <w:rsid w:val="00FB667E"/>
    <w:rsid w:val="00FC6190"/>
    <w:rsid w:val="00FD20BF"/>
    <w:rsid w:val="00FD4F0C"/>
    <w:rsid w:val="00FE4CC0"/>
    <w:rsid w:val="00FE4F36"/>
    <w:rsid w:val="00FF23C9"/>
    <w:rsid w:val="00FF25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90A0FAA"/>
  <w15:docId w15:val="{9E33CFE9-1D95-441F-9BBD-8F72B8D03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6AA"/>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basedOn w:val="Normal"/>
    <w:next w:val="Normal"/>
    <w:link w:val="Ttulo1Char"/>
    <w:rsid w:val="00EC0693"/>
    <w:pPr>
      <w:keepNext/>
      <w:keepLines/>
      <w:numPr>
        <w:numId w:val="1"/>
      </w:numPr>
      <w:spacing w:before="480" w:line="1" w:lineRule="atLeast"/>
      <w:ind w:leftChars="-1" w:left="-1" w:hangingChars="1" w:hanging="1"/>
      <w:jc w:val="both"/>
      <w:textDirection w:val="btLr"/>
      <w:textAlignment w:val="top"/>
      <w:outlineLvl w:val="0"/>
    </w:pPr>
    <w:rPr>
      <w:rFonts w:ascii="Arial" w:eastAsia="Calibri" w:hAnsi="Arial" w:cs="Calibri"/>
      <w:b/>
      <w:bCs/>
      <w:kern w:val="1"/>
      <w:position w:val="-1"/>
      <w:sz w:val="24"/>
      <w:szCs w:val="28"/>
      <w:lang w:eastAsia="en-US"/>
    </w:rPr>
  </w:style>
  <w:style w:type="paragraph" w:styleId="Ttulo2">
    <w:name w:val="heading 2"/>
    <w:basedOn w:val="Heading"/>
    <w:next w:val="Textbody"/>
    <w:link w:val="Ttulo2Char"/>
    <w:rsid w:val="00DF2B7F"/>
    <w:pPr>
      <w:spacing w:before="200"/>
      <w:outlineLvl w:val="1"/>
    </w:pPr>
    <w:rPr>
      <w:b/>
      <w:bCs/>
    </w:rPr>
  </w:style>
  <w:style w:type="paragraph" w:styleId="Ttulo3">
    <w:name w:val="heading 3"/>
    <w:basedOn w:val="Normal"/>
    <w:next w:val="Corpodetexto"/>
    <w:link w:val="Ttulo3Char"/>
    <w:rsid w:val="00EC0693"/>
    <w:pPr>
      <w:keepNext/>
      <w:numPr>
        <w:ilvl w:val="2"/>
        <w:numId w:val="1"/>
      </w:numPr>
      <w:spacing w:before="140" w:after="120" w:line="1" w:lineRule="atLeast"/>
      <w:ind w:leftChars="-1" w:left="-1" w:hangingChars="1" w:hanging="1"/>
      <w:jc w:val="both"/>
      <w:textDirection w:val="btLr"/>
      <w:textAlignment w:val="top"/>
      <w:outlineLvl w:val="2"/>
    </w:pPr>
    <w:rPr>
      <w:rFonts w:ascii="Liberation Sans" w:eastAsia="Microsoft YaHei" w:hAnsi="Liberation Sans" w:cs="Mangal"/>
      <w:b/>
      <w:bCs/>
      <w:color w:val="00000A"/>
      <w:kern w:val="1"/>
      <w:position w:val="-1"/>
      <w:sz w:val="28"/>
      <w:szCs w:val="28"/>
      <w:lang w:eastAsia="en-US"/>
    </w:rPr>
  </w:style>
  <w:style w:type="paragraph" w:styleId="Ttulo4">
    <w:name w:val="heading 4"/>
    <w:basedOn w:val="Normal"/>
    <w:next w:val="Normal"/>
    <w:link w:val="Ttulo4Char"/>
    <w:uiPriority w:val="9"/>
    <w:semiHidden/>
    <w:unhideWhenUsed/>
    <w:qFormat/>
    <w:rsid w:val="006F1EF0"/>
    <w:pPr>
      <w:keepNext/>
      <w:keepLines/>
      <w:spacing w:before="40"/>
      <w:outlineLvl w:val="3"/>
    </w:pPr>
    <w:rPr>
      <w:rFonts w:asciiTheme="majorHAnsi" w:eastAsiaTheme="majorEastAsia" w:hAnsiTheme="majorHAnsi" w:cstheme="majorBidi"/>
      <w:i/>
      <w:iCs/>
      <w:color w:val="2F5496" w:themeColor="accent1" w:themeShade="BF"/>
    </w:rPr>
  </w:style>
  <w:style w:type="paragraph" w:styleId="Ttulo9">
    <w:name w:val="heading 9"/>
    <w:basedOn w:val="Normal"/>
    <w:next w:val="Normal"/>
    <w:link w:val="Ttulo9Char"/>
    <w:rsid w:val="00DF2B7F"/>
    <w:pPr>
      <w:keepNext/>
      <w:keepLines/>
      <w:widowControl w:val="0"/>
      <w:autoSpaceDN w:val="0"/>
      <w:spacing w:before="40"/>
      <w:textAlignment w:val="baseline"/>
      <w:outlineLvl w:val="8"/>
    </w:pPr>
    <w:rPr>
      <w:rFonts w:ascii="Calibri Light" w:hAnsi="Calibri Light" w:cs="Mangal"/>
      <w:i/>
      <w:iCs/>
      <w:color w:val="272727"/>
      <w:kern w:val="3"/>
      <w:sz w:val="21"/>
      <w:szCs w:val="19"/>
      <w:lang w:bidi="hi-I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C0693"/>
    <w:rPr>
      <w:rFonts w:ascii="Arial" w:eastAsia="Calibri" w:hAnsi="Arial" w:cs="Calibri"/>
      <w:b/>
      <w:bCs/>
      <w:kern w:val="1"/>
      <w:position w:val="-1"/>
      <w:sz w:val="24"/>
      <w:szCs w:val="28"/>
    </w:rPr>
  </w:style>
  <w:style w:type="paragraph" w:customStyle="1" w:styleId="Heading">
    <w:name w:val="Heading"/>
    <w:basedOn w:val="Standard"/>
    <w:next w:val="Textbody"/>
    <w:rsid w:val="00DF2B7F"/>
    <w:pPr>
      <w:keepNext/>
      <w:spacing w:before="240" w:after="120"/>
    </w:pPr>
    <w:rPr>
      <w:rFonts w:ascii="Liberation Sans" w:eastAsia="Microsoft YaHei" w:hAnsi="Liberation Sans"/>
      <w:sz w:val="28"/>
      <w:szCs w:val="28"/>
    </w:rPr>
  </w:style>
  <w:style w:type="paragraph" w:customStyle="1" w:styleId="Standard">
    <w:name w:val="Standard"/>
    <w:rsid w:val="00DF2B7F"/>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DF2B7F"/>
    <w:pPr>
      <w:spacing w:after="140" w:line="288" w:lineRule="auto"/>
    </w:pPr>
  </w:style>
  <w:style w:type="character" w:customStyle="1" w:styleId="Ttulo2Char">
    <w:name w:val="Título 2 Char"/>
    <w:basedOn w:val="Fontepargpadro"/>
    <w:link w:val="Ttulo2"/>
    <w:rsid w:val="00DF2B7F"/>
    <w:rPr>
      <w:rFonts w:ascii="Liberation Sans" w:eastAsia="Microsoft YaHei" w:hAnsi="Liberation Sans" w:cs="Mangal"/>
      <w:b/>
      <w:bCs/>
      <w:kern w:val="3"/>
      <w:sz w:val="28"/>
      <w:szCs w:val="28"/>
      <w:lang w:eastAsia="zh-CN" w:bidi="hi-IN"/>
    </w:rPr>
  </w:style>
  <w:style w:type="paragraph" w:styleId="Corpodetexto">
    <w:name w:val="Body Text"/>
    <w:basedOn w:val="Normal"/>
    <w:link w:val="CorpodetextoChar"/>
    <w:uiPriority w:val="99"/>
    <w:semiHidden/>
    <w:unhideWhenUsed/>
    <w:rsid w:val="00EC0693"/>
    <w:pPr>
      <w:spacing w:after="120"/>
    </w:pPr>
  </w:style>
  <w:style w:type="character" w:customStyle="1" w:styleId="CorpodetextoChar">
    <w:name w:val="Corpo de texto Char"/>
    <w:basedOn w:val="Fontepargpadro"/>
    <w:link w:val="Corpodetexto"/>
    <w:uiPriority w:val="99"/>
    <w:semiHidden/>
    <w:rsid w:val="00EC0693"/>
    <w:rPr>
      <w:rFonts w:ascii="Times New Roman" w:eastAsia="Times New Roman" w:hAnsi="Times New Roman" w:cs="Times New Roman"/>
      <w:sz w:val="20"/>
      <w:szCs w:val="20"/>
      <w:lang w:eastAsia="zh-CN"/>
    </w:rPr>
  </w:style>
  <w:style w:type="character" w:customStyle="1" w:styleId="Ttulo3Char">
    <w:name w:val="Título 3 Char"/>
    <w:basedOn w:val="Fontepargpadro"/>
    <w:link w:val="Ttulo3"/>
    <w:rsid w:val="00EC0693"/>
    <w:rPr>
      <w:rFonts w:ascii="Liberation Sans" w:eastAsia="Microsoft YaHei" w:hAnsi="Liberation Sans" w:cs="Mangal"/>
      <w:b/>
      <w:bCs/>
      <w:color w:val="00000A"/>
      <w:kern w:val="1"/>
      <w:position w:val="-1"/>
      <w:sz w:val="28"/>
      <w:szCs w:val="28"/>
    </w:rPr>
  </w:style>
  <w:style w:type="character" w:customStyle="1" w:styleId="Ttulo9Char">
    <w:name w:val="Título 9 Char"/>
    <w:basedOn w:val="Fontepargpadro"/>
    <w:link w:val="Ttulo9"/>
    <w:rsid w:val="00DF2B7F"/>
    <w:rPr>
      <w:rFonts w:ascii="Calibri Light" w:eastAsia="Times New Roman" w:hAnsi="Calibri Light" w:cs="Mangal"/>
      <w:i/>
      <w:iCs/>
      <w:color w:val="272727"/>
      <w:kern w:val="3"/>
      <w:sz w:val="21"/>
      <w:szCs w:val="19"/>
      <w:lang w:eastAsia="zh-CN" w:bidi="hi-IN"/>
    </w:rPr>
  </w:style>
  <w:style w:type="paragraph" w:styleId="Cabealho">
    <w:name w:val="header"/>
    <w:basedOn w:val="Normal"/>
    <w:link w:val="CabealhoChar"/>
    <w:uiPriority w:val="99"/>
    <w:unhideWhenUsed/>
    <w:rsid w:val="002F2475"/>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2F2475"/>
  </w:style>
  <w:style w:type="paragraph" w:styleId="Rodap">
    <w:name w:val="footer"/>
    <w:basedOn w:val="Normal"/>
    <w:link w:val="RodapChar"/>
    <w:uiPriority w:val="99"/>
    <w:unhideWhenUsed/>
    <w:rsid w:val="002F2475"/>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F2475"/>
  </w:style>
  <w:style w:type="paragraph" w:styleId="PargrafodaLista">
    <w:name w:val="List Paragraph"/>
    <w:basedOn w:val="Normal"/>
    <w:uiPriority w:val="34"/>
    <w:qFormat/>
    <w:rsid w:val="00EC0693"/>
    <w:pPr>
      <w:numPr>
        <w:numId w:val="2"/>
      </w:numPr>
      <w:autoSpaceDE w:val="0"/>
      <w:spacing w:before="120" w:line="1" w:lineRule="atLeast"/>
      <w:contextualSpacing/>
      <w:jc w:val="both"/>
      <w:textDirection w:val="btLr"/>
      <w:textAlignment w:val="top"/>
      <w:outlineLvl w:val="0"/>
    </w:pPr>
    <w:rPr>
      <w:rFonts w:ascii="Arial" w:eastAsia="Calibri" w:hAnsi="Arial" w:cs="Arial"/>
      <w:kern w:val="1"/>
      <w:position w:val="-1"/>
      <w:sz w:val="22"/>
      <w:szCs w:val="22"/>
      <w:lang w:eastAsia="en-US"/>
    </w:rPr>
  </w:style>
  <w:style w:type="table" w:styleId="Tabelacomgrade">
    <w:name w:val="Table Grid"/>
    <w:basedOn w:val="Tabelanormal"/>
    <w:uiPriority w:val="39"/>
    <w:rsid w:val="00EC0693"/>
    <w:pPr>
      <w:suppressAutoHyphens/>
      <w:spacing w:before="120" w:after="120" w:line="1" w:lineRule="atLeast"/>
      <w:ind w:leftChars="-1" w:left="-1" w:hangingChars="1" w:hanging="1"/>
      <w:jc w:val="both"/>
      <w:textDirection w:val="btLr"/>
      <w:textAlignment w:val="top"/>
      <w:outlineLvl w:val="0"/>
    </w:pPr>
    <w:rPr>
      <w:rFonts w:ascii="Calibri" w:eastAsia="Calibri" w:hAnsi="Calibri" w:cs="Calibri"/>
      <w:color w:val="00000A"/>
      <w:position w:val="-1"/>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itacao">
    <w:name w:val="citacao"/>
    <w:basedOn w:val="Normal"/>
    <w:rsid w:val="00EC0693"/>
    <w:pPr>
      <w:suppressAutoHyphens w:val="0"/>
      <w:spacing w:before="100" w:beforeAutospacing="1" w:after="100" w:afterAutospacing="1"/>
    </w:pPr>
    <w:rPr>
      <w:sz w:val="24"/>
      <w:szCs w:val="24"/>
      <w:lang w:eastAsia="pt-BR"/>
    </w:rPr>
  </w:style>
  <w:style w:type="paragraph" w:customStyle="1" w:styleId="itemnivel2">
    <w:name w:val="item_nivel2"/>
    <w:basedOn w:val="Normal"/>
    <w:rsid w:val="00EC0693"/>
    <w:pPr>
      <w:suppressAutoHyphens w:val="0"/>
      <w:spacing w:before="100" w:beforeAutospacing="1" w:after="100" w:afterAutospacing="1"/>
    </w:pPr>
    <w:rPr>
      <w:sz w:val="24"/>
      <w:szCs w:val="24"/>
      <w:lang w:eastAsia="pt-BR"/>
    </w:rPr>
  </w:style>
  <w:style w:type="paragraph" w:styleId="Textodebalo">
    <w:name w:val="Balloon Text"/>
    <w:basedOn w:val="Normal"/>
    <w:link w:val="TextodebaloChar"/>
    <w:unhideWhenUsed/>
    <w:rsid w:val="00EC0693"/>
    <w:rPr>
      <w:rFonts w:ascii="Tahoma" w:hAnsi="Tahoma" w:cs="Tahoma"/>
      <w:sz w:val="16"/>
      <w:szCs w:val="16"/>
    </w:rPr>
  </w:style>
  <w:style w:type="character" w:customStyle="1" w:styleId="TextodebaloChar">
    <w:name w:val="Texto de balão Char"/>
    <w:basedOn w:val="Fontepargpadro"/>
    <w:link w:val="Textodebalo"/>
    <w:rsid w:val="00EC0693"/>
    <w:rPr>
      <w:rFonts w:ascii="Tahoma" w:eastAsia="Times New Roman" w:hAnsi="Tahoma" w:cs="Tahoma"/>
      <w:sz w:val="16"/>
      <w:szCs w:val="16"/>
      <w:lang w:eastAsia="zh-CN"/>
    </w:rPr>
  </w:style>
  <w:style w:type="paragraph" w:styleId="Lista">
    <w:name w:val="List"/>
    <w:basedOn w:val="Textbody"/>
    <w:rsid w:val="00DF2B7F"/>
  </w:style>
  <w:style w:type="paragraph" w:styleId="Legenda">
    <w:name w:val="caption"/>
    <w:basedOn w:val="Standard"/>
    <w:rsid w:val="00DF2B7F"/>
    <w:pPr>
      <w:suppressLineNumbers/>
      <w:spacing w:before="120" w:after="120"/>
    </w:pPr>
    <w:rPr>
      <w:i/>
      <w:iCs/>
    </w:rPr>
  </w:style>
  <w:style w:type="paragraph" w:customStyle="1" w:styleId="Index">
    <w:name w:val="Index"/>
    <w:basedOn w:val="Standard"/>
    <w:rsid w:val="00DF2B7F"/>
    <w:pPr>
      <w:suppressLineNumbers/>
    </w:pPr>
  </w:style>
  <w:style w:type="paragraph" w:customStyle="1" w:styleId="TableContents">
    <w:name w:val="Table Contents"/>
    <w:basedOn w:val="Standard"/>
    <w:rsid w:val="00DF2B7F"/>
  </w:style>
  <w:style w:type="paragraph" w:customStyle="1" w:styleId="Quotations">
    <w:name w:val="Quotations"/>
    <w:basedOn w:val="Standard"/>
    <w:rsid w:val="00DF2B7F"/>
    <w:pPr>
      <w:spacing w:after="283"/>
      <w:ind w:left="567" w:right="567"/>
    </w:pPr>
  </w:style>
  <w:style w:type="paragraph" w:styleId="Ttulo">
    <w:name w:val="Title"/>
    <w:basedOn w:val="Heading"/>
    <w:next w:val="Textbody"/>
    <w:link w:val="TtuloChar"/>
    <w:rsid w:val="00DF2B7F"/>
    <w:pPr>
      <w:jc w:val="center"/>
    </w:pPr>
    <w:rPr>
      <w:b/>
      <w:bCs/>
      <w:sz w:val="56"/>
      <w:szCs w:val="56"/>
    </w:rPr>
  </w:style>
  <w:style w:type="character" w:customStyle="1" w:styleId="TtuloChar">
    <w:name w:val="Título Char"/>
    <w:basedOn w:val="Fontepargpadro"/>
    <w:link w:val="Ttulo"/>
    <w:rsid w:val="00DF2B7F"/>
    <w:rPr>
      <w:rFonts w:ascii="Liberation Sans" w:eastAsia="Microsoft YaHei" w:hAnsi="Liberation Sans" w:cs="Mangal"/>
      <w:b/>
      <w:bCs/>
      <w:kern w:val="3"/>
      <w:sz w:val="56"/>
      <w:szCs w:val="56"/>
      <w:lang w:eastAsia="zh-CN" w:bidi="hi-IN"/>
    </w:rPr>
  </w:style>
  <w:style w:type="paragraph" w:styleId="Subttulo">
    <w:name w:val="Subtitle"/>
    <w:basedOn w:val="Heading"/>
    <w:next w:val="Textbody"/>
    <w:link w:val="SubttuloChar"/>
    <w:rsid w:val="00DF2B7F"/>
    <w:pPr>
      <w:spacing w:before="60"/>
      <w:jc w:val="center"/>
    </w:pPr>
    <w:rPr>
      <w:sz w:val="36"/>
      <w:szCs w:val="36"/>
    </w:rPr>
  </w:style>
  <w:style w:type="character" w:customStyle="1" w:styleId="SubttuloChar">
    <w:name w:val="Subtítulo Char"/>
    <w:basedOn w:val="Fontepargpadro"/>
    <w:link w:val="Subttulo"/>
    <w:rsid w:val="00DF2B7F"/>
    <w:rPr>
      <w:rFonts w:ascii="Liberation Sans" w:eastAsia="Microsoft YaHei" w:hAnsi="Liberation Sans" w:cs="Mangal"/>
      <w:kern w:val="3"/>
      <w:sz w:val="36"/>
      <w:szCs w:val="36"/>
      <w:lang w:eastAsia="zh-CN" w:bidi="hi-IN"/>
    </w:rPr>
  </w:style>
  <w:style w:type="paragraph" w:customStyle="1" w:styleId="Default">
    <w:name w:val="Default"/>
    <w:rsid w:val="00DF2B7F"/>
    <w:pPr>
      <w:autoSpaceDE w:val="0"/>
      <w:autoSpaceDN w:val="0"/>
      <w:spacing w:after="0" w:line="240" w:lineRule="auto"/>
    </w:pPr>
    <w:rPr>
      <w:rFonts w:ascii="Times New Roman" w:eastAsia="SimSun" w:hAnsi="Times New Roman" w:cs="Times New Roman"/>
      <w:color w:val="000000"/>
      <w:sz w:val="24"/>
      <w:szCs w:val="24"/>
      <w:lang w:eastAsia="zh-CN"/>
    </w:rPr>
  </w:style>
  <w:style w:type="character" w:styleId="Hyperlink">
    <w:name w:val="Hyperlink"/>
    <w:basedOn w:val="Fontepargpadro"/>
    <w:uiPriority w:val="99"/>
    <w:rsid w:val="00DF2B7F"/>
    <w:rPr>
      <w:color w:val="0563C1"/>
      <w:u w:val="single"/>
    </w:rPr>
  </w:style>
  <w:style w:type="paragraph" w:styleId="NormalWeb">
    <w:name w:val="Normal (Web)"/>
    <w:basedOn w:val="Normal"/>
    <w:uiPriority w:val="99"/>
    <w:rsid w:val="00DF2B7F"/>
    <w:pPr>
      <w:suppressAutoHyphens w:val="0"/>
      <w:autoSpaceDN w:val="0"/>
      <w:spacing w:before="100" w:after="100"/>
    </w:pPr>
    <w:rPr>
      <w:sz w:val="24"/>
      <w:szCs w:val="24"/>
      <w:lang w:eastAsia="pt-BR"/>
    </w:rPr>
  </w:style>
  <w:style w:type="character" w:styleId="Forte">
    <w:name w:val="Strong"/>
    <w:basedOn w:val="Fontepargpadro"/>
    <w:rsid w:val="00DF2B7F"/>
    <w:rPr>
      <w:b/>
      <w:bCs/>
    </w:rPr>
  </w:style>
  <w:style w:type="character" w:customStyle="1" w:styleId="quantity-sc-1fg2071-3">
    <w:name w:val="quantity-sc-1fg2071-3"/>
    <w:basedOn w:val="Fontepargpadro"/>
    <w:rsid w:val="00DF2B7F"/>
  </w:style>
  <w:style w:type="character" w:customStyle="1" w:styleId="product-headercodui-ye5r6a-0">
    <w:name w:val="product-header__codui-ye5r6a-0"/>
    <w:basedOn w:val="Fontepargpadro"/>
    <w:rsid w:val="00DF2B7F"/>
  </w:style>
  <w:style w:type="character" w:customStyle="1" w:styleId="descriptiondescriptionui-xdq6yf-1">
    <w:name w:val="description__descriptionui-xdq6yf-1"/>
    <w:basedOn w:val="Fontepargpadro"/>
    <w:rsid w:val="00DF2B7F"/>
  </w:style>
  <w:style w:type="table" w:styleId="SombreamentoClaro">
    <w:name w:val="Light Shading"/>
    <w:basedOn w:val="Tabelanormal"/>
    <w:uiPriority w:val="60"/>
    <w:rsid w:val="0018284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Ttulo4Char">
    <w:name w:val="Título 4 Char"/>
    <w:basedOn w:val="Fontepargpadro"/>
    <w:link w:val="Ttulo4"/>
    <w:uiPriority w:val="9"/>
    <w:semiHidden/>
    <w:rsid w:val="006F1EF0"/>
    <w:rPr>
      <w:rFonts w:asciiTheme="majorHAnsi" w:eastAsiaTheme="majorEastAsia" w:hAnsiTheme="majorHAnsi" w:cstheme="majorBidi"/>
      <w:i/>
      <w:iCs/>
      <w:color w:val="2F5496" w:themeColor="accent1" w:themeShade="BF"/>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0638">
      <w:bodyDiv w:val="1"/>
      <w:marLeft w:val="0"/>
      <w:marRight w:val="0"/>
      <w:marTop w:val="0"/>
      <w:marBottom w:val="0"/>
      <w:divBdr>
        <w:top w:val="none" w:sz="0" w:space="0" w:color="auto"/>
        <w:left w:val="none" w:sz="0" w:space="0" w:color="auto"/>
        <w:bottom w:val="none" w:sz="0" w:space="0" w:color="auto"/>
        <w:right w:val="none" w:sz="0" w:space="0" w:color="auto"/>
      </w:divBdr>
    </w:div>
    <w:div w:id="210508244">
      <w:bodyDiv w:val="1"/>
      <w:marLeft w:val="0"/>
      <w:marRight w:val="0"/>
      <w:marTop w:val="0"/>
      <w:marBottom w:val="0"/>
      <w:divBdr>
        <w:top w:val="none" w:sz="0" w:space="0" w:color="auto"/>
        <w:left w:val="none" w:sz="0" w:space="0" w:color="auto"/>
        <w:bottom w:val="none" w:sz="0" w:space="0" w:color="auto"/>
        <w:right w:val="none" w:sz="0" w:space="0" w:color="auto"/>
      </w:divBdr>
    </w:div>
    <w:div w:id="472715054">
      <w:bodyDiv w:val="1"/>
      <w:marLeft w:val="0"/>
      <w:marRight w:val="0"/>
      <w:marTop w:val="0"/>
      <w:marBottom w:val="0"/>
      <w:divBdr>
        <w:top w:val="none" w:sz="0" w:space="0" w:color="auto"/>
        <w:left w:val="none" w:sz="0" w:space="0" w:color="auto"/>
        <w:bottom w:val="none" w:sz="0" w:space="0" w:color="auto"/>
        <w:right w:val="none" w:sz="0" w:space="0" w:color="auto"/>
      </w:divBdr>
    </w:div>
    <w:div w:id="503319505">
      <w:bodyDiv w:val="1"/>
      <w:marLeft w:val="0"/>
      <w:marRight w:val="0"/>
      <w:marTop w:val="0"/>
      <w:marBottom w:val="0"/>
      <w:divBdr>
        <w:top w:val="none" w:sz="0" w:space="0" w:color="auto"/>
        <w:left w:val="none" w:sz="0" w:space="0" w:color="auto"/>
        <w:bottom w:val="none" w:sz="0" w:space="0" w:color="auto"/>
        <w:right w:val="none" w:sz="0" w:space="0" w:color="auto"/>
      </w:divBdr>
    </w:div>
    <w:div w:id="609821339">
      <w:bodyDiv w:val="1"/>
      <w:marLeft w:val="0"/>
      <w:marRight w:val="0"/>
      <w:marTop w:val="0"/>
      <w:marBottom w:val="0"/>
      <w:divBdr>
        <w:top w:val="none" w:sz="0" w:space="0" w:color="auto"/>
        <w:left w:val="none" w:sz="0" w:space="0" w:color="auto"/>
        <w:bottom w:val="none" w:sz="0" w:space="0" w:color="auto"/>
        <w:right w:val="none" w:sz="0" w:space="0" w:color="auto"/>
      </w:divBdr>
    </w:div>
    <w:div w:id="687290723">
      <w:bodyDiv w:val="1"/>
      <w:marLeft w:val="0"/>
      <w:marRight w:val="0"/>
      <w:marTop w:val="0"/>
      <w:marBottom w:val="0"/>
      <w:divBdr>
        <w:top w:val="none" w:sz="0" w:space="0" w:color="auto"/>
        <w:left w:val="none" w:sz="0" w:space="0" w:color="auto"/>
        <w:bottom w:val="none" w:sz="0" w:space="0" w:color="auto"/>
        <w:right w:val="none" w:sz="0" w:space="0" w:color="auto"/>
      </w:divBdr>
    </w:div>
    <w:div w:id="689844407">
      <w:bodyDiv w:val="1"/>
      <w:marLeft w:val="0"/>
      <w:marRight w:val="0"/>
      <w:marTop w:val="0"/>
      <w:marBottom w:val="0"/>
      <w:divBdr>
        <w:top w:val="none" w:sz="0" w:space="0" w:color="auto"/>
        <w:left w:val="none" w:sz="0" w:space="0" w:color="auto"/>
        <w:bottom w:val="none" w:sz="0" w:space="0" w:color="auto"/>
        <w:right w:val="none" w:sz="0" w:space="0" w:color="auto"/>
      </w:divBdr>
    </w:div>
    <w:div w:id="849611786">
      <w:bodyDiv w:val="1"/>
      <w:marLeft w:val="0"/>
      <w:marRight w:val="0"/>
      <w:marTop w:val="0"/>
      <w:marBottom w:val="0"/>
      <w:divBdr>
        <w:top w:val="none" w:sz="0" w:space="0" w:color="auto"/>
        <w:left w:val="none" w:sz="0" w:space="0" w:color="auto"/>
        <w:bottom w:val="none" w:sz="0" w:space="0" w:color="auto"/>
        <w:right w:val="none" w:sz="0" w:space="0" w:color="auto"/>
      </w:divBdr>
    </w:div>
    <w:div w:id="1218275780">
      <w:bodyDiv w:val="1"/>
      <w:marLeft w:val="0"/>
      <w:marRight w:val="0"/>
      <w:marTop w:val="0"/>
      <w:marBottom w:val="0"/>
      <w:divBdr>
        <w:top w:val="none" w:sz="0" w:space="0" w:color="auto"/>
        <w:left w:val="none" w:sz="0" w:space="0" w:color="auto"/>
        <w:bottom w:val="none" w:sz="0" w:space="0" w:color="auto"/>
        <w:right w:val="none" w:sz="0" w:space="0" w:color="auto"/>
      </w:divBdr>
    </w:div>
    <w:div w:id="1227230075">
      <w:bodyDiv w:val="1"/>
      <w:marLeft w:val="0"/>
      <w:marRight w:val="0"/>
      <w:marTop w:val="0"/>
      <w:marBottom w:val="0"/>
      <w:divBdr>
        <w:top w:val="none" w:sz="0" w:space="0" w:color="auto"/>
        <w:left w:val="none" w:sz="0" w:space="0" w:color="auto"/>
        <w:bottom w:val="none" w:sz="0" w:space="0" w:color="auto"/>
        <w:right w:val="none" w:sz="0" w:space="0" w:color="auto"/>
      </w:divBdr>
    </w:div>
    <w:div w:id="1240485201">
      <w:bodyDiv w:val="1"/>
      <w:marLeft w:val="0"/>
      <w:marRight w:val="0"/>
      <w:marTop w:val="0"/>
      <w:marBottom w:val="0"/>
      <w:divBdr>
        <w:top w:val="none" w:sz="0" w:space="0" w:color="auto"/>
        <w:left w:val="none" w:sz="0" w:space="0" w:color="auto"/>
        <w:bottom w:val="none" w:sz="0" w:space="0" w:color="auto"/>
        <w:right w:val="none" w:sz="0" w:space="0" w:color="auto"/>
      </w:divBdr>
    </w:div>
    <w:div w:id="1390691879">
      <w:bodyDiv w:val="1"/>
      <w:marLeft w:val="0"/>
      <w:marRight w:val="0"/>
      <w:marTop w:val="0"/>
      <w:marBottom w:val="0"/>
      <w:divBdr>
        <w:top w:val="none" w:sz="0" w:space="0" w:color="auto"/>
        <w:left w:val="none" w:sz="0" w:space="0" w:color="auto"/>
        <w:bottom w:val="none" w:sz="0" w:space="0" w:color="auto"/>
        <w:right w:val="none" w:sz="0" w:space="0" w:color="auto"/>
      </w:divBdr>
    </w:div>
    <w:div w:id="1498184479">
      <w:bodyDiv w:val="1"/>
      <w:marLeft w:val="0"/>
      <w:marRight w:val="0"/>
      <w:marTop w:val="0"/>
      <w:marBottom w:val="0"/>
      <w:divBdr>
        <w:top w:val="none" w:sz="0" w:space="0" w:color="auto"/>
        <w:left w:val="none" w:sz="0" w:space="0" w:color="auto"/>
        <w:bottom w:val="none" w:sz="0" w:space="0" w:color="auto"/>
        <w:right w:val="none" w:sz="0" w:space="0" w:color="auto"/>
      </w:divBdr>
    </w:div>
    <w:div w:id="1509323937">
      <w:bodyDiv w:val="1"/>
      <w:marLeft w:val="0"/>
      <w:marRight w:val="0"/>
      <w:marTop w:val="0"/>
      <w:marBottom w:val="0"/>
      <w:divBdr>
        <w:top w:val="none" w:sz="0" w:space="0" w:color="auto"/>
        <w:left w:val="none" w:sz="0" w:space="0" w:color="auto"/>
        <w:bottom w:val="none" w:sz="0" w:space="0" w:color="auto"/>
        <w:right w:val="none" w:sz="0" w:space="0" w:color="auto"/>
      </w:divBdr>
    </w:div>
    <w:div w:id="1694186030">
      <w:bodyDiv w:val="1"/>
      <w:marLeft w:val="0"/>
      <w:marRight w:val="0"/>
      <w:marTop w:val="0"/>
      <w:marBottom w:val="0"/>
      <w:divBdr>
        <w:top w:val="none" w:sz="0" w:space="0" w:color="auto"/>
        <w:left w:val="none" w:sz="0" w:space="0" w:color="auto"/>
        <w:bottom w:val="none" w:sz="0" w:space="0" w:color="auto"/>
        <w:right w:val="none" w:sz="0" w:space="0" w:color="auto"/>
      </w:divBdr>
    </w:div>
    <w:div w:id="1703049658">
      <w:bodyDiv w:val="1"/>
      <w:marLeft w:val="0"/>
      <w:marRight w:val="0"/>
      <w:marTop w:val="0"/>
      <w:marBottom w:val="0"/>
      <w:divBdr>
        <w:top w:val="none" w:sz="0" w:space="0" w:color="auto"/>
        <w:left w:val="none" w:sz="0" w:space="0" w:color="auto"/>
        <w:bottom w:val="none" w:sz="0" w:space="0" w:color="auto"/>
        <w:right w:val="none" w:sz="0" w:space="0" w:color="auto"/>
      </w:divBdr>
    </w:div>
    <w:div w:id="1818106093">
      <w:bodyDiv w:val="1"/>
      <w:marLeft w:val="0"/>
      <w:marRight w:val="0"/>
      <w:marTop w:val="0"/>
      <w:marBottom w:val="0"/>
      <w:divBdr>
        <w:top w:val="none" w:sz="0" w:space="0" w:color="auto"/>
        <w:left w:val="none" w:sz="0" w:space="0" w:color="auto"/>
        <w:bottom w:val="none" w:sz="0" w:space="0" w:color="auto"/>
        <w:right w:val="none" w:sz="0" w:space="0" w:color="auto"/>
      </w:divBdr>
    </w:div>
    <w:div w:id="1900748237">
      <w:bodyDiv w:val="1"/>
      <w:marLeft w:val="0"/>
      <w:marRight w:val="0"/>
      <w:marTop w:val="0"/>
      <w:marBottom w:val="0"/>
      <w:divBdr>
        <w:top w:val="none" w:sz="0" w:space="0" w:color="auto"/>
        <w:left w:val="none" w:sz="0" w:space="0" w:color="auto"/>
        <w:bottom w:val="none" w:sz="0" w:space="0" w:color="auto"/>
        <w:right w:val="none" w:sz="0" w:space="0" w:color="auto"/>
      </w:divBdr>
    </w:div>
    <w:div w:id="1905294248">
      <w:bodyDiv w:val="1"/>
      <w:marLeft w:val="0"/>
      <w:marRight w:val="0"/>
      <w:marTop w:val="0"/>
      <w:marBottom w:val="0"/>
      <w:divBdr>
        <w:top w:val="none" w:sz="0" w:space="0" w:color="auto"/>
        <w:left w:val="none" w:sz="0" w:space="0" w:color="auto"/>
        <w:bottom w:val="none" w:sz="0" w:space="0" w:color="auto"/>
        <w:right w:val="none" w:sz="0" w:space="0" w:color="auto"/>
      </w:divBdr>
    </w:div>
    <w:div w:id="1986616701">
      <w:bodyDiv w:val="1"/>
      <w:marLeft w:val="0"/>
      <w:marRight w:val="0"/>
      <w:marTop w:val="0"/>
      <w:marBottom w:val="0"/>
      <w:divBdr>
        <w:top w:val="none" w:sz="0" w:space="0" w:color="auto"/>
        <w:left w:val="none" w:sz="0" w:space="0" w:color="auto"/>
        <w:bottom w:val="none" w:sz="0" w:space="0" w:color="auto"/>
        <w:right w:val="none" w:sz="0" w:space="0" w:color="auto"/>
      </w:divBdr>
    </w:div>
    <w:div w:id="2003118193">
      <w:bodyDiv w:val="1"/>
      <w:marLeft w:val="0"/>
      <w:marRight w:val="0"/>
      <w:marTop w:val="0"/>
      <w:marBottom w:val="0"/>
      <w:divBdr>
        <w:top w:val="none" w:sz="0" w:space="0" w:color="auto"/>
        <w:left w:val="none" w:sz="0" w:space="0" w:color="auto"/>
        <w:bottom w:val="none" w:sz="0" w:space="0" w:color="auto"/>
        <w:right w:val="none" w:sz="0" w:space="0" w:color="auto"/>
      </w:divBdr>
    </w:div>
    <w:div w:id="2082092604">
      <w:bodyDiv w:val="1"/>
      <w:marLeft w:val="0"/>
      <w:marRight w:val="0"/>
      <w:marTop w:val="0"/>
      <w:marBottom w:val="0"/>
      <w:divBdr>
        <w:top w:val="none" w:sz="0" w:space="0" w:color="auto"/>
        <w:left w:val="none" w:sz="0" w:space="0" w:color="auto"/>
        <w:bottom w:val="none" w:sz="0" w:space="0" w:color="auto"/>
        <w:right w:val="none" w:sz="0" w:space="0" w:color="auto"/>
      </w:divBdr>
    </w:div>
    <w:div w:id="210888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6118-5CBD-40E4-9F09-98BB03A91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2690</TotalTime>
  <Pages>9</Pages>
  <Words>3401</Words>
  <Characters>18366</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 Minas</dc:creator>
  <cp:lastModifiedBy>Lincoln Noleto</cp:lastModifiedBy>
  <cp:revision>91</cp:revision>
  <cp:lastPrinted>2024-11-14T18:20:00Z</cp:lastPrinted>
  <dcterms:created xsi:type="dcterms:W3CDTF">2024-11-14T14:25:00Z</dcterms:created>
  <dcterms:modified xsi:type="dcterms:W3CDTF">2025-04-29T18:58:00Z</dcterms:modified>
</cp:coreProperties>
</file>