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4FE2C" w14:textId="77777777" w:rsidR="0073761D" w:rsidRPr="0073761D" w:rsidRDefault="0073761D" w:rsidP="0073761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sz w:val="26"/>
          <w:szCs w:val="26"/>
          <w:lang w:eastAsia="pt-BR"/>
        </w:rPr>
      </w:pPr>
      <w:r w:rsidRPr="0073761D">
        <w:rPr>
          <w:rFonts w:ascii="Calibri" w:eastAsia="Times New Roman" w:hAnsi="Calibri" w:cs="Calibri"/>
          <w:b/>
          <w:bCs/>
          <w:caps/>
          <w:color w:val="000000"/>
          <w:sz w:val="26"/>
          <w:szCs w:val="26"/>
          <w:lang w:eastAsia="pt-BR"/>
        </w:rPr>
        <w:t>TERMO DE REFERÊNCIA SIMPLIFICADO</w:t>
      </w:r>
    </w:p>
    <w:p w14:paraId="1357A4B8" w14:textId="77777777" w:rsidR="0073761D" w:rsidRPr="0073761D" w:rsidRDefault="0073761D" w:rsidP="0073761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sz w:val="26"/>
          <w:szCs w:val="26"/>
          <w:lang w:eastAsia="pt-BR"/>
        </w:rPr>
      </w:pPr>
      <w:r w:rsidRPr="0073761D">
        <w:rPr>
          <w:rFonts w:ascii="Calibri" w:eastAsia="Times New Roman" w:hAnsi="Calibri" w:cs="Calibri"/>
          <w:b/>
          <w:bCs/>
          <w:caps/>
          <w:color w:val="000000"/>
          <w:sz w:val="26"/>
          <w:szCs w:val="26"/>
          <w:lang w:eastAsia="pt-BR"/>
        </w:rPr>
        <w:t>(COMPRAS)</w:t>
      </w:r>
    </w:p>
    <w:p w14:paraId="2456EC4E" w14:textId="77777777" w:rsidR="0073761D" w:rsidRPr="0073761D" w:rsidRDefault="0073761D" w:rsidP="007376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3761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35B42E6C" w14:textId="77777777" w:rsidR="0073761D" w:rsidRPr="0073761D" w:rsidRDefault="0073761D" w:rsidP="0073761D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lang w:eastAsia="pt-BR"/>
        </w:rPr>
      </w:pPr>
      <w:r w:rsidRPr="0073761D">
        <w:rPr>
          <w:rFonts w:ascii="Calibri" w:eastAsia="Times New Roman" w:hAnsi="Calibri" w:cs="Calibri"/>
          <w:b/>
          <w:bCs/>
          <w:i/>
          <w:iCs/>
          <w:color w:val="FF0000"/>
          <w:lang w:eastAsia="pt-BR"/>
        </w:rPr>
        <w:t>DISPENSA E COTAÇÃO ELETRÔNICA (ART. 24, INC. II DA LEI Nº 8.666/93</w:t>
      </w:r>
    </w:p>
    <w:p w14:paraId="5C65C704" w14:textId="77777777" w:rsidR="0073761D" w:rsidRPr="0073761D" w:rsidRDefault="0073761D" w:rsidP="0073761D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lang w:eastAsia="pt-BR"/>
        </w:rPr>
      </w:pPr>
      <w:r w:rsidRPr="0073761D">
        <w:rPr>
          <w:rFonts w:ascii="Calibri" w:eastAsia="Times New Roman" w:hAnsi="Calibri" w:cs="Calibri"/>
          <w:b/>
          <w:bCs/>
          <w:color w:val="000000"/>
          <w:lang w:eastAsia="pt-BR"/>
        </w:rPr>
        <w:t>DISPENSA Nº ....../2022</w:t>
      </w:r>
    </w:p>
    <w:p w14:paraId="4790BFDE" w14:textId="77777777" w:rsidR="0073761D" w:rsidRPr="0073761D" w:rsidRDefault="0073761D" w:rsidP="0073761D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lang w:eastAsia="pt-BR"/>
        </w:rPr>
      </w:pPr>
      <w:r w:rsidRPr="0073761D">
        <w:rPr>
          <w:rFonts w:ascii="Calibri" w:eastAsia="Times New Roman" w:hAnsi="Calibri" w:cs="Calibri"/>
          <w:b/>
          <w:bCs/>
          <w:color w:val="000000"/>
          <w:lang w:eastAsia="pt-BR"/>
        </w:rPr>
        <w:t>(Processo Administrativo n.° 25067.000457/2022-94</w:t>
      </w:r>
    </w:p>
    <w:p w14:paraId="171D7234" w14:textId="77777777" w:rsidR="0073761D" w:rsidRPr="0073761D" w:rsidRDefault="0073761D" w:rsidP="0073761D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lang w:eastAsia="pt-BR"/>
        </w:rPr>
      </w:pPr>
      <w:r w:rsidRPr="0073761D">
        <w:rPr>
          <w:rFonts w:ascii="Calibri" w:eastAsia="Times New Roman" w:hAnsi="Calibri" w:cs="Calibri"/>
          <w:color w:val="000000"/>
          <w:lang w:eastAsia="pt-BR"/>
        </w:rPr>
        <w:t> </w:t>
      </w:r>
    </w:p>
    <w:p w14:paraId="5FB30476" w14:textId="77777777" w:rsidR="0073761D" w:rsidRPr="0073761D" w:rsidRDefault="0073761D" w:rsidP="0073761D">
      <w:pPr>
        <w:spacing w:after="0" w:line="240" w:lineRule="auto"/>
        <w:ind w:left="60" w:right="60"/>
        <w:jc w:val="center"/>
        <w:rPr>
          <w:rFonts w:ascii="Calibri" w:eastAsia="Times New Roman" w:hAnsi="Calibri" w:cs="Calibri"/>
          <w:color w:val="000000"/>
          <w:lang w:eastAsia="pt-BR"/>
        </w:rPr>
      </w:pPr>
      <w:r w:rsidRPr="0073761D">
        <w:rPr>
          <w:rFonts w:ascii="Calibri" w:eastAsia="Times New Roman" w:hAnsi="Calibri" w:cs="Calibri"/>
          <w:color w:val="000000"/>
          <w:lang w:eastAsia="pt-BR"/>
        </w:rPr>
        <w:t> </w:t>
      </w:r>
    </w:p>
    <w:p w14:paraId="71BF1F52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4C2181AD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1. DO OBJETO</w:t>
      </w:r>
    </w:p>
    <w:p w14:paraId="3C78B179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7D3D50CF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1.1. Contratação do serviço de Infraestrutura para atender ao evento técnico-científicos da Casa de Oswaldo Cruz, conforme condições, quantidades e exigências estabelecidas neste instrumento:</w:t>
      </w:r>
    </w:p>
    <w:p w14:paraId="34521DF2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tbl>
      <w:tblPr>
        <w:tblW w:w="1082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3328"/>
        <w:gridCol w:w="2280"/>
        <w:gridCol w:w="1246"/>
        <w:gridCol w:w="1308"/>
        <w:gridCol w:w="1901"/>
      </w:tblGrid>
      <w:tr w:rsidR="0073761D" w:rsidRPr="0073761D" w14:paraId="6ED2E3F6" w14:textId="77777777" w:rsidTr="0073761D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3936C" w14:textId="77777777" w:rsidR="0073761D" w:rsidRPr="0073761D" w:rsidRDefault="0073761D" w:rsidP="007376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3761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ITEM</w:t>
            </w:r>
          </w:p>
          <w:p w14:paraId="1A4B6D27" w14:textId="77777777" w:rsidR="0073761D" w:rsidRPr="0073761D" w:rsidRDefault="0073761D" w:rsidP="007376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3761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A73F9E" w14:textId="77777777" w:rsidR="0073761D" w:rsidRPr="0073761D" w:rsidRDefault="0073761D" w:rsidP="007376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3761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DESCRIÇÃO/</w:t>
            </w:r>
          </w:p>
          <w:p w14:paraId="5D40710E" w14:textId="77777777" w:rsidR="0073761D" w:rsidRPr="0073761D" w:rsidRDefault="0073761D" w:rsidP="007376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3761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ESPECIFICAÇÃO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E0C11" w14:textId="77777777" w:rsidR="0073761D" w:rsidRPr="0073761D" w:rsidRDefault="0073761D" w:rsidP="007376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3761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IDENTIFICAÇÃO CATMAT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61A3D2" w14:textId="77777777" w:rsidR="0073761D" w:rsidRPr="0073761D" w:rsidRDefault="0073761D" w:rsidP="007376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3761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Nº DO ITEM NO PAC/PGC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D6793F" w14:textId="77777777" w:rsidR="0073761D" w:rsidRPr="0073761D" w:rsidRDefault="0073761D" w:rsidP="007376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3761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UNIDADE DE MEDIDA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F62414" w14:textId="77777777" w:rsidR="0073761D" w:rsidRPr="0073761D" w:rsidRDefault="0073761D" w:rsidP="007376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3761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QUANTIDADE</w:t>
            </w:r>
          </w:p>
        </w:tc>
      </w:tr>
      <w:tr w:rsidR="0073761D" w:rsidRPr="0073761D" w14:paraId="2A092D69" w14:textId="77777777" w:rsidTr="0073761D">
        <w:trPr>
          <w:tblCellSpacing w:w="0" w:type="dxa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04642" w14:textId="77777777" w:rsidR="0073761D" w:rsidRPr="0073761D" w:rsidRDefault="0073761D" w:rsidP="007376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3761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1</w:t>
            </w:r>
          </w:p>
        </w:tc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42F69" w14:textId="77777777" w:rsidR="0073761D" w:rsidRPr="0073761D" w:rsidRDefault="0073761D" w:rsidP="00737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3761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Contratação do serviço de Infraestrutura para atender ao evento técnico-científicos da Casa de Oswaldo Cruz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6BBC63" w14:textId="77777777" w:rsidR="0073761D" w:rsidRPr="0073761D" w:rsidRDefault="0073761D" w:rsidP="00737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3761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271BE0" w14:textId="77777777" w:rsidR="0073761D" w:rsidRPr="0073761D" w:rsidRDefault="0073761D" w:rsidP="00737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3761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4375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52828" w14:textId="77777777" w:rsidR="0073761D" w:rsidRPr="0073761D" w:rsidRDefault="0073761D" w:rsidP="00737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3761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serviço prestado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260D2" w14:textId="77777777" w:rsidR="0073761D" w:rsidRPr="0073761D" w:rsidRDefault="0073761D" w:rsidP="00737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3761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       01</w:t>
            </w:r>
          </w:p>
        </w:tc>
      </w:tr>
    </w:tbl>
    <w:p w14:paraId="3D1FD5CF" w14:textId="77777777" w:rsidR="0073761D" w:rsidRPr="0073761D" w:rsidRDefault="0073761D" w:rsidP="00737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3761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095A36AD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1.2. Os quantitativos e respectivos códigos dos itens são os discriminados na tabela acima.</w:t>
      </w:r>
    </w:p>
    <w:p w14:paraId="64F04178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700C8264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73761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2. JUSTIFICATIVA DA CONTRATAÇÃO</w:t>
      </w:r>
    </w:p>
    <w:p w14:paraId="2AF32274" w14:textId="77777777" w:rsidR="0073761D" w:rsidRPr="0073761D" w:rsidRDefault="0073761D" w:rsidP="00737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3761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Casa de Oswaldo Cruz é a unidade técnico cientifica da Fiocruz que tem como missão a preservação da memória da Fiocruz e às atividades de pesquisa, ensino, documentação e divulgação da história da saúde pública e das ciências biomédicas no Brasil.</w:t>
      </w:r>
    </w:p>
    <w:p w14:paraId="4C7D73D0" w14:textId="77777777" w:rsidR="0073761D" w:rsidRPr="0073761D" w:rsidRDefault="0073761D" w:rsidP="00737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3761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Visando atender ao público interno e externo da Fiocruz e correspondendo aos objetivos de divulgação científica, justifica-se a contratação de serviço para atender atividade de divulgação científica promovido pela Casa de Oswaldo </w:t>
      </w:r>
      <w:r w:rsidRPr="0073761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Cruz, a ser realizada no dia 11 de novembro de 2022, no campus Fiocruz Manguinhos.</w:t>
      </w:r>
    </w:p>
    <w:p w14:paraId="03D0CAD5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</w:t>
      </w:r>
    </w:p>
    <w:p w14:paraId="7C01FFCD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73761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3. REQUISITOS DA CONTRATAÇÃO</w:t>
      </w:r>
    </w:p>
    <w:p w14:paraId="73BF650A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10941D5B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3.1.   Os requisitos da contratação abrangem o seguinte:</w:t>
      </w:r>
    </w:p>
    <w:p w14:paraId="1D36F51E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    3.1.1 Atender as especificações do serviço, conforme tabela constante no subitem 1.1 desse documento.</w:t>
      </w:r>
    </w:p>
    <w:p w14:paraId="60663732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3.1.2 A Administração verificará o eventual descumprimento das condições para contratação, especialmente quanto à existência de sanção que impeça a contratação, mediante a consulta aos seguintes cadastros:</w:t>
      </w:r>
    </w:p>
    <w:p w14:paraId="4C6054F3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   a) SICAF;</w:t>
      </w:r>
    </w:p>
    <w:p w14:paraId="26A7DBAD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b) Cadastro Nacional de Empresas Inidôneas e Suspensas - CEIS, mantido pela Controladoria-Geral da União (</w:t>
      </w:r>
      <w:hyperlink r:id="rId4" w:tgtFrame="_blank" w:history="1">
        <w:r w:rsidRPr="0073761D">
          <w:rPr>
            <w:rFonts w:ascii="Calibri" w:eastAsia="Times New Roman" w:hAnsi="Calibri" w:cs="Calibri"/>
            <w:color w:val="0000FF"/>
            <w:sz w:val="27"/>
            <w:szCs w:val="27"/>
            <w:u w:val="single"/>
            <w:lang w:eastAsia="pt-BR"/>
          </w:rPr>
          <w:t>www.portaldatransparencia.gov.br/ceis</w:t>
        </w:r>
      </w:hyperlink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);</w:t>
      </w:r>
    </w:p>
    <w:p w14:paraId="10A336D2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  c) Cadastro Nacional de Condenações Cíveis por Atos de Improbidade Administrativa, mantido pelo Conselho Nacional de Justiça (</w:t>
      </w:r>
      <w:hyperlink r:id="rId5" w:tgtFrame="_blank" w:history="1">
        <w:r w:rsidRPr="0073761D">
          <w:rPr>
            <w:rFonts w:ascii="Calibri" w:eastAsia="Times New Roman" w:hAnsi="Calibri" w:cs="Calibri"/>
            <w:color w:val="0000FF"/>
            <w:sz w:val="27"/>
            <w:szCs w:val="27"/>
            <w:u w:val="single"/>
            <w:lang w:eastAsia="pt-BR"/>
          </w:rPr>
          <w:t>www.cnj.jus.br/improbidade_adm/consultar_requerido.php</w:t>
        </w:r>
      </w:hyperlink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);</w:t>
      </w:r>
    </w:p>
    <w:p w14:paraId="607AC7E4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    d) Lista de Inidôneos do Tribunal de Contas da União – TCU.</w:t>
      </w:r>
    </w:p>
    <w:p w14:paraId="6153591B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558E547F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4. DA CLASSIFICAÇÃO DOS BENS E FORMA DE SELEÇÃO DO FORNECEDOR</w:t>
      </w:r>
    </w:p>
    <w:p w14:paraId="504C775C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208BDB7E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4.1. Trata-se de serviço comum a ser contratado diretamente, por dispensa de licitação, com fulcro no art. 24, inc. II, da Lei nº 8.666/93.</w:t>
      </w:r>
    </w:p>
    <w:p w14:paraId="307026CC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598D3886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5. ENTREGA E CRITÉRIOS DE ACEITAÇÃO DO OBJETO.</w:t>
      </w:r>
    </w:p>
    <w:p w14:paraId="19BE5369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5.1. O prazo de entrega dos serviços é de 01 (um) dia, contados da assinatura da nota de empenho e ordem de fornecimento.</w:t>
      </w:r>
    </w:p>
    <w:p w14:paraId="359297BF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</w:t>
      </w:r>
    </w:p>
    <w:p w14:paraId="53D4417E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73761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6.CRITÉRIOS DE MEDIÇÃO E PAGAMENTO</w:t>
      </w:r>
    </w:p>
    <w:p w14:paraId="10E16714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323C17C0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 xml:space="preserve">6.1. O pagamento será realizado no prazo máximo de até 5 (cinco) dias úteis, contados da data da apresentação da Nota Fiscal, nos termos do art. 5º, § 3º, da Lei nº 8.666, de 1993, contados a partir do recebimento da Nota Fiscal </w:t>
      </w: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lastRenderedPageBreak/>
        <w:t>ou Fatura, através de ordem bancária, para crédito em banco, agência e conta corrente indicados pelo contratado.</w:t>
      </w:r>
    </w:p>
    <w:p w14:paraId="4667DE0B" w14:textId="77777777" w:rsidR="0073761D" w:rsidRPr="0073761D" w:rsidRDefault="0073761D" w:rsidP="00737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3761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 6.2. Será considerada data do pagamento o dia em que constar como emitida a ordem bancária para pagamento.</w:t>
      </w:r>
    </w:p>
    <w:p w14:paraId="19BE15CE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6.3. Quando do pagamento, será efetuada a retenção tributária prevista na legislação aplicável.</w:t>
      </w:r>
    </w:p>
    <w:p w14:paraId="2C573017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  6.3.1.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27DCBB4C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5A0A1D63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6.4. 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51164371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5E263624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EM = I x N x VP, sendo:</w:t>
      </w:r>
    </w:p>
    <w:p w14:paraId="7AF7F916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EM = Encargos moratórios;</w:t>
      </w:r>
    </w:p>
    <w:p w14:paraId="161BC46B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N = Número de dias entre a data prevista para o pagamento e a do efetivo pagamento;</w:t>
      </w:r>
    </w:p>
    <w:p w14:paraId="424B076D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VP = Valor da parcela a ser paga.</w:t>
      </w:r>
    </w:p>
    <w:p w14:paraId="5368B02C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I = Índice de compensação financeira = 0,00016438, assim apurado: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"/>
        <w:gridCol w:w="505"/>
        <w:gridCol w:w="1212"/>
        <w:gridCol w:w="3667"/>
      </w:tblGrid>
      <w:tr w:rsidR="0073761D" w:rsidRPr="0073761D" w14:paraId="5C3951E8" w14:textId="77777777" w:rsidTr="0073761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3B5E13" w14:textId="77777777" w:rsidR="0073761D" w:rsidRPr="0073761D" w:rsidRDefault="0073761D" w:rsidP="0073761D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73761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I = (TX)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4F3CA" w14:textId="77777777" w:rsidR="0073761D" w:rsidRPr="0073761D" w:rsidRDefault="0073761D" w:rsidP="0073761D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73761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I =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597402" w14:textId="77777777" w:rsidR="0073761D" w:rsidRPr="0073761D" w:rsidRDefault="0073761D" w:rsidP="0073761D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73761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( 6</w:t>
            </w:r>
            <w:proofErr w:type="gramEnd"/>
            <w:r w:rsidRPr="0073761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/ 100 )</w:t>
            </w:r>
          </w:p>
          <w:p w14:paraId="55C45295" w14:textId="77777777" w:rsidR="0073761D" w:rsidRPr="0073761D" w:rsidRDefault="0073761D" w:rsidP="0073761D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73761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    365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100A8" w14:textId="77777777" w:rsidR="0073761D" w:rsidRPr="0073761D" w:rsidRDefault="0073761D" w:rsidP="0073761D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73761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I = 0,00016438</w:t>
            </w:r>
          </w:p>
          <w:p w14:paraId="26A327C4" w14:textId="77777777" w:rsidR="0073761D" w:rsidRPr="0073761D" w:rsidRDefault="0073761D" w:rsidP="0073761D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</w:pPr>
            <w:r w:rsidRPr="0073761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TX = Percentual da taxa anual = 6%</w:t>
            </w:r>
          </w:p>
        </w:tc>
      </w:tr>
    </w:tbl>
    <w:p w14:paraId="1E082AF8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                                                           </w:t>
      </w:r>
    </w:p>
    <w:p w14:paraId="3A651EF9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5461F6BF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7. DOS RECURSOS ORÇAMENTÁRIOS.</w:t>
      </w:r>
    </w:p>
    <w:p w14:paraId="4D43D161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3DC467D4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7.1. A presente contratação está prevista no Planejamento anual da Unidade e no PAC 2022, conforme a seguinte programação:</w:t>
      </w:r>
    </w:p>
    <w:p w14:paraId="32D017F1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74334FEA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UGR: 25201</w:t>
      </w:r>
    </w:p>
    <w:p w14:paraId="6F8DBC44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UASG: 254488</w:t>
      </w:r>
    </w:p>
    <w:p w14:paraId="2B7C6B13" w14:textId="77777777" w:rsidR="0073761D" w:rsidRPr="0073761D" w:rsidRDefault="0073761D" w:rsidP="0073761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73761D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Programa de trabalho: 10.573.2015.6179.0001 </w:t>
      </w:r>
    </w:p>
    <w:p w14:paraId="4B2F8BE0" w14:textId="77777777" w:rsidR="0073761D" w:rsidRPr="0073761D" w:rsidRDefault="0073761D" w:rsidP="0073761D"/>
    <w:sectPr w:rsidR="0073761D" w:rsidRPr="007376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61D"/>
    <w:rsid w:val="0073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0233E"/>
  <w15:chartTrackingRefBased/>
  <w15:docId w15:val="{5A8CA755-4533-43D9-8B4D-2F0090787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negrito">
    <w:name w:val="texto_centralizado_maiusculas_negrito"/>
    <w:basedOn w:val="Normal"/>
    <w:rsid w:val="00737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3761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37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737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73761D"/>
    <w:rPr>
      <w:i/>
      <w:iCs/>
    </w:rPr>
  </w:style>
  <w:style w:type="paragraph" w:customStyle="1" w:styleId="textojustificado">
    <w:name w:val="texto_justificado"/>
    <w:basedOn w:val="Normal"/>
    <w:rsid w:val="00737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7376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01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nj.jus.br/improbidade_adm/consultar_requerido.php" TargetMode="External"/><Relationship Id="rId4" Type="http://schemas.openxmlformats.org/officeDocument/2006/relationships/hyperlink" Target="http://www.portaldatransparencia.gov.br/cei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723</Words>
  <Characters>3909</Characters>
  <Application>Microsoft Office Word</Application>
  <DocSecurity>0</DocSecurity>
  <Lines>32</Lines>
  <Paragraphs>9</Paragraphs>
  <ScaleCrop>false</ScaleCrop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de Almeida Lima</dc:creator>
  <cp:keywords/>
  <dc:description/>
  <cp:lastModifiedBy>Paula de Almeida Lima</cp:lastModifiedBy>
  <cp:revision>1</cp:revision>
  <dcterms:created xsi:type="dcterms:W3CDTF">2022-11-11T20:53:00Z</dcterms:created>
  <dcterms:modified xsi:type="dcterms:W3CDTF">2022-11-11T20:55:00Z</dcterms:modified>
</cp:coreProperties>
</file>