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cs="Arial"/>
          <w:b/>
          <w:b/>
          <w:bCs/>
          <w:szCs w:val="20"/>
          <w:lang w:eastAsia="en-US"/>
        </w:rPr>
      </w:pPr>
      <w:r>
        <w:rPr>
          <w:rFonts w:cs="Arial"/>
          <w:b/>
          <w:bCs/>
          <w:szCs w:val="20"/>
          <w:lang w:eastAsia="en-US"/>
        </w:rPr>
      </w:r>
    </w:p>
    <w:p>
      <w:pPr>
        <w:pStyle w:val="Normal"/>
        <w:spacing w:lineRule="auto" w:line="276"/>
        <w:jc w:val="center"/>
        <w:rPr>
          <w:rFonts w:cs="Arial"/>
          <w:b/>
          <w:b/>
          <w:bCs/>
          <w:szCs w:val="20"/>
          <w:lang w:eastAsia="en-US"/>
        </w:rPr>
      </w:pPr>
      <w:r>
        <w:rPr>
          <w:rFonts w:cs="Arial"/>
          <w:b w:val="false"/>
          <w:bCs w:val="false"/>
          <w:szCs w:val="20"/>
          <w:lang w:eastAsia="en-US"/>
        </w:rPr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b/>
          <w:bCs/>
          <w:kern w:val="2"/>
          <w:sz w:val="28"/>
        </w:rPr>
      </w:pPr>
      <w:r>
        <w:rPr>
          <w:rFonts w:cs="Times New Roman" w:ascii="Times New Roman" w:hAnsi="Times New Roman"/>
          <w:b w:val="false"/>
          <w:bCs w:val="false"/>
          <w:kern w:val="2"/>
          <w:sz w:val="28"/>
        </w:rPr>
        <w:t>T</w:t>
      </w:r>
      <w:r>
        <w:rPr>
          <w:rFonts w:cs="Times New Roman" w:ascii="Times New Roman" w:hAnsi="Times New Roman"/>
          <w:b/>
          <w:bCs/>
          <w:kern w:val="2"/>
          <w:sz w:val="28"/>
        </w:rPr>
        <w:t xml:space="preserve">ERMO DE REFERÊNCIA – DISPENSA DE LICITAÇÃO DE BAIXO VALOR (ART. </w:t>
      </w:r>
      <w:r>
        <w:rPr>
          <w:rFonts w:cs="Times New Roman" w:ascii="Times New Roman" w:hAnsi="Times New Roman"/>
          <w:b/>
          <w:bCs/>
          <w:kern w:val="2"/>
          <w:sz w:val="28"/>
        </w:rPr>
        <w:t>72 LEI 14.133/2021</w:t>
      </w:r>
    </w:p>
    <w:p>
      <w:pPr>
        <w:pStyle w:val="Normal"/>
        <w:spacing w:before="0" w:after="60"/>
        <w:jc w:val="center"/>
        <w:rPr>
          <w:rFonts w:ascii="Times New Roman" w:hAnsi="Times New Roman" w:eastAsia="Arial Unicode MS" w:cs="Times New Roman"/>
          <w:kern w:val="2"/>
          <w:sz w:val="28"/>
          <w:lang w:eastAsia="zh-CN" w:bidi="hi-IN"/>
        </w:rPr>
      </w:pPr>
      <w:r>
        <w:rPr>
          <w:rFonts w:eastAsia="Arial Unicode MS" w:cs="Times New Roman" w:ascii="Times New Roman" w:hAnsi="Times New Roman"/>
          <w:b/>
          <w:bCs/>
          <w:kern w:val="2"/>
          <w:sz w:val="28"/>
          <w:lang w:eastAsia="zh-CN" w:bidi="hi-IN"/>
        </w:rPr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 w:val="false"/>
          <w:bCs w:val="false"/>
          <w:kern w:val="2"/>
          <w:sz w:val="24"/>
          <w:lang w:eastAsia="zh-CN" w:bidi="hi-IN"/>
        </w:rPr>
        <w:t xml:space="preserve">I </w:t>
      </w:r>
      <w:r>
        <w:rPr>
          <w:rFonts w:eastAsia="Arial Unicode MS" w:cs="Times New Roman" w:ascii="Times New Roman" w:hAnsi="Times New Roman"/>
          <w:b/>
          <w:bCs/>
          <w:kern w:val="2"/>
          <w:sz w:val="20"/>
          <w:szCs w:val="20"/>
          <w:lang w:eastAsia="zh-CN" w:bidi="hi-IN"/>
        </w:rPr>
        <w:t>– DO OBJETO E VALOR ESTIMADO DA CONTRATAÇÃO</w:t>
      </w:r>
    </w:p>
    <w:p>
      <w:pPr>
        <w:pStyle w:val="Normal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b w:val="false"/>
          <w:bCs w:val="false"/>
        </w:rPr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87" w:hRule="atLeast"/>
        </w:trPr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/>
                <w:bCs/>
              </w:rPr>
              <w:t>DESCRIÇÃO GERAL DO OBJETO</w:t>
            </w:r>
            <w:r>
              <w:rPr>
                <w:b w:val="false"/>
                <w:bCs w:val="false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iCs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18"/>
                <w:szCs w:val="18"/>
                <w:lang w:eastAsia="zh-CN" w:bidi="hi-IN"/>
              </w:rPr>
              <w:t>AQUISIÇÃO DE EQUIPAMENTOS DE PROTEÇÃO INDIVIDUAL E PRODUTOS DE PROTEÇÃO COLETIVA VISANDO COMBATER O COVID-19 NO AMBIENTE DE TRABALHO.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i/>
                <w:i/>
                <w:color w:val="FF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i/>
                <w:color w:val="FF0000"/>
                <w:kern w:val="2"/>
                <w:sz w:val="18"/>
                <w:szCs w:val="18"/>
                <w:lang w:eastAsia="zh-CN" w:bidi="hi-IN"/>
              </w:rPr>
            </w:r>
          </w:p>
        </w:tc>
      </w:tr>
      <w:tr>
        <w:trPr>
          <w:trHeight w:val="386" w:hRule="atLeast"/>
        </w:trPr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b/>
                <w:b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lang w:eastAsia="zh-CN" w:bidi="hi-IN"/>
              </w:rPr>
              <w:t>J</w:t>
            </w:r>
            <w:r>
              <w:rPr>
                <w:rFonts w:eastAsia="Arial Unicode MS" w:cs="Times New Roman" w:ascii="Times New Roman" w:hAnsi="Times New Roman"/>
                <w:b/>
                <w:bCs/>
                <w:color w:val="000000"/>
                <w:kern w:val="2"/>
                <w:lang w:eastAsia="zh-CN" w:bidi="hi-IN"/>
              </w:rPr>
              <w:t>USTIFICATIVA DA CONTRATAÇÃO: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jc w:val="both"/>
              <w:textAlignment w:val="baseline"/>
              <w:rPr>
                <w:rFonts w:ascii="Times New Roman" w:hAnsi="Times New Roman" w:eastAsia="Arial Unicode MS" w:cs="Times New Roman"/>
                <w:bCs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sz w:val="18"/>
                <w:szCs w:val="18"/>
                <w:lang w:eastAsia="zh-CN" w:bidi="hi-IN"/>
              </w:rPr>
              <w:t>A COORDENAÇÃO DE RECURSOS HUMANOS E A GERÊNCIA DE SAÚDE E SEGURANÇA DO TRABALHADOR APRESENTAM ORIENTAÇÕES, RECOMENDAÇÕES E MEDIDAS PROTOCOLARES PREVENTIVAS DE SAÚDE, NÃO FARMACOLÓGICAS, A SEREM SEGUIDAS POR TODAS AS PESSOAS ENVOLVIDAS DURANTE A REALIZAÇÃO DE QUALQUER TRABALHO PRESENCIAL, NAS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jc w:val="both"/>
              <w:textAlignment w:val="baseline"/>
              <w:rPr>
                <w:rFonts w:ascii="Times New Roman" w:hAnsi="Times New Roman" w:eastAsia="Arial Unicode MS" w:cs="Times New Roman"/>
                <w:bCs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sz w:val="18"/>
                <w:szCs w:val="18"/>
                <w:lang w:eastAsia="zh-CN" w:bidi="hi-IN"/>
              </w:rPr>
              <w:t>ATIVIDADES DE COLETA DE INFORMAÇÕES ESTATÍSTICAS E GEOCIENTÍFICAS, COMBINADAS COM OUTRAS MEDIDAS DE PROTEÇÃO PARA ENFRENTAMENTO DA EMERGÊNCIA DE SAÚDE PÚBLICA DE IMPORTÂNCIA INTERNACIONAL DECORRENTE DO NOVO CORONAVÍRUS E DA COVID-19 DETERMINADAS PELAS AUTORIDADES DE SAÚDE E VIGILÂNCIA SANITÁRIAS FEDERAIS,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jc w:val="both"/>
              <w:textAlignment w:val="baseline"/>
              <w:rPr>
                <w:rFonts w:ascii="Times New Roman" w:hAnsi="Times New Roman" w:eastAsia="Arial Unicode MS" w:cs="Times New Roman"/>
                <w:bCs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sz w:val="18"/>
                <w:szCs w:val="18"/>
                <w:lang w:eastAsia="zh-CN" w:bidi="hi-IN"/>
              </w:rPr>
              <w:t xml:space="preserve">ESTADUAIS E MUNICIPAIS. ESSAS MEDIDAS VISAM AUMENTAR A PROTEÇÃO DE TODOS E REDUZIR OS RISCOS DE CONTAMINAÇÃO PELO NOVO CORONAVÍRUS. NESTE SENTIDO, FAZ-SE NECESSÁRIA A AQUISIÇÃO DE EQUIPAMENTOS DE PROTEÇÃO INDIVIDUAL E COLETIVA DE COMBATE AO CORONAVÍRUS. </w:t>
            </w:r>
          </w:p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i/>
                <w:i/>
                <w:color w:val="FF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i/>
                <w:color w:val="FF0000"/>
                <w:kern w:val="2"/>
                <w:sz w:val="18"/>
                <w:szCs w:val="18"/>
                <w:lang w:eastAsia="zh-CN" w:bidi="hi-IN"/>
              </w:rPr>
            </w:r>
          </w:p>
        </w:tc>
      </w:tr>
      <w:tr>
        <w:trPr>
          <w:trHeight w:val="386" w:hRule="atLeast"/>
        </w:trPr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b/>
                <w:b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lang w:eastAsia="zh-CN" w:bidi="hi-IN"/>
              </w:rPr>
              <w:t>J</w:t>
            </w:r>
            <w:r>
              <w:rPr>
                <w:rFonts w:eastAsia="Arial Unicode MS" w:cs="Times New Roman" w:ascii="Times New Roman" w:hAnsi="Times New Roman"/>
                <w:b/>
                <w:bCs/>
                <w:color w:val="000000"/>
                <w:kern w:val="2"/>
                <w:lang w:eastAsia="zh-CN" w:bidi="hi-IN"/>
              </w:rPr>
              <w:t>USTIFICATIVA DA QUANTIDADE:</w:t>
            </w: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sz w:val="18"/>
                <w:szCs w:val="18"/>
                <w:lang w:eastAsia="zh-CN" w:bidi="hi-IN"/>
              </w:rPr>
              <w:t xml:space="preserve">A QUANTIDADE A SER ADQUIRIDA LEVOU EM CONSIDERAÇÃO A QUANTIDADES DE SERVIDORES ENVOLVIDOS NO </w:t>
            </w: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sz w:val="18"/>
                <w:szCs w:val="18"/>
                <w:lang w:eastAsia="zh-CN" w:bidi="hi-IN"/>
              </w:rPr>
              <w:t>PROCESSO DE FLEXIBILIZAÇÃO DAS ATIVIDADES</w:t>
            </w:r>
          </w:p>
        </w:tc>
      </w:tr>
      <w:tr>
        <w:trPr>
          <w:trHeight w:val="386" w:hRule="atLeast"/>
        </w:trPr>
        <w:tc>
          <w:tcPr>
            <w:tcW w:w="9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120" w:after="120"/>
              <w:textAlignment w:val="baseline"/>
              <w:rPr>
                <w:rFonts w:ascii="Times New Roman" w:hAnsi="Times New Roman" w:eastAsia="Arial Unicode MS" w:cs="Times New Roman"/>
                <w:b/>
                <w:b/>
                <w:color w:val="000000"/>
                <w:kern w:val="2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 w:val="false"/>
                <w:bCs w:val="false"/>
                <w:color w:val="000000"/>
                <w:kern w:val="2"/>
                <w:lang w:eastAsia="zh-CN" w:bidi="hi-IN"/>
              </w:rPr>
              <w:t xml:space="preserve">ELEMENTO DE DESPESA: </w:t>
            </w:r>
          </w:p>
        </w:tc>
      </w:tr>
    </w:tbl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cs="Times New Roman"/>
          <w:color w:val="000000"/>
          <w:kern w:val="2"/>
          <w:sz w:val="24"/>
        </w:rPr>
      </w:pPr>
      <w:r>
        <w:rPr>
          <w:b w:val="false"/>
          <w:bCs w:val="false"/>
        </w:rPr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cs="Times New Roman"/>
          <w:color w:val="000000"/>
          <w:kern w:val="2"/>
          <w:sz w:val="24"/>
        </w:rPr>
      </w:pPr>
      <w:r>
        <w:rPr>
          <w:b w:val="false"/>
          <w:bCs w:val="false"/>
        </w:rPr>
        <w:t xml:space="preserve">II </w:t>
      </w:r>
      <w:r>
        <w:rPr>
          <w:b/>
          <w:bCs/>
        </w:rPr>
        <w:t xml:space="preserve">DESCRIÇÃO DETALHADA DO OBJETO </w:t>
      </w:r>
    </w:p>
    <w:tbl>
      <w:tblPr>
        <w:tblW w:w="907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"/>
        <w:gridCol w:w="3575"/>
        <w:gridCol w:w="1105"/>
        <w:gridCol w:w="1481"/>
        <w:gridCol w:w="1184"/>
        <w:gridCol w:w="1366"/>
      </w:tblGrid>
      <w:tr>
        <w:trPr/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 xml:space="preserve">DESCRIÇÃO  DO OBJETO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CATMAT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UNIDADE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 xml:space="preserve">QUANTIDADE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VALOR UNITÁRIO</w:t>
            </w:r>
          </w:p>
        </w:tc>
      </w:tr>
      <w:tr>
        <w:trPr/>
        <w:tc>
          <w:tcPr>
            <w:tcW w:w="3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cs="Calibri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single"/>
              </w:rPr>
              <w:t xml:space="preserve">RESPIRADOR PURIFICARDOR DE AR – MÁSCARA FACIAL TIPO PFF2: </w:t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Respirador purificador de ar tipo peça semifacial filtrante para partículas PFF2 (Poeiras, Fumos, Névoas Tóxicas), classe S, sem válvula de exalação, confeccionada em quatro camadas, sendo: camada externa de fibra sintética de polipropileno; camada meio de fibra sintética estrutural; camada filtrante de fibra sintética com tratamento eletrostático; camada interna de fibra sintética de contato facial. Com tirantes de cabeça de elástico para sustentação da peça facial e tira metálica para ajuste sobre o septo nasal. Tamanho regular. Dobrável. Eficiência de filtração bacteriológica (EFB) &gt; 99%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.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Formato concha. Embalado Individualmente. Produto registrado e/ou aprovado e/ou certificado pelo INMETRO, ANVISA e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FUNDA CENTRO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, conforme a legislação de produtos para saúde e aprovado para uso em procedimentos médicos e/ou odontológicos quando necessária a proteção das vias respiratórias e redução da exposição ocupacional contra certos aerossóis de origem biológica. Fabricado e testado de acordo com a norma ABNT/NBR 13698 ou outros normativos vigentes. Produto com validade de 3 (três) anos após a data de fabricação impressa na embalagem e mínima de 2,5 anos a partir da data da entrega.</w:t>
            </w:r>
          </w:p>
        </w:tc>
        <w:tc>
          <w:tcPr>
            <w:tcW w:w="11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346190</w:t>
            </w: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</w:t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UNIDADES 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500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R$3,39</w:t>
            </w:r>
          </w:p>
        </w:tc>
      </w:tr>
      <w:tr>
        <w:trPr/>
        <w:tc>
          <w:tcPr>
            <w:tcW w:w="3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35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Calibri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single"/>
              </w:rPr>
              <w:t>PROTETOR FACIAL (FACE SHIELD):</w:t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Protetor facial (face shield): protetor facial de segurança com viseira incolor em policarbonato, resistente a riscos e produtos químicos. leve e transparente. reutilizável após desinfecção com álcool ou água e sabão. pode ser utilizado com óculos de grau. suporte anatômico e confortável com forração emborrachada para apoio na testa do usuário. com tira de regulagem e fixação ajustável à cabeça do usuário. sem saliências ou extremidades afiadas que incomodem o usuário. o visor frontal deve ser fabricado em material transparente e possuir dimensões mínimas de 0,5 mm de espessura x 240 mm de largura e 240mm de altura.  O produto deverá observar os requisitos para a fabricação, importação e aquisição de dispositivos de proteção individual em virtude da emergência de saúde pública internacional relacionada ao SARS-COV-2 previstos no art. 6º da Resolução - RDC nº 356, de 23 de março de 2020, da Agência Nacional de Vigilância Sanitária (ANVISA), bem como a conformidade com o disposto na norma técnica da ABNT NBR ISO 13688:2017 ou outra equivalente aplicável ou atualizada para este tipo de item.</w:t>
            </w:r>
          </w:p>
        </w:tc>
        <w:tc>
          <w:tcPr>
            <w:tcW w:w="11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63398</w:t>
            </w: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UNIDADE</w:t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260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R$ 6,60</w:t>
            </w:r>
          </w:p>
        </w:tc>
      </w:tr>
      <w:tr>
        <w:trPr/>
        <w:tc>
          <w:tcPr>
            <w:tcW w:w="3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35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Calibri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single"/>
              </w:rPr>
              <w:t>ÁLCOOL EM GEL 70% INPM – 100 ml</w:t>
            </w:r>
          </w:p>
          <w:p>
            <w:pPr>
              <w:pStyle w:val="ListParagraph"/>
              <w:spacing w:lineRule="auto" w:line="276" w:before="120" w:after="120"/>
              <w:ind w:left="125" w:hanging="0"/>
              <w:jc w:val="left"/>
              <w:rPr>
                <w:rFonts w:ascii="Calibri" w:hAnsi="Calibri" w:cs="Calibri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Álcool em gel neutro; incolor; composto de álcool etílico hidratado a 70% INPM; Ph a 100%: 7,0 - 8,5; odor: característico; densidade a 25 graus celsius: 0,850-0,910g/ml; composição: água deionizada, álcool etílico na concentração de 70% INPM, glicerina, trietanomalina, propilenoglicol, carbomero, benzoato de denatônio (ou emolientes equivalentes para evitar o ressecamento da pele); indicado para ação bactericida e antisséptica das mãos, acondicionado em embalagens plásticas com volume de 100 ml, com tampa flip de fácil uso, ou similar; em conformidade com a Nota Técnica nº 3/2020/SEI/DIRE3/ ANVISA e a RDC Nº 350/2020.</w:t>
            </w:r>
          </w:p>
        </w:tc>
        <w:tc>
          <w:tcPr>
            <w:tcW w:w="11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380018</w:t>
            </w: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FRASCO100 ML</w:t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600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ListParagraph"/>
              <w:spacing w:lineRule="auto" w:line="276" w:before="120" w:after="120"/>
              <w:ind w:left="0" w:hanging="0"/>
              <w:jc w:val="left"/>
              <w:rPr>
                <w:rFonts w:ascii="Calibri" w:hAnsi="Calibri" w:cs="Calibri"/>
                <w:b/>
                <w:b/>
                <w:sz w:val="21"/>
                <w:szCs w:val="21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R$ 3,58</w:t>
            </w:r>
          </w:p>
        </w:tc>
      </w:tr>
    </w:tbl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>1.3.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 xml:space="preserve"> Regime de Execução: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cs="Times New Roman"/>
          <w:color w:val="000000"/>
          <w:kern w:val="2"/>
          <w:sz w:val="24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 xml:space="preserve">(      ) Empreitada por preço global    (    X  ) Empreitada por preço unitário      (      ) Tarefa   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>(      ) Empreitada Integral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 xml:space="preserve">1.4.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Critério de Julgamento/Aceitabilidade de Preços:</w:t>
      </w:r>
      <w:r>
        <w:rPr>
          <w:rFonts w:cs="Times New Roman" w:ascii="Times New Roman" w:hAnsi="Times New Roman"/>
          <w:color w:val="000000"/>
          <w:kern w:val="2"/>
          <w:sz w:val="24"/>
        </w:rPr>
        <w:t xml:space="preserve"> 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>(   X   ) Menor Preço Unitário    (      ) Menor Preço Global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>1.5.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 xml:space="preserve"> Forma de Adjudicação: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>(   X   ) Por item    (      ) Por lote/grupo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cs="Times New Roman" w:ascii="Times New Roman" w:hAnsi="Times New Roman"/>
          <w:color w:val="000000"/>
          <w:kern w:val="2"/>
          <w:sz w:val="24"/>
        </w:rPr>
        <w:t xml:space="preserve">1.6. O valor estimado da contração será aferido por meio de cotação de preços no mercado local, visando a contratação direta do objeto </w:t>
      </w:r>
      <w:r>
        <w:rPr>
          <w:rFonts w:cs="Times New Roman" w:ascii="Times New Roman" w:hAnsi="Times New Roman"/>
          <w:color w:val="000000"/>
          <w:kern w:val="2"/>
          <w:sz w:val="24"/>
        </w:rPr>
        <w:t>através de dispensa eletrônica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>II – INFORMAÇÕES RELEVANTES PARA O DIMENSIONAMENTO DA PROPOSTA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 xml:space="preserve">2.1. Na proposta deverão estar incluídos </w:t>
      </w:r>
      <w:r>
        <w:rPr>
          <w:rFonts w:eastAsia="Arial Unicode MS" w:cs="Times New Roman" w:ascii="Times New Roman" w:hAnsi="Times New Roman"/>
          <w:b/>
          <w:color w:val="000000"/>
          <w:kern w:val="2"/>
          <w:sz w:val="24"/>
          <w:lang w:eastAsia="zh-CN" w:bidi="hi-IN"/>
        </w:rPr>
        <w:t>todos os custos.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2.2. O recebimento do objeto não exclui a responsabilidade da contratada pelos prejuízos resultantes da incorreta execução do contrato.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III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DO LOCAL DA ENTREGA DOS BENS E/OU REALIZAÇÃO DOS SERVIÇOS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3.1. A execução do serviço será na agência do IBGE 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na Avenida 13 de Maio,2901 bairro 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Benfica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 – CE- Fortaleza.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IV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DAS CONDIÇÕES DE HABILITAÇÃO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4.</w:t>
      </w: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1</w:t>
      </w: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. Previamente à contratação, será consultada no SICAF e no Cadastro Nacional de Empresas Inidôneas e Suspensas (CEIS) a existência de sanção que impeça a futura contratação.</w:t>
      </w:r>
    </w:p>
    <w:p>
      <w:pPr>
        <w:pStyle w:val="Normal"/>
        <w:widowControl w:val="false"/>
        <w:suppressAutoHyphens w:val="true"/>
        <w:spacing w:before="120" w:after="120"/>
        <w:ind w:left="426" w:hanging="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4.2.1.</w:t>
        <w:tab/>
        <w:t>A consulta aos cadastros será realizada em nome da pessoa física.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VI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DAS OBRIGAÇÕES DA CONTRATANTE E DA CONTRATADA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5.1. São obrigações do Instituto Brasileiro de Geografia e Estatística Unidade Estadual no Ceará   (CONTRATANTE):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Receber o objeto contratado , desde que esteja em conformidade com as disposições deste instrumento, na forma dos Artigos 73 e 74 da Lei nº 8.666/93.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Efetuar o pagamento das notas fiscais correspondentes ao objeto entregue, após devidamente atestadas por servidor responsável e observadas as demais condições exigidas nesta cotação.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5.2. São obrigações da CONTRATADA: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Executar o objeto na forma estabelecida neste instrumento;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Reparar, corrigir, remover, reconstruir ou substituir, às suas expensas, no total ou em parte, o objeto contratado em que se verificarem vícios, defeitos ou incorreções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;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Fornecer todos os recursos necessários à execução do objeto, em quantidade /qualidades adequada;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Responder pelos danos causados diretamente ao CONTRATANTE ou a seus aos bens, ou ainda a terceiros, decorrentes de sua culpa ou dolo na execução do objeto;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Não transferir a outrem, no todo ou em parte, o objeto contratado, sem prévia e expressa anuência do CONTRATANTE.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VI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DO RECEBIMENTO E ACEITAÇÃO DO OBJETO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6.1. No ato da entrega do objeto contratado será</w:t>
      </w:r>
      <w:r>
        <w:rPr>
          <w:rFonts w:eastAsia="Arial Unicode MS" w:cs="Times New Roman" w:ascii="Times New Roman" w:hAnsi="Times New Roman"/>
          <w:b/>
          <w:color w:val="000000"/>
          <w:kern w:val="2"/>
          <w:sz w:val="24"/>
        </w:rPr>
        <w:t xml:space="preserve"> mediante recibo preenchido e devidamente atestado pelo </w:t>
      </w:r>
      <w:r>
        <w:rPr>
          <w:rFonts w:eastAsia="Arial Unicode MS" w:cs="Times New Roman" w:ascii="Times New Roman" w:hAnsi="Times New Roman"/>
          <w:b/>
          <w:color w:val="000000"/>
          <w:kern w:val="2"/>
          <w:sz w:val="24"/>
        </w:rPr>
        <w:t>supervisor  do almoxarifado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6.2. A nota fiscal será cadastrada em sistema próprio para emissão da autorização de pagamento. 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VII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DO PAGAMENTO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7.1. O pagamento será realizado no prazo máximo de até </w:t>
      </w:r>
      <w:r>
        <w:rPr>
          <w:rFonts w:eastAsia="Arial Unicode MS" w:cs="Times New Roman" w:ascii="Times New Roman" w:hAnsi="Times New Roman"/>
          <w:b/>
          <w:color w:val="000000"/>
          <w:kern w:val="2"/>
          <w:sz w:val="24"/>
        </w:rPr>
        <w:t>cinco dias úteis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, contados a partir do ateste do recebimento definitivo do objeto através de ordem bancária, para crédito em banco, agência e conta-corrente indicados pelo contratado.</w:t>
      </w:r>
    </w:p>
    <w:p>
      <w:pPr>
        <w:pStyle w:val="Normal"/>
        <w:widowControl w:val="false"/>
        <w:suppressAutoHyphens w:val="true"/>
        <w:spacing w:before="120" w:after="120"/>
        <w:ind w:left="567" w:hanging="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7.1.1. </w:t>
        <w:tab/>
        <w:t>Será considerada data do pagamento o dia em que constar como emitida a ordem bancária para pagamento.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bidi="hi-IN"/>
        </w:rPr>
        <w:t>7.2. Quando do pagamento, será efetuada a retenção tributária prevista na legislação aplicável.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7.3.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EM = I x N x VP, sendo: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EM = Encargos moratórios;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N = Número de dias entre a data prevista para o pagamento e a do efetivo pagamento;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VP = Valor da parcela a ser paga.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  <w:t>I = Índice de compensação financeira = 0,00016438, assim apurado: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  <w:lang w:eastAsia="zh-CN" w:bidi="hi-IN"/>
        </w:rPr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255"/>
        <w:gridCol w:w="605"/>
        <w:gridCol w:w="1308"/>
        <w:gridCol w:w="4902"/>
      </w:tblGrid>
      <w:tr>
        <w:trPr/>
        <w:tc>
          <w:tcPr>
            <w:tcW w:w="225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I = (TX)</w:t>
            </w:r>
          </w:p>
        </w:tc>
        <w:tc>
          <w:tcPr>
            <w:tcW w:w="60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I =</w:t>
            </w:r>
          </w:p>
        </w:tc>
        <w:tc>
          <w:tcPr>
            <w:tcW w:w="1308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( 6 / 100 )</w:t>
            </w:r>
          </w:p>
        </w:tc>
        <w:tc>
          <w:tcPr>
            <w:tcW w:w="4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ind w:left="742" w:hanging="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I = 0,00016438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ind w:left="742" w:hanging="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TX = Percentual da taxa anual = 6%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</w:r>
          </w:p>
        </w:tc>
        <w:tc>
          <w:tcPr>
            <w:tcW w:w="60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</w:r>
          </w:p>
        </w:tc>
        <w:tc>
          <w:tcPr>
            <w:tcW w:w="1308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jc w:val="center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  <w:t>365</w:t>
            </w:r>
          </w:p>
        </w:tc>
        <w:tc>
          <w:tcPr>
            <w:tcW w:w="4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701" w:leader="none"/>
              </w:tabs>
              <w:suppressAutoHyphens w:val="true"/>
              <w:spacing w:lineRule="atLeast" w:line="100"/>
              <w:ind w:left="742" w:hanging="0"/>
              <w:textAlignment w:val="baseline"/>
              <w:rPr>
                <w:rFonts w:ascii="Times New Roman" w:hAnsi="Times New Roman" w:eastAsia="Arial Unicode MS"/>
                <w:color w:val="000000"/>
                <w:kern w:val="2"/>
                <w:sz w:val="24"/>
                <w:lang w:eastAsia="zh-CN" w:bidi="hi-IN"/>
              </w:rPr>
            </w:pPr>
            <w:r>
              <w:rPr>
                <w:rFonts w:eastAsia="Arial Unicode MS" w:ascii="Times New Roman" w:hAnsi="Times New Roman"/>
                <w:color w:val="000000"/>
                <w:kern w:val="2"/>
                <w:sz w:val="24"/>
                <w:lang w:eastAsia="zh-CN" w:bidi="hi-IN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VIII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DAS SANÇÕES ADMINISTRATIVAS E RESCISÃO CONTRATUAL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8.1. Pelo atraso injustificado na execução do objeto pactuado, pela sua inexecução total ou parcial, conforme o caso, o IBGE/CE poderá aplicar à CONTRATADA as seguintes sanções, além de poder rescindir o contrato, nos termos e casos dos arts. 77 a 80 da Lei nº 8.666/93, garantido o contraditório e a ampla defesa: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Advertência</w:t>
      </w: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;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multa de 0,5% (zero vírgula cinco por cento) por dia, até o máximo de 10% (dez por cento) sobre o valor total do CONTRATO, em decorrência de atraso injustificado na entrega de serviço/material;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multa de até 10% (dez por cento) sobre o valor total do contrato, no caso de inexecução total ou parcial do mesmo;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 xml:space="preserve">suspensão temporária de participar em licitação e impedimento de contratar com a Administração do IBGE/CE, pelo prazo de até 2 (dois) anos;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tLeast" w:line="100"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declaração de inidoneidade para licitar ou contratar com a Administração Pública, pelo prazo de até 5 (cinco) anos, garantido o direito da ampla defesa e do contraditório.</w:t>
      </w:r>
    </w:p>
    <w:p>
      <w:pPr>
        <w:pStyle w:val="Normal"/>
        <w:keepNext w:val="true"/>
        <w:widowControl w:val="false"/>
        <w:numPr>
          <w:ilvl w:val="0"/>
          <w:numId w:val="0"/>
        </w:numPr>
        <w:shd w:val="clear" w:color="auto" w:fill="BFBFBF"/>
        <w:tabs>
          <w:tab w:val="clear" w:pos="720"/>
          <w:tab w:val="left" w:pos="1008" w:leader="none"/>
        </w:tabs>
        <w:suppressAutoHyphens w:val="true"/>
        <w:spacing w:lineRule="atLeast" w:line="100" w:before="240" w:after="0"/>
        <w:ind w:left="1008" w:hanging="1008"/>
        <w:jc w:val="both"/>
        <w:textAlignment w:val="baseline"/>
        <w:outlineLvl w:val="4"/>
        <w:rPr>
          <w:rFonts w:ascii="Times New Roman" w:hAnsi="Times New Roman" w:eastAsia="Arial Unicode MS" w:cs="Times New Roman"/>
          <w:b/>
          <w:b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b/>
          <w:kern w:val="2"/>
          <w:sz w:val="24"/>
          <w:lang w:eastAsia="zh-CN" w:bidi="hi-IN"/>
        </w:rPr>
        <w:t xml:space="preserve">IX –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</w:rPr>
        <w:t>DISPOSIÇÕES GERAIS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9.1. Caso haja a contratação direta do objeto, a proposta (Cotação de Preço) do fornecedor fará parte integrante da Nota de Empenho (Instrumento Contratual) a ser expedida e vinculará aos seus termos o fornecedor contratado.</w:t>
      </w:r>
    </w:p>
    <w:p>
      <w:pPr>
        <w:pStyle w:val="Normal"/>
        <w:widowControl w:val="false"/>
        <w:suppressAutoHyphens w:val="true"/>
        <w:spacing w:before="120" w:after="120"/>
        <w:jc w:val="both"/>
        <w:textAlignment w:val="baseline"/>
        <w:rPr>
          <w:rFonts w:ascii="Times New Roman" w:hAnsi="Times New Roman" w:eastAsia="Arial Unicode MS" w:cs="Times New Roman"/>
          <w:color w:val="000000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color w:val="000000"/>
          <w:kern w:val="2"/>
          <w:sz w:val="24"/>
        </w:rPr>
        <w:t>9.2. Os casos omissos ou situações não explicitadas neste Instrumento serão decididos segundo as disposições contidas na Lei n.º 8.666/93 e suas alterações.</w:t>
      </w:r>
    </w:p>
    <w:p>
      <w:pPr>
        <w:pStyle w:val="Normal"/>
        <w:spacing w:before="0" w:after="60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cs="Times New Roman" w:ascii="Times New Roman" w:hAnsi="Times New Roman"/>
          <w:kern w:val="2"/>
          <w:sz w:val="24"/>
        </w:rPr>
      </w:r>
    </w:p>
    <w:p>
      <w:pPr>
        <w:pStyle w:val="Normal"/>
        <w:widowControl w:val="false"/>
        <w:suppressAutoHyphens w:val="true"/>
        <w:spacing w:before="240" w:after="240"/>
        <w:jc w:val="center"/>
        <w:textAlignment w:val="baseline"/>
        <w:rPr>
          <w:rFonts w:ascii="Times New Roman" w:hAnsi="Times New Roman" w:eastAsia="Arial Unicode MS" w:cs="Times New Roman"/>
          <w:kern w:val="2"/>
          <w:sz w:val="24"/>
          <w:lang w:eastAsia="zh-CN" w:bidi="hi-IN"/>
        </w:rPr>
      </w:pPr>
      <w:r>
        <w:rPr>
          <w:rFonts w:eastAsia="Arial Unicode MS" w:cs="Times New Roman" w:ascii="Times New Roman" w:hAnsi="Times New Roman"/>
          <w:kern w:val="2"/>
          <w:sz w:val="24"/>
          <w:lang w:eastAsia="zh-CN" w:bidi="hi-IN"/>
        </w:rPr>
        <w:t xml:space="preserve">Fortaleza CE em </w:t>
      </w:r>
      <w:r>
        <w:rPr>
          <w:rFonts w:eastAsia="Arial Unicode MS" w:cs="Times New Roman" w:ascii="Times New Roman" w:hAnsi="Times New Roman"/>
          <w:kern w:val="2"/>
          <w:sz w:val="24"/>
          <w:lang w:eastAsia="zh-CN" w:bidi="hi-IN"/>
        </w:rPr>
        <w:t>24/08/</w:t>
      </w:r>
      <w:r>
        <w:rPr>
          <w:rFonts w:eastAsia="Arial Unicode MS" w:cs="Times New Roman" w:ascii="Times New Roman" w:hAnsi="Times New Roman"/>
          <w:kern w:val="2"/>
          <w:sz w:val="24"/>
          <w:lang w:eastAsia="zh-CN" w:bidi="hi-IN"/>
        </w:rPr>
        <w:t>2021</w:t>
      </w:r>
    </w:p>
    <w:tbl>
      <w:tblPr>
        <w:tblW w:w="906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1"/>
      </w:tblGrid>
      <w:tr>
        <w:trPr/>
        <w:tc>
          <w:tcPr>
            <w:tcW w:w="906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240" w:after="240"/>
              <w:jc w:val="center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kern w:val="2"/>
                <w:sz w:val="24"/>
                <w:lang w:eastAsia="zh-CN" w:bidi="hi-IN"/>
              </w:rPr>
              <w:t>Elaborado por:</w:t>
            </w:r>
          </w:p>
        </w:tc>
      </w:tr>
      <w:tr>
        <w:trPr/>
        <w:tc>
          <w:tcPr>
            <w:tcW w:w="906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11" w:after="0"/>
              <w:jc w:val="center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/>
                <w:bCs/>
                <w:kern w:val="2"/>
                <w:sz w:val="24"/>
                <w:lang w:eastAsia="zh-CN" w:bidi="hi-IN"/>
              </w:rPr>
              <w:t>__ELAINE CRISTINA MARÇAL SALES</w:t>
            </w:r>
          </w:p>
          <w:p>
            <w:pPr>
              <w:pStyle w:val="Normal"/>
              <w:widowControl w:val="false"/>
              <w:suppressAutoHyphens w:val="true"/>
              <w:spacing w:before="11" w:after="0"/>
              <w:jc w:val="center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b/>
                <w:bCs/>
                <w:kern w:val="2"/>
                <w:sz w:val="24"/>
                <w:lang w:eastAsia="zh-CN" w:bidi="hi-IN"/>
              </w:rPr>
              <w:t xml:space="preserve">ANALISTA DE GESTÃO E INFRAESTRUTURA </w:t>
            </w:r>
          </w:p>
          <w:p>
            <w:pPr>
              <w:pStyle w:val="Normal"/>
              <w:widowControl w:val="false"/>
              <w:suppressAutoHyphens w:val="true"/>
              <w:spacing w:before="11" w:after="0"/>
              <w:jc w:val="center"/>
              <w:textAlignment w:val="baseline"/>
              <w:rPr>
                <w:rFonts w:ascii="Times New Roman" w:hAnsi="Times New Roman" w:eastAsia="Arial Unicode MS" w:cs="Times New Roman"/>
                <w:color w:val="FF0000"/>
                <w:kern w:val="2"/>
                <w:sz w:val="24"/>
                <w:highlight w:val="yellow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color w:val="FF0000"/>
                <w:kern w:val="2"/>
                <w:sz w:val="24"/>
                <w:highlight w:val="yellow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11" w:after="0"/>
              <w:jc w:val="center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lang w:eastAsia="zh-CN" w:bidi="hi-IN"/>
              </w:rPr>
            </w:pPr>
            <w:r>
              <w:rPr>
                <w:rFonts w:eastAsia="Arial Unicode MS" w:cs="Times New Roman" w:ascii="Times New Roman" w:hAnsi="Times New Roman"/>
                <w:kern w:val="2"/>
                <w:sz w:val="24"/>
                <w:lang w:eastAsia="zh-CN" w:bidi="hi-IN"/>
              </w:rPr>
            </w:r>
          </w:p>
        </w:tc>
      </w:tr>
    </w:tbl>
    <w:p>
      <w:pPr>
        <w:pStyle w:val="Normal"/>
        <w:spacing w:lineRule="auto" w:line="276"/>
        <w:jc w:val="center"/>
        <w:rPr>
          <w:rFonts w:cs="Arial"/>
          <w:b/>
          <w:b/>
          <w:bCs/>
          <w:szCs w:val="20"/>
          <w:lang w:eastAsia="en-U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header="709" w:top="1418" w:footer="709" w:bottom="1418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t>____________________________________________________________________</w:t>
    </w:r>
  </w:p>
  <w:p>
    <w:pPr>
      <w:pStyle w:val="Rodap"/>
      <w:rPr>
        <w:rFonts w:cs="Arial"/>
        <w:sz w:val="12"/>
        <w:szCs w:val="12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lineRule="auto" w:line="360"/>
      <w:jc w:val="right"/>
      <w:rPr/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20955</wp:posOffset>
          </wp:positionH>
          <wp:positionV relativeFrom="paragraph">
            <wp:posOffset>-277495</wp:posOffset>
          </wp:positionV>
          <wp:extent cx="2251710" cy="649605"/>
          <wp:effectExtent l="0" t="0" r="0" b="0"/>
          <wp:wrapNone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51710" cy="649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18"/>
        <w:szCs w:val="18"/>
      </w:rPr>
      <w:t>P</w:t>
    </w:r>
    <w:r>
      <w:rPr>
        <w:b/>
        <w:bCs/>
        <w:sz w:val="18"/>
        <w:szCs w:val="18"/>
      </w:rPr>
      <w:t xml:space="preserve">rocesso: </w:t>
    </w:r>
    <w:r>
      <w:rPr>
        <w:b/>
        <w:bCs/>
        <w:sz w:val="18"/>
        <w:szCs w:val="18"/>
      </w:rPr>
      <w:t>0021079.00000111/2021-21</w:t>
    </w:r>
  </w:p>
  <w:p>
    <w:pPr>
      <w:pStyle w:val="Cabealho"/>
      <w:tabs>
        <w:tab w:val="clear" w:pos="4252"/>
        <w:tab w:val="clear" w:pos="8504"/>
        <w:tab w:val="left" w:pos="4735" w:leader="none"/>
      </w:tabs>
      <w:spacing w:lineRule="auto" w:line="360"/>
      <w:jc w:val="right"/>
      <w:rPr/>
    </w:pPr>
    <w:r>
      <w:rPr>
        <w:b/>
        <w:bCs/>
        <w:sz w:val="18"/>
        <w:szCs w:val="18"/>
      </w:rPr>
      <w:t>Folha:                      Rubrica:  ECMS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mirrorMargin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6091a"/>
    <w:pPr>
      <w:widowControl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d9647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1e68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link w:val="Ttulo2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260802"/>
    <w:rPr/>
  </w:style>
  <w:style w:type="character" w:styleId="LinkdaInternet" w:customStyle="1">
    <w:name w:val="Link da Internet"/>
    <w:rsid w:val="00bf1a7f"/>
    <w:rPr>
      <w:color w:val="000080"/>
      <w:u w:val="single"/>
    </w:rPr>
  </w:style>
  <w:style w:type="character" w:styleId="CitaoChar" w:customStyle="1">
    <w:name w:val="Citação Char"/>
    <w:link w:val="Citao"/>
    <w:qFormat/>
    <w:rsid w:val="009e36a5"/>
    <w:rPr>
      <w:rFonts w:ascii="Arial" w:hAnsi="Arial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9e36a5"/>
    <w:rPr>
      <w:rFonts w:ascii="Arial" w:hAnsi="Arial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link w:val="Cabealho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link w:val="Rodap"/>
    <w:uiPriority w:val="99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Annotationreference">
    <w:name w:val="annotation reference"/>
    <w:basedOn w:val="DefaultParagraphFont"/>
    <w:uiPriority w:val="99"/>
    <w:unhideWhenUsed/>
    <w:qFormat/>
    <w:rsid w:val="00342aa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/>
    <w:rsid w:val="00342aa1"/>
    <w:rPr>
      <w:rFonts w:ascii="Ecofont_Spranq_eco_Sans" w:hAnsi="Ecofont_Spranq_eco_Sans" w:cs="Tahoma"/>
    </w:rPr>
  </w:style>
  <w:style w:type="character" w:styleId="AssuntodocomentrioChar" w:customStyle="1">
    <w:name w:val="Assunto do comentário Char"/>
    <w:basedOn w:val="TextodecomentrioChar"/>
    <w:link w:val="Assuntodocomentrio"/>
    <w:semiHidden/>
    <w:qFormat/>
    <w:rsid w:val="00342aa1"/>
    <w:rPr>
      <w:rFonts w:ascii="Ecofont_Spranq_eco_Sans" w:hAnsi="Ecofont_Spranq_eco_Sans" w:cs="Tahoma"/>
      <w:b/>
      <w:bCs/>
    </w:rPr>
  </w:style>
  <w:style w:type="character" w:styleId="Ttulo1Char" w:customStyle="1">
    <w:name w:val="Título 1 Char"/>
    <w:basedOn w:val="DefaultParagraphFont"/>
    <w:link w:val="Ttulo1"/>
    <w:qFormat/>
    <w:rsid w:val="00d9647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Nivel01Char" w:customStyle="1">
    <w:name w:val="Nivel 01 Char"/>
    <w:basedOn w:val="Ttulo1Char"/>
    <w:link w:val="Nivel01"/>
    <w:qFormat/>
    <w:rsid w:val="001274ab"/>
    <w:rPr>
      <w:rFonts w:ascii="Arial" w:hAnsi="Arial" w:eastAsia="" w:cs="" w:cstheme="majorBidi" w:eastAsiaTheme="majorEastAsia"/>
      <w:b/>
      <w:bC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873ee6"/>
    <w:rPr>
      <w:b/>
      <w:bCs/>
    </w:rPr>
  </w:style>
  <w:style w:type="character" w:styleId="Nfase">
    <w:name w:val="Ênfase"/>
    <w:basedOn w:val="DefaultParagraphFont"/>
    <w:qFormat/>
    <w:rsid w:val="002f48a7"/>
    <w:rPr>
      <w:i/>
      <w:iCs/>
    </w:rPr>
  </w:style>
  <w:style w:type="character" w:styleId="Normaltextrun" w:customStyle="1">
    <w:name w:val="normaltextrun"/>
    <w:basedOn w:val="DefaultParagraphFont"/>
    <w:qFormat/>
    <w:rsid w:val="00935224"/>
    <w:rPr/>
  </w:style>
  <w:style w:type="character" w:styleId="Eop" w:customStyle="1">
    <w:name w:val="eop"/>
    <w:basedOn w:val="DefaultParagraphFont"/>
    <w:qFormat/>
    <w:rsid w:val="003d47af"/>
    <w:rPr/>
  </w:style>
  <w:style w:type="character" w:styleId="Spellingerror" w:customStyle="1">
    <w:name w:val="spellingerror"/>
    <w:basedOn w:val="DefaultParagraphFont"/>
    <w:qFormat/>
    <w:rsid w:val="003d47af"/>
    <w:rPr/>
  </w:style>
  <w:style w:type="character" w:styleId="QuoteChar" w:customStyle="1">
    <w:name w:val="Quote Char"/>
    <w:basedOn w:val="DefaultParagraphFont"/>
    <w:link w:val="Citao1"/>
    <w:qFormat/>
    <w:rsid w:val="00b929cf"/>
    <w:rPr>
      <w:rFonts w:ascii="Ecofont_Spranq_eco_Sans" w:hAnsi="Ecofont_Spranq_eco_Sans" w:eastAsia="Calibri" w:cs="Tahoma"/>
      <w:i/>
      <w:iCs/>
      <w:color w:val="000000"/>
      <w:shd w:fill="FFFFCC" w:val="clear"/>
      <w:lang w:eastAsia="en-US"/>
    </w:rPr>
  </w:style>
  <w:style w:type="character" w:styleId="Manoel" w:customStyle="1">
    <w:name w:val="Manoel"/>
    <w:qFormat/>
    <w:rsid w:val="00a87694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uiPriority w:val="29"/>
    <w:qFormat/>
    <w:rsid w:val="001f28be"/>
    <w:rPr>
      <w:rFonts w:ascii="Arial" w:hAnsi="Arial" w:eastAsia="Calibri"/>
      <w:i/>
      <w:iCs/>
      <w:color w:val="000000"/>
      <w:szCs w:val="24"/>
      <w:shd w:fill="FFFFCC" w:val="clear"/>
      <w:lang w:eastAsia="en-US"/>
    </w:rPr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1f28be"/>
    <w:rPr>
      <w:sz w:val="24"/>
      <w:szCs w:val="24"/>
    </w:rPr>
  </w:style>
  <w:style w:type="character" w:styleId="Highlight" w:customStyle="1">
    <w:name w:val="highlight"/>
    <w:basedOn w:val="DefaultParagraphFont"/>
    <w:qFormat/>
    <w:rsid w:val="001f28be"/>
    <w:rPr/>
  </w:style>
  <w:style w:type="character" w:styleId="Nivel1Char" w:customStyle="1">
    <w:name w:val="Nivel1 Char"/>
    <w:basedOn w:val="Ttulo1Char"/>
    <w:link w:val="Nivel1"/>
    <w:qFormat/>
    <w:rsid w:val="00080710"/>
    <w:rPr>
      <w:rFonts w:ascii="Arial" w:hAnsi="Arial" w:eastAsia="" w:cs="Arial" w:eastAsiaTheme="majorEastAsia"/>
      <w:b/>
      <w:bCs w:val="false"/>
      <w:color w:val="000000"/>
      <w:sz w:val="28"/>
      <w:szCs w:val="28"/>
    </w:rPr>
  </w:style>
  <w:style w:type="character" w:styleId="Nivel4Char" w:customStyle="1">
    <w:name w:val="Nivel 4 Char"/>
    <w:basedOn w:val="DefaultParagraphFont"/>
    <w:link w:val="Nivel4"/>
    <w:qFormat/>
    <w:rsid w:val="00532993"/>
    <w:rPr>
      <w:rFonts w:ascii="Ecofont_Spranq_eco_Sans" w:hAnsi="Ecofont_Spranq_eco_Sans" w:eastAsia="Arial Unicode MS" w:cs="Arial"/>
    </w:rPr>
  </w:style>
  <w:style w:type="character" w:styleId="Linkdainternetvisitado" w:customStyle="1">
    <w:name w:val="Link da internet visitado"/>
    <w:basedOn w:val="DefaultParagraphFont"/>
    <w:semiHidden/>
    <w:unhideWhenUsed/>
    <w:qFormat/>
    <w:rsid w:val="00175687"/>
    <w:rPr>
      <w:color w:val="800080" w:themeColor="followedHyperlink"/>
      <w:u w:val="single"/>
    </w:rPr>
  </w:style>
  <w:style w:type="character" w:styleId="Fontepargpadro1" w:customStyle="1">
    <w:name w:val="Fonte parág. padrão1"/>
    <w:qFormat/>
    <w:rPr/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Ttulo5Char" w:customStyle="1">
    <w:name w:val="Título 5 Char"/>
    <w:basedOn w:val="DefaultParagraphFont"/>
    <w:link w:val="Ttulo5"/>
    <w:semiHidden/>
    <w:qFormat/>
    <w:rsid w:val="00841e6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unhideWhenUsed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uiPriority w:val="99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qFormat/>
    <w:rsid w:val="009e36a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9e36a5"/>
    <w:pPr>
      <w:shd w:val="clear" w:fill="FFFFCC"/>
    </w:pPr>
    <w:rPr>
      <w:szCs w:val="20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left="4160" w:hanging="0"/>
      <w:jc w:val="both"/>
    </w:pPr>
    <w:rPr>
      <w:rFonts w:ascii="Times New Roman" w:hAnsi="Times New Roman" w:cs="Times New Roman"/>
      <w:sz w:val="28"/>
      <w:szCs w:val="28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342aa1"/>
    <w:pPr/>
    <w:rPr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342aa1"/>
    <w:pPr/>
    <w:rPr>
      <w:b/>
      <w:bCs/>
    </w:rPr>
  </w:style>
  <w:style w:type="paragraph" w:styleId="Revision">
    <w:name w:val="Revision"/>
    <w:uiPriority w:val="99"/>
    <w:semiHidden/>
    <w:qFormat/>
    <w:rsid w:val="00961a98"/>
    <w:pPr>
      <w:widowControl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Nivel01" w:customStyle="1">
    <w:name w:val="Nivel 01"/>
    <w:basedOn w:val="Ttulo1"/>
    <w:next w:val="Normal"/>
    <w:link w:val="Nivel01Char"/>
    <w:qFormat/>
    <w:rsid w:val="001274ab"/>
    <w:pPr>
      <w:spacing w:lineRule="auto" w:line="276" w:before="480" w:after="120"/>
      <w:ind w:right="-15" w:hanging="0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Nivel1" w:customStyle="1">
    <w:name w:val="Nivel1"/>
    <w:basedOn w:val="Ttulo1"/>
    <w:link w:val="Nivel1Char"/>
    <w:qFormat/>
    <w:rsid w:val="006113ba"/>
    <w:pPr>
      <w:spacing w:lineRule="auto" w:line="276"/>
      <w:ind w:left="357" w:hanging="357"/>
      <w:jc w:val="both"/>
    </w:pPr>
    <w:rPr>
      <w:rFonts w:ascii="Arial" w:hAnsi="Arial" w:cs="Arial"/>
      <w:bCs w:val="false"/>
      <w:color w:val="000000"/>
      <w:sz w:val="20"/>
      <w:szCs w:val="20"/>
    </w:rPr>
  </w:style>
  <w:style w:type="paragraph" w:styleId="PADRO" w:customStyle="1">
    <w:name w:val="PADRÃO"/>
    <w:qFormat/>
    <w:rsid w:val="002a046d"/>
    <w:pPr>
      <w:keepNext w:val="true"/>
      <w:widowControl w:val="false"/>
      <w:shd w:val="clear" w:color="auto" w:fill="FFFFFF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Paragraph" w:customStyle="1">
    <w:name w:val="paragraph"/>
    <w:basedOn w:val="Normal"/>
    <w:qFormat/>
    <w:rsid w:val="00935224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Citao1" w:customStyle="1">
    <w:name w:val="Citação1"/>
    <w:basedOn w:val="Normal"/>
    <w:next w:val="Normal"/>
    <w:link w:val="QuoteChar"/>
    <w:qFormat/>
    <w:rsid w:val="00b929c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/>
      <w:i/>
      <w:iCs/>
      <w:color w:val="000000"/>
      <w:szCs w:val="20"/>
      <w:lang w:eastAsia="en-US"/>
    </w:rPr>
  </w:style>
  <w:style w:type="paragraph" w:styleId="Texto1" w:customStyle="1">
    <w:name w:val="texto1"/>
    <w:basedOn w:val="Normal"/>
    <w:qFormat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GradeColoridanfase11" w:customStyle="1">
    <w:name w:val="Grade Colorida - Ênfase 11"/>
    <w:basedOn w:val="Normal"/>
    <w:next w:val="Normal"/>
    <w:uiPriority w:val="29"/>
    <w:qFormat/>
    <w:rsid w:val="001f28b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eastAsia="en-US"/>
    </w:rPr>
  </w:style>
  <w:style w:type="paragraph" w:styleId="Xwestern" w:customStyle="1">
    <w:name w:val="x_western"/>
    <w:basedOn w:val="Normal"/>
    <w:qFormat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TCUAcitem90" w:customStyle="1">
    <w:name w:val="TCU - Ac - item 9 - §§_0"/>
    <w:basedOn w:val="Normal"/>
    <w:qFormat/>
    <w:rsid w:val="001f28be"/>
    <w:pPr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styleId="Normal1" w:customStyle="1">
    <w:name w:val="Normal_1"/>
    <w:qFormat/>
    <w:rsid w:val="001f28b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Textojustificadorecuoprimeiralinha" w:customStyle="1">
    <w:name w:val="texto_justificado_recuo_primeira_linha"/>
    <w:basedOn w:val="Normal"/>
    <w:qFormat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Textojustificado" w:customStyle="1">
    <w:name w:val="texto_justificado"/>
    <w:basedOn w:val="Normal"/>
    <w:qFormat/>
    <w:rsid w:val="001f28be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PargrafodaLista1" w:customStyle="1">
    <w:name w:val="Parágrafo da Lista1"/>
    <w:basedOn w:val="Normal"/>
    <w:qFormat/>
    <w:rsid w:val="00096b41"/>
    <w:pPr>
      <w:ind w:left="720" w:hanging="0"/>
    </w:pPr>
    <w:rPr>
      <w:rFonts w:ascii="Ecofont_Spranq_eco_Sans" w:hAnsi="Ecofont_Spranq_eco_Sans" w:cs="Ecofont_Spranq_eco_Sans"/>
      <w:sz w:val="24"/>
    </w:rPr>
  </w:style>
  <w:style w:type="paragraph" w:styleId="Nivel2" w:customStyle="1">
    <w:name w:val="Nivel 2"/>
    <w:qFormat/>
    <w:rsid w:val="00532993"/>
    <w:pPr>
      <w:widowControl/>
      <w:bidi w:val="0"/>
      <w:spacing w:lineRule="auto" w:line="276" w:before="120" w:after="120"/>
      <w:jc w:val="both"/>
    </w:pPr>
    <w:rPr>
      <w:rFonts w:ascii="Ecofont_Spranq_eco_Sans" w:hAnsi="Ecofont_Spranq_eco_Sans" w:eastAsia="Arial Unicode MS" w:cs="Times New Roman"/>
      <w:color w:val="auto"/>
      <w:kern w:val="0"/>
      <w:sz w:val="20"/>
      <w:szCs w:val="20"/>
      <w:lang w:val="pt-BR" w:eastAsia="pt-BR" w:bidi="ar-SA"/>
    </w:rPr>
  </w:style>
  <w:style w:type="paragraph" w:styleId="Nivel11" w:customStyle="1">
    <w:name w:val="Nivel 1"/>
    <w:basedOn w:val="Nivel2"/>
    <w:next w:val="Nivel2"/>
    <w:qFormat/>
    <w:rsid w:val="00532993"/>
    <w:pPr/>
    <w:rPr>
      <w:rFonts w:cs="Arial"/>
      <w:b/>
    </w:rPr>
  </w:style>
  <w:style w:type="paragraph" w:styleId="Nivel3" w:customStyle="1">
    <w:name w:val="Nivel 3"/>
    <w:basedOn w:val="Nivel2"/>
    <w:qFormat/>
    <w:rsid w:val="00532993"/>
    <w:pPr/>
    <w:rPr>
      <w:rFonts w:cs="Arial"/>
      <w:color w:val="000000"/>
    </w:rPr>
  </w:style>
  <w:style w:type="paragraph" w:styleId="Nivel4" w:customStyle="1">
    <w:name w:val="Nivel 4"/>
    <w:basedOn w:val="Nivel3"/>
    <w:link w:val="Nivel4Char"/>
    <w:qFormat/>
    <w:rsid w:val="00532993"/>
    <w:pPr/>
    <w:rPr>
      <w:color w:val="auto"/>
    </w:rPr>
  </w:style>
  <w:style w:type="paragraph" w:styleId="Nivel5" w:customStyle="1">
    <w:name w:val="Nivel 5"/>
    <w:basedOn w:val="Nivel4"/>
    <w:qFormat/>
    <w:rsid w:val="00532993"/>
    <w:pPr>
      <w:tabs>
        <w:tab w:val="clear" w:pos="720"/>
        <w:tab w:val="left" w:pos="360" w:leader="none"/>
      </w:tabs>
    </w:pPr>
    <w:rPr/>
  </w:style>
  <w:style w:type="paragraph" w:styleId="Textbody" w:customStyle="1">
    <w:name w:val="textbody"/>
    <w:basedOn w:val="Normal"/>
    <w:qFormat/>
    <w:rsid w:val="00bf7734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Tahoma"/>
      <w:color w:val="auto"/>
      <w:kern w:val="0"/>
      <w:sz w:val="24"/>
      <w:szCs w:val="24"/>
      <w:lang w:val="pt-BR" w:eastAsia="zh-CN" w:bidi="hi-IN"/>
    </w:rPr>
  </w:style>
  <w:style w:type="paragraph" w:styleId="Cabealho1" w:customStyle="1">
    <w:name w:val="Cabeçalho1"/>
    <w:basedOn w:val="Standard"/>
    <w:qFormat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1" w:customStyle="1">
    <w:name w:val="Rodapé1"/>
    <w:basedOn w:val="Standard"/>
    <w:qFormat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0b56ab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<Relationship Id="rId11" Type="http://schemas.openxmlformats.org/officeDocument/2006/relationships/customXml" Target="../customXml/item4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5959FA-F200-4562-92EA-5DBB5C9E19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FE9838-79FC-4670-A574-A1CE802F25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BEB2BE-968F-4F08-A2F2-52D0ECDD48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11408A-6D5C-4CA6-95AE-BDB1C00B1E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Application>LibreOffice/6.4.0.3$Windows_x86 LibreOffice_project/b0a288ab3d2d4774cb44b62f04d5d28733ac6df8</Application>
  <Pages>6</Pages>
  <Words>1532</Words>
  <Characters>8397</Characters>
  <CharactersWithSpaces>9932</CharactersWithSpaces>
  <Paragraphs>101</Paragraphs>
  <Company>AGU/CGU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2021-08-16T23:51:00Z</dcterms:created>
  <dc:creator>Manoel Paz e Silva Filho</dc:creator>
  <dc:description/>
  <dc:language>pt-BR</dc:language>
  <cp:lastModifiedBy/>
  <cp:lastPrinted>2020-03-04T14:44:00Z</cp:lastPrinted>
  <dcterms:modified xsi:type="dcterms:W3CDTF">2021-08-24T14:36:15Z</dcterms:modified>
  <cp:revision>8</cp:revision>
  <dc:subject/>
  <dc:title>Edital para Pregão Eletrônico, Serviços Contínuos com dedicação exclusiva de mão de obra. Habilitação Completa e Ampla Participação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AGU/CGU</vt:lpwstr>
  </property>
  <property fmtid="{D5CDD505-2E9C-101B-9397-08002B2CF9AE}" pid="4" name="ContentTypeId">
    <vt:lpwstr>0x01010012A2765E7DFD38469B2E626874CD0041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