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AVISO DE RECEBIMENTO DE PROPOSTAS PARA DISPENSA DE LICITAÇÃO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color w:val="000000"/>
        </w:rPr>
      </w:pPr>
      <w:r>
        <w:rPr>
          <w:rFonts w:cs="Arial" w:ascii="Arial" w:hAnsi="Arial"/>
          <w:b/>
          <w:sz w:val="24"/>
          <w:szCs w:val="24"/>
        </w:rPr>
        <w:t>Objeto</w:t>
      </w:r>
      <w:r>
        <w:rPr>
          <w:rFonts w:cs="Arial" w:ascii="Arial" w:hAnsi="Arial"/>
          <w:sz w:val="24"/>
          <w:szCs w:val="24"/>
        </w:rPr>
        <w:t>:</w:t>
      </w:r>
      <w:r>
        <w:rPr>
          <w:rFonts w:cs="Arial" w:ascii="Arial" w:hAnsi="Arial"/>
          <w:color w:val="000000"/>
          <w:sz w:val="22"/>
          <w:szCs w:val="22"/>
        </w:rPr>
        <w:t xml:space="preserve"> </w:t>
      </w:r>
      <w:r>
        <w:rPr>
          <w:rFonts w:cs="Arial" w:ascii="Arial" w:hAnsi="Arial"/>
          <w:b w:val="false"/>
          <w:bCs w:val="false"/>
          <w:color w:val="auto"/>
          <w:sz w:val="24"/>
          <w:szCs w:val="24"/>
          <w:lang w:val="pt-BR"/>
        </w:rPr>
        <w:t>A contratação de empresa especializada na prestação de serviços de reprodução gráfica, destinados à aplicação das Avaliações Diagnósticas CAEd nas áreas de Língua Portuguesa e Matemática e simulados.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  <w:b/>
          <w:sz w:val="24"/>
          <w:szCs w:val="24"/>
        </w:rPr>
        <w:t xml:space="preserve">Processo: </w:t>
      </w:r>
      <w:r>
        <w:rPr>
          <w:rFonts w:cs="Arial" w:ascii="Arial" w:hAnsi="Arial"/>
          <w:b w:val="false"/>
          <w:bCs w:val="false"/>
          <w:sz w:val="24"/>
          <w:szCs w:val="24"/>
        </w:rPr>
        <w:t>2081</w:t>
      </w:r>
      <w:r>
        <w:rPr>
          <w:rFonts w:cs="Arial" w:ascii="Arial" w:hAnsi="Arial"/>
        </w:rPr>
        <w:t>/2026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Data de Abertura de Recebimento de Propostas:</w:t>
      </w:r>
      <w:r>
        <w:rPr>
          <w:rFonts w:cs="Arial" w:ascii="Arial" w:hAnsi="Arial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06</w:t>
      </w:r>
      <w:r>
        <w:rPr>
          <w:rFonts w:cs="Arial" w:ascii="Arial" w:hAnsi="Arial"/>
          <w:sz w:val="24"/>
          <w:szCs w:val="24"/>
        </w:rPr>
        <w:t>/0</w:t>
      </w:r>
      <w:r>
        <w:rPr>
          <w:rFonts w:cs="Arial" w:ascii="Arial" w:hAnsi="Arial"/>
          <w:sz w:val="24"/>
          <w:szCs w:val="24"/>
        </w:rPr>
        <w:t>7</w:t>
      </w:r>
      <w:r>
        <w:rPr>
          <w:rFonts w:cs="Arial" w:ascii="Arial" w:hAnsi="Arial"/>
          <w:sz w:val="24"/>
          <w:szCs w:val="24"/>
        </w:rPr>
        <w:t>/2026</w:t>
      </w:r>
    </w:p>
    <w:p>
      <w:pPr>
        <w:pStyle w:val="Normal"/>
        <w:ind w:firstLine="708"/>
        <w:jc w:val="both"/>
        <w:rPr>
          <w:rFonts w:ascii="Arial" w:hAnsi="Arial" w:cs="Arial"/>
        </w:rPr>
      </w:pPr>
      <w:r>
        <w:rPr>
          <w:rFonts w:cs="Arial" w:ascii="Arial" w:hAnsi="Arial"/>
        </w:rPr>
        <w:t>A Prefeitura Municipal de Vassouras torna público que receberá propostas comerciais das empresas interessadas no fornecimento do objeto acima indicado.</w:t>
      </w:r>
    </w:p>
    <w:p>
      <w:pPr>
        <w:pStyle w:val="Normal"/>
        <w:ind w:firstLine="708"/>
        <w:jc w:val="both"/>
        <w:rPr>
          <w:rFonts w:ascii="Arial" w:hAnsi="Arial" w:cs="Arial"/>
        </w:rPr>
      </w:pPr>
      <w:r>
        <w:rPr>
          <w:rFonts w:cs="Arial" w:ascii="Arial" w:hAnsi="Arial"/>
        </w:rPr>
        <w:t>A presente contratação obedecerá às disposições do artigo 75, inciso II, alínea a da Lei Federal nº. 14.133/2021.</w:t>
      </w:r>
    </w:p>
    <w:p>
      <w:pPr>
        <w:pStyle w:val="Normal"/>
        <w:ind w:firstLine="708"/>
        <w:jc w:val="both"/>
        <w:rPr>
          <w:rFonts w:ascii="Arial" w:hAnsi="Arial" w:cs="Arial"/>
          <w:color w:val="F79646" w:themeColor="accent6"/>
        </w:rPr>
      </w:pPr>
      <w:r>
        <w:rPr>
          <w:rFonts w:cs="Arial" w:ascii="Arial" w:hAnsi="Arial"/>
        </w:rPr>
        <w:t xml:space="preserve">O Termo de Referência </w:t>
      </w:r>
      <w:r>
        <w:rPr>
          <w:rFonts w:cs="Arial" w:ascii="Arial" w:hAnsi="Arial"/>
          <w:color w:val="000000" w:themeColor="text1"/>
        </w:rPr>
        <w:t xml:space="preserve">estará disponível no site para download </w:t>
      </w:r>
      <w:r>
        <w:rPr>
          <w:rFonts w:cs="Arial" w:ascii="Arial" w:hAnsi="Arial"/>
        </w:rPr>
        <w:t>e poderá ser obtido por solicitação encaminhada para o e-mail:</w:t>
      </w:r>
      <w:r>
        <w:rPr>
          <w:rFonts w:cs="Arial" w:ascii="Arial" w:hAnsi="Arial"/>
          <w:color w:val="F79646" w:themeColor="accent6"/>
        </w:rPr>
        <w:t xml:space="preserve"> </w:t>
      </w:r>
      <w:hyperlink r:id="rId2">
        <w:r>
          <w:rPr>
            <w:rStyle w:val="LinkdaInternet"/>
            <w:rFonts w:cs="Arial" w:ascii="Arial" w:hAnsi="Arial"/>
            <w:b/>
          </w:rPr>
          <w:t>compras</w:t>
        </w:r>
        <w:r>
          <w:rPr>
            <w:rStyle w:val="LinkdaInternet"/>
            <w:rFonts w:cs="Arial" w:ascii="Arial" w:hAnsi="Arial"/>
            <w:b/>
          </w:rPr>
          <w:t>smed</w:t>
        </w:r>
        <w:r>
          <w:rPr>
            <w:rStyle w:val="LinkdaInternet"/>
            <w:rFonts w:cs="Arial" w:ascii="Arial" w:hAnsi="Arial"/>
            <w:b/>
          </w:rPr>
          <w:t>vassouras@gmail.com</w:t>
        </w:r>
      </w:hyperlink>
      <w:r>
        <w:rPr>
          <w:rFonts w:cs="Arial" w:ascii="Arial" w:hAnsi="Arial"/>
          <w:color w:val="F79646" w:themeColor="accent6"/>
        </w:rPr>
        <w:t>.</w:t>
      </w:r>
    </w:p>
    <w:p>
      <w:pPr>
        <w:pStyle w:val="Normal"/>
        <w:ind w:firstLine="708"/>
        <w:jc w:val="both"/>
        <w:rPr>
          <w:rFonts w:ascii="Arial" w:hAnsi="Arial" w:cs="Arial"/>
        </w:rPr>
      </w:pPr>
      <w:r>
        <w:rPr>
          <w:rFonts w:cs="Arial" w:ascii="Arial" w:hAnsi="Arial"/>
        </w:rPr>
        <w:t>As propostas também devem ser enviadas para o endereço de e-mail acima juntamente com as certidões de habilitação da empresa citadas abaixo.</w:t>
      </w:r>
    </w:p>
    <w:p>
      <w:pPr>
        <w:pStyle w:val="ListParagraph"/>
        <w:spacing w:lineRule="auto" w:line="240" w:before="0" w:after="0"/>
        <w:contextualSpacing/>
        <w:rPr>
          <w:rFonts w:ascii="Arial" w:hAnsi="Arial" w:eastAsia="Times New Roman" w:cs="Arial"/>
        </w:rPr>
      </w:pPr>
      <w:r>
        <w:rPr>
          <w:rFonts w:eastAsia="Times New Roman" w:cs="Arial" w:ascii="Arial" w:hAnsi="Arial"/>
          <w:color w:val="222222"/>
          <w:shd w:fill="FFFFFF" w:val="clear"/>
        </w:rPr>
        <w:t>Cartão do CNPJ.</w:t>
      </w:r>
    </w:p>
    <w:p>
      <w:pPr>
        <w:pStyle w:val="ListParagraph"/>
        <w:shd w:val="clear" w:color="auto" w:fill="FFFFFF"/>
        <w:spacing w:lineRule="auto" w:line="240" w:before="0" w:after="0"/>
        <w:contextualSpacing/>
        <w:rPr>
          <w:rFonts w:ascii="Arial" w:hAnsi="Arial" w:eastAsia="Times New Roman" w:cs="Arial"/>
          <w:color w:val="222222"/>
        </w:rPr>
      </w:pPr>
      <w:r>
        <w:rPr>
          <w:rFonts w:eastAsia="Times New Roman" w:cs="Arial" w:ascii="Arial" w:hAnsi="Arial"/>
          <w:color w:val="222222"/>
        </w:rPr>
        <w:t>Certidão regularidade de FGTS.</w:t>
      </w:r>
    </w:p>
    <w:p>
      <w:pPr>
        <w:pStyle w:val="ListParagraph"/>
        <w:shd w:val="clear" w:color="auto" w:fill="FFFFFF"/>
        <w:spacing w:lineRule="auto" w:line="240" w:before="0" w:after="0"/>
        <w:contextualSpacing/>
        <w:rPr>
          <w:rFonts w:ascii="Arial" w:hAnsi="Arial" w:eastAsia="Times New Roman" w:cs="Arial"/>
          <w:color w:val="222222"/>
        </w:rPr>
      </w:pPr>
      <w:r>
        <w:rPr>
          <w:rFonts w:eastAsia="Times New Roman" w:cs="Arial" w:ascii="Arial" w:hAnsi="Arial"/>
          <w:color w:val="222222"/>
        </w:rPr>
        <w:t>Certidão negativa de débitos trabalhistas.</w:t>
      </w:r>
    </w:p>
    <w:p>
      <w:pPr>
        <w:pStyle w:val="ListParagraph"/>
        <w:shd w:val="clear" w:color="auto" w:fill="FFFFFF"/>
        <w:spacing w:lineRule="auto" w:line="240" w:before="0" w:after="0"/>
        <w:contextualSpacing/>
        <w:rPr>
          <w:rFonts w:ascii="Arial" w:hAnsi="Arial" w:eastAsia="Times New Roman" w:cs="Arial"/>
          <w:color w:val="222222"/>
        </w:rPr>
      </w:pPr>
      <w:r>
        <w:rPr>
          <w:rFonts w:eastAsia="Times New Roman" w:cs="Arial" w:ascii="Arial" w:hAnsi="Arial"/>
          <w:color w:val="222222"/>
        </w:rPr>
        <w:t>Certidão de débitos relativos a créditos tributários federais a divida ativa.</w:t>
      </w:r>
    </w:p>
    <w:p>
      <w:pPr>
        <w:pStyle w:val="ListParagraph"/>
        <w:shd w:val="clear" w:color="auto" w:fill="FFFFFF"/>
        <w:spacing w:lineRule="auto" w:line="240" w:before="0" w:after="0"/>
        <w:contextualSpacing/>
        <w:rPr>
          <w:rFonts w:ascii="Arial" w:hAnsi="Arial" w:eastAsia="Times New Roman" w:cs="Arial"/>
          <w:color w:val="222222"/>
        </w:rPr>
      </w:pPr>
      <w:r>
        <w:rPr>
          <w:rFonts w:eastAsia="Times New Roman" w:cs="Arial" w:ascii="Arial" w:hAnsi="Arial"/>
          <w:color w:val="222222"/>
        </w:rPr>
        <w:t>Certidão de regularidade fiscal da procuradoria geral do estado.</w:t>
      </w:r>
    </w:p>
    <w:p>
      <w:pPr>
        <w:pStyle w:val="ListParagraph"/>
        <w:shd w:val="clear" w:color="auto" w:fill="FFFFFF"/>
        <w:spacing w:lineRule="auto" w:line="240" w:before="0" w:after="0"/>
        <w:contextualSpacing/>
        <w:rPr>
          <w:rFonts w:ascii="Arial" w:hAnsi="Arial" w:eastAsia="Times New Roman" w:cs="Arial"/>
          <w:color w:val="222222"/>
        </w:rPr>
      </w:pPr>
      <w:r>
        <w:rPr>
          <w:rFonts w:eastAsia="Times New Roman" w:cs="Arial" w:ascii="Arial" w:hAnsi="Arial"/>
          <w:color w:val="222222"/>
        </w:rPr>
        <w:t>Certidão da secretaria de fazenda do estado, conjunta coma certidão acima.</w:t>
      </w:r>
    </w:p>
    <w:p>
      <w:pPr>
        <w:pStyle w:val="ListParagraph"/>
        <w:shd w:val="clear" w:color="auto" w:fill="FFFFFF"/>
        <w:spacing w:lineRule="auto" w:line="240" w:before="0" w:after="0"/>
        <w:contextualSpacing/>
        <w:rPr>
          <w:rFonts w:ascii="Arial" w:hAnsi="Arial" w:eastAsia="Times New Roman" w:cs="Arial"/>
          <w:color w:val="222222"/>
        </w:rPr>
      </w:pPr>
      <w:r>
        <w:rPr>
          <w:rFonts w:eastAsia="Times New Roman" w:cs="Arial" w:ascii="Arial" w:hAnsi="Arial"/>
          <w:color w:val="222222"/>
        </w:rPr>
        <w:t>Certidão negativa de débitos da fazenda municipal – iss.</w:t>
      </w:r>
    </w:p>
    <w:p>
      <w:pPr>
        <w:pStyle w:val="ListParagraph"/>
        <w:shd w:val="clear" w:color="auto" w:fill="FFFFFF"/>
        <w:spacing w:lineRule="auto" w:line="240" w:before="0" w:after="0"/>
        <w:contextualSpacing/>
        <w:rPr>
          <w:rFonts w:ascii="Arial" w:hAnsi="Arial" w:eastAsia="Times New Roman" w:cs="Arial"/>
          <w:color w:val="222222"/>
        </w:rPr>
      </w:pPr>
      <w:r>
        <w:rPr>
          <w:rFonts w:eastAsia="Times New Roman" w:cs="Arial" w:ascii="Arial" w:hAnsi="Arial"/>
          <w:color w:val="222222"/>
        </w:rPr>
        <w:t>Contrato social.</w:t>
      </w:r>
    </w:p>
    <w:p>
      <w:pPr>
        <w:pStyle w:val="ListParagraph"/>
        <w:shd w:val="clear" w:color="auto" w:fill="FFFFFF"/>
        <w:spacing w:lineRule="auto" w:line="240" w:before="0" w:after="0"/>
        <w:contextualSpacing/>
        <w:rPr>
          <w:rFonts w:ascii="Arial" w:hAnsi="Arial" w:eastAsia="Times New Roman" w:cs="Arial"/>
          <w:color w:val="222222"/>
        </w:rPr>
      </w:pPr>
      <w:r>
        <w:rPr>
          <w:rFonts w:eastAsia="Times New Roman" w:cs="Arial" w:ascii="Arial" w:hAnsi="Arial"/>
          <w:color w:val="222222"/>
        </w:rPr>
        <w:t xml:space="preserve">Certidão negativa de </w:t>
      </w:r>
      <w:r>
        <w:rPr>
          <w:rFonts w:eastAsia="Times New Roman" w:cs="Arial" w:ascii="Arial" w:hAnsi="Arial"/>
          <w:color w:val="222222"/>
        </w:rPr>
        <w:t>Insolvência Civil</w:t>
      </w:r>
    </w:p>
    <w:p>
      <w:pPr>
        <w:pStyle w:val="ListParagraph"/>
        <w:shd w:val="clear" w:color="auto" w:fill="FFFFFF"/>
        <w:spacing w:lineRule="auto" w:line="240" w:before="0" w:after="0"/>
        <w:contextualSpacing/>
        <w:rPr>
          <w:rFonts w:ascii="Arial" w:hAnsi="Arial" w:eastAsia="Times New Roman" w:cs="Arial"/>
          <w:color w:val="222222"/>
        </w:rPr>
      </w:pPr>
      <w:r>
        <w:rPr>
          <w:rFonts w:eastAsia="Times New Roman" w:cs="Arial" w:ascii="Arial" w:hAnsi="Arial"/>
          <w:color w:val="222222"/>
        </w:rPr>
        <w:t xml:space="preserve">Certidão negativa de </w:t>
      </w:r>
      <w:r>
        <w:rPr>
          <w:rFonts w:eastAsia="Times New Roman" w:cs="Arial" w:ascii="Arial" w:hAnsi="Arial"/>
          <w:color w:val="222222"/>
        </w:rPr>
        <w:t>falência</w:t>
      </w:r>
    </w:p>
    <w:p>
      <w:pPr>
        <w:pStyle w:val="ListParagraph"/>
        <w:shd w:val="clear" w:color="auto" w:fill="FFFFFF"/>
        <w:spacing w:lineRule="auto" w:line="240" w:before="0" w:after="0"/>
        <w:contextualSpacing/>
        <w:rPr>
          <w:rFonts w:ascii="Arial" w:hAnsi="Arial" w:eastAsia="Times New Roman" w:cs="Arial"/>
          <w:color w:val="222222"/>
        </w:rPr>
      </w:pPr>
      <w:r>
        <w:rPr/>
      </w:r>
    </w:p>
    <w:p>
      <w:pPr>
        <w:pStyle w:val="ListParagraph"/>
        <w:shd w:val="clear" w:color="auto" w:fill="FFFFFF"/>
        <w:spacing w:lineRule="auto" w:line="240" w:before="0" w:after="0"/>
        <w:ind w:hanging="0"/>
        <w:contextualSpacing/>
        <w:jc w:val="both"/>
        <w:rPr>
          <w:rFonts w:ascii="Arial" w:hAnsi="Arial" w:cs="Arial"/>
          <w:color w:val="F79646" w:themeColor="accent6"/>
        </w:rPr>
      </w:pPr>
      <w:r>
        <w:rPr>
          <w:rFonts w:cs="Arial" w:ascii="Arial" w:hAnsi="Arial"/>
          <w:color w:val="F79646" w:themeColor="accent6"/>
        </w:rPr>
      </w:r>
    </w:p>
    <w:p>
      <w:pPr>
        <w:pStyle w:val="ListParagraph"/>
        <w:spacing w:before="0" w:after="200"/>
        <w:contextualSpacing/>
        <w:jc w:val="both"/>
        <w:rPr>
          <w:rFonts w:ascii="Arial" w:hAnsi="Arial" w:cs="Arial"/>
          <w:color w:val="FF0000"/>
          <w:sz w:val="24"/>
          <w:szCs w:val="24"/>
        </w:rPr>
      </w:pPr>
      <w:r>
        <w:rPr/>
      </w:r>
    </w:p>
    <w:sectPr>
      <w:type w:val="nextPage"/>
      <w:pgSz w:w="11906" w:h="16838"/>
      <w:pgMar w:left="1701" w:right="1701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Arial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>
    <w:name w:val="Link da Internet"/>
    <w:basedOn w:val="DefaultParagraphFont"/>
    <w:uiPriority w:val="99"/>
    <w:unhideWhenUsed/>
    <w:rsid w:val="002e77a4"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ListParagraph">
    <w:name w:val="List Paragraph"/>
    <w:basedOn w:val="Normal"/>
    <w:uiPriority w:val="34"/>
    <w:qFormat/>
    <w:rsid w:val="00fd77a0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comprasvassouras@gmail.co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661</TotalTime>
  <Application>LibreOffice/7.3.5.2$Windows_X86_64 LibreOffice_project/184fe81b8c8c30d8b5082578aee2fed2ea847c01</Application>
  <AppVersion>15.0000</AppVersion>
  <Pages>1</Pages>
  <Words>191</Words>
  <Characters>1169</Characters>
  <CharactersWithSpaces>1343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2022-04-07T14:41:00Z</dcterms:created>
  <dc:creator>MAQUINA06</dc:creator>
  <dc:description/>
  <dc:language>pt-BR</dc:language>
  <cp:lastModifiedBy/>
  <cp:lastPrinted>2025-01-30T17:57:00Z</cp:lastPrinted>
  <dcterms:modified xsi:type="dcterms:W3CDTF">2026-07-06T16:38:42Z</dcterms:modified>
  <cp:revision>50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