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22.9.0 -->
  <w:body>
    <w:bookmarkStart w:id="0" w:name="__bookmark_1"/>
    <w:bookmarkEnd w:id="0"/>
    <w:tbl>
      <w:tblPr>
        <w:tblStyle w:val="TableNormal"/>
        <w:tblOverlap w:val="never"/>
        <w:tblW w:w="10733" w:type="dxa"/>
        <w:jc w:val="left"/>
        <w:tblInd w:w="20" w:type="dxa"/>
        <w:tblLayout w:type="fixed"/>
        <w:tblLook w:val="01E0"/>
      </w:tblPr>
      <w:tblGrid>
        <w:gridCol w:w="10733"/>
      </w:tblGrid>
      <w:tr>
        <w:tblPrEx>
          <w:tblW w:w="10733" w:type="dxa"/>
          <w:jc w:val="left"/>
          <w:tblInd w:w="20" w:type="dxa"/>
          <w:tblLayout w:type="fixed"/>
          <w:tblLook w:val="01E0"/>
        </w:tblPrEx>
        <w:trPr>
          <w:jc w:val="left"/>
        </w:trPr>
        <w:tc>
          <w:tcPr>
            <w:tcW w:w="107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tbl>
            <w:tblPr>
              <w:tblStyle w:val="TableNormal"/>
              <w:tblOverlap w:val="never"/>
              <w:tblW w:w="10773" w:type="dxa"/>
              <w:jc w:val="center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10773"/>
            </w:tblGrid>
            <w:tr>
              <w:tblPrEx>
                <w:tblW w:w="10773" w:type="dxa"/>
                <w:jc w:val="center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rPr>
                <w:jc w:val="center"/>
              </w:trPr>
              <w:tc>
                <w:tcPr>
                  <w:tcW w:w="10773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spacing w:before="0" w:after="0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pacing w:val="0"/>
                      <w:sz w:val="24"/>
                      <w:szCs w:val="24"/>
                    </w:rPr>
                    <w:t>PROCESSO Nº 2/2025, INEXIGIBILIDADE Nº 2/2025</w:t>
                  </w:r>
                </w:p>
                <w:p>
                  <w:pPr>
                    <w:bidi w:val="0"/>
                    <w:spacing w:before="0" w:after="0"/>
                    <w:jc w:val="center"/>
                  </w:pPr>
                </w:p>
                <w:p>
                  <w:pPr>
                    <w:bidi w:val="0"/>
                    <w:spacing w:before="0" w:after="0"/>
                    <w:jc w:val="center"/>
                  </w:pPr>
                </w:p>
              </w:tc>
            </w:tr>
          </w:tbl>
          <w:p>
            <w:pPr>
              <w:spacing w:line="1" w:lineRule="auto"/>
            </w:pPr>
          </w:p>
        </w:tc>
      </w:tr>
      <w:tr>
        <w:tblPrEx>
          <w:tblW w:w="10733" w:type="dxa"/>
          <w:jc w:val="left"/>
          <w:tblInd w:w="20" w:type="dxa"/>
          <w:tblLayout w:type="fixed"/>
          <w:tblLook w:val="01E0"/>
        </w:tblPrEx>
        <w:trPr>
          <w:jc w:val="left"/>
        </w:trPr>
        <w:tc>
          <w:tcPr>
            <w:tcW w:w="10773" w:type="dxa"/>
            <w:tcBorders>
              <w:top w:val="single" w:sz="18" w:space="0" w:color="000000"/>
              <w:bottom w:val="single" w:sz="18" w:space="0" w:color="00000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/>
          <w:tbl>
            <w:tblPr>
              <w:tblStyle w:val="TableNormal"/>
              <w:tblOverlap w:val="never"/>
              <w:tblW w:w="10773" w:type="dxa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10773"/>
            </w:tblGrid>
            <w:tr>
              <w:tblPrEx>
                <w:tblW w:w="10773" w:type="dxa"/>
                <w:jc w:val="left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rPr>
                <w:jc w:val="left"/>
              </w:trPr>
              <w:tc>
                <w:tcPr>
                  <w:tcW w:w="10773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spacing w:before="28" w:after="28"/>
                    <w:jc w:val="left"/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pacing w:val="0"/>
                      <w:sz w:val="24"/>
                      <w:szCs w:val="24"/>
                    </w:rPr>
                    <w:t>1 - Objeto: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pacing w:val="0"/>
                      <w:sz w:val="24"/>
                      <w:szCs w:val="24"/>
                    </w:rPr>
                    <w:t xml:space="preserve"> contratação de pessoa jurídica especializada em treinamentos e aperfeiçoamento de pessoal, referente à inscrição no "1º workshop de 2025", no formato online, destinado aos membros do rpps, andrei do amaral vaz e francielle vizzotto, que abordará os seguintes assuntos: perspectivas econômicas de 2025, relatório de governança do tce (com modelo), aposentadorias e ctc, e planejamento estratégico..</w:t>
                  </w:r>
                </w:p>
              </w:tc>
            </w:tr>
          </w:tbl>
          <w:p>
            <w:pPr>
              <w:spacing w:line="1" w:lineRule="auto"/>
            </w:pPr>
          </w:p>
        </w:tc>
      </w:tr>
      <w:tr>
        <w:tblPrEx>
          <w:tblW w:w="10733" w:type="dxa"/>
          <w:jc w:val="left"/>
          <w:tblInd w:w="20" w:type="dxa"/>
          <w:tblLayout w:type="fixed"/>
          <w:tblLook w:val="01E0"/>
        </w:tblPrEx>
        <w:trPr>
          <w:jc w:val="left"/>
        </w:trPr>
        <w:tc>
          <w:tcPr>
            <w:tcW w:w="107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/>
          <w:tbl>
            <w:tblPr>
              <w:tblStyle w:val="TableNormal"/>
              <w:tblOverlap w:val="never"/>
              <w:tblW w:w="10773" w:type="dxa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10773"/>
            </w:tblGrid>
            <w:tr>
              <w:tblPrEx>
                <w:tblW w:w="10773" w:type="dxa"/>
                <w:jc w:val="left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rPr>
                <w:jc w:val="left"/>
              </w:trPr>
              <w:tc>
                <w:tcPr>
                  <w:tcW w:w="10773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bookmarkStart w:id="1" w:name="__bookmark_6"/>
                <w:bookmarkEnd w:id="1"/>
                <w:p>
                  <w:pPr>
                    <w:bidi w:val="0"/>
                    <w:spacing w:before="28" w:after="0"/>
                    <w:jc w:val="left"/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pacing w:val="0"/>
                      <w:sz w:val="24"/>
                      <w:szCs w:val="24"/>
                    </w:rPr>
                    <w:t>2 - Contratado: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pacing w:val="0"/>
                      <w:sz w:val="24"/>
                      <w:szCs w:val="24"/>
                    </w:rPr>
                    <w:t xml:space="preserve"> , CNPJ</w:t>
                  </w:r>
                </w:p>
                <w:p>
                  <w:pPr>
                    <w:bidi w:val="0"/>
                    <w:spacing w:before="28" w:after="28"/>
                    <w:jc w:val="left"/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pacing w:val="0"/>
                      <w:sz w:val="24"/>
                      <w:szCs w:val="24"/>
                    </w:rPr>
                    <w:t xml:space="preserve">Endereço: 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pacing w:val="0"/>
                      <w:sz w:val="24"/>
                      <w:szCs w:val="24"/>
                    </w:rPr>
                    <w:t xml:space="preserve">, 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pacing w:val="0"/>
                      <w:sz w:val="24"/>
                      <w:szCs w:val="24"/>
                    </w:rPr>
                    <w:t>, , CEP , RS.</w:t>
                  </w:r>
                </w:p>
              </w:tc>
            </w:tr>
          </w:tbl>
          <w:p>
            <w:pPr>
              <w:spacing w:line="1" w:lineRule="auto"/>
            </w:pPr>
          </w:p>
        </w:tc>
      </w:tr>
      <w:tr>
        <w:tblPrEx>
          <w:tblW w:w="10733" w:type="dxa"/>
          <w:jc w:val="left"/>
          <w:tblInd w:w="20" w:type="dxa"/>
          <w:tblLayout w:type="fixed"/>
          <w:tblLook w:val="01E0"/>
        </w:tblPrEx>
        <w:trPr>
          <w:jc w:val="left"/>
        </w:trPr>
        <w:tc>
          <w:tcPr>
            <w:tcW w:w="107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/>
          <w:tbl>
            <w:tblPr>
              <w:tblStyle w:val="TableNormal"/>
              <w:tblOverlap w:val="never"/>
              <w:tblW w:w="10773" w:type="dxa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10773"/>
            </w:tblGrid>
            <w:tr>
              <w:tblPrEx>
                <w:tblW w:w="10773" w:type="dxa"/>
                <w:jc w:val="left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rPr>
                <w:jc w:val="left"/>
              </w:trPr>
              <w:tc>
                <w:tcPr>
                  <w:tcW w:w="10773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spacing w:before="28" w:after="28"/>
                    <w:jc w:val="left"/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pacing w:val="0"/>
                      <w:sz w:val="24"/>
                      <w:szCs w:val="24"/>
                    </w:rPr>
                    <w:t>3 – Razão da Escolha do Fornecedor: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pacing w:val="0"/>
                      <w:sz w:val="24"/>
                      <w:szCs w:val="24"/>
                    </w:rPr>
                    <w:t xml:space="preserve"> Esta contratação justifica-se pelo contratado apresentar a menor proposta para tal prestação de serviços.</w:t>
                  </w:r>
                </w:p>
              </w:tc>
            </w:tr>
          </w:tbl>
          <w:p>
            <w:pPr>
              <w:spacing w:line="1" w:lineRule="auto"/>
            </w:pPr>
          </w:p>
        </w:tc>
      </w:tr>
      <w:tr>
        <w:tblPrEx>
          <w:tblW w:w="10733" w:type="dxa"/>
          <w:jc w:val="left"/>
          <w:tblInd w:w="20" w:type="dxa"/>
          <w:tblLayout w:type="fixed"/>
          <w:tblLook w:val="01E0"/>
        </w:tblPrEx>
        <w:trPr>
          <w:jc w:val="left"/>
        </w:trPr>
        <w:tc>
          <w:tcPr>
            <w:tcW w:w="107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/>
          <w:tbl>
            <w:tblPr>
              <w:tblStyle w:val="TableNormal"/>
              <w:tblOverlap w:val="never"/>
              <w:tblW w:w="10773" w:type="dxa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10773"/>
            </w:tblGrid>
            <w:tr>
              <w:tblPrEx>
                <w:tblW w:w="10773" w:type="dxa"/>
                <w:jc w:val="left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rPr>
                <w:jc w:val="left"/>
              </w:trPr>
              <w:tc>
                <w:tcPr>
                  <w:tcW w:w="10773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spacing w:before="28" w:after="28"/>
                    <w:jc w:val="left"/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pacing w:val="0"/>
                      <w:sz w:val="24"/>
                      <w:szCs w:val="24"/>
                    </w:rPr>
                    <w:t>4 – Justificativa do Preço: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pacing w:val="0"/>
                      <w:sz w:val="24"/>
                      <w:szCs w:val="24"/>
                    </w:rPr>
                    <w:t xml:space="preserve"> O preço ofertado está em consonância com os preços praticados no mercado.</w:t>
                  </w:r>
                </w:p>
              </w:tc>
            </w:tr>
          </w:tbl>
          <w:p>
            <w:pPr>
              <w:spacing w:line="1" w:lineRule="auto"/>
            </w:pPr>
          </w:p>
        </w:tc>
      </w:tr>
      <w:tr>
        <w:tblPrEx>
          <w:tblW w:w="10733" w:type="dxa"/>
          <w:jc w:val="left"/>
          <w:tblInd w:w="20" w:type="dxa"/>
          <w:tblLayout w:type="fixed"/>
          <w:tblLook w:val="01E0"/>
        </w:tblPrEx>
        <w:trPr>
          <w:jc w:val="left"/>
        </w:trPr>
        <w:tc>
          <w:tcPr>
            <w:tcW w:w="107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/>
          <w:tbl>
            <w:tblPr>
              <w:tblStyle w:val="TableNormal"/>
              <w:tblOverlap w:val="never"/>
              <w:tblW w:w="10773" w:type="dxa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10773"/>
            </w:tblGrid>
            <w:tr>
              <w:tblPrEx>
                <w:tblW w:w="10773" w:type="dxa"/>
                <w:jc w:val="left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rPr>
                <w:jc w:val="left"/>
              </w:trPr>
              <w:tc>
                <w:tcPr>
                  <w:tcW w:w="10773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bookmarkStart w:id="2" w:name="__bookmark_7"/>
                <w:bookmarkEnd w:id="2"/>
                <w:p>
                  <w:pPr>
                    <w:bidi w:val="0"/>
                    <w:spacing w:before="28" w:after="113"/>
                    <w:jc w:val="left"/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pacing w:val="0"/>
                      <w:sz w:val="24"/>
                      <w:szCs w:val="24"/>
                    </w:rPr>
                    <w:t>5 – Do Valor e do Pagamento: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pacing w:val="0"/>
                      <w:sz w:val="24"/>
                      <w:szCs w:val="24"/>
                    </w:rPr>
                    <w:t xml:space="preserve"> O valor contratado da empresa é de R$ 0,00(zero)</w:t>
                  </w:r>
                </w:p>
              </w:tc>
            </w:tr>
          </w:tbl>
          <w:p>
            <w:pPr>
              <w:spacing w:line="1" w:lineRule="auto"/>
            </w:pPr>
          </w:p>
        </w:tc>
      </w:tr>
      <w:tr>
        <w:tblPrEx>
          <w:tblW w:w="10733" w:type="dxa"/>
          <w:jc w:val="left"/>
          <w:tblInd w:w="20" w:type="dxa"/>
          <w:tblLayout w:type="fixed"/>
          <w:tblLook w:val="01E0"/>
        </w:tblPrEx>
        <w:trPr>
          <w:jc w:val="left"/>
        </w:trPr>
        <w:tc>
          <w:tcPr>
            <w:tcW w:w="107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/>
          <w:tbl>
            <w:tblPr>
              <w:tblStyle w:val="TableNormal"/>
              <w:tblOverlap w:val="never"/>
              <w:tblW w:w="10773" w:type="dxa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10773"/>
            </w:tblGrid>
            <w:tr>
              <w:tblPrEx>
                <w:tblW w:w="10773" w:type="dxa"/>
                <w:jc w:val="left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rPr>
                <w:jc w:val="left"/>
              </w:trPr>
              <w:tc>
                <w:tcPr>
                  <w:tcW w:w="10773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bookmarkStart w:id="3" w:name="__bookmark_8"/>
                <w:bookmarkEnd w:id="3"/>
                <w:p>
                  <w:pPr>
                    <w:bidi w:val="0"/>
                    <w:spacing w:before="28" w:after="0"/>
                    <w:jc w:val="left"/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pacing w:val="0"/>
                      <w:sz w:val="24"/>
                      <w:szCs w:val="24"/>
                    </w:rPr>
                    <w:t>6 – Fundamentação Legal: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pacing w:val="0"/>
                      <w:sz w:val="24"/>
                      <w:szCs w:val="24"/>
                    </w:rPr>
                    <w:t xml:space="preserve"> Art. 74,inciso III, alínea f da lei 14.133/2021 e posteriores alterações.</w:t>
                  </w:r>
                </w:p>
                <w:p>
                  <w:pPr>
                    <w:bidi w:val="0"/>
                    <w:spacing w:before="0" w:after="141"/>
                    <w:ind w:left="4520"/>
                    <w:jc w:val="left"/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pacing w:val="0"/>
                      <w:sz w:val="24"/>
                      <w:szCs w:val="24"/>
                    </w:rPr>
                    <w:t>São João do Polêsine, RS, 14 de maio de 2025</w:t>
                  </w:r>
                </w:p>
              </w:tc>
            </w:tr>
          </w:tbl>
          <w:p>
            <w:pPr>
              <w:spacing w:line="1" w:lineRule="auto"/>
            </w:pPr>
          </w:p>
        </w:tc>
      </w:tr>
      <w:tr>
        <w:tblPrEx>
          <w:tblW w:w="10733" w:type="dxa"/>
          <w:jc w:val="left"/>
          <w:tblInd w:w="20" w:type="dxa"/>
          <w:tblLayout w:type="fixed"/>
          <w:tblLook w:val="01E0"/>
        </w:tblPrEx>
        <w:trPr>
          <w:jc w:val="left"/>
        </w:trPr>
        <w:tc>
          <w:tcPr>
            <w:tcW w:w="107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spacing w:line="1" w:lineRule="auto"/>
            </w:pPr>
          </w:p>
        </w:tc>
      </w:tr>
      <w:tr>
        <w:tblPrEx>
          <w:tblW w:w="10733" w:type="dxa"/>
          <w:jc w:val="left"/>
          <w:tblInd w:w="20" w:type="dxa"/>
          <w:tblLayout w:type="fixed"/>
          <w:tblLook w:val="01E0"/>
        </w:tblPrEx>
        <w:trPr>
          <w:jc w:val="left"/>
        </w:trPr>
        <w:tc>
          <w:tcPr>
            <w:tcW w:w="107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/>
          <w:tbl>
            <w:tblPr>
              <w:tblStyle w:val="TableNormal"/>
              <w:tblOverlap w:val="never"/>
              <w:tblW w:w="10773" w:type="dxa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10773"/>
            </w:tblGrid>
            <w:tr>
              <w:tblPrEx>
                <w:tblW w:w="10773" w:type="dxa"/>
                <w:jc w:val="left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rPr>
                <w:jc w:val="left"/>
              </w:trPr>
              <w:tc>
                <w:tcPr>
                  <w:tcW w:w="10773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spacing w:before="28" w:after="113"/>
                    <w:jc w:val="left"/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pacing w:val="0"/>
                      <w:sz w:val="24"/>
                      <w:szCs w:val="24"/>
                    </w:rPr>
                    <w:t>7 – Parecer da Assessoria Jurídica: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pacing w:val="0"/>
                      <w:sz w:val="24"/>
                      <w:szCs w:val="24"/>
                    </w:rPr>
                    <w:t xml:space="preserve"> O presente processo está instruído com as razões justificadoras do afastamento do certame licitatório. É o parecer que submetemos à apreciação superior.</w:t>
                  </w:r>
                </w:p>
              </w:tc>
            </w:tr>
          </w:tbl>
          <w:p>
            <w:pPr>
              <w:spacing w:line="1" w:lineRule="auto"/>
            </w:pPr>
          </w:p>
        </w:tc>
      </w:tr>
      <w:tr>
        <w:tblPrEx>
          <w:tblW w:w="10733" w:type="dxa"/>
          <w:jc w:val="left"/>
          <w:tblInd w:w="20" w:type="dxa"/>
          <w:tblLayout w:type="fixed"/>
          <w:tblLook w:val="01E0"/>
        </w:tblPrEx>
        <w:trPr>
          <w:jc w:val="left"/>
        </w:trPr>
        <w:tc>
          <w:tcPr>
            <w:tcW w:w="107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/>
          <w:tbl>
            <w:tblPr>
              <w:tblStyle w:val="TableNormal"/>
              <w:tblOverlap w:val="never"/>
              <w:tblW w:w="10773" w:type="dxa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10773"/>
            </w:tblGrid>
            <w:tr>
              <w:tblPrEx>
                <w:tblW w:w="10773" w:type="dxa"/>
                <w:jc w:val="left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rPr>
                <w:jc w:val="left"/>
              </w:trPr>
              <w:tc>
                <w:tcPr>
                  <w:tcW w:w="10773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spacing w:before="28" w:after="141"/>
                    <w:jc w:val="left"/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pacing w:val="0"/>
                      <w:sz w:val="24"/>
                      <w:szCs w:val="24"/>
                    </w:rPr>
                    <w:t>8 – Ratificação: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pacing w:val="0"/>
                      <w:sz w:val="24"/>
                      <w:szCs w:val="24"/>
                    </w:rPr>
                    <w:t xml:space="preserve"> Com base no Art. 72 da Lei 14.133/2021,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pacing w:val="0"/>
                      <w:sz w:val="24"/>
                      <w:szCs w:val="24"/>
                    </w:rPr>
                    <w:t>RATIFICO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pacing w:val="0"/>
                      <w:sz w:val="24"/>
                      <w:szCs w:val="24"/>
                    </w:rPr>
                    <w:t xml:space="preserve"> a presente 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pacing w:val="0"/>
                      <w:sz w:val="24"/>
                      <w:szCs w:val="24"/>
                    </w:rPr>
                    <w:t>Inexigibilidade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pacing w:val="0"/>
                      <w:sz w:val="24"/>
                      <w:szCs w:val="24"/>
                    </w:rPr>
                    <w:t xml:space="preserve"> em razão de valor.</w:t>
                  </w:r>
                </w:p>
                <w:p>
                  <w:pPr>
                    <w:bidi w:val="0"/>
                    <w:spacing w:before="28" w:after="56"/>
                    <w:jc w:val="left"/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pacing w:val="0"/>
                      <w:sz w:val="24"/>
                      <w:szCs w:val="24"/>
                    </w:rPr>
                    <w:t>São João do Polêsine, RS, 14/05/2025</w:t>
                  </w:r>
                </w:p>
              </w:tc>
            </w:tr>
          </w:tbl>
          <w:bookmarkStart w:id="4" w:name="__bookmark_12"/>
          <w:bookmarkEnd w:id="4"/>
          <w:p/>
          <w:tbl>
            <w:tblPr>
              <w:tblStyle w:val="TableNormal"/>
              <w:tblOverlap w:val="never"/>
              <w:tblW w:w="3950" w:type="dxa"/>
              <w:jc w:val="left"/>
              <w:tblInd w:w="6803" w:type="dxa"/>
              <w:tblLayout w:type="fixed"/>
              <w:tblLook w:val="01E0"/>
            </w:tblPr>
            <w:tblGrid>
              <w:gridCol w:w="3950"/>
            </w:tblGrid>
            <w:tr>
              <w:tblPrEx>
                <w:tblW w:w="3950" w:type="dxa"/>
                <w:jc w:val="left"/>
                <w:tblInd w:w="6803" w:type="dxa"/>
                <w:tblLayout w:type="fixed"/>
                <w:tblLook w:val="01E0"/>
              </w:tblPrEx>
              <w:trPr>
                <w:jc w:val="left"/>
              </w:trPr>
              <w:tc>
                <w:tcPr>
                  <w:tcW w:w="10773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tbl>
                  <w:tblPr>
                    <w:tblStyle w:val="TableNormal"/>
                    <w:tblOverlap w:val="never"/>
                    <w:tblW w:w="10773" w:type="dxa"/>
                    <w:jc w:val="center"/>
                    <w:tblInd w:w="0" w:type="dxa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0773"/>
                  </w:tblGrid>
                  <w:tr>
                    <w:tblPrEx>
                      <w:tblW w:w="10773" w:type="dxa"/>
                      <w:jc w:val="center"/>
                      <w:tblInd w:w="0" w:type="dxa"/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Ex>
                    <w:trPr>
                      <w:jc w:val="center"/>
                    </w:trPr>
                    <w:tc>
                      <w:tcPr>
                        <w:tcW w:w="10773" w:type="dxa"/>
                        <w:noWrap w:val="0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top"/>
                      </w:tcPr>
                      <w:p>
                        <w:pPr>
                          <w:bidi w:val="0"/>
                          <w:spacing w:before="0" w:after="0"/>
                          <w:jc w:val="center"/>
                        </w:pPr>
                        <w:r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pacing w:val="0"/>
                            <w:sz w:val="24"/>
                            <w:szCs w:val="24"/>
                          </w:rPr>
                          <w:t>Jaqueline Maria Schmitz Milanesi</w:t>
                        </w:r>
                      </w:p>
                    </w:tc>
                  </w:tr>
                </w:tbl>
                <w:p>
                  <w:pPr>
                    <w:spacing w:line="1" w:lineRule="auto"/>
                  </w:pPr>
                </w:p>
              </w:tc>
            </w:tr>
            <w:tr>
              <w:tblPrEx>
                <w:tblW w:w="3950" w:type="dxa"/>
                <w:jc w:val="left"/>
                <w:tblInd w:w="6803" w:type="dxa"/>
                <w:tblLayout w:type="fixed"/>
                <w:tblLook w:val="01E0"/>
              </w:tblPrEx>
              <w:trPr>
                <w:jc w:val="left"/>
              </w:trPr>
              <w:tc>
                <w:tcPr>
                  <w:tcW w:w="10773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/>
                <w:tbl>
                  <w:tblPr>
                    <w:tblStyle w:val="TableNormal"/>
                    <w:tblOverlap w:val="never"/>
                    <w:tblW w:w="10773" w:type="dxa"/>
                    <w:jc w:val="center"/>
                    <w:tblInd w:w="0" w:type="dxa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0773"/>
                  </w:tblGrid>
                  <w:tr>
                    <w:tblPrEx>
                      <w:tblW w:w="10773" w:type="dxa"/>
                      <w:jc w:val="center"/>
                      <w:tblInd w:w="0" w:type="dxa"/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Ex>
                    <w:trPr>
                      <w:jc w:val="center"/>
                    </w:trPr>
                    <w:tc>
                      <w:tcPr>
                        <w:tcW w:w="10773" w:type="dxa"/>
                        <w:noWrap w:val="0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top"/>
                      </w:tcPr>
                      <w:p>
                        <w:pPr>
                          <w:bidi w:val="0"/>
                          <w:spacing w:before="0" w:after="0"/>
                          <w:jc w:val="center"/>
                        </w:pPr>
                        <w:r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pacing w:val="0"/>
                            <w:sz w:val="24"/>
                            <w:szCs w:val="24"/>
                          </w:rPr>
                          <w:t>Prefeito Municipal</w:t>
                        </w:r>
                      </w:p>
                    </w:tc>
                  </w:tr>
                </w:tbl>
                <w:p>
                  <w:pPr>
                    <w:spacing w:line="1" w:lineRule="auto"/>
                  </w:pPr>
                </w:p>
              </w:tc>
            </w:tr>
          </w:tbl>
          <w:p/>
          <w:tbl>
            <w:tblPr>
              <w:tblStyle w:val="TableNormal"/>
              <w:tblOverlap w:val="never"/>
              <w:tblW w:w="10773" w:type="dxa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10773"/>
            </w:tblGrid>
            <w:tr>
              <w:tblPrEx>
                <w:tblW w:w="10773" w:type="dxa"/>
                <w:jc w:val="left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rPr>
                <w:jc w:val="left"/>
              </w:trPr>
              <w:tc>
                <w:tcPr>
                  <w:tcW w:w="10773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spacing w:before="0" w:after="0"/>
                    <w:jc w:val="left"/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pacing w:val="0"/>
                      <w:sz w:val="24"/>
                      <w:szCs w:val="24"/>
                    </w:rPr>
                    <w:t>Registre-se e Publique-se</w:t>
                  </w:r>
                </w:p>
                <w:p>
                  <w:pPr>
                    <w:bidi w:val="0"/>
                    <w:spacing w:before="0" w:after="0"/>
                    <w:jc w:val="left"/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pacing w:val="0"/>
                      <w:sz w:val="24"/>
                      <w:szCs w:val="24"/>
                    </w:rPr>
                    <w:t>Em 14/05/2025</w:t>
                  </w:r>
                </w:p>
              </w:tc>
            </w:tr>
          </w:tbl>
          <w:p>
            <w:pPr>
              <w:spacing w:line="1" w:lineRule="auto"/>
            </w:pPr>
          </w:p>
        </w:tc>
      </w:tr>
    </w:tbl>
    <w:p/>
    <w:sectPr>
      <w:headerReference w:type="default" r:id="rId4"/>
      <w:footerReference w:type="default" r:id="rId5"/>
      <w:pgSz w:w="11905" w:h="16837" w:orient="portrait"/>
      <w:pgMar w:top="283" w:right="566" w:bottom="170" w:left="566" w:header="283" w:footer="17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988" w:type="dxa"/>
      <w:tblLayout w:type="fixed"/>
      <w:tblLook w:val="01E0"/>
    </w:tblPr>
    <w:tblGrid>
      <w:gridCol w:w="10988"/>
    </w:tblGrid>
    <w:tr>
      <w:tblPrEx>
        <w:tblW w:w="10988" w:type="dxa"/>
        <w:tblLayout w:type="fixed"/>
        <w:tblLook w:val="01E0"/>
      </w:tblPrEx>
      <w:trPr>
        <w:trHeight w:val="1020"/>
      </w:trPr>
      <w:tc>
        <w:tcPr>
          <w:tcW w:w="10988" w:type="dxa"/>
        </w:tcPr>
        <w:p/>
        <w:tbl>
          <w:tblPr>
            <w:tblStyle w:val="TableNormal"/>
            <w:tblOverlap w:val="never"/>
            <w:tblW w:w="10733" w:type="dxa"/>
            <w:tblInd w:w="20" w:type="dxa"/>
            <w:tblBorders>
              <w:top w:val="single" w:sz="6" w:space="0" w:color="000000"/>
            </w:tblBorders>
            <w:tblLayout w:type="fixed"/>
            <w:tblLook w:val="01E0"/>
          </w:tblPr>
          <w:tblGrid>
            <w:gridCol w:w="8756"/>
            <w:gridCol w:w="1977"/>
          </w:tblGrid>
          <w:tr>
            <w:tblPrEx>
              <w:tblW w:w="10733" w:type="dxa"/>
              <w:tblInd w:w="20" w:type="dxa"/>
              <w:tblBorders>
                <w:top w:val="single" w:sz="6" w:space="0" w:color="000000"/>
              </w:tblBorders>
              <w:tblLayout w:type="fixed"/>
              <w:tblLook w:val="01E0"/>
            </w:tblPrEx>
            <w:tc>
              <w:tcPr>
                <w:tcW w:w="8789" w:type="dxa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36.139.908/0001-28</w:t>
                </w:r>
              </w:p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São João do Polêsine</w:t>
                </w:r>
              </w:p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rpps@saojoaodopolesine.rs.gov.br</w:t>
                </w:r>
              </w:p>
            </w:tc>
            <w:tc>
              <w:tcPr>
                <w:tcW w:w="1984" w:type="dxa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tbl>
                <w:tblPr>
                  <w:tblStyle w:val="TableNormal"/>
                  <w:tblOverlap w:val="never"/>
                  <w:tblW w:w="1944" w:type="dxa"/>
                  <w:jc w:val="right"/>
                  <w:tblInd w:w="20" w:type="dxa"/>
                  <w:tblLayout w:type="fixed"/>
                  <w:tblLook w:val="01E0"/>
                </w:tblPr>
                <w:tblGrid>
                  <w:gridCol w:w="558"/>
                  <w:gridCol w:w="553"/>
                  <w:gridCol w:w="279"/>
                  <w:gridCol w:w="554"/>
                </w:tblGrid>
                <w:tr>
                  <w:tblPrEx>
                    <w:tblW w:w="1944" w:type="dxa"/>
                    <w:jc w:val="right"/>
                    <w:tblInd w:w="20" w:type="dxa"/>
                    <w:tblLayout w:type="fixed"/>
                    <w:tblLook w:val="01E0"/>
                  </w:tblPrEx>
                  <w:trPr>
                    <w:jc w:val="right"/>
                  </w:trPr>
                  <w:tc>
                    <w:tcPr>
                      <w:tcW w:w="570" w:type="dxa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right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t>Pág</w:t>
                      </w:r>
                    </w:p>
                  </w:tc>
                  <w:tc>
                    <w:tcPr>
                      <w:tcW w:w="564" w:type="dxa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right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</w:rPr>
                        <w:fldChar w:fldCharType="begin"/>
                      </w: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instrText>PAGE</w:instrText>
                      </w:r>
                      <w:r>
                        <w:rPr>
                          <w:rFonts w:ascii="Arial" w:eastAsia="Arial" w:hAnsi="Arial" w:cs="Arial"/>
                        </w:rPr>
                        <w:fldChar w:fldCharType="separate"/>
                      </w:r>
                      <w:r>
                        <w:rPr>
                          <w:rFonts w:ascii="Arial" w:eastAsia="Arial" w:hAnsi="Arial" w:cs="Arial"/>
                        </w:rPr>
                        <w:fldChar w:fldCharType="end"/>
                      </w:r>
                    </w:p>
                  </w:tc>
                  <w:tc>
                    <w:tcPr>
                      <w:tcW w:w="285" w:type="dxa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center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t>/</w:t>
                      </w:r>
                    </w:p>
                  </w:tc>
                  <w:tc>
                    <w:tcPr>
                      <w:tcW w:w="565" w:type="dxa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left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</w:rPr>
                        <w:fldChar w:fldCharType="begin"/>
                      </w: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instrText>NUMPAGES</w:instrText>
                      </w:r>
                      <w:r>
                        <w:rPr>
                          <w:rFonts w:ascii="Arial" w:eastAsia="Arial" w:hAnsi="Arial" w:cs="Arial"/>
                        </w:rPr>
                        <w:fldChar w:fldCharType="separate"/>
                      </w:r>
                      <w:r>
                        <w:rPr>
                          <w:rFonts w:ascii="Arial" w:eastAsia="Arial" w:hAnsi="Arial" w:cs="Arial"/>
                        </w:rPr>
                        <w:fldChar w:fldCharType="end"/>
                      </w:r>
                    </w:p>
                  </w:tc>
                </w:tr>
              </w:tbl>
              <w:p/>
              <w:tbl>
                <w:tblPr>
                  <w:tblStyle w:val="TableNormal"/>
                  <w:tblOverlap w:val="never"/>
                  <w:tblW w:w="1984" w:type="dxa"/>
                  <w:jc w:val="right"/>
                  <w:tblInd w:w="0" w:type="dxa"/>
                  <w:tblLayout w:type="fixed"/>
                  <w:tblCellMar>
                    <w:top w:w="0" w:type="dxa"/>
                    <w:left w:w="0" w:type="dxa"/>
                    <w:bottom w:w="0" w:type="dxa"/>
                    <w:right w:w="0" w:type="dxa"/>
                  </w:tblCellMar>
                  <w:tblLook w:val="01E0"/>
                </w:tblPr>
                <w:tblGrid>
                  <w:gridCol w:w="1984"/>
                </w:tblGrid>
                <w:tr>
                  <w:tblPrEx>
                    <w:tblW w:w="1984" w:type="dxa"/>
                    <w:jc w:val="right"/>
                    <w:tblInd w:w="0" w:type="dxa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Ex>
                  <w:trPr>
                    <w:jc w:val="right"/>
                  </w:trPr>
                  <w:tc>
                    <w:tcPr>
                      <w:tcW w:w="1984" w:type="dxa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spacing w:before="0" w:after="0"/>
                        <w:jc w:val="right"/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t>14/05/2025 11:31:02 -03:00</w:t>
                      </w:r>
                    </w:p>
                  </w:tc>
                </w:tr>
              </w:tbl>
              <w:p>
                <w:pPr>
                  <w:spacing w:line="1" w:lineRule="auto"/>
                </w:pPr>
              </w:p>
            </w:tc>
          </w:tr>
        </w:tbl>
        <w:p>
          <w:pPr>
            <w:spacing w:line="1" w:lineRule="auto"/>
          </w:pPr>
        </w:p>
      </w:tc>
    </w:tr>
  </w:tbl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988" w:type="dxa"/>
      <w:tblLayout w:type="fixed"/>
      <w:tblLook w:val="01E0"/>
    </w:tblPr>
    <w:tblGrid>
      <w:gridCol w:w="10988"/>
    </w:tblGrid>
    <w:tr>
      <w:tblPrEx>
        <w:tblW w:w="10988" w:type="dxa"/>
        <w:tblLayout w:type="fixed"/>
        <w:tblLook w:val="01E0"/>
      </w:tblPrEx>
      <w:trPr>
        <w:trHeight w:val="2267"/>
      </w:trPr>
      <w:tc>
        <w:tcPr>
          <w:tcW w:w="10988" w:type="dxa"/>
        </w:tcPr>
        <w:p/>
        <w:tbl>
          <w:tblPr>
            <w:tblStyle w:val="TableNormal"/>
            <w:tblOverlap w:val="never"/>
            <w:tblW w:w="10733" w:type="dxa"/>
            <w:tblInd w:w="20" w:type="dxa"/>
            <w:tblBorders>
              <w:bottom w:val="double" w:sz="6" w:space="0" w:color="000000"/>
            </w:tblBorders>
            <w:tblLayout w:type="fixed"/>
            <w:tblLook w:val="01E0"/>
          </w:tblPr>
          <w:tblGrid>
            <w:gridCol w:w="10733"/>
          </w:tblGrid>
          <w:tr>
            <w:tblPrEx>
              <w:tblW w:w="10733" w:type="dxa"/>
              <w:tblInd w:w="20" w:type="dxa"/>
              <w:tblBorders>
                <w:bottom w:val="double" w:sz="6" w:space="0" w:color="000000"/>
              </w:tblBorders>
              <w:tblLayout w:type="fixed"/>
              <w:tblLook w:val="01E0"/>
            </w:tblPrEx>
            <w:tc>
              <w:tcPr>
                <w:tcW w:w="10773" w:type="dxa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r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2049" type="#_x0000_t75" style="width:395.25pt;height:90.75pt">
                      <v:imagedata r:id="rId1" o:title=""/>
                    </v:shape>
                  </w:pict>
                </w:r>
              </w:p>
            </w:tc>
          </w:tr>
        </w:tbl>
        <w:p>
          <w:pPr>
            <w:spacing w:line="1" w:lineRule="auto"/>
          </w:pPr>
        </w:p>
      </w:tc>
    </w:tr>
  </w:tbl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noPunctuationKerning/>
  <w:characterSpacingControl w:val="doNotCompress"/>
  <w:compat>
    <w:doNotBreakWrappedTables/>
    <w:doNotSnapToGridInCell/>
    <w:doNotWrapTextWithPunct/>
    <w:doNotUseEastAsianBreakRules/>
    <w:growAutofit/>
    <w:doNotUseIndentAsNumberingTabStop/>
    <w:autofitToFirstFixedWidthCell/>
    <w:splitPgBreakAndParaMark/>
    <w:doNotVertAlignCellWithSp/>
    <w:doNotVertAlignInTxbx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</w:style>
  <w:style w:type="character" w:default="1" w:styleId="DefaultParagraphFont">
    <w:name w:val="Default Paragraph Font"/>
    <w:semiHidden/>
  </w:style>
  <w:style w:type="table" w:default="1" w:styleId="TableNormal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TOC4">
    <w:name w:val="toc 4"/>
    <w:autoRedefine/>
    <w:semiHidden/>
    <w:rsid w:val="009B3C8F"/>
    <w:pPr>
      <w:bidi w:val="0"/>
    </w:pPr>
  </w:style>
  <w:style w:type="character" w:styleId="Hyperlink">
    <w:name w:val="Hyper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