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Types>
</file>

<file path=_rels/.rels>&#65279;<?xml version="1.0" encoding="utf-8"?><Relationships xmlns="http://schemas.openxmlformats.org/package/2006/relationships"><Relationship Id="R19FAC0E2" Type="http://schemas.openxmlformats.org/officeDocument/2006/relationships/officeDocument" Target="/word/document.xml" /><Relationship Id="coreR19FAC0E2"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body>
    <w:p>
      <w:pPr>
        <w:spacing w:lineRule="auto" w:line="240" w:before="0" w:after="0" w:beforeAutospacing="0" w:afterAutospacing="0"/>
        <w:jc w:val="both"/>
        <w:rPr>
          <w:rFonts w:ascii="Arial" w:hAnsi="Arial"/>
          <w:b w:val="1"/>
          <w:sz w:val="20"/>
          <w:u w:val="none"/>
        </w:rPr>
      </w:pPr>
      <w:r>
        <w:rPr>
          <w:rFonts w:ascii="Arial" w:hAnsi="Arial"/>
          <w:b w:val="1"/>
          <w:sz w:val="20"/>
          <w:u w:val="none"/>
        </w:rPr>
        <w:t xml:space="preserve">CONTRATO Nº </w:t>
      </w:r>
      <w:r>
        <w:rPr>
          <w:rFonts w:ascii="Arial" w:hAnsi="Arial"/>
          <w:b w:val="1"/>
          <w:sz w:val="20"/>
          <w:u w:val="none"/>
        </w:rPr>
        <w:t>471/2026</w:t>
      </w:r>
    </w:p>
    <w:p>
      <w:pPr>
        <w:spacing w:lineRule="auto" w:line="240" w:before="0" w:after="0" w:beforeAutospacing="0" w:afterAutospacing="0"/>
        <w:jc w:val="both"/>
        <w:rPr>
          <w:rFonts w:ascii="Arial" w:hAnsi="Arial"/>
          <w:b w:val="1"/>
          <w:sz w:val="20"/>
          <w:u w:val="none"/>
        </w:rPr>
      </w:pPr>
      <w:r>
        <w:rPr>
          <w:rFonts w:ascii="Arial" w:hAnsi="Arial"/>
          <w:b w:val="1"/>
          <w:sz w:val="20"/>
          <w:u w:val="none"/>
        </w:rPr>
        <w:t>Processo Requerimento Nº 2026-PVCB4</w:t>
      </w:r>
    </w:p>
    <w:p>
      <w:pPr>
        <w:spacing w:lineRule="auto" w:line="240" w:before="0" w:after="0" w:beforeAutospacing="0" w:afterAutospacing="0"/>
        <w:jc w:val="both"/>
        <w:rPr>
          <w:rFonts w:ascii="Arial" w:hAnsi="Arial"/>
          <w:b w:val="1"/>
          <w:sz w:val="20"/>
          <w:u w:val="none"/>
        </w:rPr>
      </w:pPr>
      <w:r>
        <w:rPr>
          <w:rFonts w:ascii="Arial" w:hAnsi="Arial"/>
          <w:b w:val="1"/>
          <w:sz w:val="20"/>
          <w:u w:val="none"/>
        </w:rPr>
        <w:t>CÓDIGO DE IDENTIFICAÇÃO CIDADES: 2026.062E0700001.01.0067</w:t>
      </w:r>
    </w:p>
    <w:p>
      <w:pPr>
        <w:spacing w:lineRule="auto" w:line="240" w:before="0" w:after="0" w:beforeAutospacing="0" w:afterAutospacing="0"/>
        <w:jc w:val="both"/>
      </w:pPr>
    </w:p>
    <w:p>
      <w:pPr>
        <w:spacing w:lineRule="auto" w:line="240" w:before="0" w:after="0" w:beforeAutospacing="0" w:afterAutospacing="0"/>
        <w:ind w:left="5701"/>
        <w:jc w:val="both"/>
        <w:rPr>
          <w:rFonts w:ascii="Arial" w:hAnsi="Arial"/>
          <w:b w:val="1"/>
          <w:sz w:val="20"/>
          <w:u w:val="none"/>
        </w:rPr>
      </w:pPr>
      <w:r>
        <w:rPr>
          <w:rFonts w:ascii="Arial" w:hAnsi="Arial"/>
          <w:b w:val="1"/>
          <w:sz w:val="20"/>
          <w:u w:val="none"/>
        </w:rPr>
        <w:t>CONTRATO QUE ENTRE SI CELEBRAM O MUNICÍPIO DE SANTA MARIA DE JETIBÁ E A EMPRESA DDS COMÉRCIO DE LIXEIRAS E PLACAS LTDA EPP.</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 xml:space="preserve">O </w:t>
      </w:r>
      <w:r>
        <w:rPr>
          <w:rFonts w:ascii="Arial" w:hAnsi="Arial"/>
          <w:b w:val="1"/>
          <w:sz w:val="20"/>
          <w:u w:val="none"/>
        </w:rPr>
        <w:t>MUNICÍPIO de Santa Maria de Jetibá</w:t>
      </w:r>
      <w:r>
        <w:rPr>
          <w:rFonts w:ascii="Arial" w:hAnsi="Arial"/>
          <w:sz w:val="20"/>
          <w:u w:val="none"/>
        </w:rPr>
        <w:t xml:space="preserve">, Estado do Espírito Santo, pessoa jurídica de direito público, sediado à Rua Dalmácio Espíndula, 115 centro, Santa Maria de Jetibá-ES, inscrito junto ao C.N.P.J sob o número 36.388.445/0001-38, neste ato representada pelo Prefeito Municipal Senhor </w:t>
      </w:r>
      <w:r>
        <w:rPr>
          <w:rFonts w:ascii="Arial" w:hAnsi="Arial"/>
          <w:b w:val="1"/>
          <w:caps w:val="1"/>
          <w:sz w:val="20"/>
          <w:u w:val="none"/>
        </w:rPr>
        <w:t xml:space="preserve">RONAN ZOCOLOTO SOUZA DUTRA, </w:t>
      </w:r>
      <w:r>
        <w:rPr>
          <w:rFonts w:ascii="Arial" w:hAnsi="Arial"/>
          <w:sz w:val="20"/>
          <w:u w:val="none"/>
        </w:rPr>
        <w:t>brasileiro, fisioterapeuta, portador da matrícula funcional nº 52.114, daqui por diante denominado</w:t>
      </w:r>
      <w:r>
        <w:rPr>
          <w:rFonts w:ascii="Arial" w:hAnsi="Arial"/>
          <w:b w:val="1"/>
          <w:sz w:val="20"/>
          <w:u w:val="none"/>
        </w:rPr>
        <w:t xml:space="preserve"> CONTRATANTE </w:t>
      </w:r>
      <w:r>
        <w:rPr>
          <w:rFonts w:ascii="Arial" w:hAnsi="Arial"/>
          <w:sz w:val="20"/>
          <w:u w:val="none"/>
        </w:rPr>
        <w:t xml:space="preserve">e a empresa </w:t>
      </w:r>
      <w:r>
        <w:rPr>
          <w:rFonts w:ascii="Arial" w:hAnsi="Arial"/>
          <w:b w:val="1"/>
          <w:sz w:val="20"/>
          <w:u w:val="none"/>
        </w:rPr>
        <w:t>DDS COMÉRCIO DE LIXEIRAS E PLACAS LTDA EPP</w:t>
      </w:r>
      <w:r>
        <w:rPr>
          <w:rFonts w:ascii="Arial" w:hAnsi="Arial"/>
          <w:sz w:val="20"/>
          <w:u w:val="none"/>
        </w:rPr>
        <w:t xml:space="preserve">, inscrita junto ao C.N.P.J sob o número 05.299.150/0001-61, situada à Rua </w:t>
      </w:r>
      <w:r>
        <w:rPr>
          <w:rFonts w:ascii="Arial" w:hAnsi="Arial"/>
          <w:sz w:val="20"/>
          <w:u w:val="none"/>
        </w:rPr>
        <w:t xml:space="preserve">RIO DE JANEIRO 1195 D, 0 - PRESIDENTE MÉDICI - Chapecó - SC - Brasil - CEP: 89801-211 D  </w:t>
      </w:r>
      <w:r>
        <w:rPr>
          <w:rFonts w:ascii="Arial" w:hAnsi="Arial"/>
          <w:sz w:val="20"/>
          <w:u w:val="none"/>
        </w:rPr>
        <w:t>(</w:t>
      </w:r>
      <w:r>
        <w:rPr>
          <w:rFonts w:ascii="Arial" w:hAnsi="Arial"/>
          <w:sz w:val="20"/>
          <w:u w:val="none"/>
        </w:rPr>
        <w:t>49</w:t>
      </w:r>
      <w:r>
        <w:rPr>
          <w:rFonts w:ascii="Arial" w:hAnsi="Arial"/>
          <w:sz w:val="20"/>
          <w:u w:val="none"/>
        </w:rPr>
        <w:t>)</w:t>
      </w:r>
      <w:r>
        <w:rPr>
          <w:rFonts w:ascii="Arial" w:hAnsi="Arial"/>
          <w:sz w:val="20"/>
          <w:u w:val="none"/>
        </w:rPr>
        <w:t xml:space="preserve">33288895 </w:t>
      </w:r>
      <w:r>
        <w:rPr>
          <w:rFonts w:ascii="Arial" w:hAnsi="Arial"/>
          <w:sz w:val="20"/>
          <w:u w:val="none"/>
        </w:rPr>
        <w:t>(</w:t>
      </w:r>
      <w:r>
        <w:rPr>
          <w:rFonts w:ascii="Arial" w:hAnsi="Arial"/>
          <w:sz w:val="20"/>
          <w:u w:val="none"/>
        </w:rPr>
        <w:t>55</w:t>
      </w:r>
      <w:r>
        <w:rPr>
          <w:rFonts w:ascii="Arial" w:hAnsi="Arial"/>
          <w:sz w:val="20"/>
          <w:u w:val="none"/>
        </w:rPr>
        <w:t>)</w:t>
      </w:r>
      <w:r>
        <w:rPr>
          <w:rFonts w:ascii="Arial" w:hAnsi="Arial"/>
          <w:sz w:val="20"/>
          <w:u w:val="none"/>
        </w:rPr>
        <w:t xml:space="preserve">981595930 dorcas@ddscomercio.com.br , neste ato representado(a) por </w:t>
      </w:r>
      <w:r>
        <w:rPr>
          <w:rFonts w:ascii="Arial" w:hAnsi="Arial"/>
          <w:b w:val="1"/>
          <w:sz w:val="20"/>
          <w:u w:val="none"/>
        </w:rPr>
        <w:t>VALDEMIR TUSSI</w:t>
      </w:r>
      <w:r>
        <w:rPr>
          <w:rFonts w:ascii="Arial" w:hAnsi="Arial"/>
          <w:sz w:val="20"/>
          <w:u w:val="none"/>
        </w:rPr>
        <w:t>, portador(a) do CPF: 274.241.970-53, conforme atos constitutivos da empresa apresentada nos autos do processo administrativo nº 2026-XS2RJ</w:t>
      </w:r>
      <w:r>
        <w:rPr>
          <w:rFonts w:ascii="Arial" w:hAnsi="Arial"/>
          <w:sz w:val="20"/>
          <w:u w:val="none"/>
        </w:rPr>
        <w:t xml:space="preserve">, daqui por diante denominada de </w:t>
      </w:r>
      <w:r>
        <w:rPr>
          <w:rFonts w:ascii="Arial" w:hAnsi="Arial"/>
          <w:b w:val="1"/>
          <w:sz w:val="20"/>
          <w:u w:val="none"/>
        </w:rPr>
        <w:t>CONTRATADA</w:t>
      </w:r>
      <w:r>
        <w:rPr>
          <w:rFonts w:ascii="Arial" w:hAnsi="Arial"/>
          <w:sz w:val="20"/>
          <w:u w:val="none"/>
        </w:rPr>
        <w:t xml:space="preserve">, celebram o presente contrato, referente a Ata de Registro de Preços nº. 070/2026, originada do ao processo de contratação na modalidade de Pregão Eletrônico Nº </w:t>
      </w:r>
      <w:r>
        <w:rPr>
          <w:rFonts w:ascii="Arial" w:hAnsi="Arial"/>
          <w:sz w:val="20"/>
          <w:u w:val="none"/>
        </w:rPr>
        <w:t>050/2026, oriundo do processo administrativo nº 2026-XS2RJ</w:t>
      </w:r>
      <w:r>
        <w:rPr>
          <w:rFonts w:ascii="Arial" w:hAnsi="Arial"/>
          <w:sz w:val="20"/>
          <w:u w:val="none"/>
        </w:rPr>
        <w:t xml:space="preserve"> </w:t>
      </w:r>
      <w:r>
        <w:rPr>
          <w:rFonts w:ascii="Arial" w:hAnsi="Arial"/>
          <w:sz w:val="20"/>
          <w:u w:val="none"/>
        </w:rPr>
        <w:t>e demais apensados. As condições do edital/termo de referência acima citado desde já fazem parte deste instrumento contratual, ainda que não transcritas, juntamente com a proposta apresentada pela CONTRATADA. O presente contrato, bem como o processo licitatório que lhe deu origem é regido pela Lei Federal nº 14.133/2021, suas alterações e Regulamentos, especialmente o Decreto Municipal 359/2023.</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PRIMEIRA - DO OBJETO</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1.1</w:t>
        <w:tab/>
        <w:t xml:space="preserve"> O objeto do presente instrumento é AQUISIÇÃO DE CONTENTORES DE LIXO SECURB, CONFORME ANEXO DO CONTRATO, nas condições estabelecidas no Termo de Referência.</w:t>
      </w:r>
    </w:p>
    <w:p>
      <w:pPr>
        <w:spacing w:lineRule="auto" w:line="240" w:before="0" w:after="0" w:beforeAutospacing="0" w:afterAutospacing="0"/>
        <w:jc w:val="both"/>
        <w:rPr>
          <w:rFonts w:ascii="Arial" w:hAnsi="Arial"/>
          <w:sz w:val="20"/>
          <w:u w:val="none"/>
        </w:rPr>
      </w:pPr>
      <w:r>
        <w:rPr>
          <w:rFonts w:ascii="Arial" w:hAnsi="Arial"/>
          <w:sz w:val="20"/>
          <w:u w:val="none"/>
        </w:rPr>
        <w:t>1.2</w:t>
        <w:tab/>
        <w:t xml:space="preserve"> Objeto da contratação: conforme Anexo do contrato.</w:t>
      </w:r>
    </w:p>
    <w:p>
      <w:pPr>
        <w:spacing w:lineRule="auto" w:line="240" w:before="0" w:after="0" w:beforeAutospacing="0" w:afterAutospacing="0"/>
        <w:jc w:val="both"/>
        <w:rPr>
          <w:rFonts w:ascii="Arial" w:hAnsi="Arial"/>
          <w:sz w:val="20"/>
          <w:u w:val="none"/>
        </w:rPr>
      </w:pPr>
      <w:r>
        <w:rPr>
          <w:rFonts w:ascii="Arial" w:hAnsi="Arial"/>
          <w:sz w:val="20"/>
          <w:u w:val="none"/>
        </w:rPr>
        <w:t>1.3</w:t>
        <w:tab/>
        <w:t xml:space="preserve"> Vinculam esta contratação, independentemente de transcrição:</w:t>
      </w:r>
    </w:p>
    <w:p>
      <w:pPr>
        <w:spacing w:lineRule="auto" w:line="240" w:before="0" w:after="0" w:beforeAutospacing="0" w:afterAutospacing="0"/>
        <w:jc w:val="both"/>
        <w:rPr>
          <w:rFonts w:ascii="Arial" w:hAnsi="Arial"/>
          <w:sz w:val="20"/>
          <w:u w:val="none"/>
        </w:rPr>
      </w:pPr>
      <w:r>
        <w:rPr>
          <w:rFonts w:ascii="Arial" w:hAnsi="Arial"/>
          <w:sz w:val="20"/>
          <w:u w:val="none"/>
        </w:rPr>
        <w:t>1.3.1</w:t>
        <w:tab/>
        <w:t xml:space="preserve"> O Termo de Referência;</w:t>
      </w:r>
    </w:p>
    <w:p>
      <w:pPr>
        <w:spacing w:lineRule="auto" w:line="240" w:before="0" w:after="0" w:beforeAutospacing="0" w:afterAutospacing="0"/>
        <w:jc w:val="both"/>
        <w:rPr>
          <w:rFonts w:ascii="Arial" w:hAnsi="Arial"/>
          <w:sz w:val="20"/>
          <w:u w:val="none"/>
        </w:rPr>
      </w:pPr>
      <w:r>
        <w:rPr>
          <w:rFonts w:ascii="Arial" w:hAnsi="Arial"/>
          <w:sz w:val="20"/>
          <w:u w:val="none"/>
        </w:rPr>
        <w:t>1.3.2</w:t>
        <w:tab/>
        <w:t xml:space="preserve"> O Edital da Licitação;</w:t>
      </w:r>
    </w:p>
    <w:p>
      <w:pPr>
        <w:spacing w:lineRule="auto" w:line="240" w:before="0" w:after="0" w:beforeAutospacing="0" w:afterAutospacing="0"/>
        <w:jc w:val="both"/>
        <w:rPr>
          <w:rFonts w:ascii="Arial" w:hAnsi="Arial"/>
          <w:sz w:val="20"/>
          <w:u w:val="none"/>
        </w:rPr>
      </w:pPr>
      <w:r>
        <w:rPr>
          <w:rFonts w:ascii="Arial" w:hAnsi="Arial"/>
          <w:sz w:val="20"/>
          <w:u w:val="none"/>
        </w:rPr>
        <w:t>1.3.3</w:t>
        <w:tab/>
        <w:t xml:space="preserve"> A Proposta do contratado;</w:t>
      </w:r>
    </w:p>
    <w:p>
      <w:pPr>
        <w:spacing w:lineRule="auto" w:line="240" w:before="0" w:after="0" w:beforeAutospacing="0" w:afterAutospacing="0"/>
        <w:jc w:val="both"/>
        <w:rPr>
          <w:rFonts w:ascii="Arial" w:hAnsi="Arial"/>
          <w:sz w:val="20"/>
          <w:u w:val="none"/>
        </w:rPr>
      </w:pPr>
      <w:r>
        <w:rPr>
          <w:rFonts w:ascii="Arial" w:hAnsi="Arial"/>
          <w:sz w:val="20"/>
          <w:u w:val="none"/>
        </w:rPr>
        <w:t>1.3.4</w:t>
        <w:tab/>
        <w:t xml:space="preserve"> Eventuais anexos dos documentos supracitados.</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SEGUNDA - VIGÊNCIA E PRORROGAÇÃO</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2.1</w:t>
        <w:tab/>
        <w:t>O prazo de vigência da contratação é de 12 (doze) meses contados da publicação do contrato, na forma do artigo 105 da Lei n° 14.133, de 2021.</w:t>
      </w:r>
    </w:p>
    <w:p>
      <w:pPr>
        <w:spacing w:lineRule="auto" w:line="240" w:before="0" w:after="0" w:beforeAutospacing="0" w:afterAutospacing="0"/>
        <w:jc w:val="both"/>
        <w:rPr>
          <w:rFonts w:ascii="Arial" w:hAnsi="Arial"/>
          <w:sz w:val="20"/>
          <w:u w:val="none"/>
        </w:rPr>
      </w:pPr>
      <w:r>
        <w:rPr>
          <w:rFonts w:ascii="Arial" w:hAnsi="Arial"/>
          <w:sz w:val="20"/>
          <w:u w:val="none"/>
        </w:rPr>
        <w:t>2.1.1</w:t>
        <w:tab/>
        <w:t xml:space="preserve">A prorrogação de que trata este item é condicionada ao ateste, pela autoridade competente, de que as condições e os preços permanecem vantajosos para a Administração, permitida a negociação com o contratado. </w:t>
      </w:r>
    </w:p>
    <w:p>
      <w:pPr>
        <w:spacing w:lineRule="auto" w:line="240" w:before="0" w:after="0" w:beforeAutospacing="0" w:afterAutospacing="0"/>
        <w:jc w:val="both"/>
        <w:rPr>
          <w:rFonts w:ascii="Arial" w:hAnsi="Arial"/>
          <w:sz w:val="20"/>
          <w:u w:val="none"/>
        </w:rPr>
      </w:pPr>
      <w:r>
        <w:rPr>
          <w:rFonts w:ascii="Arial" w:hAnsi="Arial"/>
          <w:sz w:val="20"/>
          <w:u w:val="none"/>
        </w:rPr>
        <w:t>2.2</w:t>
        <w:tab/>
        <w:t xml:space="preserve">O contratado não tem direito subjetivo à prorrogação contratual. </w:t>
      </w:r>
    </w:p>
    <w:p>
      <w:pPr>
        <w:spacing w:lineRule="auto" w:line="240" w:before="0" w:after="0" w:beforeAutospacing="0" w:afterAutospacing="0"/>
        <w:jc w:val="both"/>
        <w:rPr>
          <w:rFonts w:ascii="Arial" w:hAnsi="Arial"/>
          <w:sz w:val="20"/>
          <w:u w:val="none"/>
        </w:rPr>
      </w:pPr>
      <w:r>
        <w:rPr>
          <w:rFonts w:ascii="Arial" w:hAnsi="Arial"/>
          <w:sz w:val="20"/>
          <w:u w:val="none"/>
        </w:rPr>
        <w:t>2.3</w:t>
        <w:tab/>
        <w:t>A prorrogação de contrato deverá ser promovida mediante celebração de termo aditivo. 2.4</w:t>
        <w:tab/>
        <w:t>O contrato não poderá ser prorrogado quando o contratado tiver sido penalizado nas sanções de declaração de inidoneidade ou impedimento de licitar e contratar com poder público, observadas as abrangências de aplicação.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TERCEIRA - MODELOS DE EXECUÇÃO E GESTÃO CONTRATUAIS (art. 92, IV, VII e XVIII)</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3.1</w:t>
        <w:tab/>
        <w:t>O regime de execução contratual, os modelos de gestão e de execução, assim como os prazos e condições de conclusão, entrega, observação e recebimento do objeto constam no Termo de Referência, anexo a este Contrato.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QUARTA - SUBCONTRATAÇÃO</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4.1</w:t>
        <w:tab/>
        <w:t>Não será admitida a subcontratação do objeto contratual.</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QUINTA - PREÇO (art. 92, V)</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5.1</w:t>
        <w:tab/>
        <w:t>O valor total da contratação é de R$ 162.248,75 (cento e sessenta e dois mil, duzentos e quarenta e oito reais, setenta e cinco centavos).</w:t>
      </w:r>
    </w:p>
    <w:p>
      <w:pPr>
        <w:spacing w:lineRule="auto" w:line="240" w:before="0" w:after="0" w:beforeAutospacing="0" w:afterAutospacing="0"/>
        <w:jc w:val="both"/>
        <w:rPr>
          <w:rFonts w:ascii="Arial" w:hAnsi="Arial"/>
          <w:sz w:val="20"/>
          <w:u w:val="none"/>
        </w:rPr>
      </w:pPr>
      <w:r>
        <w:rPr>
          <w:rFonts w:ascii="Arial" w:hAnsi="Arial"/>
          <w:sz w:val="20"/>
          <w:u w:val="none"/>
        </w:rPr>
        <w:t>5.2.</w:t>
        <w:tab/>
        <w:t>No valor acima estão incluídas todas as despesas ordinárias diretas e indiretas decorrentesda execução do objeto, inclusive tributos e/ou impostos, encargos sociais, trabalhistas, previdenciários, fiscais e comerciais incidentes, taxa de administração, frete, seguro e outrosnecessários ao cumprimento integral do objeto da contratação.</w:t>
      </w:r>
    </w:p>
    <w:p>
      <w:pPr>
        <w:spacing w:lineRule="auto" w:line="240" w:before="0" w:after="0" w:beforeAutospacing="0" w:afterAutospacing="0"/>
        <w:jc w:val="both"/>
        <w:rPr>
          <w:rFonts w:ascii="Arial" w:hAnsi="Arial"/>
          <w:sz w:val="20"/>
          <w:u w:val="none"/>
        </w:rPr>
      </w:pPr>
      <w:r>
        <w:rPr>
          <w:rFonts w:ascii="Arial" w:hAnsi="Arial"/>
          <w:sz w:val="20"/>
          <w:u w:val="none"/>
        </w:rPr>
        <w:t>5.3</w:t>
        <w:tab/>
        <w:t>O valor acima é meramente estimativo, de forma que os pagamentos devidos ao contratadodependerão dos quantitativos efetivamente fornecidos.</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SEXTA - PAGAMENTO (art. 92, V e VI)</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6.1</w:t>
        <w:tab/>
        <w:t>O prazo para pagamento ao contratado e demais condições a ele referentes encontram-se definidos no Termo de Referência, anexo a este Contrato.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SÉTIMA - REAJUSTE (art. 92, V)</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7.1</w:t>
        <w:tab/>
        <w:t>Os preços inicialmente contratados são fixos e irreajustáveis no prazo de um ano contado da data da assinatura do contrato.</w:t>
      </w:r>
    </w:p>
    <w:p>
      <w:pPr>
        <w:spacing w:lineRule="auto" w:line="240" w:before="0" w:after="0" w:beforeAutospacing="0" w:afterAutospacing="0"/>
        <w:jc w:val="both"/>
        <w:rPr>
          <w:rFonts w:ascii="Arial" w:hAnsi="Arial"/>
          <w:sz w:val="20"/>
          <w:u w:val="none"/>
        </w:rPr>
      </w:pPr>
      <w:r>
        <w:rPr>
          <w:rFonts w:ascii="Arial" w:hAnsi="Arial"/>
          <w:sz w:val="20"/>
          <w:u w:val="none"/>
        </w:rPr>
        <w:t>7.2</w:t>
        <w:tab/>
        <w:t xml:space="preserve">Após o interregno de um ano, contados da data da apresentação da proposta, a pedido do contratado, os preços iniciais serão reajustados, mediante a aplicação, pelo contratante, do índice IPCA, exclusivamente para as obrigações iniciadas e concluídas após a ocorrência daanualidade. </w:t>
      </w:r>
    </w:p>
    <w:p>
      <w:pPr>
        <w:spacing w:lineRule="auto" w:line="240" w:before="0" w:after="0" w:beforeAutospacing="0" w:afterAutospacing="0"/>
        <w:jc w:val="both"/>
        <w:rPr>
          <w:rFonts w:ascii="Arial" w:hAnsi="Arial"/>
          <w:sz w:val="20"/>
          <w:u w:val="none"/>
        </w:rPr>
      </w:pPr>
      <w:r>
        <w:rPr>
          <w:rFonts w:ascii="Arial" w:hAnsi="Arial"/>
          <w:sz w:val="20"/>
          <w:u w:val="none"/>
        </w:rPr>
        <w:t>7.3</w:t>
        <w:tab/>
        <w:t xml:space="preserve">Nos reajustes subsequentes ao primeiro, o interregno mínimo de um ano será contado a partir dos efeitos financeiros do último reajuste. </w:t>
      </w:r>
    </w:p>
    <w:p>
      <w:pPr>
        <w:spacing w:lineRule="auto" w:line="240" w:before="0" w:after="0" w:beforeAutospacing="0" w:afterAutospacing="0"/>
        <w:jc w:val="both"/>
        <w:rPr>
          <w:rFonts w:ascii="Arial" w:hAnsi="Arial"/>
          <w:sz w:val="20"/>
          <w:u w:val="none"/>
        </w:rPr>
      </w:pPr>
      <w:r>
        <w:rPr>
          <w:rFonts w:ascii="Arial" w:hAnsi="Arial"/>
          <w:sz w:val="20"/>
          <w:u w:val="none"/>
        </w:rPr>
        <w:t>7.4</w:t>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pPr>
        <w:spacing w:lineRule="auto" w:line="240" w:before="0" w:after="0" w:beforeAutospacing="0" w:afterAutospacing="0"/>
        <w:jc w:val="both"/>
        <w:rPr>
          <w:rFonts w:ascii="Arial" w:hAnsi="Arial"/>
          <w:sz w:val="20"/>
          <w:u w:val="none"/>
        </w:rPr>
      </w:pPr>
      <w:r>
        <w:rPr>
          <w:rFonts w:ascii="Arial" w:hAnsi="Arial"/>
          <w:sz w:val="20"/>
          <w:u w:val="none"/>
        </w:rPr>
        <w:t>7.5</w:t>
        <w:tab/>
        <w:t xml:space="preserve">Nas aferições finais, o(s) índice(s) utilizado(s) para reajuste será(ão), obrigatoriamente, o(s) definitivo(s). </w:t>
      </w:r>
    </w:p>
    <w:p>
      <w:pPr>
        <w:spacing w:lineRule="auto" w:line="240" w:before="0" w:after="0" w:beforeAutospacing="0" w:afterAutospacing="0"/>
        <w:jc w:val="both"/>
        <w:rPr>
          <w:rFonts w:ascii="Arial" w:hAnsi="Arial"/>
          <w:sz w:val="20"/>
          <w:u w:val="none"/>
        </w:rPr>
      </w:pPr>
      <w:r>
        <w:rPr>
          <w:rFonts w:ascii="Arial" w:hAnsi="Arial"/>
          <w:sz w:val="20"/>
          <w:u w:val="none"/>
        </w:rPr>
        <w:t>7.6</w:t>
        <w:tab/>
        <w:t xml:space="preserve">Caso o(s) índice(s) estabelecido(s) para reajustamento venha(m) a ser extinto(s) ou de qualquer forma não possa(m) mais ser utilizado(s), será(ão) adotado(s), em substituição, o(s) quevier(em) a ser determinado(s) pela legislação então em vigor. </w:t>
      </w:r>
    </w:p>
    <w:p>
      <w:pPr>
        <w:spacing w:lineRule="auto" w:line="240" w:before="0" w:after="0" w:beforeAutospacing="0" w:afterAutospacing="0"/>
        <w:jc w:val="both"/>
        <w:rPr>
          <w:rFonts w:ascii="Arial" w:hAnsi="Arial"/>
          <w:sz w:val="20"/>
          <w:u w:val="none"/>
        </w:rPr>
      </w:pPr>
      <w:r>
        <w:rPr>
          <w:rFonts w:ascii="Arial" w:hAnsi="Arial"/>
          <w:sz w:val="20"/>
          <w:u w:val="none"/>
        </w:rPr>
        <w:t>7.7</w:t>
        <w:tab/>
        <w:t xml:space="preserve">Na ausência de previsão legal quanto ao índice substituto, as partes elegerão novo índice oficial, para reajustamento do preço do valor remanescente, por meio de termo aditivo. </w:t>
      </w:r>
    </w:p>
    <w:p>
      <w:pPr>
        <w:spacing w:lineRule="auto" w:line="240" w:before="0" w:after="0" w:beforeAutospacing="0" w:afterAutospacing="0"/>
        <w:jc w:val="both"/>
        <w:rPr>
          <w:rFonts w:ascii="Arial" w:hAnsi="Arial"/>
          <w:sz w:val="20"/>
          <w:u w:val="none"/>
        </w:rPr>
      </w:pPr>
      <w:r>
        <w:rPr>
          <w:rFonts w:ascii="Arial" w:hAnsi="Arial"/>
          <w:sz w:val="20"/>
          <w:u w:val="none"/>
        </w:rPr>
        <w:t>7.8</w:t>
        <w:tab/>
        <w:t>O reajuste será realizado por apostilamento.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OITAVA - OBRIGAÇÕES DO CONTRATANTE (art. 92, X, XI e XIV)</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8.1</w:t>
        <w:tab/>
        <w:t>São obrigações do Contratante:</w:t>
      </w:r>
    </w:p>
    <w:p>
      <w:pPr>
        <w:spacing w:lineRule="auto" w:line="240" w:before="0" w:after="0" w:beforeAutospacing="0" w:afterAutospacing="0"/>
        <w:jc w:val="both"/>
        <w:rPr>
          <w:rFonts w:ascii="Arial" w:hAnsi="Arial"/>
          <w:sz w:val="20"/>
          <w:u w:val="none"/>
        </w:rPr>
      </w:pPr>
      <w:r>
        <w:rPr>
          <w:rFonts w:ascii="Arial" w:hAnsi="Arial"/>
          <w:sz w:val="20"/>
          <w:u w:val="none"/>
        </w:rPr>
        <w:t>8.2</w:t>
        <w:tab/>
        <w:t>Exigir o cumprimento de todas as obrigações assumidas pelo Contratado, de acordo com o contrato e seus anexos;</w:t>
      </w:r>
    </w:p>
    <w:p>
      <w:pPr>
        <w:spacing w:lineRule="auto" w:line="240" w:before="0" w:after="0" w:beforeAutospacing="0" w:afterAutospacing="0"/>
        <w:jc w:val="both"/>
        <w:rPr>
          <w:rFonts w:ascii="Arial" w:hAnsi="Arial"/>
          <w:sz w:val="20"/>
          <w:u w:val="none"/>
        </w:rPr>
      </w:pPr>
      <w:r>
        <w:rPr>
          <w:rFonts w:ascii="Arial" w:hAnsi="Arial"/>
          <w:sz w:val="20"/>
          <w:u w:val="none"/>
        </w:rPr>
        <w:t>8.3</w:t>
        <w:tab/>
        <w:t>Receber o objeto no prazo e condições estabelecidas no Termo de Referência;</w:t>
      </w:r>
    </w:p>
    <w:p>
      <w:pPr>
        <w:spacing w:lineRule="auto" w:line="240" w:before="0" w:after="0" w:beforeAutospacing="0" w:afterAutospacing="0"/>
        <w:jc w:val="both"/>
        <w:rPr>
          <w:rFonts w:ascii="Arial" w:hAnsi="Arial"/>
          <w:sz w:val="20"/>
          <w:u w:val="none"/>
        </w:rPr>
      </w:pPr>
      <w:r>
        <w:rPr>
          <w:rFonts w:ascii="Arial" w:hAnsi="Arial"/>
          <w:sz w:val="20"/>
          <w:u w:val="none"/>
        </w:rPr>
        <w:t>8.4</w:t>
        <w:tab/>
        <w:t>Notificar o Contratado, por escrito, sobre vícios, defeitos ou incorreções verificadas no objeto fornecido, para que seja por ele substituído, reparado ou corrigido, no total ou em parte, às suas expensas;</w:t>
      </w:r>
    </w:p>
    <w:p>
      <w:pPr>
        <w:spacing w:lineRule="auto" w:line="240" w:before="0" w:after="0" w:beforeAutospacing="0" w:afterAutospacing="0"/>
        <w:jc w:val="both"/>
        <w:rPr>
          <w:rFonts w:ascii="Arial" w:hAnsi="Arial"/>
          <w:sz w:val="20"/>
          <w:u w:val="none"/>
        </w:rPr>
      </w:pPr>
      <w:r>
        <w:rPr>
          <w:rFonts w:ascii="Arial" w:hAnsi="Arial"/>
          <w:sz w:val="20"/>
          <w:u w:val="none"/>
        </w:rPr>
        <w:t>8.5</w:t>
        <w:tab/>
        <w:t>Acompanhar e fiscalizar a execução do contrato e o cumprimento das obrigações pelo Contratado;</w:t>
      </w:r>
    </w:p>
    <w:p>
      <w:pPr>
        <w:spacing w:lineRule="auto" w:line="240" w:before="0" w:after="0" w:beforeAutospacing="0" w:afterAutospacing="0"/>
        <w:jc w:val="both"/>
        <w:rPr>
          <w:rFonts w:ascii="Arial" w:hAnsi="Arial"/>
          <w:sz w:val="20"/>
          <w:u w:val="none"/>
        </w:rPr>
      </w:pPr>
      <w:r>
        <w:rPr>
          <w:rFonts w:ascii="Arial" w:hAnsi="Arial"/>
          <w:sz w:val="20"/>
          <w:u w:val="none"/>
        </w:rPr>
        <w:t>8.6</w:t>
        <w:tab/>
        <w:t>Efetuar o pagamento ao Contratado do valor correspondente ao fornecimento do objeto, no prazo, forma e condições estabelecidos no presente Contrato e no Termo de Referência.</w:t>
      </w:r>
    </w:p>
    <w:p>
      <w:pPr>
        <w:spacing w:lineRule="auto" w:line="240" w:before="0" w:after="0" w:beforeAutospacing="0" w:afterAutospacing="0"/>
        <w:jc w:val="both"/>
        <w:rPr>
          <w:rFonts w:ascii="Arial" w:hAnsi="Arial"/>
          <w:sz w:val="20"/>
          <w:u w:val="none"/>
        </w:rPr>
      </w:pPr>
      <w:r>
        <w:rPr>
          <w:rFonts w:ascii="Arial" w:hAnsi="Arial"/>
          <w:sz w:val="20"/>
          <w:u w:val="none"/>
        </w:rPr>
        <w:t>8.7</w:t>
        <w:tab/>
        <w:t>Aplicar ao Contratado as sanções previstas na lei e neste Contrato;</w:t>
      </w:r>
    </w:p>
    <w:p>
      <w:pPr>
        <w:spacing w:lineRule="auto" w:line="240" w:before="0" w:after="0" w:beforeAutospacing="0" w:afterAutospacing="0"/>
        <w:jc w:val="both"/>
        <w:rPr>
          <w:rFonts w:ascii="Arial" w:hAnsi="Arial"/>
          <w:sz w:val="20"/>
          <w:u w:val="none"/>
        </w:rPr>
      </w:pPr>
      <w:r>
        <w:rPr>
          <w:rFonts w:ascii="Arial" w:hAnsi="Arial"/>
          <w:sz w:val="20"/>
          <w:u w:val="none"/>
        </w:rPr>
        <w:t>8.8</w:t>
        <w:tab/>
        <w:t>Cientificar o órgão de representação jurídica para adoção das medidas cabíveis quando do descumprimento de obrigações pelo Contratado;</w:t>
      </w:r>
    </w:p>
    <w:p>
      <w:pPr>
        <w:spacing w:lineRule="auto" w:line="240" w:before="0" w:after="0" w:beforeAutospacing="0" w:afterAutospacing="0"/>
        <w:jc w:val="both"/>
        <w:rPr>
          <w:rFonts w:ascii="Arial" w:hAnsi="Arial"/>
          <w:sz w:val="20"/>
          <w:u w:val="none"/>
        </w:rPr>
      </w:pPr>
      <w:r>
        <w:rPr>
          <w:rFonts w:ascii="Arial" w:hAnsi="Arial"/>
          <w:sz w:val="20"/>
          <w:u w:val="none"/>
        </w:rPr>
        <w:t>8.9</w:t>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spacing w:lineRule="auto" w:line="240" w:before="0" w:after="0" w:beforeAutospacing="0" w:afterAutospacing="0"/>
        <w:jc w:val="both"/>
        <w:rPr>
          <w:rFonts w:ascii="Arial" w:hAnsi="Arial"/>
          <w:sz w:val="20"/>
          <w:u w:val="none"/>
        </w:rPr>
      </w:pPr>
      <w:r>
        <w:rPr>
          <w:rFonts w:ascii="Arial" w:hAnsi="Arial"/>
          <w:sz w:val="20"/>
          <w:u w:val="none"/>
        </w:rPr>
        <w:t>8.10</w:t>
        <w:tab/>
        <w:t>A Administração terá o prazo de um mês, a contar da data do protocolo do requerimento para decidir, admitida a prorrogação motivada, por igual período.</w:t>
      </w:r>
    </w:p>
    <w:p>
      <w:pPr>
        <w:spacing w:lineRule="auto" w:line="240" w:before="0" w:after="0" w:beforeAutospacing="0" w:afterAutospacing="0"/>
        <w:jc w:val="both"/>
        <w:rPr>
          <w:rFonts w:ascii="Arial" w:hAnsi="Arial"/>
          <w:sz w:val="20"/>
          <w:u w:val="none"/>
        </w:rPr>
      </w:pPr>
      <w:r>
        <w:rPr>
          <w:rFonts w:ascii="Arial" w:hAnsi="Arial"/>
          <w:sz w:val="20"/>
          <w:u w:val="none"/>
        </w:rPr>
        <w:t>8.11</w:t>
        <w:tab/>
        <w:t>Responder eventuais pedidos de reestabelecimento do equilíbrio econômico-financeiro feitos pelo contratado no prazo.</w:t>
      </w:r>
    </w:p>
    <w:p>
      <w:pPr>
        <w:spacing w:lineRule="auto" w:line="240" w:before="0" w:after="0" w:beforeAutospacing="0" w:afterAutospacing="0"/>
        <w:jc w:val="both"/>
        <w:rPr>
          <w:rFonts w:ascii="Arial" w:hAnsi="Arial"/>
          <w:sz w:val="20"/>
          <w:u w:val="none"/>
        </w:rPr>
      </w:pPr>
      <w:r>
        <w:rPr>
          <w:rFonts w:ascii="Arial" w:hAnsi="Arial"/>
          <w:sz w:val="20"/>
          <w:u w:val="none"/>
        </w:rPr>
        <w:t>8.12</w:t>
        <w:tab/>
        <w:t>Notificar os emitentes das garantias quanto ao início de processo administrativo para apuração de descumprimento de cláusulas contratuais.</w:t>
      </w:r>
    </w:p>
    <w:p>
      <w:pPr>
        <w:spacing w:lineRule="auto" w:line="240" w:before="0" w:after="0" w:beforeAutospacing="0" w:afterAutospacing="0"/>
        <w:jc w:val="both"/>
        <w:rPr>
          <w:rFonts w:ascii="Arial" w:hAnsi="Arial"/>
          <w:sz w:val="20"/>
          <w:u w:val="none"/>
        </w:rPr>
      </w:pPr>
      <w:r>
        <w:rPr>
          <w:rFonts w:ascii="Arial" w:hAnsi="Arial"/>
          <w:sz w:val="20"/>
          <w:u w:val="none"/>
        </w:rPr>
        <w:t>8.13</w:t>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NONA - OBRIGAÇÕES DO CONTRATADO (art. 92, XIV, XVI e XVII)</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9.1</w:t>
        <w:tab/>
        <w:t>O Contratado deve cumprir todas as obrigações constantes deste Contrato e em seus anexos, assumindo como exclusivamente seus os riscos e as despesas decorrentes da boa e perfeita execução do objeto, observando, ainda, as obrigações a seguir dispostas:</w:t>
      </w:r>
    </w:p>
    <w:p>
      <w:pPr>
        <w:spacing w:lineRule="auto" w:line="240" w:before="0" w:after="0" w:beforeAutospacing="0" w:afterAutospacing="0"/>
        <w:jc w:val="both"/>
        <w:rPr>
          <w:rFonts w:ascii="Arial" w:hAnsi="Arial"/>
          <w:sz w:val="20"/>
          <w:u w:val="none"/>
        </w:rPr>
      </w:pPr>
      <w:r>
        <w:rPr>
          <w:rFonts w:ascii="Arial" w:hAnsi="Arial"/>
          <w:sz w:val="20"/>
          <w:u w:val="none"/>
        </w:rPr>
        <w:t>9.2</w:t>
        <w:tab/>
        <w:t xml:space="preserve">Entregar o objeto acompanhado do manual do usuário, com uma versão em português, e da relação da rede de assistência técnica autorizada; </w:t>
      </w:r>
    </w:p>
    <w:p>
      <w:pPr>
        <w:spacing w:lineRule="auto" w:line="240" w:before="0" w:after="0" w:beforeAutospacing="0" w:afterAutospacing="0"/>
        <w:jc w:val="both"/>
        <w:rPr>
          <w:rFonts w:ascii="Arial" w:hAnsi="Arial"/>
          <w:sz w:val="20"/>
          <w:u w:val="none"/>
        </w:rPr>
      </w:pPr>
      <w:r>
        <w:rPr>
          <w:rFonts w:ascii="Arial" w:hAnsi="Arial"/>
          <w:sz w:val="20"/>
          <w:u w:val="none"/>
        </w:rPr>
        <w:t>9.3</w:t>
        <w:tab/>
        <w:t xml:space="preserve">Responsabilizar-se pelos vícios e danos decorrentes do objeto, de acordo como Código de Defesa do Consumidor (Lei nº 8.078, de 1990); </w:t>
      </w:r>
    </w:p>
    <w:p>
      <w:pPr>
        <w:spacing w:lineRule="auto" w:line="240" w:before="0" w:after="0" w:beforeAutospacing="0" w:afterAutospacing="0"/>
        <w:jc w:val="both"/>
        <w:rPr>
          <w:rFonts w:ascii="Arial" w:hAnsi="Arial"/>
          <w:sz w:val="20"/>
          <w:u w:val="none"/>
        </w:rPr>
      </w:pPr>
      <w:r>
        <w:rPr>
          <w:rFonts w:ascii="Arial" w:hAnsi="Arial"/>
          <w:sz w:val="20"/>
          <w:u w:val="none"/>
        </w:rPr>
        <w:t>9.4</w:t>
        <w:tab/>
        <w:t>Comunicar ao contratante, no prazo máximo de 24 (vinte e quatro) horas que antecedeadata da entrega, os motivos que impossibilitem o cumprimento do prazo previsto, com a devida comprovação;</w:t>
      </w:r>
    </w:p>
    <w:p>
      <w:pPr>
        <w:spacing w:lineRule="auto" w:line="240" w:before="0" w:after="0" w:beforeAutospacing="0" w:afterAutospacing="0"/>
        <w:jc w:val="both"/>
        <w:rPr>
          <w:rFonts w:ascii="Arial" w:hAnsi="Arial"/>
          <w:sz w:val="20"/>
          <w:u w:val="none"/>
        </w:rPr>
      </w:pPr>
      <w:r>
        <w:rPr>
          <w:rFonts w:ascii="Arial" w:hAnsi="Arial"/>
          <w:sz w:val="20"/>
          <w:u w:val="none"/>
        </w:rPr>
        <w:t>9.5</w:t>
        <w:tab/>
        <w:t>Atender às determinações regulares emitidas pelo fiscal ou gestor do contrato ou autoridade superior (art. 137, II, da Lei n.º 14.133, de 2021) e prestar todo esclarecimento ou informação por eles solicitados;</w:t>
      </w:r>
    </w:p>
    <w:p>
      <w:pPr>
        <w:spacing w:lineRule="auto" w:line="240" w:before="0" w:after="0" w:beforeAutospacing="0" w:afterAutospacing="0"/>
        <w:jc w:val="both"/>
        <w:rPr>
          <w:rFonts w:ascii="Arial" w:hAnsi="Arial"/>
          <w:sz w:val="20"/>
          <w:u w:val="none"/>
        </w:rPr>
      </w:pPr>
      <w:r>
        <w:rPr>
          <w:rFonts w:ascii="Arial" w:hAnsi="Arial"/>
          <w:sz w:val="20"/>
          <w:u w:val="none"/>
        </w:rPr>
        <w:t>9.6</w:t>
        <w:tab/>
        <w:t xml:space="preserve">Reparar, corrigir, remover, reconstruir ou substituir, às suas expensas, no total ou emparte, no prazo fixado pelo fiscal do contrato, os bens nos quais se verificarem vícios, defeitos ou incorreções resultantes da execução ou dos materiais empregados; </w:t>
      </w:r>
    </w:p>
    <w:p>
      <w:pPr>
        <w:spacing w:lineRule="auto" w:line="240" w:before="0" w:after="0" w:beforeAutospacing="0" w:afterAutospacing="0"/>
        <w:jc w:val="both"/>
        <w:rPr>
          <w:rFonts w:ascii="Arial" w:hAnsi="Arial"/>
          <w:sz w:val="20"/>
          <w:u w:val="none"/>
        </w:rPr>
      </w:pPr>
      <w:r>
        <w:rPr>
          <w:rFonts w:ascii="Arial" w:hAnsi="Arial"/>
          <w:sz w:val="20"/>
          <w:u w:val="none"/>
        </w:rPr>
        <w:t>9.7</w:t>
        <w:tab/>
        <w:t>Responsabilizar-se pelos vícios e danos decorrentes da execução do objeto, bemcomo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spacing w:lineRule="auto" w:line="240" w:before="0" w:after="0" w:beforeAutospacing="0" w:afterAutospacing="0"/>
        <w:jc w:val="both"/>
        <w:rPr>
          <w:rFonts w:ascii="Arial" w:hAnsi="Arial"/>
          <w:sz w:val="20"/>
          <w:u w:val="none"/>
        </w:rPr>
      </w:pPr>
      <w:r>
        <w:rPr>
          <w:rFonts w:ascii="Arial" w:hAnsi="Arial"/>
          <w:sz w:val="20"/>
          <w:u w:val="none"/>
        </w:rPr>
        <w:t>9.8</w:t>
        <w:tab/>
        <w:t>Entregar ao setor responsável pela fiscalização do contrato, junto com a Nota Fiscal para finsde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DébitosTrabalhistas – CNDT;</w:t>
      </w:r>
    </w:p>
    <w:p>
      <w:pPr>
        <w:spacing w:lineRule="auto" w:line="240" w:before="0" w:after="0" w:beforeAutospacing="0" w:afterAutospacing="0"/>
        <w:jc w:val="both"/>
        <w:rPr>
          <w:rFonts w:ascii="Arial" w:hAnsi="Arial"/>
          <w:sz w:val="20"/>
          <w:u w:val="none"/>
        </w:rPr>
      </w:pPr>
      <w:r>
        <w:rPr>
          <w:rFonts w:ascii="Arial" w:hAnsi="Arial"/>
          <w:sz w:val="20"/>
          <w:u w:val="none"/>
        </w:rPr>
        <w:t>9.9</w:t>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spacing w:lineRule="auto" w:line="240" w:before="0" w:after="0" w:beforeAutospacing="0" w:afterAutospacing="0"/>
        <w:jc w:val="both"/>
        <w:rPr>
          <w:rFonts w:ascii="Arial" w:hAnsi="Arial"/>
          <w:sz w:val="20"/>
          <w:u w:val="none"/>
        </w:rPr>
      </w:pPr>
      <w:r>
        <w:rPr>
          <w:rFonts w:ascii="Arial" w:hAnsi="Arial"/>
          <w:sz w:val="20"/>
          <w:u w:val="none"/>
        </w:rPr>
        <w:t>9.10</w:t>
        <w:tab/>
        <w:t xml:space="preserve">Comunicar ao Fiscal do contrato, no prazo de 24 (vinte e quatro) horas, qualquer ocorrência anormal ou acidente que se verifique no local da execução do objeto contratual. </w:t>
      </w:r>
    </w:p>
    <w:p>
      <w:pPr>
        <w:spacing w:lineRule="auto" w:line="240" w:before="0" w:after="0" w:beforeAutospacing="0" w:afterAutospacing="0"/>
        <w:jc w:val="both"/>
        <w:rPr>
          <w:rFonts w:ascii="Arial" w:hAnsi="Arial"/>
          <w:sz w:val="20"/>
          <w:u w:val="none"/>
        </w:rPr>
      </w:pPr>
      <w:r>
        <w:rPr>
          <w:rFonts w:ascii="Arial" w:hAnsi="Arial"/>
          <w:sz w:val="20"/>
          <w:u w:val="none"/>
        </w:rPr>
        <w:t>9.11</w:t>
        <w:tab/>
        <w:t>Paralisar, por determinação do contratante, qualquer atividade que não esteja sendo executada de acordo com a boa técnica ou que ponha em risco a segurança de pessoas ou bens de terceiros.</w:t>
      </w:r>
    </w:p>
    <w:p>
      <w:pPr>
        <w:spacing w:lineRule="auto" w:line="240" w:before="0" w:after="0" w:beforeAutospacing="0" w:afterAutospacing="0"/>
        <w:jc w:val="both"/>
        <w:rPr>
          <w:rFonts w:ascii="Arial" w:hAnsi="Arial"/>
          <w:sz w:val="20"/>
          <w:u w:val="none"/>
        </w:rPr>
      </w:pPr>
      <w:r>
        <w:rPr>
          <w:rFonts w:ascii="Arial" w:hAnsi="Arial"/>
          <w:sz w:val="20"/>
          <w:u w:val="none"/>
        </w:rPr>
        <w:t>9.12</w:t>
        <w:tab/>
        <w:t xml:space="preserve">Manter durante toda a vigência do contrato, em compatibilidade com as obrigações assumidas, todas as condições exigidas para habilitação na licitação; </w:t>
      </w:r>
    </w:p>
    <w:p>
      <w:pPr>
        <w:spacing w:lineRule="auto" w:line="240" w:before="0" w:after="0" w:beforeAutospacing="0" w:afterAutospacing="0"/>
        <w:jc w:val="both"/>
        <w:rPr>
          <w:rFonts w:ascii="Arial" w:hAnsi="Arial"/>
          <w:sz w:val="20"/>
          <w:u w:val="none"/>
        </w:rPr>
      </w:pPr>
      <w:r>
        <w:rPr>
          <w:rFonts w:ascii="Arial" w:hAnsi="Arial"/>
          <w:sz w:val="20"/>
          <w:u w:val="none"/>
        </w:rPr>
        <w:t>9.13</w:t>
        <w:tab/>
        <w:t>Cumprir, durante todo o período de execução do contrato, a reserva de cargos prevista em lei para pessoa com deficiência, para reabilitado da Previdência Social ou para aprendiz, bem como as reservas de cargos previstas na legislação (art. 116, da Lei n.º 14.133, de 2021); 9.14</w:t>
        <w:tab/>
        <w:t>Quando aplicável, comprovar a reserva de cargos a que se refere a cláusula acima, no prazo fixado pelo fiscal do contrato, com a indicação dos empregados que preencheram as referidas vagas (art. 116, parágrafo único,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9.15</w:t>
        <w:tab/>
        <w:t xml:space="preserve">Guardar sigilo sobre todas as informações obtidas em decorrência do cumprimentodocontrato; </w:t>
      </w:r>
    </w:p>
    <w:p>
      <w:pPr>
        <w:spacing w:lineRule="auto" w:line="240" w:before="0" w:after="0" w:beforeAutospacing="0" w:afterAutospacing="0"/>
        <w:jc w:val="both"/>
        <w:rPr>
          <w:rFonts w:ascii="Arial" w:hAnsi="Arial"/>
          <w:sz w:val="20"/>
          <w:u w:val="none"/>
        </w:rPr>
      </w:pPr>
      <w:r>
        <w:rPr>
          <w:rFonts w:ascii="Arial" w:hAnsi="Arial"/>
          <w:sz w:val="20"/>
          <w:u w:val="none"/>
        </w:rPr>
        <w:t>9.16</w:t>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9.17</w:t>
        <w:tab/>
        <w:t xml:space="preserve">Cumprir, além dos postulados legais vigentes de âmbito federal, estadual ou municipal, as normas de segurança do contratante; </w:t>
      </w:r>
    </w:p>
    <w:p>
      <w:pPr>
        <w:spacing w:lineRule="auto" w:line="240" w:before="0" w:after="0" w:beforeAutospacing="0" w:afterAutospacing="0"/>
        <w:jc w:val="both"/>
        <w:rPr>
          <w:rFonts w:ascii="Arial" w:hAnsi="Arial"/>
          <w:sz w:val="20"/>
          <w:u w:val="none"/>
        </w:rPr>
      </w:pPr>
      <w:r>
        <w:rPr>
          <w:rFonts w:ascii="Arial" w:hAnsi="Arial"/>
          <w:sz w:val="20"/>
          <w:u w:val="none"/>
        </w:rPr>
        <w:t>9.18</w:t>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spacing w:lineRule="auto" w:line="240" w:before="0" w:after="0" w:beforeAutospacing="0" w:afterAutospacing="0"/>
        <w:jc w:val="both"/>
        <w:rPr>
          <w:rFonts w:ascii="Arial" w:hAnsi="Arial"/>
          <w:sz w:val="20"/>
          <w:u w:val="none"/>
        </w:rPr>
      </w:pPr>
      <w:r>
        <w:rPr>
          <w:rFonts w:ascii="Arial" w:hAnsi="Arial"/>
          <w:sz w:val="20"/>
          <w:u w:val="none"/>
        </w:rPr>
        <w:t>9.19</w:t>
        <w:tab/>
        <w:t xml:space="preserve">Orientar e treinar seus empregados sobre os deveres previstos na Lei nº 13.709, de14de agosto de 2018, adotando medidas eficazes para proteção de dados pessoais a que tenha acesso por força da execução deste contrato; </w:t>
      </w:r>
    </w:p>
    <w:p>
      <w:pPr>
        <w:spacing w:lineRule="auto" w:line="240" w:before="0" w:after="0" w:beforeAutospacing="0" w:afterAutospacing="0"/>
        <w:jc w:val="both"/>
        <w:rPr>
          <w:rFonts w:ascii="Arial" w:hAnsi="Arial"/>
          <w:sz w:val="20"/>
          <w:u w:val="none"/>
        </w:rPr>
      </w:pPr>
      <w:r>
        <w:rPr>
          <w:rFonts w:ascii="Arial" w:hAnsi="Arial"/>
          <w:sz w:val="20"/>
          <w:u w:val="none"/>
        </w:rPr>
        <w:t>9.20</w:t>
        <w:tab/>
        <w:t xml:space="preserve">Conduzir os trabalhos com estrita observância às normas da legislação pertinente, cumprindo as determinações dos Poderes Públicos, mantendo sempre limpo o local de execução do objeto e nas melhores condições de segurança, higiene e disciplina. </w:t>
      </w:r>
    </w:p>
    <w:p>
      <w:pPr>
        <w:spacing w:lineRule="auto" w:line="240" w:before="0" w:after="0" w:beforeAutospacing="0" w:afterAutospacing="0"/>
        <w:jc w:val="both"/>
        <w:rPr>
          <w:rFonts w:ascii="Arial" w:hAnsi="Arial"/>
          <w:sz w:val="20"/>
          <w:u w:val="none"/>
        </w:rPr>
      </w:pPr>
      <w:r>
        <w:rPr>
          <w:rFonts w:ascii="Arial" w:hAnsi="Arial"/>
          <w:sz w:val="20"/>
          <w:u w:val="none"/>
        </w:rPr>
        <w:t>9.21</w:t>
        <w:tab/>
        <w:t xml:space="preserve">Submeter previamente, por escrito, ao contratante, para análise e aprovação, quaisquer mudanças nos métodos executivos que fujam às especificações do memorial descritivo ou instrumento congênere. </w:t>
      </w:r>
    </w:p>
    <w:p>
      <w:pPr>
        <w:spacing w:lineRule="auto" w:line="240" w:before="0" w:after="0" w:beforeAutospacing="0" w:afterAutospacing="0"/>
        <w:jc w:val="both"/>
        <w:rPr>
          <w:rFonts w:ascii="Arial" w:hAnsi="Arial"/>
          <w:sz w:val="20"/>
          <w:u w:val="none"/>
        </w:rPr>
      </w:pPr>
      <w:r>
        <w:rPr>
          <w:rFonts w:ascii="Arial" w:hAnsi="Arial"/>
          <w:sz w:val="20"/>
          <w:u w:val="none"/>
        </w:rPr>
        <w:t>9.22</w:t>
        <w:tab/>
        <w:t>Não permitir a utilização de qualquer trabalho do menor de dezesseis anos, exceto na condição de aprendiz para os maiores de quatorze anos, nem permitir a utilização do trabalho do menor de dezoito anos em trabalho noturno, perigoso ou insalubre.</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 GARANTIA DE EXECUÇÃO (art. 92, XII)</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10.1</w:t>
        <w:tab/>
        <w:t>Não haverá exigência de garantia contratual da execução.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PRIMEIRA– INFRAÇÕES E SANÇÕES ADMINISTRATIVAS (art. 92, XIV)</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11.1</w:t>
        <w:tab/>
        <w:t>Comete infração administrativa, nos termos da Lei nº 14.133, de 2021, o contratado que:</w:t>
      </w:r>
    </w:p>
    <w:p>
      <w:pPr>
        <w:spacing w:lineRule="auto" w:line="240" w:before="0" w:after="0" w:beforeAutospacing="0" w:afterAutospacing="0"/>
        <w:ind w:left="708"/>
        <w:jc w:val="both"/>
        <w:rPr>
          <w:rFonts w:ascii="Arial" w:hAnsi="Arial"/>
          <w:sz w:val="20"/>
          <w:u w:val="none"/>
        </w:rPr>
      </w:pPr>
      <w:r>
        <w:rPr>
          <w:rFonts w:ascii="Arial" w:hAnsi="Arial"/>
          <w:sz w:val="20"/>
          <w:u w:val="none"/>
        </w:rPr>
        <w:t>a)</w:t>
        <w:tab/>
        <w:t xml:space="preserve"> der causa à inexecução parcial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b)</w:t>
        <w:tab/>
        <w:t xml:space="preserve"> der causa à inexecução parcial do contrato que cause grave dano à Administração ou ao funcionamento dos serviços públicos ou ao interesse coletivo;</w:t>
      </w:r>
    </w:p>
    <w:p>
      <w:pPr>
        <w:spacing w:lineRule="auto" w:line="240" w:before="0" w:after="0" w:beforeAutospacing="0" w:afterAutospacing="0"/>
        <w:ind w:left="708"/>
        <w:jc w:val="both"/>
        <w:rPr>
          <w:rFonts w:ascii="Arial" w:hAnsi="Arial"/>
          <w:sz w:val="20"/>
          <w:u w:val="none"/>
        </w:rPr>
      </w:pPr>
      <w:r>
        <w:rPr>
          <w:rFonts w:ascii="Arial" w:hAnsi="Arial"/>
          <w:sz w:val="20"/>
          <w:u w:val="none"/>
        </w:rPr>
        <w:t>c)</w:t>
        <w:tab/>
        <w:t xml:space="preserve"> der causa à inexecução total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d)</w:t>
        <w:tab/>
        <w:t xml:space="preserve"> ensejar o retardamento da execução ou da entrega do objeto da contratação sem motivo justificado;</w:t>
      </w:r>
    </w:p>
    <w:p>
      <w:pPr>
        <w:spacing w:lineRule="auto" w:line="240" w:before="0" w:after="0" w:beforeAutospacing="0" w:afterAutospacing="0"/>
        <w:ind w:left="708"/>
        <w:jc w:val="both"/>
        <w:rPr>
          <w:rFonts w:ascii="Arial" w:hAnsi="Arial"/>
          <w:sz w:val="20"/>
          <w:u w:val="none"/>
        </w:rPr>
      </w:pPr>
      <w:r>
        <w:rPr>
          <w:rFonts w:ascii="Arial" w:hAnsi="Arial"/>
          <w:sz w:val="20"/>
          <w:u w:val="none"/>
        </w:rPr>
        <w:t>e)</w:t>
        <w:tab/>
        <w:t xml:space="preserve"> apresentar documentação falsa ou prestar declaração falsa durante a execução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f)</w:t>
        <w:tab/>
        <w:t xml:space="preserve"> praticar ato fraudulento na execução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g)</w:t>
        <w:tab/>
        <w:t xml:space="preserve"> comportar-se de modo inidôneo ou cometer fraude de qualquer natureza;</w:t>
      </w:r>
    </w:p>
    <w:p>
      <w:pPr>
        <w:spacing w:lineRule="auto" w:line="240" w:before="0" w:after="0" w:beforeAutospacing="0" w:afterAutospacing="0"/>
        <w:ind w:left="708"/>
        <w:jc w:val="both"/>
        <w:rPr>
          <w:rFonts w:ascii="Arial" w:hAnsi="Arial"/>
          <w:sz w:val="20"/>
          <w:u w:val="none"/>
        </w:rPr>
      </w:pPr>
      <w:r>
        <w:rPr>
          <w:rFonts w:ascii="Arial" w:hAnsi="Arial"/>
          <w:sz w:val="20"/>
          <w:u w:val="none"/>
        </w:rPr>
        <w:t>h)</w:t>
        <w:tab/>
        <w:t xml:space="preserve"> praticar ato lesivo previsto no art. 5º da Lei nº 12.846, de 1º de agosto de 2013.</w:t>
      </w:r>
    </w:p>
    <w:p>
      <w:pPr>
        <w:spacing w:lineRule="auto" w:line="240" w:before="0" w:after="0" w:beforeAutospacing="0" w:afterAutospacing="0"/>
        <w:jc w:val="both"/>
        <w:rPr>
          <w:rFonts w:ascii="Arial" w:hAnsi="Arial"/>
          <w:b w:val="1"/>
          <w:sz w:val="20"/>
          <w:u w:val="none"/>
        </w:rPr>
      </w:pPr>
      <w:r>
        <w:rPr>
          <w:rFonts w:ascii="Arial" w:hAnsi="Arial"/>
          <w:b w:val="1"/>
          <w:sz w:val="20"/>
          <w:u w:val="none"/>
        </w:rPr>
        <w:t>11.2</w:t>
        <w:tab/>
        <w:t>Serão aplicadas ao contratado que incorrer nas infrações acima descritas as seguintes sanções:</w:t>
      </w:r>
    </w:p>
    <w:p>
      <w:pPr>
        <w:spacing w:lineRule="auto" w:line="240" w:before="0" w:after="0" w:beforeAutospacing="0" w:afterAutospacing="0"/>
        <w:ind w:left="708"/>
        <w:jc w:val="both"/>
        <w:rPr>
          <w:rFonts w:ascii="Arial" w:hAnsi="Arial"/>
          <w:sz w:val="20"/>
          <w:u w:val="none"/>
        </w:rPr>
      </w:pPr>
      <w:r>
        <w:rPr>
          <w:rFonts w:ascii="Arial" w:hAnsi="Arial"/>
          <w:sz w:val="20"/>
          <w:u w:val="none"/>
        </w:rPr>
        <w:t>•</w:t>
        <w:tab/>
        <w:t xml:space="preserve"> Advertência, quando o contratado der causa à inexecução parcial do contrato, sempre que não se justificar a imposição de penalidade mais grave (art. 156, §2º, da Lei nº 14.133, de 2021 e artigo 248, incisos I e II do Decreto 359/2023);</w:t>
      </w:r>
    </w:p>
    <w:p>
      <w:pPr>
        <w:spacing w:lineRule="auto" w:line="240" w:before="0" w:after="0" w:beforeAutospacing="0" w:afterAutospacing="0"/>
        <w:ind w:left="708"/>
        <w:jc w:val="both"/>
        <w:rPr>
          <w:rFonts w:ascii="Arial" w:hAnsi="Arial"/>
          <w:sz w:val="20"/>
          <w:u w:val="none"/>
        </w:rPr>
      </w:pPr>
      <w:r>
        <w:rPr>
          <w:rFonts w:ascii="Arial" w:hAnsi="Arial"/>
          <w:sz w:val="20"/>
          <w:u w:val="none"/>
        </w:rPr>
        <w:t>•</w:t>
        <w:tab/>
        <w:t xml:space="preserve"> Impedimento de licitar e contratar, quando praticadas as condutas descritas nas alíneas “b”, “c” e “d” do subitem acima deste Contrato, sempre que não se justificar a imposição de penalidade mais grave (art. 156, § 4º, da Lei nº 14.133, de 2021);</w:t>
      </w:r>
    </w:p>
    <w:p>
      <w:pPr>
        <w:spacing w:lineRule="auto" w:line="240" w:before="0" w:after="0" w:beforeAutospacing="0" w:afterAutospacing="0"/>
        <w:ind w:left="708"/>
        <w:jc w:val="both"/>
        <w:rPr>
          <w:rFonts w:ascii="Arial" w:hAnsi="Arial"/>
          <w:sz w:val="20"/>
          <w:u w:val="none"/>
        </w:rPr>
      </w:pPr>
      <w:r>
        <w:rPr>
          <w:rFonts w:ascii="Arial" w:hAnsi="Arial"/>
          <w:sz w:val="20"/>
          <w:u w:val="none"/>
        </w:rPr>
        <w:t>•</w:t>
        <w:tab/>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pPr>
        <w:spacing w:lineRule="auto" w:line="240" w:before="0" w:after="0" w:beforeAutospacing="0" w:afterAutospacing="0"/>
        <w:ind w:left="708"/>
        <w:jc w:val="both"/>
        <w:rPr>
          <w:rFonts w:ascii="Arial" w:hAnsi="Arial"/>
          <w:sz w:val="20"/>
          <w:u w:val="none"/>
        </w:rPr>
      </w:pPr>
      <w:r>
        <w:rPr>
          <w:rFonts w:ascii="Arial" w:hAnsi="Arial"/>
          <w:sz w:val="20"/>
          <w:u w:val="none"/>
        </w:rPr>
        <w:t>•</w:t>
        <w:tab/>
        <w:t xml:space="preserve"> Multa:</w:t>
      </w:r>
    </w:p>
    <w:p>
      <w:pPr>
        <w:spacing w:lineRule="auto" w:line="240" w:before="0" w:after="0" w:beforeAutospacing="0" w:afterAutospacing="0"/>
        <w:ind w:left="708"/>
        <w:jc w:val="both"/>
        <w:rPr>
          <w:rFonts w:ascii="Arial" w:hAnsi="Arial"/>
          <w:sz w:val="20"/>
          <w:u w:val="none"/>
        </w:rPr>
      </w:pPr>
      <w:r>
        <w:rPr>
          <w:rFonts w:ascii="Arial" w:hAnsi="Arial"/>
          <w:sz w:val="20"/>
          <w:u w:val="none"/>
        </w:rPr>
        <w:t>1.</w:t>
        <w:tab/>
        <w:t xml:space="preserve"> Moratória de 0,5% (cinco décimos por cento) por dia de atraso injustificado sobre o valor da parcela inadimplida, até o limite de 15 (quinze) dias;</w:t>
      </w:r>
    </w:p>
    <w:p>
      <w:pPr>
        <w:spacing w:lineRule="auto" w:line="240" w:before="0" w:after="0" w:beforeAutospacing="0" w:afterAutospacing="0"/>
        <w:ind w:left="708"/>
        <w:jc w:val="both"/>
        <w:rPr>
          <w:rFonts w:ascii="Arial" w:hAnsi="Arial"/>
          <w:sz w:val="20"/>
          <w:u w:val="none"/>
        </w:rPr>
      </w:pPr>
      <w:r>
        <w:rPr>
          <w:rFonts w:ascii="Arial" w:hAnsi="Arial"/>
          <w:sz w:val="20"/>
          <w:u w:val="none"/>
        </w:rPr>
        <w:t>2.</w:t>
        <w:tab/>
        <w:t xml:space="preserve"> Moratória de 0,5% (cinco décimos por cento) por dia de atraso injustificado sobre o valor total do contrato, até o máximo de 10% (dez por cento) do valor do contrato, pela inobservância do prazo fixado para apresentação, suplementação ou reposição da garantia.</w:t>
      </w:r>
    </w:p>
    <w:p>
      <w:pPr>
        <w:spacing w:lineRule="auto" w:line="240" w:before="0" w:after="0" w:beforeAutospacing="0" w:afterAutospacing="0"/>
        <w:ind w:left="1416"/>
        <w:jc w:val="both"/>
        <w:rPr>
          <w:rFonts w:ascii="Arial" w:hAnsi="Arial"/>
          <w:sz w:val="20"/>
          <w:u w:val="none"/>
        </w:rPr>
      </w:pPr>
      <w:r>
        <w:rPr>
          <w:rFonts w:ascii="Arial" w:hAnsi="Arial"/>
          <w:sz w:val="20"/>
          <w:u w:val="none"/>
        </w:rPr>
        <w:t>i.</w:t>
        <w:tab/>
        <w:t>O atraso superior a 20 dias autoriza a Administração a promover a extinção do contrato por descumprimento ou cumprimento irregular de suas cláusulas, conforme dispõe o inciso I do art. 137 da Lei n. 14.133, de 2021.</w:t>
      </w:r>
    </w:p>
    <w:p>
      <w:pPr>
        <w:spacing w:lineRule="auto" w:line="240" w:before="0" w:after="0" w:beforeAutospacing="0" w:afterAutospacing="0"/>
        <w:ind w:left="708"/>
        <w:jc w:val="both"/>
        <w:rPr>
          <w:rFonts w:ascii="Arial" w:hAnsi="Arial"/>
          <w:sz w:val="20"/>
          <w:u w:val="none"/>
        </w:rPr>
      </w:pPr>
      <w:r>
        <w:rPr>
          <w:rFonts w:ascii="Arial" w:hAnsi="Arial"/>
          <w:sz w:val="20"/>
          <w:u w:val="none"/>
        </w:rPr>
        <w:t>3.</w:t>
        <w:tab/>
        <w:t xml:space="preserve"> Compensatória, para as infrações descritas nas alíneas “e” a “h” do subitem 11.1, de 1% a 3% do valor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4.</w:t>
        <w:tab/>
        <w:t xml:space="preserve"> Compensatória, para a inexecução total do contrato prevista na alínea “c” do subitem - 11.1, de 8% a 10% do valor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5.</w:t>
        <w:tab/>
        <w:t xml:space="preserve"> Para infração descrita na alínea “b” do subitem 11.1, a multa será de 10% a 12%</w:t>
        <w:tab/>
        <w:t xml:space="preserve"> do valor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6.</w:t>
        <w:tab/>
        <w:t xml:space="preserve"> Para infrações descritas na alínea “d” do subitem 11.1, a multa será de 08% a 10%</w:t>
        <w:tab/>
        <w:t xml:space="preserve"> do valor do Contrato.</w:t>
      </w:r>
    </w:p>
    <w:p>
      <w:pPr>
        <w:spacing w:lineRule="auto" w:line="240" w:before="0" w:after="0" w:beforeAutospacing="0" w:afterAutospacing="0"/>
        <w:ind w:left="708"/>
        <w:jc w:val="both"/>
        <w:rPr>
          <w:rFonts w:ascii="Arial" w:hAnsi="Arial"/>
          <w:sz w:val="20"/>
          <w:u w:val="none"/>
        </w:rPr>
      </w:pPr>
      <w:r>
        <w:rPr>
          <w:rFonts w:ascii="Arial" w:hAnsi="Arial"/>
          <w:sz w:val="20"/>
          <w:u w:val="none"/>
        </w:rPr>
        <w:t>7.</w:t>
        <w:tab/>
        <w:t xml:space="preserve"> Para a infração descrita na alínea “a” do subitem 11.1, a multa será de 10% a 12% do valor do Contrato.</w:t>
      </w:r>
    </w:p>
    <w:p>
      <w:pPr>
        <w:spacing w:lineRule="auto" w:line="240" w:before="0" w:after="0" w:beforeAutospacing="0" w:afterAutospacing="0"/>
        <w:jc w:val="both"/>
        <w:rPr>
          <w:rFonts w:ascii="Arial" w:hAnsi="Arial"/>
          <w:sz w:val="20"/>
          <w:u w:val="none"/>
        </w:rPr>
      </w:pPr>
      <w:r>
        <w:rPr>
          <w:rFonts w:ascii="Arial" w:hAnsi="Arial"/>
          <w:sz w:val="20"/>
          <w:u w:val="none"/>
        </w:rPr>
        <w:t>11.3</w:t>
        <w:tab/>
        <w:t>A aplicação das sanções previstas neste Contrato não exclui, em hipótese alguma, a obrigação de reparação integral do dano causado ao Contratante (art. 156, §9º,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 xml:space="preserve">11.3.1  Todas as sanções previstas neste Contrato poderão ser aplicadas cumulativamente com a multa (art. 156, §7º,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 xml:space="preserve">11.3.2  Antes da aplicação da multa será facultada a defesa do interessado no prazo de 15 (quinze) dias úteis, contado da data de sua intimação (art. 157,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 xml:space="preserve">11.3.3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 xml:space="preserve">11.3.4  Previamente ao encaminhamento à cobrança judicial, a multa poderá ser recolhida administrativamente no prazo máximo de 15 (quinze) dias, a contar da data do recebimento da comunicação enviada pela autoridade competente.</w:t>
      </w:r>
    </w:p>
    <w:p>
      <w:pPr>
        <w:spacing w:lineRule="auto" w:line="240" w:before="0" w:after="0" w:beforeAutospacing="0" w:afterAutospacing="0"/>
        <w:jc w:val="both"/>
        <w:rPr>
          <w:rFonts w:ascii="Arial" w:hAnsi="Arial"/>
          <w:sz w:val="20"/>
          <w:u w:val="none"/>
        </w:rPr>
      </w:pPr>
      <w:r>
        <w:rPr>
          <w:rFonts w:ascii="Arial" w:hAnsi="Arial"/>
          <w:sz w:val="20"/>
          <w:u w:val="none"/>
        </w:rPr>
        <w:t>11.4</w:t>
        <w:tab/>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e o previsto no Decreto 359/2023.</w:t>
      </w:r>
    </w:p>
    <w:p>
      <w:pPr>
        <w:spacing w:lineRule="auto" w:line="240" w:before="0" w:after="0" w:beforeAutospacing="0" w:afterAutospacing="0"/>
        <w:jc w:val="both"/>
        <w:rPr>
          <w:rFonts w:ascii="Arial" w:hAnsi="Arial"/>
          <w:sz w:val="20"/>
          <w:u w:val="none"/>
        </w:rPr>
      </w:pPr>
      <w:r>
        <w:rPr>
          <w:rFonts w:ascii="Arial" w:hAnsi="Arial"/>
          <w:sz w:val="20"/>
          <w:u w:val="none"/>
        </w:rPr>
        <w:t>11.5</w:t>
        <w:tab/>
        <w:t>Na aplicação das sanções serão considerados (art. 156, §1º,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w:t>
        <w:tab/>
        <w:t xml:space="preserve"> a natureza e a gravidade da infração cometida;</w:t>
      </w:r>
    </w:p>
    <w:p>
      <w:pPr>
        <w:spacing w:lineRule="auto" w:line="240" w:before="0" w:after="0" w:beforeAutospacing="0" w:afterAutospacing="0"/>
        <w:jc w:val="both"/>
        <w:rPr>
          <w:rFonts w:ascii="Arial" w:hAnsi="Arial"/>
          <w:sz w:val="20"/>
          <w:u w:val="none"/>
        </w:rPr>
      </w:pPr>
      <w:r>
        <w:rPr>
          <w:rFonts w:ascii="Arial" w:hAnsi="Arial"/>
          <w:sz w:val="20"/>
          <w:u w:val="none"/>
        </w:rPr>
        <w:t>2.</w:t>
        <w:tab/>
        <w:t xml:space="preserve"> as peculiaridades do caso concreto;</w:t>
      </w:r>
    </w:p>
    <w:p>
      <w:pPr>
        <w:spacing w:lineRule="auto" w:line="240" w:before="0" w:after="0" w:beforeAutospacing="0" w:afterAutospacing="0"/>
        <w:jc w:val="both"/>
        <w:rPr>
          <w:rFonts w:ascii="Arial" w:hAnsi="Arial"/>
          <w:sz w:val="20"/>
          <w:u w:val="none"/>
        </w:rPr>
      </w:pPr>
      <w:r>
        <w:rPr>
          <w:rFonts w:ascii="Arial" w:hAnsi="Arial"/>
          <w:sz w:val="20"/>
          <w:u w:val="none"/>
        </w:rPr>
        <w:t>3.</w:t>
        <w:tab/>
        <w:t xml:space="preserve"> as circunstâncias agravantes ou atenuantes;</w:t>
      </w:r>
    </w:p>
    <w:p>
      <w:pPr>
        <w:spacing w:lineRule="auto" w:line="240" w:before="0" w:after="0" w:beforeAutospacing="0" w:afterAutospacing="0"/>
        <w:jc w:val="both"/>
        <w:rPr>
          <w:rFonts w:ascii="Arial" w:hAnsi="Arial"/>
          <w:sz w:val="20"/>
          <w:u w:val="none"/>
        </w:rPr>
      </w:pPr>
      <w:r>
        <w:rPr>
          <w:rFonts w:ascii="Arial" w:hAnsi="Arial"/>
          <w:sz w:val="20"/>
          <w:u w:val="none"/>
        </w:rPr>
        <w:t>4.</w:t>
        <w:tab/>
        <w:t xml:space="preserve"> os danos que dela provierem para o Contratante;</w:t>
      </w:r>
    </w:p>
    <w:p>
      <w:pPr>
        <w:spacing w:lineRule="auto" w:line="240" w:before="0" w:after="0" w:beforeAutospacing="0" w:afterAutospacing="0"/>
        <w:jc w:val="both"/>
        <w:rPr>
          <w:rFonts w:ascii="Arial" w:hAnsi="Arial"/>
          <w:sz w:val="20"/>
          <w:u w:val="none"/>
        </w:rPr>
      </w:pPr>
      <w:r>
        <w:rPr>
          <w:rFonts w:ascii="Arial" w:hAnsi="Arial"/>
          <w:sz w:val="20"/>
          <w:u w:val="none"/>
        </w:rPr>
        <w:t>5.</w:t>
        <w:tab/>
        <w:t xml:space="preserve"> a implantação ou o aperfeiçoamento de programa de integridade, conforme normas e orientações dos órgãos de controle.</w:t>
      </w:r>
    </w:p>
    <w:p>
      <w:pPr>
        <w:spacing w:lineRule="auto" w:line="240" w:before="0" w:after="0" w:beforeAutospacing="0" w:afterAutospacing="0"/>
        <w:jc w:val="both"/>
        <w:rPr>
          <w:rFonts w:ascii="Arial" w:hAnsi="Arial"/>
          <w:sz w:val="20"/>
          <w:u w:val="none"/>
        </w:rPr>
      </w:pPr>
      <w:r>
        <w:rPr>
          <w:rFonts w:ascii="Arial" w:hAnsi="Arial"/>
          <w:sz w:val="20"/>
          <w:u w:val="none"/>
        </w:rPr>
        <w:t>11.6</w:t>
        <w:tab/>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spacing w:lineRule="auto" w:line="240" w:before="0" w:after="0" w:beforeAutospacing="0" w:afterAutospacing="0"/>
        <w:jc w:val="both"/>
        <w:rPr>
          <w:rFonts w:ascii="Arial" w:hAnsi="Arial"/>
          <w:sz w:val="20"/>
          <w:u w:val="none"/>
        </w:rPr>
      </w:pPr>
      <w:r>
        <w:rPr>
          <w:rFonts w:ascii="Arial" w:hAnsi="Arial"/>
          <w:sz w:val="20"/>
          <w:u w:val="none"/>
        </w:rPr>
        <w:t>11.7</w:t>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11.8</w:t>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11.9</w:t>
        <w:tab/>
        <w:t xml:space="preserve"> As sanções de impedimento de licitar e contratar e declaração de inidoneidade para licitar ou contratar são passíveis de reabilitação na forma do art. 163 da Lei nº 14.133/21.</w:t>
      </w:r>
    </w:p>
    <w:p>
      <w:pPr>
        <w:spacing w:lineRule="auto" w:line="240" w:before="0" w:after="0" w:beforeAutospacing="0" w:afterAutospacing="0"/>
        <w:jc w:val="both"/>
        <w:rPr>
          <w:rFonts w:ascii="Arial" w:hAnsi="Arial"/>
          <w:sz w:val="20"/>
          <w:u w:val="none"/>
        </w:rPr>
      </w:pPr>
      <w:r>
        <w:rPr>
          <w:rFonts w:ascii="Arial" w:hAnsi="Arial"/>
          <w:sz w:val="20"/>
          <w:u w:val="none"/>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SEGUNDA– DA EXTINÇÃO CONTRATUAL (art. 92, XIX)</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12.1</w:t>
        <w:tab/>
        <w:t>O contrato será extinto quando cumpridas as obrigações de ambas as partes, ainda que isso ocorra antes do prazo estipulado para tanto.</w:t>
      </w:r>
    </w:p>
    <w:p>
      <w:pPr>
        <w:spacing w:lineRule="auto" w:line="240" w:before="0" w:after="0" w:beforeAutospacing="0" w:afterAutospacing="0"/>
        <w:jc w:val="both"/>
        <w:rPr>
          <w:rFonts w:ascii="Arial" w:hAnsi="Arial"/>
          <w:sz w:val="20"/>
          <w:u w:val="none"/>
        </w:rPr>
      </w:pPr>
      <w:r>
        <w:rPr>
          <w:rFonts w:ascii="Arial" w:hAnsi="Arial"/>
          <w:sz w:val="20"/>
          <w:u w:val="none"/>
        </w:rPr>
        <w:t>12.2</w:t>
        <w:tab/>
        <w:t>Se as obrigações não forem cumpridas no prazo estipulado, a vigência ficará prorrogada até a conclusão do objeto, caso em que deverá a Administração providenciar a readequação do cronograma fixado para o contrato.</w:t>
      </w:r>
    </w:p>
    <w:p>
      <w:pPr>
        <w:spacing w:lineRule="auto" w:line="240" w:before="0" w:after="0" w:beforeAutospacing="0" w:afterAutospacing="0"/>
        <w:jc w:val="both"/>
        <w:rPr>
          <w:rFonts w:ascii="Arial" w:hAnsi="Arial"/>
          <w:sz w:val="20"/>
          <w:u w:val="none"/>
        </w:rPr>
      </w:pPr>
      <w:r>
        <w:rPr>
          <w:rFonts w:ascii="Arial" w:hAnsi="Arial"/>
          <w:sz w:val="20"/>
          <w:u w:val="none"/>
        </w:rPr>
        <w:t>12.2.1 Quando a não conclusão do contrato referida no item anterior decorrer de culpa do contratado:</w:t>
      </w:r>
    </w:p>
    <w:p>
      <w:pPr>
        <w:spacing w:lineRule="auto" w:line="240" w:before="0" w:after="0" w:beforeAutospacing="0" w:afterAutospacing="0"/>
        <w:ind w:left="708"/>
        <w:jc w:val="both"/>
        <w:rPr>
          <w:rFonts w:ascii="Arial" w:hAnsi="Arial"/>
          <w:sz w:val="20"/>
          <w:u w:val="none"/>
        </w:rPr>
      </w:pPr>
      <w:r>
        <w:rPr>
          <w:rFonts w:ascii="Arial" w:hAnsi="Arial"/>
          <w:sz w:val="20"/>
          <w:u w:val="none"/>
        </w:rPr>
        <w:t>a)</w:t>
        <w:tab/>
        <w:t xml:space="preserve"> ficará ele constituído em mora, sendo-lhe aplicáveis as respectivas sanções administrativas; e</w:t>
      </w:r>
    </w:p>
    <w:p>
      <w:pPr>
        <w:spacing w:lineRule="auto" w:line="240" w:before="0" w:after="0" w:beforeAutospacing="0" w:afterAutospacing="0"/>
        <w:ind w:left="708"/>
        <w:jc w:val="both"/>
        <w:rPr>
          <w:rFonts w:ascii="Arial" w:hAnsi="Arial"/>
          <w:sz w:val="20"/>
          <w:u w:val="none"/>
        </w:rPr>
      </w:pPr>
      <w:r>
        <w:rPr>
          <w:rFonts w:ascii="Arial" w:hAnsi="Arial"/>
          <w:sz w:val="20"/>
          <w:u w:val="none"/>
        </w:rPr>
        <w:t>b)</w:t>
        <w:tab/>
        <w:t xml:space="preserve"> poderá a Administração optar pela extinção do contrato e, nesse caso, adotará as medidas admitidas em lei para a continuidade da execução contratual.</w:t>
      </w:r>
    </w:p>
    <w:p>
      <w:pPr>
        <w:spacing w:lineRule="auto" w:line="240" w:before="0" w:after="0" w:beforeAutospacing="0" w:afterAutospacing="0"/>
        <w:ind w:left="708"/>
        <w:jc w:val="both"/>
        <w:rPr>
          <w:rFonts w:ascii="Arial" w:hAnsi="Arial"/>
          <w:b w:val="1"/>
          <w:color w:val="000000"/>
          <w:sz w:val="20"/>
          <w:u w:val="single"/>
        </w:rPr>
      </w:pPr>
      <w:r>
        <w:rPr>
          <w:rFonts w:ascii="Arial" w:hAnsi="Arial"/>
          <w:b w:val="1"/>
          <w:color w:val="000000"/>
          <w:sz w:val="20"/>
          <w:u w:val="single"/>
        </w:rPr>
        <w:t>OU</w:t>
      </w:r>
    </w:p>
    <w:p>
      <w:pPr>
        <w:spacing w:lineRule="auto" w:line="240" w:before="0" w:after="0" w:beforeAutospacing="0" w:afterAutospacing="0"/>
        <w:jc w:val="both"/>
        <w:rPr>
          <w:rFonts w:ascii="Arial" w:hAnsi="Arial"/>
          <w:sz w:val="20"/>
          <w:u w:val="none"/>
        </w:rPr>
      </w:pPr>
      <w:r>
        <w:rPr>
          <w:rFonts w:ascii="Arial" w:hAnsi="Arial"/>
          <w:sz w:val="20"/>
          <w:u w:val="none"/>
        </w:rPr>
        <w:t>12.3</w:t>
        <w:tab/>
        <w:t>O contrato será extinto quando vencido o prazo nele estipulado, independentemente de terem sido cumpridas ou não as obrigações de ambas as partes contraentes.</w:t>
      </w:r>
    </w:p>
    <w:p>
      <w:pPr>
        <w:spacing w:lineRule="auto" w:line="240" w:before="0" w:after="0" w:beforeAutospacing="0" w:afterAutospacing="0"/>
        <w:jc w:val="both"/>
        <w:rPr>
          <w:rFonts w:ascii="Arial" w:hAnsi="Arial"/>
          <w:sz w:val="20"/>
          <w:u w:val="none"/>
        </w:rPr>
      </w:pPr>
      <w:r>
        <w:rPr>
          <w:rFonts w:ascii="Arial" w:hAnsi="Arial"/>
          <w:sz w:val="20"/>
          <w:u w:val="none"/>
        </w:rPr>
        <w:t>12.3.1</w:t>
        <w:tab/>
        <w:t>O contrato poderá ser extinto antes do prazo nele fixado, sem ônus para o Contratante, quando este não dispuser de créditos orçamentários para sua continuidade ou quando entender que o contrato não mais lhe oferece vantagem.</w:t>
      </w:r>
    </w:p>
    <w:p>
      <w:pPr>
        <w:spacing w:lineRule="auto" w:line="240" w:before="0" w:after="0" w:beforeAutospacing="0" w:afterAutospacing="0"/>
        <w:jc w:val="both"/>
        <w:rPr>
          <w:rFonts w:ascii="Arial" w:hAnsi="Arial"/>
          <w:sz w:val="20"/>
          <w:u w:val="none"/>
        </w:rPr>
      </w:pPr>
      <w:r>
        <w:rPr>
          <w:rFonts w:ascii="Arial" w:hAnsi="Arial"/>
          <w:sz w:val="20"/>
          <w:u w:val="none"/>
        </w:rPr>
        <w:t>12.3.2</w:t>
        <w:tab/>
        <w:t>A extinção nesta hipótese ocorrerá na próxima data de aniversário do contrato, desde que haja a notificação do contratado pelo contratante nesse sentido com pelo menos 2 (dois) meses de antecedência desse dia.</w:t>
      </w:r>
    </w:p>
    <w:p>
      <w:pPr>
        <w:spacing w:lineRule="auto" w:line="240" w:before="0" w:after="0" w:beforeAutospacing="0" w:afterAutospacing="0"/>
        <w:jc w:val="both"/>
        <w:rPr>
          <w:rFonts w:ascii="Arial" w:hAnsi="Arial"/>
          <w:sz w:val="20"/>
          <w:u w:val="none"/>
        </w:rPr>
      </w:pPr>
      <w:r>
        <w:rPr>
          <w:rFonts w:ascii="Arial" w:hAnsi="Arial"/>
          <w:sz w:val="20"/>
          <w:u w:val="none"/>
        </w:rPr>
        <w:t>12.3.3</w:t>
        <w:tab/>
        <w:t>Caso a notificação da não-continuidade do contrato de que trata este subitem ocorra com menos de 2 (dois) meses da data de aniversário, a extinção contratual ocorrerá após 2 (dois) meses da data da comunicação.</w:t>
      </w:r>
    </w:p>
    <w:p>
      <w:pPr>
        <w:spacing w:lineRule="auto" w:line="240" w:before="0" w:after="0" w:beforeAutospacing="0" w:afterAutospacing="0"/>
        <w:jc w:val="both"/>
        <w:rPr>
          <w:rFonts w:ascii="Arial" w:hAnsi="Arial"/>
          <w:sz w:val="20"/>
          <w:u w:val="none"/>
        </w:rPr>
      </w:pPr>
      <w:r>
        <w:rPr>
          <w:rFonts w:ascii="Arial" w:hAnsi="Arial"/>
          <w:sz w:val="20"/>
          <w:u w:val="none"/>
        </w:rPr>
        <w:t>12.4</w:t>
        <w:tab/>
        <w:t>O contrato poderá ser extinto antes de cumpridas as obrigações nele estipuladas, ou antes do prazo nele fixado, por algum dos motivos previstos no artigo 137 da Lei nº 14.133/21, bem como amigavelmente, assegurados o contraditório e a ampla defesa.</w:t>
      </w:r>
    </w:p>
    <w:p>
      <w:pPr>
        <w:spacing w:lineRule="auto" w:line="240" w:before="0" w:after="0" w:beforeAutospacing="0" w:afterAutospacing="0"/>
        <w:jc w:val="both"/>
        <w:rPr>
          <w:rFonts w:ascii="Arial" w:hAnsi="Arial"/>
          <w:sz w:val="20"/>
          <w:u w:val="none"/>
        </w:rPr>
      </w:pPr>
      <w:r>
        <w:rPr>
          <w:rFonts w:ascii="Arial" w:hAnsi="Arial"/>
          <w:sz w:val="20"/>
          <w:u w:val="none"/>
        </w:rPr>
        <w:t>12.4.1</w:t>
        <w:tab/>
        <w:t xml:space="preserve">Nesta hipótese, aplicam-se também os artigos 138 e 139 da Lei 14.133/21. </w:t>
      </w:r>
    </w:p>
    <w:p>
      <w:pPr>
        <w:spacing w:lineRule="auto" w:line="240" w:before="0" w:after="0" w:beforeAutospacing="0" w:afterAutospacing="0"/>
        <w:jc w:val="both"/>
        <w:rPr>
          <w:rFonts w:ascii="Arial" w:hAnsi="Arial"/>
          <w:sz w:val="20"/>
          <w:u w:val="none"/>
        </w:rPr>
      </w:pPr>
      <w:r>
        <w:rPr>
          <w:rFonts w:ascii="Arial" w:hAnsi="Arial"/>
          <w:sz w:val="20"/>
          <w:u w:val="none"/>
        </w:rPr>
        <w:t>12.4.2</w:t>
        <w:tab/>
        <w:t xml:space="preserve">A alteração social ou a modificação da finalidade ou da estrutura da empresa não ensejará a extinção se não restringir sua capacidade de concluir o contrato. </w:t>
      </w:r>
    </w:p>
    <w:p>
      <w:pPr>
        <w:spacing w:lineRule="auto" w:line="240" w:before="0" w:after="0" w:beforeAutospacing="0" w:afterAutospacing="0"/>
        <w:jc w:val="both"/>
        <w:rPr>
          <w:rFonts w:ascii="Arial" w:hAnsi="Arial"/>
          <w:sz w:val="20"/>
          <w:u w:val="none"/>
        </w:rPr>
      </w:pPr>
      <w:r>
        <w:rPr>
          <w:rFonts w:ascii="Arial" w:hAnsi="Arial"/>
          <w:sz w:val="20"/>
          <w:u w:val="none"/>
        </w:rPr>
        <w:t>12.4.2.1</w:t>
        <w:tab/>
        <w:t>Se a operação implicar mudança da pessoa jurídica contratada, deverá ser formalizado termo aditivo para alteração subjetiva.</w:t>
      </w:r>
    </w:p>
    <w:p>
      <w:pPr>
        <w:spacing w:lineRule="auto" w:line="240" w:before="0" w:after="0" w:beforeAutospacing="0" w:afterAutospacing="0"/>
        <w:jc w:val="both"/>
        <w:rPr>
          <w:rFonts w:ascii="Arial" w:hAnsi="Arial"/>
          <w:sz w:val="20"/>
          <w:u w:val="none"/>
        </w:rPr>
      </w:pPr>
      <w:r>
        <w:rPr>
          <w:rFonts w:ascii="Arial" w:hAnsi="Arial"/>
          <w:sz w:val="20"/>
          <w:u w:val="none"/>
        </w:rPr>
        <w:t>12.5</w:t>
        <w:tab/>
        <w:t>O termo de extinção, sempre que possível, será precedido:</w:t>
      </w:r>
    </w:p>
    <w:p>
      <w:pPr>
        <w:spacing w:lineRule="auto" w:line="240" w:before="0" w:after="0" w:beforeAutospacing="0" w:afterAutospacing="0"/>
        <w:jc w:val="both"/>
        <w:rPr>
          <w:rFonts w:ascii="Arial" w:hAnsi="Arial"/>
          <w:sz w:val="20"/>
          <w:u w:val="none"/>
        </w:rPr>
      </w:pPr>
      <w:r>
        <w:rPr>
          <w:rFonts w:ascii="Arial" w:hAnsi="Arial"/>
          <w:sz w:val="20"/>
          <w:u w:val="none"/>
        </w:rPr>
        <w:t>12.5.1</w:t>
        <w:tab/>
        <w:t xml:space="preserve">Balanço dos eventos contratuais já cumpridos ou parcialmente cumpridos; </w:t>
      </w:r>
    </w:p>
    <w:p>
      <w:pPr>
        <w:spacing w:lineRule="auto" w:line="240" w:before="0" w:after="0" w:beforeAutospacing="0" w:afterAutospacing="0"/>
        <w:jc w:val="both"/>
        <w:rPr>
          <w:rFonts w:ascii="Arial" w:hAnsi="Arial"/>
          <w:sz w:val="20"/>
          <w:u w:val="none"/>
        </w:rPr>
      </w:pPr>
      <w:r>
        <w:rPr>
          <w:rFonts w:ascii="Arial" w:hAnsi="Arial"/>
          <w:sz w:val="20"/>
          <w:u w:val="none"/>
        </w:rPr>
        <w:t>12.5.2</w:t>
        <w:tab/>
        <w:t xml:space="preserve">Relação dos pagamentos já efetuados e ainda devidos; </w:t>
      </w:r>
    </w:p>
    <w:p>
      <w:pPr>
        <w:spacing w:lineRule="auto" w:line="240" w:before="0" w:after="0" w:beforeAutospacing="0" w:afterAutospacing="0"/>
        <w:jc w:val="both"/>
        <w:rPr>
          <w:rFonts w:ascii="Arial" w:hAnsi="Arial"/>
          <w:sz w:val="20"/>
          <w:u w:val="none"/>
        </w:rPr>
      </w:pPr>
      <w:r>
        <w:rPr>
          <w:rFonts w:ascii="Arial" w:hAnsi="Arial"/>
          <w:sz w:val="20"/>
          <w:u w:val="none"/>
        </w:rPr>
        <w:t>12.5.3</w:t>
        <w:tab/>
        <w:t>Indenizações e multas.</w:t>
      </w:r>
    </w:p>
    <w:p>
      <w:pPr>
        <w:spacing w:lineRule="auto" w:line="240" w:before="0" w:after="0" w:beforeAutospacing="0" w:afterAutospacing="0"/>
        <w:jc w:val="both"/>
        <w:rPr>
          <w:rFonts w:ascii="Arial" w:hAnsi="Arial"/>
          <w:sz w:val="20"/>
          <w:u w:val="none"/>
        </w:rPr>
      </w:pPr>
      <w:r>
        <w:rPr>
          <w:rFonts w:ascii="Arial" w:hAnsi="Arial"/>
          <w:sz w:val="20"/>
          <w:u w:val="none"/>
        </w:rPr>
        <w:t>12.6</w:t>
        <w:tab/>
        <w:t>A extinção do contrato não configura óbice para o reconhecimento do desequilíbrio econômico-financeiro, hipótese em que será concedida indenização por meio de termo indenizatório (art. 131, caput,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12.7</w:t>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grau(art. 14, inciso IV, da Lei n.º 14.133, de 2021).</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TERCEIRA – DOTAÇÃO ORÇAMENTÁRIA</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13.1</w:t>
        <w:tab/>
        <w:t xml:space="preserve">As despesas decorrentes da presente contratação correrão à conta de recursos específicos consignados no Orçamento deste exercício, nas dotações abaixo discriminadas: </w:t>
      </w:r>
    </w:p>
    <w:p>
      <w:pPr>
        <w:spacing w:lineRule="auto" w:line="240" w:before="0" w:after="0" w:beforeAutospacing="0" w:afterAutospacing="0"/>
        <w:jc w:val="both"/>
        <w:rPr>
          <w:rFonts w:ascii="Arial" w:hAnsi="Arial"/>
          <w:sz w:val="20"/>
          <w:u w:val="none"/>
        </w:rPr>
      </w:pPr>
      <w:r>
        <w:rPr>
          <w:rFonts w:ascii="Arial" w:hAnsi="Arial"/>
          <w:sz w:val="20"/>
          <w:u w:val="none"/>
        </w:rPr>
        <w:t>628-150000000001 - EQUIPAMENTO E MATERIAL PERMANENTE (062E07000010160011545200392.0654490520000015000000)</w:t>
      </w:r>
    </w:p>
    <w:p>
      <w:pPr>
        <w:spacing w:lineRule="auto" w:line="240" w:before="0" w:after="0" w:beforeAutospacing="0" w:afterAutospacing="0"/>
        <w:jc w:val="both"/>
        <w:rPr>
          <w:rFonts w:ascii="Arial" w:hAnsi="Arial"/>
          <w:sz w:val="20"/>
          <w:u w:val="none"/>
        </w:rPr>
      </w:pPr>
      <w:r>
        <w:rPr>
          <w:rFonts w:ascii="Arial" w:hAnsi="Arial"/>
          <w:sz w:val="20"/>
          <w:u w:val="none"/>
        </w:rPr>
        <w:t>13.2</w:t>
        <w:tab/>
        <w:t>As dotações relativas aos exercícios financeiros subsequentes serão indicadas após aprovação da Lei Orçamentária respectiva e liberação dos créditos correspondentes, mediante apostilamento.</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QUARTA– DOS CASOS OMISSOS (art. 92, III)</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14.1</w:t>
        <w:tab/>
        <w:t>Os casos omissos serão decididos pelo contratante, segundo as disposiçõescontidas na Lei nº 14.133, de 2021, e seus regulamentos, especialmente o Decreto Municipal 359/2023 e demais normas aplicáveis e, subsidiariamente, segundo as disposições contidas na Lei nº 8.078, de 1990 – Código de Defesa do Consumidor – e normas e princípios gerais dos contratos</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QUINTA– ALTERAÇÕES</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15.1</w:t>
        <w:tab/>
        <w:t>Eventuais alterações contratuais reger-se-ão pela disciplina dos arts. 124 e seguintes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15.2</w:t>
        <w:tab/>
        <w:t>O contratado é obrigado a aceitar, nas mesmas condições contratuais, os acréscimos ou supressões que se fizerem necessários, até o limite de 25% (vinte e cinco por cento) do valor inicial atualizado do contrato.</w:t>
      </w:r>
    </w:p>
    <w:p>
      <w:pPr>
        <w:spacing w:lineRule="auto" w:line="240" w:before="0" w:after="0" w:beforeAutospacing="0" w:afterAutospacing="0"/>
        <w:jc w:val="both"/>
        <w:rPr>
          <w:rFonts w:ascii="Arial" w:hAnsi="Arial"/>
          <w:sz w:val="20"/>
          <w:u w:val="none"/>
        </w:rPr>
      </w:pPr>
      <w:r>
        <w:rPr>
          <w:rFonts w:ascii="Arial" w:hAnsi="Arial"/>
          <w:sz w:val="20"/>
          <w:u w:val="none"/>
        </w:rPr>
        <w:t>15.3</w:t>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spacing w:lineRule="auto" w:line="240" w:before="0" w:after="0" w:beforeAutospacing="0" w:afterAutospacing="0"/>
        <w:jc w:val="both"/>
        <w:rPr>
          <w:rFonts w:ascii="Arial" w:hAnsi="Arial"/>
          <w:sz w:val="20"/>
          <w:u w:val="none"/>
        </w:rPr>
      </w:pPr>
      <w:r>
        <w:rPr>
          <w:rFonts w:ascii="Arial" w:hAnsi="Arial"/>
          <w:sz w:val="20"/>
          <w:u w:val="none"/>
        </w:rPr>
        <w:t>15.4</w:t>
        <w:tab/>
        <w:t>Registros que não caracterizam alteração do contrato podem ser realizados por simples apostila, dispensada a celebração de termo aditivo, na forma do art. 136 da Lei nº 14.133, de 2021.</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SEXTA – PUBLICAÇÃO</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16.1</w:t>
        <w:tab/>
        <w:t>Incumbirá ao contratante divulgar o presente instrumento no Portal Nacional de Contratações Públicas (PNCP), na forma prevista no art. 94 da Lei 14.133, de 2021, bem como no respectivo sítio oficial na Internet, em atenção ao art. 91, caput, da Lei n.º 14.133, de 2021, eaoart. 8º, §2º, da Lei n. 12.527, de 2011.</w:t>
      </w:r>
    </w:p>
    <w:p>
      <w:pPr>
        <w:spacing w:lineRule="auto" w:line="240" w:before="0" w:after="0" w:beforeAutospacing="0" w:afterAutospacing="0"/>
        <w:jc w:val="both"/>
      </w:pPr>
    </w:p>
    <w:p>
      <w:pPr>
        <w:spacing w:lineRule="auto" w:line="240" w:before="0" w:after="0" w:beforeAutospacing="0" w:afterAutospacing="0"/>
        <w:jc w:val="both"/>
        <w:rPr>
          <w:rFonts w:ascii="Arial" w:hAnsi="Arial"/>
          <w:b w:val="1"/>
          <w:sz w:val="20"/>
          <w:u w:val="none"/>
        </w:rPr>
      </w:pPr>
      <w:r>
        <w:rPr>
          <w:rFonts w:ascii="Arial" w:hAnsi="Arial"/>
          <w:b w:val="1"/>
          <w:sz w:val="20"/>
          <w:u w:val="none"/>
        </w:rPr>
        <w:t>CLÁUSULA DÉCIMA SETIMA – FORO (art. 92, §1º)</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17.1</w:t>
        <w:tab/>
        <w:t>Fica eleito o Foro da Justiça Estadual da Comarca de Santa Maria de Jetibá, para dirimir os litígios que decorrerem da execução deste Termo de Contrato que não puderem ser compostos pela conciliação, conforme art. 92, §1º, da Lei nº 14.133/21.</w:t>
      </w:r>
    </w:p>
    <w:p>
      <w:pPr>
        <w:spacing w:lineRule="auto" w:line="240" w:before="0" w:after="0" w:beforeAutospacing="0" w:afterAutospacing="0"/>
        <w:jc w:val="both"/>
      </w:pPr>
    </w:p>
    <w:p>
      <w:pPr>
        <w:spacing w:lineRule="auto" w:line="240" w:before="0" w:after="0" w:beforeAutospacing="0" w:afterAutospacing="0"/>
        <w:jc w:val="both"/>
        <w:rPr>
          <w:rFonts w:ascii="Arial" w:hAnsi="Arial"/>
          <w:sz w:val="20"/>
          <w:u w:val="none"/>
        </w:rPr>
      </w:pPr>
      <w:r>
        <w:rPr>
          <w:rFonts w:ascii="Arial" w:hAnsi="Arial"/>
          <w:sz w:val="20"/>
          <w:u w:val="none"/>
        </w:rPr>
        <w:t>E por estarem justos e acordados, assinam o presente contrato</w:t>
      </w:r>
      <w:r>
        <w:rPr>
          <w:rFonts w:ascii="Arial" w:hAnsi="Arial"/>
          <w:sz w:val="20"/>
          <w:u w:val="none"/>
        </w:rPr>
        <w:t xml:space="preserve">, juntamente com 02 (duas) testemunhas igualmente signatárias. </w:t>
      </w:r>
    </w:p>
    <w:p>
      <w:pPr>
        <w:spacing w:lineRule="auto" w:line="240" w:before="0" w:after="0" w:beforeAutospacing="0" w:afterAutospacing="0"/>
        <w:jc w:val="both"/>
      </w:pPr>
    </w:p>
    <w:p>
      <w:pPr>
        <w:spacing w:lineRule="auto" w:line="240" w:before="0" w:after="0" w:beforeAutospacing="0" w:afterAutospacing="0"/>
        <w:jc w:val="right"/>
        <w:rPr>
          <w:rFonts w:ascii="Arial" w:hAnsi="Arial"/>
          <w:sz w:val="20"/>
          <w:u w:val="none"/>
        </w:rPr>
      </w:pPr>
      <w:r>
        <w:rPr>
          <w:rFonts w:ascii="Arial" w:hAnsi="Arial"/>
          <w:sz w:val="20"/>
          <w:u w:val="none"/>
        </w:rPr>
        <w:t xml:space="preserve">Santa Maria de Jetibá-ES, </w:t>
      </w:r>
      <w:r>
        <w:rPr>
          <w:rFonts w:ascii="Arial" w:hAnsi="Arial"/>
          <w:sz w:val="20"/>
          <w:u w:val="none"/>
        </w:rPr>
        <w:t>25 de Agosto de 2026.</w:t>
      </w:r>
    </w:p>
    <w:p>
      <w:pPr>
        <w:spacing w:lineRule="auto" w:line="240" w:before="0" w:after="0" w:beforeAutospacing="0" w:afterAutospacing="0"/>
        <w:jc w:val="center"/>
      </w:pPr>
    </w:p>
    <w:p>
      <w:pPr>
        <w:spacing w:lineRule="auto" w:line="240" w:before="0" w:after="0" w:beforeAutospacing="0" w:afterAutospacing="0"/>
        <w:jc w:val="center"/>
      </w:pPr>
    </w:p>
    <w:p>
      <w:pPr>
        <w:spacing w:lineRule="auto" w:line="240" w:before="0" w:after="0" w:beforeAutospacing="0" w:afterAutospacing="0"/>
        <w:jc w:val="center"/>
        <w:rPr>
          <w:rFonts w:ascii="Arial" w:hAnsi="Arial"/>
          <w:b w:val="1"/>
          <w:sz w:val="20"/>
          <w:u w:val="none"/>
        </w:rPr>
      </w:pPr>
      <w:r>
        <w:rPr>
          <w:rFonts w:ascii="Arial" w:hAnsi="Arial"/>
          <w:b w:val="1"/>
          <w:sz w:val="20"/>
          <w:u w:val="none"/>
        </w:rPr>
        <w:t>MUNICIPIO DE SANTA MARIA DE JETIBÁ</w:t>
      </w:r>
    </w:p>
    <w:p>
      <w:pPr>
        <w:spacing w:lineRule="auto" w:line="240" w:before="0" w:after="0" w:beforeAutospacing="0" w:afterAutospacing="0"/>
        <w:jc w:val="center"/>
        <w:rPr>
          <w:rFonts w:ascii="Arial" w:hAnsi="Arial"/>
          <w:b w:val="1"/>
          <w:caps w:val="1"/>
          <w:sz w:val="20"/>
          <w:u w:val="none"/>
        </w:rPr>
      </w:pPr>
      <w:r>
        <w:rPr>
          <w:rFonts w:ascii="Arial" w:hAnsi="Arial"/>
          <w:b w:val="1"/>
          <w:caps w:val="1"/>
          <w:sz w:val="20"/>
          <w:u w:val="none"/>
        </w:rPr>
        <w:t>RONAN ZOCOLOTO SOUZA DUTRA</w:t>
      </w:r>
    </w:p>
    <w:p>
      <w:pPr>
        <w:spacing w:lineRule="auto" w:line="240" w:before="0" w:after="0" w:beforeAutospacing="0" w:afterAutospacing="0"/>
        <w:jc w:val="center"/>
        <w:rPr>
          <w:rFonts w:ascii="Arial" w:hAnsi="Arial"/>
          <w:sz w:val="20"/>
          <w:u w:val="none"/>
        </w:rPr>
      </w:pPr>
      <w:r>
        <w:rPr>
          <w:rFonts w:ascii="Arial" w:hAnsi="Arial"/>
          <w:sz w:val="20"/>
          <w:u w:val="none"/>
        </w:rPr>
        <w:t>Prefeito Municipal</w:t>
      </w:r>
    </w:p>
    <w:p>
      <w:pPr>
        <w:spacing w:lineRule="auto" w:line="240" w:before="0" w:after="0" w:beforeAutospacing="0" w:afterAutospacing="0"/>
        <w:jc w:val="center"/>
        <w:rPr>
          <w:rFonts w:ascii="Arial" w:hAnsi="Arial"/>
          <w:sz w:val="20"/>
          <w:u w:val="none"/>
        </w:rPr>
      </w:pPr>
      <w:r>
        <w:rPr>
          <w:rFonts w:ascii="Arial" w:hAnsi="Arial"/>
          <w:sz w:val="20"/>
          <w:u w:val="none"/>
        </w:rPr>
        <w:t>Contratante</w:t>
      </w:r>
    </w:p>
    <w:p>
      <w:pPr>
        <w:spacing w:lineRule="auto" w:line="240" w:before="0" w:after="0" w:beforeAutospacing="0" w:afterAutospacing="0"/>
        <w:jc w:val="center"/>
      </w:pPr>
    </w:p>
    <w:p>
      <w:pPr>
        <w:spacing w:lineRule="auto" w:line="240" w:before="0" w:after="0" w:beforeAutospacing="0" w:afterAutospacing="0"/>
        <w:jc w:val="center"/>
        <w:rPr>
          <w:rFonts w:ascii="Arial" w:hAnsi="Arial"/>
          <w:b w:val="1"/>
          <w:sz w:val="20"/>
          <w:u w:val="none"/>
        </w:rPr>
      </w:pPr>
      <w:r>
        <w:rPr>
          <w:rFonts w:ascii="Arial" w:hAnsi="Arial"/>
          <w:b w:val="1"/>
          <w:sz w:val="20"/>
          <w:u w:val="none"/>
        </w:rPr>
        <w:t>SECRETÁRIO DE SERVIÇOS URBANOS</w:t>
      </w:r>
    </w:p>
    <w:p>
      <w:pPr>
        <w:spacing w:lineRule="auto" w:line="240" w:before="0" w:after="0" w:beforeAutospacing="0" w:afterAutospacing="0"/>
        <w:jc w:val="center"/>
        <w:rPr>
          <w:rFonts w:ascii="Arial" w:hAnsi="Arial"/>
          <w:b w:val="1"/>
          <w:sz w:val="20"/>
          <w:u w:val="none"/>
        </w:rPr>
      </w:pPr>
      <w:r>
        <w:rPr>
          <w:rFonts w:ascii="Arial" w:hAnsi="Arial"/>
          <w:b w:val="1"/>
          <w:sz w:val="20"/>
          <w:u w:val="none"/>
        </w:rPr>
        <w:t>ALESSANDRO OLIVEIRA DE SOUZA</w:t>
      </w:r>
    </w:p>
    <w:p>
      <w:pPr>
        <w:spacing w:lineRule="auto" w:line="240" w:before="0" w:after="0" w:beforeAutospacing="0" w:afterAutospacing="0"/>
        <w:jc w:val="center"/>
        <w:rPr>
          <w:rFonts w:ascii="Arial" w:hAnsi="Arial"/>
          <w:sz w:val="20"/>
          <w:u w:val="none"/>
        </w:rPr>
      </w:pPr>
      <w:r>
        <w:rPr>
          <w:rFonts w:ascii="Arial" w:hAnsi="Arial"/>
          <w:sz w:val="20"/>
          <w:u w:val="none"/>
        </w:rPr>
        <w:t>Contratante</w:t>
      </w:r>
    </w:p>
    <w:p>
      <w:pPr>
        <w:spacing w:lineRule="auto" w:line="240" w:before="0" w:after="0" w:beforeAutospacing="0" w:afterAutospacing="0"/>
        <w:jc w:val="center"/>
      </w:pPr>
    </w:p>
    <w:p>
      <w:pPr>
        <w:spacing w:lineRule="auto" w:line="240" w:before="0" w:after="0" w:beforeAutospacing="0" w:afterAutospacing="0"/>
        <w:jc w:val="center"/>
        <w:rPr>
          <w:rFonts w:ascii="Arial" w:hAnsi="Arial"/>
          <w:b w:val="1"/>
          <w:sz w:val="20"/>
          <w:u w:val="none"/>
        </w:rPr>
      </w:pPr>
      <w:r>
        <w:rPr>
          <w:rFonts w:ascii="Arial" w:hAnsi="Arial"/>
          <w:b w:val="1"/>
          <w:sz w:val="20"/>
          <w:u w:val="none"/>
        </w:rPr>
        <w:t>DDS COMÉRCIO DE LIXEIRAS E PLACAS LTDA EPP</w:t>
      </w:r>
    </w:p>
    <w:p>
      <w:pPr>
        <w:spacing w:lineRule="auto" w:line="240" w:before="0" w:after="0" w:beforeAutospacing="0" w:afterAutospacing="0"/>
        <w:jc w:val="center"/>
        <w:rPr>
          <w:rFonts w:ascii="Arial" w:hAnsi="Arial"/>
          <w:b w:val="1"/>
          <w:sz w:val="20"/>
          <w:u w:val="none"/>
        </w:rPr>
      </w:pPr>
      <w:r>
        <w:rPr>
          <w:rFonts w:ascii="Arial" w:hAnsi="Arial"/>
          <w:b w:val="1"/>
          <w:sz w:val="20"/>
          <w:u w:val="none"/>
        </w:rPr>
        <w:t>VALDEMIR TUSSI</w:t>
      </w:r>
    </w:p>
    <w:p>
      <w:pPr>
        <w:spacing w:lineRule="auto" w:line="240" w:before="0" w:after="0" w:beforeAutospacing="0" w:afterAutospacing="0"/>
        <w:jc w:val="center"/>
        <w:rPr>
          <w:rFonts w:ascii="Arial" w:hAnsi="Arial"/>
          <w:sz w:val="20"/>
          <w:u w:val="none"/>
        </w:rPr>
      </w:pPr>
      <w:r>
        <w:rPr>
          <w:rFonts w:ascii="Arial" w:hAnsi="Arial"/>
          <w:sz w:val="20"/>
          <w:u w:val="none"/>
        </w:rPr>
        <w:t>Contratada</w:t>
      </w:r>
    </w:p>
    <w:p>
      <w:pPr>
        <w:spacing w:lineRule="auto" w:line="240" w:before="0" w:after="0" w:beforeAutospacing="0" w:afterAutospacing="0"/>
        <w:jc w:val="center"/>
      </w:pPr>
    </w:p>
    <w:p>
      <w:pPr>
        <w:spacing w:lineRule="auto" w:line="240" w:before="0" w:after="0" w:beforeAutospacing="0" w:afterAutospacing="0"/>
        <w:jc w:val="both"/>
        <w:rPr>
          <w:rFonts w:ascii="Arial" w:hAnsi="Arial"/>
          <w:b w:val="1"/>
          <w:sz w:val="20"/>
          <w:u w:val="none"/>
        </w:rPr>
      </w:pPr>
      <w:r>
        <w:rPr>
          <w:rFonts w:ascii="Arial" w:hAnsi="Arial"/>
          <w:b w:val="1"/>
          <w:sz w:val="20"/>
          <w:u w:val="none"/>
        </w:rPr>
        <w:t>TESTEMUNHAS:</w:t>
      </w:r>
    </w:p>
    <w:p>
      <w:pPr>
        <w:spacing w:lineRule="auto" w:line="240" w:before="0" w:after="0" w:beforeAutospacing="0" w:afterAutospacing="0"/>
        <w:jc w:val="both"/>
        <w:rPr>
          <w:rFonts w:ascii="Arial" w:hAnsi="Arial"/>
          <w:sz w:val="20"/>
          <w:u w:val="none"/>
        </w:rPr>
      </w:pPr>
      <w:r>
        <w:rPr>
          <w:rFonts w:ascii="Arial" w:hAnsi="Arial"/>
          <w:sz w:val="20"/>
          <w:u w:val="none"/>
        </w:rPr>
        <w:t>1)___________________________</w:t>
      </w:r>
    </w:p>
    <w:p>
      <w:pPr>
        <w:spacing w:lineRule="auto" w:line="240" w:before="0" w:after="0" w:beforeAutospacing="0" w:afterAutospacing="0"/>
        <w:jc w:val="both"/>
      </w:pPr>
      <w:r>
        <w:rPr>
          <w:rFonts w:ascii="Arial" w:hAnsi="Arial"/>
          <w:sz w:val="20"/>
          <w:u w:val="none"/>
        </w:rPr>
        <w:t>2)___________________________</w:t>
      </w:r>
    </w:p>
    <w:p>
      <w:pPr>
        <w:spacing w:lineRule="atLeast" w:line="16" w:before="0" w:after="160" w:beforeAutospacing="0" w:afterAutospacing="0"/>
      </w:pPr>
    </w:p>
    <w:p/>
    <w:sectPr>
      <w:headerReference xmlns:r="http://schemas.openxmlformats.org/officeDocument/2006/relationships" w:type="default" r:id="RelHdr1"/>
      <w:type w:val="nextPage"/>
      <w:pgSz w:w="11906" w:h="16838" w:code="0"/>
      <w:pgMar w:left="1701" w:right="1701" w:top="1417" w:bottom="1417" w:header="708" w:footer="708" w:gutter="0"/>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r>
      <w:drawing>
        <wp:inline xmlns:wp="http://schemas.openxmlformats.org/drawingml/2006/wordprocessingDrawing" distT="0" distB="0" distL="0" distR="0">
          <wp:extent cx="5315585" cy="11639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dpi="0">
                  <a:blip xmlns:r="http://schemas.openxmlformats.org/officeDocument/2006/relationships" r:embed="Relimage1"/>
                  <a:srcRect/>
                  <a:stretch>
                    <a:fillRect/>
                  </a:stretch>
                </pic:blipFill>
                <pic:spPr>
                  <a:xfrm>
                    <a:off x="0" y="0"/>
                    <a:ext cx="5315585" cy="1163955"/>
                  </a:xfrm>
                  <a:prstGeom prst="rect"/>
                  <a:noFill/>
                </pic:spPr>
              </pic:pic>
            </a:graphicData>
          </a:graphic>
        </wp:inline>
      </w:drawing>
    </w:r>
  </w:p>
</w:hdr>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08"/>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shd w:val="clear" w:color="auto" w:fill="auto"/>
        <w:vertAlign w:val="baseline"/>
        <w:lang w:val="pt-BR"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pPr>
    </w:pPrDefault>
  </w:docDefaults>
  <w:style w:type="paragraph" w:styleId="P0" w:default="1">
    <w:name w:val="Normal"/>
    <w:qFormat/>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Otávio Rodrigues</dc:creator>
  <dcterms:created xsi:type="dcterms:W3CDTF">2019-02-18T14:21:00Z</dcterms:created>
  <cp:lastModifiedBy>IIS APPPOOL\DefaultAppPool</cp:lastModifiedBy>
  <dcterms:modified xsi:type="dcterms:W3CDTF">2026-08-25T17:54:56Z</dcterms:modified>
  <cp:revision>49</cp:revision>
</cp:coreProperties>
</file>