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4EB5A" w14:textId="338DF447" w:rsidR="00192A95" w:rsidRPr="00685E68" w:rsidRDefault="005014A7" w:rsidP="002F3F01">
      <w:pPr>
        <w:jc w:val="center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ANEXO I - TERMO DE REFERÊNCIA</w:t>
      </w:r>
    </w:p>
    <w:p w14:paraId="67E12826" w14:textId="57388B8E" w:rsidR="005014A7" w:rsidRPr="00685E68" w:rsidRDefault="005014A7" w:rsidP="005014A7">
      <w:pPr>
        <w:ind w:firstLine="720"/>
        <w:jc w:val="center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2F4EB568" w14:textId="167ECC1B" w:rsidR="005014A7" w:rsidRPr="00685E68" w:rsidRDefault="005014A7" w:rsidP="007D199B">
      <w:pPr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OBJETO:</w:t>
      </w:r>
      <w:r w:rsidR="00C0498A" w:rsidRPr="00685E68">
        <w:rPr>
          <w:rFonts w:ascii="Cambria" w:hAnsi="Cambria"/>
          <w:color w:val="212529"/>
          <w:sz w:val="24"/>
          <w:szCs w:val="24"/>
          <w:shd w:val="clear" w:color="auto" w:fill="FFFFFF"/>
        </w:rPr>
        <w:t xml:space="preserve"> </w:t>
      </w:r>
      <w:r w:rsidR="002F3F01" w:rsidRPr="00685E68">
        <w:rPr>
          <w:rFonts w:ascii="Cambria" w:hAnsi="Cambria"/>
          <w:color w:val="212529"/>
          <w:sz w:val="24"/>
          <w:szCs w:val="24"/>
          <w:shd w:val="clear" w:color="auto" w:fill="FFFFFF"/>
        </w:rPr>
        <w:t xml:space="preserve">Solicitamos Inexigibilidade </w:t>
      </w:r>
      <w:r w:rsidR="002F3F01" w:rsidRPr="00685E68">
        <w:rPr>
          <w:rFonts w:ascii="Cambria" w:hAnsi="Cambria"/>
          <w:sz w:val="24"/>
          <w:szCs w:val="24"/>
        </w:rPr>
        <w:t xml:space="preserve">para eventual e futura </w:t>
      </w:r>
      <w:bookmarkStart w:id="0" w:name="_Hlk202364250"/>
      <w:r w:rsidR="002F3F01" w:rsidRPr="00685E68">
        <w:rPr>
          <w:rFonts w:ascii="Cambria" w:hAnsi="Cambria"/>
          <w:sz w:val="24"/>
          <w:szCs w:val="24"/>
        </w:rPr>
        <w:t xml:space="preserve">locação de imóvel justifica-se a presente contratação direta para </w:t>
      </w:r>
      <w:r w:rsidR="002F3F01" w:rsidRPr="00685E68">
        <w:rPr>
          <w:rFonts w:ascii="Cambria" w:hAnsi="Cambria"/>
          <w:b/>
          <w:bCs/>
          <w:sz w:val="24"/>
          <w:szCs w:val="24"/>
        </w:rPr>
        <w:t>locação de imóvel</w:t>
      </w:r>
      <w:r w:rsidR="002F3F01" w:rsidRPr="00685E68">
        <w:rPr>
          <w:rFonts w:ascii="Cambria" w:hAnsi="Cambria"/>
          <w:sz w:val="24"/>
          <w:szCs w:val="24"/>
        </w:rPr>
        <w:t xml:space="preserve"> destinado à instalação e funcionamento da unidade do </w:t>
      </w:r>
      <w:r w:rsidR="002F3F01" w:rsidRPr="00685E68">
        <w:rPr>
          <w:rFonts w:ascii="Cambria" w:hAnsi="Cambria"/>
          <w:b/>
          <w:bCs/>
          <w:sz w:val="24"/>
          <w:szCs w:val="24"/>
        </w:rPr>
        <w:t>Sistema Nacional de Emprego (SINE)</w:t>
      </w:r>
      <w:r w:rsidR="002F3F01" w:rsidRPr="00685E68">
        <w:rPr>
          <w:rFonts w:ascii="Cambria" w:hAnsi="Cambria"/>
          <w:sz w:val="24"/>
          <w:szCs w:val="24"/>
        </w:rPr>
        <w:t xml:space="preserve"> no município de Confresa/MT que ficará localizado </w:t>
      </w:r>
      <w:bookmarkStart w:id="1" w:name="_Hlk202364802"/>
      <w:r w:rsidR="002F3F01" w:rsidRPr="00685E68">
        <w:rPr>
          <w:rFonts w:ascii="Cambria" w:hAnsi="Cambria"/>
          <w:sz w:val="24"/>
          <w:szCs w:val="24"/>
        </w:rPr>
        <w:t>na Rua 13 de maio lote-B quadra 45, setor centro ll.</w:t>
      </w:r>
      <w:bookmarkEnd w:id="0"/>
      <w:bookmarkEnd w:id="1"/>
    </w:p>
    <w:p w14:paraId="32139913" w14:textId="34E44425" w:rsidR="005014A7" w:rsidRPr="00685E68" w:rsidRDefault="005014A7" w:rsidP="005014A7">
      <w:pPr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tbl>
      <w:tblPr>
        <w:tblStyle w:val="Tabelacomgrade"/>
        <w:tblW w:w="10060" w:type="dxa"/>
        <w:jc w:val="center"/>
        <w:tblLook w:val="04A0" w:firstRow="1" w:lastRow="0" w:firstColumn="1" w:lastColumn="0" w:noHBand="0" w:noVBand="1"/>
      </w:tblPr>
      <w:tblGrid>
        <w:gridCol w:w="796"/>
        <w:gridCol w:w="1215"/>
        <w:gridCol w:w="1511"/>
        <w:gridCol w:w="706"/>
        <w:gridCol w:w="943"/>
        <w:gridCol w:w="1912"/>
        <w:gridCol w:w="1417"/>
        <w:gridCol w:w="1560"/>
      </w:tblGrid>
      <w:tr w:rsidR="00685E68" w:rsidRPr="00685E68" w14:paraId="351330A6" w14:textId="77777777" w:rsidTr="00685E68">
        <w:trPr>
          <w:trHeight w:val="395"/>
          <w:jc w:val="center"/>
        </w:trPr>
        <w:tc>
          <w:tcPr>
            <w:tcW w:w="796" w:type="dxa"/>
          </w:tcPr>
          <w:p w14:paraId="14C62E7F" w14:textId="77777777" w:rsidR="009D1D99" w:rsidRPr="00685E68" w:rsidRDefault="009D1D99" w:rsidP="007214A8">
            <w:pPr>
              <w:jc w:val="both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215" w:type="dxa"/>
          </w:tcPr>
          <w:p w14:paraId="11F26D0C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COD</w:t>
            </w:r>
          </w:p>
          <w:p w14:paraId="1C4E0D99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TCE</w:t>
            </w:r>
          </w:p>
        </w:tc>
        <w:tc>
          <w:tcPr>
            <w:tcW w:w="1511" w:type="dxa"/>
          </w:tcPr>
          <w:p w14:paraId="796C6ECF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COD SIST</w:t>
            </w:r>
          </w:p>
          <w:p w14:paraId="4FE3FF4C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</w:p>
        </w:tc>
        <w:tc>
          <w:tcPr>
            <w:tcW w:w="706" w:type="dxa"/>
          </w:tcPr>
          <w:p w14:paraId="78C5E970" w14:textId="77777777" w:rsidR="009D1D99" w:rsidRPr="00685E68" w:rsidRDefault="009D1D99" w:rsidP="007214A8">
            <w:pPr>
              <w:jc w:val="both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QTD</w:t>
            </w:r>
          </w:p>
        </w:tc>
        <w:tc>
          <w:tcPr>
            <w:tcW w:w="943" w:type="dxa"/>
          </w:tcPr>
          <w:p w14:paraId="5B995DEE" w14:textId="77777777" w:rsidR="009D1D99" w:rsidRPr="00685E68" w:rsidRDefault="009D1D99" w:rsidP="007214A8">
            <w:pPr>
              <w:jc w:val="both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912" w:type="dxa"/>
          </w:tcPr>
          <w:p w14:paraId="25B55133" w14:textId="77777777" w:rsidR="009D1D99" w:rsidRPr="00685E68" w:rsidRDefault="009D1D99" w:rsidP="007214A8">
            <w:pPr>
              <w:jc w:val="both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417" w:type="dxa"/>
          </w:tcPr>
          <w:p w14:paraId="37F8CDEC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VALOR UNITARIO</w:t>
            </w:r>
          </w:p>
        </w:tc>
        <w:tc>
          <w:tcPr>
            <w:tcW w:w="1560" w:type="dxa"/>
          </w:tcPr>
          <w:p w14:paraId="5F0099A5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b/>
                <w:noProof/>
                <w:sz w:val="24"/>
                <w:szCs w:val="24"/>
                <w:lang w:eastAsia="pt-BR"/>
              </w:rPr>
              <w:t>VALOR TOTAL</w:t>
            </w:r>
          </w:p>
        </w:tc>
      </w:tr>
      <w:tr w:rsidR="00685E68" w:rsidRPr="00685E68" w14:paraId="0C71BC20" w14:textId="77777777" w:rsidTr="00685E68">
        <w:trPr>
          <w:trHeight w:val="538"/>
          <w:jc w:val="center"/>
        </w:trPr>
        <w:tc>
          <w:tcPr>
            <w:tcW w:w="796" w:type="dxa"/>
          </w:tcPr>
          <w:p w14:paraId="3C3E24C0" w14:textId="77777777" w:rsidR="009D1D99" w:rsidRPr="00685E68" w:rsidRDefault="009D1D99" w:rsidP="007214A8">
            <w:pPr>
              <w:jc w:val="both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215" w:type="dxa"/>
          </w:tcPr>
          <w:p w14:paraId="3714A86D" w14:textId="31CCC6A5" w:rsidR="009D1D99" w:rsidRPr="00685E68" w:rsidRDefault="002F3F01" w:rsidP="007214A8">
            <w:pPr>
              <w:jc w:val="both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215068-9</w:t>
            </w:r>
          </w:p>
        </w:tc>
        <w:tc>
          <w:tcPr>
            <w:tcW w:w="1511" w:type="dxa"/>
          </w:tcPr>
          <w:p w14:paraId="2E8E2CCC" w14:textId="1A8E5AE0" w:rsidR="009D1D99" w:rsidRPr="00685E68" w:rsidRDefault="002F3F01" w:rsidP="007214A8">
            <w:pPr>
              <w:jc w:val="center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003.004.027</w:t>
            </w:r>
          </w:p>
        </w:tc>
        <w:tc>
          <w:tcPr>
            <w:tcW w:w="706" w:type="dxa"/>
          </w:tcPr>
          <w:p w14:paraId="1F5967BA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943" w:type="dxa"/>
          </w:tcPr>
          <w:p w14:paraId="43ED0756" w14:textId="77777777" w:rsidR="009D1D99" w:rsidRPr="00685E68" w:rsidRDefault="009D1D99" w:rsidP="007214A8">
            <w:pPr>
              <w:jc w:val="center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MESES</w:t>
            </w:r>
          </w:p>
        </w:tc>
        <w:tc>
          <w:tcPr>
            <w:tcW w:w="1912" w:type="dxa"/>
          </w:tcPr>
          <w:p w14:paraId="773F53FE" w14:textId="5BF17788" w:rsidR="009D1D99" w:rsidRPr="00685E68" w:rsidRDefault="002F3F01" w:rsidP="007214A8">
            <w:pPr>
              <w:jc w:val="both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LOCAÇÃO DE IMÓVEL PARA O SINE</w:t>
            </w:r>
          </w:p>
        </w:tc>
        <w:tc>
          <w:tcPr>
            <w:tcW w:w="1417" w:type="dxa"/>
          </w:tcPr>
          <w:p w14:paraId="53862ABD" w14:textId="45F9ABFB" w:rsidR="009D1D99" w:rsidRPr="00685E68" w:rsidRDefault="009D1D99" w:rsidP="007214A8">
            <w:pPr>
              <w:jc w:val="both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R$</w:t>
            </w:r>
            <w:r w:rsidR="002F3F01"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4.500,00</w:t>
            </w:r>
          </w:p>
        </w:tc>
        <w:tc>
          <w:tcPr>
            <w:tcW w:w="1560" w:type="dxa"/>
          </w:tcPr>
          <w:p w14:paraId="5D226B0D" w14:textId="5E441939" w:rsidR="009D1D99" w:rsidRPr="00685E68" w:rsidRDefault="009D1D99" w:rsidP="007214A8">
            <w:pPr>
              <w:jc w:val="both"/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</w:pPr>
            <w:r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R$</w:t>
            </w:r>
            <w:r w:rsidR="002F3F01" w:rsidRPr="00685E68">
              <w:rPr>
                <w:rFonts w:ascii="Cambria" w:hAnsi="Cambria" w:cs="Segoe UI Historic"/>
                <w:noProof/>
                <w:sz w:val="24"/>
                <w:szCs w:val="24"/>
                <w:lang w:eastAsia="pt-BR"/>
              </w:rPr>
              <w:t>54.000,00</w:t>
            </w:r>
          </w:p>
        </w:tc>
      </w:tr>
    </w:tbl>
    <w:p w14:paraId="20165BA3" w14:textId="77777777" w:rsidR="009D1D99" w:rsidRPr="00685E68" w:rsidRDefault="009D1D99" w:rsidP="005014A7">
      <w:pPr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6AB54648" w14:textId="3F55A116" w:rsidR="007D199B" w:rsidRPr="00685E68" w:rsidRDefault="00AD23AF" w:rsidP="00C637AA">
      <w:pPr>
        <w:ind w:left="-284"/>
        <w:jc w:val="both"/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VALOR </w:t>
      </w:r>
      <w:r w:rsidR="00A1379D"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T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OTAL: R$</w:t>
      </w:r>
      <w:bookmarkStart w:id="2" w:name="_Hlk202364732"/>
      <w:r w:rsidR="002F3F01"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54.000,00</w:t>
      </w:r>
      <w:r w:rsidR="00033247"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 (</w:t>
      </w:r>
      <w:r w:rsidR="002F3F01" w:rsidRPr="00685E68">
        <w:rPr>
          <w:rFonts w:ascii="Cambria" w:hAnsi="Cambria" w:cs="Segoe UI Historic"/>
          <w:b/>
          <w:bCs/>
          <w:noProof/>
          <w:sz w:val="24"/>
          <w:szCs w:val="24"/>
          <w:lang w:eastAsia="pt-BR"/>
        </w:rPr>
        <w:t>CINQUENTA E QUATRO MIL REAIS</w:t>
      </w:r>
      <w:r w:rsidR="002F3F01"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) </w:t>
      </w:r>
      <w:bookmarkEnd w:id="2"/>
    </w:p>
    <w:p w14:paraId="076ADBBE" w14:textId="77777777" w:rsidR="00EE60A6" w:rsidRPr="00685E68" w:rsidRDefault="00EE60A6" w:rsidP="00C637AA">
      <w:pPr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3B962CC3" w14:textId="0B3FFB0D" w:rsidR="007D199B" w:rsidRPr="00685E68" w:rsidRDefault="007D199B" w:rsidP="007D199B">
      <w:pPr>
        <w:ind w:firstLine="720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308EDCC4" w14:textId="21A142FD" w:rsidR="007D199B" w:rsidRPr="00685E68" w:rsidRDefault="007D199B" w:rsidP="007D199B">
      <w:pPr>
        <w:pStyle w:val="PargrafodaLista"/>
        <w:numPr>
          <w:ilvl w:val="0"/>
          <w:numId w:val="3"/>
        </w:numPr>
        <w:ind w:left="-284" w:firstLine="0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JUSTIFICATIVA E OBJETIVO DA CONTRATAÇÃO</w:t>
      </w:r>
    </w:p>
    <w:p w14:paraId="0CED27D6" w14:textId="31424481" w:rsidR="007D199B" w:rsidRPr="00685E68" w:rsidRDefault="007D199B" w:rsidP="007D199B">
      <w:pPr>
        <w:ind w:left="-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7B4B1613" w14:textId="2A1CEF51" w:rsidR="00DD0755" w:rsidRDefault="007D199B" w:rsidP="00DD0755">
      <w:pPr>
        <w:pStyle w:val="SemEspaamento"/>
        <w:numPr>
          <w:ilvl w:val="1"/>
          <w:numId w:val="3"/>
        </w:numPr>
        <w:jc w:val="both"/>
        <w:rPr>
          <w:rFonts w:ascii="Cambria" w:hAnsi="Cambria"/>
        </w:rPr>
      </w:pPr>
      <w:r w:rsidRPr="00685E68">
        <w:rPr>
          <w:rFonts w:ascii="Cambria" w:hAnsi="Cambria" w:cs="Segoe UI Historic"/>
          <w:b/>
          <w:noProof/>
        </w:rPr>
        <w:t>JUSTIFICATIVA:</w:t>
      </w:r>
      <w:r w:rsidR="00DE64C6" w:rsidRPr="00685E68">
        <w:rPr>
          <w:rFonts w:ascii="Cambria" w:hAnsi="Cambria"/>
        </w:rPr>
        <w:t xml:space="preserve"> </w:t>
      </w:r>
      <w:r w:rsidR="00DD0755" w:rsidRPr="00D773F1">
        <w:rPr>
          <w:rFonts w:ascii="Cambria" w:hAnsi="Cambria"/>
          <w:color w:val="212529"/>
          <w:shd w:val="clear" w:color="auto" w:fill="FFFFFF"/>
        </w:rPr>
        <w:t xml:space="preserve">Solicitamos Inexigibilidade </w:t>
      </w:r>
      <w:r w:rsidR="00DD0755" w:rsidRPr="00D773F1">
        <w:rPr>
          <w:rFonts w:ascii="Cambria" w:hAnsi="Cambria"/>
        </w:rPr>
        <w:t xml:space="preserve">para eventual e futura locação de imóvel justifica-se a presente contratação direta para </w:t>
      </w:r>
      <w:r w:rsidR="00DD0755" w:rsidRPr="00D773F1">
        <w:rPr>
          <w:rFonts w:ascii="Cambria" w:hAnsi="Cambria"/>
          <w:b/>
          <w:bCs/>
        </w:rPr>
        <w:t>locação de imóvel</w:t>
      </w:r>
      <w:r w:rsidR="00DD0755" w:rsidRPr="00D773F1">
        <w:rPr>
          <w:rFonts w:ascii="Cambria" w:hAnsi="Cambria"/>
        </w:rPr>
        <w:t xml:space="preserve"> destinado à instalação e funcionamento da unidade do </w:t>
      </w:r>
      <w:r w:rsidR="00DD0755" w:rsidRPr="00D773F1">
        <w:rPr>
          <w:rFonts w:ascii="Cambria" w:hAnsi="Cambria"/>
          <w:b/>
          <w:bCs/>
        </w:rPr>
        <w:t>Sistema Nacional de Emprego (SINE)</w:t>
      </w:r>
      <w:r w:rsidR="00DD0755" w:rsidRPr="00D773F1">
        <w:rPr>
          <w:rFonts w:ascii="Cambria" w:hAnsi="Cambria"/>
        </w:rPr>
        <w:t xml:space="preserve"> no município de Confresa/MT</w:t>
      </w:r>
      <w:r w:rsidR="00DD0755">
        <w:rPr>
          <w:rFonts w:ascii="Cambria" w:hAnsi="Cambria"/>
        </w:rPr>
        <w:t xml:space="preserve"> que ficará localizado na Rua 13 de maio lote-B quadra 45, setor centro ll</w:t>
      </w:r>
      <w:r w:rsidR="00DD0755" w:rsidRPr="00D773F1">
        <w:rPr>
          <w:rFonts w:ascii="Cambria" w:hAnsi="Cambria"/>
        </w:rPr>
        <w:t xml:space="preserve">. </w:t>
      </w:r>
    </w:p>
    <w:p w14:paraId="6D77C038" w14:textId="77777777" w:rsidR="00DD0755" w:rsidRDefault="00DD0755" w:rsidP="00DD0755">
      <w:pPr>
        <w:pStyle w:val="NormalWeb"/>
        <w:numPr>
          <w:ilvl w:val="0"/>
          <w:numId w:val="3"/>
        </w:numPr>
      </w:pPr>
      <w:r>
        <w:t xml:space="preserve">Diante da </w:t>
      </w:r>
      <w:r>
        <w:rPr>
          <w:rStyle w:val="Forte"/>
        </w:rPr>
        <w:t>necessidade imediata de manter o serviço essencial funcionando</w:t>
      </w:r>
      <w:r>
        <w:t xml:space="preserve">, e da inexistência de imóveis públicos aptos ou disponíveis, optou-se pela </w:t>
      </w:r>
      <w:r>
        <w:rPr>
          <w:rStyle w:val="Forte"/>
        </w:rPr>
        <w:t>locação de imóvel privado</w:t>
      </w:r>
      <w:r>
        <w:t>.</w:t>
      </w:r>
    </w:p>
    <w:p w14:paraId="5C12C4DE" w14:textId="7C36757F" w:rsidR="00DD0755" w:rsidRPr="00DD0755" w:rsidRDefault="00DD0755" w:rsidP="00DD0755">
      <w:pPr>
        <w:pStyle w:val="NormalWeb"/>
        <w:numPr>
          <w:ilvl w:val="0"/>
          <w:numId w:val="3"/>
        </w:numPr>
      </w:pPr>
      <w:r>
        <w:t xml:space="preserve">A </w:t>
      </w:r>
      <w:r>
        <w:rPr>
          <w:rStyle w:val="Forte"/>
        </w:rPr>
        <w:t>escolha pela locação</w:t>
      </w:r>
      <w:r>
        <w:t xml:space="preserve"> se justifica pela agilidade na implantação da unidade, pelo menor custo frente a alternativas (como construção ou reforma de imóvel público) e pela adequação do imóvel identificado às necessidades técnicas, logísticas e operacionais do serviço.</w:t>
      </w:r>
    </w:p>
    <w:p w14:paraId="2A624619" w14:textId="1409C51D" w:rsidR="004B36E8" w:rsidRPr="00DD0755" w:rsidRDefault="004B36E8" w:rsidP="00DD0755">
      <w:pPr>
        <w:ind w:left="-284"/>
        <w:jc w:val="both"/>
        <w:rPr>
          <w:rFonts w:ascii="Cambria" w:hAnsi="Cambria"/>
          <w:color w:val="212529"/>
          <w:sz w:val="24"/>
          <w:szCs w:val="24"/>
          <w:shd w:val="clear" w:color="auto" w:fill="FFFFFF"/>
        </w:rPr>
      </w:pPr>
      <w:bookmarkStart w:id="3" w:name="_Hlk192681514"/>
    </w:p>
    <w:p w14:paraId="10E9370F" w14:textId="313BF970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58"/>
          <w:tab w:val="left" w:pos="860"/>
        </w:tabs>
        <w:spacing w:before="1" w:line="278" w:lineRule="auto"/>
        <w:ind w:right="989"/>
        <w:jc w:val="both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Levantamento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técnico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e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elaboração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Laudo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Valor</w:t>
      </w:r>
      <w:r w:rsidRPr="00685E68">
        <w:rPr>
          <w:rFonts w:ascii="Cambria" w:hAnsi="Cambria"/>
          <w:spacing w:val="-2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Terra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Nua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noProof/>
          <w:spacing w:val="1"/>
          <w:position w:val="5"/>
          <w:sz w:val="24"/>
          <w:szCs w:val="24"/>
        </w:rPr>
        <w:drawing>
          <wp:inline distT="0" distB="0" distL="0" distR="0" wp14:anchorId="5E542177" wp14:editId="5C94AF07">
            <wp:extent cx="86867" cy="13716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7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E68">
        <w:rPr>
          <w:rFonts w:ascii="Cambria" w:hAnsi="Cambria"/>
          <w:sz w:val="24"/>
          <w:szCs w:val="24"/>
        </w:rPr>
        <w:t xml:space="preserve"> VTN,</w:t>
      </w:r>
      <w:r w:rsidRPr="00685E68">
        <w:rPr>
          <w:rFonts w:ascii="Cambria" w:hAnsi="Cambria"/>
          <w:spacing w:val="-1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com fins</w:t>
      </w:r>
      <w:r w:rsidRPr="00685E68">
        <w:rPr>
          <w:rFonts w:ascii="Cambria" w:hAnsi="Cambria"/>
          <w:spacing w:val="-1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arbitramento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da</w:t>
      </w:r>
      <w:r w:rsidRPr="00685E68">
        <w:rPr>
          <w:rFonts w:ascii="Cambria" w:hAnsi="Cambria"/>
          <w:spacing w:val="-1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base</w:t>
      </w:r>
      <w:r w:rsidRPr="00685E68">
        <w:rPr>
          <w:rFonts w:ascii="Cambria" w:hAnsi="Cambria"/>
          <w:spacing w:val="-1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cálculo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do</w:t>
      </w:r>
      <w:r w:rsidRPr="00685E68">
        <w:rPr>
          <w:rFonts w:ascii="Cambria" w:hAnsi="Cambria"/>
          <w:spacing w:val="-1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Imposto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sobre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a</w:t>
      </w:r>
      <w:r w:rsidRPr="00685E68">
        <w:rPr>
          <w:rFonts w:ascii="Cambria" w:hAnsi="Cambria"/>
          <w:spacing w:val="-1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Propriedade</w:t>
      </w:r>
      <w:r w:rsidRPr="00685E68">
        <w:rPr>
          <w:rFonts w:ascii="Cambria" w:hAnsi="Cambria"/>
          <w:spacing w:val="-1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Territorial Rural (ITR), para o Município de Confresa/MT.</w:t>
      </w:r>
    </w:p>
    <w:p w14:paraId="5DF1E7A1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57"/>
          <w:tab w:val="left" w:pos="860"/>
        </w:tabs>
        <w:spacing w:line="276" w:lineRule="auto"/>
        <w:ind w:right="995"/>
        <w:jc w:val="both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Realizar treinamento de servidores para manipulação e operacionalização da Plataforma Portal-ITR, com vistas ao cumprimento das obrigações estipuladas nas IN-RFB - 1640/2016;</w:t>
      </w:r>
    </w:p>
    <w:p w14:paraId="244FF9A3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58"/>
          <w:tab w:val="left" w:pos="860"/>
        </w:tabs>
        <w:spacing w:line="276" w:lineRule="auto"/>
        <w:ind w:right="1002"/>
        <w:jc w:val="both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Análise e parecer dos documentos apresentados para defesa (laudo para comprovação VTN, APP, florestas nativas; documentos para comprovação de reserva legal);</w:t>
      </w:r>
    </w:p>
    <w:p w14:paraId="2B289624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60"/>
        </w:tabs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Elaboração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Mapa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Uso e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Ocupação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do</w:t>
      </w:r>
      <w:r w:rsidRPr="00685E68">
        <w:rPr>
          <w:rFonts w:ascii="Cambria" w:hAnsi="Cambria"/>
          <w:spacing w:val="-2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Solo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(exercício</w:t>
      </w:r>
      <w:r w:rsidRPr="00685E68">
        <w:rPr>
          <w:rFonts w:ascii="Cambria" w:hAnsi="Cambria"/>
          <w:spacing w:val="-2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da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malha</w:t>
      </w:r>
      <w:r w:rsidRPr="00685E68">
        <w:rPr>
          <w:rFonts w:ascii="Cambria" w:hAnsi="Cambria"/>
          <w:spacing w:val="-2"/>
          <w:sz w:val="24"/>
          <w:szCs w:val="24"/>
        </w:rPr>
        <w:t xml:space="preserve"> fiscal);</w:t>
      </w:r>
    </w:p>
    <w:p w14:paraId="4F14B832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60"/>
        </w:tabs>
        <w:spacing w:before="32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lastRenderedPageBreak/>
        <w:t>Elaboração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Mapa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Aptidão</w:t>
      </w:r>
      <w:r w:rsidRPr="00685E68">
        <w:rPr>
          <w:rFonts w:ascii="Cambria" w:hAnsi="Cambria"/>
          <w:spacing w:val="-2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Agrícola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das</w:t>
      </w:r>
      <w:r w:rsidRPr="00685E68">
        <w:rPr>
          <w:rFonts w:ascii="Cambria" w:hAnsi="Cambria"/>
          <w:spacing w:val="-1"/>
          <w:sz w:val="24"/>
          <w:szCs w:val="24"/>
        </w:rPr>
        <w:t xml:space="preserve"> </w:t>
      </w:r>
      <w:r w:rsidRPr="00685E68">
        <w:rPr>
          <w:rFonts w:ascii="Cambria" w:hAnsi="Cambria"/>
          <w:spacing w:val="-2"/>
          <w:sz w:val="24"/>
          <w:szCs w:val="24"/>
        </w:rPr>
        <w:t>Terras;</w:t>
      </w:r>
    </w:p>
    <w:p w14:paraId="68EB3D30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60"/>
        </w:tabs>
        <w:spacing w:before="45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Justificativa</w:t>
      </w:r>
      <w:r w:rsidRPr="00685E68">
        <w:rPr>
          <w:rFonts w:ascii="Cambria" w:hAnsi="Cambria"/>
          <w:spacing w:val="-7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Técnica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resumida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para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"Complemento</w:t>
      </w:r>
      <w:r w:rsidRPr="00685E68">
        <w:rPr>
          <w:rFonts w:ascii="Cambria" w:hAnsi="Cambria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da</w:t>
      </w:r>
      <w:r w:rsidRPr="00685E68">
        <w:rPr>
          <w:rFonts w:ascii="Cambria" w:hAnsi="Cambria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Descrição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dos</w:t>
      </w:r>
      <w:r w:rsidRPr="00685E68">
        <w:rPr>
          <w:rFonts w:ascii="Cambria" w:hAnsi="Cambria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spacing w:val="-2"/>
          <w:sz w:val="24"/>
          <w:szCs w:val="24"/>
        </w:rPr>
        <w:t>Fatos";</w:t>
      </w:r>
    </w:p>
    <w:p w14:paraId="23975147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60"/>
        </w:tabs>
        <w:spacing w:before="39" w:line="276" w:lineRule="auto"/>
        <w:ind w:right="1002"/>
        <w:jc w:val="both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Elaboração de todos os despachos decisórios de revisão de lançamento, solicitados pela Receita Federal;</w:t>
      </w:r>
    </w:p>
    <w:p w14:paraId="7F15C76A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57"/>
          <w:tab w:val="left" w:pos="860"/>
        </w:tabs>
        <w:spacing w:before="1" w:line="276" w:lineRule="auto"/>
        <w:ind w:right="1000"/>
        <w:jc w:val="both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 xml:space="preserve">Mapear e identificar os imóveis rurais incidentes em malha fiscal, para fins de monitoramento, gestão territorial e fiscalização acerca da arrecadação tributária referente ao Imposto Sobre a Propriedade Territorial Rural </w:t>
      </w:r>
      <w:r w:rsidRPr="00685E68">
        <w:rPr>
          <w:rFonts w:ascii="Cambria" w:hAnsi="Cambria"/>
          <w:noProof/>
          <w:spacing w:val="4"/>
          <w:position w:val="5"/>
          <w:sz w:val="24"/>
          <w:szCs w:val="24"/>
        </w:rPr>
        <w:drawing>
          <wp:inline distT="0" distB="0" distL="0" distR="0" wp14:anchorId="4F0B8B24" wp14:editId="08E5B7A0">
            <wp:extent cx="86867" cy="13716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7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E68">
        <w:rPr>
          <w:rFonts w:ascii="Cambria" w:hAnsi="Cambria"/>
          <w:spacing w:val="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ITR.</w:t>
      </w:r>
    </w:p>
    <w:p w14:paraId="01901750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57"/>
          <w:tab w:val="left" w:pos="860"/>
        </w:tabs>
        <w:spacing w:before="1" w:line="273" w:lineRule="auto"/>
        <w:ind w:right="998"/>
        <w:jc w:val="both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Relatórios</w:t>
      </w:r>
      <w:r w:rsidRPr="00685E68">
        <w:rPr>
          <w:rFonts w:ascii="Cambria" w:hAnsi="Cambria"/>
          <w:spacing w:val="-17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com</w:t>
      </w:r>
      <w:r w:rsidRPr="00685E68">
        <w:rPr>
          <w:rFonts w:ascii="Cambria" w:hAnsi="Cambria"/>
          <w:spacing w:val="-16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informações</w:t>
      </w:r>
      <w:r w:rsidRPr="00685E68">
        <w:rPr>
          <w:rFonts w:ascii="Cambria" w:hAnsi="Cambria"/>
          <w:spacing w:val="-17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dos</w:t>
      </w:r>
      <w:r w:rsidRPr="00685E68">
        <w:rPr>
          <w:rFonts w:ascii="Cambria" w:hAnsi="Cambria"/>
          <w:spacing w:val="-12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imóveis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fiscalizados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e</w:t>
      </w:r>
      <w:r w:rsidRPr="00685E68">
        <w:rPr>
          <w:rFonts w:ascii="Cambria" w:hAnsi="Cambria"/>
          <w:spacing w:val="-14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andamento</w:t>
      </w:r>
      <w:r w:rsidRPr="00685E68">
        <w:rPr>
          <w:rFonts w:ascii="Cambria" w:hAnsi="Cambria"/>
          <w:spacing w:val="-15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da</w:t>
      </w:r>
      <w:r w:rsidRPr="00685E68">
        <w:rPr>
          <w:rFonts w:ascii="Cambria" w:hAnsi="Cambria"/>
          <w:spacing w:val="-17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malha</w:t>
      </w:r>
      <w:r w:rsidRPr="00685E68">
        <w:rPr>
          <w:rFonts w:ascii="Cambria" w:hAnsi="Cambria"/>
          <w:spacing w:val="-16"/>
          <w:sz w:val="24"/>
          <w:szCs w:val="24"/>
        </w:rPr>
        <w:t xml:space="preserve"> </w:t>
      </w:r>
      <w:r w:rsidRPr="00685E68">
        <w:rPr>
          <w:rFonts w:ascii="Cambria" w:hAnsi="Cambria"/>
          <w:sz w:val="24"/>
          <w:szCs w:val="24"/>
        </w:rPr>
        <w:t>fiscal do ITR, referente aos valores suplementares, multas e juros, bem como comparativo de valores declarados com valores apurados.</w:t>
      </w:r>
    </w:p>
    <w:p w14:paraId="0FDAF776" w14:textId="77777777" w:rsidR="004B36E8" w:rsidRPr="00685E68" w:rsidRDefault="004B36E8" w:rsidP="004B36E8">
      <w:pPr>
        <w:pStyle w:val="PargrafodaLista"/>
        <w:numPr>
          <w:ilvl w:val="0"/>
          <w:numId w:val="7"/>
        </w:numPr>
        <w:tabs>
          <w:tab w:val="left" w:pos="856"/>
          <w:tab w:val="left" w:pos="860"/>
        </w:tabs>
        <w:spacing w:before="9" w:line="276" w:lineRule="auto"/>
        <w:ind w:right="993"/>
        <w:jc w:val="both"/>
        <w:rPr>
          <w:rFonts w:ascii="Cambria" w:hAnsi="Cambria"/>
          <w:sz w:val="24"/>
          <w:szCs w:val="24"/>
        </w:rPr>
      </w:pPr>
      <w:r w:rsidRPr="00685E68">
        <w:rPr>
          <w:rFonts w:ascii="Cambria" w:hAnsi="Cambria"/>
          <w:sz w:val="24"/>
          <w:szCs w:val="24"/>
        </w:rPr>
        <w:t>Auxiliar na execução do procedimento a ser realizado na malha fiscal, tanto para análise de documentação apresentada pelo contribuinte para defesa, bem como de produtos e serviços (mapeamento, identificação, layouts, identificação de uso e ocupação do solo e cobertura vegetal, determinação da aptidão agrícola, relatórios, justificativas), pela Consultoria Expertise, em formato digital, para compor dossiê/processo da malha ITR;</w:t>
      </w:r>
    </w:p>
    <w:p w14:paraId="2B3E9BA8" w14:textId="77777777" w:rsidR="00F51782" w:rsidRPr="00685E68" w:rsidRDefault="00F51782" w:rsidP="00F51782">
      <w:pPr>
        <w:pStyle w:val="PargrafodaLista"/>
        <w:tabs>
          <w:tab w:val="left" w:pos="856"/>
          <w:tab w:val="left" w:pos="860"/>
        </w:tabs>
        <w:spacing w:before="9" w:line="276" w:lineRule="auto"/>
        <w:ind w:left="1580" w:right="993"/>
        <w:jc w:val="both"/>
        <w:rPr>
          <w:rFonts w:ascii="Cambria" w:hAnsi="Cambria"/>
          <w:sz w:val="24"/>
          <w:szCs w:val="24"/>
        </w:rPr>
      </w:pPr>
    </w:p>
    <w:p w14:paraId="3D869F7A" w14:textId="10A4644E" w:rsidR="00F51782" w:rsidRPr="00685E68" w:rsidRDefault="00F51782" w:rsidP="00F51782">
      <w:pPr>
        <w:spacing w:line="278" w:lineRule="auto"/>
        <w:ind w:left="141" w:right="989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*Consultoria presencial</w:t>
      </w:r>
      <w:r w:rsidRPr="00685E68">
        <w:rPr>
          <w:rFonts w:ascii="Cambria" w:hAnsi="Cambria"/>
          <w:color w:val="000000" w:themeColor="text1"/>
          <w:spacing w:val="-5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para</w:t>
      </w:r>
      <w:r w:rsidRPr="00685E68">
        <w:rPr>
          <w:rFonts w:ascii="Cambria" w:hAnsi="Cambria"/>
          <w:color w:val="000000" w:themeColor="text1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orientações</w:t>
      </w:r>
      <w:r w:rsidRPr="00685E68">
        <w:rPr>
          <w:rFonts w:ascii="Cambria" w:hAnsi="Cambria"/>
          <w:color w:val="000000" w:themeColor="text1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e</w:t>
      </w:r>
      <w:r w:rsidRPr="00685E68">
        <w:rPr>
          <w:rFonts w:ascii="Cambria" w:hAnsi="Cambria"/>
          <w:color w:val="000000" w:themeColor="text1"/>
          <w:spacing w:val="-9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esclarecimentos sobre</w:t>
      </w:r>
      <w:r w:rsidRPr="00685E68">
        <w:rPr>
          <w:rFonts w:ascii="Cambria" w:hAnsi="Cambria"/>
          <w:color w:val="000000" w:themeColor="text1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a</w:t>
      </w:r>
      <w:r w:rsidRPr="00685E68">
        <w:rPr>
          <w:rFonts w:ascii="Cambria" w:hAnsi="Cambria"/>
          <w:color w:val="000000" w:themeColor="text1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malha</w:t>
      </w:r>
      <w:r w:rsidRPr="00685E68">
        <w:rPr>
          <w:rFonts w:ascii="Cambria" w:hAnsi="Cambria"/>
          <w:color w:val="000000" w:themeColor="text1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fiscal,</w:t>
      </w:r>
      <w:r w:rsidRPr="00685E68">
        <w:rPr>
          <w:rFonts w:ascii="Cambria" w:hAnsi="Cambria"/>
          <w:color w:val="000000" w:themeColor="text1"/>
          <w:spacing w:val="-7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0</w:t>
      </w:r>
      <w:r w:rsidR="00D45B35" w:rsidRPr="00685E68">
        <w:rPr>
          <w:rFonts w:ascii="Cambria" w:hAnsi="Cambria"/>
          <w:color w:val="000000" w:themeColor="text1"/>
          <w:spacing w:val="-2"/>
          <w:sz w:val="24"/>
          <w:szCs w:val="24"/>
        </w:rPr>
        <w:t>6</w:t>
      </w:r>
      <w:r w:rsidRPr="00685E68">
        <w:rPr>
          <w:rFonts w:ascii="Cambria" w:hAnsi="Cambria"/>
          <w:color w:val="000000" w:themeColor="text1"/>
          <w:spacing w:val="-4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(duas)</w:t>
      </w:r>
      <w:r w:rsidRPr="00685E68">
        <w:rPr>
          <w:rFonts w:ascii="Cambria" w:hAnsi="Cambria"/>
          <w:color w:val="000000" w:themeColor="text1"/>
          <w:spacing w:val="-3"/>
          <w:sz w:val="24"/>
          <w:szCs w:val="24"/>
        </w:rPr>
        <w:t xml:space="preserve">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 xml:space="preserve">visitas </w:t>
      </w:r>
      <w:r w:rsidRPr="00685E68">
        <w:rPr>
          <w:rFonts w:ascii="Cambria" w:hAnsi="Cambria"/>
          <w:color w:val="000000" w:themeColor="text1"/>
          <w:sz w:val="24"/>
          <w:szCs w:val="24"/>
        </w:rPr>
        <w:t>durante o ano e remota (telefone, whatsapp e/ou videoconferência),</w:t>
      </w:r>
    </w:p>
    <w:p w14:paraId="23228BBE" w14:textId="7F57C246" w:rsidR="00C52F5B" w:rsidRPr="00685E68" w:rsidRDefault="00F51782" w:rsidP="00C52F5B">
      <w:pPr>
        <w:spacing w:line="276" w:lineRule="auto"/>
        <w:ind w:left="141" w:right="1005"/>
        <w:jc w:val="both"/>
        <w:rPr>
          <w:rFonts w:ascii="Cambria" w:hAnsi="Cambria"/>
          <w:color w:val="000000" w:themeColor="text1"/>
          <w:spacing w:val="-2"/>
          <w:sz w:val="24"/>
          <w:szCs w:val="24"/>
        </w:rPr>
      </w:pPr>
      <w:r w:rsidRPr="00685E68">
        <w:rPr>
          <w:rFonts w:ascii="Cambria" w:hAnsi="Cambria"/>
          <w:color w:val="000000" w:themeColor="text1"/>
          <w:sz w:val="24"/>
          <w:szCs w:val="24"/>
        </w:rPr>
        <w:t xml:space="preserve">*A conclusão de todos os processos, está condicionada ao prazo de entrega dos AR's pelo Correios, prazos dos termos e editais, disponibilidade do fiscal em fornecer informações </w:t>
      </w:r>
      <w:r w:rsidRPr="00685E68">
        <w:rPr>
          <w:rFonts w:ascii="Cambria" w:hAnsi="Cambria"/>
          <w:color w:val="000000" w:themeColor="text1"/>
          <w:spacing w:val="-2"/>
          <w:sz w:val="24"/>
          <w:szCs w:val="24"/>
        </w:rPr>
        <w:t>necessárias.</w:t>
      </w:r>
    </w:p>
    <w:p w14:paraId="6D7F08EF" w14:textId="77777777" w:rsidR="00F51782" w:rsidRPr="00685E68" w:rsidRDefault="00F51782" w:rsidP="00F51782">
      <w:pPr>
        <w:pStyle w:val="PargrafodaLista"/>
        <w:tabs>
          <w:tab w:val="left" w:pos="856"/>
          <w:tab w:val="left" w:pos="860"/>
        </w:tabs>
        <w:spacing w:before="9" w:line="276" w:lineRule="auto"/>
        <w:ind w:left="1580" w:right="993"/>
        <w:jc w:val="both"/>
        <w:rPr>
          <w:rFonts w:ascii="Cambria" w:hAnsi="Cambria"/>
          <w:sz w:val="24"/>
          <w:szCs w:val="24"/>
        </w:rPr>
      </w:pPr>
    </w:p>
    <w:p w14:paraId="38DEBE0C" w14:textId="5E738DBC" w:rsidR="00845C9F" w:rsidRPr="00685E68" w:rsidRDefault="00845C9F" w:rsidP="00F51782">
      <w:pPr>
        <w:spacing w:line="276" w:lineRule="auto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bookmarkEnd w:id="3"/>
    <w:p w14:paraId="5E20D31D" w14:textId="518B979D" w:rsidR="009C4872" w:rsidRPr="00685E68" w:rsidRDefault="009C4872" w:rsidP="007D199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734441CA" w14:textId="6E229F5D" w:rsidR="009C4872" w:rsidRPr="00685E68" w:rsidRDefault="009C4872" w:rsidP="009C4872">
      <w:pPr>
        <w:spacing w:line="276" w:lineRule="auto"/>
        <w:ind w:left="-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1.2 DA JUSTIFICATIVA DA CONTRATAÇÃO INEXIGIBILIDADE</w:t>
      </w:r>
    </w:p>
    <w:p w14:paraId="26C9A628" w14:textId="4ECE4FA2" w:rsidR="00C52F5B" w:rsidRPr="00685E68" w:rsidRDefault="009C4872" w:rsidP="00685E68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Esta contratação se faz necessária, conforme justificativas já apresentadas e confirmadas, </w:t>
      </w:r>
    </w:p>
    <w:p w14:paraId="1A966BC7" w14:textId="77777777" w:rsidR="00685E68" w:rsidRPr="00685E68" w:rsidRDefault="00685E68" w:rsidP="00685E68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20F8010F" w14:textId="3EF3B6AF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 A presente contratação d</w:t>
      </w:r>
      <w:r w:rsidR="00685E68">
        <w:rPr>
          <w:rFonts w:ascii="Cambria" w:hAnsi="Cambria" w:cs="Segoe UI Historic"/>
          <w:noProof/>
          <w:sz w:val="24"/>
          <w:szCs w:val="24"/>
          <w:lang w:val="pt-BR" w:eastAsia="pt-BR"/>
        </w:rPr>
        <w:t>o locatário</w:t>
      </w:r>
      <w:r w:rsidR="00685E68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 </w:t>
      </w:r>
      <w:r w:rsidR="00685E68"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MARCO ANTONIO PEREIRA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, C</w:t>
      </w:r>
      <w:r w:rsidR="00685E68"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PF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:</w:t>
      </w:r>
      <w:r w:rsidR="00685E68"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348.830.371-34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, para Consultoria Técnica do ITR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, visa atender ao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convênio celebrado com a União, por intermédio da Secretaria Receita Federal do Brasil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, para fins do disposto no inciso III do § 4º do art. 153 da Constituição Federal, de celebrar convênios com o Distrito Federal e os Municípios que assim optarem, visando a delegar as atribuições de fiscalização, inclusive a de lançamento dos créditos tributários, e de cobrança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lastRenderedPageBreak/>
        <w:t xml:space="preserve">do Imposto sobre a Propriedade Territorial Rural, conforme regulamenta a Lei 11.250/2005 e disciplinado pela Instrução Normativa RFB nº 1640/2016. </w:t>
      </w:r>
    </w:p>
    <w:p w14:paraId="654D5C96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Considerando a crescente demanda em relação às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Declarações de Imposto Sobre a Propriedade Territorial Rural (DITR)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incididas em malha fiscal para serem fiscalizadas, tendo sido trabalhadas um total de 216 declarações (DITR) no ano de 2024 e com mais de 500 declarações (DITR) em malha fiscal para serem comandadas e trabalhadas neste ano de 2025, as quais geram um grande fluxo de trabalho (análises, diagnósticos e procedimentos internos) que demandam tempo, conhecimento e qualificação técnica para sua realização, frisamos a necessidade de uma equipe qualificada e multidisciplinar, composta por profissionais com domínio da legislação tributária federal, técnicas de georreferenciamento e geoprocessamento de dados, utilizando-se de geotecnologias, soluções em hardware e software, na coleta, processamento, análise e disponibilização de informação com referência geográfica, para proceder com a identificação de cada imóvel rural fiscalizado, no caso de falta de entrega da DITR, bem como na subavaliação ou prestação de informações inexatas, incorretas ou fraudulentas, considerando-se como tal a que contiver ou omitir qualquer elemento que implique redução do imposto a pagar, ou não efetuar ou efetuar com inexatidão o pagamento do imposto devido, conforme art. 14, da Lei nº 9393/1996 e art. 51, 52 e 53 do Decreto nº 4382/2002, visando intensificar, aprimorar, ampliar e comprovar as ações de fiscalização, lançamento de créditos tributários e de cobrança relacionados à arrecadação do ITR. </w:t>
      </w:r>
    </w:p>
    <w:p w14:paraId="63E5D2E9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A exigência de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conformidade com os critérios, padrões operacionais e procedimentos internos relativos a Fiscalização do ITR, de acordo com a Norma de Execução Cofins nº 02/2013, e procedimentos de execução na Fiscalização do Valor da Terra Nua (VTN), conforme Norma de Execução Cofins nº 07/2012, da Secretaria da Receita Federal do Brasil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, a fim de evitar autuações equivocadas, passivos administrativos ou contestações de contribuintes, fundamenta o compromisso institucional com a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melhoria da justiça fiscal, o controle e gestão territorial, a proteção e utilização do erário e a modernização da administração tributária municipal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, especialmente em área sensível como a tributação rural, na fiscalização e arrecadação do ITR. </w:t>
      </w:r>
    </w:p>
    <w:p w14:paraId="02D92E7B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A contratação desta empresa especializada em consultoria técnica e assessoria tributária referente ao ITR - Imposto Territorial Rural, promoverá orientações no sentido de propiciar aumento da arrecadação deste tributo, garantindo a estabilidade, cumprimento e permanência do Município no convênio celebrado com a Secretaria da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2 </w:t>
      </w:r>
    </w:p>
    <w:p w14:paraId="60D8E57F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4874664E" w14:textId="7BE9178C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Receita Federal, conforme Lei 11.250/2005, bem como qualificação e capacitação de servidores (fiscais do ITR), para manipulação e operacionalização da Plataforma Portal-ITR, com vistas ao cumprimento das obrigações estipuladas nas IN-RFB - 1640/2016, IN-RFB - 1877/2019.</w:t>
      </w:r>
    </w:p>
    <w:p w14:paraId="24BE77AA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7D8EBDA8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A contratação da Consultoria Técnica para o ITR, resultará no atendimento à toda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lastRenderedPageBreak/>
        <w:t xml:space="preserve">demanda de trabalho existente, sendo mais de 500 declarações “DITR” a serem fiscalizadas, o que gerará mais de 500 processos junto a Receita Federal do Brasil, referente a malha fiscal do ITR, que hoje é impossível para o Município, conseguir atender tal demanda de trabalho, sem o suporte contratação dessa empresa para consultoria e assessoria. </w:t>
      </w:r>
    </w:p>
    <w:p w14:paraId="680EE1EC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O servidor público/Fiscal responsável pelo ITR, receberá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treinamento e capacitação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para utilização e operacionalização da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Plataforma Portal-ITR,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e orientações nos demais procedimentos internos, no âmbito da fiscalização do ITR. </w:t>
      </w:r>
    </w:p>
    <w:p w14:paraId="1DFDF95F" w14:textId="77777777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bCs/>
          <w:i/>
          <w:iCs/>
          <w:noProof/>
          <w:sz w:val="24"/>
          <w:szCs w:val="24"/>
          <w:lang w:val="pt-BR" w:eastAsia="pt-BR"/>
        </w:rPr>
        <w:t>Elaboração de despachos decisórios para as revisões de lançamento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 xml:space="preserve">, em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atendimento às solicitações da Secretaria da Receita Federal, resultante de contestações ou impugnações por parte dos contribuintes. </w:t>
      </w:r>
    </w:p>
    <w:p w14:paraId="65B4B8B0" w14:textId="335474CC" w:rsidR="00C52F5B" w:rsidRPr="00685E68" w:rsidRDefault="00C52F5B" w:rsidP="00C52F5B">
      <w:pPr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Será realizado pela referida empresa, o Levantamento, coleta e análise de dados, com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elaboração de Laudo Técnico de Avaliação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, feito conforme metodologia e requisitos da NBR 14653, da Associação Brasileira de Normas Técnicas – ABNT,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para determinação da aptidão agrícola, objetivando definir o valor atual de mercado da terra nua (Valor da Terra Nua – VTN)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, no Município de Confresa/MT, visando atender o disposto na Instrução Normativa RFB, nº 1877, de 14 de março de 2019, da Secretaria Especial da Receita Federal do Brasil (RFB) </w:t>
      </w:r>
      <w:r w:rsidRPr="00685E68"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  <w:t>para fins de arbitramento da base de cálculo do Imposto sobre a Propriedade Territorial Rural – ITR.</w:t>
      </w:r>
    </w:p>
    <w:p w14:paraId="22E58883" w14:textId="77777777" w:rsidR="00EC1468" w:rsidRPr="00685E68" w:rsidRDefault="00EC1468" w:rsidP="009C4872">
      <w:pPr>
        <w:spacing w:line="276" w:lineRule="auto"/>
        <w:ind w:left="2835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19D1DB66" w14:textId="77777777" w:rsidR="00EC1468" w:rsidRPr="00685E68" w:rsidRDefault="00EC1468" w:rsidP="009C4872">
      <w:pPr>
        <w:spacing w:line="276" w:lineRule="auto"/>
        <w:ind w:left="2835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3D09B8EE" w14:textId="5AB2D63D" w:rsidR="009C4872" w:rsidRPr="00685E68" w:rsidRDefault="009C4872" w:rsidP="009C4872">
      <w:pPr>
        <w:spacing w:line="276" w:lineRule="auto"/>
        <w:ind w:left="2835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Art. 74. É inexigível a licitação.</w:t>
      </w:r>
    </w:p>
    <w:p w14:paraId="46B6DC23" w14:textId="42E8654B" w:rsidR="009C4872" w:rsidRPr="00685E68" w:rsidRDefault="009C4872" w:rsidP="009D1D99">
      <w:pPr>
        <w:spacing w:line="276" w:lineRule="auto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0C0D2C90" w14:textId="77777777" w:rsidR="00EC1468" w:rsidRPr="00685E68" w:rsidRDefault="00EC1468" w:rsidP="009C4872">
      <w:pPr>
        <w:spacing w:line="276" w:lineRule="auto"/>
        <w:ind w:left="2835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2308111C" w14:textId="42E4639D" w:rsidR="009C4872" w:rsidRPr="00685E68" w:rsidRDefault="009C4872" w:rsidP="00DD583C">
      <w:pPr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A </w:t>
      </w:r>
      <w:r w:rsidR="009D1D99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INEXIGIBILIDADE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será realizada baseada no preço de referência formado após pesquisa</w:t>
      </w:r>
      <w:r w:rsidR="00DD583C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s</w:t>
      </w:r>
      <w:r w:rsidR="00685E68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 R$54.000,00 (</w:t>
      </w:r>
      <w:r w:rsidR="00685E68" w:rsidRPr="00685E68">
        <w:rPr>
          <w:rFonts w:ascii="Cambria" w:hAnsi="Cambria" w:cs="Segoe UI Historic"/>
          <w:noProof/>
          <w:sz w:val="24"/>
          <w:szCs w:val="24"/>
          <w:lang w:eastAsia="pt-BR"/>
        </w:rPr>
        <w:t>CINQUENTA E QUATRO MIL REAIS</w:t>
      </w:r>
      <w:r w:rsidR="00685E68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)</w:t>
      </w:r>
      <w:r w:rsidR="00DD583C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, para os serviços solicitados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, conforme planilhas constantes no processo, e documentações de habilitação apresentados.</w:t>
      </w:r>
    </w:p>
    <w:p w14:paraId="1ECC4004" w14:textId="6D8CA1DC" w:rsidR="009C4872" w:rsidRPr="00685E68" w:rsidRDefault="009C4872" w:rsidP="009C4872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472A5A99" w14:textId="459CE368" w:rsidR="009C4872" w:rsidRPr="00685E68" w:rsidRDefault="009C4872" w:rsidP="009C4872">
      <w:pPr>
        <w:pStyle w:val="PargrafodaLista"/>
        <w:numPr>
          <w:ilvl w:val="0"/>
          <w:numId w:val="3"/>
        </w:numPr>
        <w:spacing w:line="276" w:lineRule="auto"/>
        <w:ind w:left="-284" w:firstLine="0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CLASSIFICAÇÃO DOS BENS COMUNS:</w:t>
      </w:r>
    </w:p>
    <w:p w14:paraId="2ECCF4DC" w14:textId="6F669B45" w:rsidR="009C4872" w:rsidRPr="00685E68" w:rsidRDefault="009C4872" w:rsidP="009C4872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Bens e serviços comuns, conforme definição constante do Art. 6º inciso XIII da Lei 14.133/2021, são “aqueles cujos padrões de desempenho e qualidade possam ser objetivamente definidos pelo edital, por meio de especificações usuais no mercado”.</w:t>
      </w:r>
    </w:p>
    <w:p w14:paraId="4E5F89CC" w14:textId="77777777" w:rsidR="009C4872" w:rsidRPr="00685E68" w:rsidRDefault="009C4872" w:rsidP="009C4872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4FDF855F" w14:textId="675B2A81" w:rsidR="009C4872" w:rsidRPr="00685E68" w:rsidRDefault="009C4872" w:rsidP="009C4872">
      <w:pPr>
        <w:pStyle w:val="PargrafodaLista"/>
        <w:numPr>
          <w:ilvl w:val="0"/>
          <w:numId w:val="3"/>
        </w:numPr>
        <w:spacing w:line="276" w:lineRule="auto"/>
        <w:ind w:left="-284" w:firstLine="0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LOCAL E PRAZO DE PRESTAÇÃO DO OBJETO:</w:t>
      </w:r>
    </w:p>
    <w:p w14:paraId="2F7A781F" w14:textId="68DE6C6E" w:rsidR="009C4872" w:rsidRPr="00685E68" w:rsidRDefault="00924356" w:rsidP="00924356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Os serviços de entrega do referido produto dar-se-á após a assinatura do contrato de </w:t>
      </w:r>
      <w:r w:rsidR="009D1D99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Prestação de ser</w:t>
      </w:r>
      <w:r w:rsidR="00685E68">
        <w:rPr>
          <w:rFonts w:ascii="Cambria" w:hAnsi="Cambria" w:cs="Segoe UI Historic"/>
          <w:noProof/>
          <w:sz w:val="24"/>
          <w:szCs w:val="24"/>
          <w:lang w:val="pt-BR" w:eastAsia="pt-BR"/>
        </w:rPr>
        <w:t>v</w:t>
      </w:r>
      <w:r w:rsidR="009D1D99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iço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, iniciando-se a partir daí o período locatício, junto ao Município de Confresa/MT, sem nenhum ônus adicional para a contratante.</w:t>
      </w:r>
    </w:p>
    <w:p w14:paraId="3A2596B6" w14:textId="77777777" w:rsidR="00924356" w:rsidRPr="00685E68" w:rsidRDefault="00924356" w:rsidP="00924356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4BDCA50B" w14:textId="78A8FEE9" w:rsidR="00924356" w:rsidRPr="00685E68" w:rsidRDefault="00924356" w:rsidP="00924356">
      <w:pPr>
        <w:pStyle w:val="PargrafodaLista"/>
        <w:numPr>
          <w:ilvl w:val="0"/>
          <w:numId w:val="3"/>
        </w:numPr>
        <w:spacing w:line="276" w:lineRule="auto"/>
        <w:ind w:left="0" w:hanging="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ACOMPANHAMENTO DA ENTREGA DOS PRODUTOS:</w:t>
      </w:r>
    </w:p>
    <w:p w14:paraId="5CA4B84E" w14:textId="756FFF98" w:rsidR="00CB1087" w:rsidRDefault="00924356" w:rsidP="00685E68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O recebimento do local será acompanhado pelo:</w:t>
      </w:r>
    </w:p>
    <w:p w14:paraId="7602DAD4" w14:textId="5EBF6960" w:rsidR="009A0006" w:rsidRDefault="009A0006">
      <w:pPr>
        <w:rPr>
          <w:rFonts w:ascii="Cambria" w:hAnsi="Cambria" w:cs="Segoe UI Historic"/>
          <w:noProof/>
          <w:sz w:val="24"/>
          <w:szCs w:val="24"/>
          <w:lang w:val="pt-BR" w:eastAsia="pt-BR"/>
        </w:rPr>
      </w:pPr>
      <w:r>
        <w:rPr>
          <w:rFonts w:ascii="Cambria" w:hAnsi="Cambria" w:cs="Segoe UI Historic"/>
          <w:noProof/>
          <w:sz w:val="24"/>
          <w:szCs w:val="24"/>
          <w:lang w:val="pt-BR" w:eastAsia="pt-BR"/>
        </w:rPr>
        <w:br w:type="page"/>
      </w:r>
    </w:p>
    <w:p w14:paraId="703A7D96" w14:textId="77777777" w:rsidR="009A0006" w:rsidRPr="00685E68" w:rsidRDefault="009A0006" w:rsidP="00685E68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38EB26EB" w14:textId="77777777" w:rsidR="00CB1087" w:rsidRPr="00685E68" w:rsidRDefault="00CB1087" w:rsidP="003906CD">
      <w:pPr>
        <w:spacing w:line="276" w:lineRule="auto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tbl>
      <w:tblPr>
        <w:tblStyle w:val="Tabelacomgrade"/>
        <w:tblW w:w="8613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798"/>
        <w:gridCol w:w="3969"/>
      </w:tblGrid>
      <w:tr w:rsidR="006D0264" w:rsidRPr="00685E68" w14:paraId="4B1DB260" w14:textId="77777777" w:rsidTr="00400F8E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extDirection w:val="btLr"/>
          </w:tcPr>
          <w:p w14:paraId="757B5031" w14:textId="77777777" w:rsidR="006D0264" w:rsidRPr="00685E68" w:rsidRDefault="006D0264" w:rsidP="00400F8E">
            <w:pPr>
              <w:ind w:left="113" w:right="113"/>
              <w:jc w:val="center"/>
              <w:rPr>
                <w:rFonts w:ascii="Cambria" w:hAnsi="Cambria" w:cs="Calibri"/>
                <w:b/>
                <w:sz w:val="24"/>
                <w:szCs w:val="24"/>
              </w:rPr>
            </w:pPr>
            <w:r w:rsidRPr="00685E68">
              <w:rPr>
                <w:rFonts w:ascii="Cambria" w:hAnsi="Cambria" w:cs="Calibri"/>
                <w:b/>
                <w:sz w:val="24"/>
                <w:szCs w:val="24"/>
              </w:rPr>
              <w:t>ADMINISTRAÇÃO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6C06C6E" w14:textId="77777777" w:rsidR="006D0264" w:rsidRPr="00685E68" w:rsidRDefault="006D0264" w:rsidP="00400F8E">
            <w:pPr>
              <w:jc w:val="center"/>
              <w:rPr>
                <w:rFonts w:ascii="Cambria" w:eastAsia="Times New Roman" w:hAnsi="Cambria" w:cs="Calibri"/>
                <w:b/>
                <w:color w:val="000000" w:themeColor="text1"/>
                <w:sz w:val="24"/>
                <w:szCs w:val="24"/>
              </w:rPr>
            </w:pPr>
            <w:r w:rsidRPr="00685E68">
              <w:rPr>
                <w:rFonts w:ascii="Cambria" w:hAnsi="Cambria" w:cs="Calibri"/>
                <w:b/>
                <w:color w:val="000000" w:themeColor="text1"/>
                <w:sz w:val="24"/>
                <w:szCs w:val="24"/>
              </w:rPr>
              <w:t>FISCAL TITULAR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F0C6F7B" w14:textId="77777777" w:rsidR="006D0264" w:rsidRPr="00685E68" w:rsidRDefault="006D0264" w:rsidP="00400F8E">
            <w:pPr>
              <w:jc w:val="center"/>
              <w:rPr>
                <w:rFonts w:ascii="Cambria" w:hAnsi="Cambria" w:cs="Calibri"/>
                <w:b/>
                <w:color w:val="000000" w:themeColor="text1"/>
                <w:sz w:val="24"/>
                <w:szCs w:val="24"/>
              </w:rPr>
            </w:pPr>
            <w:r w:rsidRPr="00685E68">
              <w:rPr>
                <w:rFonts w:ascii="Cambria" w:hAnsi="Cambria" w:cs="Calibri"/>
                <w:b/>
                <w:color w:val="000000" w:themeColor="text1"/>
                <w:sz w:val="24"/>
                <w:szCs w:val="24"/>
              </w:rPr>
              <w:t>FISCAL SUPLENTE</w:t>
            </w:r>
          </w:p>
        </w:tc>
      </w:tr>
      <w:tr w:rsidR="006D0264" w:rsidRPr="00685E68" w14:paraId="0673C8A5" w14:textId="77777777" w:rsidTr="00400F8E">
        <w:trPr>
          <w:cantSplit/>
          <w:trHeight w:val="653"/>
          <w:jc w:val="center"/>
        </w:trPr>
        <w:tc>
          <w:tcPr>
            <w:tcW w:w="846" w:type="dxa"/>
            <w:vMerge/>
            <w:tcBorders>
              <w:left w:val="single" w:sz="4" w:space="0" w:color="auto"/>
            </w:tcBorders>
            <w:shd w:val="clear" w:color="auto" w:fill="EEECE1" w:themeFill="background2"/>
            <w:textDirection w:val="btLr"/>
            <w:vAlign w:val="center"/>
          </w:tcPr>
          <w:p w14:paraId="4D50EDE8" w14:textId="77777777" w:rsidR="006D0264" w:rsidRPr="00685E68" w:rsidRDefault="006D0264" w:rsidP="00400F8E">
            <w:pPr>
              <w:ind w:left="113" w:right="113"/>
              <w:jc w:val="center"/>
              <w:rPr>
                <w:rFonts w:ascii="Cambria" w:hAnsi="Cambria" w:cs="Calibri"/>
                <w:b/>
                <w:sz w:val="24"/>
                <w:szCs w:val="24"/>
              </w:rPr>
            </w:pPr>
          </w:p>
        </w:tc>
        <w:tc>
          <w:tcPr>
            <w:tcW w:w="3798" w:type="dxa"/>
            <w:vAlign w:val="center"/>
          </w:tcPr>
          <w:p w14:paraId="4A950E05" w14:textId="77777777" w:rsidR="006D0264" w:rsidRDefault="00685E68" w:rsidP="00400F8E">
            <w:pPr>
              <w:jc w:val="center"/>
              <w:rPr>
                <w:rFonts w:ascii="Cambria" w:hAnsi="Cambria" w:cs="Calibri"/>
                <w:color w:val="000000" w:themeColor="text1"/>
                <w:sz w:val="24"/>
                <w:szCs w:val="24"/>
              </w:rPr>
            </w:pPr>
            <w:r w:rsidRPr="00685E68">
              <w:rPr>
                <w:rFonts w:ascii="Cambria" w:hAnsi="Cambria" w:cs="Calibri"/>
                <w:color w:val="000000" w:themeColor="text1"/>
                <w:sz w:val="24"/>
                <w:szCs w:val="24"/>
              </w:rPr>
              <w:t xml:space="preserve">SOLANGE BARROS MILHOMEN </w:t>
            </w:r>
          </w:p>
          <w:p w14:paraId="34C3BFBD" w14:textId="04E9E795" w:rsidR="003F7D89" w:rsidRPr="00685E68" w:rsidRDefault="003F7D89" w:rsidP="00400F8E">
            <w:pPr>
              <w:jc w:val="center"/>
              <w:rPr>
                <w:rFonts w:ascii="Cambria" w:hAnsi="Cambria" w:cs="Calibri"/>
                <w:color w:val="000000" w:themeColor="text1"/>
                <w:sz w:val="24"/>
                <w:szCs w:val="24"/>
              </w:rPr>
            </w:pPr>
            <w:r>
              <w:rPr>
                <w:rFonts w:ascii="Cambria" w:hAnsi="Cambria" w:cs="Calibri"/>
                <w:color w:val="000000" w:themeColor="text1"/>
                <w:sz w:val="24"/>
                <w:szCs w:val="24"/>
              </w:rPr>
              <w:t>CPF:</w:t>
            </w:r>
            <w:r w:rsidRPr="00D773F1">
              <w:rPr>
                <w:rFonts w:ascii="Cambria" w:hAnsi="Cambria" w:cstheme="majorHAnsi"/>
                <w:b/>
              </w:rPr>
              <w:t xml:space="preserve"> </w:t>
            </w:r>
            <w:r w:rsidRPr="00D773F1">
              <w:rPr>
                <w:rFonts w:ascii="Cambria" w:hAnsi="Cambria" w:cstheme="majorHAnsi"/>
                <w:b/>
              </w:rPr>
              <w:t>628.115.501-78</w:t>
            </w:r>
          </w:p>
        </w:tc>
        <w:tc>
          <w:tcPr>
            <w:tcW w:w="3969" w:type="dxa"/>
            <w:vAlign w:val="center"/>
          </w:tcPr>
          <w:p w14:paraId="68AEB1D6" w14:textId="77777777" w:rsidR="006D0264" w:rsidRDefault="00685E68" w:rsidP="00400F8E">
            <w:pPr>
              <w:jc w:val="center"/>
              <w:rPr>
                <w:rFonts w:ascii="Cambria" w:hAnsi="Cambria" w:cs="Calibri"/>
                <w:color w:val="000000" w:themeColor="text1"/>
                <w:sz w:val="24"/>
                <w:szCs w:val="24"/>
              </w:rPr>
            </w:pPr>
            <w:r w:rsidRPr="00685E68">
              <w:rPr>
                <w:rFonts w:ascii="Cambria" w:hAnsi="Cambria" w:cs="Calibri"/>
                <w:color w:val="000000" w:themeColor="text1"/>
                <w:sz w:val="24"/>
                <w:szCs w:val="24"/>
              </w:rPr>
              <w:t>FRANCIELLE ALVES DE SOUSA</w:t>
            </w:r>
          </w:p>
          <w:p w14:paraId="549F830F" w14:textId="2BE12748" w:rsidR="003F7D89" w:rsidRPr="00685E68" w:rsidRDefault="003F7D89" w:rsidP="00400F8E">
            <w:pPr>
              <w:jc w:val="center"/>
              <w:rPr>
                <w:rFonts w:ascii="Cambria" w:hAnsi="Cambria" w:cs="Calibri"/>
                <w:color w:val="000000" w:themeColor="text1"/>
                <w:sz w:val="24"/>
                <w:szCs w:val="24"/>
              </w:rPr>
            </w:pPr>
            <w:r>
              <w:rPr>
                <w:rFonts w:ascii="Cambria" w:hAnsi="Cambria" w:cs="Calibri"/>
                <w:color w:val="000000" w:themeColor="text1"/>
                <w:sz w:val="24"/>
                <w:szCs w:val="24"/>
              </w:rPr>
              <w:t>CPF:</w:t>
            </w:r>
            <w:r>
              <w:rPr>
                <w:rFonts w:ascii="Cambria" w:hAnsi="Cambria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mbria" w:hAnsi="Cambria" w:cs="Calibri"/>
                <w:b/>
                <w:bCs/>
                <w:color w:val="000000" w:themeColor="text1"/>
              </w:rPr>
              <w:t>042.499.361-98</w:t>
            </w:r>
          </w:p>
        </w:tc>
      </w:tr>
    </w:tbl>
    <w:p w14:paraId="4B37B2A2" w14:textId="77777777" w:rsidR="00AD23AF" w:rsidRPr="00685E68" w:rsidRDefault="00AD23AF" w:rsidP="00685E68">
      <w:pPr>
        <w:spacing w:line="276" w:lineRule="auto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6B2388CE" w14:textId="10F0F9D9" w:rsidR="00924356" w:rsidRPr="00685E68" w:rsidRDefault="0063711F" w:rsidP="0063711F">
      <w:pPr>
        <w:pStyle w:val="PargrafodaLista"/>
        <w:numPr>
          <w:ilvl w:val="0"/>
          <w:numId w:val="3"/>
        </w:numPr>
        <w:spacing w:line="276" w:lineRule="auto"/>
        <w:ind w:left="0" w:hanging="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VALOR ESTIMADO MENSAL E TOTAL:</w:t>
      </w:r>
    </w:p>
    <w:p w14:paraId="6FEED8EA" w14:textId="38DA8EE1" w:rsidR="003E65C2" w:rsidRPr="00685E68" w:rsidRDefault="0063711F" w:rsidP="003E65C2">
      <w:pPr>
        <w:ind w:left="-284"/>
        <w:jc w:val="both"/>
        <w:rPr>
          <w:rFonts w:ascii="Cambria" w:hAnsi="Cambria" w:cs="Segoe UI Historic"/>
          <w:b/>
          <w:bCs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O valor mensal estimado da contratação do referido objeto, perfaz a ordem de </w:t>
      </w:r>
      <w:r w:rsidR="00685E68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R$54.000,00 (</w:t>
      </w:r>
      <w:r w:rsidR="00685E68" w:rsidRPr="00685E68">
        <w:rPr>
          <w:rFonts w:ascii="Cambria" w:hAnsi="Cambria" w:cs="Segoe UI Historic"/>
          <w:noProof/>
          <w:sz w:val="24"/>
          <w:szCs w:val="24"/>
          <w:lang w:eastAsia="pt-BR"/>
        </w:rPr>
        <w:t>CINQUENTA E QUATRO MIL REAIS</w:t>
      </w:r>
      <w:r w:rsidR="00685E68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).</w:t>
      </w:r>
    </w:p>
    <w:p w14:paraId="05073038" w14:textId="77777777" w:rsidR="0063711F" w:rsidRPr="00685E68" w:rsidRDefault="0063711F" w:rsidP="00685E68">
      <w:pPr>
        <w:spacing w:line="276" w:lineRule="auto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77479A22" w14:textId="42B7C300" w:rsidR="0063711F" w:rsidRPr="00685E68" w:rsidRDefault="0063711F" w:rsidP="0063711F">
      <w:pPr>
        <w:pStyle w:val="PargrafodaLista"/>
        <w:numPr>
          <w:ilvl w:val="0"/>
          <w:numId w:val="3"/>
        </w:numPr>
        <w:spacing w:line="276" w:lineRule="auto"/>
        <w:ind w:left="0" w:hanging="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CONDIÇOES DE PAGAMENTO:</w:t>
      </w:r>
    </w:p>
    <w:p w14:paraId="1EC0AFB8" w14:textId="659EF99D" w:rsidR="0063711F" w:rsidRPr="00685E68" w:rsidRDefault="0063711F" w:rsidP="0063711F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O pagamento será em até </w:t>
      </w: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30 (TRINTA)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 dias após a emissão da nota fiscal condicionada à realização dos serviços em questão e atesto fiscal.  </w:t>
      </w:r>
    </w:p>
    <w:p w14:paraId="1EDAE47D" w14:textId="77777777" w:rsidR="0063711F" w:rsidRPr="00685E68" w:rsidRDefault="0063711F" w:rsidP="0063711F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234900FE" w14:textId="324B8084" w:rsidR="0063711F" w:rsidRPr="00685E68" w:rsidRDefault="0063711F" w:rsidP="0063711F">
      <w:pPr>
        <w:pStyle w:val="PargrafodaLista"/>
        <w:numPr>
          <w:ilvl w:val="0"/>
          <w:numId w:val="3"/>
        </w:numPr>
        <w:spacing w:line="276" w:lineRule="auto"/>
        <w:ind w:left="0" w:hanging="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DA DOTAÇÃO ORÇAMENTÁRIA:</w:t>
      </w:r>
    </w:p>
    <w:p w14:paraId="5BD1D363" w14:textId="77777777" w:rsidR="00757E81" w:rsidRPr="00685E68" w:rsidRDefault="003D1BD4" w:rsidP="00757E81">
      <w:pPr>
        <w:jc w:val="both"/>
        <w:rPr>
          <w:rFonts w:ascii="Cambria" w:hAnsi="Cambria" w:cs="Arial"/>
          <w:color w:val="000000" w:themeColor="text1"/>
          <w:sz w:val="24"/>
          <w:szCs w:val="24"/>
        </w:rPr>
      </w:pPr>
      <w:r w:rsidRPr="00685E68">
        <w:rPr>
          <w:rFonts w:ascii="Cambria" w:hAnsi="Cambria" w:cs="Arial"/>
          <w:color w:val="000000" w:themeColor="text1"/>
          <w:sz w:val="24"/>
          <w:szCs w:val="24"/>
        </w:rPr>
        <w:t xml:space="preserve">     </w:t>
      </w:r>
    </w:p>
    <w:p w14:paraId="1ABD2EFE" w14:textId="77777777" w:rsidR="00685E68" w:rsidRPr="00685E68" w:rsidRDefault="00685E68" w:rsidP="00685E68">
      <w:pPr>
        <w:jc w:val="both"/>
        <w:rPr>
          <w:rFonts w:ascii="Cambria" w:hAnsi="Cambria" w:cs="Calibri Light"/>
          <w:sz w:val="24"/>
          <w:szCs w:val="24"/>
        </w:rPr>
      </w:pPr>
      <w:r w:rsidRPr="00685E68">
        <w:rPr>
          <w:rFonts w:ascii="Cambria" w:hAnsi="Cambria" w:cs="Calibri Light"/>
          <w:sz w:val="24"/>
          <w:szCs w:val="24"/>
        </w:rPr>
        <w:t xml:space="preserve">ÓRGÃO: 03 – SECRETARIA MUNICIPAL DE ADMINISTRAÇÃO </w:t>
      </w:r>
    </w:p>
    <w:p w14:paraId="66C08177" w14:textId="77777777" w:rsidR="00685E68" w:rsidRPr="00685E68" w:rsidRDefault="00685E68" w:rsidP="00685E68">
      <w:pPr>
        <w:jc w:val="both"/>
        <w:rPr>
          <w:rFonts w:ascii="Cambria" w:hAnsi="Cambria" w:cs="Calibri Light"/>
          <w:sz w:val="24"/>
          <w:szCs w:val="24"/>
        </w:rPr>
      </w:pPr>
      <w:r w:rsidRPr="00685E68">
        <w:rPr>
          <w:rFonts w:ascii="Cambria" w:hAnsi="Cambria" w:cs="Calibri Light"/>
          <w:sz w:val="24"/>
          <w:szCs w:val="24"/>
        </w:rPr>
        <w:t xml:space="preserve">UNID.: 01 – GESTÃO ADMINISTRATIVA </w:t>
      </w:r>
    </w:p>
    <w:p w14:paraId="02339F1B" w14:textId="77777777" w:rsidR="00685E68" w:rsidRPr="00685E68" w:rsidRDefault="00685E68" w:rsidP="00685E68">
      <w:pPr>
        <w:jc w:val="both"/>
        <w:rPr>
          <w:rFonts w:ascii="Cambria" w:hAnsi="Cambria" w:cs="Calibri Light"/>
          <w:sz w:val="24"/>
          <w:szCs w:val="24"/>
        </w:rPr>
      </w:pPr>
      <w:r w:rsidRPr="00685E68">
        <w:rPr>
          <w:rFonts w:ascii="Cambria" w:hAnsi="Cambria" w:cs="Calibri Light"/>
          <w:sz w:val="24"/>
          <w:szCs w:val="24"/>
        </w:rPr>
        <w:t>PROJ. ATIV.: 2.005 – LOCAÇÃO IMOVEL</w:t>
      </w:r>
    </w:p>
    <w:p w14:paraId="116B7F5E" w14:textId="77777777" w:rsidR="00685E68" w:rsidRPr="00685E68" w:rsidRDefault="00685E68" w:rsidP="00685E68">
      <w:pPr>
        <w:jc w:val="both"/>
        <w:rPr>
          <w:rFonts w:ascii="Cambria" w:hAnsi="Cambria" w:cs="Calibri Light"/>
          <w:sz w:val="24"/>
          <w:szCs w:val="24"/>
        </w:rPr>
      </w:pPr>
      <w:r w:rsidRPr="00685E68">
        <w:rPr>
          <w:rFonts w:ascii="Cambria" w:hAnsi="Cambria" w:cs="Calibri Light"/>
          <w:sz w:val="24"/>
          <w:szCs w:val="24"/>
        </w:rPr>
        <w:t>FICHA.: 022 –COMPRAS DIRETAS. PESSOA FISICA</w:t>
      </w:r>
    </w:p>
    <w:p w14:paraId="6401E13C" w14:textId="77777777" w:rsidR="00685E68" w:rsidRPr="00685E68" w:rsidRDefault="00685E68" w:rsidP="00685E68">
      <w:pPr>
        <w:jc w:val="both"/>
        <w:rPr>
          <w:rFonts w:ascii="Cambria" w:hAnsi="Cambria" w:cs="Calibri Light"/>
          <w:sz w:val="24"/>
          <w:szCs w:val="24"/>
        </w:rPr>
      </w:pPr>
      <w:r w:rsidRPr="00685E68">
        <w:rPr>
          <w:rFonts w:ascii="Cambria" w:hAnsi="Cambria" w:cs="Calibri Light"/>
          <w:sz w:val="24"/>
          <w:szCs w:val="24"/>
        </w:rPr>
        <w:t xml:space="preserve">FONTE: 1.500.0.1.500.0-001 001 – RECURSOS ORDINÁRIOS. </w:t>
      </w:r>
    </w:p>
    <w:p w14:paraId="18888E30" w14:textId="6AFEA1A2" w:rsidR="00685E68" w:rsidRPr="00685E68" w:rsidRDefault="00685E68" w:rsidP="00685E68">
      <w:pPr>
        <w:pStyle w:val="PargrafodaLista"/>
        <w:spacing w:line="276" w:lineRule="auto"/>
        <w:ind w:left="-284"/>
        <w:jc w:val="both"/>
        <w:rPr>
          <w:rFonts w:ascii="Cambria" w:hAnsi="Cambria" w:cs="Calibri Light"/>
          <w:sz w:val="24"/>
          <w:szCs w:val="24"/>
        </w:rPr>
      </w:pPr>
      <w:r w:rsidRPr="00685E68">
        <w:rPr>
          <w:rFonts w:ascii="Cambria" w:hAnsi="Cambria" w:cs="Calibri Light"/>
          <w:sz w:val="24"/>
          <w:szCs w:val="24"/>
        </w:rPr>
        <w:t xml:space="preserve">     </w:t>
      </w:r>
      <w:r>
        <w:rPr>
          <w:rFonts w:ascii="Cambria" w:hAnsi="Cambria" w:cs="Calibri Light"/>
          <w:sz w:val="24"/>
          <w:szCs w:val="24"/>
        </w:rPr>
        <w:t xml:space="preserve"> </w:t>
      </w:r>
      <w:r w:rsidRPr="00685E68">
        <w:rPr>
          <w:rFonts w:ascii="Cambria" w:hAnsi="Cambria" w:cs="Calibri Light"/>
          <w:sz w:val="24"/>
          <w:szCs w:val="24"/>
        </w:rPr>
        <w:t>ELEMENTO: 3.3.90.36.00</w:t>
      </w:r>
    </w:p>
    <w:p w14:paraId="0110982C" w14:textId="77777777" w:rsidR="00685E68" w:rsidRPr="00685E68" w:rsidRDefault="00685E68" w:rsidP="00685E68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eastAsia="pt-BR"/>
        </w:rPr>
      </w:pPr>
    </w:p>
    <w:p w14:paraId="114F826E" w14:textId="5B5F73CF" w:rsidR="0063711F" w:rsidRPr="00685E68" w:rsidRDefault="0063711F" w:rsidP="0063711F">
      <w:pPr>
        <w:pStyle w:val="PargrafodaLista"/>
        <w:numPr>
          <w:ilvl w:val="0"/>
          <w:numId w:val="3"/>
        </w:numPr>
        <w:spacing w:line="276" w:lineRule="auto"/>
        <w:ind w:left="0" w:hanging="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CRITÉRIOS DE ACEITABILIDADE:</w:t>
      </w:r>
    </w:p>
    <w:p w14:paraId="32B58275" w14:textId="77777777" w:rsidR="0063711F" w:rsidRPr="00685E68" w:rsidRDefault="0063711F" w:rsidP="0063711F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Executado o contrato, seu objeto será recebido:</w:t>
      </w:r>
    </w:p>
    <w:p w14:paraId="785A9F56" w14:textId="199F6D0E" w:rsidR="0063711F" w:rsidRPr="00685E68" w:rsidRDefault="0063711F" w:rsidP="0063711F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Constatado a boa qualidade do </w:t>
      </w:r>
      <w:r w:rsidR="00A06F29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Serviço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, o mesmo será aceito pela a contratante.</w:t>
      </w:r>
    </w:p>
    <w:p w14:paraId="685E0CB6" w14:textId="0B93FE1F" w:rsidR="00831ECC" w:rsidRPr="00685E68" w:rsidRDefault="0063711F" w:rsidP="00685E68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Caso seja atestado a má qualidade do </w:t>
      </w:r>
      <w:r w:rsidR="00A06F29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Serviço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 o mesmo será rejeitado obrigando a contratada substitui-lo de forma que não provoque prejuízos a contratante.</w:t>
      </w:r>
    </w:p>
    <w:p w14:paraId="1E4515BB" w14:textId="001D0CC6" w:rsidR="0063711F" w:rsidRPr="00685E68" w:rsidRDefault="00831ECC" w:rsidP="00831ECC">
      <w:pPr>
        <w:pStyle w:val="PargrafodaLista"/>
        <w:numPr>
          <w:ilvl w:val="0"/>
          <w:numId w:val="3"/>
        </w:numPr>
        <w:spacing w:line="276" w:lineRule="auto"/>
        <w:ind w:left="0" w:hanging="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OBRIGAÇÕES DAS PARTES:</w:t>
      </w:r>
    </w:p>
    <w:p w14:paraId="757FA8AC" w14:textId="6D162879" w:rsidR="00831ECC" w:rsidRPr="00685E68" w:rsidRDefault="00831ECC" w:rsidP="00831ECC">
      <w:pPr>
        <w:pStyle w:val="PargrafodaLista"/>
        <w:numPr>
          <w:ilvl w:val="1"/>
          <w:numId w:val="3"/>
        </w:numPr>
        <w:spacing w:line="276" w:lineRule="auto"/>
        <w:ind w:left="142" w:hanging="426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DA CONTRATANTE:</w:t>
      </w:r>
    </w:p>
    <w:p w14:paraId="590A06F8" w14:textId="77777777" w:rsidR="00831ECC" w:rsidRPr="00685E68" w:rsidRDefault="00831ECC" w:rsidP="00831ECC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Ter reservado o direito de não mais adquirir os objetos da contratada caso a mesma não cumpra o estabelecido no presente contrato, aplicando ao infrator as penalidades previstas na lei n. 14.133/2021.</w:t>
      </w:r>
    </w:p>
    <w:p w14:paraId="70BA3407" w14:textId="77777777" w:rsidR="00831ECC" w:rsidRPr="00685E68" w:rsidRDefault="00831ECC" w:rsidP="00831ECC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Acompanhar o fornecimento/execução e expedir instruções verbais ou escritas sobre a sua execução podendo impugnar os em desacordo com os licitados, os quais deverão ser substituídos correndo as despesas oriundas destes por conta da contratada;</w:t>
      </w:r>
    </w:p>
    <w:p w14:paraId="326AEBE0" w14:textId="77777777" w:rsidR="00831ECC" w:rsidRPr="00685E68" w:rsidRDefault="00831ECC" w:rsidP="00831ECC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Intervir no fornecimento/execução ou interromper a sua execução nos casos e condições previstos na lei n. 14.133/2021;</w:t>
      </w:r>
    </w:p>
    <w:p w14:paraId="4AE7C99D" w14:textId="77777777" w:rsidR="00831ECC" w:rsidRPr="00685E68" w:rsidRDefault="00831ECC" w:rsidP="00831ECC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Efetuar os pagamentos devidos à contratada pelo o fornecimento de acordo com as disposições do presente contrato;</w:t>
      </w:r>
    </w:p>
    <w:p w14:paraId="392E72B0" w14:textId="77777777" w:rsidR="00831ECC" w:rsidRPr="00685E68" w:rsidRDefault="00831ECC" w:rsidP="00831ECC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- Enviar à contratada o documento comprovante de arrecadação competente toda vez em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lastRenderedPageBreak/>
        <w:t>que ocorrer a retenção de impostos sobre a nota fiscal de Prestação de Serviços;</w:t>
      </w:r>
    </w:p>
    <w:p w14:paraId="45F29DEF" w14:textId="77777777" w:rsidR="00831ECC" w:rsidRPr="00685E68" w:rsidRDefault="00831ECC" w:rsidP="00831ECC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Denunciar as infrações cometidas pela contratada e aplicar-lhe as penalidades cabíveis nos termos da lei n. 14.133/2021;</w:t>
      </w:r>
    </w:p>
    <w:p w14:paraId="4FA72AA2" w14:textId="76B2478D" w:rsidR="00831ECC" w:rsidRPr="00685E68" w:rsidRDefault="00831ECC" w:rsidP="00685E68">
      <w:pPr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Modificar ou rescindir unilateralmente o contrato nos casos previstos em lei n. 14.133/2021.</w:t>
      </w:r>
    </w:p>
    <w:p w14:paraId="7227859D" w14:textId="52538D5D" w:rsidR="00831ECC" w:rsidRPr="00685E68" w:rsidRDefault="00831ECC" w:rsidP="00831ECC">
      <w:pPr>
        <w:pStyle w:val="PargrafodaLista"/>
        <w:numPr>
          <w:ilvl w:val="1"/>
          <w:numId w:val="3"/>
        </w:numPr>
        <w:spacing w:line="276" w:lineRule="auto"/>
        <w:ind w:left="142" w:hanging="426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DA CONTRATADA:</w:t>
      </w:r>
    </w:p>
    <w:p w14:paraId="780E0E3A" w14:textId="77777777" w:rsidR="00831ECC" w:rsidRPr="00685E68" w:rsidRDefault="00831ECC" w:rsidP="00831ECC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À contratada assiste o direito de suspender, eventual ou definitivamente, o fornecimento dos objetos contratados no caso de descumprimento do pagamento deste contrato, quando a inadimplência ultrapassar a 90 (noventa) dias;</w:t>
      </w:r>
    </w:p>
    <w:p w14:paraId="4E44C732" w14:textId="77777777" w:rsidR="00831ECC" w:rsidRPr="00685E68" w:rsidRDefault="00831ECC" w:rsidP="00831ECC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Assumir em caráter exclusivo, toda e qualquer responsabilidade de natureza civil, trabalhista ou previdenciária e respectivos ônus, tanto em relação a si, quanto ao pessoal eventualmente contratado para fornecimento dos produtos do presente contrato;</w:t>
      </w:r>
    </w:p>
    <w:p w14:paraId="3F9ABA62" w14:textId="77777777" w:rsidR="00831ECC" w:rsidRPr="00685E68" w:rsidRDefault="00831ECC" w:rsidP="00831ECC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Tratar com confidencialidade todas as informações e dados técnicos, administrativos e financeiros contidos nos documentos da contratante, guardando sigilo perante terceiros;</w:t>
      </w:r>
    </w:p>
    <w:p w14:paraId="2DED06B0" w14:textId="1F01E718" w:rsidR="00831ECC" w:rsidRPr="00685E68" w:rsidRDefault="00831ECC" w:rsidP="00831ECC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- Pagar todos os tributos, contribuições fiscais e para fiscais que incidam ou venham a incidir, direta ou indiretamente, sobre o </w:t>
      </w:r>
      <w:r w:rsidR="00221393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serviço contratado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;</w:t>
      </w:r>
    </w:p>
    <w:p w14:paraId="7926538B" w14:textId="67B07FB5" w:rsidR="00831ECC" w:rsidRPr="00685E68" w:rsidRDefault="00831ECC" w:rsidP="00831ECC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Manter, durante a execução do contrato, as mesmas condições d</w:t>
      </w:r>
      <w:r w:rsidR="00221393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a Proposta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;</w:t>
      </w:r>
    </w:p>
    <w:p w14:paraId="23645485" w14:textId="71FFA037" w:rsidR="00831ECC" w:rsidRPr="00685E68" w:rsidRDefault="00831ECC" w:rsidP="00685E68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Emitir a Nota Fiscal fazendo discriminar no seu corpo a dedução dos impostos quando exigido pela a contratante.</w:t>
      </w:r>
    </w:p>
    <w:p w14:paraId="438C8026" w14:textId="29FB1FD2" w:rsidR="00831ECC" w:rsidRPr="00685E68" w:rsidRDefault="00831ECC" w:rsidP="00831ECC">
      <w:pPr>
        <w:pStyle w:val="PargrafodaLista"/>
        <w:numPr>
          <w:ilvl w:val="0"/>
          <w:numId w:val="3"/>
        </w:numPr>
        <w:spacing w:line="276" w:lineRule="auto"/>
        <w:ind w:left="142" w:hanging="426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FISCALIZAÇÃO E GERENCIAMENTO DO CONTRATO</w:t>
      </w:r>
    </w:p>
    <w:p w14:paraId="399BD93B" w14:textId="1EA07D2F" w:rsidR="00831ECC" w:rsidRPr="00685E68" w:rsidRDefault="00831ECC" w:rsidP="00831ECC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- A CONTRATANTE fiscalizará a </w:t>
      </w:r>
      <w:r w:rsidR="00EC199A"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prestação de Serviço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e verificará cumprimento das especificações solicitadas;</w:t>
      </w:r>
    </w:p>
    <w:p w14:paraId="2AE99077" w14:textId="52A23983" w:rsidR="00831ECC" w:rsidRPr="00685E68" w:rsidRDefault="00831ECC" w:rsidP="00831ECC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A fiscalização pela CONTRATANTE não desobriga a CONTRATADA de sua responsabilidade quanto à perfeita execução do objeto deste instrumento.</w:t>
      </w:r>
    </w:p>
    <w:p w14:paraId="49B4C31D" w14:textId="61E3214F" w:rsidR="00831ECC" w:rsidRPr="00685E68" w:rsidRDefault="00831ECC" w:rsidP="00685E68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- A ausência de comunicação por parte da CONTRATANTE, referente a irregularidades ou falhas, não exime a CONTRATADA das responsabilidades determinadas.</w:t>
      </w:r>
    </w:p>
    <w:p w14:paraId="395C6E2A" w14:textId="7F91FFE1" w:rsidR="00831ECC" w:rsidRPr="00685E68" w:rsidRDefault="00831ECC" w:rsidP="00831ECC">
      <w:pPr>
        <w:pStyle w:val="PargrafodaLista"/>
        <w:numPr>
          <w:ilvl w:val="0"/>
          <w:numId w:val="3"/>
        </w:numPr>
        <w:spacing w:line="276" w:lineRule="auto"/>
        <w:ind w:left="142" w:hanging="426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DA SUBCONTRATAÇÃO</w:t>
      </w:r>
    </w:p>
    <w:p w14:paraId="2C6CC682" w14:textId="4DB26E0C" w:rsidR="00831ECC" w:rsidRPr="00685E68" w:rsidRDefault="00831ECC" w:rsidP="00685E68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Não se admite a exigência de subcontratação para o fornecimento de bens, exceto quando estiver vinculado à prestação de serviços acessórios. Observe-se, ainda, que é vedada a sub-rogação completa ou da parcela principal da obrigação (Decreto nº 8.538, de 2015, art. 7º, inciso I e §2º).</w:t>
      </w:r>
    </w:p>
    <w:p w14:paraId="3CE7B628" w14:textId="53189F79" w:rsidR="00831ECC" w:rsidRPr="00685E68" w:rsidRDefault="00BD622B" w:rsidP="00BD622B">
      <w:pPr>
        <w:pStyle w:val="PargrafodaLista"/>
        <w:numPr>
          <w:ilvl w:val="0"/>
          <w:numId w:val="3"/>
        </w:numPr>
        <w:spacing w:line="276" w:lineRule="auto"/>
        <w:ind w:left="142" w:hanging="426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SANÇÕES ADMINISTRATIVAS E INADIPLEMENTO</w:t>
      </w:r>
    </w:p>
    <w:p w14:paraId="032FFF5B" w14:textId="77777777" w:rsidR="00BD622B" w:rsidRPr="00685E68" w:rsidRDefault="00BD622B" w:rsidP="00BD622B">
      <w:pPr>
        <w:pStyle w:val="PargrafodaLista"/>
        <w:spacing w:line="276" w:lineRule="auto"/>
        <w:ind w:left="-284" w:firstLine="720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A recusa injustificada do fornecedor em assinar o contrato, aceitar ou retirar a nota de empenho ou documento equivalente no prazo estabelecido caracteriza-se descumprimento total da obrigação assumida, sujeitará as seguintes penalidades, ressalvados os casos previstos em lei, devidamente informados e aceitos, ficará o fornecedor, a juízo do órgão contratante sujeito:</w:t>
      </w:r>
    </w:p>
    <w:p w14:paraId="63640525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Advertência;</w:t>
      </w:r>
    </w:p>
    <w:p w14:paraId="0F265A67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Multa de até 20% (vinte por cento) sobre o valor constante da nota de empenho e/ ou contrato;</w:t>
      </w:r>
    </w:p>
    <w:p w14:paraId="4D66D27F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lastRenderedPageBreak/>
        <w:t>III-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Suspensão temporária de participação em licitação e impedimento de contratar com administração por prazo de até 02 (dois) anos;</w:t>
      </w:r>
    </w:p>
    <w:p w14:paraId="72AAD02D" w14:textId="41F31BA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IV-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Declaração de inidoneidade para licitar ou contratar com administração pública.</w:t>
      </w:r>
    </w:p>
    <w:p w14:paraId="2678B1C2" w14:textId="7F481C04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4D875E47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RECURSA INJUSTIFICADA NA EXECUÇÃO DO CONTRATO</w:t>
      </w:r>
    </w:p>
    <w:p w14:paraId="5D38ABCC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Advertência;</w:t>
      </w:r>
    </w:p>
    <w:p w14:paraId="6223A16D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Multa de até 20% (vinte por cento) sobre o valor do contrato;</w:t>
      </w:r>
    </w:p>
    <w:p w14:paraId="0BF4B728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Suspensão temporária de participação em licitação e impedimento de contratar com administração por prazo de até 02 (dois) anos;</w:t>
      </w:r>
    </w:p>
    <w:p w14:paraId="462323DE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IV-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Declaração de inidoneidade para licitar ou contratar com administração pública.</w:t>
      </w:r>
    </w:p>
    <w:p w14:paraId="4D23C72D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709CE6C8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POR ATRASO INJUSTIFICADO NA EXECUÇÃO DO CONTRATO</w:t>
      </w:r>
    </w:p>
    <w:p w14:paraId="4E4E73E7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Multa monetária de 0,5% (meio por cento), por dia de atraso na prestação dos serviços, sobre o valor total contratado ou sobre a parcela em atraso ou irregular, limitado a 30 dias;</w:t>
      </w:r>
    </w:p>
    <w:p w14:paraId="0C67BCAB" w14:textId="09D6B45C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Rescisão Unilateral do contrato após trinta dias de atraso;</w:t>
      </w:r>
    </w:p>
    <w:p w14:paraId="691282E9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Suspensão temporária de participação em licitação e impedimento de contratar com a administração por prazo de até 02 (dois) anos;</w:t>
      </w:r>
    </w:p>
    <w:p w14:paraId="06351B43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IV-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No cálculo de apuração do valor à penalidade de multa de mora, deverão ser incluídos o “primeiro dia útil após o vencimento do prazo de entrega e do efetivo adimplemento contratual”.</w:t>
      </w:r>
    </w:p>
    <w:p w14:paraId="3E637B0F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0974BE40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POR INEXECUÇÃO PARCIAL OU TOTAL DO CONTRATO DE FORNECIMETO OU DE PRESTAÇÃO DE SERVIÇO:</w:t>
      </w:r>
    </w:p>
    <w:p w14:paraId="5EB361E2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Advertência, por escrito, nas faltas leves;</w:t>
      </w:r>
    </w:p>
    <w:p w14:paraId="22BF03A1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Multa monetária de 0,5% (meio por cento), por dia de atraso e multa compensatória de 20% (vinte por cento) sobre o valor do contrato;</w:t>
      </w:r>
    </w:p>
    <w:p w14:paraId="14FAF9E1" w14:textId="77777777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III-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Rescisão unilateral do contrato após trinta dias de atraso;</w:t>
      </w:r>
    </w:p>
    <w:p w14:paraId="6854B40C" w14:textId="64CFBC9E" w:rsidR="00BD622B" w:rsidRPr="00685E68" w:rsidRDefault="00BD622B" w:rsidP="00BD622B">
      <w:pPr>
        <w:pStyle w:val="PargrafodaLista"/>
        <w:spacing w:line="276" w:lineRule="auto"/>
        <w:ind w:left="-284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IV-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ab/>
        <w:t>Suspensão temporária de participação em licitação e impedimento de contratar com administração por prazo de até 02 (dois) anos.</w:t>
      </w:r>
    </w:p>
    <w:p w14:paraId="5F1EEDC7" w14:textId="095F34C3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A rescisão contratual administrativa ou amigável deverá ser motivada nos autos e assegurado o contraditório e defesa prévia, conforme o caso, com despacho fundamentado pelo ordenador de despesas.</w:t>
      </w:r>
    </w:p>
    <w:p w14:paraId="2AB1091B" w14:textId="70DDAF9F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As penalidades aplicadas deverão ser registradas no cadastro da contratada, quando for o caso.</w:t>
      </w:r>
    </w:p>
    <w:p w14:paraId="5F2E9388" w14:textId="5A03EFE7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As penalidades previstas nos itens anteriores não se aplicarão aos licitantes remanescentes convocados em virtude da não aceitação de contratação pela a primeira classificada.</w:t>
      </w:r>
    </w:p>
    <w:p w14:paraId="31284F5E" w14:textId="0BA1B77F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Fica garantido ao fornecedor o direito prévio da citação e de ampla defesa, no respectivo processo.</w:t>
      </w:r>
    </w:p>
    <w:p w14:paraId="3F9C9383" w14:textId="112A02D9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 xml:space="preserve">A defesa deverá estar pautada em razões fundamentadas em fatos reais e </w:t>
      </w: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lastRenderedPageBreak/>
        <w:t>comprovados. devendo esta ser apresentadas por escrito e no prazo máximo de 05 (cinco) dias úteis da data em que for notificada da pretensão da administração da aplicação da pena.</w:t>
      </w:r>
    </w:p>
    <w:p w14:paraId="0134D588" w14:textId="0B66F531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As alegações de defesa deverão ser dirigidas à autoridade que praticou o ato administrativo.</w:t>
      </w:r>
    </w:p>
    <w:p w14:paraId="3DA233E1" w14:textId="34D46375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Na aplicação das penalidades previstas no edital, o ordenador de despesas considerará, motivadamente, a gravidade da falta, seus efeitos, bem como os antecedentes do licitante ou contratado, podendo deixar de aplica-las, se admitidas as suas justificativas, nos termos da legislação aplicável.</w:t>
      </w:r>
    </w:p>
    <w:p w14:paraId="0CD1EE17" w14:textId="12AD1369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A penalidade de “declaração de inidoneidade de licitar ou contratar com a administração pública será de competência exclusiva do secretário da secretaria de administração alicerçado em parecer da Advocacia Geral do Município, facultada a ampla defesa, na forma e no prazo estipulado prazo estipulado na Lei n. 14.133/2021, podendo a reabilitação ser concedida mediante ressarcimento dos prejuízos causados e após decorridos o prazo de sanção mínima de 2 (dois) anos.</w:t>
      </w:r>
    </w:p>
    <w:p w14:paraId="48874E61" w14:textId="3471BF2D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Nenhum pagamento será efetuado enquanto pendente de liquidação qualquer obrigação financeira que for imposta ao fornecedor em virtude de penalidade ou inadimplência contratual.</w:t>
      </w:r>
    </w:p>
    <w:p w14:paraId="0ABFEDB4" w14:textId="77777777" w:rsidR="00BD622B" w:rsidRPr="00685E68" w:rsidRDefault="00BD622B" w:rsidP="00BD622B">
      <w:pPr>
        <w:pStyle w:val="PargrafodaLista"/>
        <w:spacing w:line="276" w:lineRule="auto"/>
        <w:ind w:left="-284" w:firstLine="709"/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5D20EC5D" w14:textId="0155F5A8" w:rsidR="00BD622B" w:rsidRPr="00685E68" w:rsidRDefault="00BD622B" w:rsidP="00BD622B">
      <w:pPr>
        <w:pStyle w:val="PargrafodaLista"/>
        <w:numPr>
          <w:ilvl w:val="0"/>
          <w:numId w:val="3"/>
        </w:numPr>
        <w:spacing w:line="276" w:lineRule="auto"/>
        <w:ind w:left="142" w:hanging="426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DISPOSIÇÕES GERAIS/INFORMAÇÕES COMPLEMENTARES:</w:t>
      </w:r>
    </w:p>
    <w:p w14:paraId="3B2EF95D" w14:textId="143690F5" w:rsidR="00BD622B" w:rsidRPr="00685E68" w:rsidRDefault="00BD622B" w:rsidP="00BD622B">
      <w:pPr>
        <w:spacing w:line="276" w:lineRule="auto"/>
        <w:ind w:left="-284" w:firstLine="709"/>
        <w:rPr>
          <w:rFonts w:ascii="Cambria" w:hAnsi="Cambria" w:cs="Segoe UI Historic"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noProof/>
          <w:sz w:val="24"/>
          <w:szCs w:val="24"/>
          <w:lang w:val="pt-BR" w:eastAsia="pt-BR"/>
        </w:rPr>
        <w:t>Incluir outros itens julgados necessários à contratação/aquisição, considerando a especificidade dos serviços e/ou bens.</w:t>
      </w:r>
    </w:p>
    <w:p w14:paraId="0C63C02D" w14:textId="69D04886" w:rsidR="002B7277" w:rsidRPr="00685E68" w:rsidRDefault="002B7277" w:rsidP="00BD622B">
      <w:pPr>
        <w:spacing w:line="276" w:lineRule="auto"/>
        <w:ind w:left="-284" w:firstLine="709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49E5BACD" w14:textId="77777777" w:rsidR="003C0647" w:rsidRPr="00685E68" w:rsidRDefault="003C0647" w:rsidP="009E0CEC">
      <w:pPr>
        <w:spacing w:line="276" w:lineRule="auto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7D78175F" w14:textId="3EB88B70" w:rsidR="00C52F5B" w:rsidRPr="00685E68" w:rsidRDefault="003C0647" w:rsidP="002E7FC2">
      <w:pPr>
        <w:spacing w:line="276" w:lineRule="auto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 xml:space="preserve">                                                                                         </w:t>
      </w:r>
      <w:r w:rsidR="00BD622B"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 xml:space="preserve">CONFRESA-MT </w:t>
      </w:r>
      <w:r w:rsid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02</w:t>
      </w: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 xml:space="preserve"> </w:t>
      </w:r>
      <w:r w:rsidR="00E112F8"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 xml:space="preserve">DE </w:t>
      </w:r>
      <w:r w:rsid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julho</w:t>
      </w:r>
      <w:r w:rsidR="00BD622B"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 xml:space="preserve"> DE 202</w:t>
      </w:r>
      <w:r w:rsidR="0097659B"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5</w:t>
      </w:r>
    </w:p>
    <w:p w14:paraId="52516F36" w14:textId="77777777" w:rsidR="00C52F5B" w:rsidRPr="00685E68" w:rsidRDefault="00C52F5B" w:rsidP="002E7FC2">
      <w:pPr>
        <w:spacing w:line="276" w:lineRule="auto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2AB768FA" w14:textId="77777777" w:rsidR="002E7FC2" w:rsidRPr="00685E68" w:rsidRDefault="002E7FC2" w:rsidP="002E7FC2">
      <w:pPr>
        <w:spacing w:line="276" w:lineRule="auto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00E13EDD" w14:textId="4D1696AD" w:rsidR="00BD622B" w:rsidRPr="00685E68" w:rsidRDefault="00BD622B" w:rsidP="0097659B">
      <w:pPr>
        <w:spacing w:line="276" w:lineRule="auto"/>
        <w:ind w:left="-284" w:firstLine="709"/>
        <w:jc w:val="center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  <w:r w:rsidRPr="00685E68">
        <w:rPr>
          <w:rFonts w:ascii="Cambria" w:hAnsi="Cambria" w:cs="Segoe UI Historic"/>
          <w:b/>
          <w:noProof/>
          <w:sz w:val="24"/>
          <w:szCs w:val="24"/>
          <w:lang w:val="pt-BR" w:eastAsia="pt-BR"/>
        </w:rPr>
        <w:t>______________________________________</w:t>
      </w:r>
    </w:p>
    <w:p w14:paraId="1E5E65E5" w14:textId="77777777" w:rsidR="00685E68" w:rsidRPr="00D773F1" w:rsidRDefault="00685E68" w:rsidP="00685E68">
      <w:pPr>
        <w:tabs>
          <w:tab w:val="left" w:pos="4095"/>
        </w:tabs>
        <w:jc w:val="center"/>
        <w:rPr>
          <w:rFonts w:ascii="Cambria" w:hAnsi="Cambria" w:cs="Arial"/>
          <w:b/>
          <w:bCs/>
          <w:sz w:val="24"/>
          <w:szCs w:val="24"/>
        </w:rPr>
      </w:pPr>
      <w:r w:rsidRPr="00D773F1">
        <w:rPr>
          <w:rFonts w:ascii="Cambria" w:hAnsi="Cambria" w:cs="Arial"/>
          <w:b/>
          <w:bCs/>
          <w:sz w:val="24"/>
          <w:szCs w:val="24"/>
        </w:rPr>
        <w:t>Cassio Mesquita de Morais</w:t>
      </w:r>
    </w:p>
    <w:p w14:paraId="2677CE3F" w14:textId="77777777" w:rsidR="00685E68" w:rsidRPr="00D773F1" w:rsidRDefault="00685E68" w:rsidP="00685E68">
      <w:pPr>
        <w:tabs>
          <w:tab w:val="left" w:pos="4095"/>
        </w:tabs>
        <w:rPr>
          <w:rFonts w:ascii="Cambria" w:hAnsi="Cambria" w:cs="Arial"/>
          <w:b/>
          <w:bCs/>
          <w:sz w:val="24"/>
          <w:szCs w:val="24"/>
        </w:rPr>
      </w:pPr>
      <w:r w:rsidRPr="00D773F1">
        <w:rPr>
          <w:rFonts w:ascii="Cambria" w:hAnsi="Cambria" w:cs="Arial"/>
          <w:b/>
          <w:bCs/>
          <w:sz w:val="24"/>
          <w:szCs w:val="24"/>
        </w:rPr>
        <w:t xml:space="preserve">                                                      Secretária de Administração</w:t>
      </w:r>
    </w:p>
    <w:p w14:paraId="5D30085F" w14:textId="479E0F6D" w:rsidR="00685E68" w:rsidRPr="00D773F1" w:rsidRDefault="00685E68" w:rsidP="00685E68">
      <w:pPr>
        <w:tabs>
          <w:tab w:val="left" w:pos="4095"/>
        </w:tabs>
        <w:ind w:firstLine="1134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b/>
          <w:bCs/>
          <w:sz w:val="24"/>
          <w:szCs w:val="24"/>
        </w:rPr>
        <w:t xml:space="preserve">                                          </w:t>
      </w:r>
      <w:r w:rsidRPr="00D773F1">
        <w:rPr>
          <w:rFonts w:ascii="Cambria" w:hAnsi="Cambria" w:cs="Arial"/>
          <w:b/>
          <w:bCs/>
          <w:sz w:val="24"/>
          <w:szCs w:val="24"/>
        </w:rPr>
        <w:t>PORTARIA 001/2025</w:t>
      </w:r>
    </w:p>
    <w:p w14:paraId="4C61F744" w14:textId="77777777" w:rsidR="00CB25F9" w:rsidRPr="00685E68" w:rsidRDefault="00CB25F9" w:rsidP="00BD622B">
      <w:pPr>
        <w:spacing w:line="276" w:lineRule="auto"/>
        <w:ind w:left="-284" w:firstLine="709"/>
        <w:jc w:val="center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4CC0BEE3" w14:textId="1967FAC9" w:rsidR="00BD622B" w:rsidRPr="00685E68" w:rsidRDefault="00BD622B" w:rsidP="00BD622B">
      <w:pPr>
        <w:spacing w:line="276" w:lineRule="auto"/>
        <w:ind w:left="-284" w:firstLine="709"/>
        <w:jc w:val="center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59BDDD9C" w14:textId="77777777" w:rsidR="00BD622B" w:rsidRPr="00685E68" w:rsidRDefault="00BD622B" w:rsidP="00BD622B">
      <w:pPr>
        <w:pStyle w:val="PargrafodaLista"/>
        <w:spacing w:line="276" w:lineRule="auto"/>
        <w:ind w:left="142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3E1B57A0" w14:textId="77777777" w:rsidR="00924356" w:rsidRPr="00685E68" w:rsidRDefault="00924356" w:rsidP="00924356">
      <w:pPr>
        <w:spacing w:line="276" w:lineRule="auto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4847148E" w14:textId="77777777" w:rsidR="007D199B" w:rsidRPr="00685E68" w:rsidRDefault="007D199B" w:rsidP="007D199B">
      <w:pPr>
        <w:pStyle w:val="PargrafodaLista"/>
        <w:ind w:left="735"/>
        <w:jc w:val="both"/>
        <w:rPr>
          <w:rFonts w:ascii="Cambria" w:hAnsi="Cambria" w:cs="Segoe UI Historic"/>
          <w:b/>
          <w:noProof/>
          <w:sz w:val="24"/>
          <w:szCs w:val="24"/>
          <w:lang w:val="pt-BR" w:eastAsia="pt-BR"/>
        </w:rPr>
      </w:pPr>
    </w:p>
    <w:p w14:paraId="5BD2F6C4" w14:textId="77777777" w:rsidR="00033247" w:rsidRPr="00685E68" w:rsidRDefault="00033247" w:rsidP="005014A7">
      <w:pPr>
        <w:jc w:val="both"/>
        <w:rPr>
          <w:rFonts w:ascii="Cambria" w:hAnsi="Cambria" w:cs="Segoe UI Historic"/>
          <w:noProof/>
          <w:sz w:val="24"/>
          <w:szCs w:val="24"/>
          <w:lang w:val="pt-BR" w:eastAsia="pt-BR"/>
        </w:rPr>
      </w:pPr>
    </w:p>
    <w:p w14:paraId="4F6CF670" w14:textId="77777777" w:rsidR="00192A95" w:rsidRPr="00685E68" w:rsidRDefault="00192A95" w:rsidP="009614A7">
      <w:pPr>
        <w:ind w:firstLine="720"/>
        <w:rPr>
          <w:rFonts w:ascii="Cambria" w:hAnsi="Cambria"/>
          <w:noProof/>
          <w:sz w:val="24"/>
          <w:szCs w:val="24"/>
          <w:lang w:val="pt-BR" w:eastAsia="pt-BR"/>
        </w:rPr>
      </w:pPr>
    </w:p>
    <w:p w14:paraId="319DBDEB" w14:textId="77777777" w:rsidR="00192A95" w:rsidRPr="00685E68" w:rsidRDefault="00192A95" w:rsidP="009614A7">
      <w:pPr>
        <w:ind w:firstLine="720"/>
        <w:rPr>
          <w:rFonts w:ascii="Cambria" w:hAnsi="Cambria"/>
          <w:noProof/>
          <w:sz w:val="24"/>
          <w:szCs w:val="24"/>
          <w:lang w:val="pt-BR" w:eastAsia="pt-BR"/>
        </w:rPr>
      </w:pPr>
    </w:p>
    <w:p w14:paraId="06490B46" w14:textId="77777777" w:rsidR="00192A95" w:rsidRPr="00685E68" w:rsidRDefault="00192A95" w:rsidP="009614A7">
      <w:pPr>
        <w:ind w:firstLine="720"/>
        <w:rPr>
          <w:rFonts w:ascii="Cambria" w:hAnsi="Cambria"/>
          <w:noProof/>
          <w:sz w:val="24"/>
          <w:szCs w:val="24"/>
          <w:lang w:val="pt-BR" w:eastAsia="pt-BR"/>
        </w:rPr>
      </w:pPr>
    </w:p>
    <w:p w14:paraId="744BD36D" w14:textId="77777777" w:rsidR="00192A95" w:rsidRPr="00685E68" w:rsidRDefault="00192A95" w:rsidP="009614A7">
      <w:pPr>
        <w:ind w:firstLine="720"/>
        <w:rPr>
          <w:rFonts w:ascii="Cambria" w:hAnsi="Cambria"/>
          <w:noProof/>
          <w:sz w:val="24"/>
          <w:szCs w:val="24"/>
          <w:lang w:val="pt-BR" w:eastAsia="pt-BR"/>
        </w:rPr>
      </w:pPr>
    </w:p>
    <w:p w14:paraId="04F80AB6" w14:textId="77777777" w:rsidR="00192A95" w:rsidRPr="00685E68" w:rsidRDefault="00192A95" w:rsidP="009614A7">
      <w:pPr>
        <w:ind w:firstLine="720"/>
        <w:rPr>
          <w:rFonts w:ascii="Cambria" w:hAnsi="Cambria"/>
          <w:noProof/>
          <w:sz w:val="24"/>
          <w:szCs w:val="24"/>
          <w:lang w:val="pt-BR" w:eastAsia="pt-BR"/>
        </w:rPr>
      </w:pPr>
    </w:p>
    <w:p w14:paraId="6425835D" w14:textId="77777777" w:rsidR="00192A95" w:rsidRPr="00685E68" w:rsidRDefault="00192A95" w:rsidP="009614A7">
      <w:pPr>
        <w:ind w:firstLine="720"/>
        <w:rPr>
          <w:rFonts w:ascii="Cambria" w:hAnsi="Cambria"/>
          <w:noProof/>
          <w:sz w:val="24"/>
          <w:szCs w:val="24"/>
          <w:lang w:val="pt-BR" w:eastAsia="pt-BR"/>
        </w:rPr>
      </w:pPr>
    </w:p>
    <w:p w14:paraId="7F30FCAA" w14:textId="77777777" w:rsidR="00192A95" w:rsidRPr="00685E68" w:rsidRDefault="00192A95" w:rsidP="009614A7">
      <w:pPr>
        <w:ind w:firstLine="720"/>
        <w:rPr>
          <w:rFonts w:ascii="Cambria" w:hAnsi="Cambria"/>
          <w:noProof/>
          <w:sz w:val="24"/>
          <w:szCs w:val="24"/>
          <w:lang w:val="pt-BR" w:eastAsia="pt-BR"/>
        </w:rPr>
      </w:pPr>
    </w:p>
    <w:p w14:paraId="63D574FE" w14:textId="2B4ECAFA" w:rsidR="009614A7" w:rsidRPr="00685E68" w:rsidRDefault="009614A7" w:rsidP="008C0F40">
      <w:pPr>
        <w:rPr>
          <w:rFonts w:ascii="Cambria" w:hAnsi="Cambria"/>
          <w:sz w:val="24"/>
          <w:szCs w:val="24"/>
        </w:rPr>
      </w:pPr>
    </w:p>
    <w:sectPr w:rsidR="009614A7" w:rsidRPr="00685E68" w:rsidSect="003906CD">
      <w:headerReference w:type="default" r:id="rId9"/>
      <w:footerReference w:type="default" r:id="rId10"/>
      <w:type w:val="continuous"/>
      <w:pgSz w:w="11910" w:h="16840"/>
      <w:pgMar w:top="261" w:right="1137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32778" w14:textId="77777777" w:rsidR="006A2CB2" w:rsidRDefault="006A2CB2" w:rsidP="0049791A">
      <w:r>
        <w:separator/>
      </w:r>
    </w:p>
  </w:endnote>
  <w:endnote w:type="continuationSeparator" w:id="0">
    <w:p w14:paraId="55350A3D" w14:textId="77777777" w:rsidR="006A2CB2" w:rsidRDefault="006A2CB2" w:rsidP="00497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D0E11" w14:textId="01A67097" w:rsidR="0049791A" w:rsidRDefault="002F3F01">
    <w:pPr>
      <w:pStyle w:val="Rodap"/>
    </w:pPr>
    <w:r>
      <w:rPr>
        <w:noProof/>
      </w:rPr>
      <w:drawing>
        <wp:anchor distT="0" distB="0" distL="114300" distR="114300" simplePos="0" relativeHeight="251671552" behindDoc="0" locked="0" layoutInCell="1" allowOverlap="1" wp14:anchorId="693A0321" wp14:editId="30B62B23">
          <wp:simplePos x="0" y="0"/>
          <wp:positionH relativeFrom="page">
            <wp:align>right</wp:align>
          </wp:positionH>
          <wp:positionV relativeFrom="paragraph">
            <wp:posOffset>-883920</wp:posOffset>
          </wp:positionV>
          <wp:extent cx="7734300" cy="1637030"/>
          <wp:effectExtent l="0" t="0" r="0" b="1270"/>
          <wp:wrapNone/>
          <wp:docPr id="170747995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71" t="74455" r="25143" b="7219"/>
                  <a:stretch>
                    <a:fillRect/>
                  </a:stretch>
                </pic:blipFill>
                <pic:spPr bwMode="auto">
                  <a:xfrm>
                    <a:off x="0" y="0"/>
                    <a:ext cx="7734300" cy="1637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36844" w14:textId="77777777" w:rsidR="006A2CB2" w:rsidRDefault="006A2CB2" w:rsidP="0049791A">
      <w:r>
        <w:separator/>
      </w:r>
    </w:p>
  </w:footnote>
  <w:footnote w:type="continuationSeparator" w:id="0">
    <w:p w14:paraId="3F4ECCFE" w14:textId="77777777" w:rsidR="006A2CB2" w:rsidRDefault="006A2CB2" w:rsidP="00497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6C7BE" w14:textId="4082AA31" w:rsidR="0049791A" w:rsidRDefault="002F3F01" w:rsidP="0049791A">
    <w:pPr>
      <w:pStyle w:val="Corpodetexto"/>
      <w:rPr>
        <w:rFonts w:ascii="Times New Roman"/>
      </w:rPr>
    </w:pPr>
    <w:r>
      <w:rPr>
        <w:noProof/>
      </w:rPr>
      <w:drawing>
        <wp:anchor distT="0" distB="0" distL="114300" distR="114300" simplePos="0" relativeHeight="251669504" behindDoc="0" locked="0" layoutInCell="1" allowOverlap="1" wp14:anchorId="4C5A15B5" wp14:editId="62353E3B">
          <wp:simplePos x="0" y="0"/>
          <wp:positionH relativeFrom="column">
            <wp:posOffset>1233805</wp:posOffset>
          </wp:positionH>
          <wp:positionV relativeFrom="paragraph">
            <wp:posOffset>-119380</wp:posOffset>
          </wp:positionV>
          <wp:extent cx="534035" cy="505460"/>
          <wp:effectExtent l="0" t="0" r="0" b="0"/>
          <wp:wrapTopAndBottom/>
          <wp:docPr id="759077505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459F6E1B" wp14:editId="2E5943BA">
          <wp:simplePos x="0" y="0"/>
          <wp:positionH relativeFrom="margin">
            <wp:posOffset>-906780</wp:posOffset>
          </wp:positionH>
          <wp:positionV relativeFrom="paragraph">
            <wp:posOffset>-137160</wp:posOffset>
          </wp:positionV>
          <wp:extent cx="2110105" cy="506095"/>
          <wp:effectExtent l="0" t="0" r="0" b="0"/>
          <wp:wrapThrough wrapText="bothSides">
            <wp:wrapPolygon edited="0">
              <wp:start x="780" y="0"/>
              <wp:lineTo x="0" y="7317"/>
              <wp:lineTo x="0" y="13009"/>
              <wp:lineTo x="1170" y="13009"/>
              <wp:lineTo x="1170" y="17074"/>
              <wp:lineTo x="6630" y="20326"/>
              <wp:lineTo x="12285" y="21139"/>
              <wp:lineTo x="15600" y="21139"/>
              <wp:lineTo x="21450" y="19513"/>
              <wp:lineTo x="21450" y="4878"/>
              <wp:lineTo x="17160" y="1626"/>
              <wp:lineTo x="3900" y="0"/>
              <wp:lineTo x="780" y="0"/>
            </wp:wrapPolygon>
          </wp:wrapThrough>
          <wp:docPr id="755006628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g">
          <w:drawing>
            <wp:anchor distT="0" distB="0" distL="0" distR="0" simplePos="0" relativeHeight="251665408" behindDoc="0" locked="0" layoutInCell="0" allowOverlap="1" wp14:anchorId="68B114CA" wp14:editId="03C325F6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Through wrapText="bothSides">
                <wp:wrapPolygon edited="0">
                  <wp:start x="0" y="0"/>
                  <wp:lineTo x="0" y="10114"/>
                  <wp:lineTo x="12024" y="10789"/>
                  <wp:lineTo x="13004" y="20903"/>
                  <wp:lineTo x="13058" y="20903"/>
                  <wp:lineTo x="21546" y="20903"/>
                  <wp:lineTo x="21546" y="0"/>
                  <wp:lineTo x="0" y="0"/>
                </wp:wrapPolygon>
              </wp:wrapThrough>
              <wp:docPr id="1139097296" name="Agrupar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604332310" name="Graphic 5"/>
                      <wps:cNvSpPr>
                        <a:extLst>
                          <a:ext uri="smNativeData">
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j/TuZxMAAAAlAAAACwAAAA0AAAAAAAAAAAAAAAAAAAAAAAAAAAAAAAAAAAAAAAAAAAEAAABQAAAAAAAAAAAA4D8AAAAAAADgPwAAAAAAAOA/AAAAAAAA4D8AAAAAAADgPwAAAAAAAOA/AAAAAAAA4D8AAAAAAADgPwAAAAAAAOA/AAAAAAAA4D8CAAAAjAAAAAEAAAAAAAAA0dHR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</a:ext>
                        </a:extLst>
                      </wps:cNvSpPr>
                      <wps:spPr>
                        <a:xfrm>
                          <a:off x="4076065" y="172720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0" t="0" r="3260725" b="437515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D1D1"/>
                        </a:solidFill>
                        <a:ln>
                          <a:noFill/>
                        </a:ln>
                      </wps:spPr>
                      <wps:bodyPr spcFirstLastPara="1" vertOverflow="clip" horzOverflow="clip" lIns="0" tIns="0" rIns="0" bIns="0" upright="1">
                        <a:noAutofit/>
                      </wps:bodyPr>
                    </wps:wsp>
                    <wps:wsp>
                      <wps:cNvPr id="809962386" name="Graphic 6"/>
                      <wps:cNvSpPr>
                        <a:extLst>
                          <a:ext uri="smNativeData">
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j/TuZxMAAAAlAAAACwAAAA0AAAAAAAAAAAAAAAAAAAAAAAAAAAAAAAAAAAAAAAAAAAEAAABQAAAAAAAAAAAA4D8AAAAAAADgPwAAAAAAAOA/AAAAAAAA4D8AAAAAAADgPwAAAAAAAOA/AAAAAAAA4D8AAAAAAADgPwAAAAAAAOA/AAAAAAAA4D8CAAAAjAAAAAEAAAAAAAAA/8wp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0" t="0" r="7562850" b="287655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C29"/>
                        </a:solidFill>
                        <a:ln>
                          <a:noFill/>
                        </a:ln>
                      </wps:spPr>
                      <wps:bodyPr spcFirstLastPara="1" vertOverflow="clip" horzOverflow="clip" lIns="0" tIns="0" rIns="0" bIns="0" upright="1">
                        <a:noAutofit/>
                      </wps:bodyPr>
                    </wps:wsp>
                    <wps:wsp>
                      <wps:cNvPr id="847757438" name="Graphic 7"/>
                      <wps:cNvSpPr>
                        <a:extLst>
                          <a:ext uri="smNativeData">
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j/TuZxMAAAAlAAAACwAAAA0AAAAAAAAAAAAAAAAAAAAAAAAAAAAAAAAAAAAAAAAAAAEAAABQAAAAAAAAAAAA4D8AAAAAAADgPwAAAAAAAOA/AAAAAAAA4D8AAAAAAADgPwAAAAAAAOA/AAAAAAAA4D8AAAAAAADgPwAAAAAAAOA/AAAAAAAA4D8CAAAAjAAAAAEAAAAAAAAAE6oF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</a:ext>
                        </a:extLst>
                      </wps:cNvSpPr>
                      <wps:spPr>
                        <a:xfrm>
                          <a:off x="4646930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0" t="0" r="2916555" b="610235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3AA05"/>
                        </a:solidFill>
                        <a:ln>
                          <a:noFill/>
                        </a:ln>
                      </wps:spPr>
                      <wps:bodyPr spcFirstLastPara="1" vertOverflow="clip" horzOverflow="clip" lIns="0" tIns="0" rIns="0" bIns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C818EC" id="Agrupar 44" o:spid="_x0000_s1026" style="position:absolute;margin-left:544.3pt;margin-top:0;width:595.5pt;height:48.05pt;z-index:251665408;mso-wrap-distance-left:0;mso-wrap-distance-right:0;mso-position-horizontal:righ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r26iwcAAMU3AAAOAAAAZHJzL2Uyb0RvYy54bWzsW21zmzgQ/n4z9x88fG95swF76nSwnbdr&#10;0yTXtDPXLx0C2OYCiEH4Jf31tyshIIa42E07N3eQGQHS6tFqtULaJ/Kbt9so7K39lAYkHkvqa0Xq&#10;+bFLvCBejKVPd2evLKlHMyf2nJDE/lh69Kn09uT3395skpGvkSUJPT/tAUhMR5tkLC2zLBnJMnWX&#10;fuTQ1yTxYyickzRyMnhNF7KXOhtAj0JZUxRD3pDUS1Li+pRC7owXSicMfz733ex6Pqd+1gvHEuiW&#10;sTRl6T2m8skbZ7RInWQZuLkazhFaRE4QQ6MF1MzJnN4qDWpQUeCmhJJ59tolkUzm88D1WR+gN6qy&#10;05vzlKwS1pfFaLNICjOBaXfsdDSs+2F9niYfk5uUaw+P74n7QMEu8iZZjKrl+L4ohbfzNMJK0Ine&#10;lln0sbCov816LmSaA0OzBmB4F8oMVdH0ATe5u4RxqVVzl6f7K8rOiDfLlCuU2STgPbQ0EP0xA31c&#10;OonP7E7RADdpL/BAfaWv65quQm9iJwJfPs/dhnUJVQBZYUkwwHuaoXnQFMwTaPTByYK1j74B4DQa&#10;VXOKwXV/TPepE68dKuVwOAZtXCWfVOiEfdldOmnmb0sM9WCQgTyUrTqQdgQQzApNrUPpB0MZMmpV&#10;61z/KCDQqoY0OA6poXPGcUhaXSfzOCS9jmQdh1Rzp6ju4A1f+chJH1bJK/hIJjBp7oMwyB7ZB194&#10;JXxwH47QCGoVCJEOs/rA2WHKEfH8UPcECvFhZWkDAlNrKMPHIKSZqAvr0E7NBkvwNWJG3FXkxxlf&#10;9FI/BKuQmC6DpJjr0bFosLQuhUqbRG05IXDhbVq0xBIsPmjH4UVhoZHacl4JhTS2ilYBDNdv+R0U&#10;GFaOIUPNUhHDxXVgZ8j2Lr18fwJ7FahZwTkMRChTAfBWB0FouugPdlA1vFUFi3qZtzwMjm9UoFtY&#10;F5azpUNLD1INyJ23nBW5wbW+UBDrst1eCNuQqpaw4B5i+UEB+BhVxjD5wS3ZZfn92OB+9gCV8s1q&#10;4ZhjSXSPjKVVGo/yTe+rwqPw84fbK9gj5jdRY72vxrpoYrRRlX2SOTYOgkDe1PrU8E3CCuWmW2zF&#10;2SY4n/YUvkbV7Y3UWzvgEh+vZvad/VXtf/1bvlt92V7ZcIWYTDeYKpi0vE5BbnJbFe7PrPx1trhh&#10;ePB6bctC5gXKp4j1NwPE9vmleBd/iuc29y9MiOnfRvzFZc4QcSYM1AB/C3nctJ+wlMnbZX+Z/uco&#10;xK/K+2fM+SvPFzfW1NSeiXd+R7zp4mph258Xrm2/S/uybE2wbK4PYcyYfR64LKRMn4l9IdSelq1s&#10;rmeyzPMjlGf6TLB8whwM8/Kr7ATHl+d67jNTUMS2CSaV/uCr/e3qW45TMQrr/6SiH/TBtj9hUl4z&#10;eQ56ybwN9J0/sIx1kgv5eHP487Pp6RSwJ3b8rEBTQWVqbK5m+Rzg+qLN+VXR/2KIur7D/EssnxRC&#10;XLQ5Zf1nneLlF81iDblTNBUbpIbC1lnF3LbfTc/t21o9Pm71fHA9dAU+EjeVaotW3a5UeO6R+9Ml&#10;K77FFNuzxxj+QhQLG0FxZ3EixLOV+BFfaB6T74TZfcU0FGMg9SCgVk3N1HIOA8NMjPZ0zVBMDcox&#10;4u7r5kBl4WkRODsjd0Wzc5+w2N1ZQ+ucA/HEk7MUT+42Fo8pMCm7HErRFDApZUvOCHbsCIHBLz72&#10;YEkpRGGjkYticUTW/h1hghmSAShmaCrrXF83LMvIzVUKhnG1wsAwFQUCctbXiryQEveEwXNBZjCw&#10;hygTdy6jGUNdqLBf8lllBaAbEurz4UY7sPEubAMKVAeCkjDwzoIwRGPQdHE/DVO+ZM5U/Mvt8EQs&#10;jFE4JliNN4M5zJO486Ab3RPvEQgMmrhnQUqz9w7NbpwUOC6wMvB22TUk85DAGLlhkEi9JUm/7eaF&#10;lzEwKmC9TDyk4uFePKySNFgsM8TlWtmrjMwDdC6mEdcjfwGuBhm6X0DaWMpwaGg6ONIOacM868mk&#10;Y5My99uOtBH7QXfbkTZA0VYIMuSR1I60aQgLOtJG/JOiI2060gaD5GokDqxLLbYuQv2Gfwd1pI2g&#10;EDvSJv+nYZUQ6kgbjKdsuwWpg4F3jbSRrU2C+W0vRgpw0qBtlReV60gbNCcL2jvSRnhWR9owS/zb&#10;SZsK8cAPBNTORmiWaQx+GlNTHMMApqZsqZGpKUSBqclFMZ4vCRhOkzCx/pAxLyimat9hargJnogK&#10;nkTc25M01db3kzRVycbGX4akOTubTrVhR9J870RT88kaq2+aA7OvW7skjYkW7UiaKvvQnaxhBwMb&#10;A6eOpNn9f3RH0uw5SdqRNB1J05E0Bj3sGIvanaxhh9W7kzW/4GTNqUH44RMR8H7n3pE0aCAkSbqT&#10;NWgJB5M9V3ey5lnj/P9O1hh9OPvRSNVoQxXYmfxQTfkzlp9xqKZoCqiasqVGqqYQBaomF22iakBs&#10;MLQ0RtUYytAcWq2omieigqIRd07V6MOBqfQZ8H4WpqpCe8lGDV6Gr1F1OGsq6Lb/0qEa9rso+K0Y&#10;O2yU/64Nf3BUfWeHcMpf3538AwAA//8DAFBLAwQUAAYACAAAACEAt2QB1dsAAAAFAQAADwAAAGRy&#10;cy9kb3ducmV2LnhtbEyPQWvCQBCF70L/wzKF3nSzLUpNsxGRticpVAultzE7JsHsbMiuSfz3rr20&#10;lwePN7z3TbYabSN66nztWIOaJSCIC2dqLjV87d+mzyB8QDbYOCYNF/Kwyu8mGabGDfxJ/S6UIpaw&#10;T1FDFUKbSumLiiz6mWuJY3Z0ncUQbVdK0+EQy20jH5NkIS3WHBcqbGlTUXHana2G9wGH9ZN67ben&#10;4+bys59/fG8Vaf1wP65fQAQaw98x3PAjOuSR6eDObLxoNMRHwq/eMrVU0R80LBcKZJ7J//T5FQAA&#10;//8DAFBLAQItABQABgAIAAAAIQC2gziS/gAAAOEBAAATAAAAAAAAAAAAAAAAAAAAAABbQ29udGVu&#10;dF9UeXBlc10ueG1sUEsBAi0AFAAGAAgAAAAhADj9If/WAAAAlAEAAAsAAAAAAAAAAAAAAAAALwEA&#10;AF9yZWxzLy5yZWxzUEsBAi0AFAAGAAgAAAAhAN2WvbqLBwAAxTcAAA4AAAAAAAAAAAAAAAAALgIA&#10;AGRycy9lMm9Eb2MueG1sUEsBAi0AFAAGAAgAAAAhALdkAdXbAAAABQEAAA8AAAAAAAAAAAAAAAAA&#10;5QkAAGRycy9kb3ducmV2LnhtbFBLBQYAAAAABAAEAPMAAADtCgAAAAA=&#10;" o:allowincell="f">
              <v:shape id="Graphic 5" o:spid="_x0000_s1027" style="position:absolute;left:40760;top:1727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fUWxwAAAOIAAAAPAAAAZHJzL2Rvd25yZXYueG1sRI9da8Iw&#10;FIbvB/6HcATvZpJWpHRGEWHDi0FRx64PzVlbbE5KE7X+++VisMuX94tns5tcL+40hs6zAb1UIIhr&#10;bztuDHxd3l8LECEiW+w9k4EnBdhtZy8bLK1/8Inu59iINMKhRANtjEMpZahbchiWfiBO3o8fHcYk&#10;x0baER9p3PUyU2otHXacHloc6NBSfT3fnIEb6iL/cPtvdaw+T0Wmq8tKV8Ys5tP+DUSkKf6H/9pH&#10;a2CtVnme5TpBJKSEA3L7CwAA//8DAFBLAQItABQABgAIAAAAIQDb4fbL7gAAAIUBAAATAAAAAAAA&#10;AAAAAAAAAAAAAABbQ29udGVudF9UeXBlc10ueG1sUEsBAi0AFAAGAAgAAAAhAFr0LFu/AAAAFQEA&#10;AAsAAAAAAAAAAAAAAAAAHwEAAF9yZWxzLy5yZWxzUEsBAi0AFAAGAAgAAAAhALF99RbHAAAA4gAA&#10;AA8AAAAAAAAAAAAAAAAABwIAAGRycy9kb3ducmV2LnhtbFBLBQYAAAAAAwADALcAAAD7AgAAAAA=&#10;" path="m3260621,436886r-2693621,l,,2693621,r567000,436886xe" fillcolor="#d1d1d1" stroked="f">
                <v:path arrowok="t" textboxrect="0,0,3260725,437515"/>
              </v:shape>
              <v:shape id="Graphic 6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R9EyAAAAOIAAAAPAAAAZHJzL2Rvd25yZXYueG1sRI9La8Mw&#10;EITvhfwHsYHeGtkpGMeNEkIhkFubBz1vrfWDWitXUhzn30eBQI7DzHzDLNej6cRAzreWFaSzBARx&#10;aXXLtYLTcfuWg/ABWWNnmRRcycN6NXlZYqHthfc0HEItIoR9gQqaEPpCSl82ZNDPbE8cvco6gyFK&#10;V0vt8BLhppPzJMmkwZbjQoM9fTZU/h3ORkH1k/2mV/yvnOlO5fbLb76HtFbqdTpuPkAEGsMz/Gjv&#10;tII8WSyy+Xuewf1SvANydQMAAP//AwBQSwECLQAUAAYACAAAACEA2+H2y+4AAACFAQAAEwAAAAAA&#10;AAAAAAAAAAAAAAAAW0NvbnRlbnRfVHlwZXNdLnhtbFBLAQItABQABgAIAAAAIQBa9CxbvwAAABUB&#10;AAALAAAAAAAAAAAAAAAAAB8BAABfcmVscy8ucmVsc1BLAQItABQABgAIAAAAIQAkuR9EyAAAAOIA&#10;AAAPAAAAAAAAAAAAAAAAAAcCAABkcnMvZG93bnJldi54bWxQSwUGAAAAAAMAAwC3AAAA/AIAAAAA&#10;" path="m7562849,287612l,287612,,,7562849,r,287612xe" fillcolor="#ffcc29" stroked="f">
                <v:path arrowok="t" textboxrect="0,0,7562850,287655"/>
              </v:shape>
              <v:shape id="Graphic 7" o:spid="_x0000_s1029" style="position:absolute;left:46469;width:29165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uRnxgAAAOIAAAAPAAAAZHJzL2Rvd25yZXYueG1sRE9LasMw&#10;EN0Xegcxge4aOV8bJ0oohZZ2UYiTHGCwJpYTa2QsNVZvXy0KXT7ef7uPthN3GnzrWMFsmoEgrp1u&#10;uVFwPr09FyB8QNbYOSYFP+Rhv3t82GKp3cgV3Y+hESmEfYkKTAh9KaWvDVn0U9cTJ+7iBoshwaGR&#10;esAxhdtOzrNsLS22nBoM9vRqqL4dv62C6nxYzMz8M66ubuy/4ntxqdgr9TSJLxsQgWL4F/+5P7SC&#10;Ypnnq3y5SJvTpXQH5O4XAAD//wMAUEsBAi0AFAAGAAgAAAAhANvh9svuAAAAhQEAABMAAAAAAAAA&#10;AAAAAAAAAAAAAFtDb250ZW50X1R5cGVzXS54bWxQSwECLQAUAAYACAAAACEAWvQsW78AAAAVAQAA&#10;CwAAAAAAAAAAAAAAAAAfAQAAX3JlbHMvLnJlbHNQSwECLQAUAAYACAAAACEAH+rkZ8YAAADiAAAA&#10;DwAAAAAAAAAAAAAAAAAHAgAAZHJzL2Rvd25yZXYueG1sUEsFBgAAAAADAAMAtwAAAPoCAAAAAA==&#10;" path="m2915982,609798l,609798,395704,,2915982,r,609798xe" fillcolor="#13aa05" stroked="f">
                <v:path arrowok="t" textboxrect="0,0,2916555,610235"/>
              </v:shape>
              <w10:wrap type="through" anchorx="page" anchory="page"/>
            </v:group>
          </w:pict>
        </mc:Fallback>
      </mc:AlternateContent>
    </w:r>
  </w:p>
  <w:p w14:paraId="4959B2B1" w14:textId="4271013D" w:rsidR="0049791A" w:rsidRDefault="0049791A" w:rsidP="0049791A">
    <w:pPr>
      <w:pStyle w:val="Corpodetexto"/>
      <w:rPr>
        <w:rFonts w:ascii="Times New Roman"/>
      </w:rPr>
    </w:pPr>
  </w:p>
  <w:p w14:paraId="1E384FA8" w14:textId="45AD8025" w:rsidR="0049791A" w:rsidRDefault="004979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66C1A"/>
    <w:multiLevelType w:val="hybridMultilevel"/>
    <w:tmpl w:val="D4D45B16"/>
    <w:lvl w:ilvl="0" w:tplc="0416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FF54D17"/>
    <w:multiLevelType w:val="hybridMultilevel"/>
    <w:tmpl w:val="48E016EE"/>
    <w:lvl w:ilvl="0" w:tplc="2D103D74">
      <w:start w:val="1"/>
      <w:numFmt w:val="upperRoman"/>
      <w:lvlText w:val="%1."/>
      <w:lvlJc w:val="left"/>
      <w:pPr>
        <w:ind w:left="860" w:hanging="49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5684F22">
      <w:numFmt w:val="bullet"/>
      <w:lvlText w:val="•"/>
      <w:lvlJc w:val="left"/>
      <w:pPr>
        <w:ind w:left="1823" w:hanging="492"/>
      </w:pPr>
      <w:rPr>
        <w:rFonts w:hint="default"/>
        <w:lang w:val="pt-PT" w:eastAsia="en-US" w:bidi="ar-SA"/>
      </w:rPr>
    </w:lvl>
    <w:lvl w:ilvl="2" w:tplc="24E60670">
      <w:numFmt w:val="bullet"/>
      <w:lvlText w:val="•"/>
      <w:lvlJc w:val="left"/>
      <w:pPr>
        <w:ind w:left="2786" w:hanging="492"/>
      </w:pPr>
      <w:rPr>
        <w:rFonts w:hint="default"/>
        <w:lang w:val="pt-PT" w:eastAsia="en-US" w:bidi="ar-SA"/>
      </w:rPr>
    </w:lvl>
    <w:lvl w:ilvl="3" w:tplc="3E084A14">
      <w:numFmt w:val="bullet"/>
      <w:lvlText w:val="•"/>
      <w:lvlJc w:val="left"/>
      <w:pPr>
        <w:ind w:left="3749" w:hanging="492"/>
      </w:pPr>
      <w:rPr>
        <w:rFonts w:hint="default"/>
        <w:lang w:val="pt-PT" w:eastAsia="en-US" w:bidi="ar-SA"/>
      </w:rPr>
    </w:lvl>
    <w:lvl w:ilvl="4" w:tplc="6756EC02">
      <w:numFmt w:val="bullet"/>
      <w:lvlText w:val="•"/>
      <w:lvlJc w:val="left"/>
      <w:pPr>
        <w:ind w:left="4712" w:hanging="492"/>
      </w:pPr>
      <w:rPr>
        <w:rFonts w:hint="default"/>
        <w:lang w:val="pt-PT" w:eastAsia="en-US" w:bidi="ar-SA"/>
      </w:rPr>
    </w:lvl>
    <w:lvl w:ilvl="5" w:tplc="94945DB8">
      <w:numFmt w:val="bullet"/>
      <w:lvlText w:val="•"/>
      <w:lvlJc w:val="left"/>
      <w:pPr>
        <w:ind w:left="5675" w:hanging="492"/>
      </w:pPr>
      <w:rPr>
        <w:rFonts w:hint="default"/>
        <w:lang w:val="pt-PT" w:eastAsia="en-US" w:bidi="ar-SA"/>
      </w:rPr>
    </w:lvl>
    <w:lvl w:ilvl="6" w:tplc="CB9EF17E">
      <w:numFmt w:val="bullet"/>
      <w:lvlText w:val="•"/>
      <w:lvlJc w:val="left"/>
      <w:pPr>
        <w:ind w:left="6638" w:hanging="492"/>
      </w:pPr>
      <w:rPr>
        <w:rFonts w:hint="default"/>
        <w:lang w:val="pt-PT" w:eastAsia="en-US" w:bidi="ar-SA"/>
      </w:rPr>
    </w:lvl>
    <w:lvl w:ilvl="7" w:tplc="FE1E865C">
      <w:numFmt w:val="bullet"/>
      <w:lvlText w:val="•"/>
      <w:lvlJc w:val="left"/>
      <w:pPr>
        <w:ind w:left="7601" w:hanging="492"/>
      </w:pPr>
      <w:rPr>
        <w:rFonts w:hint="default"/>
        <w:lang w:val="pt-PT" w:eastAsia="en-US" w:bidi="ar-SA"/>
      </w:rPr>
    </w:lvl>
    <w:lvl w:ilvl="8" w:tplc="EB8862F6">
      <w:numFmt w:val="bullet"/>
      <w:lvlText w:val="•"/>
      <w:lvlJc w:val="left"/>
      <w:pPr>
        <w:ind w:left="8564" w:hanging="492"/>
      </w:pPr>
      <w:rPr>
        <w:rFonts w:hint="default"/>
        <w:lang w:val="pt-PT" w:eastAsia="en-US" w:bidi="ar-SA"/>
      </w:rPr>
    </w:lvl>
  </w:abstractNum>
  <w:abstractNum w:abstractNumId="2" w15:restartNumberingAfterBreak="0">
    <w:nsid w:val="15231A6B"/>
    <w:multiLevelType w:val="hybridMultilevel"/>
    <w:tmpl w:val="6C44F33E"/>
    <w:lvl w:ilvl="0" w:tplc="1408CD52">
      <w:start w:val="1"/>
      <w:numFmt w:val="upperRoman"/>
      <w:lvlText w:val="%1."/>
      <w:lvlJc w:val="left"/>
      <w:pPr>
        <w:ind w:left="860" w:hanging="49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144197A">
      <w:numFmt w:val="bullet"/>
      <w:lvlText w:val="•"/>
      <w:lvlJc w:val="left"/>
      <w:pPr>
        <w:ind w:left="1823" w:hanging="492"/>
      </w:pPr>
      <w:rPr>
        <w:rFonts w:hint="default"/>
        <w:lang w:val="pt-PT" w:eastAsia="en-US" w:bidi="ar-SA"/>
      </w:rPr>
    </w:lvl>
    <w:lvl w:ilvl="2" w:tplc="A3A47940">
      <w:numFmt w:val="bullet"/>
      <w:lvlText w:val="•"/>
      <w:lvlJc w:val="left"/>
      <w:pPr>
        <w:ind w:left="2786" w:hanging="492"/>
      </w:pPr>
      <w:rPr>
        <w:rFonts w:hint="default"/>
        <w:lang w:val="pt-PT" w:eastAsia="en-US" w:bidi="ar-SA"/>
      </w:rPr>
    </w:lvl>
    <w:lvl w:ilvl="3" w:tplc="1772EC8A">
      <w:numFmt w:val="bullet"/>
      <w:lvlText w:val="•"/>
      <w:lvlJc w:val="left"/>
      <w:pPr>
        <w:ind w:left="3749" w:hanging="492"/>
      </w:pPr>
      <w:rPr>
        <w:rFonts w:hint="default"/>
        <w:lang w:val="pt-PT" w:eastAsia="en-US" w:bidi="ar-SA"/>
      </w:rPr>
    </w:lvl>
    <w:lvl w:ilvl="4" w:tplc="1CA2F33C">
      <w:numFmt w:val="bullet"/>
      <w:lvlText w:val="•"/>
      <w:lvlJc w:val="left"/>
      <w:pPr>
        <w:ind w:left="4712" w:hanging="492"/>
      </w:pPr>
      <w:rPr>
        <w:rFonts w:hint="default"/>
        <w:lang w:val="pt-PT" w:eastAsia="en-US" w:bidi="ar-SA"/>
      </w:rPr>
    </w:lvl>
    <w:lvl w:ilvl="5" w:tplc="047A2C4C">
      <w:numFmt w:val="bullet"/>
      <w:lvlText w:val="•"/>
      <w:lvlJc w:val="left"/>
      <w:pPr>
        <w:ind w:left="5675" w:hanging="492"/>
      </w:pPr>
      <w:rPr>
        <w:rFonts w:hint="default"/>
        <w:lang w:val="pt-PT" w:eastAsia="en-US" w:bidi="ar-SA"/>
      </w:rPr>
    </w:lvl>
    <w:lvl w:ilvl="6" w:tplc="EE9EA192">
      <w:numFmt w:val="bullet"/>
      <w:lvlText w:val="•"/>
      <w:lvlJc w:val="left"/>
      <w:pPr>
        <w:ind w:left="6638" w:hanging="492"/>
      </w:pPr>
      <w:rPr>
        <w:rFonts w:hint="default"/>
        <w:lang w:val="pt-PT" w:eastAsia="en-US" w:bidi="ar-SA"/>
      </w:rPr>
    </w:lvl>
    <w:lvl w:ilvl="7" w:tplc="FDFA2006">
      <w:numFmt w:val="bullet"/>
      <w:lvlText w:val="•"/>
      <w:lvlJc w:val="left"/>
      <w:pPr>
        <w:ind w:left="7601" w:hanging="492"/>
      </w:pPr>
      <w:rPr>
        <w:rFonts w:hint="default"/>
        <w:lang w:val="pt-PT" w:eastAsia="en-US" w:bidi="ar-SA"/>
      </w:rPr>
    </w:lvl>
    <w:lvl w:ilvl="8" w:tplc="DE9ED9CC">
      <w:numFmt w:val="bullet"/>
      <w:lvlText w:val="•"/>
      <w:lvlJc w:val="left"/>
      <w:pPr>
        <w:ind w:left="8564" w:hanging="492"/>
      </w:pPr>
      <w:rPr>
        <w:rFonts w:hint="default"/>
        <w:lang w:val="pt-PT" w:eastAsia="en-US" w:bidi="ar-SA"/>
      </w:rPr>
    </w:lvl>
  </w:abstractNum>
  <w:abstractNum w:abstractNumId="3" w15:restartNumberingAfterBreak="0">
    <w:nsid w:val="38D62293"/>
    <w:multiLevelType w:val="hybridMultilevel"/>
    <w:tmpl w:val="CF569390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4" w15:restartNumberingAfterBreak="0">
    <w:nsid w:val="3EDA0083"/>
    <w:multiLevelType w:val="hybridMultilevel"/>
    <w:tmpl w:val="2F2271A6"/>
    <w:lvl w:ilvl="0" w:tplc="FF16B8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3379D"/>
    <w:multiLevelType w:val="multilevel"/>
    <w:tmpl w:val="4058F4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4CD3FF7"/>
    <w:multiLevelType w:val="hybridMultilevel"/>
    <w:tmpl w:val="4648B6F0"/>
    <w:lvl w:ilvl="0" w:tplc="9A5649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841775">
    <w:abstractNumId w:val="6"/>
  </w:num>
  <w:num w:numId="2" w16cid:durableId="480270701">
    <w:abstractNumId w:val="4"/>
  </w:num>
  <w:num w:numId="3" w16cid:durableId="998800766">
    <w:abstractNumId w:val="5"/>
  </w:num>
  <w:num w:numId="4" w16cid:durableId="1147359263">
    <w:abstractNumId w:val="0"/>
  </w:num>
  <w:num w:numId="5" w16cid:durableId="848912240">
    <w:abstractNumId w:val="1"/>
  </w:num>
  <w:num w:numId="6" w16cid:durableId="81226282">
    <w:abstractNumId w:val="2"/>
  </w:num>
  <w:num w:numId="7" w16cid:durableId="13462464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357"/>
    <w:rsid w:val="000173F6"/>
    <w:rsid w:val="00033247"/>
    <w:rsid w:val="00054912"/>
    <w:rsid w:val="0007665D"/>
    <w:rsid w:val="000A72E0"/>
    <w:rsid w:val="00145A38"/>
    <w:rsid w:val="00152F4E"/>
    <w:rsid w:val="001851AD"/>
    <w:rsid w:val="00192A95"/>
    <w:rsid w:val="001D398C"/>
    <w:rsid w:val="00202723"/>
    <w:rsid w:val="002032D7"/>
    <w:rsid w:val="00221393"/>
    <w:rsid w:val="0024257F"/>
    <w:rsid w:val="00263C64"/>
    <w:rsid w:val="00282B99"/>
    <w:rsid w:val="002B7277"/>
    <w:rsid w:val="002C4F35"/>
    <w:rsid w:val="002E4626"/>
    <w:rsid w:val="002E7FC2"/>
    <w:rsid w:val="002F3F01"/>
    <w:rsid w:val="003132CC"/>
    <w:rsid w:val="003906CD"/>
    <w:rsid w:val="00396276"/>
    <w:rsid w:val="003A3240"/>
    <w:rsid w:val="003C0647"/>
    <w:rsid w:val="003D1BD4"/>
    <w:rsid w:val="003E65C2"/>
    <w:rsid w:val="003F7D89"/>
    <w:rsid w:val="00406BE5"/>
    <w:rsid w:val="004456E1"/>
    <w:rsid w:val="0049791A"/>
    <w:rsid w:val="004B36E8"/>
    <w:rsid w:val="005014A7"/>
    <w:rsid w:val="00510F4B"/>
    <w:rsid w:val="00515A41"/>
    <w:rsid w:val="00574A9D"/>
    <w:rsid w:val="005961EB"/>
    <w:rsid w:val="005D0B2E"/>
    <w:rsid w:val="005E2B7F"/>
    <w:rsid w:val="0063711F"/>
    <w:rsid w:val="00672889"/>
    <w:rsid w:val="00685E68"/>
    <w:rsid w:val="006A2CB2"/>
    <w:rsid w:val="006C3E4D"/>
    <w:rsid w:val="006D0264"/>
    <w:rsid w:val="00706B78"/>
    <w:rsid w:val="00723434"/>
    <w:rsid w:val="007502A8"/>
    <w:rsid w:val="00757E81"/>
    <w:rsid w:val="00797E5D"/>
    <w:rsid w:val="007B0607"/>
    <w:rsid w:val="007B2F05"/>
    <w:rsid w:val="007D199B"/>
    <w:rsid w:val="00831ECC"/>
    <w:rsid w:val="008344B0"/>
    <w:rsid w:val="00845C9F"/>
    <w:rsid w:val="00856F86"/>
    <w:rsid w:val="00861737"/>
    <w:rsid w:val="00885633"/>
    <w:rsid w:val="008A2986"/>
    <w:rsid w:val="008C0F40"/>
    <w:rsid w:val="0090025C"/>
    <w:rsid w:val="00924356"/>
    <w:rsid w:val="00931456"/>
    <w:rsid w:val="009614A7"/>
    <w:rsid w:val="009757AD"/>
    <w:rsid w:val="0097659B"/>
    <w:rsid w:val="009A0006"/>
    <w:rsid w:val="009A3357"/>
    <w:rsid w:val="009B4DFA"/>
    <w:rsid w:val="009C4872"/>
    <w:rsid w:val="009D1D99"/>
    <w:rsid w:val="009E0CEC"/>
    <w:rsid w:val="00A02776"/>
    <w:rsid w:val="00A06F29"/>
    <w:rsid w:val="00A1379D"/>
    <w:rsid w:val="00A442C8"/>
    <w:rsid w:val="00AB4503"/>
    <w:rsid w:val="00AC041C"/>
    <w:rsid w:val="00AD0919"/>
    <w:rsid w:val="00AD23AF"/>
    <w:rsid w:val="00B13D89"/>
    <w:rsid w:val="00B17ABB"/>
    <w:rsid w:val="00BD622B"/>
    <w:rsid w:val="00C0498A"/>
    <w:rsid w:val="00C1373D"/>
    <w:rsid w:val="00C20424"/>
    <w:rsid w:val="00C25458"/>
    <w:rsid w:val="00C35889"/>
    <w:rsid w:val="00C52F5B"/>
    <w:rsid w:val="00C61E8C"/>
    <w:rsid w:val="00C637AA"/>
    <w:rsid w:val="00CB1087"/>
    <w:rsid w:val="00CB25F9"/>
    <w:rsid w:val="00CC67B1"/>
    <w:rsid w:val="00CD7E28"/>
    <w:rsid w:val="00D42D71"/>
    <w:rsid w:val="00D45B35"/>
    <w:rsid w:val="00D724CE"/>
    <w:rsid w:val="00D75876"/>
    <w:rsid w:val="00DD0755"/>
    <w:rsid w:val="00DD583C"/>
    <w:rsid w:val="00DE64C6"/>
    <w:rsid w:val="00E06D7A"/>
    <w:rsid w:val="00E112F8"/>
    <w:rsid w:val="00E31C85"/>
    <w:rsid w:val="00E43EDA"/>
    <w:rsid w:val="00E82B79"/>
    <w:rsid w:val="00EC1468"/>
    <w:rsid w:val="00EC199A"/>
    <w:rsid w:val="00EE60A6"/>
    <w:rsid w:val="00EF2795"/>
    <w:rsid w:val="00F02989"/>
    <w:rsid w:val="00F5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63EC6"/>
  <w15:docId w15:val="{80D7869A-4D74-45CD-9CA9-B6BFFB70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ind w:left="2952"/>
      <w:jc w:val="center"/>
    </w:pPr>
    <w:rPr>
      <w:rFonts w:ascii="Trebuchet MS" w:eastAsia="Trebuchet MS" w:hAnsi="Trebuchet MS" w:cs="Trebuchet MS"/>
      <w:b/>
      <w:bCs/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979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791A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nhideWhenUsed/>
    <w:rsid w:val="004979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9791A"/>
    <w:rPr>
      <w:rFonts w:ascii="Tahoma" w:eastAsia="Tahoma" w:hAnsi="Tahoma" w:cs="Tahoma"/>
      <w:lang w:val="pt-PT"/>
    </w:rPr>
  </w:style>
  <w:style w:type="table" w:styleId="Tabelacomgrade">
    <w:name w:val="Table Grid"/>
    <w:basedOn w:val="Tabelanormal"/>
    <w:uiPriority w:val="39"/>
    <w:rsid w:val="00501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qFormat/>
    <w:rsid w:val="00DD075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D075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DD07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2809</Words>
  <Characters>15170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 título-1</vt:lpstr>
    </vt:vector>
  </TitlesOfParts>
  <Company/>
  <LinksUpToDate>false</LinksUpToDate>
  <CharactersWithSpaces>17944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 título-1</dc:title>
  <dc:creator>Usuário</dc:creator>
  <cp:lastModifiedBy>USUARIO</cp:lastModifiedBy>
  <cp:revision>3</cp:revision>
  <cp:lastPrinted>2025-07-02T18:56:00Z</cp:lastPrinted>
  <dcterms:created xsi:type="dcterms:W3CDTF">2025-07-02T19:53:00Z</dcterms:created>
  <dcterms:modified xsi:type="dcterms:W3CDTF">2025-07-03T11:38:00Z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Creator">
    <vt:lpwstr>CorelDRAW 2020</vt:lpwstr>
  </property>
  <property fmtid="{D5CDD505-2E9C-101B-9397-08002B2CF9AE}" pid="4" name="LastSaved">
    <vt:filetime>2025-01-02T00:00:00Z</vt:filetime>
  </property>
  <property fmtid="{D5CDD505-2E9C-101B-9397-08002B2CF9AE}" pid="5" name="Producer">
    <vt:lpwstr>Corel PDF Engine Version 22.0.0.412</vt:lpwstr>
  </property>
</Properties>
</file>