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572FE" w14:textId="2C3CEE71" w:rsidR="00526797" w:rsidRPr="00F609A3" w:rsidRDefault="00FC499B" w:rsidP="00C15B86">
      <w:pPr>
        <w:pStyle w:val="Corpodetexto21"/>
        <w:jc w:val="center"/>
        <w:rPr>
          <w:rFonts w:ascii="Bookman Old Style" w:hAnsi="Bookman Old Style" w:cs="Times New Roman"/>
          <w:b/>
          <w:bCs w:val="0"/>
        </w:rPr>
      </w:pPr>
      <w:r w:rsidRPr="00F609A3">
        <w:rPr>
          <w:rFonts w:ascii="Bookman Old Style" w:hAnsi="Bookman Old Style" w:cs="Times New Roman"/>
          <w:b/>
          <w:bCs w:val="0"/>
        </w:rPr>
        <w:t>TERMO DE REFERÊNCIA</w:t>
      </w:r>
    </w:p>
    <w:p w14:paraId="55073311" w14:textId="77777777" w:rsidR="00785EC1" w:rsidRPr="00F609A3" w:rsidRDefault="00785EC1" w:rsidP="00C15B86">
      <w:pPr>
        <w:pStyle w:val="Corpodetexto21"/>
        <w:rPr>
          <w:rFonts w:ascii="Bookman Old Style" w:hAnsi="Bookman Old Style"/>
        </w:rPr>
      </w:pPr>
    </w:p>
    <w:p w14:paraId="2B97B445" w14:textId="089347B6" w:rsidR="007B0ADD" w:rsidRPr="002A5E98" w:rsidRDefault="00DF04D6" w:rsidP="00C15B86">
      <w:pPr>
        <w:pStyle w:val="SemEspaamento"/>
        <w:jc w:val="both"/>
        <w:rPr>
          <w:rFonts w:ascii="Bookman Old Style" w:hAnsi="Bookman Old Style" w:cs="Times New Roman"/>
          <w:b/>
          <w:bCs/>
          <w:color w:val="000000"/>
          <w:sz w:val="24"/>
          <w:szCs w:val="24"/>
        </w:rPr>
      </w:pPr>
      <w:r w:rsidRPr="00F609A3">
        <w:rPr>
          <w:rFonts w:ascii="Bookman Old Style" w:hAnsi="Bookman Old Style" w:cs="Times New Roman"/>
          <w:b/>
          <w:bCs/>
          <w:color w:val="000000"/>
          <w:sz w:val="24"/>
          <w:szCs w:val="24"/>
        </w:rPr>
        <w:t>1.</w:t>
      </w:r>
      <w:r w:rsidR="00FC499B" w:rsidRPr="00F609A3">
        <w:rPr>
          <w:rFonts w:ascii="Bookman Old Style" w:hAnsi="Bookman Old Style" w:cs="Times New Roman"/>
          <w:b/>
          <w:bCs/>
          <w:color w:val="000000"/>
          <w:sz w:val="24"/>
          <w:szCs w:val="24"/>
        </w:rPr>
        <w:t>OBJETO</w:t>
      </w:r>
    </w:p>
    <w:p w14:paraId="66D1D950" w14:textId="6F92D235" w:rsidR="00EF6F14" w:rsidRPr="00F609A3" w:rsidRDefault="002A5E98" w:rsidP="00C15B86">
      <w:pPr>
        <w:pStyle w:val="SemEspaamento"/>
        <w:jc w:val="both"/>
        <w:rPr>
          <w:rFonts w:ascii="Bookman Old Style" w:hAnsi="Bookman Old Style" w:cs="Times New Roman"/>
          <w:bCs/>
          <w:sz w:val="24"/>
          <w:szCs w:val="24"/>
        </w:rPr>
      </w:pPr>
      <w:r>
        <w:rPr>
          <w:rFonts w:ascii="Bookman Old Style" w:hAnsi="Bookman Old Style" w:cs="Times New Roman"/>
          <w:bCs/>
          <w:sz w:val="24"/>
          <w:szCs w:val="24"/>
        </w:rPr>
        <w:t>O</w:t>
      </w:r>
      <w:r w:rsidR="00EF6F14" w:rsidRPr="00F609A3">
        <w:rPr>
          <w:rFonts w:ascii="Bookman Old Style" w:hAnsi="Bookman Old Style" w:cs="Times New Roman"/>
          <w:bCs/>
          <w:sz w:val="24"/>
          <w:szCs w:val="24"/>
        </w:rPr>
        <w:t>bjeto da contratação:</w:t>
      </w:r>
    </w:p>
    <w:tbl>
      <w:tblPr>
        <w:tblStyle w:val="Tabelacomgrade"/>
        <w:tblpPr w:leftFromText="141" w:rightFromText="141" w:vertAnchor="text" w:horzAnchor="margin" w:tblpY="46"/>
        <w:tblW w:w="9918" w:type="dxa"/>
        <w:tblLayout w:type="fixed"/>
        <w:tblLook w:val="04A0" w:firstRow="1" w:lastRow="0" w:firstColumn="1" w:lastColumn="0" w:noHBand="0" w:noVBand="1"/>
      </w:tblPr>
      <w:tblGrid>
        <w:gridCol w:w="914"/>
        <w:gridCol w:w="4723"/>
        <w:gridCol w:w="1701"/>
        <w:gridCol w:w="992"/>
        <w:gridCol w:w="1588"/>
      </w:tblGrid>
      <w:tr w:rsidR="00F609A3" w:rsidRPr="00F609A3" w14:paraId="6EF27EAD" w14:textId="77777777" w:rsidTr="002E4CDE">
        <w:trPr>
          <w:trHeight w:val="1080"/>
        </w:trPr>
        <w:tc>
          <w:tcPr>
            <w:tcW w:w="914" w:type="dxa"/>
            <w:shd w:val="clear" w:color="auto" w:fill="E7E6E6" w:themeFill="background2"/>
          </w:tcPr>
          <w:p w14:paraId="1BE6E52B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</w:rPr>
              <w:t>ITEM</w:t>
            </w:r>
          </w:p>
        </w:tc>
        <w:tc>
          <w:tcPr>
            <w:tcW w:w="4723" w:type="dxa"/>
            <w:shd w:val="clear" w:color="auto" w:fill="E7E6E6" w:themeFill="background2"/>
          </w:tcPr>
          <w:p w14:paraId="03F26E7D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</w:rPr>
              <w:t>DESCRIÇÃO</w:t>
            </w:r>
          </w:p>
        </w:tc>
        <w:tc>
          <w:tcPr>
            <w:tcW w:w="1701" w:type="dxa"/>
            <w:shd w:val="clear" w:color="auto" w:fill="E7E6E6" w:themeFill="background2"/>
          </w:tcPr>
          <w:p w14:paraId="068574AA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</w:rPr>
              <w:t>QUANT. ANUAL ESTIMADA</w:t>
            </w:r>
          </w:p>
        </w:tc>
        <w:tc>
          <w:tcPr>
            <w:tcW w:w="992" w:type="dxa"/>
            <w:shd w:val="clear" w:color="auto" w:fill="E7E6E6" w:themeFill="background2"/>
          </w:tcPr>
          <w:p w14:paraId="48D93EEA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</w:rPr>
              <w:t>UNID.</w:t>
            </w:r>
          </w:p>
        </w:tc>
        <w:tc>
          <w:tcPr>
            <w:tcW w:w="1588" w:type="dxa"/>
            <w:shd w:val="clear" w:color="auto" w:fill="E7E6E6" w:themeFill="background2"/>
          </w:tcPr>
          <w:p w14:paraId="514F6C17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</w:rPr>
              <w:t>VALOR UNITÁRIO R$</w:t>
            </w:r>
          </w:p>
        </w:tc>
      </w:tr>
      <w:tr w:rsidR="00F609A3" w:rsidRPr="00F609A3" w14:paraId="217D58C1" w14:textId="77777777" w:rsidTr="002E4CDE">
        <w:trPr>
          <w:trHeight w:val="1613"/>
        </w:trPr>
        <w:tc>
          <w:tcPr>
            <w:tcW w:w="914" w:type="dxa"/>
            <w:shd w:val="clear" w:color="auto" w:fill="E7E6E6" w:themeFill="background2"/>
          </w:tcPr>
          <w:p w14:paraId="67F2A842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rPr>
                <w:rStyle w:val="Forte"/>
                <w:rFonts w:ascii="Bookman Old Style" w:hAnsi="Bookman Old Style"/>
                <w:b w:val="0"/>
                <w:bCs/>
              </w:rPr>
            </w:pPr>
          </w:p>
        </w:tc>
        <w:tc>
          <w:tcPr>
            <w:tcW w:w="4723" w:type="dxa"/>
            <w:shd w:val="clear" w:color="auto" w:fill="E7E6E6" w:themeFill="background2"/>
          </w:tcPr>
          <w:p w14:paraId="632DDE17" w14:textId="77777777" w:rsidR="00F609A3" w:rsidRPr="002E4CDE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2E4CDE">
              <w:rPr>
                <w:rFonts w:ascii="Bookman Old Style" w:hAnsi="Bookman Old Style"/>
                <w:b/>
                <w:bCs w:val="0"/>
              </w:rPr>
              <w:t>Jornal impresso de conteúdo informativo e prioritariamente local, com distribuição no Município de Novo Xingu/RS e região, com circulação diária, semanal e/ ou quinzenal, com no mínimo 100 (cem) exemplares distribuídos por edição.</w:t>
            </w:r>
          </w:p>
        </w:tc>
        <w:tc>
          <w:tcPr>
            <w:tcW w:w="1701" w:type="dxa"/>
            <w:shd w:val="clear" w:color="auto" w:fill="E7E6E6" w:themeFill="background2"/>
          </w:tcPr>
          <w:p w14:paraId="71AE0AB1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rPr>
                <w:rStyle w:val="Forte"/>
                <w:rFonts w:ascii="Bookman Old Style" w:hAnsi="Bookman Old Style"/>
                <w:b w:val="0"/>
                <w:bCs/>
              </w:rPr>
            </w:pPr>
          </w:p>
        </w:tc>
        <w:tc>
          <w:tcPr>
            <w:tcW w:w="992" w:type="dxa"/>
            <w:shd w:val="clear" w:color="auto" w:fill="E7E6E6" w:themeFill="background2"/>
          </w:tcPr>
          <w:p w14:paraId="3CDD2F8C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rPr>
                <w:rStyle w:val="Forte"/>
                <w:rFonts w:ascii="Bookman Old Style" w:hAnsi="Bookman Old Style"/>
                <w:b w:val="0"/>
                <w:bCs/>
              </w:rPr>
            </w:pPr>
          </w:p>
        </w:tc>
        <w:tc>
          <w:tcPr>
            <w:tcW w:w="1588" w:type="dxa"/>
            <w:shd w:val="clear" w:color="auto" w:fill="E7E6E6" w:themeFill="background2"/>
          </w:tcPr>
          <w:p w14:paraId="0C75E275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rPr>
                <w:rStyle w:val="Forte"/>
                <w:rFonts w:ascii="Bookman Old Style" w:hAnsi="Bookman Old Style"/>
                <w:b w:val="0"/>
                <w:bCs/>
              </w:rPr>
            </w:pPr>
          </w:p>
        </w:tc>
      </w:tr>
      <w:tr w:rsidR="00F609A3" w:rsidRPr="00F609A3" w14:paraId="40532379" w14:textId="77777777" w:rsidTr="002E4CDE">
        <w:trPr>
          <w:trHeight w:val="533"/>
        </w:trPr>
        <w:tc>
          <w:tcPr>
            <w:tcW w:w="914" w:type="dxa"/>
          </w:tcPr>
          <w:p w14:paraId="60C2AB12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01</w:t>
            </w:r>
          </w:p>
        </w:tc>
        <w:tc>
          <w:tcPr>
            <w:tcW w:w="4723" w:type="dxa"/>
          </w:tcPr>
          <w:p w14:paraId="2729ABE8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Valor cm/coluna capa – colorido</w:t>
            </w:r>
          </w:p>
        </w:tc>
        <w:tc>
          <w:tcPr>
            <w:tcW w:w="1701" w:type="dxa"/>
          </w:tcPr>
          <w:p w14:paraId="04B49902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1.000</w:t>
            </w:r>
          </w:p>
        </w:tc>
        <w:tc>
          <w:tcPr>
            <w:tcW w:w="992" w:type="dxa"/>
          </w:tcPr>
          <w:p w14:paraId="1F5E9E45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Cm/coluna</w:t>
            </w:r>
          </w:p>
        </w:tc>
        <w:tc>
          <w:tcPr>
            <w:tcW w:w="1588" w:type="dxa"/>
          </w:tcPr>
          <w:p w14:paraId="0BEA8DEB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R$ 14,00</w:t>
            </w:r>
          </w:p>
        </w:tc>
      </w:tr>
      <w:tr w:rsidR="00F609A3" w:rsidRPr="00F609A3" w14:paraId="256717AB" w14:textId="77777777" w:rsidTr="002E4CDE">
        <w:trPr>
          <w:trHeight w:val="547"/>
        </w:trPr>
        <w:tc>
          <w:tcPr>
            <w:tcW w:w="914" w:type="dxa"/>
          </w:tcPr>
          <w:p w14:paraId="5084AE26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02</w:t>
            </w:r>
          </w:p>
        </w:tc>
        <w:tc>
          <w:tcPr>
            <w:tcW w:w="4723" w:type="dxa"/>
          </w:tcPr>
          <w:p w14:paraId="0D19D5CE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Valor cm/coluna contracapa – colorido</w:t>
            </w:r>
          </w:p>
        </w:tc>
        <w:tc>
          <w:tcPr>
            <w:tcW w:w="1701" w:type="dxa"/>
          </w:tcPr>
          <w:p w14:paraId="332BE5D3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1.000</w:t>
            </w:r>
          </w:p>
        </w:tc>
        <w:tc>
          <w:tcPr>
            <w:tcW w:w="992" w:type="dxa"/>
          </w:tcPr>
          <w:p w14:paraId="361CAD04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Cm/coluna</w:t>
            </w:r>
          </w:p>
        </w:tc>
        <w:tc>
          <w:tcPr>
            <w:tcW w:w="1588" w:type="dxa"/>
          </w:tcPr>
          <w:p w14:paraId="0526325F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R$ 13,00</w:t>
            </w:r>
          </w:p>
        </w:tc>
      </w:tr>
      <w:tr w:rsidR="00F609A3" w:rsidRPr="00F609A3" w14:paraId="538E3D4F" w14:textId="77777777" w:rsidTr="002E4CDE">
        <w:trPr>
          <w:trHeight w:val="533"/>
        </w:trPr>
        <w:tc>
          <w:tcPr>
            <w:tcW w:w="914" w:type="dxa"/>
          </w:tcPr>
          <w:p w14:paraId="7F03B496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03</w:t>
            </w:r>
          </w:p>
        </w:tc>
        <w:tc>
          <w:tcPr>
            <w:tcW w:w="4723" w:type="dxa"/>
          </w:tcPr>
          <w:p w14:paraId="4C33EAE8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Valor cm/coluna parte interna – preto e branco</w:t>
            </w:r>
          </w:p>
        </w:tc>
        <w:tc>
          <w:tcPr>
            <w:tcW w:w="1701" w:type="dxa"/>
          </w:tcPr>
          <w:p w14:paraId="7EC7AF67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1.000</w:t>
            </w:r>
          </w:p>
        </w:tc>
        <w:tc>
          <w:tcPr>
            <w:tcW w:w="992" w:type="dxa"/>
          </w:tcPr>
          <w:p w14:paraId="4DA0FC8D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Cm/coluna</w:t>
            </w:r>
          </w:p>
        </w:tc>
        <w:tc>
          <w:tcPr>
            <w:tcW w:w="1588" w:type="dxa"/>
          </w:tcPr>
          <w:p w14:paraId="34058A0F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R$ 8,00</w:t>
            </w:r>
          </w:p>
        </w:tc>
      </w:tr>
      <w:tr w:rsidR="00F609A3" w:rsidRPr="00F609A3" w14:paraId="258536A5" w14:textId="77777777" w:rsidTr="002E4CDE">
        <w:trPr>
          <w:trHeight w:val="533"/>
        </w:trPr>
        <w:tc>
          <w:tcPr>
            <w:tcW w:w="914" w:type="dxa"/>
          </w:tcPr>
          <w:p w14:paraId="12D2F411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04</w:t>
            </w:r>
          </w:p>
        </w:tc>
        <w:tc>
          <w:tcPr>
            <w:tcW w:w="4723" w:type="dxa"/>
          </w:tcPr>
          <w:p w14:paraId="41E9E706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Valor cm/coluna parte interna – colorido</w:t>
            </w:r>
          </w:p>
        </w:tc>
        <w:tc>
          <w:tcPr>
            <w:tcW w:w="1701" w:type="dxa"/>
          </w:tcPr>
          <w:p w14:paraId="4550A985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1.000</w:t>
            </w:r>
          </w:p>
        </w:tc>
        <w:tc>
          <w:tcPr>
            <w:tcW w:w="992" w:type="dxa"/>
          </w:tcPr>
          <w:p w14:paraId="42843313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Cm/coluna</w:t>
            </w:r>
          </w:p>
        </w:tc>
        <w:tc>
          <w:tcPr>
            <w:tcW w:w="1588" w:type="dxa"/>
          </w:tcPr>
          <w:p w14:paraId="64A83EFC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R$ 9,00</w:t>
            </w:r>
          </w:p>
        </w:tc>
      </w:tr>
      <w:tr w:rsidR="00F609A3" w:rsidRPr="00F609A3" w14:paraId="1748D10C" w14:textId="77777777" w:rsidTr="002E4CDE">
        <w:trPr>
          <w:trHeight w:val="533"/>
        </w:trPr>
        <w:tc>
          <w:tcPr>
            <w:tcW w:w="914" w:type="dxa"/>
          </w:tcPr>
          <w:p w14:paraId="028E1D67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05</w:t>
            </w:r>
          </w:p>
        </w:tc>
        <w:tc>
          <w:tcPr>
            <w:tcW w:w="4723" w:type="dxa"/>
          </w:tcPr>
          <w:p w14:paraId="210ABA82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Valor cm/coluna cadernos especiais (datas comemorativas) – colorido</w:t>
            </w:r>
          </w:p>
        </w:tc>
        <w:tc>
          <w:tcPr>
            <w:tcW w:w="1701" w:type="dxa"/>
          </w:tcPr>
          <w:p w14:paraId="33A1C8A6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1.000</w:t>
            </w:r>
          </w:p>
        </w:tc>
        <w:tc>
          <w:tcPr>
            <w:tcW w:w="992" w:type="dxa"/>
          </w:tcPr>
          <w:p w14:paraId="609B545B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Cm/coluna</w:t>
            </w:r>
          </w:p>
        </w:tc>
        <w:tc>
          <w:tcPr>
            <w:tcW w:w="1588" w:type="dxa"/>
          </w:tcPr>
          <w:p w14:paraId="42000EE9" w14:textId="77777777" w:rsidR="00F609A3" w:rsidRPr="00F609A3" w:rsidRDefault="00F609A3" w:rsidP="00F609A3">
            <w:pPr>
              <w:pStyle w:val="NormalWeb"/>
              <w:spacing w:before="0" w:beforeAutospacing="0" w:after="0" w:afterAutospacing="0"/>
              <w:ind w:firstLine="0"/>
              <w:rPr>
                <w:rStyle w:val="Forte"/>
                <w:rFonts w:ascii="Bookman Old Style" w:hAnsi="Bookman Old Style"/>
                <w:b w:val="0"/>
                <w:bCs/>
              </w:rPr>
            </w:pPr>
            <w:r w:rsidRPr="00F609A3">
              <w:rPr>
                <w:rStyle w:val="Forte"/>
                <w:rFonts w:ascii="Bookman Old Style" w:hAnsi="Bookman Old Style"/>
                <w:b w:val="0"/>
                <w:bCs/>
              </w:rPr>
              <w:t>R$ 15,00</w:t>
            </w:r>
          </w:p>
        </w:tc>
      </w:tr>
    </w:tbl>
    <w:p w14:paraId="5AB7C4FB" w14:textId="77777777" w:rsidR="00EF6F14" w:rsidRPr="00F609A3" w:rsidRDefault="00EF6F14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42749274" w14:textId="3C58AE16" w:rsidR="00EF6F14" w:rsidRDefault="00A40D66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F609A3">
        <w:rPr>
          <w:rFonts w:ascii="Bookman Old Style" w:hAnsi="Bookman Old Style" w:cs="Times New Roman"/>
          <w:b/>
          <w:sz w:val="24"/>
          <w:szCs w:val="24"/>
        </w:rPr>
        <w:t xml:space="preserve">2. FUNDAMENTAÇÃO DA CONTRATAÇÃO </w:t>
      </w:r>
    </w:p>
    <w:p w14:paraId="736C7AFA" w14:textId="77777777" w:rsidR="002E4CDE" w:rsidRPr="00F609A3" w:rsidRDefault="002E4CDE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FA32EFB" w14:textId="448C10A1" w:rsidR="00C15B86" w:rsidRPr="00F609A3" w:rsidRDefault="00B61437" w:rsidP="00C15B86">
      <w:pPr>
        <w:pStyle w:val="NormalWeb"/>
        <w:spacing w:before="0" w:beforeAutospacing="0" w:after="0" w:afterAutospacing="0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>Nos termos do art. 6º, inciso XXIII, alínea “b”, da Lei 14.133/2021, a</w:t>
      </w:r>
      <w:r w:rsidR="00EF6F14" w:rsidRPr="00F609A3">
        <w:rPr>
          <w:rFonts w:ascii="Bookman Old Style" w:hAnsi="Bookman Old Style"/>
        </w:rPr>
        <w:t xml:space="preserve"> contratação fundamenta-se na necessidade de garantir a publicidade e a transparência dos atos administrativos do Poder Público</w:t>
      </w:r>
      <w:r w:rsidR="00C53D18">
        <w:rPr>
          <w:rFonts w:ascii="Bookman Old Style" w:hAnsi="Bookman Old Style"/>
        </w:rPr>
        <w:t xml:space="preserve"> Legislativo</w:t>
      </w:r>
      <w:r w:rsidR="00EF6F14" w:rsidRPr="00F609A3">
        <w:rPr>
          <w:rFonts w:ascii="Bookman Old Style" w:hAnsi="Bookman Old Style"/>
        </w:rPr>
        <w:t xml:space="preserve"> Municipal, conforme estabelecido na legislação municipal e federal vigentes.</w:t>
      </w:r>
    </w:p>
    <w:p w14:paraId="6AD098F4" w14:textId="5F886903" w:rsidR="00B61437" w:rsidRPr="00F609A3" w:rsidRDefault="00EF6F14" w:rsidP="00F609A3">
      <w:pPr>
        <w:pStyle w:val="NormalWeb"/>
        <w:spacing w:before="0" w:beforeAutospacing="0" w:after="0" w:afterAutospacing="0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>O estudo técnico preliminar</w:t>
      </w:r>
      <w:r w:rsidR="00C15B86" w:rsidRPr="00F609A3">
        <w:rPr>
          <w:rFonts w:ascii="Bookman Old Style" w:hAnsi="Bookman Old Style"/>
        </w:rPr>
        <w:t xml:space="preserve"> (ETP)</w:t>
      </w:r>
      <w:r w:rsidRPr="00F609A3">
        <w:rPr>
          <w:rFonts w:ascii="Bookman Old Style" w:hAnsi="Bookman Old Style"/>
        </w:rPr>
        <w:t xml:space="preserve"> apontou que a divulgação por meio de jornais impressos ainda é essencial para assegurar o amplo alcance das informações oficiais, especialmente considerando públicos com menor acesso a meios digitais, em especial no meio rural. A pesquisa de mercado indicou a existência de jornais aptos a prestar o serviço, justificando a adoção do modelo de credenciamento como a melhor alternativa para garantir competitividade, economicidade e eficiência na execução do contrato.</w:t>
      </w:r>
    </w:p>
    <w:p w14:paraId="626FB2B8" w14:textId="77777777" w:rsidR="00C15B86" w:rsidRPr="00F609A3" w:rsidRDefault="00C15B86" w:rsidP="00C15B86">
      <w:pPr>
        <w:pStyle w:val="NormalWeb"/>
        <w:spacing w:before="0" w:beforeAutospacing="0" w:after="0" w:afterAutospacing="0"/>
        <w:rPr>
          <w:rFonts w:ascii="Bookman Old Style" w:hAnsi="Bookman Old Style"/>
        </w:rPr>
      </w:pPr>
    </w:p>
    <w:p w14:paraId="0C7A3EA7" w14:textId="3E401B00" w:rsidR="00EF6F14" w:rsidRDefault="00A40D66" w:rsidP="00C15B86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F609A3">
        <w:rPr>
          <w:rFonts w:ascii="Bookman Old Style" w:hAnsi="Bookman Old Style"/>
          <w:b/>
          <w:sz w:val="24"/>
          <w:szCs w:val="24"/>
        </w:rPr>
        <w:t xml:space="preserve">3. </w:t>
      </w:r>
      <w:r w:rsidRPr="00F609A3">
        <w:rPr>
          <w:rFonts w:ascii="Bookman Old Style" w:eastAsia="Calibri" w:hAnsi="Bookman Old Style"/>
          <w:b/>
          <w:color w:val="000000"/>
          <w:sz w:val="24"/>
          <w:szCs w:val="24"/>
        </w:rPr>
        <w:t>DESCRIÇÃO DA SOLUÇÃO COMO UM TODO</w:t>
      </w:r>
    </w:p>
    <w:p w14:paraId="323D0BB0" w14:textId="77777777" w:rsidR="002E4CDE" w:rsidRPr="00F609A3" w:rsidRDefault="002E4CDE" w:rsidP="00C15B86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7301F6CA" w14:textId="3138B340" w:rsidR="00EF6F14" w:rsidRPr="00F609A3" w:rsidRDefault="00B61437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>Já em obediência ao disposto art. 6º, inciso XXIII, alínea “c”, da Lei 14.133/2021, a</w:t>
      </w:r>
      <w:r w:rsidR="00EF6F14" w:rsidRPr="00F609A3">
        <w:rPr>
          <w:rFonts w:ascii="Bookman Old Style" w:hAnsi="Bookman Old Style"/>
        </w:rPr>
        <w:t xml:space="preserve"> solução consiste na contratação de serviços de veiculação de publicidade institucional por meio do credenciamento de jornais impressos, </w:t>
      </w:r>
      <w:r w:rsidR="00EF6F14" w:rsidRPr="00F609A3">
        <w:rPr>
          <w:rFonts w:ascii="Bookman Old Style" w:hAnsi="Bookman Old Style"/>
        </w:rPr>
        <w:lastRenderedPageBreak/>
        <w:t xml:space="preserve">permitindo que o </w:t>
      </w:r>
      <w:r w:rsidR="00076555">
        <w:rPr>
          <w:rFonts w:ascii="Bookman Old Style" w:hAnsi="Bookman Old Style"/>
        </w:rPr>
        <w:t xml:space="preserve">município/legislativo </w:t>
      </w:r>
      <w:r w:rsidR="00EF6F14" w:rsidRPr="00F609A3">
        <w:rPr>
          <w:rFonts w:ascii="Bookman Old Style" w:hAnsi="Bookman Old Style"/>
        </w:rPr>
        <w:t xml:space="preserve">disponha de diferentes fornecedores habilitados para atender às demandas de publicação. </w:t>
      </w:r>
    </w:p>
    <w:p w14:paraId="2FC5BD4B" w14:textId="68F232AA" w:rsidR="00EF6F14" w:rsidRPr="00F609A3" w:rsidRDefault="00EF6F14" w:rsidP="00F609A3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 xml:space="preserve">O ciclo de vida do objeto compreende a seleção e credenciamento dos veículos de comunicação, a solicitação dos </w:t>
      </w:r>
      <w:r w:rsidR="00076555">
        <w:rPr>
          <w:rFonts w:ascii="Bookman Old Style" w:hAnsi="Bookman Old Style"/>
        </w:rPr>
        <w:t>serviços conforme necessidade do Legislativo</w:t>
      </w:r>
      <w:r w:rsidRPr="00F609A3">
        <w:rPr>
          <w:rFonts w:ascii="Bookman Old Style" w:hAnsi="Bookman Old Style"/>
        </w:rPr>
        <w:t>, a conferência e validação das publicações realizadas e, por fim, a efetivação dos pagamentos proporcionais às inserções publicadas. A gestão do contrato garantirá o cumprimento das exigências contratuais, assegurando a qualidade e a transparência das publicações.</w:t>
      </w:r>
    </w:p>
    <w:p w14:paraId="3977CA57" w14:textId="77777777" w:rsidR="00921760" w:rsidRPr="00F609A3" w:rsidRDefault="00921760" w:rsidP="00C15B86">
      <w:pPr>
        <w:spacing w:line="240" w:lineRule="auto"/>
        <w:rPr>
          <w:rFonts w:ascii="Bookman Old Style" w:hAnsi="Bookman Old Style"/>
        </w:rPr>
      </w:pPr>
    </w:p>
    <w:p w14:paraId="48AAC9D7" w14:textId="15AA3857" w:rsidR="00921760" w:rsidRDefault="00A40D66" w:rsidP="00F609A3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  <w:r w:rsidRPr="00F609A3">
        <w:rPr>
          <w:rFonts w:ascii="Bookman Old Style" w:hAnsi="Bookman Old Style"/>
          <w:b/>
          <w:sz w:val="24"/>
          <w:szCs w:val="24"/>
        </w:rPr>
        <w:t xml:space="preserve">4. </w:t>
      </w:r>
      <w:r w:rsidRPr="00F609A3">
        <w:rPr>
          <w:rFonts w:ascii="Bookman Old Style" w:eastAsia="Calibri" w:hAnsi="Bookman Old Style"/>
          <w:b/>
          <w:color w:val="000000"/>
          <w:sz w:val="24"/>
          <w:szCs w:val="24"/>
        </w:rPr>
        <w:t>REQUISITOS DA CONTRATAÇÃO</w:t>
      </w:r>
    </w:p>
    <w:p w14:paraId="03AD934E" w14:textId="77777777" w:rsidR="002E4CDE" w:rsidRPr="00F609A3" w:rsidRDefault="002E4CDE" w:rsidP="00F609A3">
      <w:pPr>
        <w:pStyle w:val="Standard"/>
        <w:tabs>
          <w:tab w:val="left" w:pos="142"/>
          <w:tab w:val="left" w:pos="284"/>
        </w:tabs>
        <w:spacing w:line="240" w:lineRule="auto"/>
        <w:jc w:val="both"/>
        <w:rPr>
          <w:rFonts w:ascii="Bookman Old Style" w:eastAsia="Calibri" w:hAnsi="Bookman Old Style"/>
          <w:b/>
          <w:color w:val="000000"/>
          <w:sz w:val="24"/>
          <w:szCs w:val="24"/>
        </w:rPr>
      </w:pPr>
    </w:p>
    <w:p w14:paraId="10A6353E" w14:textId="1EC6273C" w:rsidR="00921760" w:rsidRPr="00F609A3" w:rsidRDefault="00921760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 xml:space="preserve">Os veículos de comunicação interessados no credenciamento deverão atender a requisitos mínimos, incluindo comprovação de regularidade fiscal e jurídica, registro formal como empresa jornalística, periodicidade regular de circulação e alcance comprovado no município e região. </w:t>
      </w:r>
    </w:p>
    <w:p w14:paraId="3A335D5B" w14:textId="4545349F" w:rsidR="00921760" w:rsidRPr="00F609A3" w:rsidRDefault="00921760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>Além disso, os jornais deverão apresentar estrutura para garantir a qualidade das publicações, respeitando normas de diagramação, legibilidade e clareza das informações. Os serviços serão prestados mediante demanda, e os preços praticados deverão estar em conformidade com os valores escritos no edital. O cumprimento das exigências contratuais será fiscalizado pelo órgão responsável, garantindo a adequada execução do objeto (art. 6º, inciso XXIII, alínea “d”, da Lei 14.133/2021).</w:t>
      </w:r>
    </w:p>
    <w:p w14:paraId="347B511E" w14:textId="77777777" w:rsidR="00026931" w:rsidRPr="00F609A3" w:rsidRDefault="00026931" w:rsidP="00F609A3">
      <w:pPr>
        <w:spacing w:line="240" w:lineRule="auto"/>
        <w:ind w:firstLine="0"/>
        <w:rPr>
          <w:rFonts w:ascii="Bookman Old Style" w:hAnsi="Bookman Old Style"/>
        </w:rPr>
      </w:pPr>
    </w:p>
    <w:p w14:paraId="721E664A" w14:textId="3C8A0337" w:rsidR="00921760" w:rsidRDefault="00AD2DB9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F609A3">
        <w:rPr>
          <w:rFonts w:ascii="Bookman Old Style" w:hAnsi="Bookman Old Style" w:cs="Times New Roman"/>
          <w:b/>
          <w:sz w:val="24"/>
          <w:szCs w:val="24"/>
        </w:rPr>
        <w:t xml:space="preserve">5. MODELO DE EXECUÇÃO DO OBJETO </w:t>
      </w:r>
    </w:p>
    <w:p w14:paraId="4658ACF1" w14:textId="77777777" w:rsidR="002E4CDE" w:rsidRPr="00F609A3" w:rsidRDefault="002E4CDE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060DF3B9" w14:textId="2C6C6F4B" w:rsidR="00921760" w:rsidRPr="00F609A3" w:rsidRDefault="00921760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 xml:space="preserve">A </w:t>
      </w:r>
      <w:r w:rsidRPr="00F609A3">
        <w:rPr>
          <w:rFonts w:ascii="Bookman Old Style" w:hAnsi="Bookman Old Style"/>
          <w:lang w:eastAsia="zh-CN"/>
        </w:rPr>
        <w:t>execução se dará mediante a apresentação dos exemplares contendo as inserções contratadas. O monitoramento e a fiscalização da execução garantirão que as publicações cumpram os requisitos estabelecidos no contrato, assegurando a transparência e eficiência da comunicação institucional (</w:t>
      </w:r>
      <w:r w:rsidRPr="00F609A3">
        <w:rPr>
          <w:rFonts w:ascii="Bookman Old Style" w:hAnsi="Bookman Old Style"/>
        </w:rPr>
        <w:t>art. 6º, inciso XXIII, alínea “e”, da Lei 14.133/2021)</w:t>
      </w:r>
      <w:r w:rsidRPr="00F609A3">
        <w:rPr>
          <w:rFonts w:ascii="Bookman Old Style" w:hAnsi="Bookman Old Style"/>
          <w:lang w:eastAsia="zh-CN"/>
        </w:rPr>
        <w:t>.</w:t>
      </w:r>
    </w:p>
    <w:p w14:paraId="0B4DB776" w14:textId="77777777" w:rsidR="00C15B86" w:rsidRPr="00F609A3" w:rsidRDefault="00C15B86" w:rsidP="00C15B86">
      <w:pPr>
        <w:pStyle w:val="SemEspaamento"/>
        <w:jc w:val="both"/>
        <w:rPr>
          <w:rFonts w:ascii="Bookman Old Style" w:eastAsia="Calibri" w:hAnsi="Bookman Old Style" w:cs="Times New Roman"/>
          <w:color w:val="000000"/>
          <w:sz w:val="24"/>
          <w:szCs w:val="24"/>
        </w:rPr>
      </w:pPr>
    </w:p>
    <w:p w14:paraId="49527C2B" w14:textId="77777777" w:rsidR="002E4CDE" w:rsidRDefault="00AD2DB9" w:rsidP="00F609A3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F609A3">
        <w:rPr>
          <w:rFonts w:ascii="Bookman Old Style" w:hAnsi="Bookman Old Style" w:cs="Times New Roman"/>
          <w:b/>
          <w:sz w:val="24"/>
          <w:szCs w:val="24"/>
        </w:rPr>
        <w:t xml:space="preserve">6. MODELO DE GESTÃO DO CONTRATO </w:t>
      </w:r>
    </w:p>
    <w:p w14:paraId="1A36705B" w14:textId="52EF81C6" w:rsidR="00921760" w:rsidRPr="00F609A3" w:rsidRDefault="00AD2DB9" w:rsidP="00F609A3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F609A3">
        <w:rPr>
          <w:rFonts w:ascii="Bookman Old Style" w:hAnsi="Bookman Old Style" w:cs="Times New Roman"/>
          <w:b/>
          <w:sz w:val="24"/>
          <w:szCs w:val="24"/>
        </w:rPr>
        <w:t xml:space="preserve"> </w:t>
      </w:r>
    </w:p>
    <w:p w14:paraId="7DE70C29" w14:textId="56F6521B" w:rsidR="00921760" w:rsidRPr="00F609A3" w:rsidRDefault="00921760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>A contratação deste serviço deverá ser executada na forma estabelecida no ETP – Estudo Técnico Preliminar e no presente Termo de Referência, obedecendo aos escritos do art. 6º, inciso XXIII, alínea “f”, da Lei 14.133/2021, bem como, junto ao instrumento contratual que irá reger a execução dos itens constantes neste documento.</w:t>
      </w:r>
    </w:p>
    <w:p w14:paraId="23B86681" w14:textId="77777777" w:rsidR="00921760" w:rsidRPr="00F609A3" w:rsidRDefault="00921760" w:rsidP="00C15B86">
      <w:pPr>
        <w:spacing w:line="240" w:lineRule="auto"/>
        <w:ind w:firstLine="0"/>
        <w:rPr>
          <w:rFonts w:ascii="Bookman Old Style" w:hAnsi="Bookman Old Style"/>
          <w:lang w:eastAsia="zh-CN"/>
        </w:rPr>
      </w:pPr>
    </w:p>
    <w:p w14:paraId="0684B151" w14:textId="79EEE678" w:rsidR="00921760" w:rsidRDefault="00AD2DB9" w:rsidP="00F609A3">
      <w:pPr>
        <w:spacing w:line="240" w:lineRule="auto"/>
        <w:ind w:firstLine="0"/>
        <w:rPr>
          <w:rFonts w:ascii="Bookman Old Style" w:hAnsi="Bookman Old Style"/>
          <w:b/>
          <w:bCs w:val="0"/>
        </w:rPr>
      </w:pPr>
      <w:r w:rsidRPr="00F609A3">
        <w:rPr>
          <w:rFonts w:ascii="Bookman Old Style" w:hAnsi="Bookman Old Style"/>
          <w:b/>
          <w:bCs w:val="0"/>
        </w:rPr>
        <w:t>7. CRITÉRIOS DE PAGAMENTO</w:t>
      </w:r>
    </w:p>
    <w:p w14:paraId="4BA8C37C" w14:textId="77777777" w:rsidR="002E4CDE" w:rsidRPr="00F609A3" w:rsidRDefault="002E4CDE" w:rsidP="00F609A3">
      <w:pPr>
        <w:spacing w:line="240" w:lineRule="auto"/>
        <w:ind w:firstLine="0"/>
        <w:rPr>
          <w:rFonts w:ascii="Bookman Old Style" w:hAnsi="Bookman Old Style"/>
          <w:b/>
          <w:bCs w:val="0"/>
        </w:rPr>
      </w:pPr>
    </w:p>
    <w:p w14:paraId="571514F6" w14:textId="45CC5A95" w:rsidR="002520CC" w:rsidRPr="00F609A3" w:rsidRDefault="00AD2DB9" w:rsidP="00C15B86">
      <w:pPr>
        <w:spacing w:line="240" w:lineRule="auto"/>
        <w:rPr>
          <w:rFonts w:ascii="Bookman Old Style" w:hAnsi="Bookman Old Style"/>
          <w:lang w:eastAsia="zh-CN"/>
        </w:rPr>
      </w:pPr>
      <w:r w:rsidRPr="00F609A3">
        <w:rPr>
          <w:rFonts w:ascii="Bookman Old Style" w:hAnsi="Bookman Old Style"/>
          <w:lang w:eastAsia="zh-CN"/>
        </w:rPr>
        <w:t xml:space="preserve">O pagamento será efetuado, </w:t>
      </w:r>
      <w:r w:rsidR="00EE2CE6" w:rsidRPr="00F609A3">
        <w:rPr>
          <w:rFonts w:ascii="Bookman Old Style" w:hAnsi="Bookman Old Style"/>
          <w:lang w:eastAsia="zh-CN"/>
        </w:rPr>
        <w:t xml:space="preserve">mediante a apresentação da Nota Fiscal e </w:t>
      </w:r>
      <w:r w:rsidRPr="00F609A3">
        <w:rPr>
          <w:rFonts w:ascii="Bookman Old Style" w:hAnsi="Bookman Old Style"/>
          <w:lang w:eastAsia="zh-CN"/>
        </w:rPr>
        <w:t xml:space="preserve">após a </w:t>
      </w:r>
      <w:r w:rsidR="002520CC" w:rsidRPr="00F609A3">
        <w:rPr>
          <w:rFonts w:ascii="Bookman Old Style" w:hAnsi="Bookman Old Style"/>
          <w:lang w:eastAsia="zh-CN"/>
        </w:rPr>
        <w:t>execução mensal d</w:t>
      </w:r>
      <w:r w:rsidR="004B3F3B" w:rsidRPr="00F609A3">
        <w:rPr>
          <w:rFonts w:ascii="Bookman Old Style" w:hAnsi="Bookman Old Style"/>
          <w:lang w:eastAsia="zh-CN"/>
        </w:rPr>
        <w:t xml:space="preserve">o </w:t>
      </w:r>
      <w:r w:rsidR="002520CC" w:rsidRPr="00F609A3">
        <w:rPr>
          <w:rFonts w:ascii="Bookman Old Style" w:hAnsi="Bookman Old Style"/>
          <w:lang w:eastAsia="zh-CN"/>
        </w:rPr>
        <w:t>serviço, sendo este com a entrega de relatório mensal da execução das atividades</w:t>
      </w:r>
      <w:r w:rsidR="000811EB" w:rsidRPr="00F609A3">
        <w:rPr>
          <w:rFonts w:ascii="Bookman Old Style" w:hAnsi="Bookman Old Style"/>
          <w:lang w:eastAsia="zh-CN"/>
        </w:rPr>
        <w:t xml:space="preserve"> </w:t>
      </w:r>
      <w:r w:rsidR="00921760" w:rsidRPr="00F609A3">
        <w:rPr>
          <w:rFonts w:ascii="Bookman Old Style" w:hAnsi="Bookman Old Style"/>
          <w:lang w:eastAsia="zh-CN"/>
        </w:rPr>
        <w:t>e das quantidades de unidades impressas.</w:t>
      </w:r>
    </w:p>
    <w:p w14:paraId="003A61F7" w14:textId="05491B72" w:rsidR="00202708" w:rsidRPr="00F609A3" w:rsidRDefault="00AD2DB9" w:rsidP="00C15B86">
      <w:pPr>
        <w:spacing w:line="240" w:lineRule="auto"/>
        <w:rPr>
          <w:rFonts w:ascii="Bookman Old Style" w:hAnsi="Bookman Old Style"/>
          <w:lang w:eastAsia="zh-CN"/>
        </w:rPr>
      </w:pPr>
      <w:r w:rsidRPr="00F609A3">
        <w:rPr>
          <w:rFonts w:ascii="Bookman Old Style" w:hAnsi="Bookman Old Style"/>
          <w:lang w:eastAsia="zh-CN"/>
        </w:rPr>
        <w:t>A Nota Fiscal emitida pelo fornecedor deverá conter, em local de fácil visualização, a indicação do n.º do Pr</w:t>
      </w:r>
      <w:r w:rsidR="00CF57F4" w:rsidRPr="00F609A3">
        <w:rPr>
          <w:rFonts w:ascii="Bookman Old Style" w:hAnsi="Bookman Old Style"/>
          <w:lang w:eastAsia="zh-CN"/>
        </w:rPr>
        <w:t xml:space="preserve">ocesso Licitatório </w:t>
      </w:r>
      <w:r w:rsidRPr="00F609A3">
        <w:rPr>
          <w:rFonts w:ascii="Bookman Old Style" w:hAnsi="Bookman Old Style"/>
          <w:lang w:eastAsia="zh-CN"/>
        </w:rPr>
        <w:t>a fim de se acelerar o trâmite do documento fiscal para pagamento.</w:t>
      </w:r>
    </w:p>
    <w:p w14:paraId="3ED2FE34" w14:textId="5D0C9170" w:rsidR="00B3287A" w:rsidRPr="00F609A3" w:rsidRDefault="00AD2DB9" w:rsidP="00F609A3">
      <w:pPr>
        <w:spacing w:line="240" w:lineRule="auto"/>
        <w:rPr>
          <w:rFonts w:ascii="Bookman Old Style" w:hAnsi="Bookman Old Style"/>
          <w:lang w:eastAsia="zh-CN"/>
        </w:rPr>
      </w:pPr>
      <w:r w:rsidRPr="00F609A3">
        <w:rPr>
          <w:rFonts w:ascii="Bookman Old Style" w:hAnsi="Bookman Old Style"/>
          <w:lang w:eastAsia="zh-CN"/>
        </w:rPr>
        <w:lastRenderedPageBreak/>
        <w:t>As Notas Fiscais deverão ser emitidas conforme e igual a Nota de empenho, devido aos vínculos orçamentários.</w:t>
      </w:r>
    </w:p>
    <w:p w14:paraId="4DC18E4F" w14:textId="77777777" w:rsidR="00921760" w:rsidRPr="00F609A3" w:rsidRDefault="00921760" w:rsidP="00C15B86">
      <w:pPr>
        <w:spacing w:line="240" w:lineRule="auto"/>
        <w:rPr>
          <w:rFonts w:ascii="Bookman Old Style" w:hAnsi="Bookman Old Style"/>
        </w:rPr>
      </w:pPr>
    </w:p>
    <w:p w14:paraId="03807CDE" w14:textId="585CF75D" w:rsidR="00921760" w:rsidRDefault="00AD2DB9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F609A3">
        <w:rPr>
          <w:rFonts w:ascii="Bookman Old Style" w:hAnsi="Bookman Old Style" w:cs="Times New Roman"/>
          <w:b/>
          <w:sz w:val="24"/>
          <w:szCs w:val="24"/>
        </w:rPr>
        <w:t>8. FORMA E CRITÉRIOS DE SELEÇÃO DO FORNECEDOR/PRESTADOR DE SERVIÇOS</w:t>
      </w:r>
    </w:p>
    <w:p w14:paraId="1C71669F" w14:textId="77777777" w:rsidR="002E4CDE" w:rsidRPr="00F609A3" w:rsidRDefault="002E4CDE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48DFDE91" w14:textId="3CDC3CA7" w:rsidR="00202708" w:rsidRPr="00F609A3" w:rsidRDefault="00AD2DB9" w:rsidP="00C15B86">
      <w:pPr>
        <w:pStyle w:val="Standard"/>
        <w:spacing w:line="240" w:lineRule="auto"/>
        <w:jc w:val="both"/>
        <w:rPr>
          <w:rFonts w:ascii="Bookman Old Style" w:eastAsia="Calibri" w:hAnsi="Bookman Old Style"/>
          <w:bCs/>
          <w:color w:val="000000"/>
          <w:sz w:val="24"/>
          <w:szCs w:val="24"/>
        </w:rPr>
      </w:pPr>
      <w:r w:rsidRPr="00F609A3">
        <w:rPr>
          <w:rFonts w:ascii="Bookman Old Style" w:eastAsia="CourierNewPSMT" w:hAnsi="Bookman Old Style"/>
          <w:b/>
          <w:sz w:val="24"/>
          <w:szCs w:val="24"/>
        </w:rPr>
        <w:tab/>
      </w:r>
      <w:r w:rsidR="00921760" w:rsidRPr="00F609A3">
        <w:rPr>
          <w:rFonts w:ascii="Bookman Old Style" w:eastAsia="Calibri" w:hAnsi="Bookman Old Style"/>
          <w:bCs/>
          <w:color w:val="000000"/>
          <w:sz w:val="24"/>
          <w:szCs w:val="24"/>
        </w:rPr>
        <w:t>Os critérios de habilitação incluem regularidade fiscal e jurídica, registro formal da empresa jornalística e comprovação de circulação no município e região</w:t>
      </w:r>
      <w:r w:rsidR="00C15B86" w:rsidRPr="00F609A3">
        <w:rPr>
          <w:rFonts w:ascii="Bookman Old Style" w:eastAsia="Calibri" w:hAnsi="Bookman Old Style"/>
          <w:bCs/>
          <w:color w:val="000000"/>
          <w:sz w:val="24"/>
          <w:szCs w:val="24"/>
        </w:rPr>
        <w:t>, bem como demais requisitos trazidos no edital específico</w:t>
      </w:r>
      <w:r w:rsidR="00921760" w:rsidRPr="00F609A3">
        <w:rPr>
          <w:rFonts w:ascii="Bookman Old Style" w:eastAsia="Calibri" w:hAnsi="Bookman Old Style"/>
          <w:bCs/>
          <w:color w:val="000000"/>
          <w:sz w:val="24"/>
          <w:szCs w:val="24"/>
        </w:rPr>
        <w:t>. A contratação será feita de forma não exclusiva, garantindo ampla concorrência e atendimento eficiente às necessidades do município.</w:t>
      </w:r>
    </w:p>
    <w:p w14:paraId="59D60B8E" w14:textId="77777777" w:rsidR="00921760" w:rsidRPr="00F609A3" w:rsidRDefault="00921760" w:rsidP="00C15B86">
      <w:pPr>
        <w:pStyle w:val="Standard"/>
        <w:spacing w:line="240" w:lineRule="auto"/>
        <w:jc w:val="both"/>
        <w:rPr>
          <w:rFonts w:ascii="Bookman Old Style" w:hAnsi="Bookman Old Style"/>
          <w:b/>
          <w:bCs/>
          <w:color w:val="000000"/>
          <w:sz w:val="24"/>
          <w:szCs w:val="24"/>
          <w:lang w:eastAsia="pt-BR"/>
        </w:rPr>
      </w:pPr>
    </w:p>
    <w:p w14:paraId="55EC67F6" w14:textId="032CB1F4" w:rsidR="00C15B86" w:rsidRDefault="00AD2DB9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F609A3">
        <w:rPr>
          <w:rFonts w:ascii="Bookman Old Style" w:hAnsi="Bookman Old Style" w:cs="Times New Roman"/>
          <w:b/>
          <w:sz w:val="24"/>
          <w:szCs w:val="24"/>
        </w:rPr>
        <w:t xml:space="preserve">9. ESTIMATIVA DO VALOR DA CONTRATAÇÃO </w:t>
      </w:r>
    </w:p>
    <w:p w14:paraId="0DF231D9" w14:textId="77777777" w:rsidR="002E4CDE" w:rsidRPr="00F609A3" w:rsidRDefault="002E4CDE" w:rsidP="00C15B86">
      <w:pPr>
        <w:pStyle w:val="SemEspaamento"/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2A368CCA" w14:textId="1C8A6E14" w:rsidR="00C15B86" w:rsidRPr="00F609A3" w:rsidRDefault="00C15B86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 xml:space="preserve">O valor estimado da contratação foi baseado em pesquisa de mercado, considerando os preços praticados por jornais impressos de circulação na região, além de pesquisas efetuadas na plataforma LICITACON. </w:t>
      </w:r>
    </w:p>
    <w:p w14:paraId="3E55CDB5" w14:textId="42DCF9AF" w:rsidR="00C15B86" w:rsidRPr="00F609A3" w:rsidRDefault="00C15B86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 xml:space="preserve">Foram analisadas tabelas de preços de diferentes veículos de comunicação, levando em conta fatores como tiragem, periodicidade, espaço publicitário disponível e a fórmula de cálculo. </w:t>
      </w:r>
    </w:p>
    <w:p w14:paraId="6F87AB37" w14:textId="32639321" w:rsidR="00B94AF2" w:rsidRPr="00F609A3" w:rsidRDefault="00C15B86" w:rsidP="00C15B86">
      <w:pPr>
        <w:spacing w:line="240" w:lineRule="auto"/>
        <w:rPr>
          <w:rFonts w:ascii="Bookman Old Style" w:hAnsi="Bookman Old Style"/>
        </w:rPr>
      </w:pPr>
      <w:r w:rsidRPr="00F609A3">
        <w:rPr>
          <w:rFonts w:ascii="Bookman Old Style" w:hAnsi="Bookman Old Style"/>
        </w:rPr>
        <w:t xml:space="preserve">Os valores unitários referenciais foram definidos com base nessa pesquisa, garantindo que os pagamentos sejam compatíveis com a realidade do mercado. </w:t>
      </w:r>
    </w:p>
    <w:p w14:paraId="6FBAE37A" w14:textId="77777777" w:rsidR="00C15B86" w:rsidRPr="00F609A3" w:rsidRDefault="00C15B86" w:rsidP="00C15B86">
      <w:pPr>
        <w:spacing w:line="240" w:lineRule="auto"/>
        <w:rPr>
          <w:rFonts w:ascii="Bookman Old Style" w:hAnsi="Bookman Old Style"/>
        </w:rPr>
      </w:pPr>
    </w:p>
    <w:p w14:paraId="53B082AA" w14:textId="64B394B6" w:rsidR="00C15B86" w:rsidRDefault="00376BBC" w:rsidP="00F609A3">
      <w:pPr>
        <w:spacing w:line="240" w:lineRule="auto"/>
        <w:ind w:firstLine="0"/>
        <w:rPr>
          <w:rFonts w:ascii="Bookman Old Style" w:hAnsi="Bookman Old Style"/>
          <w:b/>
          <w:bCs w:val="0"/>
          <w:lang w:eastAsia="pt-BR"/>
        </w:rPr>
      </w:pPr>
      <w:r w:rsidRPr="00F609A3">
        <w:rPr>
          <w:rFonts w:ascii="Bookman Old Style" w:hAnsi="Bookman Old Style"/>
          <w:b/>
          <w:bCs w:val="0"/>
          <w:lang w:eastAsia="pt-BR"/>
        </w:rPr>
        <w:t>10. ADEQUAÇÃO ORÇAMENTÁRIA</w:t>
      </w:r>
    </w:p>
    <w:p w14:paraId="02B267C9" w14:textId="77777777" w:rsidR="002E4CDE" w:rsidRPr="00F609A3" w:rsidRDefault="002E4CDE" w:rsidP="00F609A3">
      <w:pPr>
        <w:spacing w:line="240" w:lineRule="auto"/>
        <w:ind w:firstLine="0"/>
        <w:rPr>
          <w:rFonts w:ascii="Bookman Old Style" w:hAnsi="Bookman Old Style"/>
          <w:b/>
          <w:bCs w:val="0"/>
          <w:lang w:eastAsia="pt-BR"/>
        </w:rPr>
      </w:pPr>
    </w:p>
    <w:p w14:paraId="09282DA4" w14:textId="21AF1296" w:rsidR="002D0B11" w:rsidRDefault="00376BBC" w:rsidP="00F609A3">
      <w:pPr>
        <w:spacing w:line="240" w:lineRule="auto"/>
        <w:rPr>
          <w:rFonts w:ascii="Bookman Old Style" w:hAnsi="Bookman Old Style"/>
          <w:lang w:eastAsia="pt-BR"/>
        </w:rPr>
      </w:pPr>
      <w:r w:rsidRPr="00F609A3">
        <w:rPr>
          <w:rFonts w:ascii="Bookman Old Style" w:hAnsi="Bookman Old Style"/>
          <w:lang w:eastAsia="pt-BR"/>
        </w:rPr>
        <w:t>As despesas serão suportadas p</w:t>
      </w:r>
      <w:r w:rsidR="00AD2DB9" w:rsidRPr="00F609A3">
        <w:rPr>
          <w:rFonts w:ascii="Bookman Old Style" w:hAnsi="Bookman Old Style"/>
          <w:lang w:eastAsia="pt-BR"/>
        </w:rPr>
        <w:t>or</w:t>
      </w:r>
      <w:r w:rsidRPr="00F609A3">
        <w:rPr>
          <w:rFonts w:ascii="Bookman Old Style" w:hAnsi="Bookman Old Style"/>
          <w:lang w:eastAsia="pt-BR"/>
        </w:rPr>
        <w:t xml:space="preserve"> dotaç</w:t>
      </w:r>
      <w:r w:rsidR="007D5FD9" w:rsidRPr="00F609A3">
        <w:rPr>
          <w:rFonts w:ascii="Bookman Old Style" w:hAnsi="Bookman Old Style"/>
          <w:lang w:eastAsia="pt-BR"/>
        </w:rPr>
        <w:t>ões</w:t>
      </w:r>
      <w:r w:rsidRPr="00F609A3">
        <w:rPr>
          <w:rFonts w:ascii="Bookman Old Style" w:hAnsi="Bookman Old Style"/>
          <w:lang w:eastAsia="pt-BR"/>
        </w:rPr>
        <w:t xml:space="preserve"> orçamentária</w:t>
      </w:r>
      <w:r w:rsidR="007D5FD9" w:rsidRPr="00F609A3">
        <w:rPr>
          <w:rFonts w:ascii="Bookman Old Style" w:hAnsi="Bookman Old Style"/>
          <w:lang w:eastAsia="pt-BR"/>
        </w:rPr>
        <w:t>s específicas</w:t>
      </w:r>
      <w:r w:rsidR="00076555">
        <w:rPr>
          <w:rFonts w:ascii="Bookman Old Style" w:hAnsi="Bookman Old Style"/>
          <w:lang w:eastAsia="pt-BR"/>
        </w:rPr>
        <w:t>, constante no Orçamento do M</w:t>
      </w:r>
      <w:r w:rsidRPr="00F609A3">
        <w:rPr>
          <w:rFonts w:ascii="Bookman Old Style" w:hAnsi="Bookman Old Style"/>
          <w:lang w:eastAsia="pt-BR"/>
        </w:rPr>
        <w:t>unicípio de Novo Xingu-RS, para o exercício de 202</w:t>
      </w:r>
      <w:r w:rsidR="00620012" w:rsidRPr="00F609A3">
        <w:rPr>
          <w:rFonts w:ascii="Bookman Old Style" w:hAnsi="Bookman Old Style"/>
          <w:lang w:eastAsia="pt-BR"/>
        </w:rPr>
        <w:t>5</w:t>
      </w:r>
      <w:r w:rsidR="005F5784" w:rsidRPr="00F609A3">
        <w:rPr>
          <w:rFonts w:ascii="Bookman Old Style" w:hAnsi="Bookman Old Style"/>
          <w:lang w:eastAsia="pt-BR"/>
        </w:rPr>
        <w:t>, s</w:t>
      </w:r>
      <w:r w:rsidR="00AD2DB9" w:rsidRPr="00F609A3">
        <w:rPr>
          <w:rFonts w:ascii="Bookman Old Style" w:hAnsi="Bookman Old Style"/>
          <w:lang w:eastAsia="pt-BR"/>
        </w:rPr>
        <w:t>endo esta</w:t>
      </w:r>
      <w:r w:rsidR="007D5FD9" w:rsidRPr="00F609A3">
        <w:rPr>
          <w:rFonts w:ascii="Bookman Old Style" w:hAnsi="Bookman Old Style"/>
          <w:lang w:eastAsia="pt-BR"/>
        </w:rPr>
        <w:t>s</w:t>
      </w:r>
      <w:r w:rsidR="00AD2DB9" w:rsidRPr="00F609A3">
        <w:rPr>
          <w:rFonts w:ascii="Bookman Old Style" w:hAnsi="Bookman Old Style"/>
          <w:lang w:eastAsia="pt-BR"/>
        </w:rPr>
        <w:t xml:space="preserve"> dotaç</w:t>
      </w:r>
      <w:r w:rsidR="005F04D4" w:rsidRPr="00F609A3">
        <w:rPr>
          <w:rFonts w:ascii="Bookman Old Style" w:hAnsi="Bookman Old Style"/>
          <w:lang w:eastAsia="pt-BR"/>
        </w:rPr>
        <w:t>ões</w:t>
      </w:r>
      <w:r w:rsidR="00AD2DB9" w:rsidRPr="00F609A3">
        <w:rPr>
          <w:rFonts w:ascii="Bookman Old Style" w:hAnsi="Bookman Old Style"/>
          <w:lang w:eastAsia="pt-BR"/>
        </w:rPr>
        <w:t xml:space="preserve"> oriunda</w:t>
      </w:r>
      <w:r w:rsidR="005F04D4" w:rsidRPr="00F609A3">
        <w:rPr>
          <w:rFonts w:ascii="Bookman Old Style" w:hAnsi="Bookman Old Style"/>
          <w:lang w:eastAsia="pt-BR"/>
        </w:rPr>
        <w:t>s</w:t>
      </w:r>
      <w:r w:rsidR="000811EB" w:rsidRPr="00F609A3">
        <w:rPr>
          <w:rFonts w:ascii="Bookman Old Style" w:hAnsi="Bookman Old Style"/>
          <w:lang w:eastAsia="pt-BR"/>
        </w:rPr>
        <w:t xml:space="preserve"> d</w:t>
      </w:r>
      <w:r w:rsidR="00315131">
        <w:rPr>
          <w:rFonts w:ascii="Bookman Old Style" w:hAnsi="Bookman Old Style"/>
          <w:lang w:eastAsia="pt-BR"/>
        </w:rPr>
        <w:t>o Legislativo Municipal:</w:t>
      </w:r>
    </w:p>
    <w:p w14:paraId="4B99B08F" w14:textId="77777777" w:rsidR="00076555" w:rsidRDefault="00076555" w:rsidP="00F609A3">
      <w:pPr>
        <w:spacing w:line="240" w:lineRule="auto"/>
        <w:rPr>
          <w:rFonts w:ascii="Bookman Old Style" w:hAnsi="Bookman Old Style"/>
          <w:lang w:eastAsia="pt-BR"/>
        </w:rPr>
      </w:pPr>
    </w:p>
    <w:p w14:paraId="77FF64A6" w14:textId="77777777" w:rsidR="00076555" w:rsidRPr="00241DE0" w:rsidRDefault="00076555" w:rsidP="00076555">
      <w:pPr>
        <w:pStyle w:val="NormalWeb"/>
        <w:spacing w:before="0" w:beforeAutospacing="0" w:after="0" w:afterAutospacing="0"/>
        <w:ind w:left="851" w:firstLine="0"/>
        <w:rPr>
          <w:rFonts w:ascii="Bookman Old Style" w:hAnsi="Bookman Old Style"/>
        </w:rPr>
      </w:pPr>
      <w:r w:rsidRPr="00241DE0">
        <w:rPr>
          <w:rFonts w:ascii="Bookman Old Style" w:hAnsi="Bookman Old Style"/>
        </w:rPr>
        <w:t>01 – CÂMARA MUNICIPAL DE VEREADORES</w:t>
      </w:r>
    </w:p>
    <w:p w14:paraId="1BC526A6" w14:textId="77777777" w:rsidR="00076555" w:rsidRPr="00241DE0" w:rsidRDefault="00076555" w:rsidP="00076555">
      <w:pPr>
        <w:pStyle w:val="NormalWeb"/>
        <w:spacing w:before="0" w:beforeAutospacing="0" w:after="0" w:afterAutospacing="0"/>
        <w:ind w:left="851" w:firstLine="0"/>
        <w:rPr>
          <w:rFonts w:ascii="Bookman Old Style" w:hAnsi="Bookman Old Style"/>
        </w:rPr>
      </w:pPr>
      <w:r w:rsidRPr="00241DE0">
        <w:rPr>
          <w:rFonts w:ascii="Bookman Old Style" w:hAnsi="Bookman Old Style"/>
        </w:rPr>
        <w:t>01.01 – Câmara Municipal de Vereadores</w:t>
      </w:r>
    </w:p>
    <w:p w14:paraId="756868F8" w14:textId="77777777" w:rsidR="00076555" w:rsidRPr="00241DE0" w:rsidRDefault="00076555" w:rsidP="00076555">
      <w:pPr>
        <w:pStyle w:val="NormalWeb"/>
        <w:spacing w:before="0" w:beforeAutospacing="0" w:after="0" w:afterAutospacing="0"/>
        <w:ind w:left="851" w:firstLine="0"/>
        <w:rPr>
          <w:rFonts w:ascii="Bookman Old Style" w:hAnsi="Bookman Old Style"/>
        </w:rPr>
      </w:pPr>
      <w:r w:rsidRPr="00241DE0">
        <w:rPr>
          <w:rFonts w:ascii="Bookman Old Style" w:hAnsi="Bookman Old Style"/>
        </w:rPr>
        <w:t xml:space="preserve">2.001 – Manutenção das atividades do Poder Legislativo </w:t>
      </w:r>
    </w:p>
    <w:p w14:paraId="49D587DA" w14:textId="6E9727AC" w:rsidR="00315131" w:rsidRDefault="00076555" w:rsidP="002A5E98">
      <w:pPr>
        <w:pStyle w:val="NormalWeb"/>
        <w:spacing w:before="0" w:beforeAutospacing="0" w:after="0" w:afterAutospacing="0"/>
        <w:ind w:left="851" w:firstLine="0"/>
        <w:rPr>
          <w:rFonts w:ascii="Bookman Old Style" w:hAnsi="Bookman Old Style"/>
        </w:rPr>
      </w:pPr>
      <w:r w:rsidRPr="00241DE0">
        <w:rPr>
          <w:rFonts w:ascii="Bookman Old Style" w:hAnsi="Bookman Old Style"/>
        </w:rPr>
        <w:t>3.3.90.93.00.00.00 1500 – Outros Serviços de Terceiros - Pessoa Jurídica</w:t>
      </w:r>
    </w:p>
    <w:p w14:paraId="757F31BF" w14:textId="77777777" w:rsidR="009D46FE" w:rsidRPr="00F609A3" w:rsidRDefault="009D46FE" w:rsidP="002A5E98">
      <w:pPr>
        <w:spacing w:line="240" w:lineRule="auto"/>
        <w:ind w:firstLine="0"/>
        <w:rPr>
          <w:rFonts w:ascii="Bookman Old Style" w:hAnsi="Bookman Old Style"/>
          <w:lang w:eastAsia="pt-BR"/>
        </w:rPr>
      </w:pPr>
    </w:p>
    <w:p w14:paraId="0EBE0477" w14:textId="011DBBBB" w:rsidR="00376BBC" w:rsidRPr="002E4CDE" w:rsidRDefault="00376BBC" w:rsidP="00F609A3">
      <w:pPr>
        <w:spacing w:line="240" w:lineRule="auto"/>
        <w:jc w:val="right"/>
        <w:rPr>
          <w:rFonts w:ascii="Bookman Old Style" w:hAnsi="Bookman Old Style"/>
          <w:lang w:eastAsia="pt-BR"/>
        </w:rPr>
      </w:pPr>
      <w:r w:rsidRPr="002E4CDE">
        <w:rPr>
          <w:rFonts w:ascii="Bookman Old Style" w:hAnsi="Bookman Old Style"/>
          <w:lang w:eastAsia="pt-BR"/>
        </w:rPr>
        <w:t>Novo Xingu</w:t>
      </w:r>
      <w:r w:rsidR="00B3315B" w:rsidRPr="002E4CDE">
        <w:rPr>
          <w:rFonts w:ascii="Bookman Old Style" w:hAnsi="Bookman Old Style"/>
          <w:lang w:eastAsia="pt-BR"/>
        </w:rPr>
        <w:t xml:space="preserve">/RS, </w:t>
      </w:r>
      <w:r w:rsidR="002A5E98">
        <w:rPr>
          <w:rFonts w:ascii="Bookman Old Style" w:hAnsi="Bookman Old Style"/>
          <w:lang w:eastAsia="pt-BR"/>
        </w:rPr>
        <w:t>3</w:t>
      </w:r>
      <w:r w:rsidR="00DF6FD0">
        <w:rPr>
          <w:rFonts w:ascii="Bookman Old Style" w:hAnsi="Bookman Old Style"/>
          <w:lang w:eastAsia="pt-BR"/>
        </w:rPr>
        <w:t>1</w:t>
      </w:r>
      <w:r w:rsidR="007B0ADD" w:rsidRPr="002E4CDE">
        <w:rPr>
          <w:rFonts w:ascii="Bookman Old Style" w:hAnsi="Bookman Old Style"/>
          <w:lang w:eastAsia="pt-BR"/>
        </w:rPr>
        <w:t xml:space="preserve"> </w:t>
      </w:r>
      <w:r w:rsidR="000811EB" w:rsidRPr="002E4CDE">
        <w:rPr>
          <w:rFonts w:ascii="Bookman Old Style" w:hAnsi="Bookman Old Style"/>
          <w:lang w:eastAsia="pt-BR"/>
        </w:rPr>
        <w:t xml:space="preserve">de </w:t>
      </w:r>
      <w:r w:rsidR="00337BB3" w:rsidRPr="002E4CDE">
        <w:rPr>
          <w:rFonts w:ascii="Bookman Old Style" w:hAnsi="Bookman Old Style"/>
          <w:lang w:eastAsia="pt-BR"/>
        </w:rPr>
        <w:t xml:space="preserve">outubro </w:t>
      </w:r>
      <w:r w:rsidR="00D16A8E" w:rsidRPr="002E4CDE">
        <w:rPr>
          <w:rFonts w:ascii="Bookman Old Style" w:hAnsi="Bookman Old Style"/>
          <w:lang w:eastAsia="pt-BR"/>
        </w:rPr>
        <w:t>de 2025</w:t>
      </w:r>
      <w:r w:rsidR="00DF04D6" w:rsidRPr="002E4CDE">
        <w:rPr>
          <w:rFonts w:ascii="Bookman Old Style" w:hAnsi="Bookman Old Style"/>
          <w:lang w:eastAsia="pt-BR"/>
        </w:rPr>
        <w:t>.</w:t>
      </w:r>
    </w:p>
    <w:p w14:paraId="25F4A486" w14:textId="77777777" w:rsidR="00F054B9" w:rsidRPr="00F609A3" w:rsidRDefault="00F054B9" w:rsidP="002A5E98">
      <w:pPr>
        <w:spacing w:line="240" w:lineRule="auto"/>
        <w:ind w:firstLine="0"/>
        <w:rPr>
          <w:rFonts w:ascii="Bookman Old Style" w:hAnsi="Bookman Old Style"/>
          <w:lang w:eastAsia="pt-BR"/>
        </w:rPr>
      </w:pPr>
    </w:p>
    <w:p w14:paraId="540709AD" w14:textId="77777777" w:rsidR="002E4CDE" w:rsidRDefault="002E4CDE" w:rsidP="002A5E98">
      <w:pPr>
        <w:spacing w:line="240" w:lineRule="auto"/>
        <w:ind w:firstLine="0"/>
        <w:rPr>
          <w:rFonts w:ascii="Bookman Old Style" w:hAnsi="Bookman Old Style"/>
          <w:lang w:eastAsia="pt-BR"/>
        </w:rPr>
      </w:pPr>
    </w:p>
    <w:p w14:paraId="3E28498C" w14:textId="77777777" w:rsidR="002A5E98" w:rsidRPr="00F609A3" w:rsidRDefault="002A5E98" w:rsidP="002A5E98">
      <w:pPr>
        <w:spacing w:line="240" w:lineRule="auto"/>
        <w:ind w:firstLine="0"/>
        <w:rPr>
          <w:rFonts w:ascii="Bookman Old Style" w:hAnsi="Bookman Old Style"/>
          <w:lang w:eastAsia="pt-BR"/>
        </w:rPr>
      </w:pPr>
    </w:p>
    <w:p w14:paraId="69608AE1" w14:textId="77777777" w:rsidR="00315131" w:rsidRDefault="00315131" w:rsidP="00315131">
      <w:pPr>
        <w:ind w:firstLine="567"/>
        <w:jc w:val="center"/>
        <w:rPr>
          <w:rFonts w:ascii="Bookman Old Style" w:eastAsia="Times New Roman" w:hAnsi="Bookman Old Style"/>
          <w:color w:val="auto"/>
          <w:lang w:eastAsia="zh-CN"/>
        </w:rPr>
      </w:pPr>
    </w:p>
    <w:p w14:paraId="41B61732" w14:textId="77777777" w:rsidR="00315131" w:rsidRPr="00315131" w:rsidRDefault="00315131" w:rsidP="002A5E98">
      <w:pPr>
        <w:ind w:firstLine="0"/>
        <w:rPr>
          <w:rFonts w:ascii="Bookman Old Style" w:eastAsia="Times New Roman" w:hAnsi="Bookman Old Style"/>
          <w:bCs w:val="0"/>
          <w:color w:val="auto"/>
          <w:lang w:eastAsia="zh-CN"/>
        </w:rPr>
      </w:pPr>
    </w:p>
    <w:p w14:paraId="37BCCBA1" w14:textId="77777777" w:rsidR="00315131" w:rsidRPr="00315131" w:rsidRDefault="00315131" w:rsidP="00315131">
      <w:pPr>
        <w:ind w:firstLine="567"/>
        <w:jc w:val="center"/>
        <w:rPr>
          <w:rFonts w:ascii="Bookman Old Style" w:eastAsia="Times New Roman" w:hAnsi="Bookman Old Style"/>
          <w:bCs w:val="0"/>
          <w:color w:val="auto"/>
          <w:lang w:eastAsia="zh-CN"/>
        </w:rPr>
      </w:pPr>
      <w:r w:rsidRPr="00315131">
        <w:rPr>
          <w:rFonts w:ascii="Bookman Old Style" w:eastAsia="Times New Roman" w:hAnsi="Bookman Old Style"/>
          <w:bCs w:val="0"/>
          <w:color w:val="auto"/>
          <w:lang w:eastAsia="zh-CN"/>
        </w:rPr>
        <w:t>___________________________</w:t>
      </w:r>
    </w:p>
    <w:p w14:paraId="60DCBCEC" w14:textId="77777777" w:rsidR="00315131" w:rsidRPr="002A5E98" w:rsidRDefault="00315131" w:rsidP="00315131">
      <w:pPr>
        <w:ind w:firstLine="567"/>
        <w:jc w:val="center"/>
        <w:rPr>
          <w:rFonts w:ascii="Bookman Old Style" w:eastAsia="Times New Roman" w:hAnsi="Bookman Old Style"/>
          <w:bCs w:val="0"/>
          <w:color w:val="auto"/>
          <w:lang w:eastAsia="zh-CN"/>
        </w:rPr>
      </w:pPr>
      <w:r w:rsidRPr="002A5E98">
        <w:rPr>
          <w:rFonts w:ascii="Bookman Old Style" w:eastAsia="Times New Roman" w:hAnsi="Bookman Old Style"/>
          <w:bCs w:val="0"/>
          <w:color w:val="auto"/>
          <w:lang w:eastAsia="zh-CN"/>
        </w:rPr>
        <w:t>Adair Witter Friederich</w:t>
      </w:r>
    </w:p>
    <w:p w14:paraId="7F9BF980" w14:textId="04749C0D" w:rsidR="00C15B86" w:rsidRPr="002A5E98" w:rsidRDefault="00315131" w:rsidP="002A5E98">
      <w:pPr>
        <w:ind w:firstLine="567"/>
        <w:jc w:val="center"/>
        <w:rPr>
          <w:rFonts w:ascii="Bookman Old Style" w:eastAsia="Times New Roman" w:hAnsi="Bookman Old Style"/>
          <w:b/>
          <w:color w:val="auto"/>
          <w:lang w:eastAsia="zh-CN"/>
        </w:rPr>
      </w:pPr>
      <w:r w:rsidRPr="00315131">
        <w:rPr>
          <w:rFonts w:ascii="Bookman Old Style" w:eastAsia="Times New Roman" w:hAnsi="Bookman Old Style"/>
          <w:b/>
          <w:color w:val="auto"/>
          <w:lang w:eastAsia="zh-CN"/>
        </w:rPr>
        <w:t>Presidente do Legislativo</w:t>
      </w:r>
    </w:p>
    <w:sectPr w:rsidR="00C15B86" w:rsidRPr="002A5E98" w:rsidSect="00F609A3">
      <w:headerReference w:type="default" r:id="rId8"/>
      <w:footerReference w:type="default" r:id="rId9"/>
      <w:pgSz w:w="11906" w:h="16838"/>
      <w:pgMar w:top="1982" w:right="1134" w:bottom="1418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D89B9" w14:textId="77777777" w:rsidR="0005214F" w:rsidRDefault="0005214F" w:rsidP="00B61437">
      <w:r>
        <w:separator/>
      </w:r>
    </w:p>
  </w:endnote>
  <w:endnote w:type="continuationSeparator" w:id="0">
    <w:p w14:paraId="75B675E6" w14:textId="77777777" w:rsidR="0005214F" w:rsidRDefault="0005214F" w:rsidP="00B6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New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6A57D" w14:textId="027E28E1" w:rsidR="00EA53DC" w:rsidRPr="002A5E98" w:rsidRDefault="00F609A3" w:rsidP="00F609A3">
    <w:pPr>
      <w:ind w:firstLine="0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</w:rPr>
      <w:t xml:space="preserve">       </w:t>
    </w:r>
    <w:r w:rsidR="00EA53DC" w:rsidRPr="002A5E98">
      <w:rPr>
        <w:rFonts w:ascii="Bookman Old Style" w:hAnsi="Bookman Old Style"/>
        <w:sz w:val="20"/>
        <w:szCs w:val="20"/>
      </w:rPr>
      <w:t>Avenida Emílio Knaak, 1.160 | CEP 99687-000 | CNPJ 04.207.526/0001</w:t>
    </w:r>
    <w:r w:rsidRPr="002A5E98">
      <w:rPr>
        <w:rFonts w:ascii="Bookman Old Style" w:hAnsi="Bookman Old Style"/>
        <w:sz w:val="20"/>
        <w:szCs w:val="20"/>
      </w:rPr>
      <w:t>-</w:t>
    </w:r>
    <w:r w:rsidR="00EA53DC" w:rsidRPr="002A5E98">
      <w:rPr>
        <w:rFonts w:ascii="Bookman Old Style" w:hAnsi="Bookman Old Style"/>
        <w:sz w:val="20"/>
        <w:szCs w:val="20"/>
      </w:rPr>
      <w:t>06</w:t>
    </w:r>
  </w:p>
  <w:p w14:paraId="6A57AD49" w14:textId="77777777" w:rsidR="00EA53DC" w:rsidRPr="002A5E98" w:rsidRDefault="00EA53DC" w:rsidP="00F609A3">
    <w:pPr>
      <w:jc w:val="center"/>
      <w:rPr>
        <w:rFonts w:ascii="Bookman Old Style" w:hAnsi="Bookman Old Style"/>
        <w:sz w:val="20"/>
        <w:szCs w:val="20"/>
      </w:rPr>
    </w:pPr>
    <w:r w:rsidRPr="002A5E98">
      <w:rPr>
        <w:rFonts w:ascii="Bookman Old Style" w:hAnsi="Bookman Old Style"/>
        <w:sz w:val="20"/>
        <w:szCs w:val="20"/>
      </w:rPr>
      <w:t>Fone (54) 3210 8008 | e-mail: licitaçoes@novoxingu.rs.gov.br | site: www.novoxingu.rs.gov.br</w:t>
    </w:r>
  </w:p>
  <w:p w14:paraId="3EBD35B5" w14:textId="77777777" w:rsidR="00EA53DC" w:rsidRPr="00F609A3" w:rsidRDefault="00EA53DC" w:rsidP="00F609A3">
    <w:pPr>
      <w:pStyle w:val="Rodap"/>
      <w:jc w:val="center"/>
      <w:rPr>
        <w:rFonts w:ascii="Bookman Old Style" w:hAnsi="Bookman Old Sty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345C3" w14:textId="77777777" w:rsidR="0005214F" w:rsidRDefault="0005214F" w:rsidP="00B61437">
      <w:r>
        <w:separator/>
      </w:r>
    </w:p>
  </w:footnote>
  <w:footnote w:type="continuationSeparator" w:id="0">
    <w:p w14:paraId="7AE1D1AE" w14:textId="77777777" w:rsidR="0005214F" w:rsidRDefault="0005214F" w:rsidP="00B61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CAA" w14:textId="77777777" w:rsidR="00887064" w:rsidRDefault="00887064" w:rsidP="00B61437">
    <w:pPr>
      <w:pStyle w:val="Cabealho"/>
    </w:pPr>
  </w:p>
  <w:p w14:paraId="1D7C9B31" w14:textId="2D25B09A" w:rsidR="00EA53DC" w:rsidRPr="00F609A3" w:rsidRDefault="00EA53DC" w:rsidP="00921760">
    <w:pPr>
      <w:pStyle w:val="Cabealho"/>
      <w:ind w:firstLine="0"/>
      <w:jc w:val="center"/>
      <w:rPr>
        <w:rFonts w:ascii="Bookman Old Style" w:hAnsi="Bookman Old Style"/>
        <w:sz w:val="28"/>
        <w:szCs w:val="28"/>
      </w:rPr>
    </w:pPr>
    <w:r w:rsidRPr="00F609A3">
      <w:rPr>
        <w:rFonts w:ascii="Bookman Old Style" w:hAnsi="Bookman Old Style"/>
        <w:noProof/>
        <w:sz w:val="28"/>
        <w:szCs w:val="28"/>
        <w:lang w:eastAsia="pt-BR"/>
      </w:rPr>
      <w:drawing>
        <wp:anchor distT="0" distB="0" distL="114300" distR="114300" simplePos="0" relativeHeight="251660288" behindDoc="1" locked="0" layoutInCell="1" allowOverlap="1" wp14:anchorId="098A6620" wp14:editId="620E2558">
          <wp:simplePos x="0" y="0"/>
          <wp:positionH relativeFrom="column">
            <wp:posOffset>107220</wp:posOffset>
          </wp:positionH>
          <wp:positionV relativeFrom="paragraph">
            <wp:posOffset>-91630</wp:posOffset>
          </wp:positionV>
          <wp:extent cx="675564" cy="795791"/>
          <wp:effectExtent l="0" t="0" r="0" b="4445"/>
          <wp:wrapNone/>
          <wp:docPr id="1661537420" name="Imagem 1661537420" descr="Descrição: bras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sa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624" cy="799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09A3">
      <w:rPr>
        <w:rFonts w:ascii="Bookman Old Style" w:hAnsi="Bookman Old Style"/>
        <w:sz w:val="28"/>
        <w:szCs w:val="28"/>
      </w:rPr>
      <w:t>Estado do Rio Grande do Sul</w:t>
    </w:r>
  </w:p>
  <w:p w14:paraId="505A57CE" w14:textId="77777777" w:rsidR="00EA53DC" w:rsidRPr="00F609A3" w:rsidRDefault="00EA53DC" w:rsidP="00921760">
    <w:pPr>
      <w:pStyle w:val="Cabealho"/>
      <w:ind w:firstLine="0"/>
      <w:jc w:val="center"/>
      <w:rPr>
        <w:rFonts w:ascii="Bookman Old Style" w:hAnsi="Bookman Old Style"/>
        <w:sz w:val="28"/>
        <w:szCs w:val="28"/>
      </w:rPr>
    </w:pPr>
    <w:r w:rsidRPr="00F609A3">
      <w:rPr>
        <w:rFonts w:ascii="Bookman Old Style" w:hAnsi="Bookman Old Style"/>
        <w:sz w:val="28"/>
        <w:szCs w:val="28"/>
      </w:rPr>
      <w:t>Município de Novo Xingu</w:t>
    </w:r>
  </w:p>
  <w:p w14:paraId="231B6B6A" w14:textId="7A9105AF" w:rsidR="00EA53DC" w:rsidRPr="00F609A3" w:rsidRDefault="00EA53DC" w:rsidP="00B61437">
    <w:pPr>
      <w:pStyle w:val="Cabealho"/>
      <w:rPr>
        <w:rFonts w:ascii="Bookman Old Style" w:hAnsi="Bookman Old Styl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9F540D"/>
    <w:multiLevelType w:val="hybridMultilevel"/>
    <w:tmpl w:val="1054D6D4"/>
    <w:lvl w:ilvl="0" w:tplc="7ACEB7A0">
      <w:start w:val="1"/>
      <w:numFmt w:val="decimalZero"/>
      <w:lvlText w:val="%1-"/>
      <w:lvlJc w:val="left"/>
      <w:pPr>
        <w:ind w:left="1095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AA0ABE"/>
    <w:multiLevelType w:val="hybridMultilevel"/>
    <w:tmpl w:val="65E474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pStyle w:val="Ttulo7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36C47"/>
    <w:multiLevelType w:val="hybridMultilevel"/>
    <w:tmpl w:val="65E474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C2D"/>
    <w:multiLevelType w:val="hybridMultilevel"/>
    <w:tmpl w:val="73BA2D4E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C3247D"/>
    <w:multiLevelType w:val="hybridMultilevel"/>
    <w:tmpl w:val="EFD07D06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6BB1382"/>
    <w:multiLevelType w:val="hybridMultilevel"/>
    <w:tmpl w:val="ED4AC4E4"/>
    <w:lvl w:ilvl="0" w:tplc="232A82C6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B920C5"/>
    <w:multiLevelType w:val="hybridMultilevel"/>
    <w:tmpl w:val="200601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42168F"/>
    <w:multiLevelType w:val="multilevel"/>
    <w:tmpl w:val="57FA731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62160100">
    <w:abstractNumId w:val="2"/>
  </w:num>
  <w:num w:numId="2" w16cid:durableId="2053266066">
    <w:abstractNumId w:val="0"/>
  </w:num>
  <w:num w:numId="3" w16cid:durableId="1873299470">
    <w:abstractNumId w:val="6"/>
  </w:num>
  <w:num w:numId="4" w16cid:durableId="1105922589">
    <w:abstractNumId w:val="3"/>
  </w:num>
  <w:num w:numId="5" w16cid:durableId="1374505348">
    <w:abstractNumId w:val="9"/>
  </w:num>
  <w:num w:numId="6" w16cid:durableId="658849908">
    <w:abstractNumId w:val="7"/>
  </w:num>
  <w:num w:numId="7" w16cid:durableId="474876255">
    <w:abstractNumId w:val="4"/>
  </w:num>
  <w:num w:numId="8" w16cid:durableId="1293553963">
    <w:abstractNumId w:val="5"/>
  </w:num>
  <w:num w:numId="9" w16cid:durableId="276134148">
    <w:abstractNumId w:val="1"/>
  </w:num>
  <w:num w:numId="10" w16cid:durableId="10934795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03E2"/>
    <w:rsid w:val="0002300D"/>
    <w:rsid w:val="00026931"/>
    <w:rsid w:val="00035519"/>
    <w:rsid w:val="00050191"/>
    <w:rsid w:val="0005214F"/>
    <w:rsid w:val="00054A40"/>
    <w:rsid w:val="00076212"/>
    <w:rsid w:val="00076555"/>
    <w:rsid w:val="000811EB"/>
    <w:rsid w:val="00086D72"/>
    <w:rsid w:val="000A04DF"/>
    <w:rsid w:val="000C1960"/>
    <w:rsid w:val="00132F78"/>
    <w:rsid w:val="0013690E"/>
    <w:rsid w:val="00140182"/>
    <w:rsid w:val="001568A5"/>
    <w:rsid w:val="00194426"/>
    <w:rsid w:val="001B2C6E"/>
    <w:rsid w:val="001B312A"/>
    <w:rsid w:val="001E3165"/>
    <w:rsid w:val="00202708"/>
    <w:rsid w:val="002520CC"/>
    <w:rsid w:val="00263703"/>
    <w:rsid w:val="00280E4F"/>
    <w:rsid w:val="00297724"/>
    <w:rsid w:val="00297D97"/>
    <w:rsid w:val="002A5E98"/>
    <w:rsid w:val="002C42D6"/>
    <w:rsid w:val="002C5285"/>
    <w:rsid w:val="002D0B11"/>
    <w:rsid w:val="002E4CDE"/>
    <w:rsid w:val="002F7F2D"/>
    <w:rsid w:val="0030052D"/>
    <w:rsid w:val="00315131"/>
    <w:rsid w:val="00322002"/>
    <w:rsid w:val="00337BB3"/>
    <w:rsid w:val="003439EE"/>
    <w:rsid w:val="0036511D"/>
    <w:rsid w:val="00376BBC"/>
    <w:rsid w:val="0037761C"/>
    <w:rsid w:val="00387FF1"/>
    <w:rsid w:val="003A7228"/>
    <w:rsid w:val="003C18FC"/>
    <w:rsid w:val="003F4D84"/>
    <w:rsid w:val="0046253F"/>
    <w:rsid w:val="0046740D"/>
    <w:rsid w:val="00480181"/>
    <w:rsid w:val="00491545"/>
    <w:rsid w:val="004B07C0"/>
    <w:rsid w:val="004B3F3B"/>
    <w:rsid w:val="004D605A"/>
    <w:rsid w:val="004E35C6"/>
    <w:rsid w:val="00507DC7"/>
    <w:rsid w:val="00522CA2"/>
    <w:rsid w:val="00526797"/>
    <w:rsid w:val="00526805"/>
    <w:rsid w:val="00562643"/>
    <w:rsid w:val="00577868"/>
    <w:rsid w:val="005B5031"/>
    <w:rsid w:val="005F04D4"/>
    <w:rsid w:val="005F5784"/>
    <w:rsid w:val="005F6F37"/>
    <w:rsid w:val="0060656D"/>
    <w:rsid w:val="00620012"/>
    <w:rsid w:val="00631723"/>
    <w:rsid w:val="00660C15"/>
    <w:rsid w:val="006C352E"/>
    <w:rsid w:val="006C68AB"/>
    <w:rsid w:val="006D06BA"/>
    <w:rsid w:val="00703A4B"/>
    <w:rsid w:val="00703B6B"/>
    <w:rsid w:val="00725E84"/>
    <w:rsid w:val="00741816"/>
    <w:rsid w:val="00776A16"/>
    <w:rsid w:val="00785EC1"/>
    <w:rsid w:val="00786DB8"/>
    <w:rsid w:val="007B0ADD"/>
    <w:rsid w:val="007B2BB6"/>
    <w:rsid w:val="007B6D6D"/>
    <w:rsid w:val="007D5BE3"/>
    <w:rsid w:val="007D5FD9"/>
    <w:rsid w:val="00805944"/>
    <w:rsid w:val="0081654F"/>
    <w:rsid w:val="008413D8"/>
    <w:rsid w:val="00850DD2"/>
    <w:rsid w:val="008736C3"/>
    <w:rsid w:val="00884A9F"/>
    <w:rsid w:val="00887064"/>
    <w:rsid w:val="00890C65"/>
    <w:rsid w:val="00892BAD"/>
    <w:rsid w:val="008E5E88"/>
    <w:rsid w:val="008F475E"/>
    <w:rsid w:val="00921760"/>
    <w:rsid w:val="00922972"/>
    <w:rsid w:val="009545E4"/>
    <w:rsid w:val="009D2AFC"/>
    <w:rsid w:val="009D2E65"/>
    <w:rsid w:val="009D46FE"/>
    <w:rsid w:val="00A20A8F"/>
    <w:rsid w:val="00A40D66"/>
    <w:rsid w:val="00A40F6C"/>
    <w:rsid w:val="00A86451"/>
    <w:rsid w:val="00AD2DB9"/>
    <w:rsid w:val="00AD4374"/>
    <w:rsid w:val="00AD4E49"/>
    <w:rsid w:val="00AD4F87"/>
    <w:rsid w:val="00AD74CE"/>
    <w:rsid w:val="00AF3773"/>
    <w:rsid w:val="00B31A4D"/>
    <w:rsid w:val="00B3287A"/>
    <w:rsid w:val="00B3315B"/>
    <w:rsid w:val="00B51D71"/>
    <w:rsid w:val="00B540AF"/>
    <w:rsid w:val="00B61437"/>
    <w:rsid w:val="00B70A6B"/>
    <w:rsid w:val="00B7349D"/>
    <w:rsid w:val="00B757E5"/>
    <w:rsid w:val="00B76170"/>
    <w:rsid w:val="00B85158"/>
    <w:rsid w:val="00B913EE"/>
    <w:rsid w:val="00B94AF2"/>
    <w:rsid w:val="00BA08C8"/>
    <w:rsid w:val="00BA7E25"/>
    <w:rsid w:val="00BE4A99"/>
    <w:rsid w:val="00C13D7F"/>
    <w:rsid w:val="00C15B86"/>
    <w:rsid w:val="00C235C8"/>
    <w:rsid w:val="00C2533B"/>
    <w:rsid w:val="00C53D18"/>
    <w:rsid w:val="00CA6484"/>
    <w:rsid w:val="00CE5278"/>
    <w:rsid w:val="00CE5910"/>
    <w:rsid w:val="00CF57F4"/>
    <w:rsid w:val="00D03887"/>
    <w:rsid w:val="00D103E2"/>
    <w:rsid w:val="00D16A8E"/>
    <w:rsid w:val="00D21056"/>
    <w:rsid w:val="00D40F40"/>
    <w:rsid w:val="00D41A50"/>
    <w:rsid w:val="00D5245C"/>
    <w:rsid w:val="00D709A7"/>
    <w:rsid w:val="00D826C2"/>
    <w:rsid w:val="00D93F3E"/>
    <w:rsid w:val="00D94DFA"/>
    <w:rsid w:val="00DA34F2"/>
    <w:rsid w:val="00DC63A1"/>
    <w:rsid w:val="00DD754E"/>
    <w:rsid w:val="00DF04D6"/>
    <w:rsid w:val="00DF6CCC"/>
    <w:rsid w:val="00DF6FD0"/>
    <w:rsid w:val="00E00B59"/>
    <w:rsid w:val="00E121CA"/>
    <w:rsid w:val="00E12537"/>
    <w:rsid w:val="00E24D5C"/>
    <w:rsid w:val="00E24E89"/>
    <w:rsid w:val="00E30642"/>
    <w:rsid w:val="00E36A7F"/>
    <w:rsid w:val="00E55930"/>
    <w:rsid w:val="00E609FE"/>
    <w:rsid w:val="00EA53DC"/>
    <w:rsid w:val="00EE2CE6"/>
    <w:rsid w:val="00EF6F14"/>
    <w:rsid w:val="00F054B9"/>
    <w:rsid w:val="00F07195"/>
    <w:rsid w:val="00F1114A"/>
    <w:rsid w:val="00F154AF"/>
    <w:rsid w:val="00F453A5"/>
    <w:rsid w:val="00F55901"/>
    <w:rsid w:val="00F56530"/>
    <w:rsid w:val="00F609A3"/>
    <w:rsid w:val="00F63C6C"/>
    <w:rsid w:val="00F73F60"/>
    <w:rsid w:val="00F94C58"/>
    <w:rsid w:val="00FA3BEA"/>
    <w:rsid w:val="00FC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17AFA0"/>
  <w15:docId w15:val="{EDAFF656-E4DE-4EEA-A21F-F2C752EB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437"/>
    <w:pPr>
      <w:spacing w:after="0" w:line="276" w:lineRule="auto"/>
      <w:ind w:firstLine="708"/>
      <w:jc w:val="both"/>
    </w:pPr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EA53DC"/>
    <w:pPr>
      <w:keepNext/>
      <w:spacing w:before="240" w:after="60" w:line="240" w:lineRule="auto"/>
      <w:outlineLvl w:val="0"/>
    </w:pPr>
    <w:rPr>
      <w:rFonts w:ascii="Calibri Light" w:eastAsia="Times New Roman" w:hAnsi="Calibri Light"/>
      <w:b/>
      <w:bCs w:val="0"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A53DC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 w:val="0"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A53DC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 w:val="0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EA53D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eastAsia="Times New Roman"/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76BBC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Standard">
    <w:name w:val="Standard"/>
    <w:rsid w:val="00376BBC"/>
    <w:pPr>
      <w:suppressAutoHyphens/>
      <w:autoSpaceDN w:val="0"/>
      <w:spacing w:after="0" w:line="240" w:lineRule="exact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FC499B"/>
    <w:pPr>
      <w:spacing w:before="120" w:line="360" w:lineRule="auto"/>
      <w:ind w:firstLine="1134"/>
    </w:pPr>
    <w:rPr>
      <w:rFonts w:ascii="Arial" w:eastAsia="Times New Roman" w:hAnsi="Arial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FC499B"/>
    <w:rPr>
      <w:rFonts w:ascii="Arial" w:eastAsia="Times New Roman" w:hAnsi="Arial" w:cs="Times New Roman"/>
      <w:szCs w:val="20"/>
    </w:rPr>
  </w:style>
  <w:style w:type="character" w:customStyle="1" w:styleId="Corpodetexto21Char">
    <w:name w:val="Corpo de texto 21 Char"/>
    <w:link w:val="Corpodetexto21"/>
    <w:locked/>
    <w:rsid w:val="00FC499B"/>
    <w:rPr>
      <w:rFonts w:ascii="Arial" w:hAnsi="Arial" w:cs="Arial"/>
      <w:lang w:eastAsia="ar-SA"/>
    </w:rPr>
  </w:style>
  <w:style w:type="paragraph" w:customStyle="1" w:styleId="Corpodetexto21">
    <w:name w:val="Corpo de texto 21"/>
    <w:basedOn w:val="Normal"/>
    <w:link w:val="Corpodetexto21Char"/>
    <w:rsid w:val="00FC499B"/>
    <w:pPr>
      <w:suppressAutoHyphens/>
      <w:spacing w:line="240" w:lineRule="auto"/>
    </w:pPr>
    <w:rPr>
      <w:rFonts w:ascii="Arial" w:hAnsi="Arial" w:cs="Arial"/>
      <w:lang w:eastAsia="ar-SA"/>
    </w:rPr>
  </w:style>
  <w:style w:type="paragraph" w:styleId="Cabealho">
    <w:name w:val="header"/>
    <w:basedOn w:val="Normal"/>
    <w:link w:val="CabealhoChar"/>
    <w:unhideWhenUsed/>
    <w:rsid w:val="00F154A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F154AF"/>
  </w:style>
  <w:style w:type="paragraph" w:styleId="Rodap">
    <w:name w:val="footer"/>
    <w:basedOn w:val="Normal"/>
    <w:link w:val="RodapChar"/>
    <w:uiPriority w:val="99"/>
    <w:unhideWhenUsed/>
    <w:rsid w:val="00F154A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54AF"/>
  </w:style>
  <w:style w:type="character" w:customStyle="1" w:styleId="Ttulo1Char">
    <w:name w:val="Título 1 Char"/>
    <w:basedOn w:val="Fontepargpadro"/>
    <w:link w:val="Ttulo1"/>
    <w:rsid w:val="00EA53D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semiHidden/>
    <w:rsid w:val="00EA53D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EA53DC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EA53DC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EA53DC"/>
  </w:style>
  <w:style w:type="character" w:customStyle="1" w:styleId="WW-Absatz-Standardschriftart">
    <w:name w:val="WW-Absatz-Standardschriftart"/>
    <w:rsid w:val="00EA53DC"/>
  </w:style>
  <w:style w:type="character" w:customStyle="1" w:styleId="WW-Absatz-Standardschriftart1">
    <w:name w:val="WW-Absatz-Standardschriftart1"/>
    <w:rsid w:val="00EA53DC"/>
  </w:style>
  <w:style w:type="character" w:customStyle="1" w:styleId="Fontepargpadro2">
    <w:name w:val="Fonte parág. padrão2"/>
    <w:rsid w:val="00EA53DC"/>
  </w:style>
  <w:style w:type="character" w:customStyle="1" w:styleId="WW8Num1z0">
    <w:name w:val="WW8Num1z0"/>
    <w:rsid w:val="00EA53DC"/>
    <w:rPr>
      <w:b/>
    </w:rPr>
  </w:style>
  <w:style w:type="character" w:customStyle="1" w:styleId="WW8Num2z0">
    <w:name w:val="WW8Num2z0"/>
    <w:rsid w:val="00EA53DC"/>
    <w:rPr>
      <w:rFonts w:ascii="Monotype Sorts" w:hAnsi="Monotype Sorts"/>
    </w:rPr>
  </w:style>
  <w:style w:type="character" w:customStyle="1" w:styleId="WW8Num3z0">
    <w:name w:val="WW8Num3z0"/>
    <w:rsid w:val="00EA53DC"/>
    <w:rPr>
      <w:b/>
    </w:rPr>
  </w:style>
  <w:style w:type="character" w:customStyle="1" w:styleId="WW8Num4z0">
    <w:name w:val="WW8Num4z0"/>
    <w:rsid w:val="00EA53D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EA53DC"/>
    <w:rPr>
      <w:rFonts w:ascii="Courier New" w:hAnsi="Courier New"/>
    </w:rPr>
  </w:style>
  <w:style w:type="character" w:customStyle="1" w:styleId="WW8Num4z2">
    <w:name w:val="WW8Num4z2"/>
    <w:rsid w:val="00EA53DC"/>
    <w:rPr>
      <w:rFonts w:ascii="Wingdings" w:hAnsi="Wingdings"/>
    </w:rPr>
  </w:style>
  <w:style w:type="character" w:customStyle="1" w:styleId="WW8Num4z3">
    <w:name w:val="WW8Num4z3"/>
    <w:rsid w:val="00EA53DC"/>
    <w:rPr>
      <w:rFonts w:ascii="Symbol" w:hAnsi="Symbol"/>
    </w:rPr>
  </w:style>
  <w:style w:type="character" w:customStyle="1" w:styleId="WW8Num5z0">
    <w:name w:val="WW8Num5z0"/>
    <w:rsid w:val="00EA53DC"/>
    <w:rPr>
      <w:rFonts w:ascii="Times New Roman" w:hAnsi="Times New Roman"/>
      <w:b/>
    </w:rPr>
  </w:style>
  <w:style w:type="character" w:customStyle="1" w:styleId="WW8Num6z0">
    <w:name w:val="WW8Num6z0"/>
    <w:rsid w:val="00EA53DC"/>
    <w:rPr>
      <w:b/>
    </w:rPr>
  </w:style>
  <w:style w:type="character" w:customStyle="1" w:styleId="WW8Num7z0">
    <w:name w:val="WW8Num7z0"/>
    <w:rsid w:val="00EA53DC"/>
    <w:rPr>
      <w:b/>
    </w:rPr>
  </w:style>
  <w:style w:type="character" w:customStyle="1" w:styleId="Fontepargpadro1">
    <w:name w:val="Fonte parág. padrão1"/>
    <w:rsid w:val="00EA53DC"/>
  </w:style>
  <w:style w:type="character" w:styleId="Nmerodepgina">
    <w:name w:val="page number"/>
    <w:basedOn w:val="Fontepargpadro1"/>
    <w:rsid w:val="00EA53DC"/>
  </w:style>
  <w:style w:type="character" w:customStyle="1" w:styleId="Caracteresdenotaderodap">
    <w:name w:val="Caracteres de nota de rodapé"/>
    <w:rsid w:val="00EA53DC"/>
    <w:rPr>
      <w:vertAlign w:val="superscript"/>
    </w:rPr>
  </w:style>
  <w:style w:type="character" w:customStyle="1" w:styleId="Refdenotaderodap1">
    <w:name w:val="Ref. de nota de rodapé1"/>
    <w:rsid w:val="00EA53DC"/>
    <w:rPr>
      <w:vertAlign w:val="superscript"/>
    </w:rPr>
  </w:style>
  <w:style w:type="character" w:customStyle="1" w:styleId="Caracteresdenotadefim">
    <w:name w:val="Caracteres de nota de fim"/>
    <w:rsid w:val="00EA53DC"/>
    <w:rPr>
      <w:vertAlign w:val="superscript"/>
    </w:rPr>
  </w:style>
  <w:style w:type="character" w:customStyle="1" w:styleId="WW-Caracteresdenotadefim">
    <w:name w:val="WW-Caracteres de nota de fim"/>
    <w:rsid w:val="00EA53DC"/>
  </w:style>
  <w:style w:type="character" w:customStyle="1" w:styleId="Smbolosdenumerao">
    <w:name w:val="Símbolos de numeração"/>
    <w:rsid w:val="00EA53DC"/>
  </w:style>
  <w:style w:type="character" w:styleId="Refdenotaderodap">
    <w:name w:val="footnote reference"/>
    <w:uiPriority w:val="99"/>
    <w:rsid w:val="00EA53DC"/>
    <w:rPr>
      <w:vertAlign w:val="superscript"/>
    </w:rPr>
  </w:style>
  <w:style w:type="character" w:styleId="Refdenotadefim">
    <w:name w:val="endnote reference"/>
    <w:rsid w:val="00EA53DC"/>
    <w:rPr>
      <w:vertAlign w:val="superscript"/>
    </w:rPr>
  </w:style>
  <w:style w:type="paragraph" w:customStyle="1" w:styleId="Ttulo20">
    <w:name w:val="Título2"/>
    <w:basedOn w:val="Normal"/>
    <w:next w:val="Corpodetexto"/>
    <w:rsid w:val="00EA53DC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EA53DC"/>
    <w:pPr>
      <w:spacing w:after="120" w:line="240" w:lineRule="auto"/>
    </w:pPr>
    <w:rPr>
      <w:rFonts w:ascii="Arial" w:eastAsia="Times New Roman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EA53DC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EA53DC"/>
    <w:rPr>
      <w:rFonts w:cs="Tahoma"/>
    </w:rPr>
  </w:style>
  <w:style w:type="paragraph" w:customStyle="1" w:styleId="Legenda2">
    <w:name w:val="Legenda2"/>
    <w:basedOn w:val="Normal"/>
    <w:rsid w:val="00EA53DC"/>
    <w:pPr>
      <w:suppressLineNumbers/>
      <w:spacing w:before="120" w:after="120" w:line="240" w:lineRule="auto"/>
    </w:pPr>
    <w:rPr>
      <w:rFonts w:ascii="Arial" w:eastAsia="Times New Roman" w:hAnsi="Arial" w:cs="Mangal"/>
      <w:i/>
      <w:iCs/>
    </w:rPr>
  </w:style>
  <w:style w:type="paragraph" w:customStyle="1" w:styleId="ndice">
    <w:name w:val="Índice"/>
    <w:basedOn w:val="Normal"/>
    <w:rsid w:val="00EA53DC"/>
    <w:pPr>
      <w:suppressLineNumbers/>
      <w:spacing w:line="240" w:lineRule="auto"/>
    </w:pPr>
    <w:rPr>
      <w:rFonts w:ascii="Arial" w:eastAsia="Times New Roman" w:hAnsi="Arial" w:cs="Tahoma"/>
      <w:szCs w:val="20"/>
    </w:rPr>
  </w:style>
  <w:style w:type="paragraph" w:customStyle="1" w:styleId="Ttulo10">
    <w:name w:val="Título1"/>
    <w:basedOn w:val="Normal"/>
    <w:next w:val="Corpodetexto"/>
    <w:rsid w:val="00EA53DC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EA53DC"/>
    <w:pPr>
      <w:suppressLineNumbers/>
      <w:spacing w:before="120" w:after="120" w:line="240" w:lineRule="auto"/>
    </w:pPr>
    <w:rPr>
      <w:rFonts w:ascii="Arial" w:eastAsia="Times New Roman" w:hAnsi="Arial" w:cs="Tahoma"/>
      <w:i/>
      <w:iCs/>
    </w:rPr>
  </w:style>
  <w:style w:type="paragraph" w:customStyle="1" w:styleId="Textoembloco1">
    <w:name w:val="Texto em bloco1"/>
    <w:basedOn w:val="Normal"/>
    <w:rsid w:val="00EA53DC"/>
    <w:pPr>
      <w:spacing w:line="240" w:lineRule="auto"/>
      <w:ind w:left="4253" w:right="57" w:firstLine="1134"/>
    </w:pPr>
    <w:rPr>
      <w:rFonts w:ascii="Arial" w:eastAsia="Times New Roman" w:hAnsi="Arial"/>
      <w:i/>
      <w:spacing w:val="14"/>
      <w:szCs w:val="20"/>
    </w:rPr>
  </w:style>
  <w:style w:type="paragraph" w:styleId="Textodenotaderodap">
    <w:name w:val="footnote text"/>
    <w:basedOn w:val="Normal"/>
    <w:link w:val="TextodenotaderodapChar"/>
    <w:rsid w:val="00EA53DC"/>
    <w:pPr>
      <w:spacing w:line="240" w:lineRule="auto"/>
    </w:pPr>
    <w:rPr>
      <w:rFonts w:eastAsia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EA53DC"/>
    <w:rPr>
      <w:rFonts w:ascii="Times New Roman" w:eastAsia="Times New Roman" w:hAnsi="Times New Roman" w:cs="Times New Roman"/>
      <w:sz w:val="20"/>
      <w:szCs w:val="20"/>
    </w:rPr>
  </w:style>
  <w:style w:type="paragraph" w:customStyle="1" w:styleId="Contedodetabela">
    <w:name w:val="Conteúdo de tabela"/>
    <w:basedOn w:val="Normal"/>
    <w:rsid w:val="00EA53DC"/>
    <w:pPr>
      <w:suppressLineNumbers/>
      <w:spacing w:line="240" w:lineRule="auto"/>
    </w:pPr>
    <w:rPr>
      <w:rFonts w:ascii="Arial" w:eastAsia="Times New Roman" w:hAnsi="Arial"/>
      <w:szCs w:val="20"/>
    </w:rPr>
  </w:style>
  <w:style w:type="paragraph" w:customStyle="1" w:styleId="Ttulodetabela">
    <w:name w:val="Título de tabela"/>
    <w:basedOn w:val="Contedodetabela"/>
    <w:rsid w:val="00EA53DC"/>
    <w:pPr>
      <w:jc w:val="center"/>
    </w:pPr>
    <w:rPr>
      <w:b/>
      <w:bCs w:val="0"/>
    </w:rPr>
  </w:style>
  <w:style w:type="paragraph" w:customStyle="1" w:styleId="Contedodequadro">
    <w:name w:val="Conteúdo de quadro"/>
    <w:basedOn w:val="Corpodetexto"/>
    <w:rsid w:val="00EA53DC"/>
  </w:style>
  <w:style w:type="character" w:customStyle="1" w:styleId="Refdenotaderodap5">
    <w:name w:val="Ref. de nota de rodapé5"/>
    <w:rsid w:val="00EA53DC"/>
    <w:rPr>
      <w:vertAlign w:val="superscript"/>
    </w:rPr>
  </w:style>
  <w:style w:type="table" w:styleId="Tabelacomgrade">
    <w:name w:val="Table Grid"/>
    <w:basedOn w:val="Tabelanormal"/>
    <w:uiPriority w:val="39"/>
    <w:rsid w:val="00EA5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A53DC"/>
    <w:rPr>
      <w:color w:val="0000FF"/>
      <w:u w:val="single"/>
    </w:rPr>
  </w:style>
  <w:style w:type="paragraph" w:customStyle="1" w:styleId="texto2">
    <w:name w:val="texto2"/>
    <w:basedOn w:val="Normal"/>
    <w:rsid w:val="00EA53DC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04partenormativa">
    <w:name w:val="04partenormativa"/>
    <w:basedOn w:val="Normal"/>
    <w:rsid w:val="00EA53DC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rsid w:val="00EA53DC"/>
    <w:pPr>
      <w:spacing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EA53DC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rsid w:val="00EA53D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A53DC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character" w:customStyle="1" w:styleId="RodapChar1">
    <w:name w:val="Rodapé Char1"/>
    <w:uiPriority w:val="99"/>
    <w:rsid w:val="00EA53DC"/>
    <w:rPr>
      <w:rFonts w:ascii="Arial" w:hAnsi="Arial"/>
      <w:sz w:val="22"/>
    </w:rPr>
  </w:style>
  <w:style w:type="paragraph" w:styleId="PargrafodaLista">
    <w:name w:val="List Paragraph"/>
    <w:basedOn w:val="Normal"/>
    <w:uiPriority w:val="34"/>
    <w:qFormat/>
    <w:rsid w:val="00EA53DC"/>
    <w:pPr>
      <w:spacing w:line="240" w:lineRule="auto"/>
      <w:ind w:left="720"/>
      <w:contextualSpacing/>
    </w:pPr>
    <w:rPr>
      <w:rFonts w:ascii="Arial" w:eastAsia="Times New Roman" w:hAnsi="Arial" w:cs="Arial"/>
      <w:szCs w:val="20"/>
      <w:lang w:eastAsia="zh-CN"/>
    </w:rPr>
  </w:style>
  <w:style w:type="character" w:customStyle="1" w:styleId="Recuodecorpodetexto3Char">
    <w:name w:val="Recuo de corpo de texto 3 Char"/>
    <w:link w:val="Recuodecorpodetexto3"/>
    <w:uiPriority w:val="99"/>
    <w:qFormat/>
    <w:rsid w:val="00EA53DC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qFormat/>
    <w:rsid w:val="00EA53DC"/>
    <w:pPr>
      <w:suppressAutoHyphens/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rsid w:val="00EA53DC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EF6F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7DE53-BBE1-4300-8170-03F270A3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937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User</cp:lastModifiedBy>
  <cp:revision>26</cp:revision>
  <cp:lastPrinted>2025-11-12T19:22:00Z</cp:lastPrinted>
  <dcterms:created xsi:type="dcterms:W3CDTF">2025-02-26T16:41:00Z</dcterms:created>
  <dcterms:modified xsi:type="dcterms:W3CDTF">2025-11-12T19:22:00Z</dcterms:modified>
</cp:coreProperties>
</file>