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8CE3E0" w14:textId="77777777"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C0EBA0D" w14:textId="77777777" w:rsidR="008D2000" w:rsidRPr="00D90452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4FD8" w14:paraId="31220FD0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5C046EF8" w14:textId="77777777"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02C571BD" w14:textId="77777777"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DAF7C0C" w14:textId="2AF0F55B" w:rsidR="00BD196F" w:rsidRDefault="00EC610A" w:rsidP="0095425F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  <w:lang w:eastAsia="pt-BR"/>
        </w:rPr>
      </w:pPr>
      <w:r w:rsidRPr="00BD196F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A </w:t>
      </w:r>
      <w:r w:rsidR="00BD196F" w:rsidRPr="00BD196F">
        <w:rPr>
          <w:rFonts w:ascii="Arial" w:eastAsia="Times New Roman" w:hAnsi="Arial" w:cs="Arial"/>
          <w:bCs/>
          <w:color w:val="000000" w:themeColor="text1"/>
          <w:lang w:eastAsia="pt-BR"/>
        </w:rPr>
        <w:t>participação dos servidores da Secretaria Municipal de Educação no “Congresso Brincar” é importante para aprimorar o conhecimento técnico e estratégico no campo pedagógico.</w:t>
      </w:r>
    </w:p>
    <w:p w14:paraId="0E701BF5" w14:textId="77777777" w:rsidR="003678A5" w:rsidRDefault="00BD196F" w:rsidP="003678A5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  <w:lang w:eastAsia="pt-BR"/>
        </w:rPr>
      </w:pPr>
      <w:r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Este evento proporcionará uma plataforma relevante para a troca de informações sobre os </w:t>
      </w:r>
      <w:r w:rsidRPr="00BD196F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desafios, </w:t>
      </w:r>
      <w:r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as </w:t>
      </w:r>
      <w:r w:rsidRPr="00BD196F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perspectivas e </w:t>
      </w:r>
      <w:r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as </w:t>
      </w:r>
      <w:r w:rsidRPr="00BD196F">
        <w:rPr>
          <w:rFonts w:ascii="Arial" w:eastAsia="Times New Roman" w:hAnsi="Arial" w:cs="Arial"/>
          <w:bCs/>
          <w:color w:val="000000" w:themeColor="text1"/>
          <w:lang w:eastAsia="pt-BR"/>
        </w:rPr>
        <w:t>estratégias inovadoras da for</w:t>
      </w:r>
      <w:r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mação das crianças para o futuro diante da rotina escolar do brincar e aprender. Ao participar do evento, os servidores terão a oportunidade de interagir com especialistas renomados, atualizar-se sobre as </w:t>
      </w:r>
      <w:r w:rsidR="007A46A0">
        <w:rPr>
          <w:rFonts w:ascii="Arial" w:eastAsia="Times New Roman" w:hAnsi="Arial" w:cs="Arial"/>
          <w:bCs/>
          <w:color w:val="000000" w:themeColor="text1"/>
          <w:lang w:eastAsia="pt-BR"/>
        </w:rPr>
        <w:t>novas práticas educacionais e adquirir insights valiosos para o desenvolvimento de estratégias pedagógicas futuras.</w:t>
      </w:r>
      <w:r w:rsidR="003678A5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 Desta forma, a presença no evento contribuirá significativamente para fortalecer a capacidade dos participantes de aprimorarem seus métodos de ensino e alinhar os objetivos educacionais. O referido evento, visa por meio de temas atuais, com a participação de profissionais experientes e especialistas em diversas áreas da Educação, possibilitando assim o desenvolvimento e consequentemente o compartilhamento de inovações aplicadas no exercício das funções dos agentes públicos participantes. </w:t>
      </w:r>
    </w:p>
    <w:p w14:paraId="74E7841D" w14:textId="7A5F40ED" w:rsidR="0095425F" w:rsidRPr="00CA7AB0" w:rsidRDefault="003678A5" w:rsidP="00CA7AB0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  <w:lang w:eastAsia="pt-BR"/>
        </w:rPr>
      </w:pPr>
      <w:r w:rsidRPr="003678A5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A não contratação implicará </w:t>
      </w:r>
      <w:r>
        <w:rPr>
          <w:rFonts w:ascii="Arial" w:eastAsia="Times New Roman" w:hAnsi="Arial" w:cs="Arial"/>
          <w:bCs/>
          <w:color w:val="000000" w:themeColor="text1"/>
          <w:lang w:eastAsia="pt-BR"/>
        </w:rPr>
        <w:t>em r</w:t>
      </w:r>
      <w:r w:rsidRPr="003678A5">
        <w:rPr>
          <w:rFonts w:ascii="Arial" w:eastAsia="Times New Roman" w:hAnsi="Arial" w:cs="Arial"/>
          <w:bCs/>
          <w:color w:val="000000" w:themeColor="text1"/>
          <w:lang w:eastAsia="pt-BR"/>
        </w:rPr>
        <w:t>iscos de prejuízo às atividades rotineiras do s</w:t>
      </w:r>
      <w:r>
        <w:rPr>
          <w:rFonts w:ascii="Arial" w:eastAsia="Times New Roman" w:hAnsi="Arial" w:cs="Arial"/>
          <w:bCs/>
          <w:color w:val="000000" w:themeColor="text1"/>
          <w:lang w:eastAsia="pt-BR"/>
        </w:rPr>
        <w:t>etor pedagógico</w:t>
      </w:r>
      <w:r w:rsidR="00CA7AB0">
        <w:rPr>
          <w:rFonts w:ascii="Arial" w:eastAsia="Times New Roman" w:hAnsi="Arial" w:cs="Arial"/>
          <w:bCs/>
          <w:color w:val="000000" w:themeColor="text1"/>
          <w:lang w:eastAsia="pt-BR"/>
        </w:rPr>
        <w:t xml:space="preserve">, bem como a desatualização de estratégias a serem adotadas frente as atualidades educacionais, com impactos negativos diretamente no ensino público municipal.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0D19" w14:paraId="320C2B16" w14:textId="77777777" w:rsidTr="00D30D19">
        <w:tc>
          <w:tcPr>
            <w:tcW w:w="8644" w:type="dxa"/>
            <w:shd w:val="clear" w:color="auto" w:fill="BFBFBF" w:themeFill="background1" w:themeFillShade="BF"/>
          </w:tcPr>
          <w:p w14:paraId="70C43402" w14:textId="77777777"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14:paraId="17DDB64C" w14:textId="77777777"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7A4981" w14:paraId="3FD41A53" w14:textId="77777777" w:rsidTr="007A4981">
        <w:tc>
          <w:tcPr>
            <w:tcW w:w="675" w:type="dxa"/>
          </w:tcPr>
          <w:p w14:paraId="2FA74A24" w14:textId="77777777"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4702B46C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7A4981" w14:paraId="527EE659" w14:textId="77777777" w:rsidTr="00CA7AB0">
        <w:trPr>
          <w:trHeight w:val="476"/>
        </w:trPr>
        <w:tc>
          <w:tcPr>
            <w:tcW w:w="693" w:type="dxa"/>
            <w:vAlign w:val="center"/>
          </w:tcPr>
          <w:p w14:paraId="4DD07E02" w14:textId="573CA594" w:rsidR="007A4981" w:rsidRDefault="00CA7AB0" w:rsidP="00CA7AB0">
            <w:pPr>
              <w:spacing w:line="360" w:lineRule="auto"/>
              <w:jc w:val="center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14:paraId="6957B314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14:paraId="6608A595" w14:textId="77777777"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6E4D" w14:paraId="4EC26265" w14:textId="77777777" w:rsidTr="00466E4D">
        <w:tc>
          <w:tcPr>
            <w:tcW w:w="8644" w:type="dxa"/>
            <w:shd w:val="clear" w:color="auto" w:fill="BFBFBF" w:themeFill="background1" w:themeFillShade="BF"/>
          </w:tcPr>
          <w:p w14:paraId="74C543AE" w14:textId="77777777"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14:paraId="1245A405" w14:textId="77777777"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4B219CD" w14:textId="619E601C" w:rsidR="00412185" w:rsidRPr="00316C97" w:rsidRDefault="00CB4E5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2FC612" wp14:editId="77931BCC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9525" t="5715" r="9525" b="13335"/>
                <wp:wrapNone/>
                <wp:docPr id="7020100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7FAA7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2FC6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0657FAA7" w14:textId="77777777" w:rsidR="00A5564E" w:rsidRDefault="00A5564E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E7176" wp14:editId="735F8F6C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9525" t="5715" r="9525" b="13335"/>
                <wp:wrapNone/>
                <wp:docPr id="147567606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0AD38" w14:textId="4CA8F36F" w:rsidR="00A5564E" w:rsidRPr="00412185" w:rsidRDefault="00CA7AB0" w:rsidP="00CA7AB0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E7176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0710AD38" w14:textId="4CA8F36F" w:rsidR="00A5564E" w:rsidRPr="00412185" w:rsidRDefault="00CA7AB0" w:rsidP="00CA7AB0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14:paraId="0F9499FA" w14:textId="77777777"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14:paraId="52E3D0C1" w14:textId="77777777"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8CC5A27" w14:textId="77777777"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14:paraId="22AB3C13" w14:textId="3ECE36F8" w:rsidR="009D77BD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39C4D" wp14:editId="4658269D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12700" r="9525" b="10795"/>
                <wp:wrapNone/>
                <wp:docPr id="198989418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172B9" w14:textId="0FB4A31F" w:rsidR="00A5564E" w:rsidRDefault="00CA7AB0" w:rsidP="00CA7AB0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39C4D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02B172B9" w14:textId="0FB4A31F" w:rsidR="00A5564E" w:rsidRDefault="00CA7AB0" w:rsidP="00CA7AB0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F0071E" wp14:editId="69F2B391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12700" r="9525" b="10795"/>
                <wp:wrapNone/>
                <wp:docPr id="12475904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28B10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0071E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25328B10" w14:textId="77777777" w:rsidR="00A5564E" w:rsidRDefault="00A5564E"/>
                  </w:txbxContent>
                </v:textbox>
              </v:shape>
            </w:pict>
          </mc:Fallback>
        </mc:AlternateConten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14:paraId="1E2C5755" w14:textId="7DEF581D" w:rsidR="00FB5B8F" w:rsidRPr="00316C97" w:rsidRDefault="00CB4E5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DFF3D" wp14:editId="4CA5421B">
                <wp:simplePos x="0" y="0"/>
                <wp:positionH relativeFrom="column">
                  <wp:posOffset>3958590</wp:posOffset>
                </wp:positionH>
                <wp:positionV relativeFrom="paragraph">
                  <wp:posOffset>273050</wp:posOffset>
                </wp:positionV>
                <wp:extent cx="438150" cy="285750"/>
                <wp:effectExtent l="0" t="0" r="19050" b="19050"/>
                <wp:wrapNone/>
                <wp:docPr id="46297884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67B99" w14:textId="77777777" w:rsidR="00AB2A8C" w:rsidRDefault="00AB2A8C" w:rsidP="00AB2A8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  <w:p w14:paraId="68221A58" w14:textId="52D5064E" w:rsidR="00A5564E" w:rsidRDefault="00A5564E" w:rsidP="00CA7A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DFF3D" id="Text Box 6" o:spid="_x0000_s1030" type="#_x0000_t202" style="position:absolute;left:0;text-align:left;margin-left:311.7pt;margin-top:21.5pt;width:34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">
                <v:textbox>
                  <w:txbxContent>
                    <w:p w14:paraId="7B967B99" w14:textId="77777777" w:rsidR="00AB2A8C" w:rsidRDefault="00AB2A8C" w:rsidP="00AB2A8C">
                      <w:pPr>
                        <w:jc w:val="center"/>
                      </w:pPr>
                      <w:r>
                        <w:t>X</w:t>
                      </w:r>
                    </w:p>
                    <w:p w14:paraId="68221A58" w14:textId="52D5064E" w:rsidR="00A5564E" w:rsidRDefault="00A5564E" w:rsidP="00CA7AB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14:paraId="261F14B9" w14:textId="3F9132E4" w:rsidR="009D77BD" w:rsidRDefault="005A1321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A realizar-se em 30 e 31 de agosto de 2024</w: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(</w:t>
      </w:r>
      <w:r w:rsidR="00F11F56">
        <w:rPr>
          <w:rFonts w:eastAsia="Times New Roman" w:cstheme="minorHAnsi"/>
          <w:bCs/>
          <w:color w:val="000000"/>
          <w:sz w:val="24"/>
          <w:szCs w:val="24"/>
          <w:lang w:eastAsia="pt-BR"/>
        </w:rPr>
        <w:t>entrega imediata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).  </w:t>
      </w:r>
    </w:p>
    <w:p w14:paraId="116AC391" w14:textId="41C4E936" w:rsidR="009D77BD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458C05" wp14:editId="78286C05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5080" r="9525" b="13970"/>
                <wp:wrapNone/>
                <wp:docPr id="6503773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80EC8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58C05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2BB80EC8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14:paraId="47DD5AA8" w14:textId="1EB8726C" w:rsidR="00FB5B8F" w:rsidRPr="00FB5B8F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1972E2" wp14:editId="4F5C305E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5080" r="9525" b="13970"/>
                <wp:wrapNone/>
                <wp:docPr id="16744020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0D505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972E2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7840D505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14:paraId="11EBB5BA" w14:textId="77777777" w:rsidR="00BB1F9C" w:rsidRDefault="00BB1F9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1AA75A1E" w14:textId="62E10A1D" w:rsidR="00316C97" w:rsidRPr="00316C97" w:rsidRDefault="00CB4E5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59247D" wp14:editId="08313593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5080" r="9525" b="13970"/>
                <wp:wrapNone/>
                <wp:docPr id="4601875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CEDD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9247D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29FCEDDD" w14:textId="77777777" w:rsidR="00A5564E" w:rsidRDefault="00A5564E"/>
                  </w:txbxContent>
                </v:textbox>
              </v:shape>
            </w:pict>
          </mc:Fallback>
        </mc:AlternateConten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14:paraId="2138F78F" w14:textId="538E54A0" w:rsidR="00316C97" w:rsidRPr="00316C97" w:rsidRDefault="00FF704E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D9A7D4" wp14:editId="18A2C7ED">
                <wp:simplePos x="0" y="0"/>
                <wp:positionH relativeFrom="column">
                  <wp:posOffset>4568190</wp:posOffset>
                </wp:positionH>
                <wp:positionV relativeFrom="paragraph">
                  <wp:posOffset>103505</wp:posOffset>
                </wp:positionV>
                <wp:extent cx="457200" cy="419100"/>
                <wp:effectExtent l="9525" t="5080" r="9525" b="13970"/>
                <wp:wrapNone/>
                <wp:docPr id="185903834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86185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A7D4" id="Text Box 11" o:spid="_x0000_s1034" type="#_x0000_t202" style="position:absolute;left:0;text-align:left;margin-left:359.7pt;margin-top:8.15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BuQk/m3wAAAAkBAAAPAAAAAAAAAAAAAAAAAG8EAABkcnMvZG93bnJldi54bWxQSwUGAAAA&#10;AAQABADzAAAAewUAAAAA&#10;">
                <v:textbox>
                  <w:txbxContent>
                    <w:p w14:paraId="4E586185" w14:textId="77777777" w:rsidR="00A5564E" w:rsidRDefault="00A5564E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083061" wp14:editId="16515545">
                <wp:simplePos x="0" y="0"/>
                <wp:positionH relativeFrom="column">
                  <wp:posOffset>1377315</wp:posOffset>
                </wp:positionH>
                <wp:positionV relativeFrom="paragraph">
                  <wp:posOffset>188595</wp:posOffset>
                </wp:positionV>
                <wp:extent cx="428625" cy="314325"/>
                <wp:effectExtent l="9525" t="5080" r="9525" b="13970"/>
                <wp:wrapNone/>
                <wp:docPr id="114472365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ACAA4" w14:textId="51D395C8" w:rsidR="00A5564E" w:rsidRDefault="00CA7AB0" w:rsidP="00CA7AB0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83061" id="Text Box 10" o:spid="_x0000_s1035" type="#_x0000_t202" style="position:absolute;left:0;text-align:left;margin-left:108.45pt;margin-top:14.8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">
                <v:textbox>
                  <w:txbxContent>
                    <w:p w14:paraId="74DACAA4" w14:textId="51D395C8" w:rsidR="00A5564E" w:rsidRDefault="00CA7AB0" w:rsidP="00CA7AB0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14:paraId="217DE771" w14:textId="0F4939B6" w:rsidR="00316C97" w:rsidRPr="00316C97" w:rsidRDefault="00316C9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FF704E">
        <w:rPr>
          <w:rFonts w:eastAsia="Times New Roman" w:cstheme="minorHAnsi"/>
          <w:bCs/>
          <w:color w:val="000000"/>
          <w:sz w:val="24"/>
          <w:szCs w:val="24"/>
          <w:lang w:eastAsia="pt-BR"/>
        </w:rPr>
        <w:t>, prazo definido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                 </w:t>
      </w:r>
      <w:r w:rsidR="00FF704E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Não se aplica o prazo é indeterminado.</w:t>
      </w:r>
    </w:p>
    <w:p w14:paraId="7624A041" w14:textId="77777777"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24E561" w14:textId="77777777"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4"/>
        <w:gridCol w:w="7680"/>
      </w:tblGrid>
      <w:tr w:rsidR="00385403" w14:paraId="5E925D08" w14:textId="77777777" w:rsidTr="00CA7AB0">
        <w:tc>
          <w:tcPr>
            <w:tcW w:w="814" w:type="dxa"/>
          </w:tcPr>
          <w:p w14:paraId="0080BF8A" w14:textId="77777777" w:rsidR="00385403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7680" w:type="dxa"/>
          </w:tcPr>
          <w:p w14:paraId="6640CA00" w14:textId="77777777" w:rsidR="00385403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detalhada</w:t>
            </w:r>
          </w:p>
        </w:tc>
      </w:tr>
      <w:tr w:rsidR="007D007E" w14:paraId="712171E5" w14:textId="77777777" w:rsidTr="00CA7AB0">
        <w:tc>
          <w:tcPr>
            <w:tcW w:w="814" w:type="dxa"/>
            <w:vAlign w:val="center"/>
          </w:tcPr>
          <w:p w14:paraId="3007EAF4" w14:textId="77777777" w:rsidR="007D007E" w:rsidRDefault="007D007E" w:rsidP="00CA7AB0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7680" w:type="dxa"/>
          </w:tcPr>
          <w:p w14:paraId="282AB824" w14:textId="77777777" w:rsidR="00CA7AB0" w:rsidRPr="003C70B2" w:rsidRDefault="00CA7AB0" w:rsidP="00CA7AB0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3C70B2">
              <w:rPr>
                <w:rFonts w:ascii="Arial" w:hAnsi="Arial" w:cs="Arial"/>
              </w:rPr>
              <w:t>Pagamento de inscrições no Congresso Brincar.</w:t>
            </w:r>
          </w:p>
          <w:p w14:paraId="09E708FC" w14:textId="77777777" w:rsidR="00CA7AB0" w:rsidRPr="003C70B2" w:rsidRDefault="00CA7AB0" w:rsidP="00CA7AB0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3C70B2">
              <w:rPr>
                <w:rFonts w:ascii="Arial" w:hAnsi="Arial" w:cs="Arial"/>
              </w:rPr>
              <w:t>“BRINCAR E APRENDER: desafios, perspectivas e estratégias inovadoras da formação das crianças para o futuro”</w:t>
            </w:r>
          </w:p>
          <w:p w14:paraId="7F505F18" w14:textId="77777777" w:rsidR="00CA7AB0" w:rsidRPr="003C70B2" w:rsidRDefault="00CA7AB0" w:rsidP="00CA7AB0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3C70B2">
              <w:rPr>
                <w:rFonts w:ascii="Arial" w:hAnsi="Arial" w:cs="Arial"/>
              </w:rPr>
              <w:t>Data da realização: 30 e 31 de agosto de 2024.</w:t>
            </w:r>
          </w:p>
          <w:p w14:paraId="3ACD4D76" w14:textId="495D1AB9" w:rsidR="007D007E" w:rsidRPr="00893043" w:rsidRDefault="00CA7AB0" w:rsidP="00CA7AB0">
            <w:pPr>
              <w:spacing w:line="360" w:lineRule="auto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3C70B2">
              <w:rPr>
                <w:rFonts w:ascii="Arial" w:hAnsi="Arial" w:cs="Arial"/>
              </w:rPr>
              <w:t>Local: Iate Clube Itacuruçá – Endereço: r. Evelina, 30 – Itacuruçá, Mangaratiba – RJ.</w:t>
            </w:r>
          </w:p>
        </w:tc>
      </w:tr>
    </w:tbl>
    <w:p w14:paraId="4102D694" w14:textId="77777777"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4EEB80B" w14:textId="1AD74034" w:rsidR="00435840" w:rsidRDefault="00CB4E5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34D434" wp14:editId="762C416F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5080" r="9525" b="13970"/>
                <wp:wrapNone/>
                <wp:docPr id="41355986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3B695" w14:textId="37CDCD30" w:rsidR="00A5564E" w:rsidRDefault="003C70B2" w:rsidP="003C70B2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4D434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0793B695" w14:textId="37CDCD30" w:rsidR="00A5564E" w:rsidRDefault="003C70B2" w:rsidP="003C70B2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critérios de sustentabilidade?</w:t>
      </w:r>
    </w:p>
    <w:p w14:paraId="75175463" w14:textId="77777777" w:rsidR="00435840" w:rsidRPr="00435840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 w:rsidR="00C32B4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</w:p>
    <w:p w14:paraId="1B0D445E" w14:textId="10BC84F1" w:rsidR="00316C97" w:rsidRPr="00435840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BD9600" wp14:editId="194F42A5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5080" r="9525" b="13970"/>
                <wp:wrapNone/>
                <wp:docPr id="10653974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B06D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D9600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762B06DD" w14:textId="77777777" w:rsidR="00A5564E" w:rsidRDefault="00A5564E"/>
                  </w:txbxContent>
                </v:textbox>
              </v:shape>
            </w:pict>
          </mc:Fallback>
        </mc:AlternateContent>
      </w:r>
      <w:r w:rsidR="00435840" w:rsidRP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67047AED" w14:textId="6D456FD2" w:rsidR="00316C97" w:rsidRPr="00C32B4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Em caso afirmativo: </w:t>
      </w:r>
    </w:p>
    <w:p w14:paraId="31ECB974" w14:textId="4C176014" w:rsidR="00C32B42" w:rsidRPr="003C70B2" w:rsidRDefault="003C70B2" w:rsidP="00D90452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3C70B2">
        <w:rPr>
          <w:rFonts w:ascii="Arial" w:hAnsi="Arial" w:cs="Arial"/>
        </w:rPr>
        <w:t>Material didático e de apoio produzido exclusivamente para os participantes do congresso e em quantidade proporcional ao número de inscritos.</w:t>
      </w:r>
    </w:p>
    <w:p w14:paraId="61936B6F" w14:textId="034D8DA8" w:rsidR="003A18DA" w:rsidRDefault="00CB4E5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303FF1" wp14:editId="611BD1D4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8255" r="9525" b="10795"/>
                <wp:wrapNone/>
                <wp:docPr id="26753737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9A24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03FF1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5659A24D" w14:textId="77777777" w:rsidR="00A5564E" w:rsidRDefault="00A5564E"/>
                  </w:txbxContent>
                </v:textbox>
              </v:shape>
            </w:pict>
          </mc:Fallback>
        </mc:AlternateContent>
      </w:r>
      <w:r w:rsidR="003A18D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necessidade de treinamento?</w:t>
      </w:r>
    </w:p>
    <w:p w14:paraId="6F8D686C" w14:textId="77777777" w:rsidR="003A18DA" w:rsidRPr="003A18DA" w:rsidRDefault="003A18DA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</w:p>
    <w:p w14:paraId="084B67EE" w14:textId="4FDED0F4" w:rsidR="009061AC" w:rsidRPr="009061AC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11AE08" wp14:editId="0270EFD5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8255" r="9525" b="10795"/>
                <wp:wrapNone/>
                <wp:docPr id="101296717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82A5F" w14:textId="3C4042B2" w:rsidR="00A5564E" w:rsidRDefault="009061AC" w:rsidP="009061A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1AE08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68582A5F" w14:textId="3C4042B2" w:rsidR="00A5564E" w:rsidRDefault="009061AC" w:rsidP="009061A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2E1C" w14:paraId="77EE1360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1CE77E89" w14:textId="77777777" w:rsidR="00AA2E1C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ESTIMATIVA DAS QUANTIDADES</w:t>
            </w:r>
          </w:p>
        </w:tc>
      </w:tr>
    </w:tbl>
    <w:p w14:paraId="036A4044" w14:textId="77777777" w:rsidR="008E22BE" w:rsidRDefault="008E22BE" w:rsidP="008E22BE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14:paraId="37DD4AE7" w14:textId="77777777" w:rsidTr="00874C7F">
        <w:tc>
          <w:tcPr>
            <w:tcW w:w="5495" w:type="dxa"/>
            <w:gridSpan w:val="2"/>
          </w:tcPr>
          <w:p w14:paraId="1E3023E2" w14:textId="77777777" w:rsidR="00874C7F" w:rsidRPr="00874C7F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14:paraId="766CFCC6" w14:textId="77777777" w:rsidTr="00874C7F">
        <w:tc>
          <w:tcPr>
            <w:tcW w:w="4322" w:type="dxa"/>
          </w:tcPr>
          <w:p w14:paraId="3F8F436E" w14:textId="77777777"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14:paraId="761A9FAF" w14:textId="75FE6A48"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  <w:tr w:rsidR="00874C7F" w14:paraId="6617ED3F" w14:textId="77777777" w:rsidTr="00874C7F">
        <w:tc>
          <w:tcPr>
            <w:tcW w:w="4322" w:type="dxa"/>
          </w:tcPr>
          <w:p w14:paraId="4E2A300A" w14:textId="77777777"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14:paraId="4381D011" w14:textId="77777777"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  <w:tr w:rsidR="00874C7F" w14:paraId="004381F5" w14:textId="77777777" w:rsidTr="00874C7F">
        <w:tc>
          <w:tcPr>
            <w:tcW w:w="4322" w:type="dxa"/>
          </w:tcPr>
          <w:p w14:paraId="3EF57842" w14:textId="77777777"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14:paraId="6A1344CE" w14:textId="27193FDF" w:rsidR="00874C7F" w:rsidRPr="00512308" w:rsidRDefault="00512308" w:rsidP="00512308">
            <w:pPr>
              <w:jc w:val="center"/>
            </w:pPr>
            <w:r>
              <w:t>x</w:t>
            </w:r>
          </w:p>
        </w:tc>
      </w:tr>
    </w:tbl>
    <w:p w14:paraId="38DD55CB" w14:textId="77777777" w:rsidR="00874C7F" w:rsidRDefault="00874C7F" w:rsidP="008E22BE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F49B376" w14:textId="3B76B030" w:rsidR="00512308" w:rsidRPr="00512308" w:rsidRDefault="00823F6A" w:rsidP="008E22BE">
      <w:pPr>
        <w:spacing w:after="0" w:line="360" w:lineRule="auto"/>
        <w:jc w:val="both"/>
        <w:rPr>
          <w:rFonts w:ascii="Arial" w:hAnsi="Arial" w:cs="Aria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Especificar: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512308" w:rsidRPr="00512308">
        <w:rPr>
          <w:rFonts w:ascii="Arial" w:hAnsi="Arial" w:cs="Arial"/>
        </w:rPr>
        <w:t xml:space="preserve">Participação de </w:t>
      </w:r>
      <w:r w:rsidR="00512308">
        <w:rPr>
          <w:rFonts w:ascii="Arial" w:hAnsi="Arial" w:cs="Arial"/>
        </w:rPr>
        <w:t>20 (vinte</w:t>
      </w:r>
      <w:r w:rsidR="00512308" w:rsidRPr="00512308">
        <w:rPr>
          <w:rFonts w:ascii="Arial" w:hAnsi="Arial" w:cs="Arial"/>
        </w:rPr>
        <w:t>) servidor</w:t>
      </w:r>
      <w:r w:rsidR="00512308">
        <w:rPr>
          <w:rFonts w:ascii="Arial" w:hAnsi="Arial" w:cs="Arial"/>
        </w:rPr>
        <w:t>es do Departamento Pedagógico da Secretaria Municipal de Educação e</w:t>
      </w:r>
      <w:r w:rsidR="00512308" w:rsidRPr="00512308">
        <w:rPr>
          <w:rFonts w:ascii="Arial" w:hAnsi="Arial" w:cs="Arial"/>
        </w:rPr>
        <w:t xml:space="preserve"> </w:t>
      </w:r>
      <w:r w:rsidR="00512308">
        <w:rPr>
          <w:rFonts w:ascii="Arial" w:hAnsi="Arial" w:cs="Arial"/>
        </w:rPr>
        <w:t>Orientadores Pedagógicos e Diretores das Unidades Escolares no "</w:t>
      </w:r>
      <w:r w:rsidR="00512308" w:rsidRPr="00512308">
        <w:rPr>
          <w:rFonts w:ascii="Arial" w:hAnsi="Arial" w:cs="Arial"/>
        </w:rPr>
        <w:t xml:space="preserve">Congresso </w:t>
      </w:r>
      <w:r w:rsidR="00512308">
        <w:rPr>
          <w:rFonts w:ascii="Arial" w:hAnsi="Arial" w:cs="Arial"/>
        </w:rPr>
        <w:t>Brincar”. O quantitativo foi levantando a partir de solicitação do Departamento Pedagógico.</w:t>
      </w:r>
    </w:p>
    <w:p w14:paraId="5BA58AF3" w14:textId="77777777" w:rsidR="00874C7F" w:rsidRDefault="00874C7F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8D076E6" w14:textId="3897C39D" w:rsidR="00823F6A" w:rsidRDefault="009061AC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Descrição do quantita</w:t>
      </w:r>
      <w:r w:rsidR="004B39A8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tivo?</w:t>
      </w:r>
    </w:p>
    <w:p w14:paraId="50D78816" w14:textId="01DFD3A1" w:rsidR="00981DCE" w:rsidRPr="00E660D7" w:rsidRDefault="009061AC" w:rsidP="008E22B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E660D7">
        <w:rPr>
          <w:rFonts w:ascii="Arial" w:hAnsi="Arial" w:cs="Arial"/>
        </w:rPr>
        <w:t>Em termos qualitativos, o conteúdo do curso é destinado exatamente a servidores públicos e profissionais que t</w:t>
      </w:r>
      <w:r w:rsidR="00BA7928" w:rsidRPr="00E660D7">
        <w:rPr>
          <w:rFonts w:ascii="Arial" w:hAnsi="Arial" w:cs="Arial"/>
        </w:rPr>
        <w:t>rabalham diretamente na área da Educação, na orientação pedagógica do ensino.</w:t>
      </w:r>
      <w:r w:rsidRPr="00E660D7">
        <w:rPr>
          <w:rFonts w:ascii="Arial" w:hAnsi="Arial" w:cs="Arial"/>
        </w:rPr>
        <w:t xml:space="preserve"> Em termos quantitativos, a dem</w:t>
      </w:r>
      <w:r w:rsidR="00BA7928" w:rsidRPr="00E660D7">
        <w:rPr>
          <w:rFonts w:ascii="Arial" w:hAnsi="Arial" w:cs="Arial"/>
        </w:rPr>
        <w:t>anda de participação seria para 20 (vinte</w:t>
      </w:r>
      <w:r w:rsidRPr="00E660D7">
        <w:rPr>
          <w:rFonts w:ascii="Arial" w:hAnsi="Arial" w:cs="Arial"/>
        </w:rPr>
        <w:t xml:space="preserve">) servidores da </w:t>
      </w:r>
      <w:r w:rsidR="00BA7928" w:rsidRPr="00E660D7">
        <w:rPr>
          <w:rFonts w:ascii="Arial" w:hAnsi="Arial" w:cs="Arial"/>
        </w:rPr>
        <w:t>SME</w:t>
      </w:r>
      <w:r w:rsidRPr="00E660D7">
        <w:rPr>
          <w:rFonts w:ascii="Arial" w:hAnsi="Arial" w:cs="Arial"/>
        </w:rPr>
        <w:t>.</w:t>
      </w:r>
    </w:p>
    <w:p w14:paraId="778C976B" w14:textId="77777777"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5"/>
        <w:gridCol w:w="3441"/>
        <w:gridCol w:w="2120"/>
        <w:gridCol w:w="2118"/>
      </w:tblGrid>
      <w:tr w:rsidR="003272ED" w14:paraId="7823C39F" w14:textId="77777777" w:rsidTr="00453929">
        <w:tc>
          <w:tcPr>
            <w:tcW w:w="815" w:type="dxa"/>
          </w:tcPr>
          <w:p w14:paraId="6799E57F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3441" w:type="dxa"/>
          </w:tcPr>
          <w:p w14:paraId="16061C45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2120" w:type="dxa"/>
          </w:tcPr>
          <w:p w14:paraId="03774276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</w:t>
            </w:r>
            <w:proofErr w:type="spellEnd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118" w:type="dxa"/>
          </w:tcPr>
          <w:p w14:paraId="113D4F9C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</w:t>
            </w:r>
            <w:proofErr w:type="spellEnd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</w:tr>
      <w:tr w:rsidR="003272ED" w14:paraId="171542DD" w14:textId="77777777" w:rsidTr="00453929">
        <w:tc>
          <w:tcPr>
            <w:tcW w:w="815" w:type="dxa"/>
            <w:vAlign w:val="center"/>
          </w:tcPr>
          <w:p w14:paraId="0F14B48F" w14:textId="77777777" w:rsidR="003272ED" w:rsidRDefault="003272ED" w:rsidP="0045392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441" w:type="dxa"/>
          </w:tcPr>
          <w:p w14:paraId="66A67847" w14:textId="77777777" w:rsidR="00453929" w:rsidRPr="00453929" w:rsidRDefault="00453929" w:rsidP="00453929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>Pagamento de inscrições no Congresso Brincar.</w:t>
            </w:r>
          </w:p>
          <w:p w14:paraId="1B6132EE" w14:textId="77777777" w:rsidR="00453929" w:rsidRPr="00453929" w:rsidRDefault="00453929" w:rsidP="00453929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>“BRINCAR E APRENDER: desafios, perspectivas e estratégias inovadoras da formação das crianças para o futuro”</w:t>
            </w:r>
          </w:p>
          <w:p w14:paraId="7AEBA6F4" w14:textId="77777777" w:rsidR="00453929" w:rsidRPr="00453929" w:rsidRDefault="00453929" w:rsidP="00453929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>Data da realização: 30 e 31 de agosto de 2024.</w:t>
            </w:r>
          </w:p>
          <w:p w14:paraId="285F86ED" w14:textId="3D70DE52" w:rsidR="003272ED" w:rsidRPr="003272ED" w:rsidRDefault="00453929" w:rsidP="00453929">
            <w:pPr>
              <w:spacing w:line="360" w:lineRule="auto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453929">
              <w:rPr>
                <w:rFonts w:ascii="Arial" w:hAnsi="Arial" w:cs="Arial"/>
              </w:rPr>
              <w:t>Local: Iate Clube Itacuruçá – Endereço: r. Evelina, 30 – Itacuruçá, Mangaratiba – RJ.</w:t>
            </w:r>
          </w:p>
        </w:tc>
        <w:tc>
          <w:tcPr>
            <w:tcW w:w="2120" w:type="dxa"/>
            <w:vAlign w:val="center"/>
          </w:tcPr>
          <w:p w14:paraId="73C7F5AE" w14:textId="132928BF" w:rsidR="003272ED" w:rsidRPr="00453929" w:rsidRDefault="00453929" w:rsidP="00453929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  <w:t>Unid.</w:t>
            </w:r>
          </w:p>
        </w:tc>
        <w:tc>
          <w:tcPr>
            <w:tcW w:w="2118" w:type="dxa"/>
            <w:vAlign w:val="center"/>
          </w:tcPr>
          <w:p w14:paraId="59290E45" w14:textId="6C6C2466" w:rsidR="003272ED" w:rsidRPr="00453929" w:rsidRDefault="00453929" w:rsidP="00453929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</w:pPr>
            <w:r w:rsidRPr="00453929"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  <w:t>20</w:t>
            </w:r>
          </w:p>
        </w:tc>
      </w:tr>
    </w:tbl>
    <w:p w14:paraId="3C289DA1" w14:textId="77777777" w:rsidR="003272ED" w:rsidRP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7D33FB62" w14:textId="1004E515" w:rsidR="008E22BE" w:rsidRPr="00D90452" w:rsidRDefault="003A18DA" w:rsidP="008E22BE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FB74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lastRenderedPageBreak/>
        <w:t xml:space="preserve"> </w:t>
      </w:r>
    </w:p>
    <w:p w14:paraId="15B51128" w14:textId="77777777" w:rsidR="0082553F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41EA" w14:paraId="1DD5EE98" w14:textId="77777777" w:rsidTr="000D41EA">
        <w:tc>
          <w:tcPr>
            <w:tcW w:w="8644" w:type="dxa"/>
            <w:shd w:val="clear" w:color="auto" w:fill="BFBFBF" w:themeFill="background1" w:themeFillShade="BF"/>
          </w:tcPr>
          <w:p w14:paraId="5E5FD75D" w14:textId="77777777"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14:paraId="332EEE99" w14:textId="77777777"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14:paraId="3226DFB0" w14:textId="77777777" w:rsidTr="0082553F">
        <w:tc>
          <w:tcPr>
            <w:tcW w:w="2881" w:type="dxa"/>
          </w:tcPr>
          <w:p w14:paraId="2A8431F5" w14:textId="77777777"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14:paraId="2C7D5DB2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14:paraId="60803966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14:paraId="4B5F3208" w14:textId="77777777" w:rsidTr="0082553F">
        <w:tc>
          <w:tcPr>
            <w:tcW w:w="2881" w:type="dxa"/>
          </w:tcPr>
          <w:p w14:paraId="1860306B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14:paraId="3D2E254E" w14:textId="1A41C39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E59F029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6DFC1E6A" w14:textId="77777777" w:rsidTr="0082553F">
        <w:tc>
          <w:tcPr>
            <w:tcW w:w="2881" w:type="dxa"/>
          </w:tcPr>
          <w:p w14:paraId="1E0F2E48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14:paraId="476F3DAC" w14:textId="1CA57288" w:rsidR="0082553F" w:rsidRDefault="00733950" w:rsidP="0073395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119DCE32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3438FB6B" w14:textId="77777777" w:rsidTr="0082553F">
        <w:tc>
          <w:tcPr>
            <w:tcW w:w="2881" w:type="dxa"/>
          </w:tcPr>
          <w:p w14:paraId="7C27C8EE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14:paraId="1D545F8E" w14:textId="67F927BC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8E27F43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70E29851" w14:textId="77777777" w:rsidTr="0082553F">
        <w:tc>
          <w:tcPr>
            <w:tcW w:w="2881" w:type="dxa"/>
          </w:tcPr>
          <w:p w14:paraId="0911F5B1" w14:textId="77777777"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14:paraId="110B3529" w14:textId="5C7633C2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6031FA9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78DB3464" w14:textId="77777777" w:rsidTr="0082553F">
        <w:tc>
          <w:tcPr>
            <w:tcW w:w="2881" w:type="dxa"/>
          </w:tcPr>
          <w:p w14:paraId="3FFA5A6E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14:paraId="026C034F" w14:textId="3DAC78DC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4C79CE8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0C75D56F" w14:textId="77777777" w:rsidR="0082553F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1F89CA49" w14:textId="2982D989" w:rsidR="000337CE" w:rsidRDefault="00F433F8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Especificar: </w:t>
      </w:r>
    </w:p>
    <w:p w14:paraId="55411609" w14:textId="77777777" w:rsidR="00F433F8" w:rsidRDefault="00F433F8" w:rsidP="0026540B">
      <w:pPr>
        <w:spacing w:after="0" w:line="360" w:lineRule="auto"/>
        <w:jc w:val="both"/>
        <w:rPr>
          <w:rFonts w:ascii="Arial" w:hAnsi="Arial" w:cs="Arial"/>
        </w:rPr>
      </w:pPr>
      <w:r w:rsidRPr="00F433F8">
        <w:rPr>
          <w:rFonts w:ascii="Arial" w:hAnsi="Arial" w:cs="Arial"/>
        </w:rPr>
        <w:t>De acordo com a Lei de Licitações nº 14.133/21, a capacitação profissional, se enquadra nas disposições do seu artigo 6, inciso XVIII, alínea f - treinamento e aperfeiçoamento de pessoal, conforme transcrição abaixo:</w:t>
      </w:r>
    </w:p>
    <w:p w14:paraId="4911864A" w14:textId="77777777" w:rsidR="00F433F8" w:rsidRPr="00F433F8" w:rsidRDefault="00F433F8" w:rsidP="00F433F8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F433F8">
        <w:rPr>
          <w:rFonts w:ascii="Arial" w:hAnsi="Arial" w:cs="Arial"/>
        </w:rPr>
        <w:t xml:space="preserve"> </w:t>
      </w:r>
      <w:r w:rsidRPr="00F433F8">
        <w:rPr>
          <w:rFonts w:ascii="Arial" w:hAnsi="Arial" w:cs="Arial"/>
          <w:i/>
        </w:rPr>
        <w:t xml:space="preserve">“Art. 6. Para os fins desta Lei, consideram-se: (...) XVIII - serviços técnicos especializados de natureza predominantemente intelectual: aqueles realizados em trabalhos relativos a: </w:t>
      </w:r>
    </w:p>
    <w:p w14:paraId="4795A31D" w14:textId="77777777" w:rsidR="00F433F8" w:rsidRPr="00F433F8" w:rsidRDefault="00F433F8" w:rsidP="00F433F8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F433F8">
        <w:rPr>
          <w:rFonts w:ascii="Arial" w:hAnsi="Arial" w:cs="Arial"/>
          <w:i/>
        </w:rPr>
        <w:t>(...) f - treinamento e aperfeiçoamento de pessoal;"</w:t>
      </w:r>
    </w:p>
    <w:p w14:paraId="573FDEC9" w14:textId="77777777" w:rsidR="00F433F8" w:rsidRDefault="00F433F8" w:rsidP="00F433F8">
      <w:pPr>
        <w:spacing w:after="0" w:line="360" w:lineRule="auto"/>
        <w:jc w:val="both"/>
        <w:rPr>
          <w:rFonts w:ascii="Arial" w:hAnsi="Arial" w:cs="Arial"/>
        </w:rPr>
      </w:pPr>
      <w:r w:rsidRPr="00F433F8">
        <w:rPr>
          <w:rFonts w:ascii="Arial" w:hAnsi="Arial" w:cs="Arial"/>
        </w:rPr>
        <w:t xml:space="preserve">O fundamento da contratação que o órgão irá utilizar, então, será o artigo 74, inciso III, alínea f, abaixo transcrito, combinando-o com o retro transcrito dispositivo do art. 6: </w:t>
      </w:r>
    </w:p>
    <w:p w14:paraId="22EBB97E" w14:textId="77777777" w:rsidR="00F433F8" w:rsidRPr="00F433F8" w:rsidRDefault="00F433F8" w:rsidP="00F433F8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F433F8">
        <w:rPr>
          <w:rFonts w:ascii="Arial" w:hAnsi="Arial" w:cs="Arial"/>
          <w:i/>
        </w:rPr>
        <w:t xml:space="preserve">“Art. 74. É inexigível a licitação quando inviável a competição, em especial nos casos de: </w:t>
      </w:r>
    </w:p>
    <w:p w14:paraId="5F305F97" w14:textId="77777777" w:rsidR="00F433F8" w:rsidRPr="00F433F8" w:rsidRDefault="00F433F8" w:rsidP="00F433F8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F433F8">
        <w:rPr>
          <w:rFonts w:ascii="Arial" w:hAnsi="Arial" w:cs="Arial"/>
          <w:i/>
        </w:rPr>
        <w:t xml:space="preserve">(...) III - contratação dos seguintes serviços técnicos especializados de natureza predominantemente intelectual com profissionais ou empresas de notória especialização, vedada a inexigibilidade para serviços de publicidade e divulgação: </w:t>
      </w:r>
    </w:p>
    <w:p w14:paraId="11D98998" w14:textId="77777777" w:rsidR="00F433F8" w:rsidRPr="00F433F8" w:rsidRDefault="00F433F8" w:rsidP="00F433F8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F433F8">
        <w:rPr>
          <w:rFonts w:ascii="Arial" w:hAnsi="Arial" w:cs="Arial"/>
          <w:i/>
        </w:rPr>
        <w:t xml:space="preserve">(...) f - treinamento e aperfeiçoamento de pessoal; (...)” </w:t>
      </w:r>
    </w:p>
    <w:p w14:paraId="17658386" w14:textId="77777777" w:rsidR="00B3007B" w:rsidRDefault="00F433F8" w:rsidP="00F433F8">
      <w:pPr>
        <w:spacing w:after="0" w:line="360" w:lineRule="auto"/>
        <w:jc w:val="both"/>
        <w:rPr>
          <w:rFonts w:ascii="Arial" w:hAnsi="Arial" w:cs="Arial"/>
        </w:rPr>
      </w:pPr>
      <w:r w:rsidRPr="00F433F8">
        <w:rPr>
          <w:rFonts w:ascii="Arial" w:hAnsi="Arial" w:cs="Arial"/>
        </w:rPr>
        <w:t>O parágrafo 4º do mesmo artigo 74 ainda diz:</w:t>
      </w:r>
    </w:p>
    <w:p w14:paraId="6F54F689" w14:textId="62F6691B" w:rsidR="00F433F8" w:rsidRDefault="00F433F8" w:rsidP="00B3007B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B3007B">
        <w:rPr>
          <w:rFonts w:ascii="Arial" w:hAnsi="Arial" w:cs="Arial"/>
          <w:i/>
        </w:rPr>
        <w:t xml:space="preserve">"§ 4º Nas contratações com fundamento no inciso III do caput deste artigo, é vedada a subcontratação de empresas ou a atuação de </w:t>
      </w:r>
      <w:r w:rsidRPr="00B3007B">
        <w:rPr>
          <w:rFonts w:ascii="Arial" w:hAnsi="Arial" w:cs="Arial"/>
          <w:i/>
        </w:rPr>
        <w:lastRenderedPageBreak/>
        <w:t>profissionais distintos daqueles que tenham justificado a inexigibilidade."</w:t>
      </w:r>
    </w:p>
    <w:p w14:paraId="04220686" w14:textId="0DB40247" w:rsidR="0082553F" w:rsidRDefault="00E620EC" w:rsidP="0026540B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</w:pPr>
      <w:r w:rsidRPr="00E620EC">
        <w:rPr>
          <w:rFonts w:ascii="Arial" w:hAnsi="Arial" w:cs="Arial"/>
        </w:rPr>
        <w:t xml:space="preserve">Assim, observando que o "Congresso </w:t>
      </w:r>
      <w:r w:rsidR="003D725A">
        <w:rPr>
          <w:rFonts w:ascii="Arial" w:hAnsi="Arial" w:cs="Arial"/>
        </w:rPr>
        <w:t>Brincar",</w:t>
      </w:r>
      <w:r w:rsidRPr="00E620EC">
        <w:rPr>
          <w:rFonts w:ascii="Arial" w:hAnsi="Arial" w:cs="Arial"/>
        </w:rPr>
        <w:t xml:space="preserve"> é um evento único, não se vislumbra levantamento de mercado na capacitação em tese.</w:t>
      </w:r>
    </w:p>
    <w:p w14:paraId="4DC80F8B" w14:textId="77777777" w:rsidR="003D725A" w:rsidRPr="003D725A" w:rsidRDefault="003D725A" w:rsidP="0026540B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</w:pPr>
    </w:p>
    <w:p w14:paraId="2860F868" w14:textId="77777777" w:rsidR="000337CE" w:rsidRPr="00E31512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3151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Justificativa técnica e econômica para a escolha da melhor solução:</w:t>
      </w:r>
    </w:p>
    <w:p w14:paraId="0B233F13" w14:textId="05C430D0" w:rsidR="00E31512" w:rsidRDefault="00E31512" w:rsidP="00CE10BB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CE10BB">
        <w:rPr>
          <w:rFonts w:ascii="Arial" w:hAnsi="Arial" w:cs="Arial"/>
        </w:rPr>
        <w:t>Garantia a formação continuada para profissionais da educação básica</w:t>
      </w:r>
      <w:r w:rsidR="0070097E" w:rsidRPr="00CE10BB">
        <w:rPr>
          <w:rFonts w:ascii="Arial" w:hAnsi="Arial" w:cs="Arial"/>
        </w:rPr>
        <w:t>, assim definida pela</w:t>
      </w:r>
      <w:r w:rsidRPr="00CE10BB">
        <w:rPr>
          <w:rFonts w:ascii="Arial" w:hAnsi="Arial" w:cs="Arial"/>
        </w:rPr>
        <w:t xml:space="preserve"> meta 14 do Plano Municipal de Educação, aprovado pela Lei Municipal nº 1.987/2015 e cumprimento a Lei </w:t>
      </w:r>
      <w:r w:rsidRPr="00CE10BB">
        <w:rPr>
          <w:rFonts w:ascii="Arial" w:hAnsi="Arial" w:cs="Arial"/>
          <w:color w:val="000000"/>
        </w:rPr>
        <w:t>Federal nº 9.394/1996 (Diretrizes e Bases da Educação Nacional)</w:t>
      </w:r>
      <w:r w:rsidR="00CE10BB">
        <w:rPr>
          <w:rFonts w:ascii="Arial" w:hAnsi="Arial" w:cs="Arial"/>
          <w:color w:val="000000"/>
        </w:rPr>
        <w:t>.</w:t>
      </w:r>
    </w:p>
    <w:p w14:paraId="0E559F12" w14:textId="682338B7" w:rsidR="00CE10BB" w:rsidRPr="00CE10BB" w:rsidRDefault="00CE10BB" w:rsidP="00CE10BB">
      <w:pPr>
        <w:spacing w:after="0" w:line="360" w:lineRule="auto"/>
        <w:jc w:val="both"/>
        <w:rPr>
          <w:rFonts w:ascii="Arial" w:hAnsi="Arial" w:cs="Arial"/>
          <w:i/>
        </w:rPr>
      </w:pPr>
      <w:r w:rsidRPr="00CE10BB">
        <w:rPr>
          <w:rFonts w:ascii="Arial" w:hAnsi="Arial" w:cs="Arial"/>
        </w:rPr>
        <w:t>Portanto, entende-se, com amparo nas justificativas de ordem técnica e econômica, que a contratação em tela é a que melhor atende o interesse.</w:t>
      </w:r>
    </w:p>
    <w:p w14:paraId="09BEE565" w14:textId="04ADA7E7" w:rsidR="00E31512" w:rsidRPr="0070097E" w:rsidRDefault="00E31512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highlight w:val="yellow"/>
          <w:lang w:eastAsia="pt-BR"/>
        </w:rPr>
      </w:pPr>
    </w:p>
    <w:p w14:paraId="064AB078" w14:textId="2224BF5D" w:rsidR="000112BF" w:rsidRPr="00B43EDB" w:rsidRDefault="00CB4E5C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B43EDB"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4E4C90" wp14:editId="75BA6B9B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8255" r="9525" b="10795"/>
                <wp:wrapNone/>
                <wp:docPr id="40826279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2EA2C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E4C90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55E2EA2C" w14:textId="77777777" w:rsidR="00A5564E" w:rsidRDefault="00A5564E"/>
                  </w:txbxContent>
                </v:textbox>
              </v:shape>
            </w:pict>
          </mc:Fallback>
        </mc:AlternateContent>
      </w:r>
      <w:r w:rsidR="000112BF" w:rsidRPr="00B43EDB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  <w:r w:rsidR="00E660D7" w:rsidRPr="00B43EDB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="00E660D7" w:rsidRPr="00B43EDB">
        <w:rPr>
          <w:rFonts w:ascii="Arial" w:eastAsia="Times New Roman" w:hAnsi="Arial" w:cs="Arial"/>
          <w:bCs/>
          <w:color w:val="000000" w:themeColor="text1"/>
          <w:lang w:eastAsia="pt-BR"/>
        </w:rPr>
        <w:t>Não se aplica.</w:t>
      </w:r>
    </w:p>
    <w:p w14:paraId="7A609A92" w14:textId="77777777" w:rsidR="000112BF" w:rsidRPr="00B43EDB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 w:rsidRPr="00B43EDB"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14:paraId="33ED51EC" w14:textId="096B1A4F" w:rsidR="0082553F" w:rsidRPr="00E943AA" w:rsidRDefault="00CB4E5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B43EDB"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DBFA1D" wp14:editId="63B505E5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8255" r="9525" b="10795"/>
                <wp:wrapNone/>
                <wp:docPr id="1274941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5918F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BFA1D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6335918F" w14:textId="77777777" w:rsidR="00A5564E" w:rsidRDefault="00A5564E"/>
                  </w:txbxContent>
                </v:textbox>
              </v:shape>
            </w:pict>
          </mc:Fallback>
        </mc:AlternateContent>
      </w:r>
      <w:r w:rsidR="000112BF" w:rsidRPr="00B43EDB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326CA39A" w14:textId="77777777"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B2973" w14:paraId="31BBEAB7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0CCD0EC2" w14:textId="77777777"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112837D7" w14:textId="77777777"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993"/>
      </w:tblGrid>
      <w:tr w:rsidR="00B7521F" w14:paraId="08574278" w14:textId="77777777" w:rsidTr="002C64E2">
        <w:tc>
          <w:tcPr>
            <w:tcW w:w="2802" w:type="dxa"/>
          </w:tcPr>
          <w:p w14:paraId="4EF2DFE9" w14:textId="77777777"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14:paraId="5684DF4F" w14:textId="77777777"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14:paraId="4277C898" w14:textId="77777777"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14:paraId="5811F479" w14:textId="77777777" w:rsidTr="002C64E2">
        <w:trPr>
          <w:trHeight w:val="370"/>
        </w:trPr>
        <w:tc>
          <w:tcPr>
            <w:tcW w:w="2802" w:type="dxa"/>
          </w:tcPr>
          <w:p w14:paraId="169DA181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14:paraId="38499646" w14:textId="76CE044F" w:rsidR="00B7521F" w:rsidRDefault="00E660D7" w:rsidP="00E660D7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993" w:type="dxa"/>
          </w:tcPr>
          <w:p w14:paraId="7A16CF0C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E660D7" w14:paraId="2D28B0DB" w14:textId="77777777" w:rsidTr="002C64E2">
        <w:tc>
          <w:tcPr>
            <w:tcW w:w="2802" w:type="dxa"/>
          </w:tcPr>
          <w:p w14:paraId="43DC9C33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14:paraId="01612CFE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0807C54C" w14:textId="57AAA593" w:rsidR="00E660D7" w:rsidRDefault="00E660D7" w:rsidP="00E660D7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851C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E660D7" w14:paraId="39AAE7F5" w14:textId="77777777" w:rsidTr="002C64E2">
        <w:tc>
          <w:tcPr>
            <w:tcW w:w="2802" w:type="dxa"/>
          </w:tcPr>
          <w:p w14:paraId="0D15820A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14:paraId="0D2A6582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2E84D9F9" w14:textId="489EE26D" w:rsidR="00E660D7" w:rsidRDefault="00E660D7" w:rsidP="00E660D7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851C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E660D7" w14:paraId="579934FD" w14:textId="77777777" w:rsidTr="002C64E2">
        <w:tc>
          <w:tcPr>
            <w:tcW w:w="2802" w:type="dxa"/>
          </w:tcPr>
          <w:p w14:paraId="6C917090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14:paraId="229842A5" w14:textId="77777777" w:rsidR="00E660D7" w:rsidRDefault="00E660D7" w:rsidP="00E660D7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46417102" w14:textId="12614A44" w:rsidR="00E660D7" w:rsidRDefault="00E660D7" w:rsidP="00E660D7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851C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14:paraId="18B6BB17" w14:textId="77777777" w:rsidTr="002C64E2">
        <w:tc>
          <w:tcPr>
            <w:tcW w:w="2802" w:type="dxa"/>
          </w:tcPr>
          <w:p w14:paraId="2B92B0E4" w14:textId="77777777"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14:paraId="3598F2A5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47A1794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5342577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78556B60" w14:textId="77777777" w:rsidR="000767BD" w:rsidRDefault="00711728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Especificar: </w:t>
      </w:r>
    </w:p>
    <w:p w14:paraId="64F2C8F1" w14:textId="77777777" w:rsidR="000767BD" w:rsidRDefault="000767BD" w:rsidP="00AC750B">
      <w:pPr>
        <w:spacing w:after="0" w:line="360" w:lineRule="auto"/>
        <w:jc w:val="both"/>
        <w:rPr>
          <w:rFonts w:ascii="Arial" w:hAnsi="Arial" w:cs="Arial"/>
        </w:rPr>
      </w:pPr>
      <w:r w:rsidRPr="000767BD">
        <w:rPr>
          <w:rFonts w:ascii="Arial" w:hAnsi="Arial" w:cs="Arial"/>
        </w:rPr>
        <w:t xml:space="preserve">O valor total com as inscrições dos servidores será de R$ </w:t>
      </w:r>
      <w:r>
        <w:rPr>
          <w:rFonts w:ascii="Arial" w:hAnsi="Arial" w:cs="Arial"/>
        </w:rPr>
        <w:t>13.580,00</w:t>
      </w:r>
      <w:r w:rsidRPr="000767B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treze mil e quinhentos e oitenta reais</w:t>
      </w:r>
      <w:r w:rsidRPr="000767BD">
        <w:rPr>
          <w:rFonts w:ascii="Arial" w:hAnsi="Arial" w:cs="Arial"/>
        </w:rPr>
        <w:t xml:space="preserve">). </w:t>
      </w:r>
    </w:p>
    <w:p w14:paraId="7B6EA0FC" w14:textId="77777777" w:rsidR="000767BD" w:rsidRDefault="000767BD" w:rsidP="00AC750B">
      <w:pPr>
        <w:spacing w:after="0" w:line="360" w:lineRule="auto"/>
        <w:jc w:val="both"/>
        <w:rPr>
          <w:rFonts w:ascii="Arial" w:hAnsi="Arial" w:cs="Arial"/>
        </w:rPr>
      </w:pPr>
      <w:r w:rsidRPr="000767BD">
        <w:rPr>
          <w:rFonts w:ascii="Arial" w:hAnsi="Arial" w:cs="Arial"/>
        </w:rPr>
        <w:t>Esclareço que o valor ind</w:t>
      </w:r>
      <w:r>
        <w:rPr>
          <w:rFonts w:ascii="Arial" w:hAnsi="Arial" w:cs="Arial"/>
        </w:rPr>
        <w:t>ividual da inscrição é de R$ 679</w:t>
      </w:r>
      <w:r w:rsidRPr="000767BD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(seiscentos e setenta e nove reais)</w:t>
      </w:r>
      <w:r w:rsidRPr="000767BD">
        <w:rPr>
          <w:rFonts w:ascii="Arial" w:hAnsi="Arial" w:cs="Arial"/>
        </w:rPr>
        <w:t xml:space="preserve">, conforme proposta comercial em anexo. </w:t>
      </w:r>
    </w:p>
    <w:p w14:paraId="7A405D3D" w14:textId="77777777" w:rsidR="000767BD" w:rsidRDefault="000767BD" w:rsidP="00AC750B">
      <w:pPr>
        <w:spacing w:after="0" w:line="360" w:lineRule="auto"/>
        <w:jc w:val="both"/>
        <w:rPr>
          <w:rFonts w:ascii="Arial" w:hAnsi="Arial" w:cs="Arial"/>
        </w:rPr>
      </w:pPr>
      <w:r w:rsidRPr="000767BD">
        <w:rPr>
          <w:rFonts w:ascii="Arial" w:hAnsi="Arial" w:cs="Arial"/>
        </w:rPr>
        <w:lastRenderedPageBreak/>
        <w:t xml:space="preserve">Quanto a justificativa de compatibilidade do preço com os praticados no mercado, o entendimento da jurisprudência é que não se podem comparar preços de serviço singular com serviços não singulares.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(Acórdão 2.280/2019 – TCU 1ª Turma). </w:t>
      </w:r>
    </w:p>
    <w:p w14:paraId="1C546121" w14:textId="77777777" w:rsidR="000767BD" w:rsidRDefault="000767BD" w:rsidP="00AC750B">
      <w:pPr>
        <w:spacing w:after="0" w:line="360" w:lineRule="auto"/>
        <w:jc w:val="both"/>
        <w:rPr>
          <w:rFonts w:ascii="Arial" w:hAnsi="Arial" w:cs="Arial"/>
        </w:rPr>
      </w:pPr>
      <w:r w:rsidRPr="000767BD">
        <w:rPr>
          <w:rFonts w:ascii="Arial" w:hAnsi="Arial" w:cs="Arial"/>
        </w:rPr>
        <w:t>A justificativa do preço, exigida pelo inciso VII do art. 72 da Lei de Licitações 14.133/21 é feita, portanto, em consonância com o entendimento que consta do Acórdão nº 819/2005 – TCU Plenário, no sentido de que o preço deverá estar compatível com aqueles que o próprio contratado pratica junto a outros órgãos, nestes termos:</w:t>
      </w:r>
    </w:p>
    <w:p w14:paraId="098651D3" w14:textId="77777777" w:rsidR="000767BD" w:rsidRPr="000767BD" w:rsidRDefault="000767BD" w:rsidP="000767BD">
      <w:pPr>
        <w:spacing w:after="0" w:line="360" w:lineRule="auto"/>
        <w:ind w:left="1985"/>
        <w:jc w:val="both"/>
        <w:rPr>
          <w:rFonts w:ascii="Arial" w:hAnsi="Arial" w:cs="Arial"/>
          <w:i/>
        </w:rPr>
      </w:pPr>
      <w:r w:rsidRPr="000767BD">
        <w:rPr>
          <w:rFonts w:ascii="Arial" w:hAnsi="Arial" w:cs="Arial"/>
          <w:i/>
        </w:rPr>
        <w:t xml:space="preserve"> “9.1.3. quando contratar a realização de cursos, palestras, apresentações, shows, espetáculos ou eventos similares, demonstre, a título de justificativa de preços, que o fornecedor cobra igual ou similar preço de outros com quem contrata para evento de mesmo porte, ou apresente as devidas justificativas, de forma a atender ao inc. III do parágrafo único do art. 26 da Lei 8.666/1993;” </w:t>
      </w:r>
    </w:p>
    <w:p w14:paraId="44F9B990" w14:textId="77777777" w:rsidR="000767BD" w:rsidRDefault="000767BD" w:rsidP="000767BD">
      <w:pPr>
        <w:spacing w:after="0" w:line="360" w:lineRule="auto"/>
        <w:jc w:val="both"/>
        <w:rPr>
          <w:rFonts w:ascii="Arial" w:hAnsi="Arial" w:cs="Arial"/>
        </w:rPr>
      </w:pPr>
      <w:r w:rsidRPr="000767BD">
        <w:rPr>
          <w:rFonts w:ascii="Arial" w:hAnsi="Arial" w:cs="Arial"/>
        </w:rPr>
        <w:t xml:space="preserve">Outro paradigma de boa prática que se utiliza, a propósito, é a seguinte orientação da Advocacia Geral da União: </w:t>
      </w:r>
    </w:p>
    <w:p w14:paraId="2C8E2458" w14:textId="3B509A76" w:rsidR="00A661C9" w:rsidRPr="000767BD" w:rsidRDefault="000767BD" w:rsidP="000767BD">
      <w:pPr>
        <w:spacing w:after="0" w:line="360" w:lineRule="auto"/>
        <w:ind w:left="1985"/>
        <w:jc w:val="both"/>
        <w:rPr>
          <w:rFonts w:ascii="Arial" w:eastAsia="Times New Roman" w:hAnsi="Arial" w:cs="Arial"/>
          <w:bCs/>
          <w:i/>
          <w:color w:val="FF0000"/>
          <w:sz w:val="24"/>
          <w:szCs w:val="24"/>
          <w:lang w:eastAsia="pt-BR"/>
        </w:rPr>
      </w:pPr>
      <w:r w:rsidRPr="000767BD">
        <w:rPr>
          <w:rFonts w:ascii="Arial" w:hAnsi="Arial" w:cs="Arial"/>
          <w:i/>
        </w:rPr>
        <w:t>“É obrigatória a justificativa de preço na inexigibilidade de licitação, que deverá ser realizada mediante a comparação da proposta apresentada com preços praticados pela futura contratada junto a outros órgãos públicos ou pessoas privadas.” (Orientação Normativa AGU nº 17/09).</w:t>
      </w:r>
    </w:p>
    <w:p w14:paraId="6414FCD6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143498C7" w14:textId="77777777"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2724"/>
        <w:gridCol w:w="1697"/>
        <w:gridCol w:w="1696"/>
        <w:gridCol w:w="1697"/>
      </w:tblGrid>
      <w:tr w:rsidR="00395621" w14:paraId="1F7309F7" w14:textId="77777777" w:rsidTr="00E943AA">
        <w:tc>
          <w:tcPr>
            <w:tcW w:w="680" w:type="dxa"/>
          </w:tcPr>
          <w:p w14:paraId="40D5C782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724" w:type="dxa"/>
          </w:tcPr>
          <w:p w14:paraId="6453AF6D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697" w:type="dxa"/>
          </w:tcPr>
          <w:p w14:paraId="797DC355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Um.</w:t>
            </w:r>
          </w:p>
        </w:tc>
        <w:tc>
          <w:tcPr>
            <w:tcW w:w="1696" w:type="dxa"/>
          </w:tcPr>
          <w:p w14:paraId="68BB92CE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</w:t>
            </w:r>
            <w:proofErr w:type="spellEnd"/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697" w:type="dxa"/>
          </w:tcPr>
          <w:p w14:paraId="7EFBDDA5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E943AA" w14:paraId="20023ABB" w14:textId="77777777" w:rsidTr="00E943AA">
        <w:tc>
          <w:tcPr>
            <w:tcW w:w="680" w:type="dxa"/>
          </w:tcPr>
          <w:p w14:paraId="1B52087F" w14:textId="77777777" w:rsidR="00E943AA" w:rsidRDefault="00E943AA" w:rsidP="00E943A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724" w:type="dxa"/>
          </w:tcPr>
          <w:p w14:paraId="3D10E4F8" w14:textId="77777777" w:rsidR="00E943AA" w:rsidRPr="00453929" w:rsidRDefault="00E943AA" w:rsidP="00E943AA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>Pagamento de inscrições no Congresso Brincar.</w:t>
            </w:r>
          </w:p>
          <w:p w14:paraId="4C2CC87F" w14:textId="77777777" w:rsidR="00E943AA" w:rsidRPr="00453929" w:rsidRDefault="00E943AA" w:rsidP="00E943AA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 xml:space="preserve">“BRINCAR E APRENDER: desafios, perspectivas e estratégias inovadoras da formação das </w:t>
            </w:r>
            <w:r w:rsidRPr="00453929">
              <w:rPr>
                <w:rFonts w:ascii="Arial" w:hAnsi="Arial" w:cs="Arial"/>
              </w:rPr>
              <w:lastRenderedPageBreak/>
              <w:t>crianças para o futuro”</w:t>
            </w:r>
          </w:p>
          <w:p w14:paraId="6D149822" w14:textId="77777777" w:rsidR="00E943AA" w:rsidRPr="00453929" w:rsidRDefault="00E943AA" w:rsidP="00E943AA">
            <w:pPr>
              <w:widowControl w:val="0"/>
              <w:spacing w:before="120" w:afterLines="120" w:after="288" w:line="312" w:lineRule="auto"/>
              <w:rPr>
                <w:rFonts w:ascii="Arial" w:hAnsi="Arial" w:cs="Arial"/>
              </w:rPr>
            </w:pPr>
            <w:r w:rsidRPr="00453929">
              <w:rPr>
                <w:rFonts w:ascii="Arial" w:hAnsi="Arial" w:cs="Arial"/>
              </w:rPr>
              <w:t>Data da realização: 30 e 31 de agosto de 2024.</w:t>
            </w:r>
          </w:p>
          <w:p w14:paraId="351CB9B8" w14:textId="4A1D550D" w:rsidR="00E943AA" w:rsidRPr="00553FCC" w:rsidRDefault="00E943AA" w:rsidP="00E943AA">
            <w:pPr>
              <w:spacing w:line="360" w:lineRule="auto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453929">
              <w:rPr>
                <w:rFonts w:ascii="Arial" w:hAnsi="Arial" w:cs="Arial"/>
              </w:rPr>
              <w:t>Local: Iate Clube Itacuruçá – Endereço: r. Evelina, 30 – Itacuruçá, Mangaratiba – RJ.</w:t>
            </w:r>
          </w:p>
        </w:tc>
        <w:tc>
          <w:tcPr>
            <w:tcW w:w="1697" w:type="dxa"/>
            <w:vAlign w:val="center"/>
          </w:tcPr>
          <w:p w14:paraId="2A0D898F" w14:textId="0F8969CA" w:rsidR="00E943AA" w:rsidRPr="00E943AA" w:rsidRDefault="00E943AA" w:rsidP="00E943AA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color w:val="FF0000"/>
                <w:lang w:eastAsia="pt-BR"/>
              </w:rPr>
            </w:pPr>
            <w:r w:rsidRPr="00E943AA">
              <w:rPr>
                <w:rFonts w:ascii="Arial" w:eastAsia="Arial" w:hAnsi="Arial" w:cs="Arial"/>
                <w:color w:val="000000"/>
              </w:rPr>
              <w:lastRenderedPageBreak/>
              <w:t>R$ 679,00</w:t>
            </w:r>
          </w:p>
        </w:tc>
        <w:tc>
          <w:tcPr>
            <w:tcW w:w="1696" w:type="dxa"/>
            <w:vAlign w:val="center"/>
          </w:tcPr>
          <w:p w14:paraId="6462F1E3" w14:textId="5955AF89" w:rsidR="00E943AA" w:rsidRPr="00E943AA" w:rsidRDefault="00E943AA" w:rsidP="00E943A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pt-BR"/>
              </w:rPr>
            </w:pPr>
            <w:r w:rsidRPr="00E943AA"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1697" w:type="dxa"/>
            <w:vAlign w:val="center"/>
          </w:tcPr>
          <w:p w14:paraId="42E6817C" w14:textId="49EB2814" w:rsidR="00E943AA" w:rsidRPr="00E943AA" w:rsidRDefault="00E943AA" w:rsidP="00E943A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pt-BR"/>
              </w:rPr>
            </w:pPr>
            <w:r w:rsidRPr="00E943AA">
              <w:rPr>
                <w:rFonts w:ascii="Arial" w:eastAsia="Arial" w:hAnsi="Arial" w:cs="Arial"/>
                <w:color w:val="000000"/>
              </w:rPr>
              <w:t>R$ 13.580,00</w:t>
            </w:r>
          </w:p>
        </w:tc>
      </w:tr>
      <w:tr w:rsidR="00F21B6E" w14:paraId="67735D13" w14:textId="77777777" w:rsidTr="00E943AA">
        <w:tc>
          <w:tcPr>
            <w:tcW w:w="680" w:type="dxa"/>
          </w:tcPr>
          <w:p w14:paraId="1272DBBE" w14:textId="77777777" w:rsidR="00F21B6E" w:rsidRDefault="00F21B6E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</w:tc>
        <w:tc>
          <w:tcPr>
            <w:tcW w:w="2724" w:type="dxa"/>
          </w:tcPr>
          <w:p w14:paraId="5B64CE28" w14:textId="77777777" w:rsidR="00F21B6E" w:rsidRDefault="00F21B6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1697" w:type="dxa"/>
          </w:tcPr>
          <w:p w14:paraId="4545AEF8" w14:textId="77777777" w:rsidR="00F21B6E" w:rsidRPr="00553FCC" w:rsidRDefault="00F21B6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</w:p>
        </w:tc>
        <w:tc>
          <w:tcPr>
            <w:tcW w:w="1696" w:type="dxa"/>
          </w:tcPr>
          <w:p w14:paraId="1D564327" w14:textId="77777777" w:rsidR="00F21B6E" w:rsidRPr="00E943AA" w:rsidRDefault="00F21B6E" w:rsidP="00AC750B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 w:themeColor="text1"/>
                <w:lang w:eastAsia="pt-BR"/>
              </w:rPr>
            </w:pPr>
            <w:r w:rsidRPr="00E943AA">
              <w:rPr>
                <w:rFonts w:ascii="Arial" w:eastAsia="Times New Roman" w:hAnsi="Arial" w:cs="Arial"/>
                <w:b/>
                <w:bCs/>
                <w:color w:val="000000" w:themeColor="text1"/>
                <w:lang w:eastAsia="pt-BR"/>
              </w:rPr>
              <w:t>Total</w:t>
            </w:r>
          </w:p>
        </w:tc>
        <w:tc>
          <w:tcPr>
            <w:tcW w:w="1697" w:type="dxa"/>
          </w:tcPr>
          <w:p w14:paraId="115AE798" w14:textId="09536178" w:rsidR="00F21B6E" w:rsidRPr="00E943AA" w:rsidRDefault="00F21B6E" w:rsidP="00E943A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</w:pPr>
            <w:r w:rsidRPr="00E943AA"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  <w:t>R</w:t>
            </w:r>
            <w:r w:rsidR="00E943AA" w:rsidRPr="00E943AA">
              <w:rPr>
                <w:rFonts w:ascii="Arial" w:eastAsia="Times New Roman" w:hAnsi="Arial" w:cs="Arial"/>
                <w:bCs/>
                <w:color w:val="000000" w:themeColor="text1"/>
                <w:lang w:eastAsia="pt-BR"/>
              </w:rPr>
              <w:t>13.580,00</w:t>
            </w:r>
          </w:p>
        </w:tc>
      </w:tr>
    </w:tbl>
    <w:p w14:paraId="15BEC4DA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2697" w14:paraId="6044B1C9" w14:textId="77777777" w:rsidTr="00D72697">
        <w:tc>
          <w:tcPr>
            <w:tcW w:w="8644" w:type="dxa"/>
            <w:shd w:val="clear" w:color="auto" w:fill="BFBFBF" w:themeFill="background1" w:themeFillShade="BF"/>
          </w:tcPr>
          <w:p w14:paraId="5292AEB2" w14:textId="77777777"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14:paraId="46656507" w14:textId="77777777"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927AAA0" w14:textId="77777777" w:rsidR="00FF21C2" w:rsidRPr="00E31512" w:rsidRDefault="00FF21C2" w:rsidP="00FF21C2">
      <w:pPr>
        <w:spacing w:after="0" w:line="360" w:lineRule="auto"/>
        <w:jc w:val="both"/>
        <w:rPr>
          <w:rFonts w:ascii="Arial" w:hAnsi="Arial" w:cs="Arial"/>
        </w:rPr>
      </w:pPr>
      <w:r w:rsidRPr="00E31512">
        <w:rPr>
          <w:rFonts w:ascii="Arial" w:hAnsi="Arial" w:cs="Arial"/>
        </w:rPr>
        <w:t xml:space="preserve">Garantia a formação continuada para profissionais da educação básica, assim definida pela meta 14 do Plano Municipal de Educação, aprovado pela Lei Municipal nº 1.987/2015 e cumprimento a Lei </w:t>
      </w:r>
      <w:r w:rsidRPr="00E31512">
        <w:rPr>
          <w:rFonts w:ascii="Arial" w:hAnsi="Arial" w:cs="Arial"/>
          <w:color w:val="000000"/>
        </w:rPr>
        <w:t>Federal nº 9.394/1996 (Diretrizes e Bases da Educação Nacional)</w:t>
      </w:r>
      <w:r>
        <w:rPr>
          <w:rFonts w:ascii="Arial" w:hAnsi="Arial" w:cs="Arial"/>
          <w:color w:val="000000"/>
        </w:rPr>
        <w:t xml:space="preserve">, que estabelece: </w:t>
      </w:r>
    </w:p>
    <w:p w14:paraId="41C97BD0" w14:textId="77777777" w:rsidR="00FF21C2" w:rsidRPr="00E31512" w:rsidRDefault="00FF21C2" w:rsidP="00FF21C2">
      <w:pPr>
        <w:pStyle w:val="NormalWeb"/>
        <w:spacing w:before="0" w:beforeAutospacing="0" w:after="0" w:afterAutospacing="0"/>
        <w:ind w:left="1418" w:right="-35"/>
        <w:jc w:val="both"/>
        <w:rPr>
          <w:i/>
          <w:sz w:val="22"/>
          <w:szCs w:val="22"/>
        </w:rPr>
      </w:pPr>
      <w:r w:rsidRPr="00E31512">
        <w:rPr>
          <w:rFonts w:ascii="Arial" w:hAnsi="Arial" w:cs="Arial"/>
          <w:i/>
          <w:color w:val="00000A"/>
          <w:sz w:val="22"/>
          <w:szCs w:val="22"/>
        </w:rPr>
        <w:t>§ 1º A União, o Distrito Federal, os Estados e os Municípios, em regime de colaboração, deverão promover a formação inicial, a continuada e a capacitação dos profissionais de magistério.</w:t>
      </w:r>
    </w:p>
    <w:p w14:paraId="699FC389" w14:textId="77777777" w:rsidR="00FF21C2" w:rsidRPr="00E31512" w:rsidRDefault="00FF21C2" w:rsidP="00FF21C2">
      <w:pPr>
        <w:pStyle w:val="NormalWeb"/>
        <w:spacing w:before="0" w:beforeAutospacing="0" w:after="0" w:afterAutospacing="0"/>
        <w:ind w:left="1418" w:right="-35"/>
        <w:jc w:val="both"/>
        <w:rPr>
          <w:i/>
          <w:sz w:val="22"/>
          <w:szCs w:val="22"/>
        </w:rPr>
      </w:pPr>
      <w:r w:rsidRPr="00E31512">
        <w:rPr>
          <w:rFonts w:ascii="Arial" w:hAnsi="Arial" w:cs="Arial"/>
          <w:i/>
          <w:color w:val="00000A"/>
          <w:sz w:val="22"/>
          <w:szCs w:val="22"/>
        </w:rPr>
        <w:t>§ 2º A formação continuada e a capacitação dos profissionais de magistério poderão utilizar recursos e tecnologias de educação a distância.</w:t>
      </w:r>
    </w:p>
    <w:p w14:paraId="311D4AF8" w14:textId="77777777" w:rsidR="00FF21C2" w:rsidRPr="00E31512" w:rsidRDefault="00FF21C2" w:rsidP="00FF21C2">
      <w:pPr>
        <w:pStyle w:val="NormalWeb"/>
        <w:spacing w:before="0" w:beforeAutospacing="0" w:after="0" w:afterAutospacing="0"/>
        <w:ind w:left="1418" w:right="-35"/>
        <w:jc w:val="both"/>
        <w:rPr>
          <w:i/>
          <w:sz w:val="22"/>
          <w:szCs w:val="22"/>
        </w:rPr>
      </w:pPr>
      <w:r w:rsidRPr="00E31512">
        <w:rPr>
          <w:rFonts w:ascii="Arial" w:hAnsi="Arial" w:cs="Arial"/>
          <w:i/>
          <w:color w:val="00000A"/>
          <w:sz w:val="22"/>
          <w:szCs w:val="22"/>
        </w:rPr>
        <w:t>§ 3º A formação inicial de profissionais de magistério dará preferência ao ensino presencial, subsidiariamente fazendo uso de recursos e tecnologias de educação a distância.</w:t>
      </w:r>
    </w:p>
    <w:p w14:paraId="4BD1CAA9" w14:textId="77777777" w:rsidR="00FF21C2" w:rsidRPr="00E31512" w:rsidRDefault="00FF21C2" w:rsidP="00FF21C2">
      <w:pPr>
        <w:pStyle w:val="NormalWeb"/>
        <w:spacing w:before="0" w:beforeAutospacing="0" w:after="0" w:afterAutospacing="0"/>
        <w:ind w:left="1418" w:right="-35"/>
        <w:jc w:val="both"/>
        <w:rPr>
          <w:i/>
          <w:sz w:val="22"/>
          <w:szCs w:val="22"/>
        </w:rPr>
      </w:pPr>
      <w:r w:rsidRPr="00E31512">
        <w:rPr>
          <w:rFonts w:ascii="Arial" w:hAnsi="Arial" w:cs="Arial"/>
          <w:i/>
          <w:color w:val="00000A"/>
          <w:sz w:val="22"/>
          <w:szCs w:val="22"/>
        </w:rPr>
        <w:t>§ 4º A União, o Distrito Federal, os Estados e os Municípios adotarão mecanismos facilitadores de acesso e permanência em cursos de formação de docentes em nível superior para atuar na educação básica pública.</w:t>
      </w:r>
    </w:p>
    <w:p w14:paraId="1511CD40" w14:textId="4A588292" w:rsidR="006D4D7A" w:rsidRDefault="006D4D7A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4095F853" w14:textId="77777777" w:rsidR="00FF21C2" w:rsidRDefault="00FF21C2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4646776" w14:textId="77777777" w:rsidR="00FF21C2" w:rsidRDefault="00FF21C2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38227BAA" w14:textId="77777777" w:rsidR="00251084" w:rsidRDefault="0025108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1DEF0C1D" w14:textId="77777777" w:rsidR="00251084" w:rsidRDefault="0025108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B088D4" w14:textId="77777777" w:rsidR="00251084" w:rsidRDefault="0025108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D7E141D" w14:textId="77777777" w:rsidR="00251084" w:rsidRDefault="0025108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AE1F582" w14:textId="77777777" w:rsidR="00FF21C2" w:rsidRPr="00D90452" w:rsidRDefault="00FF21C2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C0170" w14:paraId="661FEAC1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66FBD4CF" w14:textId="77777777"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14:paraId="717DDAFB" w14:textId="77777777"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2"/>
        <w:gridCol w:w="675"/>
        <w:gridCol w:w="759"/>
        <w:gridCol w:w="1229"/>
        <w:gridCol w:w="4961"/>
      </w:tblGrid>
      <w:tr w:rsidR="003D09FD" w14:paraId="2B1EBFAF" w14:textId="77777777" w:rsidTr="003D09FD">
        <w:tc>
          <w:tcPr>
            <w:tcW w:w="8046" w:type="dxa"/>
            <w:gridSpan w:val="5"/>
          </w:tcPr>
          <w:p w14:paraId="0446CC78" w14:textId="77777777"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14:paraId="2ADE4566" w14:textId="77777777" w:rsidTr="003D09FD">
        <w:tc>
          <w:tcPr>
            <w:tcW w:w="422" w:type="dxa"/>
          </w:tcPr>
          <w:p w14:paraId="55AC56DE" w14:textId="77777777"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F8D68A0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14:paraId="7EF3A421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14:paraId="63EC764E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14:paraId="018372F8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5564E" w14:paraId="3BC3391C" w14:textId="77777777" w:rsidTr="003D09FD">
        <w:tc>
          <w:tcPr>
            <w:tcW w:w="422" w:type="dxa"/>
          </w:tcPr>
          <w:p w14:paraId="2C192177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14:paraId="5B25952D" w14:textId="3173E876" w:rsidR="00A5564E" w:rsidRDefault="00B54837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759" w:type="dxa"/>
          </w:tcPr>
          <w:p w14:paraId="4BD8D7B8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58D89372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79D61F2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14:paraId="4E83AFBE" w14:textId="77777777" w:rsidTr="003D09FD">
        <w:tc>
          <w:tcPr>
            <w:tcW w:w="422" w:type="dxa"/>
          </w:tcPr>
          <w:p w14:paraId="4B72C9D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DB69281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301F1E5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34DB509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CAF5CB0" w14:textId="77777777"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14:paraId="738ABD38" w14:textId="77777777" w:rsidTr="003D09FD">
        <w:tc>
          <w:tcPr>
            <w:tcW w:w="422" w:type="dxa"/>
          </w:tcPr>
          <w:p w14:paraId="2CF9E3C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9A3A49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65ED9B7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67719B3D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0C5D54CC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14:paraId="2D5995C8" w14:textId="77777777" w:rsidTr="003D09FD">
        <w:tc>
          <w:tcPr>
            <w:tcW w:w="422" w:type="dxa"/>
          </w:tcPr>
          <w:p w14:paraId="2C8A0681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462851C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13D589F2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0219D62B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3439ED83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14:paraId="2169A60C" w14:textId="77777777" w:rsidTr="003D09FD">
        <w:tc>
          <w:tcPr>
            <w:tcW w:w="422" w:type="dxa"/>
          </w:tcPr>
          <w:p w14:paraId="60D3E64E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3C373792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2D5BB1D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31C21165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D22216F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14:paraId="2156C016" w14:textId="77777777" w:rsidTr="003D09FD">
        <w:tc>
          <w:tcPr>
            <w:tcW w:w="422" w:type="dxa"/>
          </w:tcPr>
          <w:p w14:paraId="6D13E49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2F36351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4D9FE6CF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0A666E2A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169D085E" w14:textId="77777777"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14:paraId="1813DFD7" w14:textId="77777777" w:rsidR="00A5564E" w:rsidRDefault="00A5564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CD5108A" w14:textId="33EE4BF0" w:rsidR="006D4D7A" w:rsidRDefault="005C19BE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Especificar: </w:t>
      </w:r>
      <w:r w:rsidR="00790502" w:rsidRPr="00790502">
        <w:rPr>
          <w:rFonts w:ascii="Arial" w:hAnsi="Arial" w:cs="Arial"/>
        </w:rPr>
        <w:t>Tendo em vista a especificidade da contratação, por se tratar de prazo definido, não haverá parcelamento da contratação</w:t>
      </w:r>
      <w:r w:rsidR="005F7C50" w:rsidRPr="00251084">
        <w:rPr>
          <w:rFonts w:eastAsia="Times New Roman" w:cstheme="minorHAnsi"/>
          <w:bCs/>
          <w:sz w:val="24"/>
          <w:szCs w:val="24"/>
          <w:lang w:eastAsia="pt-BR"/>
        </w:rPr>
        <w:t>.</w:t>
      </w:r>
    </w:p>
    <w:p w14:paraId="1DF17423" w14:textId="77777777" w:rsidR="00251084" w:rsidRPr="005F7C50" w:rsidRDefault="00251084" w:rsidP="00D90452">
      <w:pPr>
        <w:spacing w:after="0" w:line="360" w:lineRule="auto"/>
        <w:jc w:val="both"/>
        <w:rPr>
          <w:rFonts w:eastAsia="Times New Roman" w:cstheme="minorHAnsi"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70613EAE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54E85712" w14:textId="77777777"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14:paraId="5DAE7DB0" w14:textId="77777777" w:rsidR="006D4D7A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A18B91C" w14:textId="6B5F2C8C" w:rsidR="000D5F32" w:rsidRDefault="00CB4E5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172783" wp14:editId="5015B21F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12065" r="9525" b="11430"/>
                <wp:wrapNone/>
                <wp:docPr id="12125824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C91AC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72783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30DC91AC" w14:textId="77777777" w:rsidR="00A5564E" w:rsidRDefault="00A5564E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14:paraId="7182176C" w14:textId="3A4EA557" w:rsidR="000D5F32" w:rsidRPr="00B009D7" w:rsidRDefault="00CB4E5C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53CBE4" wp14:editId="2B4612DE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7620" r="9525" b="6350"/>
                <wp:wrapNone/>
                <wp:docPr id="90859146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3146F" w14:textId="30EACF1D" w:rsidR="00A5564E" w:rsidRDefault="00FF704E" w:rsidP="00FF7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3CBE4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14E3146F" w14:textId="30EACF1D" w:rsidR="00A5564E" w:rsidRDefault="00FF704E" w:rsidP="00FF704E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sz w:val="24"/>
          <w:szCs w:val="24"/>
        </w:rPr>
        <w:t>Sim.</w:t>
      </w:r>
      <w:r w:rsidR="000D5F32">
        <w:rPr>
          <w:rFonts w:cstheme="minorHAnsi"/>
          <w:sz w:val="24"/>
          <w:szCs w:val="24"/>
        </w:rPr>
        <w:tab/>
      </w:r>
      <w:r w:rsidR="00B009D7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14:paraId="2D47173F" w14:textId="3B18672C" w:rsidR="006B43E9" w:rsidRPr="00FF704E" w:rsidRDefault="000D5F32" w:rsidP="00FF704E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14:paraId="1B539BEA" w14:textId="323AE272" w:rsidR="000D5F32" w:rsidRDefault="000D5F32" w:rsidP="000D5F3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F06EE" w14:paraId="6599CE3C" w14:textId="77777777" w:rsidTr="000F06EE">
        <w:tc>
          <w:tcPr>
            <w:tcW w:w="8644" w:type="dxa"/>
            <w:shd w:val="clear" w:color="auto" w:fill="BFBFBF" w:themeFill="background1" w:themeFillShade="BF"/>
          </w:tcPr>
          <w:p w14:paraId="7191132E" w14:textId="77777777"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14:paraId="5889BDD2" w14:textId="77777777"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14:paraId="4625913D" w14:textId="77777777" w:rsidTr="0062378D">
        <w:tc>
          <w:tcPr>
            <w:tcW w:w="6062" w:type="dxa"/>
            <w:gridSpan w:val="2"/>
          </w:tcPr>
          <w:p w14:paraId="3743FBF4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14:paraId="6E67DCB2" w14:textId="77777777" w:rsidTr="0062378D">
        <w:tc>
          <w:tcPr>
            <w:tcW w:w="5211" w:type="dxa"/>
          </w:tcPr>
          <w:p w14:paraId="2A41A395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14:paraId="332D5D7A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70324423" w14:textId="77777777" w:rsidTr="00B54837">
        <w:tc>
          <w:tcPr>
            <w:tcW w:w="5211" w:type="dxa"/>
          </w:tcPr>
          <w:p w14:paraId="218A8E87" w14:textId="77A2307F" w:rsidR="0062378D" w:rsidRDefault="00B54837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</w:t>
            </w:r>
            <w:r w:rsidR="0062378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  <w:vAlign w:val="center"/>
          </w:tcPr>
          <w:p w14:paraId="5B8AA03E" w14:textId="242B7BCA" w:rsidR="0062378D" w:rsidRDefault="00B54837" w:rsidP="00B54837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62378D" w14:paraId="775628AD" w14:textId="77777777" w:rsidTr="00B54837">
        <w:tc>
          <w:tcPr>
            <w:tcW w:w="5211" w:type="dxa"/>
          </w:tcPr>
          <w:p w14:paraId="536CD5D8" w14:textId="77777777"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  <w:vAlign w:val="center"/>
          </w:tcPr>
          <w:p w14:paraId="1154A54D" w14:textId="3338AD68" w:rsidR="0062378D" w:rsidRDefault="00B54837" w:rsidP="00B54837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62378D" w14:paraId="2DFDBC1B" w14:textId="77777777" w:rsidTr="0062378D">
        <w:tc>
          <w:tcPr>
            <w:tcW w:w="5211" w:type="dxa"/>
          </w:tcPr>
          <w:p w14:paraId="3F636D68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14:paraId="646912A9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201D0D1B" w14:textId="77777777" w:rsidTr="0062378D">
        <w:tc>
          <w:tcPr>
            <w:tcW w:w="5211" w:type="dxa"/>
          </w:tcPr>
          <w:p w14:paraId="7A26220F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14:paraId="23F599E1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1784178E" w14:textId="77777777" w:rsidTr="0062378D">
        <w:tc>
          <w:tcPr>
            <w:tcW w:w="5211" w:type="dxa"/>
          </w:tcPr>
          <w:p w14:paraId="158C7969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14:paraId="491A7840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0158D830" w14:textId="77777777" w:rsidTr="0062378D">
        <w:tc>
          <w:tcPr>
            <w:tcW w:w="5211" w:type="dxa"/>
          </w:tcPr>
          <w:p w14:paraId="41885011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14:paraId="25747FD5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6A59B1" w14:textId="77777777"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0B95521" w14:textId="77777777" w:rsidR="00C612CD" w:rsidRDefault="00B23320" w:rsidP="00236016">
      <w:pPr>
        <w:spacing w:after="0" w:line="360" w:lineRule="auto"/>
        <w:jc w:val="both"/>
      </w:pPr>
      <w:r>
        <w:rPr>
          <w:rFonts w:cstheme="minorHAnsi"/>
          <w:b/>
          <w:sz w:val="24"/>
          <w:szCs w:val="24"/>
        </w:rPr>
        <w:t>Especificar:</w:t>
      </w:r>
      <w:r w:rsidR="00C612CD" w:rsidRPr="00C612CD">
        <w:t xml:space="preserve"> </w:t>
      </w:r>
    </w:p>
    <w:p w14:paraId="32FFB43E" w14:textId="57DCE52D" w:rsidR="002E1C9E" w:rsidRPr="00C612CD" w:rsidRDefault="00C612CD" w:rsidP="00236016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612CD">
        <w:rPr>
          <w:rFonts w:ascii="Arial" w:hAnsi="Arial" w:cs="Arial"/>
        </w:rPr>
        <w:t xml:space="preserve">Pretende-se com a contratação a capacitação e aperfeiçoamento dos servidores atuantes </w:t>
      </w:r>
      <w:r>
        <w:rPr>
          <w:rFonts w:ascii="Arial" w:hAnsi="Arial" w:cs="Arial"/>
        </w:rPr>
        <w:t>no setor pedagógico da Secretaria Municipal de Educação e de servidores atuantes nas Unidades Escolares Municipais</w:t>
      </w:r>
      <w:r w:rsidRPr="00C612CD">
        <w:rPr>
          <w:rFonts w:ascii="Arial" w:hAnsi="Arial" w:cs="Arial"/>
        </w:rPr>
        <w:t xml:space="preserve">, atualizando-os sobre as novas </w:t>
      </w:r>
      <w:r>
        <w:rPr>
          <w:rFonts w:ascii="Arial" w:hAnsi="Arial" w:cs="Arial"/>
        </w:rPr>
        <w:t>estratégias e condutas educacionais</w:t>
      </w:r>
      <w:r w:rsidRPr="00C612CD">
        <w:rPr>
          <w:rFonts w:ascii="Arial" w:hAnsi="Arial" w:cs="Arial"/>
        </w:rPr>
        <w:t xml:space="preserve">. A solução proposta contribui significativamente para o aprimoramento do desempenho no serviço público e para o alcance de melhores resultados. O Congresso também proporciona a aquisição de conhecimento através de palestras diretamente voltadas às atividades desempenhadas por atuantes da área </w:t>
      </w:r>
      <w:r>
        <w:rPr>
          <w:rFonts w:ascii="Arial" w:hAnsi="Arial" w:cs="Arial"/>
        </w:rPr>
        <w:t>pedagógica</w:t>
      </w:r>
      <w:r w:rsidRPr="00C612CD">
        <w:rPr>
          <w:rFonts w:ascii="Arial" w:hAnsi="Arial" w:cs="Arial"/>
        </w:rPr>
        <w:t>, além de permitir networking entre os participantes e palestrantes enriquecendo ainda mais os resultados esperados quando comparados c</w:t>
      </w:r>
      <w:r>
        <w:rPr>
          <w:rFonts w:ascii="Arial" w:hAnsi="Arial" w:cs="Arial"/>
        </w:rPr>
        <w:t>om outras formas de capacitação e formação.</w:t>
      </w:r>
    </w:p>
    <w:p w14:paraId="648A83AF" w14:textId="2AF555E7" w:rsidR="00236016" w:rsidRPr="00D90452" w:rsidRDefault="00236016" w:rsidP="00236016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20D4" w14:paraId="35D1F398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30EAABEA" w14:textId="77777777"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14:paraId="527AE1EA" w14:textId="77777777" w:rsidR="00EC20D4" w:rsidRDefault="00EC20D4" w:rsidP="00EC20D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BE4CFD6" w14:textId="53012A1F" w:rsidR="00DC593C" w:rsidRDefault="00EC20D4" w:rsidP="00DC593C">
      <w:pPr>
        <w:spacing w:after="0" w:line="360" w:lineRule="auto"/>
        <w:jc w:val="both"/>
      </w:pPr>
      <w:r w:rsidRPr="00660E8A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Comentários:</w:t>
      </w:r>
      <w:r w:rsidRPr="00660E8A">
        <w:rPr>
          <w:rFonts w:eastAsia="Times New Roman" w:cstheme="minorHAnsi"/>
          <w:color w:val="000000" w:themeColor="text1"/>
          <w:sz w:val="24"/>
          <w:szCs w:val="24"/>
          <w:lang w:eastAsia="pt-BR"/>
        </w:rPr>
        <w:t xml:space="preserve"> </w:t>
      </w:r>
      <w:r w:rsidR="00660E8A" w:rsidRPr="00251084">
        <w:rPr>
          <w:rFonts w:ascii="Arial" w:hAnsi="Arial" w:cs="Arial"/>
        </w:rPr>
        <w:t xml:space="preserve">Fornecimento </w:t>
      </w:r>
      <w:r w:rsidR="00251084" w:rsidRPr="00251084">
        <w:rPr>
          <w:rFonts w:ascii="Arial" w:hAnsi="Arial" w:cs="Arial"/>
        </w:rPr>
        <w:t xml:space="preserve">de </w:t>
      </w:r>
      <w:r w:rsidR="00340F4E" w:rsidRPr="00251084">
        <w:rPr>
          <w:rFonts w:ascii="Arial" w:hAnsi="Arial" w:cs="Arial"/>
        </w:rPr>
        <w:t xml:space="preserve">transporte para os servidores até o local do evento e do evento até o Município de Cordeiro; Fornecimento </w:t>
      </w:r>
      <w:r w:rsidR="00660E8A" w:rsidRPr="00251084">
        <w:rPr>
          <w:rFonts w:ascii="Arial" w:hAnsi="Arial" w:cs="Arial"/>
        </w:rPr>
        <w:t>de diárias aos participantes.</w:t>
      </w:r>
    </w:p>
    <w:p w14:paraId="3AC164A3" w14:textId="77777777" w:rsidR="00660E8A" w:rsidRPr="00660E8A" w:rsidRDefault="00660E8A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0A1228D4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5406204E" w14:textId="77777777"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14:paraId="75B51458" w14:textId="77777777"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EDA712D" w14:textId="123E06F3" w:rsidR="00FB743A" w:rsidRDefault="00CB4E5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5C1DB0C" wp14:editId="59790191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6350" r="9525" b="12700"/>
                <wp:wrapNone/>
                <wp:docPr id="139176810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B8E13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1DB0C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48FB8E13" w14:textId="77777777" w:rsidR="00A5564E" w:rsidRDefault="00A5564E"/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14:paraId="5D3492E7" w14:textId="70D2A427" w:rsidR="0045407B" w:rsidRPr="0045407B" w:rsidRDefault="00CB4E5C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D2084" wp14:editId="101AD7BA">
                <wp:simplePos x="0" y="0"/>
                <wp:positionH relativeFrom="column">
                  <wp:posOffset>386715</wp:posOffset>
                </wp:positionH>
                <wp:positionV relativeFrom="paragraph">
                  <wp:posOffset>255270</wp:posOffset>
                </wp:positionV>
                <wp:extent cx="428625" cy="342900"/>
                <wp:effectExtent l="9525" t="6350" r="9525" b="12700"/>
                <wp:wrapNone/>
                <wp:docPr id="96197882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7BF5F" w14:textId="59C8649F" w:rsidR="00A5564E" w:rsidRDefault="000A17DB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D2084" id="Text Box 51" o:spid="_x0000_s1045" type="#_x0000_t202" style="position:absolute;left:0;text-align:left;margin-left:30.45pt;margin-top:20.1pt;width:33.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">
                <v:textbox>
                  <w:txbxContent>
                    <w:p w14:paraId="3A87BF5F" w14:textId="59C8649F" w:rsidR="00A5564E" w:rsidRDefault="000A17DB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44F493AA" w14:textId="77777777"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537834D9" w14:textId="77777777" w:rsidR="00A35765" w:rsidRPr="00A35765" w:rsidRDefault="00A35765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</w:p>
    <w:p w14:paraId="7B4AB91A" w14:textId="02A10DB5" w:rsidR="00CD79FC" w:rsidRDefault="00F3683C" w:rsidP="00D90452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F3683C">
        <w:rPr>
          <w:rFonts w:ascii="Arial" w:hAnsi="Arial" w:cs="Arial"/>
        </w:rPr>
        <w:t>Não se aplica, pois trata-se de evento de capacitação.</w:t>
      </w:r>
    </w:p>
    <w:p w14:paraId="3E77A609" w14:textId="77777777" w:rsidR="00C754FA" w:rsidRPr="00F3683C" w:rsidRDefault="00C754FA" w:rsidP="00D90452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698E" w14:paraId="7278992F" w14:textId="77777777" w:rsidTr="000E698E">
        <w:tc>
          <w:tcPr>
            <w:tcW w:w="8644" w:type="dxa"/>
            <w:shd w:val="clear" w:color="auto" w:fill="BFBFBF" w:themeFill="background1" w:themeFillShade="BF"/>
          </w:tcPr>
          <w:p w14:paraId="7CAC20F0" w14:textId="77777777"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>13 –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VIABILIDADE DA CONTRATAÇÃO</w:t>
            </w:r>
          </w:p>
        </w:tc>
      </w:tr>
    </w:tbl>
    <w:p w14:paraId="1799A5F9" w14:textId="77777777"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14:paraId="7C810BB5" w14:textId="77777777"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14:paraId="7DAB1F2D" w14:textId="4E07F80D" w:rsidR="00FA4CA1" w:rsidRPr="00D90452" w:rsidRDefault="00CB4E5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D55AE4" wp14:editId="61DF4932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12065" r="9525" b="11430"/>
                <wp:wrapNone/>
                <wp:docPr id="111010436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46371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5AE4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24046371" w14:textId="77777777" w:rsidR="00A5564E" w:rsidRDefault="00A5564E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0CCF19" wp14:editId="4D017C0B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12065" r="9525" b="6985"/>
                <wp:wrapNone/>
                <wp:docPr id="103471081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73812" w14:textId="10E180C6" w:rsidR="00A5564E" w:rsidRDefault="000A17DB" w:rsidP="000A17D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CCF19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40173812" w14:textId="10E180C6" w:rsidR="00A5564E" w:rsidRDefault="000A17DB" w:rsidP="000A17D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6C5EB81E" w14:textId="77777777" w:rsidR="00CD79FC" w:rsidRDefault="00CD79FC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615E121" w14:textId="21FDDF22" w:rsidR="000A17DB" w:rsidRDefault="00F14D8E" w:rsidP="00D90452">
      <w:pPr>
        <w:spacing w:after="0" w:line="360" w:lineRule="auto"/>
        <w:jc w:val="both"/>
        <w:rPr>
          <w:rFonts w:ascii="Arial" w:hAnsi="Arial" w:cs="Arial"/>
        </w:rPr>
      </w:pPr>
      <w:r w:rsidRPr="00F14D8E">
        <w:rPr>
          <w:rFonts w:ascii="Arial" w:hAnsi="Arial" w:cs="Arial"/>
        </w:rPr>
        <w:lastRenderedPageBreak/>
        <w:t xml:space="preserve">Em razão de tratar-se de serviço técnico especializado, possuir natureza singular e profissional de notória especialização, declara-se a viabilidade da presente contratação. </w:t>
      </w:r>
    </w:p>
    <w:p w14:paraId="197E263E" w14:textId="77777777" w:rsidR="00F14D8E" w:rsidRPr="00F14D8E" w:rsidRDefault="00F14D8E" w:rsidP="00D9045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EC0542" w14:textId="77777777"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W w:w="8797" w:type="dxa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71"/>
      </w:tblGrid>
      <w:tr w:rsidR="00092F6C" w:rsidRPr="00092F6C" w14:paraId="3DF90A5B" w14:textId="77777777" w:rsidTr="000E78AB">
        <w:trPr>
          <w:trHeight w:val="397"/>
        </w:trPr>
        <w:tc>
          <w:tcPr>
            <w:tcW w:w="8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ED94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 xml:space="preserve">Área Requisitante (Unidade/Setor/Depto): </w:t>
            </w:r>
          </w:p>
          <w:p w14:paraId="59B63416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>Secretaria Municipal de Educação</w:t>
            </w:r>
            <w:r w:rsidRPr="00092F6C">
              <w:rPr>
                <w:rFonts w:cstheme="minorHAnsi"/>
                <w:b/>
                <w:bCs/>
                <w:sz w:val="24"/>
                <w:szCs w:val="24"/>
              </w:rPr>
              <w:tab/>
            </w:r>
          </w:p>
        </w:tc>
      </w:tr>
      <w:tr w:rsidR="00092F6C" w:rsidRPr="00092F6C" w14:paraId="5D776B58" w14:textId="77777777" w:rsidTr="000E78AB">
        <w:trPr>
          <w:cantSplit/>
          <w:trHeight w:val="544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F2126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 xml:space="preserve">Responsável(eis) pela demanda: </w:t>
            </w:r>
          </w:p>
        </w:tc>
      </w:tr>
      <w:tr w:rsidR="00092F6C" w:rsidRPr="00092F6C" w14:paraId="371FEC2D" w14:textId="77777777" w:rsidTr="000E78AB">
        <w:trPr>
          <w:trHeight w:val="397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E062E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>Nome - Alessandra de Araujo Salgado</w:t>
            </w:r>
          </w:p>
        </w:tc>
      </w:tr>
      <w:tr w:rsidR="00092F6C" w:rsidRPr="00092F6C" w14:paraId="5E547157" w14:textId="77777777" w:rsidTr="000E78AB">
        <w:trPr>
          <w:trHeight w:val="397"/>
        </w:trPr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44F8A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>CPF – 015.886.797-13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C4F21" w14:textId="7777777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92F6C">
              <w:rPr>
                <w:rFonts w:cstheme="minorHAnsi"/>
                <w:b/>
                <w:bCs/>
                <w:sz w:val="24"/>
                <w:szCs w:val="24"/>
              </w:rPr>
              <w:t>Cargo/Função: Secretária de Educação.</w:t>
            </w:r>
          </w:p>
        </w:tc>
      </w:tr>
      <w:tr w:rsidR="00092F6C" w:rsidRPr="00092F6C" w14:paraId="050E05CC" w14:textId="77777777" w:rsidTr="006E7849">
        <w:trPr>
          <w:trHeight w:val="397"/>
        </w:trPr>
        <w:tc>
          <w:tcPr>
            <w:tcW w:w="8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34AEB" w14:textId="142C2237" w:rsidR="00092F6C" w:rsidRPr="00092F6C" w:rsidRDefault="00092F6C" w:rsidP="00092F6C">
            <w:pPr>
              <w:spacing w:after="0"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Matrícula: 030211351</w:t>
            </w:r>
          </w:p>
        </w:tc>
      </w:tr>
    </w:tbl>
    <w:p w14:paraId="2B929A22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1A1EE" w14:textId="77777777" w:rsidR="007D5FF9" w:rsidRDefault="007D5FF9" w:rsidP="005B1CEE">
      <w:pPr>
        <w:spacing w:after="0" w:line="240" w:lineRule="auto"/>
      </w:pPr>
      <w:r>
        <w:separator/>
      </w:r>
    </w:p>
  </w:endnote>
  <w:endnote w:type="continuationSeparator" w:id="0">
    <w:p w14:paraId="7CBA6394" w14:textId="77777777" w:rsidR="007D5FF9" w:rsidRDefault="007D5FF9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9892122"/>
      <w:docPartObj>
        <w:docPartGallery w:val="Page Numbers (Bottom of Page)"/>
        <w:docPartUnique/>
      </w:docPartObj>
    </w:sdtPr>
    <w:sdtContent>
      <w:p w14:paraId="57EE8E31" w14:textId="77777777" w:rsidR="00A5564E" w:rsidRDefault="00CB4E5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E4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5D1D5B9" w14:textId="77777777" w:rsidR="00A5564E" w:rsidRDefault="00A556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9257C" w14:textId="77777777" w:rsidR="007D5FF9" w:rsidRDefault="007D5FF9" w:rsidP="005B1CEE">
      <w:pPr>
        <w:spacing w:after="0" w:line="240" w:lineRule="auto"/>
      </w:pPr>
      <w:r>
        <w:separator/>
      </w:r>
    </w:p>
  </w:footnote>
  <w:footnote w:type="continuationSeparator" w:id="0">
    <w:p w14:paraId="144F0CDF" w14:textId="77777777" w:rsidR="007D5FF9" w:rsidRDefault="007D5FF9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EA31A" w14:textId="77777777" w:rsidR="00176346" w:rsidRDefault="00176346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2F7AE7AB" wp14:editId="191644BE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14:paraId="4653EFC4" w14:textId="77777777" w:rsidR="00176346" w:rsidRDefault="00176346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14:paraId="1D220B72" w14:textId="7F5A0850" w:rsidR="00176346" w:rsidRDefault="00176346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</w:t>
    </w:r>
    <w:r w:rsidR="004466EF">
      <w:rPr>
        <w:rFonts w:ascii="Arial" w:hAnsi="Arial" w:cs="Arial"/>
        <w:sz w:val="24"/>
        <w:szCs w:val="24"/>
      </w:rPr>
      <w:t>EDUCAÇÃO</w:t>
    </w:r>
  </w:p>
  <w:p w14:paraId="3E1DD4B4" w14:textId="77777777" w:rsidR="00176346" w:rsidRDefault="001763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12BF"/>
    <w:rsid w:val="00013BF2"/>
    <w:rsid w:val="000337CE"/>
    <w:rsid w:val="000767BD"/>
    <w:rsid w:val="00087134"/>
    <w:rsid w:val="00092F6C"/>
    <w:rsid w:val="000A17DB"/>
    <w:rsid w:val="000B285A"/>
    <w:rsid w:val="000C0687"/>
    <w:rsid w:val="000C7AB9"/>
    <w:rsid w:val="000D41EA"/>
    <w:rsid w:val="000D5F32"/>
    <w:rsid w:val="000E698E"/>
    <w:rsid w:val="000F06EE"/>
    <w:rsid w:val="00102215"/>
    <w:rsid w:val="00144FE4"/>
    <w:rsid w:val="0015619F"/>
    <w:rsid w:val="00161166"/>
    <w:rsid w:val="00173DE4"/>
    <w:rsid w:val="00176346"/>
    <w:rsid w:val="001A5EA5"/>
    <w:rsid w:val="001F4B6C"/>
    <w:rsid w:val="00201943"/>
    <w:rsid w:val="00224A3C"/>
    <w:rsid w:val="00236016"/>
    <w:rsid w:val="00251084"/>
    <w:rsid w:val="0026540B"/>
    <w:rsid w:val="00265A27"/>
    <w:rsid w:val="00275778"/>
    <w:rsid w:val="00292E59"/>
    <w:rsid w:val="002C64E2"/>
    <w:rsid w:val="002E1C9E"/>
    <w:rsid w:val="002F2FB5"/>
    <w:rsid w:val="002F6C7E"/>
    <w:rsid w:val="00316C97"/>
    <w:rsid w:val="003272ED"/>
    <w:rsid w:val="00334E44"/>
    <w:rsid w:val="00340F4E"/>
    <w:rsid w:val="003678A5"/>
    <w:rsid w:val="00384AE4"/>
    <w:rsid w:val="00385403"/>
    <w:rsid w:val="00395621"/>
    <w:rsid w:val="00397652"/>
    <w:rsid w:val="003A18DA"/>
    <w:rsid w:val="003A1F7B"/>
    <w:rsid w:val="003C70B2"/>
    <w:rsid w:val="003D09FD"/>
    <w:rsid w:val="003D725A"/>
    <w:rsid w:val="003F5251"/>
    <w:rsid w:val="00412185"/>
    <w:rsid w:val="00435840"/>
    <w:rsid w:val="00436531"/>
    <w:rsid w:val="004466EF"/>
    <w:rsid w:val="00453929"/>
    <w:rsid w:val="0045407B"/>
    <w:rsid w:val="00456579"/>
    <w:rsid w:val="00466E4D"/>
    <w:rsid w:val="004750D9"/>
    <w:rsid w:val="004B39A8"/>
    <w:rsid w:val="004C0415"/>
    <w:rsid w:val="004C5DA7"/>
    <w:rsid w:val="0050349F"/>
    <w:rsid w:val="00511C8B"/>
    <w:rsid w:val="00512308"/>
    <w:rsid w:val="00553FCC"/>
    <w:rsid w:val="005844F4"/>
    <w:rsid w:val="00584A52"/>
    <w:rsid w:val="0059329D"/>
    <w:rsid w:val="005945D8"/>
    <w:rsid w:val="005A1321"/>
    <w:rsid w:val="005A32DA"/>
    <w:rsid w:val="005B1CEE"/>
    <w:rsid w:val="005C19BE"/>
    <w:rsid w:val="005D66F3"/>
    <w:rsid w:val="005E6576"/>
    <w:rsid w:val="005F7C50"/>
    <w:rsid w:val="0061735C"/>
    <w:rsid w:val="006220DD"/>
    <w:rsid w:val="0062378D"/>
    <w:rsid w:val="006330F0"/>
    <w:rsid w:val="00656FF0"/>
    <w:rsid w:val="00660E8A"/>
    <w:rsid w:val="00685DC7"/>
    <w:rsid w:val="00694FD8"/>
    <w:rsid w:val="006A6565"/>
    <w:rsid w:val="006B41EB"/>
    <w:rsid w:val="006B43E9"/>
    <w:rsid w:val="006D4D7A"/>
    <w:rsid w:val="006E6197"/>
    <w:rsid w:val="0070097E"/>
    <w:rsid w:val="00700F92"/>
    <w:rsid w:val="00705630"/>
    <w:rsid w:val="00711728"/>
    <w:rsid w:val="007222DC"/>
    <w:rsid w:val="00730ABF"/>
    <w:rsid w:val="00733950"/>
    <w:rsid w:val="0075763D"/>
    <w:rsid w:val="007762F5"/>
    <w:rsid w:val="00790502"/>
    <w:rsid w:val="00794D19"/>
    <w:rsid w:val="00794EEC"/>
    <w:rsid w:val="007A46A0"/>
    <w:rsid w:val="007A4981"/>
    <w:rsid w:val="007B268B"/>
    <w:rsid w:val="007D007E"/>
    <w:rsid w:val="007D5FF9"/>
    <w:rsid w:val="007D7B0E"/>
    <w:rsid w:val="007E333B"/>
    <w:rsid w:val="007E6D04"/>
    <w:rsid w:val="007F1EDA"/>
    <w:rsid w:val="007F2563"/>
    <w:rsid w:val="007F3CC7"/>
    <w:rsid w:val="00817295"/>
    <w:rsid w:val="00823F6A"/>
    <w:rsid w:val="0082553F"/>
    <w:rsid w:val="008444A8"/>
    <w:rsid w:val="00867552"/>
    <w:rsid w:val="00874C7F"/>
    <w:rsid w:val="00883606"/>
    <w:rsid w:val="00884B2E"/>
    <w:rsid w:val="00893043"/>
    <w:rsid w:val="008B181D"/>
    <w:rsid w:val="008D2000"/>
    <w:rsid w:val="008E22BE"/>
    <w:rsid w:val="008E3243"/>
    <w:rsid w:val="008E38A4"/>
    <w:rsid w:val="008E4A80"/>
    <w:rsid w:val="008E7EC3"/>
    <w:rsid w:val="008F1F1D"/>
    <w:rsid w:val="008F6992"/>
    <w:rsid w:val="009061AC"/>
    <w:rsid w:val="009136E7"/>
    <w:rsid w:val="00921BEC"/>
    <w:rsid w:val="0095425F"/>
    <w:rsid w:val="00961E2A"/>
    <w:rsid w:val="00974826"/>
    <w:rsid w:val="00981DCE"/>
    <w:rsid w:val="009A7460"/>
    <w:rsid w:val="009D1C53"/>
    <w:rsid w:val="009D4A71"/>
    <w:rsid w:val="009D77BD"/>
    <w:rsid w:val="00A12056"/>
    <w:rsid w:val="00A21FAC"/>
    <w:rsid w:val="00A30FA4"/>
    <w:rsid w:val="00A35765"/>
    <w:rsid w:val="00A5564E"/>
    <w:rsid w:val="00A661C9"/>
    <w:rsid w:val="00A929F5"/>
    <w:rsid w:val="00AA1B3F"/>
    <w:rsid w:val="00AA2E1C"/>
    <w:rsid w:val="00AB2A8C"/>
    <w:rsid w:val="00AC750B"/>
    <w:rsid w:val="00AD6DCB"/>
    <w:rsid w:val="00AF3088"/>
    <w:rsid w:val="00B009D7"/>
    <w:rsid w:val="00B13DD4"/>
    <w:rsid w:val="00B21210"/>
    <w:rsid w:val="00B23320"/>
    <w:rsid w:val="00B3007B"/>
    <w:rsid w:val="00B43EDB"/>
    <w:rsid w:val="00B462A2"/>
    <w:rsid w:val="00B54837"/>
    <w:rsid w:val="00B7521F"/>
    <w:rsid w:val="00B86EDA"/>
    <w:rsid w:val="00BA7928"/>
    <w:rsid w:val="00BB1F9C"/>
    <w:rsid w:val="00BB1FBE"/>
    <w:rsid w:val="00BD196F"/>
    <w:rsid w:val="00BE0541"/>
    <w:rsid w:val="00C10B6A"/>
    <w:rsid w:val="00C131EE"/>
    <w:rsid w:val="00C32B42"/>
    <w:rsid w:val="00C50BA4"/>
    <w:rsid w:val="00C612CD"/>
    <w:rsid w:val="00C754FA"/>
    <w:rsid w:val="00C80361"/>
    <w:rsid w:val="00C9653C"/>
    <w:rsid w:val="00CA7AB0"/>
    <w:rsid w:val="00CB4E5C"/>
    <w:rsid w:val="00CD2A0F"/>
    <w:rsid w:val="00CD79FC"/>
    <w:rsid w:val="00CE10BB"/>
    <w:rsid w:val="00CF14C2"/>
    <w:rsid w:val="00CF379B"/>
    <w:rsid w:val="00D057DE"/>
    <w:rsid w:val="00D12B64"/>
    <w:rsid w:val="00D13FE4"/>
    <w:rsid w:val="00D305CE"/>
    <w:rsid w:val="00D30D19"/>
    <w:rsid w:val="00D3306F"/>
    <w:rsid w:val="00D71F30"/>
    <w:rsid w:val="00D72697"/>
    <w:rsid w:val="00D76296"/>
    <w:rsid w:val="00D82253"/>
    <w:rsid w:val="00D90183"/>
    <w:rsid w:val="00D90452"/>
    <w:rsid w:val="00D94A7B"/>
    <w:rsid w:val="00DC0170"/>
    <w:rsid w:val="00DC276F"/>
    <w:rsid w:val="00DC593C"/>
    <w:rsid w:val="00DC7953"/>
    <w:rsid w:val="00DE6597"/>
    <w:rsid w:val="00DF3FB2"/>
    <w:rsid w:val="00DF5733"/>
    <w:rsid w:val="00DF5A5E"/>
    <w:rsid w:val="00DF5D27"/>
    <w:rsid w:val="00E31512"/>
    <w:rsid w:val="00E33531"/>
    <w:rsid w:val="00E61491"/>
    <w:rsid w:val="00E620EC"/>
    <w:rsid w:val="00E621DB"/>
    <w:rsid w:val="00E660D7"/>
    <w:rsid w:val="00E702DF"/>
    <w:rsid w:val="00E83B89"/>
    <w:rsid w:val="00E943AA"/>
    <w:rsid w:val="00EA0900"/>
    <w:rsid w:val="00EB0113"/>
    <w:rsid w:val="00EB2973"/>
    <w:rsid w:val="00EB4218"/>
    <w:rsid w:val="00EC20D4"/>
    <w:rsid w:val="00EC610A"/>
    <w:rsid w:val="00EF1165"/>
    <w:rsid w:val="00EF416E"/>
    <w:rsid w:val="00F11F56"/>
    <w:rsid w:val="00F14D8E"/>
    <w:rsid w:val="00F21B6E"/>
    <w:rsid w:val="00F23D97"/>
    <w:rsid w:val="00F3683C"/>
    <w:rsid w:val="00F433F8"/>
    <w:rsid w:val="00F64EC1"/>
    <w:rsid w:val="00FA4CA1"/>
    <w:rsid w:val="00FB27BB"/>
    <w:rsid w:val="00FB5B8F"/>
    <w:rsid w:val="00FB743A"/>
    <w:rsid w:val="00FC0AD6"/>
    <w:rsid w:val="00FC6866"/>
    <w:rsid w:val="00FE432D"/>
    <w:rsid w:val="00FF21C2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662F0"/>
  <w15:docId w15:val="{F62C4A04-494A-4EDE-868A-2034B327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E31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AD887-FAA7-4ED2-9EE7-C2253742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1856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Geral</cp:lastModifiedBy>
  <cp:revision>2</cp:revision>
  <cp:lastPrinted>2024-07-12T13:24:00Z</cp:lastPrinted>
  <dcterms:created xsi:type="dcterms:W3CDTF">2024-07-12T14:26:00Z</dcterms:created>
  <dcterms:modified xsi:type="dcterms:W3CDTF">2024-07-12T14:26:00Z</dcterms:modified>
</cp:coreProperties>
</file>