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146" w:rsidRDefault="002C1146" w:rsidP="007530D3">
      <w:pPr>
        <w:tabs>
          <w:tab w:val="left" w:pos="2268"/>
        </w:tabs>
        <w:ind w:left="708" w:firstLine="708"/>
        <w:jc w:val="center"/>
        <w:rPr>
          <w:rFonts w:ascii="Century" w:hAnsi="Century"/>
          <w:b/>
          <w:sz w:val="26"/>
          <w:szCs w:val="26"/>
          <w:u w:val="single"/>
        </w:rPr>
      </w:pPr>
      <w:r w:rsidRPr="002C1146">
        <w:rPr>
          <w:rFonts w:ascii="Century" w:hAnsi="Century"/>
          <w:b/>
          <w:sz w:val="26"/>
          <w:szCs w:val="26"/>
          <w:u w:val="single"/>
        </w:rPr>
        <w:t>TERMO DE REFERÊNCIA</w:t>
      </w:r>
    </w:p>
    <w:p w:rsidR="007530D3" w:rsidRDefault="007530D3" w:rsidP="007530D3">
      <w:pPr>
        <w:tabs>
          <w:tab w:val="left" w:pos="2268"/>
        </w:tabs>
        <w:ind w:left="708" w:firstLine="708"/>
        <w:rPr>
          <w:rFonts w:ascii="Century" w:hAnsi="Century"/>
          <w:b/>
          <w:sz w:val="26"/>
          <w:szCs w:val="26"/>
          <w:u w:val="single"/>
        </w:rPr>
      </w:pPr>
      <w:r w:rsidRPr="007530D3">
        <w:rPr>
          <w:rFonts w:ascii="Century" w:hAnsi="Century"/>
          <w:b/>
          <w:sz w:val="26"/>
          <w:szCs w:val="26"/>
        </w:rPr>
        <w:tab/>
      </w:r>
      <w:r w:rsidRPr="007530D3">
        <w:rPr>
          <w:rFonts w:ascii="Century" w:hAnsi="Century"/>
          <w:b/>
          <w:sz w:val="26"/>
          <w:szCs w:val="26"/>
        </w:rPr>
        <w:tab/>
      </w:r>
      <w:r>
        <w:rPr>
          <w:rFonts w:ascii="Century" w:hAnsi="Century"/>
          <w:b/>
          <w:sz w:val="26"/>
          <w:szCs w:val="26"/>
          <w:u w:val="single"/>
        </w:rPr>
        <w:t>AVISO DE CONTRATAÇÃO DIRETA</w:t>
      </w:r>
    </w:p>
    <w:p w:rsidR="007530D3" w:rsidRDefault="007530D3" w:rsidP="007530D3">
      <w:pPr>
        <w:tabs>
          <w:tab w:val="left" w:pos="2268"/>
        </w:tabs>
        <w:ind w:left="708" w:firstLine="708"/>
        <w:rPr>
          <w:rFonts w:ascii="Century" w:hAnsi="Century"/>
          <w:b/>
          <w:sz w:val="26"/>
          <w:szCs w:val="26"/>
          <w:u w:val="single"/>
        </w:rPr>
      </w:pPr>
    </w:p>
    <w:p w:rsidR="002C1146" w:rsidRDefault="002C1146" w:rsidP="002C1146">
      <w:pPr>
        <w:rPr>
          <w:rFonts w:ascii="Century" w:hAnsi="Century"/>
          <w:b/>
          <w:sz w:val="26"/>
          <w:szCs w:val="26"/>
          <w:u w:val="single"/>
        </w:rPr>
      </w:pPr>
    </w:p>
    <w:p w:rsidR="002C1146" w:rsidRPr="00110312" w:rsidRDefault="002C1146" w:rsidP="00110312">
      <w:pPr>
        <w:pStyle w:val="PargrafodaLista"/>
        <w:numPr>
          <w:ilvl w:val="0"/>
          <w:numId w:val="9"/>
        </w:num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110312">
        <w:rPr>
          <w:rFonts w:ascii="Century" w:hAnsi="Century"/>
          <w:b/>
          <w:sz w:val="24"/>
          <w:szCs w:val="24"/>
        </w:rPr>
        <w:t>OBJETO</w:t>
      </w:r>
    </w:p>
    <w:p w:rsidR="00110312" w:rsidRDefault="00110312" w:rsidP="00110312">
      <w:pPr>
        <w:pStyle w:val="PargrafodaLista"/>
        <w:ind w:left="1440"/>
        <w:rPr>
          <w:rFonts w:ascii="Century" w:hAnsi="Century"/>
          <w:b/>
          <w:sz w:val="26"/>
          <w:szCs w:val="26"/>
        </w:rPr>
      </w:pPr>
    </w:p>
    <w:p w:rsidR="00EB0F71" w:rsidRPr="0076448F" w:rsidRDefault="00EB0F71" w:rsidP="00A422D1">
      <w:pPr>
        <w:pStyle w:val="PargrafodaLista"/>
        <w:numPr>
          <w:ilvl w:val="1"/>
          <w:numId w:val="9"/>
        </w:numPr>
        <w:spacing w:line="360" w:lineRule="auto"/>
        <w:ind w:left="709"/>
        <w:jc w:val="both"/>
        <w:rPr>
          <w:rFonts w:ascii="Century" w:hAnsi="Century"/>
        </w:rPr>
      </w:pPr>
      <w:r w:rsidRPr="0076448F">
        <w:rPr>
          <w:rFonts w:ascii="Century" w:hAnsi="Century"/>
        </w:rPr>
        <w:t xml:space="preserve">O presente Termo de Referência tem como objeto a </w:t>
      </w:r>
    </w:p>
    <w:p w:rsidR="004A5882" w:rsidRDefault="00AC29E0" w:rsidP="00A422D1">
      <w:pPr>
        <w:pStyle w:val="PargrafodaLista"/>
        <w:spacing w:line="360" w:lineRule="auto"/>
        <w:ind w:left="709"/>
        <w:jc w:val="both"/>
        <w:rPr>
          <w:rFonts w:ascii="Century" w:hAnsi="Century"/>
          <w:b/>
        </w:rPr>
      </w:pPr>
      <w:r w:rsidRPr="0076448F">
        <w:rPr>
          <w:rFonts w:ascii="Century" w:hAnsi="Century"/>
          <w:b/>
        </w:rPr>
        <w:t>Contratação De Empresa Especializada N</w:t>
      </w:r>
      <w:r w:rsidR="00037B68">
        <w:rPr>
          <w:rFonts w:ascii="Century" w:hAnsi="Century"/>
          <w:b/>
        </w:rPr>
        <w:t>o</w:t>
      </w:r>
      <w:r w:rsidRPr="0076448F">
        <w:rPr>
          <w:rFonts w:ascii="Century" w:hAnsi="Century"/>
          <w:b/>
        </w:rPr>
        <w:t xml:space="preserve"> </w:t>
      </w:r>
      <w:r w:rsidR="00037B68">
        <w:rPr>
          <w:rFonts w:ascii="Century" w:hAnsi="Century"/>
          <w:b/>
        </w:rPr>
        <w:t>Fornecimento</w:t>
      </w:r>
      <w:r w:rsidRPr="0076448F">
        <w:rPr>
          <w:rFonts w:ascii="Century" w:hAnsi="Century"/>
          <w:b/>
        </w:rPr>
        <w:t xml:space="preserve"> De</w:t>
      </w:r>
      <w:r w:rsidR="004A5882" w:rsidRPr="004A5882">
        <w:rPr>
          <w:rFonts w:ascii="Century" w:hAnsi="Century"/>
          <w:b/>
        </w:rPr>
        <w:t xml:space="preserve"> </w:t>
      </w:r>
      <w:r w:rsidR="004A5882">
        <w:rPr>
          <w:rFonts w:ascii="Century" w:hAnsi="Century"/>
          <w:b/>
        </w:rPr>
        <w:t>Itens para Demandas I</w:t>
      </w:r>
      <w:r w:rsidR="004A5882" w:rsidRPr="004A5882">
        <w:rPr>
          <w:rFonts w:ascii="Century" w:hAnsi="Century"/>
          <w:b/>
        </w:rPr>
        <w:t xml:space="preserve">nternas da Secretaria de Saúde </w:t>
      </w:r>
    </w:p>
    <w:p w:rsidR="00EB0F71" w:rsidRDefault="00EB0F71" w:rsidP="00A422D1">
      <w:pPr>
        <w:pStyle w:val="PargrafodaLista"/>
        <w:spacing w:line="360" w:lineRule="auto"/>
        <w:ind w:left="709"/>
        <w:jc w:val="both"/>
        <w:rPr>
          <w:rFonts w:ascii="Century" w:hAnsi="Century"/>
        </w:rPr>
      </w:pPr>
      <w:proofErr w:type="gramStart"/>
      <w:r w:rsidRPr="0076448F">
        <w:rPr>
          <w:rFonts w:ascii="Century" w:hAnsi="Century"/>
        </w:rPr>
        <w:t>conforme</w:t>
      </w:r>
      <w:proofErr w:type="gramEnd"/>
      <w:r w:rsidRPr="0076448F">
        <w:rPr>
          <w:rFonts w:ascii="Century" w:hAnsi="Century"/>
        </w:rPr>
        <w:t xml:space="preserve"> quantidades e especificações técnicas constantes neste termo para atender as demandas deste Secretaria Municipal de Saúde, conforme condições, quantidades e exigências estabelecidas neste instrumento. </w:t>
      </w:r>
    </w:p>
    <w:p w:rsidR="00A168EA" w:rsidRPr="0076448F" w:rsidRDefault="00A168EA" w:rsidP="005A482B">
      <w:pPr>
        <w:pStyle w:val="PargrafodaLista"/>
        <w:spacing w:line="360" w:lineRule="auto"/>
        <w:ind w:left="1440"/>
        <w:jc w:val="both"/>
        <w:rPr>
          <w:rFonts w:ascii="Century" w:hAnsi="Century"/>
        </w:rPr>
      </w:pPr>
    </w:p>
    <w:p w:rsidR="00110312" w:rsidRPr="0076448F" w:rsidRDefault="00110312" w:rsidP="005A482B">
      <w:pPr>
        <w:pStyle w:val="PargrafodaLista"/>
        <w:spacing w:line="360" w:lineRule="auto"/>
        <w:ind w:left="1440"/>
        <w:jc w:val="both"/>
        <w:rPr>
          <w:rFonts w:ascii="Century" w:hAnsi="Century"/>
        </w:rPr>
      </w:pPr>
    </w:p>
    <w:p w:rsidR="002C1146" w:rsidRPr="00110312" w:rsidRDefault="00110312" w:rsidP="009E5E5A">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110312">
        <w:rPr>
          <w:rFonts w:ascii="Century" w:hAnsi="Century"/>
          <w:b/>
          <w:sz w:val="24"/>
          <w:szCs w:val="24"/>
        </w:rPr>
        <w:t>JUSTIFICATIVA</w:t>
      </w:r>
    </w:p>
    <w:p w:rsidR="002C1146" w:rsidRDefault="002C1146" w:rsidP="00110312">
      <w:pPr>
        <w:pStyle w:val="PargrafodaLista"/>
        <w:rPr>
          <w:rFonts w:ascii="Century" w:hAnsi="Century"/>
          <w:b/>
          <w:sz w:val="26"/>
          <w:szCs w:val="26"/>
        </w:rPr>
      </w:pPr>
    </w:p>
    <w:p w:rsidR="004A5882" w:rsidRPr="004A5882" w:rsidRDefault="004A5882" w:rsidP="009C7CFF">
      <w:pPr>
        <w:pStyle w:val="PargrafodaLista"/>
        <w:numPr>
          <w:ilvl w:val="1"/>
          <w:numId w:val="9"/>
        </w:numPr>
        <w:spacing w:line="276" w:lineRule="auto"/>
        <w:ind w:left="709"/>
        <w:jc w:val="both"/>
        <w:rPr>
          <w:rFonts w:ascii="Century" w:hAnsi="Century"/>
          <w:szCs w:val="26"/>
        </w:rPr>
      </w:pPr>
      <w:r w:rsidRPr="004A5882">
        <w:rPr>
          <w:rFonts w:ascii="Century" w:hAnsi="Century"/>
          <w:szCs w:val="26"/>
        </w:rPr>
        <w:t xml:space="preserve">A futura aquisição de itens dá-se em razão da necessidade de abastecimento de alguns setores da Secretaria de Saúde. </w:t>
      </w:r>
    </w:p>
    <w:p w:rsidR="004A5882" w:rsidRPr="004A5882" w:rsidRDefault="004A5882" w:rsidP="009C7CFF">
      <w:pPr>
        <w:pStyle w:val="PargrafodaLista"/>
        <w:spacing w:line="276" w:lineRule="auto"/>
        <w:ind w:left="709"/>
        <w:jc w:val="both"/>
        <w:rPr>
          <w:rFonts w:ascii="Century" w:hAnsi="Century"/>
          <w:szCs w:val="26"/>
        </w:rPr>
      </w:pPr>
    </w:p>
    <w:p w:rsidR="004A5882" w:rsidRPr="004A5882" w:rsidRDefault="004A5882" w:rsidP="009C7CFF">
      <w:pPr>
        <w:pStyle w:val="PargrafodaLista"/>
        <w:numPr>
          <w:ilvl w:val="1"/>
          <w:numId w:val="9"/>
        </w:numPr>
        <w:spacing w:line="276" w:lineRule="auto"/>
        <w:ind w:left="709"/>
        <w:jc w:val="both"/>
        <w:rPr>
          <w:rFonts w:ascii="Century" w:hAnsi="Century"/>
          <w:szCs w:val="26"/>
        </w:rPr>
      </w:pPr>
      <w:r w:rsidRPr="004A5882">
        <w:rPr>
          <w:rFonts w:ascii="Century" w:hAnsi="Century"/>
          <w:szCs w:val="26"/>
        </w:rPr>
        <w:t>Constitui-se uma obrigatoriedade a Secretaria de Saúde manter níveis desejados de suprimentos para servir ao cotidiano das unidades de saúde com seus pacientes e funcionários.</w:t>
      </w:r>
    </w:p>
    <w:p w:rsidR="004A5882" w:rsidRPr="004A5882" w:rsidRDefault="004A5882" w:rsidP="009C7CFF">
      <w:pPr>
        <w:pStyle w:val="PargrafodaLista"/>
        <w:spacing w:line="276" w:lineRule="auto"/>
        <w:ind w:left="709"/>
        <w:jc w:val="both"/>
        <w:rPr>
          <w:rFonts w:ascii="Century" w:hAnsi="Century"/>
          <w:szCs w:val="26"/>
        </w:rPr>
      </w:pPr>
    </w:p>
    <w:p w:rsidR="004A5882" w:rsidRPr="004A5882" w:rsidRDefault="004A5882" w:rsidP="009C7CFF">
      <w:pPr>
        <w:pStyle w:val="PargrafodaLista"/>
        <w:numPr>
          <w:ilvl w:val="1"/>
          <w:numId w:val="9"/>
        </w:numPr>
        <w:spacing w:line="276" w:lineRule="auto"/>
        <w:ind w:left="709"/>
        <w:jc w:val="both"/>
        <w:rPr>
          <w:rFonts w:ascii="Century" w:hAnsi="Century"/>
          <w:szCs w:val="26"/>
        </w:rPr>
      </w:pPr>
      <w:r w:rsidRPr="004A5882">
        <w:rPr>
          <w:rFonts w:ascii="Century" w:hAnsi="Century"/>
          <w:szCs w:val="26"/>
        </w:rPr>
        <w:t>Ademais, as contratações governamentais produzem significativo impacto na atividade econômica, tendo em vista o volume de recursos envolvidos, os quais, em grande parte, são instrumentos de realização de políticas públicas. Neste sentido, um planejamento bem elaborado propicia contratações potencialmente mais eficientes, posto que a realização de estudos previamente delineados conduz ao conhecimento de modelagens/metodologias ofertadas pelo mercado, resultado na melhor qualidade do gasto e em uma gestão eficiente dos recursos públicos.</w:t>
      </w:r>
    </w:p>
    <w:p w:rsidR="004A5882" w:rsidRPr="004A5882" w:rsidRDefault="004A5882" w:rsidP="009C7CFF">
      <w:pPr>
        <w:pStyle w:val="PargrafodaLista"/>
        <w:spacing w:line="276" w:lineRule="auto"/>
        <w:ind w:left="709"/>
        <w:jc w:val="both"/>
        <w:rPr>
          <w:rFonts w:ascii="Century" w:hAnsi="Century"/>
          <w:szCs w:val="26"/>
        </w:rPr>
      </w:pPr>
    </w:p>
    <w:p w:rsidR="004A5882" w:rsidRPr="004A5882" w:rsidRDefault="004A5882" w:rsidP="009C7CFF">
      <w:pPr>
        <w:pStyle w:val="PargrafodaLista"/>
        <w:numPr>
          <w:ilvl w:val="1"/>
          <w:numId w:val="9"/>
        </w:numPr>
        <w:spacing w:line="276" w:lineRule="auto"/>
        <w:ind w:left="709"/>
        <w:jc w:val="both"/>
        <w:rPr>
          <w:rFonts w:ascii="Century" w:hAnsi="Century"/>
          <w:szCs w:val="26"/>
        </w:rPr>
      </w:pPr>
      <w:r w:rsidRPr="004A5882">
        <w:rPr>
          <w:rFonts w:ascii="Century" w:hAnsi="Century"/>
          <w:szCs w:val="26"/>
        </w:rPr>
        <w:t>Todos os itens listados futuramente atendem aos setores que solicitaram por meio de memorando a aquisição dos mesmos para melhor eficiência no trabalho prestado.</w:t>
      </w:r>
    </w:p>
    <w:p w:rsidR="004A5882" w:rsidRPr="004A5882" w:rsidRDefault="004A5882" w:rsidP="009C7CFF">
      <w:pPr>
        <w:pStyle w:val="PargrafodaLista"/>
        <w:spacing w:line="276" w:lineRule="auto"/>
        <w:ind w:left="709"/>
        <w:jc w:val="both"/>
        <w:rPr>
          <w:rFonts w:ascii="Century" w:hAnsi="Century"/>
          <w:szCs w:val="26"/>
        </w:rPr>
      </w:pPr>
    </w:p>
    <w:p w:rsidR="004A5882" w:rsidRPr="004A5882" w:rsidRDefault="004A5882" w:rsidP="009C7CFF">
      <w:pPr>
        <w:pStyle w:val="PargrafodaLista"/>
        <w:numPr>
          <w:ilvl w:val="1"/>
          <w:numId w:val="9"/>
        </w:numPr>
        <w:spacing w:line="276" w:lineRule="auto"/>
        <w:ind w:left="709"/>
        <w:jc w:val="both"/>
        <w:rPr>
          <w:rFonts w:ascii="Century" w:hAnsi="Century"/>
          <w:szCs w:val="26"/>
        </w:rPr>
      </w:pPr>
      <w:r w:rsidRPr="004A5882">
        <w:rPr>
          <w:rFonts w:ascii="Century" w:hAnsi="Century"/>
          <w:szCs w:val="26"/>
        </w:rPr>
        <w:t>Nesse sentido, a aquisição dos itens mostra-se como uma medida essencial, visto que a utilização destes é essencial à manutenção e continuidade dos serviços institucionais, fazendo-se necessária a realização de processo licitatório para aquisição dos mesmos.</w:t>
      </w:r>
    </w:p>
    <w:p w:rsidR="004A5882" w:rsidRPr="004A5882" w:rsidRDefault="004A5882" w:rsidP="009C7CFF">
      <w:pPr>
        <w:pStyle w:val="PargrafodaLista"/>
        <w:spacing w:line="276" w:lineRule="auto"/>
        <w:ind w:left="709"/>
        <w:jc w:val="both"/>
        <w:rPr>
          <w:rFonts w:ascii="Century" w:hAnsi="Century"/>
          <w:szCs w:val="26"/>
        </w:rPr>
      </w:pPr>
    </w:p>
    <w:p w:rsidR="004A5882" w:rsidRPr="004A5882" w:rsidRDefault="004A5882" w:rsidP="009C7CFF">
      <w:pPr>
        <w:pStyle w:val="PargrafodaLista"/>
        <w:numPr>
          <w:ilvl w:val="1"/>
          <w:numId w:val="9"/>
        </w:numPr>
        <w:spacing w:line="276" w:lineRule="auto"/>
        <w:ind w:left="709"/>
        <w:jc w:val="both"/>
        <w:rPr>
          <w:rFonts w:ascii="Century" w:hAnsi="Century"/>
          <w:szCs w:val="26"/>
        </w:rPr>
      </w:pPr>
      <w:r w:rsidRPr="004A5882">
        <w:rPr>
          <w:rFonts w:ascii="Century" w:hAnsi="Century"/>
          <w:szCs w:val="26"/>
        </w:rPr>
        <w:lastRenderedPageBreak/>
        <w:t>A Secretaria Municipal de Saúde não possui uma empresa de fornecimento destes itens. Logo, faz-se necessário uma nova licitação para os produtos. Pois com as devidas aquisições, atenderão a sua finalidade, qual seja, melhorar o serviço prestado e dar condições para o trabalho no dia a dia desta Secretaria.</w:t>
      </w:r>
    </w:p>
    <w:p w:rsidR="004A5882" w:rsidRPr="004A5882" w:rsidRDefault="004A5882" w:rsidP="009C7CFF">
      <w:pPr>
        <w:pStyle w:val="PargrafodaLista"/>
        <w:spacing w:line="276" w:lineRule="auto"/>
        <w:ind w:left="709"/>
        <w:jc w:val="both"/>
        <w:rPr>
          <w:rFonts w:ascii="Century" w:hAnsi="Century"/>
          <w:szCs w:val="26"/>
        </w:rPr>
      </w:pPr>
    </w:p>
    <w:p w:rsidR="004A5882" w:rsidRPr="004A5882" w:rsidRDefault="004A5882" w:rsidP="009C7CFF">
      <w:pPr>
        <w:pStyle w:val="PargrafodaLista"/>
        <w:numPr>
          <w:ilvl w:val="1"/>
          <w:numId w:val="9"/>
        </w:numPr>
        <w:spacing w:line="276" w:lineRule="auto"/>
        <w:ind w:left="709"/>
        <w:jc w:val="both"/>
        <w:rPr>
          <w:rFonts w:ascii="Century" w:hAnsi="Century"/>
          <w:szCs w:val="26"/>
        </w:rPr>
      </w:pPr>
      <w:r w:rsidRPr="004A5882">
        <w:rPr>
          <w:rFonts w:ascii="Century" w:hAnsi="Century"/>
          <w:szCs w:val="26"/>
        </w:rPr>
        <w:t>A aquisição dos objetos citados neste Termo contribuirá para o bem-estar dos servidores, permitirá condições adequadas ao desenvolvimento das atividades e atribuições dos funcionários municipais em seus locais de trabalho, e consequentemente, proporcionará também um bom atendimento à sociedade japeriense.</w:t>
      </w:r>
    </w:p>
    <w:p w:rsidR="004A5882" w:rsidRPr="004A5882" w:rsidRDefault="004A5882" w:rsidP="009C7CFF">
      <w:pPr>
        <w:pStyle w:val="PargrafodaLista"/>
        <w:spacing w:line="276" w:lineRule="auto"/>
        <w:ind w:left="709"/>
        <w:jc w:val="both"/>
        <w:rPr>
          <w:rFonts w:ascii="Century" w:hAnsi="Century"/>
          <w:szCs w:val="26"/>
        </w:rPr>
      </w:pPr>
    </w:p>
    <w:p w:rsidR="00A168EA" w:rsidRDefault="004A5882" w:rsidP="009C7CFF">
      <w:pPr>
        <w:pStyle w:val="PargrafodaLista"/>
        <w:numPr>
          <w:ilvl w:val="1"/>
          <w:numId w:val="9"/>
        </w:numPr>
        <w:spacing w:line="276" w:lineRule="auto"/>
        <w:ind w:left="709"/>
        <w:jc w:val="both"/>
        <w:rPr>
          <w:rFonts w:ascii="Century" w:hAnsi="Century"/>
          <w:szCs w:val="26"/>
        </w:rPr>
      </w:pPr>
      <w:r w:rsidRPr="004A5882">
        <w:rPr>
          <w:rFonts w:ascii="Century" w:hAnsi="Century"/>
          <w:szCs w:val="26"/>
        </w:rPr>
        <w:t>Conclui-se, portanto, pela necessidade de medidas cruciais para adquirir os itens para a Secretaria Municipal de Saúde em Japeri, garantindo maior eficiência e qualidade nos serviços prestados à população, a contratação de empresas técnicas e especializadas com vistas a propiciar um melhor fornecimento. Sendo uma aquisição eficiente não só para os funcionários como toda a população japeriense, justificando seu processo de aquisição.</w:t>
      </w:r>
    </w:p>
    <w:p w:rsidR="00A168EA" w:rsidRDefault="00A168EA" w:rsidP="00A168EA">
      <w:pPr>
        <w:pStyle w:val="PargrafodaLista"/>
        <w:spacing w:line="360" w:lineRule="auto"/>
        <w:ind w:left="1440"/>
        <w:jc w:val="both"/>
        <w:rPr>
          <w:rFonts w:ascii="Century" w:hAnsi="Century"/>
          <w:szCs w:val="26"/>
        </w:rPr>
      </w:pPr>
    </w:p>
    <w:p w:rsidR="00A168EA" w:rsidRDefault="00A168EA" w:rsidP="009E5E5A">
      <w:pPr>
        <w:pStyle w:val="PargrafodaLista"/>
        <w:ind w:left="1440"/>
        <w:rPr>
          <w:rFonts w:ascii="Century" w:hAnsi="Century"/>
          <w:b/>
          <w:sz w:val="26"/>
          <w:szCs w:val="26"/>
        </w:rPr>
      </w:pPr>
    </w:p>
    <w:p w:rsidR="002C1146" w:rsidRDefault="009E5E5A" w:rsidP="009E5E5A">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6"/>
          <w:szCs w:val="26"/>
        </w:rPr>
      </w:pPr>
      <w:r w:rsidRPr="009E5E5A">
        <w:rPr>
          <w:rFonts w:ascii="Century" w:hAnsi="Century"/>
          <w:b/>
          <w:sz w:val="24"/>
          <w:szCs w:val="24"/>
        </w:rPr>
        <w:t>DA QUANTIDADE E ESPECIFICAÇÃO DO OBJETO</w:t>
      </w:r>
    </w:p>
    <w:p w:rsidR="009E5E5A" w:rsidRDefault="009E5E5A" w:rsidP="009E5E5A">
      <w:pPr>
        <w:pStyle w:val="PargrafodaLista"/>
        <w:ind w:left="1440"/>
        <w:rPr>
          <w:rFonts w:ascii="Century" w:hAnsi="Century"/>
          <w:b/>
          <w:sz w:val="26"/>
          <w:szCs w:val="26"/>
        </w:rPr>
      </w:pPr>
    </w:p>
    <w:p w:rsidR="003376F6" w:rsidRDefault="003376F6" w:rsidP="009E5E5A">
      <w:pPr>
        <w:pStyle w:val="PargrafodaLista"/>
        <w:ind w:left="1440"/>
        <w:rPr>
          <w:rFonts w:ascii="Century" w:hAnsi="Century"/>
          <w:b/>
          <w:sz w:val="26"/>
          <w:szCs w:val="26"/>
        </w:rPr>
      </w:pPr>
      <w:r>
        <w:rPr>
          <w:rFonts w:ascii="Century" w:hAnsi="Century"/>
          <w:b/>
          <w:sz w:val="26"/>
          <w:szCs w:val="26"/>
        </w:rPr>
        <w:t>LOTE I</w:t>
      </w:r>
      <w:r w:rsidR="008A502C">
        <w:rPr>
          <w:rFonts w:ascii="Century" w:hAnsi="Century"/>
          <w:b/>
          <w:sz w:val="26"/>
          <w:szCs w:val="26"/>
        </w:rPr>
        <w:t xml:space="preserve"> - </w:t>
      </w:r>
    </w:p>
    <w:tbl>
      <w:tblPr>
        <w:tblStyle w:val="Tabelacomgrade"/>
        <w:tblW w:w="0" w:type="auto"/>
        <w:jc w:val="center"/>
        <w:tblLook w:val="04A0" w:firstRow="1" w:lastRow="0" w:firstColumn="1" w:lastColumn="0" w:noHBand="0" w:noVBand="1"/>
      </w:tblPr>
      <w:tblGrid>
        <w:gridCol w:w="988"/>
        <w:gridCol w:w="7796"/>
        <w:gridCol w:w="952"/>
      </w:tblGrid>
      <w:tr w:rsidR="003376F6" w:rsidTr="003376F6">
        <w:trPr>
          <w:jc w:val="center"/>
        </w:trPr>
        <w:tc>
          <w:tcPr>
            <w:tcW w:w="988" w:type="dxa"/>
          </w:tcPr>
          <w:p w:rsidR="003376F6" w:rsidRPr="003376F6" w:rsidRDefault="003376F6" w:rsidP="003376F6">
            <w:pPr>
              <w:jc w:val="center"/>
              <w:rPr>
                <w:rFonts w:ascii="Times" w:eastAsia="Times New Roman" w:hAnsi="Times" w:cs="Calibri"/>
                <w:color w:val="000000"/>
                <w:lang w:eastAsia="pt-BR"/>
              </w:rPr>
            </w:pPr>
            <w:r w:rsidRPr="003376F6">
              <w:rPr>
                <w:rFonts w:ascii="Times" w:eastAsia="Times New Roman" w:hAnsi="Times" w:cs="Calibri"/>
                <w:color w:val="000000"/>
                <w:lang w:eastAsia="pt-BR"/>
              </w:rPr>
              <w:t>ITEM</w:t>
            </w:r>
          </w:p>
        </w:tc>
        <w:tc>
          <w:tcPr>
            <w:tcW w:w="7796" w:type="dxa"/>
          </w:tcPr>
          <w:p w:rsidR="003376F6" w:rsidRPr="003376F6" w:rsidRDefault="003376F6" w:rsidP="003376F6">
            <w:pPr>
              <w:jc w:val="center"/>
              <w:rPr>
                <w:rFonts w:ascii="Times" w:eastAsia="Times New Roman" w:hAnsi="Times" w:cs="Calibri"/>
                <w:color w:val="000000"/>
                <w:lang w:eastAsia="pt-BR"/>
              </w:rPr>
            </w:pPr>
            <w:r w:rsidRPr="003376F6">
              <w:rPr>
                <w:rFonts w:ascii="Times" w:eastAsia="Times New Roman" w:hAnsi="Times" w:cs="Calibri"/>
                <w:color w:val="000000"/>
                <w:lang w:eastAsia="pt-BR"/>
              </w:rPr>
              <w:t>DESCRIÇÃO</w:t>
            </w:r>
          </w:p>
        </w:tc>
        <w:tc>
          <w:tcPr>
            <w:tcW w:w="952" w:type="dxa"/>
          </w:tcPr>
          <w:p w:rsidR="003376F6" w:rsidRPr="003376F6" w:rsidRDefault="003376F6" w:rsidP="003376F6">
            <w:pPr>
              <w:jc w:val="center"/>
              <w:rPr>
                <w:rFonts w:ascii="Times" w:eastAsia="Times New Roman" w:hAnsi="Times" w:cs="Calibri"/>
                <w:color w:val="000000"/>
                <w:lang w:eastAsia="pt-BR"/>
              </w:rPr>
            </w:pPr>
            <w:r w:rsidRPr="003376F6">
              <w:rPr>
                <w:rFonts w:ascii="Times" w:eastAsia="Times New Roman" w:hAnsi="Times" w:cs="Calibri"/>
                <w:color w:val="000000"/>
                <w:lang w:eastAsia="pt-BR"/>
              </w:rPr>
              <w:t>UNID.</w:t>
            </w:r>
          </w:p>
        </w:tc>
      </w:tr>
      <w:tr w:rsidR="003376F6" w:rsidTr="003376F6">
        <w:trPr>
          <w:jc w:val="center"/>
        </w:trPr>
        <w:tc>
          <w:tcPr>
            <w:tcW w:w="988" w:type="dxa"/>
            <w:vAlign w:val="center"/>
          </w:tcPr>
          <w:p w:rsidR="003376F6" w:rsidRPr="003376F6" w:rsidRDefault="003376F6" w:rsidP="003376F6">
            <w:pPr>
              <w:jc w:val="center"/>
              <w:rPr>
                <w:rFonts w:ascii="Times" w:eastAsia="Times New Roman" w:hAnsi="Times" w:cs="Calibri"/>
                <w:color w:val="000000"/>
                <w:lang w:eastAsia="pt-BR"/>
              </w:rPr>
            </w:pPr>
            <w:r>
              <w:rPr>
                <w:rFonts w:ascii="Times" w:eastAsia="Times New Roman" w:hAnsi="Times" w:cs="Calibri"/>
                <w:color w:val="000000"/>
                <w:lang w:eastAsia="pt-BR"/>
              </w:rPr>
              <w:t>01</w:t>
            </w:r>
          </w:p>
        </w:tc>
        <w:tc>
          <w:tcPr>
            <w:tcW w:w="7796" w:type="dxa"/>
          </w:tcPr>
          <w:p w:rsidR="003376F6" w:rsidRDefault="003376F6" w:rsidP="003376F6">
            <w:pPr>
              <w:rPr>
                <w:rFonts w:ascii="Times" w:eastAsia="Times New Roman" w:hAnsi="Times" w:cs="Calibri"/>
                <w:b/>
                <w:color w:val="000000"/>
                <w:lang w:eastAsia="pt-BR"/>
              </w:rPr>
            </w:pPr>
            <w:r w:rsidRPr="00FE2A9E">
              <w:rPr>
                <w:rFonts w:ascii="Times" w:eastAsia="Times New Roman" w:hAnsi="Times" w:cs="Calibri"/>
                <w:b/>
                <w:color w:val="000000"/>
                <w:lang w:eastAsia="pt-BR"/>
              </w:rPr>
              <w:t>Scanner Portátil de Documentos</w:t>
            </w:r>
          </w:p>
          <w:p w:rsidR="003376F6" w:rsidRPr="00FE2A9E" w:rsidRDefault="003376F6" w:rsidP="003376F6">
            <w:pPr>
              <w:rPr>
                <w:rFonts w:ascii="Times" w:eastAsia="Times New Roman" w:hAnsi="Times" w:cs="Calibri"/>
                <w:b/>
                <w:color w:val="000000"/>
                <w:lang w:eastAsia="pt-BR"/>
              </w:rPr>
            </w:pPr>
          </w:p>
          <w:p w:rsidR="003376F6" w:rsidRPr="003376F6" w:rsidRDefault="003376F6" w:rsidP="003376F6">
            <w:pPr>
              <w:jc w:val="both"/>
              <w:rPr>
                <w:rFonts w:ascii="Times" w:eastAsia="Times New Roman" w:hAnsi="Times" w:cs="Calibri"/>
                <w:color w:val="000000"/>
                <w:lang w:eastAsia="pt-BR"/>
              </w:rPr>
            </w:pPr>
            <w:r>
              <w:rPr>
                <w:rFonts w:ascii="Times" w:eastAsia="Times New Roman" w:hAnsi="Times" w:cs="Calibri"/>
                <w:color w:val="000000"/>
                <w:lang w:eastAsia="pt-BR"/>
              </w:rPr>
              <w:t xml:space="preserve">Scanner portátil capaz de </w:t>
            </w:r>
            <w:proofErr w:type="spellStart"/>
            <w:r>
              <w:rPr>
                <w:rFonts w:ascii="Times" w:eastAsia="Times New Roman" w:hAnsi="Times" w:cs="Calibri"/>
                <w:color w:val="000000"/>
                <w:lang w:eastAsia="pt-BR"/>
              </w:rPr>
              <w:t>escanear</w:t>
            </w:r>
            <w:proofErr w:type="spellEnd"/>
            <w:r>
              <w:rPr>
                <w:rFonts w:ascii="Times" w:eastAsia="Times New Roman" w:hAnsi="Times" w:cs="Calibri"/>
                <w:color w:val="000000"/>
                <w:lang w:eastAsia="pt-BR"/>
              </w:rPr>
              <w:t xml:space="preserve"> diferentes formatos como </w:t>
            </w:r>
            <w:proofErr w:type="spellStart"/>
            <w:r>
              <w:rPr>
                <w:rFonts w:ascii="Times" w:eastAsia="Times New Roman" w:hAnsi="Times" w:cs="Calibri"/>
                <w:color w:val="000000"/>
                <w:lang w:eastAsia="pt-BR"/>
              </w:rPr>
              <w:t>jpeg</w:t>
            </w:r>
            <w:proofErr w:type="spellEnd"/>
            <w:r>
              <w:rPr>
                <w:rFonts w:ascii="Times" w:eastAsia="Times New Roman" w:hAnsi="Times" w:cs="Calibri"/>
                <w:color w:val="000000"/>
                <w:lang w:eastAsia="pt-BR"/>
              </w:rPr>
              <w:t xml:space="preserve">, </w:t>
            </w:r>
            <w:proofErr w:type="spellStart"/>
            <w:r>
              <w:rPr>
                <w:rFonts w:ascii="Times" w:eastAsia="Times New Roman" w:hAnsi="Times" w:cs="Calibri"/>
                <w:color w:val="000000"/>
                <w:lang w:eastAsia="pt-BR"/>
              </w:rPr>
              <w:t>excel</w:t>
            </w:r>
            <w:proofErr w:type="spellEnd"/>
            <w:r>
              <w:rPr>
                <w:rFonts w:ascii="Times" w:eastAsia="Times New Roman" w:hAnsi="Times" w:cs="Calibri"/>
                <w:color w:val="000000"/>
                <w:lang w:eastAsia="pt-BR"/>
              </w:rPr>
              <w:t xml:space="preserve">, word, pdf; resolução mínima 900 </w:t>
            </w:r>
            <w:proofErr w:type="spellStart"/>
            <w:r>
              <w:rPr>
                <w:rFonts w:ascii="Times" w:eastAsia="Times New Roman" w:hAnsi="Times" w:cs="Calibri"/>
                <w:color w:val="000000"/>
                <w:lang w:eastAsia="pt-BR"/>
              </w:rPr>
              <w:t>dpi</w:t>
            </w:r>
            <w:proofErr w:type="spellEnd"/>
            <w:r>
              <w:rPr>
                <w:rFonts w:ascii="Times" w:eastAsia="Times New Roman" w:hAnsi="Times" w:cs="Calibri"/>
                <w:color w:val="000000"/>
                <w:lang w:eastAsia="pt-BR"/>
              </w:rPr>
              <w:t xml:space="preserve">, função </w:t>
            </w:r>
            <w:proofErr w:type="spellStart"/>
            <w:r>
              <w:rPr>
                <w:rFonts w:ascii="Times" w:eastAsia="Times New Roman" w:hAnsi="Times" w:cs="Calibri"/>
                <w:color w:val="000000"/>
                <w:lang w:eastAsia="pt-BR"/>
              </w:rPr>
              <w:t>wi-fi</w:t>
            </w:r>
            <w:proofErr w:type="spellEnd"/>
            <w:r>
              <w:rPr>
                <w:rFonts w:ascii="Times" w:eastAsia="Times New Roman" w:hAnsi="Times" w:cs="Calibri"/>
                <w:color w:val="000000"/>
                <w:lang w:eastAsia="pt-BR"/>
              </w:rPr>
              <w:t xml:space="preserve">; formato de arquivo </w:t>
            </w:r>
            <w:proofErr w:type="spellStart"/>
            <w:r>
              <w:rPr>
                <w:rFonts w:ascii="Times" w:eastAsia="Times New Roman" w:hAnsi="Times" w:cs="Calibri"/>
                <w:color w:val="000000"/>
                <w:lang w:eastAsia="pt-BR"/>
              </w:rPr>
              <w:t>jpeg</w:t>
            </w:r>
            <w:proofErr w:type="spellEnd"/>
            <w:r>
              <w:rPr>
                <w:rFonts w:ascii="Times" w:eastAsia="Times New Roman" w:hAnsi="Times" w:cs="Calibri"/>
                <w:color w:val="000000"/>
                <w:lang w:eastAsia="pt-BR"/>
              </w:rPr>
              <w:t xml:space="preserve"> e </w:t>
            </w:r>
            <w:proofErr w:type="spellStart"/>
            <w:r>
              <w:rPr>
                <w:rFonts w:ascii="Times" w:eastAsia="Times New Roman" w:hAnsi="Times" w:cs="Calibri"/>
                <w:color w:val="000000"/>
                <w:lang w:eastAsia="pt-BR"/>
              </w:rPr>
              <w:t>pdf</w:t>
            </w:r>
            <w:proofErr w:type="spellEnd"/>
            <w:r>
              <w:rPr>
                <w:rFonts w:ascii="Times" w:eastAsia="Times New Roman" w:hAnsi="Times" w:cs="Calibri"/>
                <w:color w:val="000000"/>
                <w:lang w:eastAsia="pt-BR"/>
              </w:rPr>
              <w:t>.</w:t>
            </w:r>
          </w:p>
        </w:tc>
        <w:tc>
          <w:tcPr>
            <w:tcW w:w="952" w:type="dxa"/>
            <w:vAlign w:val="center"/>
          </w:tcPr>
          <w:p w:rsidR="003376F6" w:rsidRPr="003376F6" w:rsidRDefault="003376F6" w:rsidP="003376F6">
            <w:pPr>
              <w:jc w:val="center"/>
              <w:rPr>
                <w:rFonts w:ascii="Times" w:eastAsia="Times New Roman" w:hAnsi="Times" w:cs="Calibri"/>
                <w:color w:val="000000"/>
                <w:lang w:eastAsia="pt-BR"/>
              </w:rPr>
            </w:pPr>
            <w:r>
              <w:rPr>
                <w:rFonts w:ascii="Times" w:eastAsia="Times New Roman" w:hAnsi="Times" w:cs="Calibri"/>
                <w:color w:val="000000"/>
                <w:lang w:eastAsia="pt-BR"/>
              </w:rPr>
              <w:t>07</w:t>
            </w:r>
          </w:p>
        </w:tc>
      </w:tr>
      <w:tr w:rsidR="003376F6" w:rsidTr="003376F6">
        <w:trPr>
          <w:jc w:val="center"/>
        </w:trPr>
        <w:tc>
          <w:tcPr>
            <w:tcW w:w="988" w:type="dxa"/>
            <w:vAlign w:val="center"/>
          </w:tcPr>
          <w:p w:rsidR="003376F6" w:rsidRPr="003376F6" w:rsidRDefault="003376F6" w:rsidP="003376F6">
            <w:pPr>
              <w:jc w:val="center"/>
              <w:rPr>
                <w:rFonts w:ascii="Times" w:eastAsia="Times New Roman" w:hAnsi="Times" w:cs="Calibri"/>
                <w:color w:val="000000"/>
                <w:lang w:eastAsia="pt-BR"/>
              </w:rPr>
            </w:pPr>
            <w:r>
              <w:rPr>
                <w:rFonts w:ascii="Times" w:eastAsia="Times New Roman" w:hAnsi="Times" w:cs="Calibri"/>
                <w:color w:val="000000"/>
                <w:lang w:eastAsia="pt-BR"/>
              </w:rPr>
              <w:t>02</w:t>
            </w:r>
          </w:p>
        </w:tc>
        <w:tc>
          <w:tcPr>
            <w:tcW w:w="7796" w:type="dxa"/>
            <w:vAlign w:val="center"/>
          </w:tcPr>
          <w:p w:rsidR="003376F6" w:rsidRPr="00FE2A9E" w:rsidRDefault="003376F6" w:rsidP="003376F6">
            <w:pPr>
              <w:rPr>
                <w:rFonts w:ascii="Times" w:eastAsia="Times New Roman" w:hAnsi="Times" w:cs="Calibri"/>
                <w:b/>
                <w:color w:val="000000"/>
                <w:lang w:eastAsia="pt-BR"/>
              </w:rPr>
            </w:pPr>
            <w:r w:rsidRPr="00FE2A9E">
              <w:rPr>
                <w:rFonts w:ascii="Times" w:eastAsia="Times New Roman" w:hAnsi="Times" w:cs="Calibri"/>
                <w:b/>
                <w:color w:val="000000"/>
                <w:lang w:eastAsia="pt-BR"/>
              </w:rPr>
              <w:t>Leitor Scanner de Boleto Bancário</w:t>
            </w:r>
          </w:p>
          <w:p w:rsidR="003376F6" w:rsidRDefault="003376F6" w:rsidP="003376F6">
            <w:pPr>
              <w:rPr>
                <w:rFonts w:ascii="Times" w:eastAsia="Times New Roman" w:hAnsi="Times" w:cs="Calibri"/>
                <w:color w:val="000000"/>
                <w:lang w:eastAsia="pt-BR"/>
              </w:rPr>
            </w:pPr>
          </w:p>
          <w:p w:rsidR="003376F6" w:rsidRDefault="003376F6" w:rsidP="003376F6">
            <w:pPr>
              <w:jc w:val="both"/>
              <w:rPr>
                <w:rFonts w:ascii="Times" w:eastAsia="Times New Roman" w:hAnsi="Times" w:cs="Calibri"/>
                <w:color w:val="000000"/>
                <w:lang w:eastAsia="pt-BR"/>
              </w:rPr>
            </w:pPr>
            <w:r>
              <w:rPr>
                <w:rFonts w:ascii="Times" w:eastAsia="Times New Roman" w:hAnsi="Times" w:cs="Calibri"/>
                <w:color w:val="000000"/>
                <w:lang w:eastAsia="pt-BR"/>
              </w:rPr>
              <w:t xml:space="preserve">Leitor de Código de barras e QR CODE portátil; conexão </w:t>
            </w:r>
            <w:proofErr w:type="spellStart"/>
            <w:r>
              <w:rPr>
                <w:rFonts w:ascii="Times" w:eastAsia="Times New Roman" w:hAnsi="Times" w:cs="Calibri"/>
                <w:color w:val="000000"/>
                <w:lang w:eastAsia="pt-BR"/>
              </w:rPr>
              <w:t>usb</w:t>
            </w:r>
            <w:proofErr w:type="spellEnd"/>
            <w:r>
              <w:rPr>
                <w:rFonts w:ascii="Times" w:eastAsia="Times New Roman" w:hAnsi="Times" w:cs="Calibri"/>
                <w:color w:val="000000"/>
                <w:lang w:eastAsia="pt-BR"/>
              </w:rPr>
              <w:t xml:space="preserve">; mínimo 200 </w:t>
            </w:r>
            <w:proofErr w:type="spellStart"/>
            <w:r>
              <w:rPr>
                <w:rFonts w:ascii="Times" w:eastAsia="Times New Roman" w:hAnsi="Times" w:cs="Calibri"/>
                <w:color w:val="000000"/>
                <w:lang w:eastAsia="pt-BR"/>
              </w:rPr>
              <w:t>scans</w:t>
            </w:r>
            <w:proofErr w:type="spellEnd"/>
            <w:r>
              <w:rPr>
                <w:rFonts w:ascii="Times" w:eastAsia="Times New Roman" w:hAnsi="Times" w:cs="Calibri"/>
                <w:color w:val="000000"/>
                <w:lang w:eastAsia="pt-BR"/>
              </w:rPr>
              <w:t xml:space="preserve"> por segundo; homologado pela Anatel. Compatível com sistema Windows.</w:t>
            </w:r>
          </w:p>
        </w:tc>
        <w:tc>
          <w:tcPr>
            <w:tcW w:w="952" w:type="dxa"/>
            <w:vAlign w:val="center"/>
          </w:tcPr>
          <w:p w:rsidR="003376F6" w:rsidRPr="003376F6" w:rsidRDefault="003376F6" w:rsidP="003376F6">
            <w:pPr>
              <w:jc w:val="center"/>
              <w:rPr>
                <w:rFonts w:ascii="Times" w:eastAsia="Times New Roman" w:hAnsi="Times" w:cs="Calibri"/>
                <w:color w:val="000000"/>
                <w:lang w:eastAsia="pt-BR"/>
              </w:rPr>
            </w:pPr>
            <w:r>
              <w:rPr>
                <w:rFonts w:ascii="Times" w:eastAsia="Times New Roman" w:hAnsi="Times" w:cs="Calibri"/>
                <w:color w:val="000000"/>
                <w:lang w:eastAsia="pt-BR"/>
              </w:rPr>
              <w:t>01</w:t>
            </w:r>
          </w:p>
        </w:tc>
      </w:tr>
      <w:tr w:rsidR="003376F6" w:rsidTr="003376F6">
        <w:trPr>
          <w:jc w:val="center"/>
        </w:trPr>
        <w:tc>
          <w:tcPr>
            <w:tcW w:w="988" w:type="dxa"/>
            <w:vAlign w:val="center"/>
          </w:tcPr>
          <w:p w:rsidR="003376F6" w:rsidRPr="003376F6" w:rsidRDefault="003376F6" w:rsidP="003376F6">
            <w:pPr>
              <w:jc w:val="center"/>
              <w:rPr>
                <w:rFonts w:ascii="Times" w:eastAsia="Times New Roman" w:hAnsi="Times" w:cs="Calibri"/>
                <w:color w:val="000000"/>
                <w:lang w:eastAsia="pt-BR"/>
              </w:rPr>
            </w:pPr>
            <w:r>
              <w:rPr>
                <w:rFonts w:ascii="Times" w:eastAsia="Times New Roman" w:hAnsi="Times" w:cs="Calibri"/>
                <w:color w:val="000000"/>
                <w:lang w:eastAsia="pt-BR"/>
              </w:rPr>
              <w:t>03</w:t>
            </w:r>
          </w:p>
        </w:tc>
        <w:tc>
          <w:tcPr>
            <w:tcW w:w="7796" w:type="dxa"/>
            <w:vAlign w:val="center"/>
          </w:tcPr>
          <w:p w:rsidR="003376F6" w:rsidRPr="00FE2A9E" w:rsidRDefault="003376F6" w:rsidP="003376F6">
            <w:pPr>
              <w:rPr>
                <w:rFonts w:ascii="Times" w:eastAsia="Times New Roman" w:hAnsi="Times" w:cs="Calibri"/>
                <w:b/>
                <w:color w:val="000000"/>
                <w:lang w:eastAsia="pt-BR"/>
              </w:rPr>
            </w:pPr>
            <w:proofErr w:type="gramStart"/>
            <w:r w:rsidRPr="00FE2A9E">
              <w:rPr>
                <w:rFonts w:ascii="Times" w:eastAsia="Times New Roman" w:hAnsi="Times" w:cs="Calibri"/>
                <w:b/>
                <w:color w:val="000000"/>
                <w:lang w:eastAsia="pt-BR"/>
              </w:rPr>
              <w:t>Turbidímetro Portátil</w:t>
            </w:r>
            <w:proofErr w:type="gramEnd"/>
          </w:p>
          <w:p w:rsidR="003376F6" w:rsidRDefault="003376F6" w:rsidP="003376F6">
            <w:pPr>
              <w:rPr>
                <w:rFonts w:ascii="Times" w:eastAsia="Times New Roman" w:hAnsi="Times" w:cs="Calibri"/>
                <w:color w:val="000000"/>
                <w:lang w:eastAsia="pt-BR"/>
              </w:rPr>
            </w:pPr>
          </w:p>
          <w:p w:rsidR="003376F6" w:rsidRDefault="003376F6" w:rsidP="003376F6">
            <w:pPr>
              <w:rPr>
                <w:rFonts w:ascii="Times" w:eastAsia="Times New Roman" w:hAnsi="Times" w:cs="Calibri"/>
                <w:color w:val="000000"/>
                <w:lang w:eastAsia="pt-BR"/>
              </w:rPr>
            </w:pPr>
            <w:r>
              <w:rPr>
                <w:rFonts w:ascii="Times" w:eastAsia="Times New Roman" w:hAnsi="Times" w:cs="Calibri"/>
                <w:color w:val="000000"/>
                <w:lang w:eastAsia="pt-BR"/>
              </w:rPr>
              <w:t xml:space="preserve">Medidor de Turbidez portátil para aferição de turbidez de uma amostra; 115V; à pilha ou bateria; memória de no mínimo 150 registros; display em LCD; precisão de aproximadamente 5%; Faixa de medição de 0 a 1000 FNU; </w:t>
            </w:r>
            <w:r w:rsidRPr="00790961">
              <w:rPr>
                <w:rFonts w:ascii="Times" w:eastAsia="Times New Roman" w:hAnsi="Times" w:cs="Calibri"/>
                <w:color w:val="000000"/>
                <w:lang w:eastAsia="pt-BR"/>
              </w:rPr>
              <w:t>Lâmpada de tungstênio</w:t>
            </w:r>
            <w:r>
              <w:rPr>
                <w:rFonts w:ascii="Times" w:eastAsia="Times New Roman" w:hAnsi="Times" w:cs="Calibri"/>
                <w:color w:val="000000"/>
                <w:lang w:eastAsia="pt-BR"/>
              </w:rPr>
              <w:t xml:space="preserve">; mínimo 3 pontos de calibração; acompanha no mínimo 03 </w:t>
            </w:r>
            <w:proofErr w:type="spellStart"/>
            <w:r>
              <w:rPr>
                <w:rFonts w:ascii="Times" w:eastAsia="Times New Roman" w:hAnsi="Times" w:cs="Calibri"/>
                <w:color w:val="000000"/>
                <w:lang w:eastAsia="pt-BR"/>
              </w:rPr>
              <w:t>cubetas</w:t>
            </w:r>
            <w:proofErr w:type="spellEnd"/>
            <w:r>
              <w:rPr>
                <w:rFonts w:ascii="Times" w:eastAsia="Times New Roman" w:hAnsi="Times" w:cs="Calibri"/>
                <w:color w:val="000000"/>
                <w:lang w:eastAsia="pt-BR"/>
              </w:rPr>
              <w:t>; possuir maleta; homologado (</w:t>
            </w:r>
            <w:proofErr w:type="spellStart"/>
            <w:r>
              <w:rPr>
                <w:rFonts w:ascii="Times" w:eastAsia="Times New Roman" w:hAnsi="Times" w:cs="Calibri"/>
                <w:color w:val="000000"/>
                <w:lang w:eastAsia="pt-BR"/>
              </w:rPr>
              <w:t>anvisa</w:t>
            </w:r>
            <w:proofErr w:type="spellEnd"/>
            <w:r>
              <w:rPr>
                <w:rFonts w:ascii="Times" w:eastAsia="Times New Roman" w:hAnsi="Times" w:cs="Calibri"/>
                <w:color w:val="000000"/>
                <w:lang w:eastAsia="pt-BR"/>
              </w:rPr>
              <w:t xml:space="preserve"> e/ou </w:t>
            </w:r>
            <w:proofErr w:type="spellStart"/>
            <w:r>
              <w:rPr>
                <w:rFonts w:ascii="Times" w:eastAsia="Times New Roman" w:hAnsi="Times" w:cs="Calibri"/>
                <w:color w:val="000000"/>
                <w:lang w:eastAsia="pt-BR"/>
              </w:rPr>
              <w:t>inmetro</w:t>
            </w:r>
            <w:proofErr w:type="spellEnd"/>
            <w:r>
              <w:rPr>
                <w:rFonts w:ascii="Times" w:eastAsia="Times New Roman" w:hAnsi="Times" w:cs="Calibri"/>
                <w:color w:val="000000"/>
                <w:lang w:eastAsia="pt-BR"/>
              </w:rPr>
              <w:t>).</w:t>
            </w:r>
          </w:p>
        </w:tc>
        <w:tc>
          <w:tcPr>
            <w:tcW w:w="952" w:type="dxa"/>
            <w:vAlign w:val="center"/>
          </w:tcPr>
          <w:p w:rsidR="003376F6" w:rsidRPr="003376F6" w:rsidRDefault="003376F6" w:rsidP="003376F6">
            <w:pPr>
              <w:jc w:val="center"/>
              <w:rPr>
                <w:rFonts w:ascii="Times" w:eastAsia="Times New Roman" w:hAnsi="Times" w:cs="Calibri"/>
                <w:color w:val="000000"/>
                <w:lang w:eastAsia="pt-BR"/>
              </w:rPr>
            </w:pPr>
            <w:r>
              <w:rPr>
                <w:rFonts w:ascii="Times" w:eastAsia="Times New Roman" w:hAnsi="Times" w:cs="Calibri"/>
                <w:color w:val="000000"/>
                <w:lang w:eastAsia="pt-BR"/>
              </w:rPr>
              <w:t>01</w:t>
            </w:r>
          </w:p>
        </w:tc>
      </w:tr>
      <w:tr w:rsidR="003376F6" w:rsidTr="003376F6">
        <w:trPr>
          <w:jc w:val="center"/>
        </w:trPr>
        <w:tc>
          <w:tcPr>
            <w:tcW w:w="988" w:type="dxa"/>
            <w:vAlign w:val="center"/>
          </w:tcPr>
          <w:p w:rsidR="003376F6" w:rsidRPr="003376F6" w:rsidRDefault="003376F6" w:rsidP="003376F6">
            <w:pPr>
              <w:jc w:val="center"/>
              <w:rPr>
                <w:rFonts w:ascii="Times" w:eastAsia="Times New Roman" w:hAnsi="Times" w:cs="Calibri"/>
                <w:color w:val="000000"/>
                <w:lang w:eastAsia="pt-BR"/>
              </w:rPr>
            </w:pPr>
            <w:r>
              <w:rPr>
                <w:rFonts w:ascii="Times" w:eastAsia="Times New Roman" w:hAnsi="Times" w:cs="Calibri"/>
                <w:color w:val="000000"/>
                <w:lang w:eastAsia="pt-BR"/>
              </w:rPr>
              <w:t>04</w:t>
            </w:r>
          </w:p>
        </w:tc>
        <w:tc>
          <w:tcPr>
            <w:tcW w:w="7796" w:type="dxa"/>
            <w:vAlign w:val="center"/>
          </w:tcPr>
          <w:p w:rsidR="003376F6" w:rsidRPr="00FE2A9E" w:rsidRDefault="003376F6" w:rsidP="003376F6">
            <w:pPr>
              <w:rPr>
                <w:rFonts w:ascii="Times" w:eastAsia="Times New Roman" w:hAnsi="Times" w:cs="Calibri"/>
                <w:b/>
                <w:color w:val="000000"/>
                <w:lang w:eastAsia="pt-BR"/>
              </w:rPr>
            </w:pPr>
            <w:r w:rsidRPr="00FE2A9E">
              <w:rPr>
                <w:rFonts w:ascii="Times" w:eastAsia="Times New Roman" w:hAnsi="Times" w:cs="Calibri"/>
                <w:b/>
                <w:color w:val="000000"/>
                <w:lang w:eastAsia="pt-BR"/>
              </w:rPr>
              <w:t>Fotômetro Portátil</w:t>
            </w:r>
          </w:p>
          <w:p w:rsidR="003376F6" w:rsidRDefault="003376F6" w:rsidP="003376F6">
            <w:pPr>
              <w:rPr>
                <w:rFonts w:ascii="Times" w:eastAsia="Times New Roman" w:hAnsi="Times" w:cs="Calibri"/>
                <w:color w:val="000000"/>
                <w:lang w:eastAsia="pt-BR"/>
              </w:rPr>
            </w:pPr>
            <w:r>
              <w:rPr>
                <w:rFonts w:ascii="Times" w:eastAsia="Times New Roman" w:hAnsi="Times" w:cs="Calibri"/>
                <w:color w:val="000000"/>
                <w:lang w:eastAsia="pt-BR"/>
              </w:rPr>
              <w:t xml:space="preserve">Para medidor avançado de cloro livre, total e </w:t>
            </w:r>
            <w:proofErr w:type="spellStart"/>
            <w:r>
              <w:rPr>
                <w:rFonts w:ascii="Times" w:eastAsia="Times New Roman" w:hAnsi="Times" w:cs="Calibri"/>
                <w:color w:val="000000"/>
                <w:lang w:eastAsia="pt-BR"/>
              </w:rPr>
              <w:t>ph</w:t>
            </w:r>
            <w:proofErr w:type="spellEnd"/>
            <w:r>
              <w:rPr>
                <w:rFonts w:ascii="Times" w:eastAsia="Times New Roman" w:hAnsi="Times" w:cs="Calibri"/>
                <w:color w:val="000000"/>
                <w:lang w:eastAsia="pt-BR"/>
              </w:rPr>
              <w:t xml:space="preserve">; possuir visor; local para acoplar a </w:t>
            </w:r>
            <w:proofErr w:type="spellStart"/>
            <w:r>
              <w:rPr>
                <w:rFonts w:ascii="Times" w:eastAsia="Times New Roman" w:hAnsi="Times" w:cs="Calibri"/>
                <w:color w:val="000000"/>
                <w:lang w:eastAsia="pt-BR"/>
              </w:rPr>
              <w:t>cubeta</w:t>
            </w:r>
            <w:proofErr w:type="spellEnd"/>
            <w:r>
              <w:rPr>
                <w:rFonts w:ascii="Times" w:eastAsia="Times New Roman" w:hAnsi="Times" w:cs="Calibri"/>
                <w:color w:val="000000"/>
                <w:lang w:eastAsia="pt-BR"/>
              </w:rPr>
              <w:t xml:space="preserve"> para análise; possuir maleta; homologado (</w:t>
            </w:r>
            <w:proofErr w:type="spellStart"/>
            <w:r>
              <w:rPr>
                <w:rFonts w:ascii="Times" w:eastAsia="Times New Roman" w:hAnsi="Times" w:cs="Calibri"/>
                <w:color w:val="000000"/>
                <w:lang w:eastAsia="pt-BR"/>
              </w:rPr>
              <w:t>anvisa</w:t>
            </w:r>
            <w:proofErr w:type="spellEnd"/>
            <w:r>
              <w:rPr>
                <w:rFonts w:ascii="Times" w:eastAsia="Times New Roman" w:hAnsi="Times" w:cs="Calibri"/>
                <w:color w:val="000000"/>
                <w:lang w:eastAsia="pt-BR"/>
              </w:rPr>
              <w:t xml:space="preserve"> e/ou </w:t>
            </w:r>
            <w:proofErr w:type="spellStart"/>
            <w:r>
              <w:rPr>
                <w:rFonts w:ascii="Times" w:eastAsia="Times New Roman" w:hAnsi="Times" w:cs="Calibri"/>
                <w:color w:val="000000"/>
                <w:lang w:eastAsia="pt-BR"/>
              </w:rPr>
              <w:t>inmetro</w:t>
            </w:r>
            <w:proofErr w:type="spellEnd"/>
            <w:r>
              <w:rPr>
                <w:rFonts w:ascii="Times" w:eastAsia="Times New Roman" w:hAnsi="Times" w:cs="Calibri"/>
                <w:color w:val="000000"/>
                <w:lang w:eastAsia="pt-BR"/>
              </w:rPr>
              <w:t>).</w:t>
            </w:r>
          </w:p>
          <w:p w:rsidR="003376F6" w:rsidRDefault="003376F6" w:rsidP="003376F6">
            <w:pPr>
              <w:rPr>
                <w:rFonts w:ascii="Times" w:eastAsia="Times New Roman" w:hAnsi="Times" w:cs="Calibri"/>
                <w:color w:val="000000"/>
                <w:lang w:eastAsia="pt-BR"/>
              </w:rPr>
            </w:pPr>
            <w:r w:rsidRPr="00A40364">
              <w:rPr>
                <w:rFonts w:ascii="Times" w:eastAsia="Times New Roman" w:hAnsi="Times" w:cs="Calibri"/>
                <w:bCs/>
                <w:color w:val="000000"/>
                <w:lang w:eastAsia="pt-BR"/>
              </w:rPr>
              <w:t>Faixa de medição:</w:t>
            </w:r>
            <w:r w:rsidRPr="00D2369A">
              <w:rPr>
                <w:rFonts w:ascii="Times" w:eastAsia="Times New Roman" w:hAnsi="Times" w:cs="Calibri"/>
                <w:color w:val="000000"/>
                <w:lang w:eastAsia="pt-BR"/>
              </w:rPr>
              <w:br/>
              <w:t>0 a 5 mg/L Cl2 (cloro livre e total)</w:t>
            </w:r>
            <w:r w:rsidRPr="00D2369A">
              <w:rPr>
                <w:rFonts w:ascii="Times" w:eastAsia="Times New Roman" w:hAnsi="Times" w:cs="Calibri"/>
                <w:color w:val="000000"/>
                <w:lang w:eastAsia="pt-BR"/>
              </w:rPr>
              <w:br/>
              <w:t>6.5 a 8</w:t>
            </w:r>
            <w:r>
              <w:rPr>
                <w:rFonts w:ascii="Times" w:eastAsia="Times New Roman" w:hAnsi="Times" w:cs="Calibri"/>
                <w:color w:val="000000"/>
                <w:lang w:eastAsia="pt-BR"/>
              </w:rPr>
              <w:t xml:space="preserve"> ou 8,5</w:t>
            </w:r>
            <w:r w:rsidRPr="00D2369A">
              <w:rPr>
                <w:rFonts w:ascii="Times" w:eastAsia="Times New Roman" w:hAnsi="Times" w:cs="Calibri"/>
                <w:color w:val="000000"/>
                <w:lang w:eastAsia="pt-BR"/>
              </w:rPr>
              <w:t xml:space="preserve"> pH</w:t>
            </w:r>
          </w:p>
          <w:p w:rsidR="003376F6" w:rsidRPr="00A40364" w:rsidRDefault="003376F6" w:rsidP="003376F6">
            <w:pPr>
              <w:rPr>
                <w:rFonts w:ascii="Times" w:eastAsia="Times New Roman" w:hAnsi="Times" w:cs="Calibri"/>
                <w:bCs/>
                <w:color w:val="000000"/>
                <w:lang w:eastAsia="pt-BR"/>
              </w:rPr>
            </w:pPr>
            <w:r w:rsidRPr="00A40364">
              <w:rPr>
                <w:rFonts w:ascii="Times" w:eastAsia="Times New Roman" w:hAnsi="Times" w:cs="Calibri"/>
                <w:color w:val="000000"/>
                <w:lang w:eastAsia="pt-BR"/>
              </w:rPr>
              <w:t>Resolução:</w:t>
            </w:r>
            <w:r w:rsidRPr="00A40364">
              <w:rPr>
                <w:rFonts w:ascii="Times" w:eastAsia="Times New Roman" w:hAnsi="Times" w:cs="Calibri"/>
                <w:bCs/>
                <w:color w:val="000000"/>
                <w:lang w:eastAsia="pt-BR"/>
              </w:rPr>
              <w:br/>
              <w:t>0.01 mg/L (0.00 a 3.50 mg/L)</w:t>
            </w:r>
            <w:r w:rsidRPr="00A40364">
              <w:rPr>
                <w:rFonts w:ascii="Times" w:eastAsia="Times New Roman" w:hAnsi="Times" w:cs="Calibri"/>
                <w:bCs/>
                <w:color w:val="000000"/>
                <w:lang w:eastAsia="pt-BR"/>
              </w:rPr>
              <w:br/>
              <w:t>0.1 mg/L (restante da faixa)</w:t>
            </w:r>
            <w:r w:rsidRPr="00A40364">
              <w:rPr>
                <w:rFonts w:ascii="Times" w:eastAsia="Times New Roman" w:hAnsi="Times" w:cs="Calibri"/>
                <w:bCs/>
                <w:color w:val="000000"/>
                <w:lang w:eastAsia="pt-BR"/>
              </w:rPr>
              <w:br/>
              <w:t>0.1 pH</w:t>
            </w:r>
          </w:p>
        </w:tc>
        <w:tc>
          <w:tcPr>
            <w:tcW w:w="952" w:type="dxa"/>
            <w:vAlign w:val="center"/>
          </w:tcPr>
          <w:p w:rsidR="003376F6" w:rsidRPr="003376F6" w:rsidRDefault="003376F6" w:rsidP="003376F6">
            <w:pPr>
              <w:jc w:val="center"/>
              <w:rPr>
                <w:rFonts w:ascii="Times" w:eastAsia="Times New Roman" w:hAnsi="Times" w:cs="Calibri"/>
                <w:color w:val="000000"/>
                <w:lang w:eastAsia="pt-BR"/>
              </w:rPr>
            </w:pPr>
            <w:r>
              <w:rPr>
                <w:rFonts w:ascii="Times" w:eastAsia="Times New Roman" w:hAnsi="Times" w:cs="Calibri"/>
                <w:color w:val="000000"/>
                <w:lang w:eastAsia="pt-BR"/>
              </w:rPr>
              <w:t>01</w:t>
            </w:r>
          </w:p>
        </w:tc>
      </w:tr>
      <w:tr w:rsidR="003376F6" w:rsidTr="003376F6">
        <w:trPr>
          <w:jc w:val="center"/>
        </w:trPr>
        <w:tc>
          <w:tcPr>
            <w:tcW w:w="988" w:type="dxa"/>
            <w:vAlign w:val="center"/>
          </w:tcPr>
          <w:p w:rsidR="003376F6" w:rsidRPr="003376F6" w:rsidRDefault="003376F6" w:rsidP="003376F6">
            <w:pPr>
              <w:jc w:val="center"/>
              <w:rPr>
                <w:rFonts w:ascii="Times" w:eastAsia="Times New Roman" w:hAnsi="Times" w:cs="Calibri"/>
                <w:color w:val="000000"/>
                <w:lang w:eastAsia="pt-BR"/>
              </w:rPr>
            </w:pPr>
            <w:r>
              <w:rPr>
                <w:rFonts w:ascii="Times" w:eastAsia="Times New Roman" w:hAnsi="Times" w:cs="Calibri"/>
                <w:color w:val="000000"/>
                <w:lang w:eastAsia="pt-BR"/>
              </w:rPr>
              <w:lastRenderedPageBreak/>
              <w:t>05</w:t>
            </w:r>
          </w:p>
        </w:tc>
        <w:tc>
          <w:tcPr>
            <w:tcW w:w="7796" w:type="dxa"/>
            <w:vAlign w:val="center"/>
          </w:tcPr>
          <w:p w:rsidR="003376F6" w:rsidRPr="00FE2A9E" w:rsidRDefault="003376F6" w:rsidP="003376F6">
            <w:pPr>
              <w:rPr>
                <w:rFonts w:ascii="Times" w:eastAsia="Times New Roman" w:hAnsi="Times" w:cs="Calibri"/>
                <w:b/>
                <w:color w:val="000000"/>
                <w:lang w:eastAsia="pt-BR"/>
              </w:rPr>
            </w:pPr>
            <w:r w:rsidRPr="00FE2A9E">
              <w:rPr>
                <w:rFonts w:ascii="Times" w:eastAsia="Times New Roman" w:hAnsi="Times" w:cs="Calibri"/>
                <w:b/>
                <w:color w:val="000000"/>
                <w:lang w:eastAsia="pt-BR"/>
              </w:rPr>
              <w:t>Termômetro de Globo Portátil (IBUTG)</w:t>
            </w:r>
          </w:p>
          <w:p w:rsidR="003376F6" w:rsidRDefault="003376F6" w:rsidP="003376F6">
            <w:pPr>
              <w:rPr>
                <w:rFonts w:ascii="Times" w:eastAsia="Times New Roman" w:hAnsi="Times" w:cs="Calibri"/>
                <w:color w:val="000000"/>
                <w:lang w:eastAsia="pt-BR"/>
              </w:rPr>
            </w:pPr>
          </w:p>
          <w:p w:rsidR="003376F6" w:rsidRDefault="003376F6" w:rsidP="003376F6">
            <w:pPr>
              <w:rPr>
                <w:rFonts w:ascii="Times" w:eastAsia="Times New Roman" w:hAnsi="Times" w:cs="Calibri"/>
                <w:color w:val="000000"/>
                <w:lang w:eastAsia="pt-BR"/>
              </w:rPr>
            </w:pPr>
            <w:r>
              <w:rPr>
                <w:rFonts w:ascii="Times" w:eastAsia="Times New Roman" w:hAnsi="Times" w:cs="Calibri"/>
                <w:color w:val="000000"/>
                <w:lang w:eastAsia="pt-BR"/>
              </w:rPr>
              <w:t xml:space="preserve">Normas NR15, NHO06; display LCD; faixa de medição de no mínimo -20ºC a 125ºC; Precisão aproximada de máximo 0,5ºC; resolução 0,1ºC; temperatura de operação 0ºC a 65ºC (mínimo); umidade da operação: 0 a 95%; autonomia da bateria: mínimo 30H; bivolt com USB; </w:t>
            </w:r>
          </w:p>
          <w:p w:rsidR="003376F6" w:rsidRDefault="003376F6" w:rsidP="003376F6">
            <w:pPr>
              <w:ind w:left="-40"/>
              <w:jc w:val="both"/>
              <w:rPr>
                <w:rFonts w:ascii="Times" w:eastAsia="Times New Roman" w:hAnsi="Times" w:cs="Calibri"/>
                <w:color w:val="000000"/>
                <w:lang w:eastAsia="pt-BR"/>
              </w:rPr>
            </w:pPr>
            <w:r>
              <w:rPr>
                <w:rFonts w:ascii="Times" w:eastAsia="Times New Roman" w:hAnsi="Times" w:cs="Calibri"/>
                <w:color w:val="000000"/>
                <w:lang w:eastAsia="pt-BR"/>
              </w:rPr>
              <w:t>Acompanha: maleta; carregador portátil USB; cabo USB; esfera 6”; tripé com regulagem de altura; cordões de algodão; certificado de calibração.</w:t>
            </w:r>
          </w:p>
        </w:tc>
        <w:tc>
          <w:tcPr>
            <w:tcW w:w="952" w:type="dxa"/>
            <w:vAlign w:val="center"/>
          </w:tcPr>
          <w:p w:rsidR="003376F6" w:rsidRPr="003376F6" w:rsidRDefault="003376F6" w:rsidP="003376F6">
            <w:pPr>
              <w:jc w:val="center"/>
              <w:rPr>
                <w:rFonts w:ascii="Times" w:eastAsia="Times New Roman" w:hAnsi="Times" w:cs="Calibri"/>
                <w:color w:val="000000"/>
                <w:lang w:eastAsia="pt-BR"/>
              </w:rPr>
            </w:pPr>
            <w:r>
              <w:rPr>
                <w:rFonts w:ascii="Times" w:eastAsia="Times New Roman" w:hAnsi="Times" w:cs="Calibri"/>
                <w:color w:val="000000"/>
                <w:lang w:eastAsia="pt-BR"/>
              </w:rPr>
              <w:t>01</w:t>
            </w:r>
          </w:p>
        </w:tc>
      </w:tr>
    </w:tbl>
    <w:p w:rsidR="003376F6" w:rsidRDefault="003376F6" w:rsidP="009E5E5A">
      <w:pPr>
        <w:pStyle w:val="PargrafodaLista"/>
        <w:ind w:left="1440"/>
        <w:rPr>
          <w:rFonts w:ascii="Century" w:hAnsi="Century"/>
          <w:b/>
          <w:sz w:val="26"/>
          <w:szCs w:val="26"/>
        </w:rPr>
      </w:pPr>
    </w:p>
    <w:p w:rsidR="008A502C" w:rsidRDefault="008A502C" w:rsidP="009E5E5A">
      <w:pPr>
        <w:pStyle w:val="PargrafodaLista"/>
        <w:ind w:left="1440"/>
        <w:rPr>
          <w:rFonts w:ascii="Century" w:hAnsi="Century"/>
          <w:b/>
          <w:sz w:val="26"/>
          <w:szCs w:val="26"/>
        </w:rPr>
      </w:pPr>
    </w:p>
    <w:p w:rsidR="008A502C" w:rsidRDefault="008A502C" w:rsidP="009E5E5A">
      <w:pPr>
        <w:pStyle w:val="PargrafodaLista"/>
        <w:ind w:left="1440"/>
        <w:rPr>
          <w:rFonts w:ascii="Century" w:hAnsi="Century"/>
          <w:b/>
          <w:sz w:val="26"/>
          <w:szCs w:val="26"/>
        </w:rPr>
      </w:pPr>
      <w:r>
        <w:rPr>
          <w:rFonts w:ascii="Century" w:hAnsi="Century"/>
          <w:b/>
          <w:sz w:val="26"/>
          <w:szCs w:val="26"/>
        </w:rPr>
        <w:t>LOTE II</w:t>
      </w:r>
    </w:p>
    <w:tbl>
      <w:tblPr>
        <w:tblStyle w:val="Tabelacomgrade"/>
        <w:tblW w:w="0" w:type="auto"/>
        <w:jc w:val="center"/>
        <w:tblLook w:val="04A0" w:firstRow="1" w:lastRow="0" w:firstColumn="1" w:lastColumn="0" w:noHBand="0" w:noVBand="1"/>
      </w:tblPr>
      <w:tblGrid>
        <w:gridCol w:w="988"/>
        <w:gridCol w:w="7796"/>
        <w:gridCol w:w="952"/>
      </w:tblGrid>
      <w:tr w:rsidR="008A502C" w:rsidRPr="003376F6" w:rsidTr="00A367CC">
        <w:trPr>
          <w:trHeight w:val="1297"/>
          <w:jc w:val="center"/>
        </w:trPr>
        <w:tc>
          <w:tcPr>
            <w:tcW w:w="988" w:type="dxa"/>
            <w:vAlign w:val="center"/>
          </w:tcPr>
          <w:p w:rsidR="008A502C" w:rsidRPr="003376F6"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06</w:t>
            </w:r>
          </w:p>
        </w:tc>
        <w:tc>
          <w:tcPr>
            <w:tcW w:w="7796" w:type="dxa"/>
            <w:vAlign w:val="center"/>
          </w:tcPr>
          <w:p w:rsidR="008A502C" w:rsidRPr="00FE2A9E" w:rsidRDefault="008A502C" w:rsidP="008A502C">
            <w:pPr>
              <w:rPr>
                <w:rFonts w:ascii="Times" w:eastAsia="Times New Roman" w:hAnsi="Times" w:cs="Calibri"/>
                <w:b/>
                <w:color w:val="000000"/>
                <w:lang w:eastAsia="pt-BR"/>
              </w:rPr>
            </w:pPr>
            <w:r w:rsidRPr="00FE2A9E">
              <w:rPr>
                <w:rFonts w:ascii="Times" w:eastAsia="Times New Roman" w:hAnsi="Times" w:cs="Calibri"/>
                <w:b/>
                <w:color w:val="000000"/>
                <w:lang w:eastAsia="pt-BR"/>
              </w:rPr>
              <w:t>Coletor Universal de Escarro 50ml – Ministério da Saúde</w:t>
            </w:r>
          </w:p>
          <w:p w:rsidR="008A502C" w:rsidRPr="006C6D61" w:rsidRDefault="008A502C" w:rsidP="008A502C">
            <w:pPr>
              <w:rPr>
                <w:rFonts w:ascii="Times" w:eastAsia="Times New Roman" w:hAnsi="Times" w:cs="Calibri"/>
                <w:color w:val="000000"/>
                <w:lang w:eastAsia="pt-BR"/>
              </w:rPr>
            </w:pPr>
          </w:p>
          <w:p w:rsidR="008A502C" w:rsidRPr="00A40364" w:rsidRDefault="008A502C" w:rsidP="00A367CC">
            <w:pPr>
              <w:rPr>
                <w:rFonts w:ascii="Times" w:eastAsia="Times New Roman" w:hAnsi="Times" w:cs="Calibri"/>
                <w:bCs/>
                <w:color w:val="000000"/>
                <w:lang w:eastAsia="pt-BR"/>
              </w:rPr>
            </w:pPr>
            <w:r w:rsidRPr="006340E0">
              <w:rPr>
                <w:rFonts w:ascii="Times" w:eastAsia="Times New Roman" w:hAnsi="Times" w:cs="Calibri"/>
                <w:color w:val="000000"/>
                <w:lang w:eastAsia="pt-BR"/>
              </w:rPr>
              <w:t>Fabricado em polipropileno transparente;</w:t>
            </w:r>
            <w:r>
              <w:rPr>
                <w:rFonts w:ascii="Times" w:eastAsia="Times New Roman" w:hAnsi="Times" w:cs="Calibri"/>
                <w:color w:val="000000"/>
                <w:lang w:eastAsia="pt-BR"/>
              </w:rPr>
              <w:t xml:space="preserve"> </w:t>
            </w:r>
            <w:r w:rsidRPr="006340E0">
              <w:rPr>
                <w:rFonts w:ascii="Times" w:eastAsia="Times New Roman" w:hAnsi="Times" w:cs="Calibri"/>
                <w:color w:val="000000"/>
                <w:lang w:eastAsia="pt-BR"/>
              </w:rPr>
              <w:t>Tampa fabricada em</w:t>
            </w:r>
            <w:r>
              <w:rPr>
                <w:rFonts w:ascii="Times" w:eastAsia="Times New Roman" w:hAnsi="Times" w:cs="Calibri"/>
                <w:color w:val="000000"/>
                <w:lang w:eastAsia="pt-BR"/>
              </w:rPr>
              <w:t xml:space="preserve"> polietileno de alta densidade com boca larga</w:t>
            </w:r>
            <w:r w:rsidRPr="006340E0">
              <w:rPr>
                <w:rFonts w:ascii="Times" w:eastAsia="Times New Roman" w:hAnsi="Times" w:cs="Calibri"/>
                <w:color w:val="000000"/>
                <w:lang w:eastAsia="pt-BR"/>
              </w:rPr>
              <w:t>; Sistema de veda</w:t>
            </w:r>
            <w:r w:rsidRPr="006340E0">
              <w:rPr>
                <w:rFonts w:ascii="Times" w:eastAsia="Times New Roman" w:hAnsi="Times" w:cs="Times"/>
                <w:color w:val="000000"/>
                <w:lang w:eastAsia="pt-BR"/>
              </w:rPr>
              <w:t>çã</w:t>
            </w:r>
            <w:r w:rsidRPr="006340E0">
              <w:rPr>
                <w:rFonts w:ascii="Times" w:eastAsia="Times New Roman" w:hAnsi="Times" w:cs="Calibri"/>
                <w:color w:val="000000"/>
                <w:lang w:eastAsia="pt-BR"/>
              </w:rPr>
              <w:t>o tipo rosca; embalado individualmente;</w:t>
            </w:r>
            <w:r>
              <w:rPr>
                <w:rFonts w:ascii="Times" w:eastAsia="Times New Roman" w:hAnsi="Times" w:cs="Calibri"/>
                <w:color w:val="000000"/>
                <w:lang w:eastAsia="pt-BR"/>
              </w:rPr>
              <w:t xml:space="preserve"> </w:t>
            </w:r>
            <w:r w:rsidRPr="006340E0">
              <w:rPr>
                <w:rFonts w:ascii="Times" w:eastAsia="Times New Roman" w:hAnsi="Times" w:cs="Calibri"/>
                <w:color w:val="000000"/>
                <w:lang w:eastAsia="pt-BR"/>
              </w:rPr>
              <w:t>sem p</w:t>
            </w:r>
            <w:r w:rsidRPr="006340E0">
              <w:rPr>
                <w:rFonts w:ascii="Times" w:eastAsia="Times New Roman" w:hAnsi="Times" w:cs="Times"/>
                <w:color w:val="000000"/>
                <w:lang w:eastAsia="pt-BR"/>
              </w:rPr>
              <w:t>á</w:t>
            </w:r>
            <w:r w:rsidRPr="006340E0">
              <w:rPr>
                <w:rFonts w:ascii="Times" w:eastAsia="Times New Roman" w:hAnsi="Times" w:cs="Calibri"/>
                <w:color w:val="000000"/>
                <w:lang w:eastAsia="pt-BR"/>
              </w:rPr>
              <w:t>; Graduado; estéril por Radia</w:t>
            </w:r>
            <w:r w:rsidRPr="006340E0">
              <w:rPr>
                <w:rFonts w:ascii="Times" w:eastAsia="Times New Roman" w:hAnsi="Times" w:cs="Times"/>
                <w:color w:val="000000"/>
                <w:lang w:eastAsia="pt-BR"/>
              </w:rPr>
              <w:t>çã</w:t>
            </w:r>
            <w:r>
              <w:rPr>
                <w:rFonts w:ascii="Times" w:eastAsia="Times New Roman" w:hAnsi="Times" w:cs="Calibri"/>
                <w:color w:val="000000"/>
                <w:lang w:eastAsia="pt-BR"/>
              </w:rPr>
              <w:t>o Ionizante (E-</w:t>
            </w:r>
            <w:proofErr w:type="spellStart"/>
            <w:r>
              <w:rPr>
                <w:rFonts w:ascii="Times" w:eastAsia="Times New Roman" w:hAnsi="Times" w:cs="Calibri"/>
                <w:color w:val="000000"/>
                <w:lang w:eastAsia="pt-BR"/>
              </w:rPr>
              <w:t>beam</w:t>
            </w:r>
            <w:proofErr w:type="spellEnd"/>
            <w:r>
              <w:rPr>
                <w:rFonts w:ascii="Times" w:eastAsia="Times New Roman" w:hAnsi="Times" w:cs="Calibri"/>
                <w:color w:val="000000"/>
                <w:lang w:eastAsia="pt-BR"/>
              </w:rPr>
              <w:t>)</w:t>
            </w:r>
            <w:bookmarkStart w:id="0" w:name="_GoBack"/>
            <w:bookmarkEnd w:id="0"/>
          </w:p>
        </w:tc>
        <w:tc>
          <w:tcPr>
            <w:tcW w:w="952" w:type="dxa"/>
            <w:vAlign w:val="center"/>
          </w:tcPr>
          <w:p w:rsidR="008A502C" w:rsidRPr="003376F6"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07</w:t>
            </w:r>
          </w:p>
        </w:tc>
      </w:tr>
      <w:tr w:rsidR="008A502C" w:rsidRPr="003376F6" w:rsidTr="00F644E9">
        <w:trPr>
          <w:jc w:val="center"/>
        </w:trPr>
        <w:tc>
          <w:tcPr>
            <w:tcW w:w="988" w:type="dxa"/>
            <w:vAlign w:val="center"/>
          </w:tcPr>
          <w:p w:rsidR="008A502C" w:rsidRPr="003376F6"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07</w:t>
            </w:r>
          </w:p>
        </w:tc>
        <w:tc>
          <w:tcPr>
            <w:tcW w:w="7796" w:type="dxa"/>
            <w:vAlign w:val="center"/>
          </w:tcPr>
          <w:p w:rsidR="008A502C" w:rsidRPr="00FE2A9E" w:rsidRDefault="008A502C" w:rsidP="008A502C">
            <w:pPr>
              <w:rPr>
                <w:rFonts w:ascii="Times" w:hAnsi="Times" w:cs="Times"/>
                <w:b/>
                <w:color w:val="000000"/>
              </w:rPr>
            </w:pPr>
            <w:r w:rsidRPr="00FE2A9E">
              <w:rPr>
                <w:rFonts w:ascii="Times" w:hAnsi="Times" w:cs="Times"/>
                <w:b/>
                <w:color w:val="000000"/>
              </w:rPr>
              <w:t>Par de Molas Aéreas Comum para Porta.</w:t>
            </w:r>
          </w:p>
          <w:p w:rsidR="008A502C" w:rsidRDefault="008A502C" w:rsidP="008A502C">
            <w:pPr>
              <w:jc w:val="both"/>
              <w:rPr>
                <w:rFonts w:ascii="Times" w:eastAsia="Times New Roman" w:hAnsi="Times" w:cs="Calibri"/>
                <w:color w:val="000000"/>
                <w:lang w:eastAsia="pt-BR"/>
              </w:rPr>
            </w:pPr>
            <w:r w:rsidRPr="00FE2A9E">
              <w:rPr>
                <w:rFonts w:ascii="Times" w:hAnsi="Times" w:cs="Times"/>
                <w:color w:val="000000"/>
              </w:rPr>
              <w:t>Mola hidráulica econômica, de instalação universal adaptável a diversos tamanhos de porta. Fechamento controlado com velocidade REGULAVEL entre 180º-15º. Fechamento controlado com velocidade regulável entre 15º-0º. Mesma versão para portas à direita ou à esquerda; Braço em forma plana;</w:t>
            </w:r>
          </w:p>
        </w:tc>
        <w:tc>
          <w:tcPr>
            <w:tcW w:w="952" w:type="dxa"/>
            <w:vAlign w:val="center"/>
          </w:tcPr>
          <w:p w:rsidR="008A502C" w:rsidRPr="003376F6"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01</w:t>
            </w:r>
          </w:p>
        </w:tc>
      </w:tr>
      <w:tr w:rsidR="008A502C" w:rsidRPr="003376F6" w:rsidTr="00F644E9">
        <w:trPr>
          <w:jc w:val="center"/>
        </w:trPr>
        <w:tc>
          <w:tcPr>
            <w:tcW w:w="988" w:type="dxa"/>
            <w:vAlign w:val="center"/>
          </w:tcPr>
          <w:p w:rsidR="008A502C" w:rsidRPr="003376F6"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08</w:t>
            </w:r>
          </w:p>
        </w:tc>
        <w:tc>
          <w:tcPr>
            <w:tcW w:w="7796" w:type="dxa"/>
            <w:vAlign w:val="center"/>
          </w:tcPr>
          <w:p w:rsidR="008A502C" w:rsidRPr="00FE2A9E" w:rsidRDefault="008A502C" w:rsidP="008A502C">
            <w:pPr>
              <w:rPr>
                <w:rFonts w:ascii="Times" w:hAnsi="Times" w:cs="Times"/>
                <w:b/>
                <w:color w:val="000000"/>
              </w:rPr>
            </w:pPr>
            <w:r w:rsidRPr="00FE2A9E">
              <w:rPr>
                <w:rFonts w:ascii="Times" w:hAnsi="Times" w:cs="Times"/>
                <w:b/>
                <w:color w:val="000000"/>
              </w:rPr>
              <w:t>Par de Molas Aéreas para Porta de Vidro</w:t>
            </w:r>
          </w:p>
          <w:p w:rsidR="008A502C" w:rsidRPr="00FE2A9E" w:rsidRDefault="008A502C" w:rsidP="008A502C">
            <w:pPr>
              <w:rPr>
                <w:rFonts w:ascii="Times" w:hAnsi="Times" w:cs="Times"/>
                <w:color w:val="000000"/>
              </w:rPr>
            </w:pPr>
            <w:r w:rsidRPr="00FE2A9E">
              <w:rPr>
                <w:rFonts w:ascii="Times" w:hAnsi="Times" w:cs="Times"/>
              </w:rPr>
              <w:t xml:space="preserve">Kit com: </w:t>
            </w:r>
            <w:proofErr w:type="gramStart"/>
            <w:r w:rsidRPr="00FE2A9E">
              <w:rPr>
                <w:rFonts w:ascii="Times" w:hAnsi="Times" w:cs="Times"/>
                <w:color w:val="000000"/>
              </w:rPr>
              <w:t>01 mola</w:t>
            </w:r>
            <w:proofErr w:type="gramEnd"/>
            <w:r w:rsidRPr="00FE2A9E">
              <w:rPr>
                <w:rFonts w:ascii="Times" w:hAnsi="Times" w:cs="Times"/>
                <w:color w:val="000000"/>
              </w:rPr>
              <w:t xml:space="preserve"> aérea para porta de vidro; 01 suporte para mola aérea; 01 manual</w:t>
            </w:r>
          </w:p>
          <w:p w:rsidR="008A502C" w:rsidRDefault="008A502C" w:rsidP="008A502C">
            <w:pPr>
              <w:jc w:val="both"/>
              <w:rPr>
                <w:rFonts w:ascii="Times" w:eastAsia="Times New Roman" w:hAnsi="Times" w:cs="Calibri"/>
                <w:color w:val="000000"/>
                <w:lang w:eastAsia="pt-BR"/>
              </w:rPr>
            </w:pPr>
            <w:r w:rsidRPr="00FE2A9E">
              <w:rPr>
                <w:rFonts w:ascii="Times" w:hAnsi="Times" w:cs="Times"/>
                <w:color w:val="000000"/>
              </w:rPr>
              <w:t>Característica: Braço ajustável e reforçado; Apropriada para instalação em vários tipos de porta de vidro; Instalação em portas do tipo vertical, paralelo e deslizante; Para portas externas (área coberta) e internas; Aplicação não recomendada em lugares abertos expostos ao clima; Pode ser instalada em portas que abrem para ambos os lados (esquerda e direita); Possui 2 velocidades de funcionamento; Permite ajuste contínuo da velocidade; Largura da porta aplicável 600 a 1200mm; Seção ajustável de velocidade de fechamento 150°-20°; Ângulo de abertura de 0° a 90° e 150°</w:t>
            </w:r>
          </w:p>
        </w:tc>
        <w:tc>
          <w:tcPr>
            <w:tcW w:w="952" w:type="dxa"/>
            <w:vAlign w:val="center"/>
          </w:tcPr>
          <w:p w:rsidR="008A502C" w:rsidRPr="003376F6"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01</w:t>
            </w:r>
          </w:p>
        </w:tc>
      </w:tr>
      <w:tr w:rsidR="008A502C" w:rsidRPr="003376F6" w:rsidTr="00F644E9">
        <w:trPr>
          <w:jc w:val="center"/>
        </w:trPr>
        <w:tc>
          <w:tcPr>
            <w:tcW w:w="988" w:type="dxa"/>
            <w:vAlign w:val="center"/>
          </w:tcPr>
          <w:p w:rsidR="008A502C" w:rsidRPr="003376F6"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09</w:t>
            </w:r>
          </w:p>
        </w:tc>
        <w:tc>
          <w:tcPr>
            <w:tcW w:w="7796" w:type="dxa"/>
            <w:vAlign w:val="center"/>
          </w:tcPr>
          <w:p w:rsidR="008A502C" w:rsidRPr="00FE2A9E" w:rsidRDefault="008A502C" w:rsidP="008A502C">
            <w:pPr>
              <w:rPr>
                <w:rFonts w:ascii="Times" w:hAnsi="Times" w:cs="Times"/>
                <w:b/>
                <w:color w:val="000000"/>
              </w:rPr>
            </w:pPr>
            <w:r w:rsidRPr="00FE2A9E">
              <w:rPr>
                <w:rFonts w:ascii="Times" w:hAnsi="Times" w:cs="Times"/>
                <w:b/>
                <w:color w:val="000000"/>
              </w:rPr>
              <w:t>Pallet de Plástico Reforçado</w:t>
            </w:r>
            <w:r>
              <w:rPr>
                <w:rFonts w:ascii="Times" w:hAnsi="Times" w:cs="Times"/>
                <w:b/>
                <w:color w:val="000000"/>
              </w:rPr>
              <w:t xml:space="preserve"> - Plástico</w:t>
            </w:r>
          </w:p>
          <w:p w:rsidR="008A502C" w:rsidRPr="00FE2A9E" w:rsidRDefault="008A502C" w:rsidP="008A502C">
            <w:pPr>
              <w:rPr>
                <w:rFonts w:ascii="Times" w:hAnsi="Times" w:cs="Times"/>
                <w:color w:val="000000"/>
              </w:rPr>
            </w:pPr>
            <w:r w:rsidRPr="00FE2A9E">
              <w:rPr>
                <w:rFonts w:ascii="Times" w:hAnsi="Times" w:cs="Times"/>
                <w:color w:val="000000"/>
              </w:rPr>
              <w:t>60cmx60cm - (medidas aproximadas)</w:t>
            </w:r>
          </w:p>
        </w:tc>
        <w:tc>
          <w:tcPr>
            <w:tcW w:w="952" w:type="dxa"/>
            <w:vAlign w:val="center"/>
          </w:tcPr>
          <w:p w:rsidR="008A502C" w:rsidRPr="003376F6"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01</w:t>
            </w:r>
          </w:p>
        </w:tc>
      </w:tr>
      <w:tr w:rsidR="008A502C" w:rsidRPr="003376F6" w:rsidTr="00F644E9">
        <w:trPr>
          <w:jc w:val="center"/>
        </w:trPr>
        <w:tc>
          <w:tcPr>
            <w:tcW w:w="988" w:type="dxa"/>
            <w:vAlign w:val="center"/>
          </w:tcPr>
          <w:p w:rsidR="008A502C"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10</w:t>
            </w:r>
          </w:p>
        </w:tc>
        <w:tc>
          <w:tcPr>
            <w:tcW w:w="7796" w:type="dxa"/>
            <w:vAlign w:val="center"/>
          </w:tcPr>
          <w:p w:rsidR="008A502C" w:rsidRPr="00FE2A9E" w:rsidRDefault="008A502C" w:rsidP="008A502C">
            <w:pPr>
              <w:rPr>
                <w:rFonts w:ascii="Times" w:hAnsi="Times" w:cs="Times"/>
                <w:b/>
                <w:color w:val="000000"/>
              </w:rPr>
            </w:pPr>
            <w:r w:rsidRPr="00FE2A9E">
              <w:rPr>
                <w:rFonts w:ascii="Times" w:hAnsi="Times" w:cs="Times"/>
                <w:b/>
                <w:color w:val="000000"/>
              </w:rPr>
              <w:t>Pallet de Plástico Reforçado</w:t>
            </w:r>
            <w:r>
              <w:rPr>
                <w:rFonts w:ascii="Times" w:hAnsi="Times" w:cs="Times"/>
                <w:b/>
                <w:color w:val="000000"/>
              </w:rPr>
              <w:t xml:space="preserve"> - Plástico</w:t>
            </w:r>
          </w:p>
          <w:p w:rsidR="008A502C" w:rsidRPr="00FE2A9E" w:rsidRDefault="008A502C" w:rsidP="008A502C">
            <w:pPr>
              <w:rPr>
                <w:rFonts w:ascii="Times" w:hAnsi="Times" w:cs="Times"/>
                <w:b/>
                <w:color w:val="000000"/>
              </w:rPr>
            </w:pPr>
            <w:r w:rsidRPr="00FE2A9E">
              <w:rPr>
                <w:rFonts w:ascii="Times" w:hAnsi="Times" w:cs="Times"/>
                <w:color w:val="000000"/>
              </w:rPr>
              <w:t>1,2mx1m - (medidas aproximadas)</w:t>
            </w:r>
          </w:p>
        </w:tc>
        <w:tc>
          <w:tcPr>
            <w:tcW w:w="952" w:type="dxa"/>
            <w:vAlign w:val="center"/>
          </w:tcPr>
          <w:p w:rsidR="008A502C" w:rsidRDefault="008A502C" w:rsidP="008A502C">
            <w:pPr>
              <w:jc w:val="center"/>
              <w:rPr>
                <w:rFonts w:ascii="Times" w:eastAsia="Times New Roman" w:hAnsi="Times" w:cs="Calibri"/>
                <w:color w:val="000000"/>
                <w:lang w:eastAsia="pt-BR"/>
              </w:rPr>
            </w:pPr>
          </w:p>
        </w:tc>
      </w:tr>
      <w:tr w:rsidR="008A502C" w:rsidRPr="003376F6" w:rsidTr="00F644E9">
        <w:trPr>
          <w:jc w:val="center"/>
        </w:trPr>
        <w:tc>
          <w:tcPr>
            <w:tcW w:w="988" w:type="dxa"/>
            <w:vAlign w:val="center"/>
          </w:tcPr>
          <w:p w:rsidR="008A502C"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11</w:t>
            </w:r>
          </w:p>
        </w:tc>
        <w:tc>
          <w:tcPr>
            <w:tcW w:w="7796" w:type="dxa"/>
            <w:vAlign w:val="center"/>
          </w:tcPr>
          <w:p w:rsidR="008A502C" w:rsidRPr="00FE2A9E" w:rsidRDefault="008A502C" w:rsidP="008A502C">
            <w:pPr>
              <w:rPr>
                <w:rFonts w:ascii="Times" w:hAnsi="Times" w:cs="Times"/>
                <w:b/>
                <w:color w:val="000000"/>
              </w:rPr>
            </w:pPr>
            <w:r w:rsidRPr="00FE2A9E">
              <w:rPr>
                <w:rFonts w:ascii="Times" w:hAnsi="Times" w:cs="Times"/>
                <w:b/>
                <w:color w:val="000000"/>
              </w:rPr>
              <w:t>Carro Carga</w:t>
            </w:r>
          </w:p>
          <w:p w:rsidR="008A502C" w:rsidRPr="00FE2A9E" w:rsidRDefault="008A502C" w:rsidP="008A502C">
            <w:pPr>
              <w:rPr>
                <w:rFonts w:ascii="Times" w:hAnsi="Times" w:cs="Times"/>
                <w:b/>
                <w:color w:val="000000"/>
              </w:rPr>
            </w:pPr>
            <w:r w:rsidRPr="00FE2A9E">
              <w:rPr>
                <w:rFonts w:ascii="Times" w:hAnsi="Times" w:cs="Times"/>
                <w:color w:val="000000"/>
              </w:rPr>
              <w:t>Material: Aço</w:t>
            </w:r>
            <w:r>
              <w:rPr>
                <w:rFonts w:ascii="Times" w:hAnsi="Times" w:cs="Times"/>
                <w:color w:val="000000"/>
              </w:rPr>
              <w:t xml:space="preserve">; </w:t>
            </w:r>
            <w:r w:rsidRPr="00FE2A9E">
              <w:rPr>
                <w:rFonts w:ascii="Times" w:hAnsi="Times" w:cs="Times"/>
                <w:color w:val="000000"/>
              </w:rPr>
              <w:t>Tipo: Plataforma</w:t>
            </w:r>
            <w:r>
              <w:rPr>
                <w:rFonts w:ascii="Times" w:hAnsi="Times" w:cs="Times"/>
                <w:color w:val="000000"/>
              </w:rPr>
              <w:t xml:space="preserve">; </w:t>
            </w:r>
            <w:r w:rsidRPr="00FE2A9E">
              <w:rPr>
                <w:rFonts w:ascii="Times" w:hAnsi="Times" w:cs="Times"/>
                <w:color w:val="000000"/>
              </w:rPr>
              <w:t>Capacidade Carga: 300 KG</w:t>
            </w:r>
            <w:r>
              <w:rPr>
                <w:rFonts w:ascii="Times" w:hAnsi="Times" w:cs="Times"/>
                <w:color w:val="000000"/>
              </w:rPr>
              <w:t xml:space="preserve">; </w:t>
            </w:r>
            <w:r w:rsidRPr="00FE2A9E">
              <w:rPr>
                <w:rFonts w:ascii="Times" w:hAnsi="Times" w:cs="Times"/>
                <w:color w:val="000000"/>
              </w:rPr>
              <w:t xml:space="preserve">Quantidade Rodízios: 4 </w:t>
            </w:r>
            <w:r>
              <w:rPr>
                <w:rFonts w:ascii="Times" w:hAnsi="Times" w:cs="Times"/>
                <w:color w:val="000000"/>
              </w:rPr>
              <w:t xml:space="preserve">UM; </w:t>
            </w:r>
            <w:r w:rsidRPr="00FE2A9E">
              <w:rPr>
                <w:rFonts w:ascii="Times" w:hAnsi="Times" w:cs="Times"/>
                <w:color w:val="000000"/>
              </w:rPr>
              <w:t>Tipo Rodízio: 2 Fixos E 2 Giratórios</w:t>
            </w:r>
            <w:r>
              <w:rPr>
                <w:rFonts w:ascii="Times" w:hAnsi="Times" w:cs="Times"/>
                <w:color w:val="000000"/>
              </w:rPr>
              <w:t xml:space="preserve">; </w:t>
            </w:r>
            <w:r w:rsidRPr="00FE2A9E">
              <w:rPr>
                <w:rFonts w:ascii="Times" w:hAnsi="Times" w:cs="Times"/>
                <w:color w:val="000000"/>
              </w:rPr>
              <w:t>Características Adicionais: Com Aba Lateral</w:t>
            </w:r>
          </w:p>
        </w:tc>
        <w:tc>
          <w:tcPr>
            <w:tcW w:w="952" w:type="dxa"/>
            <w:vAlign w:val="center"/>
          </w:tcPr>
          <w:p w:rsidR="008A502C" w:rsidRDefault="008A502C" w:rsidP="008A502C">
            <w:pPr>
              <w:jc w:val="center"/>
              <w:rPr>
                <w:rFonts w:ascii="Times" w:eastAsia="Times New Roman" w:hAnsi="Times" w:cs="Calibri"/>
                <w:color w:val="000000"/>
                <w:lang w:eastAsia="pt-BR"/>
              </w:rPr>
            </w:pPr>
          </w:p>
        </w:tc>
      </w:tr>
      <w:tr w:rsidR="008A502C" w:rsidRPr="003376F6" w:rsidTr="00F644E9">
        <w:trPr>
          <w:jc w:val="center"/>
        </w:trPr>
        <w:tc>
          <w:tcPr>
            <w:tcW w:w="988" w:type="dxa"/>
            <w:vAlign w:val="center"/>
          </w:tcPr>
          <w:p w:rsidR="008A502C"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12</w:t>
            </w:r>
          </w:p>
        </w:tc>
        <w:tc>
          <w:tcPr>
            <w:tcW w:w="7796" w:type="dxa"/>
            <w:vAlign w:val="center"/>
          </w:tcPr>
          <w:p w:rsidR="008A502C" w:rsidRDefault="008A502C" w:rsidP="008A502C">
            <w:pPr>
              <w:rPr>
                <w:rFonts w:ascii="Times" w:hAnsi="Times" w:cs="Times"/>
                <w:b/>
                <w:color w:val="000000"/>
              </w:rPr>
            </w:pPr>
            <w:r w:rsidRPr="00FE2A9E">
              <w:rPr>
                <w:rFonts w:ascii="Times" w:hAnsi="Times" w:cs="Times"/>
                <w:b/>
                <w:color w:val="000000"/>
              </w:rPr>
              <w:t>Transpalete Hidráulico Manual</w:t>
            </w:r>
          </w:p>
          <w:p w:rsidR="008A502C" w:rsidRPr="00FE2A9E" w:rsidRDefault="008A502C" w:rsidP="008A502C">
            <w:pPr>
              <w:rPr>
                <w:rFonts w:ascii="Times" w:hAnsi="Times" w:cs="Times"/>
                <w:b/>
                <w:color w:val="000000"/>
              </w:rPr>
            </w:pPr>
            <w:proofErr w:type="spellStart"/>
            <w:r w:rsidRPr="00FE2A9E">
              <w:rPr>
                <w:rFonts w:ascii="Times" w:hAnsi="Times" w:cs="Times"/>
                <w:color w:val="000000"/>
              </w:rPr>
              <w:t>Paleteira</w:t>
            </w:r>
            <w:proofErr w:type="spellEnd"/>
            <w:r w:rsidRPr="00FE2A9E">
              <w:rPr>
                <w:rFonts w:ascii="Times" w:hAnsi="Times" w:cs="Times"/>
                <w:color w:val="000000"/>
              </w:rPr>
              <w:t>; Material: Aço; Material Roda: Nylon; Capacidade Carga: 2.500 KG; Comprimento Garfo: 1.150 MM; Tipo: Rodagem Dupla; Altura Garfo Elevado: 200 MM; Aplicação: Transporte Carga; Comprimento Total Garfo: 1.790 MM; Largura Externa Garfo: 525 MM</w:t>
            </w:r>
          </w:p>
        </w:tc>
        <w:tc>
          <w:tcPr>
            <w:tcW w:w="952" w:type="dxa"/>
            <w:vAlign w:val="center"/>
          </w:tcPr>
          <w:p w:rsidR="008A502C" w:rsidRDefault="008A502C" w:rsidP="008A502C">
            <w:pPr>
              <w:jc w:val="center"/>
              <w:rPr>
                <w:rFonts w:ascii="Times" w:eastAsia="Times New Roman" w:hAnsi="Times" w:cs="Calibri"/>
                <w:color w:val="000000"/>
                <w:lang w:eastAsia="pt-BR"/>
              </w:rPr>
            </w:pPr>
          </w:p>
        </w:tc>
      </w:tr>
      <w:tr w:rsidR="008A502C" w:rsidRPr="003376F6" w:rsidTr="00F644E9">
        <w:trPr>
          <w:jc w:val="center"/>
        </w:trPr>
        <w:tc>
          <w:tcPr>
            <w:tcW w:w="988" w:type="dxa"/>
            <w:vAlign w:val="center"/>
          </w:tcPr>
          <w:p w:rsidR="008A502C"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t>13</w:t>
            </w:r>
          </w:p>
        </w:tc>
        <w:tc>
          <w:tcPr>
            <w:tcW w:w="7796" w:type="dxa"/>
            <w:vAlign w:val="center"/>
          </w:tcPr>
          <w:p w:rsidR="008A502C" w:rsidRDefault="008A502C" w:rsidP="008A502C">
            <w:pPr>
              <w:rPr>
                <w:rFonts w:ascii="Times" w:hAnsi="Times" w:cs="Times"/>
                <w:b/>
                <w:color w:val="000000"/>
              </w:rPr>
            </w:pPr>
            <w:r w:rsidRPr="00FE2A9E">
              <w:rPr>
                <w:rFonts w:ascii="Times" w:hAnsi="Times" w:cs="Times"/>
                <w:b/>
                <w:color w:val="000000"/>
              </w:rPr>
              <w:t>Urna Pirâmide de Acrílico – 30cm</w:t>
            </w:r>
          </w:p>
          <w:p w:rsidR="008A502C" w:rsidRPr="001F6AA6" w:rsidRDefault="008A502C" w:rsidP="008A502C">
            <w:pPr>
              <w:rPr>
                <w:rFonts w:ascii="Times" w:hAnsi="Times" w:cs="Times"/>
                <w:color w:val="000000"/>
              </w:rPr>
            </w:pPr>
            <w:r w:rsidRPr="001F6AA6">
              <w:rPr>
                <w:rFonts w:ascii="Times" w:hAnsi="Times" w:cs="Times"/>
                <w:color w:val="000000"/>
              </w:rPr>
              <w:t>Dimensões APROXIMADAS da urna:</w:t>
            </w:r>
          </w:p>
          <w:p w:rsidR="008A502C" w:rsidRPr="001F6AA6" w:rsidRDefault="008A502C" w:rsidP="008A502C">
            <w:pPr>
              <w:rPr>
                <w:rFonts w:ascii="Times" w:hAnsi="Times" w:cs="Times"/>
                <w:color w:val="000000"/>
              </w:rPr>
            </w:pPr>
            <w:r w:rsidRPr="001F6AA6">
              <w:rPr>
                <w:rFonts w:ascii="Times" w:hAnsi="Times" w:cs="Times"/>
                <w:color w:val="000000"/>
              </w:rPr>
              <w:t>Largura: 20 cm x Comprimento: 20; x Altura: 30 cm</w:t>
            </w:r>
          </w:p>
          <w:p w:rsidR="008A502C" w:rsidRDefault="008A502C" w:rsidP="008A502C">
            <w:pPr>
              <w:rPr>
                <w:rFonts w:ascii="Times" w:hAnsi="Times" w:cs="Times"/>
                <w:color w:val="000000"/>
              </w:rPr>
            </w:pPr>
            <w:r w:rsidRPr="001F6AA6">
              <w:rPr>
                <w:rFonts w:ascii="Times" w:hAnsi="Times" w:cs="Times"/>
                <w:color w:val="000000"/>
              </w:rPr>
              <w:t xml:space="preserve">Dimensões da tampa: Largura: 12 cm x Comprimento: 12 cm x Dimensões do rasgo da tampa: 8,5 cm </w:t>
            </w:r>
            <w:proofErr w:type="gramStart"/>
            <w:r w:rsidRPr="001F6AA6">
              <w:rPr>
                <w:rFonts w:ascii="Times" w:hAnsi="Times" w:cs="Times"/>
                <w:color w:val="000000"/>
              </w:rPr>
              <w:t>x</w:t>
            </w:r>
            <w:proofErr w:type="gramEnd"/>
            <w:r w:rsidRPr="001F6AA6">
              <w:rPr>
                <w:rFonts w:ascii="Times" w:hAnsi="Times" w:cs="Times"/>
                <w:color w:val="000000"/>
              </w:rPr>
              <w:t xml:space="preserve"> 0,5 cm</w:t>
            </w:r>
          </w:p>
          <w:p w:rsidR="008A502C" w:rsidRPr="00FE2A9E" w:rsidRDefault="008A502C" w:rsidP="008A502C">
            <w:pPr>
              <w:rPr>
                <w:rFonts w:ascii="Times" w:hAnsi="Times" w:cs="Times"/>
                <w:b/>
                <w:color w:val="000000"/>
              </w:rPr>
            </w:pPr>
            <w:r w:rsidRPr="001F6AA6">
              <w:rPr>
                <w:rFonts w:ascii="Times" w:hAnsi="Times" w:cs="Times"/>
                <w:color w:val="000000"/>
              </w:rPr>
              <w:t>Material:</w:t>
            </w:r>
            <w:r>
              <w:rPr>
                <w:rFonts w:ascii="Times" w:hAnsi="Times" w:cs="Times"/>
                <w:color w:val="000000"/>
              </w:rPr>
              <w:t xml:space="preserve"> Acrílico Cristal</w:t>
            </w:r>
          </w:p>
        </w:tc>
        <w:tc>
          <w:tcPr>
            <w:tcW w:w="952" w:type="dxa"/>
            <w:vAlign w:val="center"/>
          </w:tcPr>
          <w:p w:rsidR="008A502C" w:rsidRDefault="008A502C" w:rsidP="008A502C">
            <w:pPr>
              <w:jc w:val="center"/>
              <w:rPr>
                <w:rFonts w:ascii="Times" w:eastAsia="Times New Roman" w:hAnsi="Times" w:cs="Calibri"/>
                <w:color w:val="000000"/>
                <w:lang w:eastAsia="pt-BR"/>
              </w:rPr>
            </w:pPr>
          </w:p>
        </w:tc>
      </w:tr>
      <w:tr w:rsidR="008A502C" w:rsidRPr="003376F6" w:rsidTr="00F644E9">
        <w:trPr>
          <w:jc w:val="center"/>
        </w:trPr>
        <w:tc>
          <w:tcPr>
            <w:tcW w:w="988" w:type="dxa"/>
            <w:vAlign w:val="center"/>
          </w:tcPr>
          <w:p w:rsidR="008A502C" w:rsidRDefault="008A502C" w:rsidP="008A502C">
            <w:pPr>
              <w:jc w:val="center"/>
              <w:rPr>
                <w:rFonts w:ascii="Times" w:eastAsia="Times New Roman" w:hAnsi="Times" w:cs="Calibri"/>
                <w:color w:val="000000"/>
                <w:lang w:eastAsia="pt-BR"/>
              </w:rPr>
            </w:pPr>
            <w:r>
              <w:rPr>
                <w:rFonts w:ascii="Times" w:eastAsia="Times New Roman" w:hAnsi="Times" w:cs="Calibri"/>
                <w:color w:val="000000"/>
                <w:lang w:eastAsia="pt-BR"/>
              </w:rPr>
              <w:lastRenderedPageBreak/>
              <w:t>14</w:t>
            </w:r>
          </w:p>
        </w:tc>
        <w:tc>
          <w:tcPr>
            <w:tcW w:w="7796" w:type="dxa"/>
            <w:vAlign w:val="center"/>
          </w:tcPr>
          <w:p w:rsidR="008A502C" w:rsidRDefault="008A502C" w:rsidP="008A502C">
            <w:pPr>
              <w:rPr>
                <w:rFonts w:ascii="Times" w:hAnsi="Times" w:cs="Times"/>
                <w:b/>
                <w:color w:val="000000"/>
              </w:rPr>
            </w:pPr>
            <w:r>
              <w:rPr>
                <w:rFonts w:ascii="Times" w:hAnsi="Times" w:cs="Times"/>
                <w:b/>
                <w:color w:val="000000"/>
              </w:rPr>
              <w:t>Cadeado</w:t>
            </w:r>
          </w:p>
          <w:p w:rsidR="008A502C" w:rsidRPr="00FE2A9E" w:rsidRDefault="008A502C" w:rsidP="008A502C">
            <w:pPr>
              <w:rPr>
                <w:rFonts w:ascii="Times" w:hAnsi="Times" w:cs="Times"/>
                <w:b/>
                <w:color w:val="000000"/>
              </w:rPr>
            </w:pPr>
            <w:r w:rsidRPr="009B192F">
              <w:rPr>
                <w:rFonts w:ascii="Times" w:hAnsi="Times" w:cs="Times"/>
                <w:color w:val="000000"/>
              </w:rPr>
              <w:t>25mm; latão maciço; haste de aço.</w:t>
            </w:r>
          </w:p>
        </w:tc>
        <w:tc>
          <w:tcPr>
            <w:tcW w:w="952" w:type="dxa"/>
            <w:vAlign w:val="center"/>
          </w:tcPr>
          <w:p w:rsidR="008A502C" w:rsidRDefault="008A502C" w:rsidP="008A502C">
            <w:pPr>
              <w:jc w:val="center"/>
              <w:rPr>
                <w:rFonts w:ascii="Times" w:eastAsia="Times New Roman" w:hAnsi="Times" w:cs="Calibri"/>
                <w:color w:val="000000"/>
                <w:lang w:eastAsia="pt-BR"/>
              </w:rPr>
            </w:pPr>
          </w:p>
        </w:tc>
      </w:tr>
    </w:tbl>
    <w:p w:rsidR="008A502C" w:rsidRDefault="008A502C" w:rsidP="009E5E5A">
      <w:pPr>
        <w:pStyle w:val="PargrafodaLista"/>
        <w:ind w:left="1440"/>
        <w:rPr>
          <w:rFonts w:ascii="Century" w:hAnsi="Century"/>
          <w:b/>
          <w:sz w:val="26"/>
          <w:szCs w:val="26"/>
        </w:rPr>
      </w:pPr>
    </w:p>
    <w:p w:rsidR="004A5882" w:rsidRDefault="004A5882" w:rsidP="004A5882">
      <w:pPr>
        <w:spacing w:line="360" w:lineRule="auto"/>
        <w:rPr>
          <w:rFonts w:ascii="Century" w:hAnsi="Century"/>
          <w:szCs w:val="26"/>
        </w:rPr>
      </w:pPr>
    </w:p>
    <w:p w:rsidR="009E5E5A" w:rsidRPr="009E5E5A" w:rsidRDefault="007530D3" w:rsidP="009E5E5A">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Pr>
          <w:rFonts w:ascii="Century" w:hAnsi="Century"/>
          <w:b/>
          <w:sz w:val="24"/>
          <w:szCs w:val="24"/>
        </w:rPr>
        <w:t>FUNDAMENTAÇÃO</w:t>
      </w:r>
    </w:p>
    <w:p w:rsidR="009E5E5A" w:rsidRPr="009E5E5A" w:rsidRDefault="009E5E5A" w:rsidP="009C7CFF">
      <w:pPr>
        <w:spacing w:line="276" w:lineRule="auto"/>
        <w:jc w:val="both"/>
        <w:rPr>
          <w:rFonts w:ascii="Century" w:hAnsi="Century"/>
          <w:b/>
          <w:sz w:val="26"/>
          <w:szCs w:val="26"/>
        </w:rPr>
      </w:pPr>
    </w:p>
    <w:p w:rsidR="002C1146" w:rsidRDefault="007530D3" w:rsidP="009C7CFF">
      <w:pPr>
        <w:pStyle w:val="PargrafodaLista"/>
        <w:numPr>
          <w:ilvl w:val="1"/>
          <w:numId w:val="9"/>
        </w:numPr>
        <w:spacing w:line="276" w:lineRule="auto"/>
        <w:ind w:left="709"/>
        <w:jc w:val="both"/>
        <w:rPr>
          <w:rFonts w:ascii="Century" w:hAnsi="Century"/>
          <w:szCs w:val="26"/>
        </w:rPr>
      </w:pPr>
      <w:r>
        <w:rPr>
          <w:rFonts w:ascii="Century" w:hAnsi="Century"/>
          <w:szCs w:val="26"/>
        </w:rPr>
        <w:t xml:space="preserve">Art. 75, II, </w:t>
      </w:r>
      <w:r w:rsidRPr="007530D3">
        <w:rPr>
          <w:rFonts w:ascii="Century" w:hAnsi="Century"/>
          <w:szCs w:val="26"/>
        </w:rPr>
        <w:t>nos termos da Lei nº 14.133, de 1º de abril de 2021, da Instrução Normativa SEGES/ME nº 67/2021 e demais legislação aplicável.</w:t>
      </w:r>
      <w:r w:rsidR="00AC29E0" w:rsidRPr="006043DE">
        <w:rPr>
          <w:rFonts w:ascii="Century" w:hAnsi="Century"/>
          <w:szCs w:val="26"/>
        </w:rPr>
        <w:t xml:space="preserve"> </w:t>
      </w:r>
    </w:p>
    <w:p w:rsidR="007530D3" w:rsidRDefault="007530D3" w:rsidP="009C7CFF">
      <w:pPr>
        <w:pStyle w:val="PargrafodaLista"/>
        <w:spacing w:line="276" w:lineRule="auto"/>
        <w:ind w:left="709"/>
        <w:jc w:val="both"/>
        <w:rPr>
          <w:rFonts w:ascii="Century" w:hAnsi="Century"/>
          <w:szCs w:val="26"/>
        </w:rPr>
      </w:pPr>
    </w:p>
    <w:p w:rsidR="008F7D5C" w:rsidRPr="007530D3" w:rsidRDefault="007530D3" w:rsidP="009C7CFF">
      <w:pPr>
        <w:pStyle w:val="PargrafodaLista"/>
        <w:numPr>
          <w:ilvl w:val="1"/>
          <w:numId w:val="9"/>
        </w:numPr>
        <w:spacing w:line="276" w:lineRule="auto"/>
        <w:ind w:left="709"/>
        <w:jc w:val="both"/>
        <w:rPr>
          <w:rFonts w:ascii="Century" w:hAnsi="Century"/>
          <w:b/>
          <w:sz w:val="26"/>
          <w:szCs w:val="26"/>
        </w:rPr>
      </w:pPr>
      <w:r w:rsidRPr="007530D3">
        <w:rPr>
          <w:rFonts w:ascii="Century" w:hAnsi="Century"/>
          <w:szCs w:val="26"/>
        </w:rPr>
        <w:t>O objeto desta contratação não se enquadra como sendo de bem de luxo, conforme Decreto nº 10.818, de 2021.</w:t>
      </w:r>
    </w:p>
    <w:p w:rsidR="007530D3" w:rsidRPr="007530D3" w:rsidRDefault="007530D3" w:rsidP="007530D3">
      <w:pPr>
        <w:pStyle w:val="PargrafodaLista"/>
        <w:rPr>
          <w:rFonts w:ascii="Century" w:hAnsi="Century"/>
          <w:b/>
          <w:sz w:val="26"/>
          <w:szCs w:val="26"/>
        </w:rPr>
      </w:pPr>
    </w:p>
    <w:p w:rsidR="007530D3" w:rsidRDefault="007530D3" w:rsidP="007530D3">
      <w:pPr>
        <w:pStyle w:val="PargrafodaLista"/>
        <w:rPr>
          <w:rFonts w:ascii="Century" w:hAnsi="Century"/>
          <w:b/>
          <w:sz w:val="26"/>
          <w:szCs w:val="26"/>
        </w:rPr>
      </w:pPr>
    </w:p>
    <w:p w:rsidR="00A422D1" w:rsidRDefault="00A422D1" w:rsidP="007530D3">
      <w:pPr>
        <w:pStyle w:val="PargrafodaLista"/>
        <w:rPr>
          <w:rFonts w:ascii="Century" w:hAnsi="Century"/>
          <w:b/>
          <w:sz w:val="26"/>
          <w:szCs w:val="26"/>
        </w:rPr>
      </w:pPr>
    </w:p>
    <w:p w:rsidR="00A422D1" w:rsidRDefault="00A422D1" w:rsidP="007530D3">
      <w:pPr>
        <w:pStyle w:val="PargrafodaLista"/>
        <w:rPr>
          <w:rFonts w:ascii="Century" w:hAnsi="Century"/>
          <w:b/>
          <w:sz w:val="26"/>
          <w:szCs w:val="26"/>
        </w:rPr>
      </w:pPr>
    </w:p>
    <w:p w:rsidR="007530D3" w:rsidRPr="007530D3" w:rsidRDefault="007530D3" w:rsidP="007530D3">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7530D3">
        <w:rPr>
          <w:rFonts w:ascii="Century" w:hAnsi="Century"/>
          <w:b/>
          <w:sz w:val="24"/>
          <w:szCs w:val="24"/>
        </w:rPr>
        <w:t>REQUISITOS DA CONTRATAÇÃO</w:t>
      </w:r>
    </w:p>
    <w:p w:rsidR="007530D3" w:rsidRDefault="007530D3" w:rsidP="007530D3">
      <w:pPr>
        <w:pStyle w:val="PargrafodaLista"/>
        <w:rPr>
          <w:rFonts w:ascii="Century" w:hAnsi="Century"/>
          <w:b/>
          <w:sz w:val="26"/>
          <w:szCs w:val="26"/>
        </w:rPr>
      </w:pPr>
    </w:p>
    <w:p w:rsidR="007530D3" w:rsidRPr="007530D3" w:rsidRDefault="007530D3" w:rsidP="009C7CFF">
      <w:pPr>
        <w:pStyle w:val="PargrafodaLista"/>
        <w:numPr>
          <w:ilvl w:val="1"/>
          <w:numId w:val="9"/>
        </w:numPr>
        <w:spacing w:line="276" w:lineRule="auto"/>
        <w:ind w:left="709"/>
        <w:jc w:val="both"/>
        <w:rPr>
          <w:rFonts w:ascii="Century" w:hAnsi="Century"/>
          <w:b/>
          <w:sz w:val="26"/>
          <w:szCs w:val="26"/>
        </w:rPr>
      </w:pPr>
      <w:r>
        <w:rPr>
          <w:rFonts w:ascii="Century" w:hAnsi="Century"/>
          <w:szCs w:val="26"/>
        </w:rPr>
        <w:t>A</w:t>
      </w:r>
      <w:r w:rsidRPr="007530D3">
        <w:rPr>
          <w:rFonts w:ascii="Century" w:hAnsi="Century"/>
          <w:szCs w:val="26"/>
        </w:rPr>
        <w:t>rt. 6º, XXIII, alínea ‘d’, da Lei nº 14.133/21</w:t>
      </w:r>
    </w:p>
    <w:p w:rsidR="007530D3" w:rsidRDefault="007530D3" w:rsidP="009C7CFF">
      <w:pPr>
        <w:pStyle w:val="PargrafodaLista"/>
        <w:numPr>
          <w:ilvl w:val="2"/>
          <w:numId w:val="9"/>
        </w:numPr>
        <w:spacing w:line="276" w:lineRule="auto"/>
        <w:ind w:left="709"/>
        <w:jc w:val="both"/>
        <w:rPr>
          <w:rFonts w:ascii="Century" w:hAnsi="Century"/>
          <w:i/>
          <w:szCs w:val="26"/>
        </w:rPr>
      </w:pPr>
      <w:r w:rsidRPr="007530D3">
        <w:rPr>
          <w:rFonts w:ascii="Century" w:hAnsi="Century"/>
          <w:i/>
          <w:szCs w:val="26"/>
        </w:rPr>
        <w:t xml:space="preserve">II - </w:t>
      </w:r>
      <w:proofErr w:type="gramStart"/>
      <w:r w:rsidRPr="007530D3">
        <w:rPr>
          <w:rFonts w:ascii="Century" w:hAnsi="Century"/>
          <w:i/>
          <w:szCs w:val="26"/>
        </w:rPr>
        <w:t>para</w:t>
      </w:r>
      <w:proofErr w:type="gramEnd"/>
      <w:r w:rsidRPr="007530D3">
        <w:rPr>
          <w:rFonts w:ascii="Century" w:hAnsi="Century"/>
          <w:i/>
          <w:szCs w:val="26"/>
        </w:rPr>
        <w:t xml:space="preserve"> contratação que envolva valores inferiores a R$ 50.000,00 (cinquenta mil reais), no caso de outros serviços e compras;</w:t>
      </w:r>
    </w:p>
    <w:p w:rsidR="007530D3" w:rsidRDefault="007530D3" w:rsidP="009C7CFF">
      <w:pPr>
        <w:pStyle w:val="PargrafodaLista"/>
        <w:spacing w:line="276" w:lineRule="auto"/>
        <w:ind w:left="709"/>
        <w:jc w:val="both"/>
        <w:rPr>
          <w:rFonts w:ascii="Century" w:hAnsi="Century"/>
          <w:i/>
          <w:szCs w:val="26"/>
        </w:rPr>
      </w:pPr>
    </w:p>
    <w:p w:rsidR="007530D3" w:rsidRDefault="007530D3" w:rsidP="009C7CFF">
      <w:pPr>
        <w:pStyle w:val="PargrafodaLista"/>
        <w:numPr>
          <w:ilvl w:val="1"/>
          <w:numId w:val="9"/>
        </w:numPr>
        <w:spacing w:line="276" w:lineRule="auto"/>
        <w:ind w:left="709"/>
        <w:jc w:val="both"/>
        <w:rPr>
          <w:rFonts w:ascii="Century" w:hAnsi="Century"/>
          <w:szCs w:val="26"/>
        </w:rPr>
      </w:pPr>
      <w:r w:rsidRPr="007530D3">
        <w:rPr>
          <w:rFonts w:ascii="Century" w:hAnsi="Century"/>
          <w:szCs w:val="26"/>
        </w:rPr>
        <w:t>Decreto 11.317/2022</w:t>
      </w:r>
      <w:r>
        <w:rPr>
          <w:rFonts w:ascii="Century" w:hAnsi="Century"/>
          <w:szCs w:val="26"/>
        </w:rPr>
        <w:t xml:space="preserve"> - ANEXO</w:t>
      </w:r>
    </w:p>
    <w:p w:rsidR="007530D3" w:rsidRDefault="007530D3" w:rsidP="009C7CFF">
      <w:pPr>
        <w:pStyle w:val="PargrafodaLista"/>
        <w:numPr>
          <w:ilvl w:val="2"/>
          <w:numId w:val="9"/>
        </w:numPr>
        <w:spacing w:line="276" w:lineRule="auto"/>
        <w:ind w:left="709"/>
        <w:jc w:val="both"/>
        <w:rPr>
          <w:rFonts w:ascii="Century" w:hAnsi="Century"/>
          <w:i/>
          <w:szCs w:val="26"/>
        </w:rPr>
      </w:pPr>
      <w:r w:rsidRPr="007530D3">
        <w:rPr>
          <w:rFonts w:ascii="Century" w:hAnsi="Century"/>
          <w:i/>
          <w:szCs w:val="26"/>
        </w:rPr>
        <w:t>R$ 57.208,33 (cinquenta e sete mil duzentos e oito reais e trinta e três centavos)</w:t>
      </w:r>
    </w:p>
    <w:p w:rsidR="007530D3" w:rsidRDefault="007530D3" w:rsidP="009C7CFF">
      <w:pPr>
        <w:pStyle w:val="PargrafodaLista"/>
        <w:spacing w:line="276" w:lineRule="auto"/>
        <w:ind w:left="709"/>
        <w:jc w:val="both"/>
        <w:rPr>
          <w:rFonts w:ascii="Century" w:hAnsi="Century"/>
          <w:i/>
          <w:szCs w:val="26"/>
        </w:rPr>
      </w:pPr>
    </w:p>
    <w:p w:rsidR="007530D3" w:rsidRDefault="007530D3" w:rsidP="009C7CFF">
      <w:pPr>
        <w:pStyle w:val="PargrafodaLista"/>
        <w:numPr>
          <w:ilvl w:val="1"/>
          <w:numId w:val="9"/>
        </w:numPr>
        <w:spacing w:line="276" w:lineRule="auto"/>
        <w:ind w:left="709"/>
        <w:jc w:val="both"/>
        <w:rPr>
          <w:rFonts w:ascii="Century" w:hAnsi="Century"/>
          <w:szCs w:val="26"/>
        </w:rPr>
      </w:pPr>
      <w:r w:rsidRPr="007530D3">
        <w:rPr>
          <w:rFonts w:ascii="Century" w:hAnsi="Century"/>
          <w:szCs w:val="26"/>
        </w:rPr>
        <w:t>Não será admitida a subcontratação do objeto contratual.</w:t>
      </w:r>
    </w:p>
    <w:p w:rsidR="007530D3" w:rsidRDefault="007530D3" w:rsidP="009C7CFF">
      <w:pPr>
        <w:pStyle w:val="PargrafodaLista"/>
        <w:spacing w:line="276" w:lineRule="auto"/>
        <w:ind w:left="709"/>
        <w:jc w:val="both"/>
        <w:rPr>
          <w:rFonts w:ascii="Century" w:hAnsi="Century"/>
          <w:szCs w:val="26"/>
        </w:rPr>
      </w:pPr>
    </w:p>
    <w:p w:rsidR="007530D3" w:rsidRPr="007530D3" w:rsidRDefault="007530D3" w:rsidP="009C7CFF">
      <w:pPr>
        <w:pStyle w:val="PargrafodaLista"/>
        <w:numPr>
          <w:ilvl w:val="1"/>
          <w:numId w:val="9"/>
        </w:numPr>
        <w:spacing w:line="276" w:lineRule="auto"/>
        <w:ind w:left="709"/>
        <w:jc w:val="both"/>
        <w:rPr>
          <w:rFonts w:ascii="Century" w:hAnsi="Century"/>
          <w:szCs w:val="26"/>
        </w:rPr>
      </w:pPr>
      <w:r w:rsidRPr="007530D3">
        <w:rPr>
          <w:rFonts w:ascii="Century" w:hAnsi="Century"/>
          <w:szCs w:val="26"/>
        </w:rPr>
        <w:t xml:space="preserve">Não haverá exigência da garantia da contratação dos </w:t>
      </w:r>
      <w:proofErr w:type="spellStart"/>
      <w:r w:rsidRPr="007530D3">
        <w:rPr>
          <w:rFonts w:ascii="Century" w:hAnsi="Century"/>
          <w:szCs w:val="26"/>
        </w:rPr>
        <w:t>arts</w:t>
      </w:r>
      <w:proofErr w:type="spellEnd"/>
      <w:r w:rsidRPr="007530D3">
        <w:rPr>
          <w:rFonts w:ascii="Century" w:hAnsi="Century"/>
          <w:szCs w:val="26"/>
        </w:rPr>
        <w:t>. 96 e seguintes da Lei nº 14.133/21</w:t>
      </w:r>
      <w:r w:rsidR="00A422D1">
        <w:rPr>
          <w:rFonts w:ascii="Century" w:hAnsi="Century"/>
          <w:szCs w:val="26"/>
        </w:rPr>
        <w:t>.</w:t>
      </w:r>
      <w:r w:rsidRPr="007530D3">
        <w:rPr>
          <w:rFonts w:ascii="Century" w:hAnsi="Century"/>
          <w:szCs w:val="26"/>
        </w:rPr>
        <w:t>:</w:t>
      </w:r>
    </w:p>
    <w:p w:rsidR="007530D3" w:rsidRPr="007530D3" w:rsidRDefault="007530D3" w:rsidP="007530D3">
      <w:pPr>
        <w:pStyle w:val="PargrafodaLista"/>
        <w:spacing w:line="360" w:lineRule="auto"/>
        <w:ind w:left="1440"/>
        <w:jc w:val="both"/>
        <w:rPr>
          <w:rFonts w:ascii="Century" w:hAnsi="Century"/>
          <w:i/>
          <w:szCs w:val="26"/>
        </w:rPr>
      </w:pPr>
    </w:p>
    <w:p w:rsidR="007530D3" w:rsidRDefault="007530D3" w:rsidP="007530D3">
      <w:pPr>
        <w:pStyle w:val="PargrafodaLista"/>
        <w:rPr>
          <w:rFonts w:ascii="Century" w:hAnsi="Century"/>
          <w:b/>
          <w:sz w:val="26"/>
          <w:szCs w:val="26"/>
        </w:rPr>
      </w:pPr>
    </w:p>
    <w:p w:rsidR="009C7CFF" w:rsidRDefault="009C7CFF" w:rsidP="007530D3">
      <w:pPr>
        <w:pStyle w:val="PargrafodaLista"/>
        <w:rPr>
          <w:rFonts w:ascii="Century" w:hAnsi="Century"/>
          <w:b/>
          <w:sz w:val="26"/>
          <w:szCs w:val="26"/>
        </w:rPr>
      </w:pPr>
    </w:p>
    <w:p w:rsidR="009C7CFF" w:rsidRPr="007530D3" w:rsidRDefault="009C7CFF" w:rsidP="007530D3">
      <w:pPr>
        <w:pStyle w:val="PargrafodaLista"/>
        <w:rPr>
          <w:rFonts w:ascii="Century" w:hAnsi="Century"/>
          <w:b/>
          <w:sz w:val="26"/>
          <w:szCs w:val="26"/>
        </w:rPr>
      </w:pPr>
    </w:p>
    <w:p w:rsidR="007530D3" w:rsidRPr="007530D3" w:rsidRDefault="007530D3" w:rsidP="002F2B4F">
      <w:pPr>
        <w:pStyle w:val="PargrafodaLista"/>
        <w:jc w:val="both"/>
        <w:rPr>
          <w:rFonts w:ascii="Century" w:hAnsi="Century"/>
          <w:b/>
          <w:sz w:val="24"/>
          <w:szCs w:val="24"/>
        </w:rPr>
      </w:pPr>
      <w:r w:rsidRPr="007530D3">
        <w:rPr>
          <w:rFonts w:ascii="Century" w:hAnsi="Century"/>
          <w:b/>
          <w:sz w:val="24"/>
          <w:szCs w:val="24"/>
        </w:rPr>
        <w:t>MODELO DE EXECUÇÃO CONTRATUAL</w:t>
      </w:r>
    </w:p>
    <w:p w:rsidR="007530D3" w:rsidRDefault="007530D3" w:rsidP="007530D3">
      <w:pPr>
        <w:pStyle w:val="PargrafodaLista"/>
        <w:rPr>
          <w:rFonts w:ascii="Century" w:hAnsi="Century"/>
          <w:b/>
          <w:sz w:val="26"/>
          <w:szCs w:val="26"/>
        </w:rPr>
      </w:pPr>
    </w:p>
    <w:p w:rsidR="007530D3" w:rsidRDefault="007530D3" w:rsidP="009C7CFF">
      <w:pPr>
        <w:pStyle w:val="PargrafodaLista"/>
        <w:numPr>
          <w:ilvl w:val="1"/>
          <w:numId w:val="9"/>
        </w:numPr>
        <w:spacing w:line="276" w:lineRule="auto"/>
        <w:ind w:left="709"/>
        <w:jc w:val="both"/>
        <w:rPr>
          <w:rFonts w:ascii="Century" w:hAnsi="Century"/>
          <w:szCs w:val="26"/>
        </w:rPr>
      </w:pPr>
      <w:r>
        <w:rPr>
          <w:rFonts w:ascii="Century" w:hAnsi="Century"/>
          <w:szCs w:val="26"/>
        </w:rPr>
        <w:t>A</w:t>
      </w:r>
      <w:r w:rsidRPr="007530D3">
        <w:rPr>
          <w:rFonts w:ascii="Century" w:hAnsi="Century"/>
          <w:szCs w:val="26"/>
        </w:rPr>
        <w:t>rt</w:t>
      </w:r>
      <w:r>
        <w:rPr>
          <w:rFonts w:ascii="Century" w:hAnsi="Century"/>
          <w:szCs w:val="26"/>
        </w:rPr>
        <w:t>’</w:t>
      </w:r>
      <w:r w:rsidRPr="007530D3">
        <w:rPr>
          <w:rFonts w:ascii="Century" w:hAnsi="Century"/>
          <w:szCs w:val="26"/>
        </w:rPr>
        <w:t>s. 6º, XXIII, alínea “e” e 40, §1º, inciso II, da Lei nº 14.133/2021).</w:t>
      </w:r>
    </w:p>
    <w:p w:rsid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 xml:space="preserve">Os bens poderão ser rejeitados, no todo ou em parte, quando em desacordo com as especificações constantes neste Termo de Referência e na proposta, devendo ser </w:t>
      </w:r>
      <w:r w:rsidRPr="00984398">
        <w:rPr>
          <w:rFonts w:ascii="Century" w:hAnsi="Century"/>
          <w:szCs w:val="26"/>
        </w:rPr>
        <w:lastRenderedPageBreak/>
        <w:t>substituídos, a contar da notificação da contratada, às suas custas, sem prejuízo da aplicação das penalidades.</w:t>
      </w:r>
    </w:p>
    <w:p w:rsidR="00A422D1" w:rsidRPr="00A422D1" w:rsidRDefault="00A422D1" w:rsidP="009C7CFF">
      <w:pPr>
        <w:pStyle w:val="PargrafodaLista"/>
        <w:spacing w:line="276" w:lineRule="auto"/>
        <w:ind w:left="709"/>
        <w:jc w:val="both"/>
        <w:rPr>
          <w:rFonts w:ascii="Century" w:hAnsi="Century"/>
          <w:szCs w:val="26"/>
        </w:rPr>
      </w:pPr>
    </w:p>
    <w:p w:rsidR="00984398" w:rsidRP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Os bens serão recebidos definitivamente, contados do recebimento provisório, após a verificação da qualidade e quantidade do material e consequente aceitação mediante termo detalhado.</w:t>
      </w: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Na hipótese de a verificação a que se refere o subitem anterior não ser procedida dentro do prazo fixado, reputar-se-á como realizada, consumando-se o recebimento definitivo no dia do esgotamento do prazo.</w:t>
      </w:r>
    </w:p>
    <w:p w:rsidR="00984398" w:rsidRPr="00984398" w:rsidRDefault="00984398" w:rsidP="009C7CFF">
      <w:pPr>
        <w:pStyle w:val="PargrafodaLista"/>
        <w:spacing w:line="276" w:lineRule="auto"/>
        <w:ind w:left="709"/>
        <w:jc w:val="both"/>
        <w:rPr>
          <w:rFonts w:ascii="Century" w:hAnsi="Century"/>
          <w:szCs w:val="26"/>
        </w:rPr>
      </w:pPr>
    </w:p>
    <w:p w:rsidR="00984398" w:rsidRP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O recebimento provisório ou definitivo não excluirá a responsabilidade civil pela solidez e pela segurança do serviço nem a responsabilidade ético-profissional pela perfeita execução do contrato.</w:t>
      </w:r>
    </w:p>
    <w:p w:rsidR="00EB23A4" w:rsidRDefault="00EB23A4" w:rsidP="009E5E5A">
      <w:pPr>
        <w:pStyle w:val="PargrafodaLista"/>
        <w:rPr>
          <w:rFonts w:ascii="Century" w:hAnsi="Century"/>
          <w:b/>
          <w:sz w:val="26"/>
          <w:szCs w:val="26"/>
        </w:rPr>
      </w:pPr>
    </w:p>
    <w:p w:rsidR="001439DA" w:rsidRPr="009E5E5A" w:rsidRDefault="001439DA" w:rsidP="009E5E5A">
      <w:pPr>
        <w:pStyle w:val="PargrafodaLista"/>
        <w:rPr>
          <w:rFonts w:ascii="Century" w:hAnsi="Century"/>
          <w:b/>
          <w:sz w:val="26"/>
          <w:szCs w:val="26"/>
        </w:rPr>
      </w:pPr>
    </w:p>
    <w:p w:rsidR="009E5E5A" w:rsidRPr="00AC29E0" w:rsidRDefault="00AC29E0" w:rsidP="00AC29E0">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AC29E0">
        <w:rPr>
          <w:rFonts w:ascii="Century" w:hAnsi="Century"/>
          <w:b/>
          <w:sz w:val="24"/>
          <w:szCs w:val="24"/>
        </w:rPr>
        <w:t>PRAZO E LOCAL DE ENTREGA</w:t>
      </w:r>
    </w:p>
    <w:p w:rsidR="00AC29E0" w:rsidRDefault="00AC29E0" w:rsidP="00AC29E0">
      <w:pPr>
        <w:pStyle w:val="PargrafodaLista"/>
        <w:ind w:left="1440"/>
        <w:rPr>
          <w:rFonts w:ascii="Century" w:hAnsi="Century"/>
          <w:b/>
          <w:sz w:val="26"/>
          <w:szCs w:val="26"/>
        </w:rPr>
      </w:pPr>
    </w:p>
    <w:p w:rsidR="00AC29E0" w:rsidRPr="006043DE" w:rsidRDefault="000A77D9"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O prazo de entrega será de </w:t>
      </w:r>
      <w:r w:rsidR="00D75A23">
        <w:rPr>
          <w:rFonts w:ascii="Century" w:hAnsi="Century"/>
          <w:szCs w:val="26"/>
        </w:rPr>
        <w:t>após a emissão</w:t>
      </w:r>
      <w:r w:rsidRPr="006043DE">
        <w:rPr>
          <w:rFonts w:ascii="Century" w:hAnsi="Century"/>
          <w:szCs w:val="26"/>
        </w:rPr>
        <w:t xml:space="preserve"> </w:t>
      </w:r>
      <w:r w:rsidR="00D75A23">
        <w:rPr>
          <w:rFonts w:ascii="Century" w:hAnsi="Century"/>
          <w:szCs w:val="26"/>
        </w:rPr>
        <w:t xml:space="preserve">de </w:t>
      </w:r>
      <w:r w:rsidRPr="006043DE">
        <w:rPr>
          <w:rFonts w:ascii="Century" w:hAnsi="Century"/>
          <w:szCs w:val="26"/>
        </w:rPr>
        <w:t>Ordem de Serviço emitida por esta secretaria conforme suas demandas</w:t>
      </w:r>
      <w:r w:rsidR="00E6550D" w:rsidRPr="006043DE">
        <w:rPr>
          <w:rFonts w:ascii="Century" w:hAnsi="Century"/>
          <w:szCs w:val="26"/>
        </w:rPr>
        <w:t xml:space="preserve"> internas</w:t>
      </w:r>
      <w:r w:rsidRPr="006043DE">
        <w:rPr>
          <w:rFonts w:ascii="Century" w:hAnsi="Century"/>
          <w:szCs w:val="26"/>
        </w:rPr>
        <w:t>.</w:t>
      </w:r>
    </w:p>
    <w:p w:rsidR="000A77D9" w:rsidRPr="006043DE" w:rsidRDefault="000A77D9" w:rsidP="009C7CFF">
      <w:pPr>
        <w:pStyle w:val="PargrafodaLista"/>
        <w:spacing w:line="276" w:lineRule="auto"/>
        <w:ind w:left="709"/>
        <w:jc w:val="both"/>
        <w:rPr>
          <w:rFonts w:ascii="Century" w:hAnsi="Century"/>
          <w:szCs w:val="26"/>
        </w:rPr>
      </w:pPr>
    </w:p>
    <w:p w:rsidR="003C36A2" w:rsidRPr="006043DE" w:rsidRDefault="003C36A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A entrega dos bens deverá se</w:t>
      </w:r>
      <w:r w:rsidR="001439DA">
        <w:rPr>
          <w:rFonts w:ascii="Century" w:hAnsi="Century"/>
          <w:szCs w:val="26"/>
        </w:rPr>
        <w:t>r</w:t>
      </w:r>
      <w:r w:rsidR="00E7344F">
        <w:rPr>
          <w:rFonts w:ascii="Century" w:hAnsi="Century"/>
          <w:szCs w:val="26"/>
        </w:rPr>
        <w:t xml:space="preserve"> realizada no prazo máximo de 07</w:t>
      </w:r>
      <w:r w:rsidRPr="006043DE">
        <w:rPr>
          <w:rFonts w:ascii="Century" w:hAnsi="Century"/>
          <w:szCs w:val="26"/>
        </w:rPr>
        <w:t xml:space="preserve"> (</w:t>
      </w:r>
      <w:r w:rsidR="001439DA">
        <w:rPr>
          <w:rFonts w:ascii="Century" w:hAnsi="Century"/>
          <w:szCs w:val="26"/>
        </w:rPr>
        <w:t>dez</w:t>
      </w:r>
      <w:r w:rsidRPr="006043DE">
        <w:rPr>
          <w:rFonts w:ascii="Century" w:hAnsi="Century"/>
          <w:szCs w:val="26"/>
        </w:rPr>
        <w:t xml:space="preserve">) dias </w:t>
      </w:r>
      <w:r w:rsidR="00E7344F">
        <w:rPr>
          <w:rFonts w:ascii="Century" w:hAnsi="Century"/>
          <w:szCs w:val="26"/>
        </w:rPr>
        <w:t>úteis</w:t>
      </w:r>
      <w:r w:rsidRPr="006043DE">
        <w:rPr>
          <w:rFonts w:ascii="Century" w:hAnsi="Century"/>
          <w:szCs w:val="26"/>
        </w:rPr>
        <w:t xml:space="preserve">, a contar da retirada da Ordem de Fornecimento; </w:t>
      </w:r>
    </w:p>
    <w:p w:rsidR="003C36A2" w:rsidRPr="006043DE" w:rsidRDefault="003C36A2" w:rsidP="009C7CFF">
      <w:pPr>
        <w:pStyle w:val="PargrafodaLista"/>
        <w:spacing w:line="276" w:lineRule="auto"/>
        <w:ind w:left="709"/>
        <w:jc w:val="both"/>
        <w:rPr>
          <w:rFonts w:ascii="Century" w:hAnsi="Century"/>
          <w:szCs w:val="26"/>
        </w:rPr>
      </w:pPr>
    </w:p>
    <w:p w:rsidR="00AD2DA6" w:rsidRPr="006043DE" w:rsidRDefault="00AD2DA6"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O objeto do contrato será recebido na seguinte forma:</w:t>
      </w:r>
    </w:p>
    <w:p w:rsidR="00AD2DA6" w:rsidRPr="006043DE" w:rsidRDefault="00AD2DA6" w:rsidP="009C7CFF">
      <w:pPr>
        <w:pStyle w:val="PargrafodaLista"/>
        <w:spacing w:line="276" w:lineRule="auto"/>
        <w:ind w:left="709"/>
        <w:jc w:val="both"/>
        <w:rPr>
          <w:rFonts w:ascii="Century" w:hAnsi="Century"/>
          <w:szCs w:val="26"/>
        </w:rPr>
      </w:pPr>
    </w:p>
    <w:p w:rsidR="00AD2DA6" w:rsidRPr="006043DE" w:rsidRDefault="00AD2DA6" w:rsidP="009C7CFF">
      <w:pPr>
        <w:pStyle w:val="PargrafodaLista"/>
        <w:numPr>
          <w:ilvl w:val="2"/>
          <w:numId w:val="9"/>
        </w:numPr>
        <w:spacing w:line="276" w:lineRule="auto"/>
        <w:ind w:left="709"/>
        <w:jc w:val="both"/>
        <w:rPr>
          <w:rFonts w:ascii="Century" w:hAnsi="Century"/>
          <w:szCs w:val="26"/>
        </w:rPr>
      </w:pPr>
      <w:r w:rsidRPr="006043DE">
        <w:rPr>
          <w:rFonts w:ascii="Century" w:hAnsi="Century"/>
          <w:szCs w:val="26"/>
        </w:rPr>
        <w:t xml:space="preserve">Abertura das embalagens; </w:t>
      </w:r>
    </w:p>
    <w:p w:rsidR="00AD2DA6" w:rsidRPr="006043DE" w:rsidRDefault="00AD2DA6" w:rsidP="009C7CFF">
      <w:pPr>
        <w:pStyle w:val="PargrafodaLista"/>
        <w:numPr>
          <w:ilvl w:val="2"/>
          <w:numId w:val="9"/>
        </w:numPr>
        <w:spacing w:line="276" w:lineRule="auto"/>
        <w:ind w:left="709"/>
        <w:jc w:val="both"/>
        <w:rPr>
          <w:rFonts w:ascii="Century" w:hAnsi="Century"/>
          <w:szCs w:val="26"/>
        </w:rPr>
      </w:pPr>
      <w:r w:rsidRPr="006043DE">
        <w:rPr>
          <w:rFonts w:ascii="Century" w:hAnsi="Century"/>
          <w:szCs w:val="26"/>
        </w:rPr>
        <w:t xml:space="preserve">Comprovação de que o material atende às especificações mínimas exigidas ou aquelas superiores oferecidas. </w:t>
      </w:r>
    </w:p>
    <w:p w:rsidR="00AD2DA6" w:rsidRDefault="00AD2DA6" w:rsidP="009C7CFF">
      <w:pPr>
        <w:pStyle w:val="PargrafodaLista"/>
        <w:spacing w:line="276" w:lineRule="auto"/>
        <w:jc w:val="both"/>
        <w:rPr>
          <w:rFonts w:ascii="Century" w:hAnsi="Century"/>
          <w:b/>
          <w:sz w:val="26"/>
          <w:szCs w:val="26"/>
        </w:rPr>
      </w:pPr>
    </w:p>
    <w:p w:rsidR="00AD2DA6" w:rsidRPr="009E5E5A" w:rsidRDefault="00AD2DA6" w:rsidP="009E5E5A">
      <w:pPr>
        <w:pStyle w:val="PargrafodaLista"/>
        <w:rPr>
          <w:rFonts w:ascii="Century" w:hAnsi="Century"/>
          <w:b/>
          <w:sz w:val="26"/>
          <w:szCs w:val="26"/>
        </w:rPr>
      </w:pPr>
    </w:p>
    <w:p w:rsidR="009E5E5A" w:rsidRPr="000A77D9" w:rsidRDefault="000A77D9" w:rsidP="000A77D9">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0A77D9">
        <w:rPr>
          <w:rFonts w:ascii="Century" w:hAnsi="Century"/>
          <w:b/>
          <w:sz w:val="24"/>
          <w:szCs w:val="24"/>
        </w:rPr>
        <w:t>OBRIGAÇÕES DE CONTRATANTE</w:t>
      </w:r>
    </w:p>
    <w:p w:rsidR="009E5E5A" w:rsidRDefault="009E5E5A" w:rsidP="008B3362">
      <w:pPr>
        <w:pStyle w:val="PargrafodaLista"/>
        <w:rPr>
          <w:rFonts w:ascii="Century" w:hAnsi="Century"/>
          <w:b/>
          <w:sz w:val="26"/>
          <w:szCs w:val="26"/>
        </w:rPr>
      </w:pPr>
    </w:p>
    <w:p w:rsidR="008B3362" w:rsidRPr="006043DE" w:rsidRDefault="008B336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Proporcionar todas as condições para que a empresa prestadora dos serviços possa desempenhá-los dentro das normas contratuais. </w:t>
      </w:r>
    </w:p>
    <w:p w:rsidR="008B3362" w:rsidRPr="006043DE" w:rsidRDefault="008B3362" w:rsidP="009C7CFF">
      <w:pPr>
        <w:pStyle w:val="PargrafodaLista"/>
        <w:spacing w:line="276" w:lineRule="auto"/>
        <w:ind w:left="709"/>
        <w:jc w:val="both"/>
        <w:rPr>
          <w:rFonts w:ascii="Century" w:hAnsi="Century"/>
          <w:szCs w:val="26"/>
        </w:rPr>
      </w:pPr>
    </w:p>
    <w:p w:rsidR="008B3362" w:rsidRDefault="008B336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Acompanhar e fiscalizar a execução dos serviços por servidor especialmente designado pela Administração, podendo sustar, recusar, mandar fazer ou desfazer quaisquer serviços que não estejam de acordo com as condições e exigências especificadas neste Termo de Referência e seus Anexos. </w:t>
      </w:r>
    </w:p>
    <w:p w:rsidR="006043DE" w:rsidRPr="006043DE" w:rsidRDefault="006043DE" w:rsidP="009C7CFF">
      <w:pPr>
        <w:pStyle w:val="PargrafodaLista"/>
        <w:spacing w:line="276" w:lineRule="auto"/>
        <w:ind w:left="709"/>
        <w:jc w:val="both"/>
        <w:rPr>
          <w:rFonts w:ascii="Century" w:hAnsi="Century"/>
          <w:szCs w:val="26"/>
        </w:rPr>
      </w:pPr>
    </w:p>
    <w:p w:rsidR="008B3362" w:rsidRPr="006043DE" w:rsidRDefault="008B336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lastRenderedPageBreak/>
        <w:t>Fornecer todas as informações necessárias para que a contratada possa entregar o objeto dentro das especificações técnicas recomendadas;</w:t>
      </w:r>
    </w:p>
    <w:p w:rsidR="008B3362" w:rsidRPr="006043DE" w:rsidRDefault="008B3362" w:rsidP="009C7CFF">
      <w:pPr>
        <w:pStyle w:val="PargrafodaLista"/>
        <w:spacing w:line="276" w:lineRule="auto"/>
        <w:ind w:left="709"/>
        <w:jc w:val="both"/>
        <w:rPr>
          <w:rFonts w:ascii="Century" w:hAnsi="Century"/>
          <w:szCs w:val="26"/>
        </w:rPr>
      </w:pPr>
    </w:p>
    <w:p w:rsidR="008B3362" w:rsidRPr="006043DE" w:rsidRDefault="008B3362" w:rsidP="009C7CFF">
      <w:pPr>
        <w:pStyle w:val="PargrafodaLista"/>
        <w:numPr>
          <w:ilvl w:val="1"/>
          <w:numId w:val="9"/>
        </w:numPr>
        <w:spacing w:line="276" w:lineRule="auto"/>
        <w:ind w:left="709"/>
        <w:jc w:val="both"/>
        <w:rPr>
          <w:rFonts w:ascii="Century" w:hAnsi="Century"/>
          <w:b/>
          <w:szCs w:val="26"/>
        </w:rPr>
      </w:pPr>
      <w:r w:rsidRPr="006043DE">
        <w:rPr>
          <w:rFonts w:ascii="Century" w:hAnsi="Century"/>
          <w:szCs w:val="26"/>
        </w:rPr>
        <w:t>Comunicar à CONTRATADA toda e qualquer ocorrência relacionada à execução do contrato</w:t>
      </w:r>
      <w:r w:rsidRPr="006043DE">
        <w:rPr>
          <w:rFonts w:ascii="Century" w:hAnsi="Century"/>
          <w:b/>
          <w:szCs w:val="26"/>
        </w:rPr>
        <w:t>.</w:t>
      </w:r>
    </w:p>
    <w:p w:rsidR="008B3362" w:rsidRPr="006043DE" w:rsidRDefault="008B3362" w:rsidP="009C7CFF">
      <w:pPr>
        <w:pStyle w:val="PargrafodaLista"/>
        <w:spacing w:line="276" w:lineRule="auto"/>
        <w:ind w:left="709"/>
        <w:jc w:val="both"/>
        <w:rPr>
          <w:rFonts w:ascii="Century" w:hAnsi="Century"/>
          <w:b/>
          <w:szCs w:val="26"/>
        </w:rPr>
      </w:pPr>
    </w:p>
    <w:p w:rsidR="008B3362" w:rsidRPr="006043DE" w:rsidRDefault="008B336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Notificar por escrito a empresa prestadora dos serviços as ocorrências de eventuais imperfeições no curso da execução dos serviços, fixando prazo para sua correção. </w:t>
      </w:r>
    </w:p>
    <w:p w:rsidR="008B3362" w:rsidRPr="006043DE" w:rsidRDefault="008B3362" w:rsidP="009C7CFF">
      <w:pPr>
        <w:pStyle w:val="PargrafodaLista"/>
        <w:spacing w:line="276" w:lineRule="auto"/>
        <w:ind w:left="709"/>
        <w:jc w:val="both"/>
        <w:rPr>
          <w:rFonts w:ascii="Century" w:hAnsi="Century"/>
          <w:b/>
          <w:szCs w:val="26"/>
        </w:rPr>
      </w:pPr>
    </w:p>
    <w:p w:rsidR="008B3362" w:rsidRPr="006043DE" w:rsidRDefault="008B336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Autorizar o acesso dos empregados da empresa destinados a prestar os serviços contratados às dependências da SEMUS, desde que credenciados e devidamente identificados por crachá. </w:t>
      </w:r>
    </w:p>
    <w:p w:rsidR="008B3362" w:rsidRPr="006043DE" w:rsidRDefault="008B3362" w:rsidP="009C7CFF">
      <w:pPr>
        <w:pStyle w:val="PargrafodaLista"/>
        <w:spacing w:line="276" w:lineRule="auto"/>
        <w:ind w:left="709"/>
        <w:jc w:val="both"/>
        <w:rPr>
          <w:rFonts w:ascii="Century" w:hAnsi="Century"/>
          <w:szCs w:val="26"/>
        </w:rPr>
      </w:pPr>
    </w:p>
    <w:p w:rsidR="008B3362" w:rsidRPr="006043DE" w:rsidRDefault="008B336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Verificar a regularidade fiscal da CONTRATADA antes de efetuar o pagamento.</w:t>
      </w:r>
    </w:p>
    <w:p w:rsidR="00AD2DA6" w:rsidRPr="006043DE" w:rsidRDefault="00AD2DA6" w:rsidP="009C7CFF">
      <w:pPr>
        <w:pStyle w:val="PargrafodaLista"/>
        <w:spacing w:line="276" w:lineRule="auto"/>
        <w:ind w:left="709"/>
        <w:jc w:val="both"/>
        <w:rPr>
          <w:rFonts w:ascii="Century" w:hAnsi="Century"/>
          <w:szCs w:val="26"/>
        </w:rPr>
      </w:pPr>
    </w:p>
    <w:p w:rsidR="008B3362" w:rsidRPr="006043DE" w:rsidRDefault="008B336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Efetuar o pagamento nos preços e nas condições pactuadas no presente instrumento, mediante apresentação de Relatório e Nota Fiscal/Fatura devidamente atestada pelo Fiscal do Contrato. </w:t>
      </w:r>
    </w:p>
    <w:p w:rsidR="008B3362" w:rsidRPr="006043DE" w:rsidRDefault="008B3362" w:rsidP="009C7CFF">
      <w:pPr>
        <w:pStyle w:val="PargrafodaLista"/>
        <w:spacing w:line="276" w:lineRule="auto"/>
        <w:ind w:left="709"/>
        <w:jc w:val="both"/>
        <w:rPr>
          <w:rFonts w:ascii="Century" w:hAnsi="Century"/>
          <w:szCs w:val="26"/>
        </w:rPr>
      </w:pPr>
    </w:p>
    <w:p w:rsidR="008B3362" w:rsidRPr="006043DE" w:rsidRDefault="008B336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Exigir o imediato afastamento e substituição de qualquer empregado ou preposto que não cumpra às normas da Secretaria de Saúde na execução dos serviços, que produza complicações para a fiscalização, que adote postura inconveniente ou incompatível com o exercício das funções que lhe foram atribuídas. </w:t>
      </w:r>
    </w:p>
    <w:p w:rsidR="008B3362" w:rsidRPr="006043DE" w:rsidRDefault="008B3362" w:rsidP="009C7CFF">
      <w:pPr>
        <w:pStyle w:val="PargrafodaLista"/>
        <w:spacing w:line="276" w:lineRule="auto"/>
        <w:ind w:left="709"/>
        <w:jc w:val="both"/>
        <w:rPr>
          <w:rFonts w:ascii="Century" w:hAnsi="Century"/>
          <w:szCs w:val="26"/>
        </w:rPr>
      </w:pPr>
    </w:p>
    <w:p w:rsidR="008B3362" w:rsidRPr="006043DE" w:rsidRDefault="008B336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Relacionar-se com a empresa exclusivamente através do preposto por ela credenciado. </w:t>
      </w:r>
    </w:p>
    <w:p w:rsidR="008B3362" w:rsidRPr="006043DE" w:rsidRDefault="008B3362" w:rsidP="009C7CFF">
      <w:pPr>
        <w:pStyle w:val="PargrafodaLista"/>
        <w:spacing w:line="276" w:lineRule="auto"/>
        <w:ind w:left="709"/>
        <w:jc w:val="both"/>
        <w:rPr>
          <w:rFonts w:ascii="Century" w:hAnsi="Century"/>
          <w:szCs w:val="26"/>
        </w:rPr>
      </w:pPr>
    </w:p>
    <w:p w:rsidR="008B3362" w:rsidRPr="006043DE" w:rsidRDefault="008B336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Aplicar penalidades à contratada, por descumprimento contratual.</w:t>
      </w:r>
    </w:p>
    <w:p w:rsidR="008B3362" w:rsidRDefault="008B3362" w:rsidP="008B3362">
      <w:pPr>
        <w:pStyle w:val="PargrafodaLista"/>
        <w:ind w:left="1068"/>
        <w:rPr>
          <w:rFonts w:ascii="Century" w:hAnsi="Century"/>
          <w:b/>
          <w:sz w:val="26"/>
          <w:szCs w:val="26"/>
        </w:rPr>
      </w:pPr>
    </w:p>
    <w:p w:rsidR="00984398" w:rsidRPr="008B3362" w:rsidRDefault="00984398" w:rsidP="008B3362">
      <w:pPr>
        <w:rPr>
          <w:rFonts w:ascii="Century" w:hAnsi="Century"/>
          <w:b/>
          <w:sz w:val="26"/>
          <w:szCs w:val="26"/>
        </w:rPr>
      </w:pPr>
    </w:p>
    <w:p w:rsidR="008B3362" w:rsidRPr="008B3362" w:rsidRDefault="008B3362" w:rsidP="008B336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8B3362">
        <w:rPr>
          <w:rFonts w:ascii="Century" w:hAnsi="Century"/>
          <w:b/>
          <w:sz w:val="24"/>
          <w:szCs w:val="24"/>
        </w:rPr>
        <w:t>OBRIGAÇÕES DA CONTRATADA</w:t>
      </w:r>
    </w:p>
    <w:p w:rsidR="008B3362" w:rsidRDefault="008B3362" w:rsidP="00B9696F">
      <w:pPr>
        <w:pStyle w:val="PargrafodaLista"/>
        <w:ind w:left="1440"/>
        <w:jc w:val="both"/>
        <w:rPr>
          <w:rFonts w:ascii="Century" w:hAnsi="Century"/>
          <w:sz w:val="24"/>
          <w:szCs w:val="26"/>
        </w:rPr>
      </w:pPr>
    </w:p>
    <w:p w:rsidR="000A77D9" w:rsidRPr="006043DE" w:rsidRDefault="000A77D9"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Executar os serviços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neste Termo de Referência e em sua proposta; </w:t>
      </w:r>
    </w:p>
    <w:p w:rsidR="000A77D9" w:rsidRPr="006043DE" w:rsidRDefault="000A77D9" w:rsidP="009C7CFF">
      <w:pPr>
        <w:pStyle w:val="PargrafodaLista"/>
        <w:spacing w:line="276" w:lineRule="auto"/>
        <w:ind w:left="709"/>
        <w:jc w:val="both"/>
        <w:rPr>
          <w:rFonts w:ascii="Century" w:hAnsi="Century"/>
          <w:szCs w:val="26"/>
        </w:rPr>
      </w:pPr>
    </w:p>
    <w:p w:rsidR="000A77D9"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t xml:space="preserve">Reparar, corrigir, remover ou substituir, às suas expensas, no total ou em parte, no prazo fixado pelo fiscal do contrato, os serviços efetuados em que se verificarem vícios, defeitos ou incorreções resultantes da execução ou dos materiais empregados; </w:t>
      </w:r>
    </w:p>
    <w:p w:rsidR="000A77D9" w:rsidRPr="006043DE" w:rsidRDefault="000A77D9" w:rsidP="009C7CFF">
      <w:pPr>
        <w:pStyle w:val="PargrafodaLista"/>
        <w:spacing w:line="276" w:lineRule="auto"/>
        <w:ind w:left="709"/>
        <w:jc w:val="both"/>
        <w:rPr>
          <w:rFonts w:ascii="Century" w:hAnsi="Century"/>
          <w:szCs w:val="24"/>
        </w:rPr>
      </w:pPr>
    </w:p>
    <w:p w:rsidR="000A77D9"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lastRenderedPageBreak/>
        <w:t xml:space="preserve">Responsabilizar-se pelos vícios e danos decorrentes da execução do objeto, de acordo com os artigos 14 e 17 a 27, do Código de Defesa do Consumidor (Lei nº 8.078, de 1990), ficando a Contratante autorizada a descontar da garantia, caso exigida no edital, ou dos pagamentos devidos à Contratada, o valor correspondente aos danos sofridos; </w:t>
      </w:r>
    </w:p>
    <w:p w:rsidR="000A77D9" w:rsidRPr="005A482B" w:rsidRDefault="000A77D9" w:rsidP="009C7CFF">
      <w:pPr>
        <w:pStyle w:val="PargrafodaLista"/>
        <w:spacing w:line="276" w:lineRule="auto"/>
        <w:ind w:left="709"/>
        <w:jc w:val="both"/>
        <w:rPr>
          <w:rFonts w:ascii="Century" w:hAnsi="Century"/>
          <w:sz w:val="24"/>
          <w:szCs w:val="24"/>
        </w:rPr>
      </w:pPr>
    </w:p>
    <w:p w:rsidR="000A77D9"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t xml:space="preserve">Utilizar empregados habilitados e com conhecimentos básicos dos serviços a serem executados, em conformidade com as normas e determinações em vigor; </w:t>
      </w:r>
    </w:p>
    <w:p w:rsidR="000A77D9" w:rsidRPr="006043DE" w:rsidRDefault="000A77D9" w:rsidP="009C7CFF">
      <w:pPr>
        <w:pStyle w:val="PargrafodaLista"/>
        <w:spacing w:line="276" w:lineRule="auto"/>
        <w:ind w:left="709"/>
        <w:jc w:val="both"/>
        <w:rPr>
          <w:rFonts w:ascii="Century" w:hAnsi="Century"/>
          <w:b/>
          <w:szCs w:val="24"/>
        </w:rPr>
      </w:pPr>
    </w:p>
    <w:p w:rsidR="000A77D9"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t xml:space="preserve">Apresentar os empregados devidamente uniformizados e identificados por meio de crachá, além de provê-los com os Equipamentos de Proteção Individual - EPI, quando for o caso; apresentar à Contratante, quando for o caso, a relação nominal dos empregados que adentrarão o órgão para a execução do serviço; </w:t>
      </w:r>
    </w:p>
    <w:p w:rsidR="000A77D9" w:rsidRPr="006043DE" w:rsidRDefault="000A77D9" w:rsidP="009C7CFF">
      <w:pPr>
        <w:pStyle w:val="PargrafodaLista"/>
        <w:spacing w:line="276" w:lineRule="auto"/>
        <w:ind w:left="709"/>
        <w:jc w:val="both"/>
        <w:rPr>
          <w:rFonts w:ascii="Century" w:hAnsi="Century"/>
          <w:szCs w:val="24"/>
        </w:rPr>
      </w:pPr>
    </w:p>
    <w:p w:rsidR="000A77D9"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t xml:space="preserve">Responsabilizar-se por todas as obrigações trabalhistas, sociais, previdenciárias, tributárias e as demais previstas em legislação específica, cuja inadimplência não transfere responsabilidade à Contratante; </w:t>
      </w:r>
    </w:p>
    <w:p w:rsidR="000A77D9" w:rsidRPr="006043DE" w:rsidRDefault="000A77D9" w:rsidP="009C7CFF">
      <w:pPr>
        <w:pStyle w:val="PargrafodaLista"/>
        <w:spacing w:line="276" w:lineRule="auto"/>
        <w:ind w:left="709"/>
        <w:jc w:val="both"/>
        <w:rPr>
          <w:rFonts w:ascii="Century" w:hAnsi="Century"/>
          <w:szCs w:val="24"/>
        </w:rPr>
      </w:pPr>
    </w:p>
    <w:p w:rsidR="000A77D9" w:rsidRPr="00A422D1" w:rsidRDefault="000A77D9" w:rsidP="009C7CFF">
      <w:pPr>
        <w:pStyle w:val="PargrafodaLista"/>
        <w:numPr>
          <w:ilvl w:val="1"/>
          <w:numId w:val="9"/>
        </w:numPr>
        <w:spacing w:line="276" w:lineRule="auto"/>
        <w:ind w:left="709"/>
        <w:jc w:val="both"/>
        <w:rPr>
          <w:rFonts w:ascii="Century" w:hAnsi="Century"/>
          <w:szCs w:val="24"/>
        </w:rPr>
      </w:pPr>
      <w:r w:rsidRPr="00A422D1">
        <w:rPr>
          <w:rFonts w:ascii="Century" w:hAnsi="Century"/>
          <w:szCs w:val="24"/>
        </w:rPr>
        <w:t xml:space="preserve">Instruir seus empregados quanto à necessidade de acatar as normas internas da Administração; </w:t>
      </w:r>
      <w:r w:rsidR="00A422D1">
        <w:rPr>
          <w:rFonts w:ascii="Century" w:hAnsi="Century"/>
          <w:szCs w:val="24"/>
        </w:rPr>
        <w:t xml:space="preserve">e </w:t>
      </w:r>
      <w:r w:rsidRPr="00A422D1">
        <w:rPr>
          <w:rFonts w:ascii="Century" w:hAnsi="Century"/>
          <w:szCs w:val="24"/>
        </w:rPr>
        <w:t xml:space="preserve">a respeito das atividades a serem desempenhadas, alertando-os a não executar atividades não abrangidas pelo contrato, devendo a Contratada relatar à Contratante toda e qualquer ocorrência neste sentido, a fim de evitar desvio de função; </w:t>
      </w:r>
    </w:p>
    <w:p w:rsidR="000A77D9" w:rsidRPr="006043DE" w:rsidRDefault="000A77D9" w:rsidP="009C7CFF">
      <w:pPr>
        <w:pStyle w:val="PargrafodaLista"/>
        <w:spacing w:line="276" w:lineRule="auto"/>
        <w:ind w:left="709"/>
        <w:jc w:val="both"/>
        <w:rPr>
          <w:rFonts w:ascii="Century" w:hAnsi="Century"/>
          <w:szCs w:val="24"/>
        </w:rPr>
      </w:pPr>
    </w:p>
    <w:p w:rsidR="000A77D9"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t xml:space="preserve">Relatar à Contratante toda e qualquer irregularidade verificada no decorrer da prestação dos serviços; </w:t>
      </w:r>
    </w:p>
    <w:p w:rsidR="000A77D9" w:rsidRPr="006043DE" w:rsidRDefault="000A77D9" w:rsidP="009C7CFF">
      <w:pPr>
        <w:pStyle w:val="PargrafodaLista"/>
        <w:spacing w:line="276" w:lineRule="auto"/>
        <w:ind w:left="1440"/>
        <w:jc w:val="both"/>
        <w:rPr>
          <w:rFonts w:ascii="Century" w:hAnsi="Century"/>
          <w:szCs w:val="24"/>
        </w:rPr>
      </w:pPr>
    </w:p>
    <w:p w:rsidR="000A77D9"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t>Não permitir a utilização de qualquer trabalho do menor de dezesseis anos, exceto na condição de aprendiz para os maiores de quatorze anos; nem</w:t>
      </w:r>
      <w:r w:rsidR="00AD2DA6" w:rsidRPr="006043DE">
        <w:rPr>
          <w:rFonts w:ascii="Century" w:hAnsi="Century"/>
          <w:szCs w:val="24"/>
        </w:rPr>
        <w:t xml:space="preserve"> </w:t>
      </w:r>
      <w:r w:rsidRPr="006043DE">
        <w:rPr>
          <w:rFonts w:ascii="Century" w:hAnsi="Century"/>
          <w:szCs w:val="24"/>
        </w:rPr>
        <w:t xml:space="preserve">permitir a utilização do trabalho do menor de dezoito anos em trabalho noturno, perigoso ou insalubre; </w:t>
      </w:r>
    </w:p>
    <w:p w:rsidR="000A77D9" w:rsidRPr="006043DE" w:rsidRDefault="000A77D9" w:rsidP="009C7CFF">
      <w:pPr>
        <w:pStyle w:val="PargrafodaLista"/>
        <w:spacing w:line="276" w:lineRule="auto"/>
        <w:ind w:left="709"/>
        <w:jc w:val="both"/>
        <w:rPr>
          <w:rFonts w:ascii="Century" w:hAnsi="Century"/>
          <w:szCs w:val="24"/>
        </w:rPr>
      </w:pPr>
    </w:p>
    <w:p w:rsidR="000A77D9"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t xml:space="preserve">Manter durante toda a vigência do contrato, em compatibilidade com as obrigações assumidas, todas as condições de habilitação e qualificação exigidas na licitação; </w:t>
      </w:r>
    </w:p>
    <w:p w:rsidR="000A77D9" w:rsidRPr="006043DE" w:rsidRDefault="000A77D9" w:rsidP="009C7CFF">
      <w:pPr>
        <w:pStyle w:val="PargrafodaLista"/>
        <w:spacing w:line="276" w:lineRule="auto"/>
        <w:ind w:left="709"/>
        <w:jc w:val="both"/>
        <w:rPr>
          <w:rFonts w:ascii="Century" w:hAnsi="Century"/>
          <w:szCs w:val="24"/>
        </w:rPr>
      </w:pPr>
    </w:p>
    <w:p w:rsidR="000A77D9"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t xml:space="preserve">Guardar sigilo sobre todas as informações obtidas em decorrência do cumprimento do contrato; </w:t>
      </w:r>
    </w:p>
    <w:p w:rsidR="00260CA2" w:rsidRPr="005A482B" w:rsidRDefault="00260CA2" w:rsidP="009C7CFF">
      <w:pPr>
        <w:pStyle w:val="PargrafodaLista"/>
        <w:spacing w:line="276" w:lineRule="auto"/>
        <w:ind w:left="709"/>
        <w:jc w:val="both"/>
        <w:rPr>
          <w:rFonts w:ascii="Century" w:hAnsi="Century"/>
          <w:b/>
          <w:sz w:val="24"/>
          <w:szCs w:val="24"/>
        </w:rPr>
      </w:pPr>
    </w:p>
    <w:p w:rsidR="000A77D9" w:rsidRPr="006043DE" w:rsidRDefault="000A77D9" w:rsidP="009C7CFF">
      <w:pPr>
        <w:pStyle w:val="PargrafodaLista"/>
        <w:numPr>
          <w:ilvl w:val="1"/>
          <w:numId w:val="9"/>
        </w:numPr>
        <w:spacing w:line="276" w:lineRule="auto"/>
        <w:ind w:left="709"/>
        <w:jc w:val="both"/>
        <w:rPr>
          <w:rFonts w:ascii="Century" w:hAnsi="Century"/>
          <w:b/>
          <w:szCs w:val="24"/>
        </w:rPr>
      </w:pPr>
      <w:r w:rsidRPr="006043DE">
        <w:rPr>
          <w:rFonts w:ascii="Century" w:hAnsi="Century"/>
          <w:szCs w:val="24"/>
        </w:rPr>
        <w:t>Arcar com o ônus decorrente de eventual equívoco no dimensionamento dos quantitativos de sua proposta, devendo complementá-los, caso o previsto inicialmente em sua proposta não seja satisfatória para o atendimento ao objeto da licitação</w:t>
      </w:r>
      <w:r w:rsidR="00984398">
        <w:rPr>
          <w:rFonts w:ascii="Century" w:hAnsi="Century"/>
          <w:szCs w:val="24"/>
        </w:rPr>
        <w:t>.</w:t>
      </w:r>
    </w:p>
    <w:p w:rsidR="000A77D9" w:rsidRPr="006043DE" w:rsidRDefault="000A77D9" w:rsidP="009C7CFF">
      <w:pPr>
        <w:pStyle w:val="PargrafodaLista"/>
        <w:spacing w:line="276" w:lineRule="auto"/>
        <w:ind w:left="709"/>
        <w:jc w:val="both"/>
        <w:rPr>
          <w:rFonts w:ascii="Century" w:hAnsi="Century"/>
          <w:b/>
          <w:szCs w:val="24"/>
        </w:rPr>
      </w:pPr>
    </w:p>
    <w:p w:rsidR="000A77D9"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t>Prestar o serviço, objeto do contrato sem qualquer ônus para a CONTRATANTE, estando incluído no valor do pagamento todas e quaisquer despesas, tais como tributos, frete, seguro e descarregamento das mercadorias;</w:t>
      </w:r>
    </w:p>
    <w:p w:rsidR="000A77D9" w:rsidRPr="006043DE" w:rsidRDefault="000A77D9" w:rsidP="009C7CFF">
      <w:pPr>
        <w:pStyle w:val="PargrafodaLista"/>
        <w:spacing w:line="276" w:lineRule="auto"/>
        <w:ind w:left="709"/>
        <w:jc w:val="both"/>
        <w:rPr>
          <w:rFonts w:ascii="Century" w:hAnsi="Century"/>
          <w:b/>
          <w:szCs w:val="24"/>
        </w:rPr>
      </w:pPr>
    </w:p>
    <w:p w:rsidR="000A77D9"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rsidR="000A77D9" w:rsidRPr="006043DE" w:rsidRDefault="000A77D9" w:rsidP="009C7CFF">
      <w:pPr>
        <w:pStyle w:val="PargrafodaLista"/>
        <w:spacing w:line="276" w:lineRule="auto"/>
        <w:ind w:left="709"/>
        <w:jc w:val="both"/>
        <w:rPr>
          <w:rFonts w:ascii="Century" w:hAnsi="Century"/>
          <w:b/>
          <w:szCs w:val="24"/>
        </w:rPr>
      </w:pPr>
    </w:p>
    <w:p w:rsidR="009E5E5A" w:rsidRPr="006043DE" w:rsidRDefault="000A77D9" w:rsidP="009C7CFF">
      <w:pPr>
        <w:pStyle w:val="PargrafodaLista"/>
        <w:numPr>
          <w:ilvl w:val="1"/>
          <w:numId w:val="9"/>
        </w:numPr>
        <w:spacing w:line="276" w:lineRule="auto"/>
        <w:ind w:left="709"/>
        <w:jc w:val="both"/>
        <w:rPr>
          <w:rFonts w:ascii="Century" w:hAnsi="Century"/>
          <w:szCs w:val="24"/>
        </w:rPr>
      </w:pPr>
      <w:r w:rsidRPr="006043DE">
        <w:rPr>
          <w:rFonts w:ascii="Century" w:hAnsi="Century"/>
          <w:szCs w:val="24"/>
        </w:rPr>
        <w:t>Sempre que se tratar de prestação de serviço em que envolver a atuação de terceiros, caberá à Contratada sua identificação, bem como, todo e qualquer custo com transporte, alimentação, taxas, impostos e encargos;</w:t>
      </w:r>
    </w:p>
    <w:p w:rsidR="005A482B" w:rsidRPr="005A482B" w:rsidRDefault="005A482B" w:rsidP="005A482B">
      <w:pPr>
        <w:pStyle w:val="PargrafodaLista"/>
        <w:rPr>
          <w:rFonts w:ascii="Century" w:hAnsi="Century"/>
          <w:sz w:val="24"/>
          <w:szCs w:val="24"/>
        </w:rPr>
      </w:pPr>
    </w:p>
    <w:p w:rsidR="000A77D9" w:rsidRDefault="000A77D9" w:rsidP="000A77D9">
      <w:pPr>
        <w:pStyle w:val="PargrafodaLista"/>
        <w:rPr>
          <w:rFonts w:ascii="Century" w:hAnsi="Century"/>
          <w:b/>
          <w:sz w:val="26"/>
          <w:szCs w:val="26"/>
        </w:rPr>
      </w:pPr>
    </w:p>
    <w:p w:rsidR="000A77D9" w:rsidRPr="005A482B" w:rsidRDefault="005A482B" w:rsidP="005A482B">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Pr>
          <w:rFonts w:ascii="Century" w:hAnsi="Century"/>
          <w:b/>
          <w:sz w:val="24"/>
          <w:szCs w:val="24"/>
        </w:rPr>
        <w:t>DO ACOMPANHAMENTO E FISCALIZAÇÃO DOS SERVIÇOS</w:t>
      </w:r>
    </w:p>
    <w:p w:rsidR="000A77D9" w:rsidRPr="000A77D9" w:rsidRDefault="000A77D9" w:rsidP="000A77D9">
      <w:pPr>
        <w:pStyle w:val="PargrafodaLista"/>
        <w:rPr>
          <w:rFonts w:ascii="Century" w:hAnsi="Century"/>
          <w:b/>
          <w:sz w:val="26"/>
          <w:szCs w:val="26"/>
        </w:rPr>
      </w:pPr>
    </w:p>
    <w:p w:rsidR="005A482B" w:rsidRPr="006043DE" w:rsidRDefault="005A482B"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A fiscalização e o acompanhamento da execução dos serviços caberão diretamente à Secretaria de Saúde, através de servidor responsável, a quem compete verificar se a empresa está executando corretamente a prestação dos serviços, obedecendo aos termos do Contrato e aos demais documentos que o integram. </w:t>
      </w:r>
    </w:p>
    <w:p w:rsidR="00DE6742" w:rsidRDefault="00DE6742" w:rsidP="009C7CFF">
      <w:pPr>
        <w:pStyle w:val="PargrafodaLista"/>
        <w:spacing w:line="276" w:lineRule="auto"/>
        <w:ind w:left="709"/>
        <w:jc w:val="both"/>
        <w:rPr>
          <w:rFonts w:ascii="Century" w:hAnsi="Century"/>
          <w:sz w:val="24"/>
          <w:szCs w:val="26"/>
        </w:rPr>
      </w:pPr>
    </w:p>
    <w:p w:rsidR="005A482B" w:rsidRPr="006043DE" w:rsidRDefault="005A482B"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O Fiscal do Contrato não terá nenhum poder de mando, de gerência ou de controle sobre os empregados designados pela empresa para a execução dos serviços objeto do presente Termo de Referência, cabendo-lhe no acompanhamento e na fiscalização do contrato, registrar as ocorrências relacionadas com a execução, comunicando à empresa, através do seu represente, as providências necessárias à sua regularização, as quais deverão ser atendidas de imediato, salvo motivo de força maior. </w:t>
      </w:r>
    </w:p>
    <w:p w:rsidR="005A482B" w:rsidRPr="006043DE" w:rsidRDefault="005A482B" w:rsidP="009C7CFF">
      <w:pPr>
        <w:pStyle w:val="PargrafodaLista"/>
        <w:spacing w:line="276" w:lineRule="auto"/>
        <w:ind w:left="709"/>
        <w:jc w:val="both"/>
        <w:rPr>
          <w:rFonts w:ascii="Century" w:hAnsi="Century"/>
          <w:szCs w:val="26"/>
        </w:rPr>
      </w:pPr>
    </w:p>
    <w:p w:rsidR="0076448F" w:rsidRPr="006043DE" w:rsidRDefault="005A482B"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A fiscalização será exercida no interesse da Administração. Porém, não se exclui nem reduz a responsabilidade da empresa, inclusive perante terceiros, por quaisquer irregularidades, e, na sua ocorrência, não implica corresponsabilidade do Poder Público ou de seus agentes e/ou prepostos.</w:t>
      </w:r>
    </w:p>
    <w:p w:rsidR="00E6550D" w:rsidRPr="006043DE" w:rsidRDefault="00E6550D" w:rsidP="009C7CFF">
      <w:pPr>
        <w:pStyle w:val="PargrafodaLista"/>
        <w:spacing w:line="276" w:lineRule="auto"/>
        <w:ind w:left="709"/>
        <w:jc w:val="both"/>
        <w:rPr>
          <w:rFonts w:ascii="Century" w:hAnsi="Century"/>
          <w:szCs w:val="26"/>
        </w:rPr>
      </w:pPr>
    </w:p>
    <w:p w:rsidR="000A77D9" w:rsidRPr="006043DE" w:rsidRDefault="005A482B"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Quaisquer exigências da fiscalização inerentes ao objeto e termos do presente instrumento deverão ser prontamente atendidas pela empresa, sem qualquer ônus a Secretaria de Saúde.</w:t>
      </w:r>
    </w:p>
    <w:p w:rsidR="003C36A2" w:rsidRDefault="003C36A2" w:rsidP="009C7CFF">
      <w:pPr>
        <w:pStyle w:val="PargrafodaLista"/>
        <w:spacing w:line="276" w:lineRule="auto"/>
        <w:jc w:val="both"/>
        <w:rPr>
          <w:rFonts w:ascii="Century" w:hAnsi="Century"/>
          <w:b/>
          <w:sz w:val="26"/>
          <w:szCs w:val="26"/>
        </w:rPr>
      </w:pPr>
    </w:p>
    <w:p w:rsidR="00984398" w:rsidRDefault="00984398" w:rsidP="005A482B">
      <w:pPr>
        <w:pStyle w:val="PargrafodaLista"/>
        <w:rPr>
          <w:rFonts w:ascii="Century" w:hAnsi="Century"/>
          <w:b/>
          <w:sz w:val="26"/>
          <w:szCs w:val="26"/>
        </w:rPr>
      </w:pPr>
    </w:p>
    <w:p w:rsidR="009C7CFF" w:rsidRDefault="009C7CFF" w:rsidP="005A482B">
      <w:pPr>
        <w:pStyle w:val="PargrafodaLista"/>
        <w:rPr>
          <w:rFonts w:ascii="Century" w:hAnsi="Century"/>
          <w:b/>
          <w:sz w:val="26"/>
          <w:szCs w:val="26"/>
        </w:rPr>
      </w:pPr>
    </w:p>
    <w:p w:rsidR="009C7CFF" w:rsidRDefault="009C7CFF" w:rsidP="005A482B">
      <w:pPr>
        <w:pStyle w:val="PargrafodaLista"/>
        <w:rPr>
          <w:rFonts w:ascii="Century" w:hAnsi="Century"/>
          <w:b/>
          <w:sz w:val="26"/>
          <w:szCs w:val="26"/>
        </w:rPr>
      </w:pPr>
    </w:p>
    <w:p w:rsidR="005A482B" w:rsidRPr="00687A44" w:rsidRDefault="00687A44" w:rsidP="002F2B4F">
      <w:pPr>
        <w:pStyle w:val="PargrafodaLista"/>
        <w:jc w:val="both"/>
        <w:rPr>
          <w:rFonts w:ascii="Century" w:hAnsi="Century"/>
          <w:b/>
          <w:sz w:val="24"/>
          <w:szCs w:val="24"/>
        </w:rPr>
      </w:pPr>
      <w:r w:rsidRPr="00687A44">
        <w:rPr>
          <w:rFonts w:ascii="Century" w:hAnsi="Century"/>
          <w:b/>
          <w:sz w:val="24"/>
          <w:szCs w:val="24"/>
        </w:rPr>
        <w:t>DO INÍCIO DA EXECUÇÃO DO SERVIÇO</w:t>
      </w:r>
    </w:p>
    <w:p w:rsidR="00687A44" w:rsidRDefault="00687A44" w:rsidP="00687A44">
      <w:pPr>
        <w:pStyle w:val="PargrafodaLista"/>
        <w:rPr>
          <w:rFonts w:ascii="Century" w:hAnsi="Century"/>
          <w:b/>
          <w:sz w:val="26"/>
          <w:szCs w:val="26"/>
        </w:rPr>
      </w:pPr>
    </w:p>
    <w:p w:rsidR="00687A44" w:rsidRPr="006043DE" w:rsidRDefault="00687A44"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A execução dos serviços será iniciada a partir da assinatura do contrato ou ordem de serviço, após a retirada de empenho.</w:t>
      </w:r>
    </w:p>
    <w:p w:rsidR="00B75109" w:rsidRDefault="00B75109" w:rsidP="009C7CFF">
      <w:pPr>
        <w:pStyle w:val="PargrafodaLista"/>
        <w:spacing w:line="276" w:lineRule="auto"/>
        <w:ind w:left="709"/>
        <w:jc w:val="both"/>
        <w:rPr>
          <w:rFonts w:ascii="Century" w:hAnsi="Century"/>
          <w:sz w:val="24"/>
          <w:szCs w:val="26"/>
        </w:rPr>
      </w:pPr>
    </w:p>
    <w:p w:rsidR="00B75109" w:rsidRPr="006043DE" w:rsidRDefault="00B75109"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lastRenderedPageBreak/>
        <w:t>Caberá a empresa Contratada, o fornecimento de todo e qualquer insumo necessário, para o cumprimento integral do objeto, tanto quando se tratar de prestação de serviço, ou fornecimento de bens.</w:t>
      </w:r>
    </w:p>
    <w:p w:rsidR="002200B2" w:rsidRPr="006043DE" w:rsidRDefault="002200B2" w:rsidP="009C7CFF">
      <w:pPr>
        <w:pStyle w:val="PargrafodaLista"/>
        <w:spacing w:line="276" w:lineRule="auto"/>
        <w:ind w:left="709"/>
        <w:jc w:val="both"/>
        <w:rPr>
          <w:rFonts w:ascii="Century" w:hAnsi="Century"/>
          <w:szCs w:val="26"/>
        </w:rPr>
      </w:pPr>
    </w:p>
    <w:p w:rsidR="002200B2" w:rsidRPr="006043DE" w:rsidRDefault="002200B2"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Todos os materiais e os equipamentos serão fornecidos pela empresa vencedora, devendo mantê-los sempre com qualidade e dentro de sua validade.</w:t>
      </w:r>
    </w:p>
    <w:p w:rsidR="002200B2" w:rsidRPr="006043DE" w:rsidRDefault="002200B2" w:rsidP="009C7CFF">
      <w:pPr>
        <w:pStyle w:val="PargrafodaLista"/>
        <w:spacing w:line="276" w:lineRule="auto"/>
        <w:ind w:left="709"/>
        <w:jc w:val="both"/>
        <w:rPr>
          <w:rFonts w:ascii="Century" w:hAnsi="Century"/>
          <w:szCs w:val="26"/>
        </w:rPr>
      </w:pPr>
    </w:p>
    <w:p w:rsidR="00B75109" w:rsidRPr="006043DE" w:rsidRDefault="00B75109" w:rsidP="009C7CFF">
      <w:pPr>
        <w:pStyle w:val="PargrafodaLista"/>
        <w:numPr>
          <w:ilvl w:val="1"/>
          <w:numId w:val="9"/>
        </w:numPr>
        <w:spacing w:line="276" w:lineRule="auto"/>
        <w:ind w:left="709"/>
        <w:jc w:val="both"/>
        <w:rPr>
          <w:rFonts w:ascii="Century" w:hAnsi="Century"/>
          <w:szCs w:val="26"/>
        </w:rPr>
      </w:pPr>
      <w:r w:rsidRPr="006043DE">
        <w:rPr>
          <w:rFonts w:ascii="Century" w:hAnsi="Century"/>
          <w:szCs w:val="26"/>
        </w:rPr>
        <w:t>Caberá a contratada os encargos com transporte, referente aos itens contratados.</w:t>
      </w:r>
    </w:p>
    <w:p w:rsidR="006F6546" w:rsidRDefault="006F6546" w:rsidP="00687A44">
      <w:pPr>
        <w:pStyle w:val="PargrafodaLista"/>
        <w:rPr>
          <w:rFonts w:ascii="Century" w:hAnsi="Century"/>
          <w:b/>
          <w:sz w:val="26"/>
          <w:szCs w:val="26"/>
        </w:rPr>
      </w:pPr>
    </w:p>
    <w:p w:rsidR="00A422D1" w:rsidRDefault="00A422D1" w:rsidP="00687A44">
      <w:pPr>
        <w:pStyle w:val="PargrafodaLista"/>
        <w:rPr>
          <w:rFonts w:ascii="Century" w:hAnsi="Century"/>
          <w:b/>
          <w:sz w:val="26"/>
          <w:szCs w:val="26"/>
        </w:rPr>
      </w:pPr>
    </w:p>
    <w:p w:rsidR="00687A44" w:rsidRDefault="00687A44" w:rsidP="00687A44">
      <w:pPr>
        <w:pStyle w:val="PargrafodaLista"/>
        <w:rPr>
          <w:rFonts w:ascii="Century" w:hAnsi="Century"/>
          <w:b/>
          <w:sz w:val="26"/>
          <w:szCs w:val="26"/>
        </w:rPr>
      </w:pPr>
    </w:p>
    <w:p w:rsidR="00687A44" w:rsidRPr="00687A44" w:rsidRDefault="00687A44" w:rsidP="00687A44">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687A44">
        <w:rPr>
          <w:rFonts w:ascii="Century" w:hAnsi="Century"/>
          <w:b/>
          <w:sz w:val="24"/>
          <w:szCs w:val="24"/>
        </w:rPr>
        <w:t>DO CONTRATO</w:t>
      </w:r>
    </w:p>
    <w:p w:rsidR="00687A44" w:rsidRDefault="00687A44" w:rsidP="00687A44">
      <w:pPr>
        <w:pStyle w:val="PargrafodaLista"/>
        <w:ind w:left="1440"/>
        <w:rPr>
          <w:rFonts w:ascii="Century" w:hAnsi="Century"/>
          <w:b/>
          <w:sz w:val="26"/>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O contrato deverá ser executado fielmente pelas partes, de acordo com as cláusulas avençadas e as normas da Lei nº 14.133, de 2021, e cada parte responderá pelas consequências de sua inexecução total ou parcial (Lei nº 14.133/2021, art. 115, caput).</w:t>
      </w: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Em caso de impedimento, ordem de paralisação ou suspensão do contrato, o cronograma de execução será prorrogado automaticamente pelo tempo correspondente, anotadas tais circunstâncias mediante simples apostila (Lei nº 14.133/2021, art. 115, §5º).</w:t>
      </w: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 xml:space="preserve">A execução do contrato deverá ser acompanhada e fiscalizada </w:t>
      </w:r>
      <w:proofErr w:type="gramStart"/>
      <w:r w:rsidRPr="00984398">
        <w:rPr>
          <w:rFonts w:ascii="Century" w:hAnsi="Century"/>
          <w:szCs w:val="26"/>
        </w:rPr>
        <w:t>pelo(</w:t>
      </w:r>
      <w:proofErr w:type="gramEnd"/>
      <w:r w:rsidRPr="00984398">
        <w:rPr>
          <w:rFonts w:ascii="Century" w:hAnsi="Century"/>
          <w:szCs w:val="26"/>
        </w:rPr>
        <w:t>s) fiscal(</w:t>
      </w:r>
      <w:proofErr w:type="spellStart"/>
      <w:r w:rsidRPr="00984398">
        <w:rPr>
          <w:rFonts w:ascii="Century" w:hAnsi="Century"/>
          <w:szCs w:val="26"/>
        </w:rPr>
        <w:t>is</w:t>
      </w:r>
      <w:proofErr w:type="spellEnd"/>
      <w:r w:rsidRPr="00984398">
        <w:rPr>
          <w:rFonts w:ascii="Century" w:hAnsi="Century"/>
          <w:szCs w:val="26"/>
        </w:rPr>
        <w:t>) do contrato, ou pelos respectivos substitutos (Lei nº 14.133/2021, art. 117, caput).</w:t>
      </w: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O fiscal do contrato anotará em registro próprio todas as ocorrências relacionadas à execução do contrato, determinando o que for necessário para a regularização das faltas ou dos defeitos observados (Lei nº 14.133/2021, art. 117, §1º).</w:t>
      </w:r>
    </w:p>
    <w:p w:rsidR="00984398" w:rsidRPr="00984398" w:rsidRDefault="00984398" w:rsidP="009C7CFF">
      <w:pPr>
        <w:pStyle w:val="PargrafodaLista"/>
        <w:spacing w:line="276" w:lineRule="auto"/>
        <w:ind w:left="709"/>
        <w:jc w:val="both"/>
        <w:rPr>
          <w:rFonts w:ascii="Century" w:hAnsi="Century"/>
          <w:szCs w:val="26"/>
        </w:rPr>
      </w:pP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O fiscal do contrato informará a seus superiores, em tempo hábil para a adoção das medidas convenientes, a situação que demandar decisão ou providência que ultrapasse sua competência (Lei nº 14.133/2021, art. 117, §2º).</w:t>
      </w: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lastRenderedPageBreak/>
        <w:t>Somente o contratado será responsável pelos encargos trabalhistas, previdenciários, fiscais e comerciais resultantes da execução do contrato (Lei nº 14.133/2021, art. 121, caput).</w:t>
      </w: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A inadimplência do contratado em relação aos encargos trabalhistas, fiscais e comerciais não transferirá à Administração a responsabilidade pelo seu pagamento e não poderá onerar o objeto do contrato (Lei nº 14.133/2021, art. 121, §1º).</w:t>
      </w: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As comunicações entre o órgão ou entidade e a contratada devem ser realizadas por escrito sempre que o ato exigir tal formalidade, admitindo-se, excepcionalmente, o uso de mensagem eletrônica para esse fim (IN 5/2017, art. 44, §2º).</w:t>
      </w: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O órgão ou entidade poderá convocar representante da empresa para adoção de providências que devam ser cumpridas de imediato (IN 5/2017, art. 44, 31º).</w:t>
      </w:r>
    </w:p>
    <w:p w:rsidR="00984398" w:rsidRPr="00984398" w:rsidRDefault="00984398" w:rsidP="009C7CFF">
      <w:pPr>
        <w:pStyle w:val="PargrafodaLista"/>
        <w:spacing w:line="276" w:lineRule="auto"/>
        <w:ind w:left="709"/>
        <w:jc w:val="both"/>
        <w:rPr>
          <w:rFonts w:ascii="Century" w:hAnsi="Century"/>
          <w:szCs w:val="26"/>
        </w:rPr>
      </w:pPr>
    </w:p>
    <w:p w:rsidR="00984398" w:rsidRDefault="00984398" w:rsidP="009C7CFF">
      <w:pPr>
        <w:pStyle w:val="PargrafodaLista"/>
        <w:numPr>
          <w:ilvl w:val="1"/>
          <w:numId w:val="9"/>
        </w:numPr>
        <w:spacing w:line="276" w:lineRule="auto"/>
        <w:ind w:left="709"/>
        <w:jc w:val="both"/>
        <w:rPr>
          <w:rFonts w:ascii="Century" w:hAnsi="Century"/>
          <w:szCs w:val="26"/>
        </w:rPr>
      </w:pPr>
      <w:r w:rsidRPr="00984398">
        <w:rPr>
          <w:rFonts w:ascii="Century" w:hAnsi="Century"/>
          <w:szCs w:val="26"/>
        </w:rPr>
        <w:t>Antes do pagamento da nota fiscal ou da fatura, deverá ser consultada a situação da empresa junto ao SICAF.</w:t>
      </w:r>
    </w:p>
    <w:p w:rsidR="00984398" w:rsidRDefault="00984398" w:rsidP="009C7CFF">
      <w:pPr>
        <w:pStyle w:val="PargrafodaLista"/>
        <w:spacing w:line="276" w:lineRule="auto"/>
        <w:jc w:val="both"/>
        <w:rPr>
          <w:rFonts w:ascii="Century" w:hAnsi="Century"/>
          <w:szCs w:val="26"/>
        </w:rPr>
      </w:pPr>
    </w:p>
    <w:p w:rsidR="00984398" w:rsidRDefault="00984398" w:rsidP="00984398">
      <w:pPr>
        <w:pStyle w:val="PargrafodaLista"/>
        <w:rPr>
          <w:rFonts w:ascii="Century" w:hAnsi="Century"/>
          <w:szCs w:val="26"/>
        </w:rPr>
      </w:pPr>
    </w:p>
    <w:p w:rsidR="00687A44" w:rsidRDefault="00687A44" w:rsidP="00687A44">
      <w:pPr>
        <w:pStyle w:val="PargrafodaLista"/>
        <w:ind w:left="1440"/>
        <w:rPr>
          <w:rFonts w:ascii="Century" w:hAnsi="Century"/>
          <w:b/>
          <w:sz w:val="26"/>
          <w:szCs w:val="26"/>
        </w:rPr>
      </w:pPr>
    </w:p>
    <w:p w:rsidR="00687A44" w:rsidRPr="00687A44" w:rsidRDefault="00687A44" w:rsidP="00687A44">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687A44">
        <w:rPr>
          <w:rFonts w:ascii="Century" w:hAnsi="Century"/>
          <w:b/>
          <w:sz w:val="24"/>
          <w:szCs w:val="24"/>
        </w:rPr>
        <w:t>DO PAGAMENTO</w:t>
      </w:r>
    </w:p>
    <w:p w:rsidR="00687A44" w:rsidRDefault="00687A44" w:rsidP="00687A44">
      <w:pPr>
        <w:pStyle w:val="PargrafodaLista"/>
        <w:ind w:left="1440"/>
        <w:rPr>
          <w:rFonts w:ascii="Century" w:hAnsi="Century"/>
          <w:b/>
          <w:sz w:val="26"/>
          <w:szCs w:val="26"/>
        </w:rPr>
      </w:pPr>
    </w:p>
    <w:p w:rsidR="00687A44" w:rsidRPr="006043DE" w:rsidRDefault="00687A44"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Os pagamentos serão efetuados, obrigatoriamente, por meio de crédito em conta corrente, cujo número e agência deverão ser informados pelo adjudicatário até a assinatura do contrato; </w:t>
      </w:r>
    </w:p>
    <w:p w:rsidR="00687A44" w:rsidRPr="006043DE" w:rsidRDefault="00687A44" w:rsidP="00710961">
      <w:pPr>
        <w:pStyle w:val="PargrafodaLista"/>
        <w:spacing w:line="276" w:lineRule="auto"/>
        <w:ind w:left="709"/>
        <w:jc w:val="both"/>
        <w:rPr>
          <w:rFonts w:ascii="Century" w:hAnsi="Century"/>
          <w:szCs w:val="26"/>
        </w:rPr>
      </w:pPr>
    </w:p>
    <w:p w:rsidR="00687A44" w:rsidRPr="006043DE" w:rsidRDefault="00687A44"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O pagamento será realizado mediante apresentação da Nota Fiscal no Setor de Protocolo da Prefeitura de Japeri, situado na Rua Vereador Francisco Costa Filho,1993 Santa Inês- Japeri- RJ, acompanhada das certidões de regularidade fiscal e trabalhista da contratada e demais documentos que vierem a ser exigidos pelo órgão de Controle Municipal, devidamente atestada pelos servidores designados;</w:t>
      </w:r>
    </w:p>
    <w:p w:rsidR="00687A44" w:rsidRPr="006043DE" w:rsidRDefault="00687A44"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A nota fiscal/fatura deverá ser emitida em nome do FUNDO MUNICIPAL DE SAÚDE DE JAPERI– CNPJ nº. 11.294.684/0001-06 – Rua Apucarana,5, Parque Mucajá Japeri - RJ, 26420-380</w:t>
      </w:r>
    </w:p>
    <w:p w:rsidR="000F1D97" w:rsidRPr="006043DE" w:rsidRDefault="000F1D97" w:rsidP="00710961">
      <w:pPr>
        <w:pStyle w:val="PargrafodaLista"/>
        <w:spacing w:line="276" w:lineRule="auto"/>
        <w:ind w:left="709"/>
        <w:jc w:val="both"/>
        <w:rPr>
          <w:rFonts w:ascii="Century" w:hAnsi="Century"/>
          <w:szCs w:val="26"/>
        </w:rPr>
      </w:pPr>
    </w:p>
    <w:p w:rsidR="00687A44" w:rsidRPr="006043DE" w:rsidRDefault="00687A44"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A Contratante reserva-se o direito de reter o pagamento de valores para satisfação de penalidades pecuniárias aplicadas ao fornecedor e para ressarcir danos a terceiros; </w:t>
      </w:r>
    </w:p>
    <w:p w:rsidR="00687A44" w:rsidRPr="006043DE" w:rsidRDefault="00687A44" w:rsidP="00710961">
      <w:pPr>
        <w:pStyle w:val="PargrafodaLista"/>
        <w:spacing w:line="276" w:lineRule="auto"/>
        <w:ind w:left="709"/>
        <w:jc w:val="both"/>
        <w:rPr>
          <w:rFonts w:ascii="Century" w:hAnsi="Century"/>
          <w:szCs w:val="26"/>
        </w:rPr>
      </w:pPr>
    </w:p>
    <w:p w:rsidR="00687A44" w:rsidRPr="006043DE" w:rsidRDefault="00687A44"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Para receber seus créditos a contratada deverá comprovar as regularidades fiscal e trabalhista que lhe foram exigidas quando da habilitação; </w:t>
      </w:r>
    </w:p>
    <w:p w:rsidR="00AD2DA6" w:rsidRPr="006043DE" w:rsidRDefault="00AD2DA6" w:rsidP="00710961">
      <w:pPr>
        <w:pStyle w:val="PargrafodaLista"/>
        <w:spacing w:line="276" w:lineRule="auto"/>
        <w:ind w:left="709"/>
        <w:jc w:val="both"/>
        <w:rPr>
          <w:rFonts w:ascii="Century" w:hAnsi="Century"/>
          <w:szCs w:val="26"/>
        </w:rPr>
      </w:pPr>
    </w:p>
    <w:p w:rsidR="00687A44" w:rsidRPr="006043DE" w:rsidRDefault="00687A44"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O prazo de pagamento da Nota Fiscal será</w:t>
      </w:r>
      <w:r w:rsidR="003F25A8" w:rsidRPr="006043DE">
        <w:rPr>
          <w:rFonts w:ascii="Century" w:hAnsi="Century"/>
          <w:szCs w:val="26"/>
        </w:rPr>
        <w:t>, no mínimo,</w:t>
      </w:r>
      <w:r w:rsidRPr="006043DE">
        <w:rPr>
          <w:rFonts w:ascii="Century" w:hAnsi="Century"/>
          <w:szCs w:val="26"/>
        </w:rPr>
        <w:t xml:space="preserve"> d</w:t>
      </w:r>
      <w:r w:rsidR="003F25A8" w:rsidRPr="006043DE">
        <w:rPr>
          <w:rFonts w:ascii="Century" w:hAnsi="Century"/>
          <w:szCs w:val="26"/>
        </w:rPr>
        <w:t>o último dia útil do mês subsequente à abertura do processo de pagamento</w:t>
      </w:r>
      <w:r w:rsidRPr="006043DE">
        <w:rPr>
          <w:rFonts w:ascii="Century" w:hAnsi="Century"/>
          <w:szCs w:val="26"/>
        </w:rPr>
        <w:t xml:space="preserve"> e mediante sua apresentação </w:t>
      </w:r>
      <w:r w:rsidRPr="006043DE">
        <w:rPr>
          <w:rFonts w:ascii="Century" w:hAnsi="Century"/>
          <w:szCs w:val="26"/>
        </w:rPr>
        <w:lastRenderedPageBreak/>
        <w:t>juntamente com os demais documentos mencionados no Subitem 11.2</w:t>
      </w:r>
      <w:r w:rsidR="000F1D97" w:rsidRPr="006043DE">
        <w:rPr>
          <w:rFonts w:ascii="Century" w:hAnsi="Century"/>
          <w:szCs w:val="26"/>
        </w:rPr>
        <w:t>, ao Protocolo Geral Municipal;</w:t>
      </w:r>
    </w:p>
    <w:p w:rsidR="008C2E2A" w:rsidRPr="006043DE" w:rsidRDefault="008C2E2A" w:rsidP="00710961">
      <w:pPr>
        <w:pStyle w:val="PargrafodaLista"/>
        <w:spacing w:line="276" w:lineRule="auto"/>
        <w:ind w:left="709"/>
        <w:jc w:val="both"/>
        <w:rPr>
          <w:rFonts w:ascii="Century" w:hAnsi="Century"/>
          <w:szCs w:val="26"/>
        </w:rPr>
      </w:pPr>
    </w:p>
    <w:p w:rsidR="00687A44" w:rsidRPr="006043DE" w:rsidRDefault="00687A44"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 </w:t>
      </w:r>
    </w:p>
    <w:p w:rsidR="000F1D97" w:rsidRPr="006043DE" w:rsidRDefault="000F1D97" w:rsidP="00710961">
      <w:pPr>
        <w:pStyle w:val="PargrafodaLista"/>
        <w:spacing w:line="276" w:lineRule="auto"/>
        <w:ind w:left="709"/>
        <w:jc w:val="both"/>
        <w:rPr>
          <w:rFonts w:ascii="Century" w:hAnsi="Century"/>
          <w:szCs w:val="26"/>
        </w:rPr>
      </w:pPr>
    </w:p>
    <w:p w:rsidR="00687A44" w:rsidRPr="006043DE" w:rsidRDefault="00687A44"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No caso de a CONTRATADA estar estabelecida em localidade que não possua agência da instituição financeira contratada pelo Município ou caso verificada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Nesse caso, eventuais ônus financeiros e/ou contratuais adicionais serão suportados exclusivamente pela CONTRATADA;</w:t>
      </w:r>
    </w:p>
    <w:p w:rsidR="00687A44" w:rsidRPr="006043DE" w:rsidRDefault="00687A44" w:rsidP="00710961">
      <w:pPr>
        <w:pStyle w:val="PargrafodaLista"/>
        <w:spacing w:line="276" w:lineRule="auto"/>
        <w:ind w:left="709"/>
        <w:jc w:val="both"/>
        <w:rPr>
          <w:rFonts w:ascii="Century" w:hAnsi="Century"/>
          <w:szCs w:val="26"/>
        </w:rPr>
      </w:pPr>
    </w:p>
    <w:p w:rsidR="00687A44" w:rsidRPr="006043DE" w:rsidRDefault="00687A44"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A nota fiscal, isenta de erros, deverá ser previamente atestada pelo Fiscal do Contrato e servidor designado pelo ordenador de despesas; </w:t>
      </w:r>
    </w:p>
    <w:p w:rsidR="00687A44" w:rsidRPr="006043DE" w:rsidRDefault="00687A44" w:rsidP="00710961">
      <w:pPr>
        <w:pStyle w:val="PargrafodaLista"/>
        <w:spacing w:line="276" w:lineRule="auto"/>
        <w:ind w:left="709"/>
        <w:jc w:val="both"/>
        <w:rPr>
          <w:rFonts w:ascii="Century" w:hAnsi="Century"/>
          <w:szCs w:val="26"/>
        </w:rPr>
      </w:pPr>
    </w:p>
    <w:p w:rsidR="00687A44" w:rsidRPr="006043DE" w:rsidRDefault="00687A44"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 xml:space="preserve">Caso se faça necessária à reapresentação de qualquer fatura por culpa do contratado, o prazo de 30 (trinta) dias ficará suspenso, prosseguindo a sua contagem a partir da data da respectiva reapresentação; </w:t>
      </w:r>
    </w:p>
    <w:p w:rsidR="00687A44" w:rsidRPr="006043DE" w:rsidRDefault="00687A44" w:rsidP="00710961">
      <w:pPr>
        <w:pStyle w:val="PargrafodaLista"/>
        <w:spacing w:line="276" w:lineRule="auto"/>
        <w:ind w:left="709"/>
        <w:jc w:val="both"/>
        <w:rPr>
          <w:rFonts w:ascii="Century" w:hAnsi="Century"/>
          <w:szCs w:val="26"/>
        </w:rPr>
      </w:pPr>
    </w:p>
    <w:p w:rsidR="00687A44" w:rsidRPr="006043DE" w:rsidRDefault="00687A44"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Considera-se adimplemento o cumprimento da prestação com a entrega do objeto, devidamente atestada pelos agentes competentes.</w:t>
      </w:r>
    </w:p>
    <w:p w:rsidR="003C36A2" w:rsidRDefault="003C36A2" w:rsidP="00710961">
      <w:pPr>
        <w:pStyle w:val="PargrafodaLista"/>
        <w:spacing w:line="276" w:lineRule="auto"/>
        <w:jc w:val="both"/>
        <w:rPr>
          <w:rFonts w:ascii="Century" w:hAnsi="Century"/>
          <w:b/>
          <w:sz w:val="26"/>
          <w:szCs w:val="26"/>
        </w:rPr>
      </w:pPr>
    </w:p>
    <w:p w:rsidR="003C36A2" w:rsidRDefault="003C36A2" w:rsidP="00671D11">
      <w:pPr>
        <w:pStyle w:val="PargrafodaLista"/>
        <w:rPr>
          <w:rFonts w:ascii="Century" w:hAnsi="Century"/>
          <w:b/>
          <w:sz w:val="26"/>
          <w:szCs w:val="26"/>
        </w:rPr>
      </w:pPr>
    </w:p>
    <w:p w:rsidR="00687A44" w:rsidRPr="00B75109" w:rsidRDefault="00671D11" w:rsidP="003E21B5">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3E21B5">
        <w:rPr>
          <w:rFonts w:ascii="Century" w:hAnsi="Century"/>
          <w:b/>
          <w:sz w:val="24"/>
          <w:szCs w:val="24"/>
        </w:rPr>
        <w:t>CLASSIFICAÇÃO ORÇAMENTÁRIA</w:t>
      </w:r>
    </w:p>
    <w:p w:rsidR="003E21B5" w:rsidRDefault="003E21B5" w:rsidP="003E21B5">
      <w:pPr>
        <w:pStyle w:val="PargrafodaLista"/>
        <w:ind w:left="1440"/>
        <w:rPr>
          <w:rFonts w:ascii="Century" w:hAnsi="Century"/>
          <w:b/>
          <w:sz w:val="26"/>
          <w:szCs w:val="26"/>
        </w:rPr>
      </w:pPr>
    </w:p>
    <w:p w:rsidR="008C2E2A" w:rsidRDefault="008C2E2A" w:rsidP="003E21B5">
      <w:pPr>
        <w:pStyle w:val="PargrafodaLista"/>
        <w:ind w:left="1440"/>
        <w:rPr>
          <w:rFonts w:ascii="Century" w:hAnsi="Century"/>
          <w:b/>
          <w:sz w:val="26"/>
          <w:szCs w:val="26"/>
        </w:rPr>
      </w:pPr>
    </w:p>
    <w:p w:rsidR="003E21B5" w:rsidRPr="006F6546" w:rsidRDefault="006F6546" w:rsidP="00A422D1">
      <w:pPr>
        <w:pStyle w:val="PargrafodaLista"/>
        <w:numPr>
          <w:ilvl w:val="1"/>
          <w:numId w:val="9"/>
        </w:numPr>
        <w:spacing w:line="360" w:lineRule="auto"/>
        <w:ind w:left="709"/>
        <w:jc w:val="both"/>
        <w:rPr>
          <w:rFonts w:ascii="Century" w:hAnsi="Century"/>
          <w:szCs w:val="26"/>
        </w:rPr>
      </w:pPr>
      <w:r w:rsidRPr="006F6546">
        <w:rPr>
          <w:rFonts w:ascii="Century" w:hAnsi="Century"/>
          <w:szCs w:val="26"/>
        </w:rPr>
        <w:t>O Fundo Municipal de saúde de Japeri informará a classificação orçamentária no decorrer do presente processo administrativo</w:t>
      </w:r>
    </w:p>
    <w:p w:rsidR="0065263A" w:rsidRDefault="0065263A" w:rsidP="000A77D9">
      <w:pPr>
        <w:pStyle w:val="PargrafodaLista"/>
        <w:rPr>
          <w:rFonts w:ascii="Century" w:hAnsi="Century"/>
          <w:b/>
          <w:sz w:val="26"/>
          <w:szCs w:val="26"/>
        </w:rPr>
      </w:pPr>
    </w:p>
    <w:p w:rsidR="00710961" w:rsidRPr="000A77D9" w:rsidRDefault="00710961" w:rsidP="000A77D9">
      <w:pPr>
        <w:pStyle w:val="PargrafodaLista"/>
        <w:rPr>
          <w:rFonts w:ascii="Century" w:hAnsi="Century"/>
          <w:b/>
          <w:sz w:val="26"/>
          <w:szCs w:val="26"/>
        </w:rPr>
      </w:pPr>
    </w:p>
    <w:p w:rsidR="000A77D9" w:rsidRPr="003E21B5" w:rsidRDefault="003E21B5" w:rsidP="003E21B5">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3E21B5">
        <w:rPr>
          <w:rFonts w:ascii="Century" w:hAnsi="Century"/>
          <w:b/>
          <w:sz w:val="24"/>
          <w:szCs w:val="24"/>
        </w:rPr>
        <w:t>VALOR ESTIMADO</w:t>
      </w:r>
    </w:p>
    <w:p w:rsidR="000A77D9" w:rsidRPr="000A77D9" w:rsidRDefault="000A77D9" w:rsidP="000A77D9">
      <w:pPr>
        <w:pStyle w:val="PargrafodaLista"/>
        <w:rPr>
          <w:rFonts w:ascii="Century" w:hAnsi="Century"/>
          <w:b/>
          <w:sz w:val="26"/>
          <w:szCs w:val="26"/>
        </w:rPr>
      </w:pPr>
    </w:p>
    <w:p w:rsidR="000A77D9" w:rsidRPr="006043DE" w:rsidRDefault="003E21B5" w:rsidP="00A422D1">
      <w:pPr>
        <w:pStyle w:val="PargrafodaLista"/>
        <w:numPr>
          <w:ilvl w:val="1"/>
          <w:numId w:val="9"/>
        </w:numPr>
        <w:spacing w:line="360" w:lineRule="auto"/>
        <w:ind w:left="709"/>
        <w:jc w:val="both"/>
        <w:rPr>
          <w:rFonts w:ascii="Century" w:hAnsi="Century"/>
          <w:szCs w:val="26"/>
        </w:rPr>
      </w:pPr>
      <w:r w:rsidRPr="006043DE">
        <w:rPr>
          <w:rFonts w:ascii="Century" w:hAnsi="Century"/>
          <w:szCs w:val="26"/>
        </w:rPr>
        <w:t>O custo estimado total do objeto será apurado pela Divisão de Compras desta SEMUS/PMJ.</w:t>
      </w:r>
    </w:p>
    <w:p w:rsidR="00FE2513" w:rsidRDefault="00FE2513" w:rsidP="00656B03">
      <w:pPr>
        <w:pStyle w:val="PargrafodaLista"/>
        <w:spacing w:line="360" w:lineRule="auto"/>
        <w:jc w:val="both"/>
        <w:rPr>
          <w:rFonts w:ascii="Century" w:hAnsi="Century"/>
          <w:sz w:val="24"/>
          <w:szCs w:val="26"/>
        </w:rPr>
      </w:pPr>
    </w:p>
    <w:p w:rsidR="00A422D1" w:rsidRDefault="00A422D1" w:rsidP="00656B03">
      <w:pPr>
        <w:pStyle w:val="PargrafodaLista"/>
        <w:spacing w:line="360" w:lineRule="auto"/>
        <w:jc w:val="both"/>
        <w:rPr>
          <w:rFonts w:ascii="Century" w:hAnsi="Century"/>
          <w:sz w:val="24"/>
          <w:szCs w:val="26"/>
        </w:rPr>
      </w:pPr>
    </w:p>
    <w:p w:rsidR="00B75109" w:rsidRPr="00B75109" w:rsidRDefault="00B75109" w:rsidP="00B75109">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B75109">
        <w:rPr>
          <w:rFonts w:ascii="Century" w:hAnsi="Century"/>
          <w:b/>
          <w:sz w:val="24"/>
          <w:szCs w:val="24"/>
        </w:rPr>
        <w:t>DOCUMENTAÇÃO DA CONTRATADA</w:t>
      </w:r>
    </w:p>
    <w:p w:rsidR="00B75109" w:rsidRDefault="00B75109" w:rsidP="00B75109">
      <w:pPr>
        <w:pStyle w:val="PargrafodaLista"/>
        <w:spacing w:line="360" w:lineRule="auto"/>
        <w:ind w:left="1440"/>
        <w:jc w:val="both"/>
        <w:rPr>
          <w:rFonts w:ascii="Century" w:hAnsi="Century"/>
          <w:sz w:val="24"/>
          <w:szCs w:val="26"/>
        </w:rPr>
      </w:pPr>
    </w:p>
    <w:p w:rsidR="00B75109" w:rsidRPr="006043DE" w:rsidRDefault="00B75109" w:rsidP="00A422D1">
      <w:pPr>
        <w:pStyle w:val="PargrafodaLista"/>
        <w:numPr>
          <w:ilvl w:val="1"/>
          <w:numId w:val="9"/>
        </w:numPr>
        <w:spacing w:line="360" w:lineRule="auto"/>
        <w:ind w:left="709"/>
        <w:jc w:val="both"/>
        <w:rPr>
          <w:rFonts w:ascii="Century" w:hAnsi="Century"/>
        </w:rPr>
      </w:pPr>
      <w:r w:rsidRPr="006043DE">
        <w:rPr>
          <w:rFonts w:ascii="Century" w:hAnsi="Century"/>
        </w:rPr>
        <w:t>Prova de inscrição no cadastro de contribuintes estadual ou municipal, se houver, relativo ao domicílio ou sede do licitante, pertinente ao seu ramo de atividade e compatível com o objeto contratual;</w:t>
      </w:r>
    </w:p>
    <w:p w:rsidR="00B75109" w:rsidRPr="006043DE" w:rsidRDefault="00B75109" w:rsidP="00A422D1">
      <w:pPr>
        <w:pStyle w:val="PargrafodaLista"/>
        <w:numPr>
          <w:ilvl w:val="1"/>
          <w:numId w:val="9"/>
        </w:numPr>
        <w:spacing w:line="360" w:lineRule="auto"/>
        <w:ind w:left="709"/>
        <w:jc w:val="both"/>
        <w:rPr>
          <w:rFonts w:ascii="Century" w:hAnsi="Century"/>
        </w:rPr>
      </w:pPr>
      <w:r w:rsidRPr="006043DE">
        <w:rPr>
          <w:rFonts w:ascii="Century" w:hAnsi="Century"/>
        </w:rPr>
        <w:t>Comprovante de Inscrição no Cadastro Geral de Contribuintes - CNPJ;</w:t>
      </w:r>
    </w:p>
    <w:p w:rsidR="00B75109" w:rsidRPr="006043DE" w:rsidRDefault="00B75109" w:rsidP="00A422D1">
      <w:pPr>
        <w:pStyle w:val="PargrafodaLista"/>
        <w:numPr>
          <w:ilvl w:val="1"/>
          <w:numId w:val="9"/>
        </w:numPr>
        <w:spacing w:line="360" w:lineRule="auto"/>
        <w:ind w:left="709"/>
        <w:jc w:val="both"/>
        <w:rPr>
          <w:rFonts w:ascii="Century" w:hAnsi="Century"/>
        </w:rPr>
      </w:pPr>
      <w:r w:rsidRPr="006043DE">
        <w:rPr>
          <w:rFonts w:ascii="Century" w:hAnsi="Century"/>
        </w:rPr>
        <w:t>Certidão de Regularidade com a Previdência Social (INSS);</w:t>
      </w:r>
    </w:p>
    <w:p w:rsidR="00B75109" w:rsidRPr="006043DE" w:rsidRDefault="00B75109" w:rsidP="00A422D1">
      <w:pPr>
        <w:pStyle w:val="PargrafodaLista"/>
        <w:numPr>
          <w:ilvl w:val="1"/>
          <w:numId w:val="9"/>
        </w:numPr>
        <w:spacing w:line="360" w:lineRule="auto"/>
        <w:ind w:left="709"/>
        <w:jc w:val="both"/>
        <w:rPr>
          <w:rFonts w:ascii="Century" w:hAnsi="Century"/>
        </w:rPr>
      </w:pPr>
      <w:r w:rsidRPr="006043DE">
        <w:rPr>
          <w:rFonts w:ascii="Century" w:hAnsi="Century"/>
        </w:rPr>
        <w:t>Certidão de Regularidade com o FGTS emitida pela Caixa Econômica Federal;</w:t>
      </w:r>
    </w:p>
    <w:p w:rsidR="00B75109" w:rsidRPr="006043DE" w:rsidRDefault="00B75109" w:rsidP="00A422D1">
      <w:pPr>
        <w:pStyle w:val="PargrafodaLista"/>
        <w:numPr>
          <w:ilvl w:val="1"/>
          <w:numId w:val="9"/>
        </w:numPr>
        <w:spacing w:line="360" w:lineRule="auto"/>
        <w:ind w:left="709"/>
        <w:jc w:val="both"/>
        <w:rPr>
          <w:rFonts w:ascii="Century" w:hAnsi="Century"/>
        </w:rPr>
      </w:pPr>
      <w:r w:rsidRPr="006043DE">
        <w:rPr>
          <w:rFonts w:ascii="Century" w:hAnsi="Century"/>
        </w:rPr>
        <w:t>Certidão Conjunta de Débitos Relativos a Tributos Federais e Dívida Ativa da União;</w:t>
      </w:r>
    </w:p>
    <w:p w:rsidR="00B75109" w:rsidRPr="006043DE" w:rsidRDefault="00B75109" w:rsidP="00A422D1">
      <w:pPr>
        <w:pStyle w:val="PargrafodaLista"/>
        <w:numPr>
          <w:ilvl w:val="1"/>
          <w:numId w:val="9"/>
        </w:numPr>
        <w:spacing w:line="360" w:lineRule="auto"/>
        <w:ind w:left="709"/>
        <w:jc w:val="both"/>
        <w:rPr>
          <w:rFonts w:ascii="Century" w:hAnsi="Century"/>
        </w:rPr>
      </w:pPr>
      <w:r w:rsidRPr="006043DE">
        <w:rPr>
          <w:rFonts w:ascii="Century" w:hAnsi="Century"/>
        </w:rPr>
        <w:t>Certidão de Regularidade para com a Fazenda Estadual, por meio de Certidão Negativa de Débito em relação a tributos estaduais (ICMS);</w:t>
      </w:r>
    </w:p>
    <w:p w:rsidR="00B75109" w:rsidRPr="006043DE" w:rsidRDefault="00B75109" w:rsidP="00A422D1">
      <w:pPr>
        <w:pStyle w:val="PargrafodaLista"/>
        <w:numPr>
          <w:ilvl w:val="1"/>
          <w:numId w:val="9"/>
        </w:numPr>
        <w:spacing w:line="360" w:lineRule="auto"/>
        <w:ind w:left="709"/>
        <w:jc w:val="both"/>
        <w:rPr>
          <w:rFonts w:ascii="Century" w:hAnsi="Century"/>
        </w:rPr>
      </w:pPr>
      <w:r w:rsidRPr="006043DE">
        <w:rPr>
          <w:rFonts w:ascii="Century" w:hAnsi="Century"/>
        </w:rPr>
        <w:t>Certidão emitida pela Procuradoria Geral do Estado, onde houver.</w:t>
      </w:r>
    </w:p>
    <w:p w:rsidR="00E12DF4" w:rsidRPr="006043DE" w:rsidRDefault="00B75109" w:rsidP="00A422D1">
      <w:pPr>
        <w:pStyle w:val="PargrafodaLista"/>
        <w:numPr>
          <w:ilvl w:val="1"/>
          <w:numId w:val="9"/>
        </w:numPr>
        <w:spacing w:line="360" w:lineRule="auto"/>
        <w:ind w:left="709"/>
        <w:jc w:val="both"/>
        <w:rPr>
          <w:rFonts w:ascii="Century" w:hAnsi="Century"/>
        </w:rPr>
      </w:pPr>
      <w:r w:rsidRPr="006043DE">
        <w:rPr>
          <w:rFonts w:ascii="Century" w:hAnsi="Century"/>
        </w:rPr>
        <w:t>Certidão de regularidade da Fazenda Municipal, da sede da licitante.</w:t>
      </w:r>
    </w:p>
    <w:p w:rsidR="00B75109" w:rsidRPr="006043DE" w:rsidRDefault="00B75109" w:rsidP="00A422D1">
      <w:pPr>
        <w:pStyle w:val="PargrafodaLista"/>
        <w:numPr>
          <w:ilvl w:val="1"/>
          <w:numId w:val="9"/>
        </w:numPr>
        <w:spacing w:line="360" w:lineRule="auto"/>
        <w:ind w:left="709"/>
        <w:jc w:val="both"/>
        <w:rPr>
          <w:rFonts w:ascii="Century" w:hAnsi="Century"/>
        </w:rPr>
      </w:pPr>
      <w:r w:rsidRPr="006043DE">
        <w:rPr>
          <w:rFonts w:ascii="Century" w:hAnsi="Century"/>
        </w:rPr>
        <w:t xml:space="preserve">Prova da inexistência de débitos inadimplidos perante a justiça do trabalho, mediante a apresentação de certidão negativa, </w:t>
      </w:r>
      <w:proofErr w:type="spellStart"/>
      <w:r w:rsidRPr="006043DE">
        <w:rPr>
          <w:rFonts w:ascii="Century" w:hAnsi="Century"/>
        </w:rPr>
        <w:t>nos</w:t>
      </w:r>
      <w:proofErr w:type="spellEnd"/>
      <w:r w:rsidRPr="006043DE">
        <w:rPr>
          <w:rFonts w:ascii="Century" w:hAnsi="Century"/>
        </w:rPr>
        <w:t xml:space="preserve"> temos da Lei 12.440/2011 – CNDT – Certidão Negativa de Débitos Trabalhistas.</w:t>
      </w:r>
    </w:p>
    <w:p w:rsidR="00B75109" w:rsidRPr="006043DE" w:rsidRDefault="00B75109" w:rsidP="00A422D1">
      <w:pPr>
        <w:pStyle w:val="PargrafodaLista"/>
        <w:numPr>
          <w:ilvl w:val="1"/>
          <w:numId w:val="9"/>
        </w:numPr>
        <w:spacing w:line="360" w:lineRule="auto"/>
        <w:ind w:left="709"/>
        <w:jc w:val="both"/>
        <w:rPr>
          <w:rFonts w:ascii="Century" w:hAnsi="Century"/>
        </w:rPr>
      </w:pPr>
      <w:r w:rsidRPr="006043DE">
        <w:rPr>
          <w:rFonts w:ascii="Century" w:hAnsi="Century"/>
        </w:rPr>
        <w:t>Cadastro Nacional de Empresas Inidôneas e Suspensas - CEIS, mantido pela Controladoria-Geral da União (www.portaldatransparencia.gov.br/</w:t>
      </w:r>
      <w:proofErr w:type="spellStart"/>
      <w:r w:rsidRPr="006043DE">
        <w:rPr>
          <w:rFonts w:ascii="Century" w:hAnsi="Century"/>
        </w:rPr>
        <w:t>ceis</w:t>
      </w:r>
      <w:proofErr w:type="spellEnd"/>
      <w:r w:rsidRPr="006043DE">
        <w:rPr>
          <w:rFonts w:ascii="Century" w:hAnsi="Century"/>
        </w:rPr>
        <w:t>);</w:t>
      </w:r>
    </w:p>
    <w:p w:rsidR="00B75109" w:rsidRPr="006043DE" w:rsidRDefault="00B75109" w:rsidP="00A422D1">
      <w:pPr>
        <w:pStyle w:val="PargrafodaLista"/>
        <w:numPr>
          <w:ilvl w:val="1"/>
          <w:numId w:val="9"/>
        </w:numPr>
        <w:spacing w:line="360" w:lineRule="auto"/>
        <w:ind w:left="709"/>
        <w:jc w:val="both"/>
        <w:rPr>
          <w:rFonts w:ascii="Century" w:hAnsi="Century"/>
        </w:rPr>
      </w:pPr>
      <w:r w:rsidRPr="006043DE">
        <w:rPr>
          <w:rFonts w:ascii="Century" w:hAnsi="Century"/>
        </w:rPr>
        <w:t>Cadastro Nacional de Empresas Punidas – CNEP, mantido pela CGU (</w:t>
      </w:r>
      <w:hyperlink r:id="rId8" w:history="1">
        <w:r w:rsidR="00656B03" w:rsidRPr="006043DE">
          <w:rPr>
            <w:rStyle w:val="Hyperlink"/>
            <w:rFonts w:ascii="Century" w:hAnsi="Century"/>
          </w:rPr>
          <w:t>https://www.portaltransparencia.gov.br/sancoes/cnep</w:t>
        </w:r>
      </w:hyperlink>
      <w:r w:rsidRPr="006043DE">
        <w:rPr>
          <w:rFonts w:ascii="Century" w:hAnsi="Century"/>
        </w:rPr>
        <w:t>);</w:t>
      </w:r>
    </w:p>
    <w:p w:rsidR="00656B03" w:rsidRDefault="00656B03" w:rsidP="00656B03">
      <w:pPr>
        <w:pStyle w:val="PargrafodaLista"/>
        <w:spacing w:line="360" w:lineRule="auto"/>
        <w:ind w:left="1440"/>
        <w:jc w:val="both"/>
        <w:rPr>
          <w:rFonts w:ascii="Century" w:hAnsi="Century"/>
          <w:sz w:val="24"/>
          <w:szCs w:val="26"/>
        </w:rPr>
      </w:pPr>
    </w:p>
    <w:p w:rsidR="0065263A" w:rsidRDefault="00A422D1" w:rsidP="00656B03">
      <w:pPr>
        <w:pStyle w:val="PargrafodaLista"/>
        <w:spacing w:line="360" w:lineRule="auto"/>
        <w:ind w:left="1440"/>
        <w:jc w:val="both"/>
        <w:rPr>
          <w:rFonts w:ascii="Century" w:hAnsi="Century"/>
          <w:sz w:val="24"/>
          <w:szCs w:val="26"/>
        </w:rPr>
      </w:pPr>
      <w:r>
        <w:rPr>
          <w:rFonts w:ascii="Century" w:hAnsi="Century"/>
          <w:sz w:val="24"/>
          <w:szCs w:val="26"/>
        </w:rPr>
        <w:t xml:space="preserve"> </w:t>
      </w:r>
    </w:p>
    <w:p w:rsidR="00656B03" w:rsidRPr="00656B03" w:rsidRDefault="00656B03" w:rsidP="00656B03">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656B03">
        <w:rPr>
          <w:rFonts w:ascii="Century" w:hAnsi="Century"/>
          <w:b/>
          <w:sz w:val="24"/>
          <w:szCs w:val="24"/>
        </w:rPr>
        <w:t>CRITÉRIOS DE JULGAMENTO E ACEITABILIDADE</w:t>
      </w:r>
    </w:p>
    <w:p w:rsidR="00656B03" w:rsidRDefault="00656B03" w:rsidP="00656B03">
      <w:pPr>
        <w:pStyle w:val="PargrafodaLista"/>
        <w:ind w:left="1440"/>
        <w:rPr>
          <w:rFonts w:ascii="Century" w:hAnsi="Century"/>
          <w:b/>
          <w:sz w:val="26"/>
          <w:szCs w:val="26"/>
        </w:rPr>
      </w:pPr>
    </w:p>
    <w:p w:rsidR="00656B03" w:rsidRPr="006043DE" w:rsidRDefault="00656B03"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O critério de aceitabilidade das propostas será o de Menor Preço Unitário.       Não serão aceitos preços unitários superiores aos estimados pela Administração.</w:t>
      </w:r>
    </w:p>
    <w:p w:rsidR="00E161FF" w:rsidRPr="006043DE" w:rsidRDefault="00E161FF" w:rsidP="00710961">
      <w:pPr>
        <w:pStyle w:val="PargrafodaLista"/>
        <w:spacing w:line="276" w:lineRule="auto"/>
        <w:ind w:left="709"/>
        <w:jc w:val="both"/>
        <w:rPr>
          <w:rFonts w:ascii="Century" w:hAnsi="Century"/>
          <w:szCs w:val="26"/>
        </w:rPr>
      </w:pPr>
    </w:p>
    <w:p w:rsidR="00E161FF" w:rsidRPr="006043DE" w:rsidRDefault="006F6546" w:rsidP="00710961">
      <w:pPr>
        <w:pStyle w:val="PargrafodaLista"/>
        <w:numPr>
          <w:ilvl w:val="1"/>
          <w:numId w:val="9"/>
        </w:numPr>
        <w:spacing w:line="276" w:lineRule="auto"/>
        <w:ind w:left="709"/>
        <w:jc w:val="both"/>
        <w:rPr>
          <w:rFonts w:ascii="Century" w:hAnsi="Century"/>
          <w:szCs w:val="26"/>
        </w:rPr>
      </w:pPr>
      <w:r>
        <w:rPr>
          <w:rFonts w:ascii="Century" w:hAnsi="Century"/>
          <w:szCs w:val="26"/>
        </w:rPr>
        <w:t>Os itens devem ser NOVOS E ORIGINAIS, podendo a Administração Pública solicitar documentação complementar como forma de veracidade da originalidade do produto.</w:t>
      </w:r>
    </w:p>
    <w:p w:rsidR="00E87552" w:rsidRPr="006043DE" w:rsidRDefault="00E87552" w:rsidP="00710961">
      <w:pPr>
        <w:pStyle w:val="PargrafodaLista"/>
        <w:spacing w:line="276" w:lineRule="auto"/>
        <w:ind w:left="709"/>
        <w:jc w:val="both"/>
        <w:rPr>
          <w:rFonts w:ascii="Century" w:hAnsi="Century"/>
          <w:szCs w:val="26"/>
        </w:rPr>
      </w:pPr>
    </w:p>
    <w:p w:rsidR="00E87552" w:rsidRPr="006043DE" w:rsidRDefault="00E87552" w:rsidP="00710961">
      <w:pPr>
        <w:pStyle w:val="PargrafodaLista"/>
        <w:numPr>
          <w:ilvl w:val="1"/>
          <w:numId w:val="9"/>
        </w:numPr>
        <w:spacing w:line="276" w:lineRule="auto"/>
        <w:ind w:left="709"/>
        <w:jc w:val="both"/>
        <w:rPr>
          <w:rFonts w:ascii="Century" w:hAnsi="Century"/>
          <w:szCs w:val="26"/>
        </w:rPr>
      </w:pPr>
      <w:r w:rsidRPr="006043DE">
        <w:rPr>
          <w:rFonts w:ascii="Century" w:hAnsi="Century"/>
          <w:szCs w:val="26"/>
        </w:rPr>
        <w:t>O produto será reprovado se:</w:t>
      </w:r>
    </w:p>
    <w:p w:rsidR="00E87552" w:rsidRPr="006043DE" w:rsidRDefault="00E87552" w:rsidP="00710961">
      <w:pPr>
        <w:pStyle w:val="PargrafodaLista"/>
        <w:numPr>
          <w:ilvl w:val="2"/>
          <w:numId w:val="9"/>
        </w:numPr>
        <w:spacing w:line="276" w:lineRule="auto"/>
        <w:ind w:left="709"/>
        <w:jc w:val="both"/>
        <w:rPr>
          <w:rFonts w:ascii="Century" w:hAnsi="Century"/>
          <w:szCs w:val="26"/>
        </w:rPr>
      </w:pPr>
      <w:r w:rsidRPr="006043DE">
        <w:rPr>
          <w:rFonts w:ascii="Century" w:hAnsi="Century"/>
          <w:szCs w:val="26"/>
        </w:rPr>
        <w:t>Não atender as especificações contidas na descrição do item;</w:t>
      </w:r>
    </w:p>
    <w:p w:rsidR="00E87552" w:rsidRPr="006043DE" w:rsidRDefault="00E87552" w:rsidP="00710961">
      <w:pPr>
        <w:pStyle w:val="PargrafodaLista"/>
        <w:numPr>
          <w:ilvl w:val="2"/>
          <w:numId w:val="9"/>
        </w:numPr>
        <w:spacing w:line="276" w:lineRule="auto"/>
        <w:ind w:left="709"/>
        <w:jc w:val="both"/>
        <w:rPr>
          <w:rFonts w:ascii="Century" w:hAnsi="Century"/>
          <w:szCs w:val="26"/>
        </w:rPr>
      </w:pPr>
      <w:r w:rsidRPr="006043DE">
        <w:rPr>
          <w:rFonts w:ascii="Century" w:hAnsi="Century"/>
          <w:szCs w:val="26"/>
        </w:rPr>
        <w:t>Não possuir em seu rótulo informação essencial que não possa ser verificada no próprio material ou em consulta à internet;</w:t>
      </w:r>
    </w:p>
    <w:p w:rsidR="00E87552" w:rsidRPr="006043DE" w:rsidRDefault="00E87552" w:rsidP="00710961">
      <w:pPr>
        <w:pStyle w:val="PargrafodaLista"/>
        <w:numPr>
          <w:ilvl w:val="2"/>
          <w:numId w:val="9"/>
        </w:numPr>
        <w:spacing w:line="276" w:lineRule="auto"/>
        <w:ind w:left="709"/>
        <w:jc w:val="both"/>
        <w:rPr>
          <w:rFonts w:ascii="Century" w:hAnsi="Century"/>
          <w:szCs w:val="26"/>
        </w:rPr>
      </w:pPr>
      <w:r w:rsidRPr="006043DE">
        <w:rPr>
          <w:rFonts w:ascii="Century" w:hAnsi="Century"/>
          <w:szCs w:val="26"/>
        </w:rPr>
        <w:lastRenderedPageBreak/>
        <w:t>Possuir variação de medidas (dimensões, capacidade, volume, peso) superior a 5% (cinco por cento);</w:t>
      </w:r>
    </w:p>
    <w:p w:rsidR="00E87552" w:rsidRPr="006043DE" w:rsidRDefault="00E87552" w:rsidP="00710961">
      <w:pPr>
        <w:pStyle w:val="PargrafodaLista"/>
        <w:numPr>
          <w:ilvl w:val="2"/>
          <w:numId w:val="9"/>
        </w:numPr>
        <w:spacing w:line="276" w:lineRule="auto"/>
        <w:ind w:left="709"/>
        <w:jc w:val="both"/>
        <w:rPr>
          <w:rFonts w:ascii="Century" w:hAnsi="Century"/>
          <w:szCs w:val="26"/>
        </w:rPr>
      </w:pPr>
      <w:r w:rsidRPr="006043DE">
        <w:rPr>
          <w:rFonts w:ascii="Century" w:hAnsi="Century"/>
          <w:szCs w:val="26"/>
        </w:rPr>
        <w:t>For composto de material divergente do especificado.</w:t>
      </w:r>
    </w:p>
    <w:p w:rsidR="00E87552" w:rsidRDefault="00E87552" w:rsidP="00710961">
      <w:pPr>
        <w:pStyle w:val="PargrafodaLista"/>
        <w:numPr>
          <w:ilvl w:val="2"/>
          <w:numId w:val="9"/>
        </w:numPr>
        <w:spacing w:line="276" w:lineRule="auto"/>
        <w:ind w:left="709"/>
        <w:jc w:val="both"/>
        <w:rPr>
          <w:rFonts w:ascii="Century" w:hAnsi="Century"/>
          <w:szCs w:val="26"/>
        </w:rPr>
      </w:pPr>
      <w:r w:rsidRPr="006043DE">
        <w:rPr>
          <w:rFonts w:ascii="Century" w:hAnsi="Century"/>
          <w:szCs w:val="26"/>
        </w:rPr>
        <w:t>For inservível para a finalidade a que se propõe.</w:t>
      </w:r>
    </w:p>
    <w:p w:rsidR="00984398" w:rsidRDefault="00984398" w:rsidP="00984398">
      <w:pPr>
        <w:pStyle w:val="PargrafodaLista"/>
        <w:spacing w:line="360" w:lineRule="auto"/>
        <w:ind w:left="1440"/>
        <w:jc w:val="both"/>
        <w:rPr>
          <w:rFonts w:ascii="Century" w:hAnsi="Century"/>
          <w:szCs w:val="26"/>
        </w:rPr>
      </w:pPr>
    </w:p>
    <w:p w:rsidR="00984398" w:rsidRPr="002F2B4F" w:rsidRDefault="00984398" w:rsidP="002F2B4F">
      <w:pPr>
        <w:ind w:left="360"/>
        <w:jc w:val="both"/>
        <w:rPr>
          <w:rFonts w:ascii="Century" w:hAnsi="Century"/>
          <w:b/>
          <w:sz w:val="24"/>
          <w:szCs w:val="24"/>
        </w:rPr>
      </w:pPr>
      <w:r w:rsidRPr="002F2B4F">
        <w:rPr>
          <w:rFonts w:ascii="Century" w:hAnsi="Century"/>
          <w:b/>
          <w:sz w:val="24"/>
          <w:szCs w:val="24"/>
        </w:rPr>
        <w:t>FORMA E CRITÉRIOS DE SELEÇÃO DO FORNECEDOR MEDIANTE OO USO DO SISTEMA DE DISPENSA ELETRÔNICA</w:t>
      </w:r>
    </w:p>
    <w:p w:rsidR="00984398" w:rsidRDefault="00984398" w:rsidP="00984398">
      <w:pPr>
        <w:pStyle w:val="PargrafodaLista"/>
        <w:spacing w:line="360" w:lineRule="auto"/>
        <w:ind w:left="1440"/>
        <w:jc w:val="both"/>
        <w:rPr>
          <w:rFonts w:ascii="Century" w:hAnsi="Century"/>
          <w:szCs w:val="26"/>
        </w:rPr>
      </w:pPr>
    </w:p>
    <w:p w:rsidR="00984398" w:rsidRDefault="00984398" w:rsidP="00710961">
      <w:pPr>
        <w:pStyle w:val="PargrafodaLista"/>
        <w:numPr>
          <w:ilvl w:val="1"/>
          <w:numId w:val="9"/>
        </w:numPr>
        <w:spacing w:line="276" w:lineRule="auto"/>
        <w:ind w:left="709"/>
        <w:jc w:val="both"/>
        <w:rPr>
          <w:rFonts w:ascii="Century" w:hAnsi="Century"/>
          <w:szCs w:val="26"/>
        </w:rPr>
      </w:pPr>
      <w:r>
        <w:rPr>
          <w:rFonts w:ascii="Century" w:hAnsi="Century"/>
          <w:szCs w:val="26"/>
        </w:rPr>
        <w:t>A</w:t>
      </w:r>
      <w:r w:rsidRPr="00984398">
        <w:rPr>
          <w:rFonts w:ascii="Century" w:hAnsi="Century"/>
          <w:szCs w:val="26"/>
        </w:rPr>
        <w:t>rt. 6º, inciso XXIII, alínea ‘h’, da Lei nº 14.133/2021</w:t>
      </w:r>
    </w:p>
    <w:p w:rsidR="00984398" w:rsidRDefault="00984398" w:rsidP="00710961">
      <w:pPr>
        <w:pStyle w:val="PargrafodaLista"/>
        <w:spacing w:line="276" w:lineRule="auto"/>
        <w:ind w:left="709"/>
        <w:jc w:val="both"/>
        <w:rPr>
          <w:rFonts w:ascii="Century" w:hAnsi="Century"/>
          <w:szCs w:val="26"/>
        </w:rPr>
      </w:pPr>
    </w:p>
    <w:p w:rsidR="00984398" w:rsidRPr="00984398" w:rsidRDefault="00984398" w:rsidP="00710961">
      <w:pPr>
        <w:pStyle w:val="PargrafodaLista"/>
        <w:numPr>
          <w:ilvl w:val="1"/>
          <w:numId w:val="9"/>
        </w:numPr>
        <w:spacing w:line="276" w:lineRule="auto"/>
        <w:ind w:left="709"/>
        <w:jc w:val="both"/>
        <w:rPr>
          <w:rFonts w:ascii="Century" w:hAnsi="Century"/>
          <w:szCs w:val="26"/>
        </w:rPr>
      </w:pPr>
      <w:r w:rsidRPr="00984398">
        <w:rPr>
          <w:rFonts w:ascii="Century" w:hAnsi="Century"/>
          <w:szCs w:val="26"/>
        </w:rPr>
        <w:t xml:space="preserve">O fornecedor será selecionado por meio da realização de procedimento de dispensa de licitação, na forma eletrônica, com fundamento na hipótese do art. 75, inciso I da Lei </w:t>
      </w:r>
      <w:proofErr w:type="gramStart"/>
      <w:r w:rsidRPr="00984398">
        <w:rPr>
          <w:rFonts w:ascii="Century" w:hAnsi="Century"/>
          <w:szCs w:val="26"/>
        </w:rPr>
        <w:t>n.º</w:t>
      </w:r>
      <w:proofErr w:type="gramEnd"/>
      <w:r w:rsidRPr="00984398">
        <w:rPr>
          <w:rFonts w:ascii="Century" w:hAnsi="Century"/>
          <w:szCs w:val="26"/>
        </w:rPr>
        <w:t xml:space="preserve"> 14.133/2021 que culminará com a seleção da proposta de menor preço por item.</w:t>
      </w:r>
    </w:p>
    <w:p w:rsidR="00984398" w:rsidRPr="00984398" w:rsidRDefault="00984398" w:rsidP="00710961">
      <w:pPr>
        <w:pStyle w:val="PargrafodaLista"/>
        <w:spacing w:line="276" w:lineRule="auto"/>
        <w:ind w:left="709"/>
        <w:jc w:val="both"/>
        <w:rPr>
          <w:rFonts w:ascii="Century" w:hAnsi="Century"/>
          <w:szCs w:val="26"/>
        </w:rPr>
      </w:pPr>
    </w:p>
    <w:p w:rsidR="00984398" w:rsidRDefault="00984398" w:rsidP="00710961">
      <w:pPr>
        <w:pStyle w:val="PargrafodaLista"/>
        <w:numPr>
          <w:ilvl w:val="1"/>
          <w:numId w:val="9"/>
        </w:numPr>
        <w:spacing w:line="276" w:lineRule="auto"/>
        <w:ind w:left="709"/>
        <w:jc w:val="both"/>
        <w:rPr>
          <w:rFonts w:ascii="Century" w:hAnsi="Century"/>
          <w:szCs w:val="26"/>
        </w:rPr>
      </w:pPr>
      <w:r w:rsidRPr="00984398">
        <w:rPr>
          <w:rFonts w:ascii="Century" w:hAnsi="Century"/>
          <w:szCs w:val="26"/>
        </w:rPr>
        <w:t>As exigências de habilitação jurídica, fiscal, social e trabalhista são as usuais para a generalidade dos objetos, conforme disciplinado no Anexo I</w:t>
      </w:r>
      <w:r>
        <w:rPr>
          <w:rFonts w:ascii="Century" w:hAnsi="Century"/>
          <w:szCs w:val="26"/>
        </w:rPr>
        <w:t xml:space="preserve"> do Aviso de Contratação Direta.</w:t>
      </w:r>
    </w:p>
    <w:p w:rsidR="00984398" w:rsidRPr="00984398" w:rsidRDefault="00984398" w:rsidP="00710961">
      <w:pPr>
        <w:pStyle w:val="PargrafodaLista"/>
        <w:spacing w:line="276" w:lineRule="auto"/>
        <w:ind w:left="709"/>
        <w:jc w:val="both"/>
        <w:rPr>
          <w:rFonts w:ascii="Century" w:hAnsi="Century"/>
          <w:szCs w:val="26"/>
        </w:rPr>
      </w:pPr>
    </w:p>
    <w:p w:rsidR="00984398" w:rsidRDefault="00984398" w:rsidP="00710961">
      <w:pPr>
        <w:pStyle w:val="PargrafodaLista"/>
        <w:numPr>
          <w:ilvl w:val="1"/>
          <w:numId w:val="9"/>
        </w:numPr>
        <w:spacing w:line="276" w:lineRule="auto"/>
        <w:ind w:left="709"/>
        <w:jc w:val="both"/>
        <w:rPr>
          <w:rFonts w:ascii="Century" w:hAnsi="Century"/>
          <w:szCs w:val="26"/>
        </w:rPr>
      </w:pPr>
      <w:r w:rsidRPr="00984398">
        <w:rPr>
          <w:rFonts w:ascii="Century" w:hAnsi="Century"/>
          <w:szCs w:val="26"/>
        </w:rPr>
        <w:t>Os critérios de habilitação econômico-financeira a serem atendidos pelo fornecedor estão previstos no Anexo I do Aviso de Contratação Direta.</w:t>
      </w:r>
    </w:p>
    <w:p w:rsidR="00984398" w:rsidRPr="00984398" w:rsidRDefault="00984398" w:rsidP="00710961">
      <w:pPr>
        <w:pStyle w:val="PargrafodaLista"/>
        <w:spacing w:line="276" w:lineRule="auto"/>
        <w:ind w:left="709"/>
        <w:jc w:val="both"/>
        <w:rPr>
          <w:rFonts w:ascii="Century" w:hAnsi="Century"/>
          <w:szCs w:val="26"/>
        </w:rPr>
      </w:pPr>
    </w:p>
    <w:p w:rsidR="00984398" w:rsidRPr="00984398" w:rsidRDefault="00984398" w:rsidP="00710961">
      <w:pPr>
        <w:pStyle w:val="PargrafodaLista"/>
        <w:numPr>
          <w:ilvl w:val="1"/>
          <w:numId w:val="9"/>
        </w:numPr>
        <w:spacing w:line="276" w:lineRule="auto"/>
        <w:ind w:left="709"/>
        <w:jc w:val="both"/>
        <w:rPr>
          <w:rFonts w:ascii="Century" w:hAnsi="Century"/>
          <w:szCs w:val="26"/>
        </w:rPr>
      </w:pPr>
      <w:r w:rsidRPr="00984398">
        <w:rPr>
          <w:rFonts w:ascii="Century" w:hAnsi="Century"/>
          <w:szCs w:val="26"/>
        </w:rPr>
        <w:t>Os critérios de habilitação técnica a serem atendidos pelo fornecedor serão:</w:t>
      </w:r>
    </w:p>
    <w:p w:rsidR="00984398" w:rsidRPr="00984398" w:rsidRDefault="00984398" w:rsidP="00710961">
      <w:pPr>
        <w:pStyle w:val="PargrafodaLista"/>
        <w:spacing w:line="276" w:lineRule="auto"/>
        <w:ind w:left="709"/>
        <w:jc w:val="both"/>
        <w:rPr>
          <w:rFonts w:ascii="Century" w:hAnsi="Century"/>
          <w:szCs w:val="26"/>
        </w:rPr>
      </w:pPr>
    </w:p>
    <w:p w:rsidR="00984398" w:rsidRDefault="00984398" w:rsidP="00710961">
      <w:pPr>
        <w:pStyle w:val="PargrafodaLista"/>
        <w:numPr>
          <w:ilvl w:val="1"/>
          <w:numId w:val="9"/>
        </w:numPr>
        <w:spacing w:line="276" w:lineRule="auto"/>
        <w:ind w:left="709"/>
        <w:jc w:val="both"/>
        <w:rPr>
          <w:rFonts w:ascii="Century" w:hAnsi="Century"/>
          <w:szCs w:val="26"/>
        </w:rPr>
      </w:pPr>
      <w:r w:rsidRPr="00984398">
        <w:rPr>
          <w:rFonts w:ascii="Century" w:hAnsi="Century"/>
          <w:szCs w:val="26"/>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984398">
        <w:rPr>
          <w:rFonts w:ascii="Century" w:hAnsi="Century"/>
          <w:szCs w:val="26"/>
        </w:rPr>
        <w:t>emitido(</w:t>
      </w:r>
      <w:proofErr w:type="gramEnd"/>
      <w:r w:rsidRPr="00984398">
        <w:rPr>
          <w:rFonts w:ascii="Century" w:hAnsi="Century"/>
          <w:szCs w:val="26"/>
        </w:rPr>
        <w:t>s) pelo conselho profissional competente, quando for o caso.</w:t>
      </w:r>
    </w:p>
    <w:p w:rsidR="00984398" w:rsidRPr="00984398" w:rsidRDefault="00984398" w:rsidP="00710961">
      <w:pPr>
        <w:pStyle w:val="PargrafodaLista"/>
        <w:spacing w:line="276" w:lineRule="auto"/>
        <w:ind w:left="709"/>
        <w:jc w:val="both"/>
        <w:rPr>
          <w:rFonts w:ascii="Century" w:hAnsi="Century"/>
          <w:szCs w:val="26"/>
        </w:rPr>
      </w:pPr>
    </w:p>
    <w:p w:rsidR="00984398" w:rsidRPr="00984398" w:rsidRDefault="00984398" w:rsidP="00710961">
      <w:pPr>
        <w:pStyle w:val="PargrafodaLista"/>
        <w:numPr>
          <w:ilvl w:val="1"/>
          <w:numId w:val="9"/>
        </w:numPr>
        <w:spacing w:line="276" w:lineRule="auto"/>
        <w:ind w:left="709"/>
        <w:jc w:val="both"/>
        <w:rPr>
          <w:rFonts w:ascii="Century" w:hAnsi="Century"/>
          <w:szCs w:val="26"/>
        </w:rPr>
      </w:pPr>
      <w:r w:rsidRPr="00984398">
        <w:rPr>
          <w:rFonts w:ascii="Century" w:hAnsi="Century"/>
          <w:szCs w:val="26"/>
        </w:rPr>
        <w:t>Os atestados de capacidade técnica poderão ser apresentados em nome da matriz ou da filial do fornecedor.</w:t>
      </w:r>
    </w:p>
    <w:p w:rsidR="00984398" w:rsidRDefault="00984398" w:rsidP="00984398">
      <w:pPr>
        <w:pStyle w:val="PargrafodaLista"/>
        <w:spacing w:line="360" w:lineRule="auto"/>
        <w:ind w:left="1440"/>
        <w:jc w:val="both"/>
        <w:rPr>
          <w:rFonts w:ascii="Century" w:hAnsi="Century"/>
          <w:szCs w:val="26"/>
        </w:rPr>
      </w:pPr>
    </w:p>
    <w:p w:rsidR="00A422D1" w:rsidRDefault="00A422D1" w:rsidP="00984398">
      <w:pPr>
        <w:pStyle w:val="PargrafodaLista"/>
        <w:spacing w:line="360" w:lineRule="auto"/>
        <w:ind w:left="1440"/>
        <w:jc w:val="both"/>
        <w:rPr>
          <w:rFonts w:ascii="Century" w:hAnsi="Century"/>
          <w:szCs w:val="26"/>
        </w:rPr>
      </w:pPr>
    </w:p>
    <w:p w:rsidR="000A77D9" w:rsidRPr="00B75109" w:rsidRDefault="003E21B5" w:rsidP="003E21B5">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Pr>
          <w:rFonts w:ascii="Century" w:hAnsi="Century"/>
          <w:b/>
          <w:sz w:val="24"/>
          <w:szCs w:val="24"/>
        </w:rPr>
        <w:t>D</w:t>
      </w:r>
      <w:r w:rsidRPr="003E21B5">
        <w:rPr>
          <w:rFonts w:ascii="Century" w:hAnsi="Century"/>
          <w:b/>
          <w:sz w:val="24"/>
          <w:szCs w:val="24"/>
        </w:rPr>
        <w:t>I</w:t>
      </w:r>
      <w:r>
        <w:rPr>
          <w:rFonts w:ascii="Century" w:hAnsi="Century"/>
          <w:b/>
          <w:sz w:val="24"/>
          <w:szCs w:val="24"/>
        </w:rPr>
        <w:t>S</w:t>
      </w:r>
      <w:r w:rsidRPr="003E21B5">
        <w:rPr>
          <w:rFonts w:ascii="Century" w:hAnsi="Century"/>
          <w:b/>
          <w:sz w:val="24"/>
          <w:szCs w:val="24"/>
        </w:rPr>
        <w:t>POSIÇÕES GERAIS</w:t>
      </w:r>
    </w:p>
    <w:p w:rsidR="009E5E5A" w:rsidRPr="009E5E5A" w:rsidRDefault="009E5E5A" w:rsidP="009E5E5A">
      <w:pPr>
        <w:pStyle w:val="PargrafodaLista"/>
        <w:rPr>
          <w:rFonts w:ascii="Century" w:hAnsi="Century"/>
          <w:b/>
          <w:sz w:val="26"/>
          <w:szCs w:val="26"/>
        </w:rPr>
      </w:pPr>
    </w:p>
    <w:p w:rsidR="008E28F5" w:rsidRPr="006043DE" w:rsidRDefault="003E21B5" w:rsidP="00A422D1">
      <w:pPr>
        <w:pStyle w:val="PargrafodaLista"/>
        <w:numPr>
          <w:ilvl w:val="1"/>
          <w:numId w:val="9"/>
        </w:numPr>
        <w:spacing w:line="360" w:lineRule="auto"/>
        <w:ind w:left="709"/>
        <w:jc w:val="both"/>
        <w:rPr>
          <w:rFonts w:ascii="Century" w:hAnsi="Century"/>
          <w:szCs w:val="26"/>
        </w:rPr>
      </w:pPr>
      <w:r w:rsidRPr="006043DE">
        <w:rPr>
          <w:rFonts w:ascii="Century" w:hAnsi="Century"/>
          <w:szCs w:val="26"/>
        </w:rPr>
        <w:t xml:space="preserve">Antes de apresentar a proposta, a licitante deverá realizar todos os levantamentos essenciais, de modo a não incorrer em omissões que jamais poderão ser alegadas em favor de eventuais pretensões de acréscimos de preços, alteração de data de entrega ou alteração de qualidade. </w:t>
      </w:r>
    </w:p>
    <w:p w:rsidR="008E28F5" w:rsidRPr="006043DE" w:rsidRDefault="008E28F5" w:rsidP="00A422D1">
      <w:pPr>
        <w:pStyle w:val="PargrafodaLista"/>
        <w:spacing w:line="360" w:lineRule="auto"/>
        <w:ind w:left="709"/>
        <w:jc w:val="both"/>
        <w:rPr>
          <w:rFonts w:ascii="Century" w:hAnsi="Century"/>
          <w:szCs w:val="26"/>
        </w:rPr>
      </w:pPr>
    </w:p>
    <w:p w:rsidR="003E21B5" w:rsidRPr="006043DE" w:rsidRDefault="003E21B5" w:rsidP="00A422D1">
      <w:pPr>
        <w:pStyle w:val="PargrafodaLista"/>
        <w:numPr>
          <w:ilvl w:val="1"/>
          <w:numId w:val="9"/>
        </w:numPr>
        <w:spacing w:line="360" w:lineRule="auto"/>
        <w:ind w:left="709"/>
        <w:jc w:val="both"/>
        <w:rPr>
          <w:rFonts w:ascii="Century" w:hAnsi="Century"/>
          <w:szCs w:val="26"/>
        </w:rPr>
      </w:pPr>
      <w:r w:rsidRPr="006043DE">
        <w:rPr>
          <w:rFonts w:ascii="Century" w:hAnsi="Century"/>
          <w:szCs w:val="26"/>
        </w:rPr>
        <w:lastRenderedPageBreak/>
        <w:t>Inclusive</w:t>
      </w:r>
      <w:r w:rsidR="008E28F5" w:rsidRPr="006043DE">
        <w:rPr>
          <w:rFonts w:ascii="Century" w:hAnsi="Century"/>
          <w:szCs w:val="26"/>
        </w:rPr>
        <w:t>,</w:t>
      </w:r>
      <w:r w:rsidRPr="006043DE">
        <w:rPr>
          <w:rFonts w:ascii="Century" w:hAnsi="Century"/>
          <w:szCs w:val="26"/>
        </w:rPr>
        <w:t xml:space="preserve"> consultando com antecedência os seus fornecedores quanto aos prazos de entrega, não cabendo a justificativa de atraso do fornecimento devido ao não cumprimento da entrega por parte dos fornecedores;</w:t>
      </w:r>
    </w:p>
    <w:p w:rsidR="003F25A8" w:rsidRDefault="003F25A8" w:rsidP="00A422D1">
      <w:pPr>
        <w:pStyle w:val="PargrafodaLista"/>
        <w:spacing w:line="360" w:lineRule="auto"/>
        <w:ind w:left="709"/>
        <w:jc w:val="both"/>
        <w:rPr>
          <w:rFonts w:ascii="Century" w:hAnsi="Century"/>
          <w:sz w:val="24"/>
          <w:szCs w:val="26"/>
        </w:rPr>
      </w:pPr>
    </w:p>
    <w:p w:rsidR="003E21B5" w:rsidRPr="006043DE" w:rsidRDefault="003E21B5" w:rsidP="00A422D1">
      <w:pPr>
        <w:pStyle w:val="PargrafodaLista"/>
        <w:numPr>
          <w:ilvl w:val="1"/>
          <w:numId w:val="9"/>
        </w:numPr>
        <w:spacing w:line="360" w:lineRule="auto"/>
        <w:ind w:left="709"/>
        <w:jc w:val="both"/>
        <w:rPr>
          <w:rFonts w:ascii="Century" w:hAnsi="Century"/>
          <w:szCs w:val="26"/>
        </w:rPr>
      </w:pPr>
      <w:r w:rsidRPr="006043DE">
        <w:rPr>
          <w:rFonts w:ascii="Century" w:hAnsi="Century"/>
          <w:szCs w:val="26"/>
        </w:rPr>
        <w:t xml:space="preserve">O preço total proposto deverá considerar a consecução do objeto, englobando todos os custos diretos e indiretos incidentes, inclusive a entrega e o descarregamento; </w:t>
      </w:r>
    </w:p>
    <w:p w:rsidR="003E21B5" w:rsidRPr="006043DE" w:rsidRDefault="003E21B5" w:rsidP="00A422D1">
      <w:pPr>
        <w:pStyle w:val="PargrafodaLista"/>
        <w:spacing w:line="360" w:lineRule="auto"/>
        <w:ind w:left="709"/>
        <w:jc w:val="both"/>
        <w:rPr>
          <w:rFonts w:ascii="Century" w:hAnsi="Century"/>
          <w:szCs w:val="26"/>
        </w:rPr>
      </w:pPr>
    </w:p>
    <w:p w:rsidR="003E21B5" w:rsidRPr="006043DE" w:rsidRDefault="003E21B5" w:rsidP="00A422D1">
      <w:pPr>
        <w:pStyle w:val="PargrafodaLista"/>
        <w:numPr>
          <w:ilvl w:val="1"/>
          <w:numId w:val="9"/>
        </w:numPr>
        <w:spacing w:line="360" w:lineRule="auto"/>
        <w:ind w:left="709"/>
        <w:jc w:val="both"/>
        <w:rPr>
          <w:rFonts w:ascii="Century" w:hAnsi="Century"/>
          <w:szCs w:val="26"/>
        </w:rPr>
      </w:pPr>
      <w:r w:rsidRPr="006043DE">
        <w:rPr>
          <w:rFonts w:ascii="Century" w:hAnsi="Century"/>
          <w:szCs w:val="26"/>
        </w:rPr>
        <w:t xml:space="preserve">Para as sanções administrativas serão levadas em conta a legislação que rege a matéria concernente às licitações e contratos administrativos. </w:t>
      </w:r>
    </w:p>
    <w:p w:rsidR="00C8173A" w:rsidRPr="006043DE" w:rsidRDefault="00C8173A" w:rsidP="00A422D1">
      <w:pPr>
        <w:pStyle w:val="PargrafodaLista"/>
        <w:spacing w:line="360" w:lineRule="auto"/>
        <w:ind w:left="709"/>
        <w:jc w:val="both"/>
        <w:rPr>
          <w:rFonts w:ascii="Century" w:hAnsi="Century"/>
          <w:szCs w:val="26"/>
        </w:rPr>
      </w:pPr>
    </w:p>
    <w:p w:rsidR="003E21B5" w:rsidRPr="006043DE" w:rsidRDefault="00C8173A" w:rsidP="00A422D1">
      <w:pPr>
        <w:pStyle w:val="PargrafodaLista"/>
        <w:numPr>
          <w:ilvl w:val="1"/>
          <w:numId w:val="9"/>
        </w:numPr>
        <w:spacing w:line="360" w:lineRule="auto"/>
        <w:ind w:left="709"/>
        <w:jc w:val="both"/>
        <w:rPr>
          <w:rFonts w:ascii="Century" w:hAnsi="Century"/>
          <w:szCs w:val="26"/>
        </w:rPr>
      </w:pPr>
      <w:r w:rsidRPr="006043DE">
        <w:rPr>
          <w:rFonts w:ascii="Century" w:hAnsi="Century"/>
          <w:szCs w:val="26"/>
        </w:rPr>
        <w:t>A empresa deverá fornecer atestado(s) de comprovação de aptidão para fornecimento de bens compatível com o objeto desta licitação, fornecido por pessoa jurídica de direito público ou privado apresentado em papel timbrado da empresa, em original ou cópia autenticada em cartório.</w:t>
      </w:r>
    </w:p>
    <w:p w:rsidR="00AF5EA4" w:rsidRDefault="00AF5EA4" w:rsidP="00AF5EA4">
      <w:pPr>
        <w:pStyle w:val="PargrafodaLista"/>
        <w:ind w:left="1440"/>
        <w:rPr>
          <w:rFonts w:ascii="Century" w:hAnsi="Century"/>
          <w:b/>
          <w:sz w:val="26"/>
          <w:szCs w:val="26"/>
        </w:rPr>
      </w:pPr>
    </w:p>
    <w:p w:rsidR="006043DE" w:rsidRDefault="006043DE" w:rsidP="00AF5EA4">
      <w:pPr>
        <w:pStyle w:val="PargrafodaLista"/>
        <w:ind w:left="1440"/>
        <w:rPr>
          <w:rFonts w:ascii="Century" w:hAnsi="Century"/>
          <w:b/>
          <w:sz w:val="26"/>
          <w:szCs w:val="26"/>
        </w:rPr>
      </w:pPr>
    </w:p>
    <w:p w:rsidR="002C1146" w:rsidRDefault="00A81689" w:rsidP="00241CCF">
      <w:pPr>
        <w:jc w:val="right"/>
        <w:rPr>
          <w:rFonts w:ascii="Century" w:hAnsi="Century"/>
          <w:szCs w:val="26"/>
        </w:rPr>
      </w:pPr>
      <w:r>
        <w:rPr>
          <w:rFonts w:ascii="Century" w:hAnsi="Century"/>
          <w:szCs w:val="26"/>
        </w:rPr>
        <w:t>Japeri, 30</w:t>
      </w:r>
      <w:r w:rsidR="00241CCF" w:rsidRPr="00241CCF">
        <w:rPr>
          <w:rFonts w:ascii="Century" w:hAnsi="Century"/>
          <w:szCs w:val="26"/>
        </w:rPr>
        <w:t xml:space="preserve"> de</w:t>
      </w:r>
      <w:r w:rsidR="003F25A8">
        <w:rPr>
          <w:rFonts w:ascii="Century" w:hAnsi="Century"/>
          <w:szCs w:val="26"/>
        </w:rPr>
        <w:t xml:space="preserve"> outubro</w:t>
      </w:r>
      <w:r w:rsidR="00241CCF" w:rsidRPr="00241CCF">
        <w:rPr>
          <w:rFonts w:ascii="Century" w:hAnsi="Century"/>
          <w:szCs w:val="26"/>
        </w:rPr>
        <w:t xml:space="preserve"> de 2023</w:t>
      </w:r>
    </w:p>
    <w:p w:rsidR="006043DE" w:rsidRDefault="006043DE" w:rsidP="00241CCF">
      <w:pPr>
        <w:jc w:val="right"/>
        <w:rPr>
          <w:rFonts w:ascii="Century" w:hAnsi="Century"/>
          <w:szCs w:val="26"/>
        </w:rPr>
      </w:pPr>
    </w:p>
    <w:p w:rsidR="00B93152" w:rsidRDefault="00B93152" w:rsidP="00B93152">
      <w:pPr>
        <w:spacing w:after="0" w:line="360" w:lineRule="auto"/>
        <w:jc w:val="center"/>
        <w:rPr>
          <w:rFonts w:ascii="Times" w:hAnsi="Times"/>
        </w:rPr>
      </w:pPr>
      <w:r>
        <w:rPr>
          <w:rFonts w:ascii="Times" w:hAnsi="Times"/>
        </w:rPr>
        <w:t>________________________________</w:t>
      </w:r>
    </w:p>
    <w:p w:rsidR="00A81689" w:rsidRPr="005C0A05" w:rsidRDefault="00A81689" w:rsidP="00A81689">
      <w:pPr>
        <w:spacing w:after="0" w:line="360" w:lineRule="auto"/>
        <w:jc w:val="center"/>
        <w:rPr>
          <w:rFonts w:ascii="Times" w:hAnsi="Times"/>
          <w:sz w:val="20"/>
          <w:szCs w:val="20"/>
        </w:rPr>
      </w:pPr>
      <w:r>
        <w:rPr>
          <w:rFonts w:ascii="Times" w:hAnsi="Times"/>
          <w:sz w:val="20"/>
          <w:szCs w:val="20"/>
        </w:rPr>
        <w:t>BRUNO FARIAS PRUDENCIO</w:t>
      </w:r>
    </w:p>
    <w:p w:rsidR="00A81689" w:rsidRDefault="00A81689" w:rsidP="00A81689">
      <w:pPr>
        <w:spacing w:after="0" w:line="360" w:lineRule="auto"/>
        <w:jc w:val="center"/>
        <w:rPr>
          <w:rFonts w:ascii="Times" w:hAnsi="Times"/>
          <w:sz w:val="20"/>
          <w:szCs w:val="20"/>
        </w:rPr>
      </w:pPr>
      <w:r>
        <w:rPr>
          <w:rFonts w:ascii="Times" w:hAnsi="Times"/>
          <w:sz w:val="20"/>
          <w:szCs w:val="20"/>
        </w:rPr>
        <w:t>DIRETOR DE ALMOXARIFADO</w:t>
      </w:r>
    </w:p>
    <w:p w:rsidR="00B93152" w:rsidRPr="00A81689" w:rsidRDefault="00A81689" w:rsidP="00A81689">
      <w:pPr>
        <w:spacing w:after="0" w:line="360" w:lineRule="auto"/>
        <w:jc w:val="center"/>
        <w:rPr>
          <w:rFonts w:ascii="Times" w:hAnsi="Times"/>
          <w:b/>
          <w:sz w:val="28"/>
        </w:rPr>
      </w:pPr>
      <w:r>
        <w:rPr>
          <w:rFonts w:ascii="Times" w:hAnsi="Times"/>
          <w:sz w:val="20"/>
          <w:szCs w:val="20"/>
        </w:rPr>
        <w:t>92210-01</w:t>
      </w:r>
    </w:p>
    <w:p w:rsidR="00B93152" w:rsidRDefault="00B93152" w:rsidP="00B93152">
      <w:pPr>
        <w:spacing w:after="0" w:line="360" w:lineRule="auto"/>
        <w:jc w:val="center"/>
        <w:rPr>
          <w:rFonts w:ascii="Times" w:hAnsi="Times"/>
          <w:sz w:val="20"/>
          <w:szCs w:val="20"/>
        </w:rPr>
      </w:pPr>
    </w:p>
    <w:p w:rsidR="00AD2DA6" w:rsidRPr="00AD2DA6" w:rsidRDefault="00AD2DA6" w:rsidP="006043DE">
      <w:pPr>
        <w:spacing w:after="0"/>
        <w:rPr>
          <w:rFonts w:ascii="Century" w:hAnsi="Century"/>
          <w:b/>
          <w:szCs w:val="26"/>
        </w:rPr>
      </w:pPr>
      <w:r w:rsidRPr="00AD2DA6">
        <w:rPr>
          <w:rFonts w:ascii="Century" w:hAnsi="Century"/>
          <w:b/>
          <w:szCs w:val="26"/>
        </w:rPr>
        <w:t>ACOLHO,</w:t>
      </w:r>
    </w:p>
    <w:p w:rsidR="00AD2DA6" w:rsidRPr="00AD2DA6" w:rsidRDefault="00AD2DA6" w:rsidP="006043DE">
      <w:pPr>
        <w:spacing w:after="0"/>
        <w:rPr>
          <w:rFonts w:ascii="Century" w:hAnsi="Century"/>
          <w:b/>
          <w:szCs w:val="26"/>
        </w:rPr>
      </w:pPr>
      <w:r w:rsidRPr="00AD2DA6">
        <w:rPr>
          <w:rFonts w:ascii="Century" w:hAnsi="Century"/>
          <w:b/>
          <w:szCs w:val="26"/>
        </w:rPr>
        <w:t>ROBERTO PONTES</w:t>
      </w:r>
    </w:p>
    <w:p w:rsidR="00AD2DA6" w:rsidRPr="00AD2DA6" w:rsidRDefault="00AD2DA6" w:rsidP="006043DE">
      <w:pPr>
        <w:spacing w:after="0"/>
        <w:rPr>
          <w:rFonts w:ascii="Century" w:hAnsi="Century"/>
          <w:b/>
          <w:szCs w:val="26"/>
        </w:rPr>
      </w:pPr>
      <w:r w:rsidRPr="00AD2DA6">
        <w:rPr>
          <w:rFonts w:ascii="Century" w:hAnsi="Century"/>
          <w:b/>
          <w:szCs w:val="26"/>
        </w:rPr>
        <w:t>SECRETÁRIO DE SAÚDE – 9108-01</w:t>
      </w:r>
    </w:p>
    <w:sectPr w:rsidR="00AD2DA6" w:rsidRPr="00AD2DA6" w:rsidSect="009E5E5A">
      <w:headerReference w:type="default" r:id="rId9"/>
      <w:footerReference w:type="default" r:id="rId10"/>
      <w:pgSz w:w="11906" w:h="16838"/>
      <w:pgMar w:top="1440" w:right="1080" w:bottom="1440" w:left="108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7837" w:rsidRDefault="00DD7837" w:rsidP="002F72CB">
      <w:pPr>
        <w:spacing w:after="0" w:line="240" w:lineRule="auto"/>
      </w:pPr>
      <w:r>
        <w:separator/>
      </w:r>
    </w:p>
  </w:endnote>
  <w:endnote w:type="continuationSeparator" w:id="0">
    <w:p w:rsidR="00DD7837" w:rsidRDefault="00DD7837" w:rsidP="002F7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C80" w:rsidRDefault="001C1C80" w:rsidP="00793993">
    <w:pPr>
      <w:pStyle w:val="Rodap"/>
      <w:pBdr>
        <w:top w:val="single" w:sz="12" w:space="1" w:color="5B9BD5" w:themeColor="accent1"/>
      </w:pBdr>
      <w:jc w:val="center"/>
    </w:pPr>
    <w:r>
      <w:t>PREFEITURA MUNICIPAL DE JAPERI – SECRETAR</w:t>
    </w:r>
    <w:r w:rsidR="00DE6742">
      <w:t>IA MUNICIPAL DE SAÚDE – CNPJ: 11.2</w:t>
    </w:r>
    <w:r>
      <w:t>94.684/0001-06</w:t>
    </w:r>
  </w:p>
  <w:p w:rsidR="001C1C80" w:rsidRDefault="001C1C8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7837" w:rsidRDefault="00DD7837" w:rsidP="002F72CB">
      <w:pPr>
        <w:spacing w:after="0" w:line="240" w:lineRule="auto"/>
      </w:pPr>
      <w:r>
        <w:separator/>
      </w:r>
    </w:p>
  </w:footnote>
  <w:footnote w:type="continuationSeparator" w:id="0">
    <w:p w:rsidR="00DD7837" w:rsidRDefault="00DD7837" w:rsidP="002F7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C80" w:rsidRPr="00E04DED" w:rsidRDefault="002C1146" w:rsidP="00BF3B43">
    <w:pPr>
      <w:pStyle w:val="Cabealho"/>
      <w:jc w:val="center"/>
      <w:rPr>
        <w:sz w:val="24"/>
      </w:rPr>
    </w:pPr>
    <w:r w:rsidRPr="00E04DED">
      <w:rPr>
        <w:rFonts w:ascii="Times" w:hAnsi="Times"/>
        <w:noProof/>
        <w:sz w:val="24"/>
        <w:lang w:eastAsia="pt-BR"/>
      </w:rPr>
      <w:drawing>
        <wp:anchor distT="0" distB="0" distL="114300" distR="114300" simplePos="0" relativeHeight="251660288" behindDoc="0" locked="0" layoutInCell="1" allowOverlap="1" wp14:anchorId="0C447A5E" wp14:editId="3A172477">
          <wp:simplePos x="0" y="0"/>
          <wp:positionH relativeFrom="page">
            <wp:align>right</wp:align>
          </wp:positionH>
          <wp:positionV relativeFrom="page">
            <wp:align>top</wp:align>
          </wp:positionV>
          <wp:extent cx="1367155" cy="1546225"/>
          <wp:effectExtent l="0" t="0" r="4445" b="0"/>
          <wp:wrapSquare wrapText="bothSides"/>
          <wp:docPr id="97" name="Image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A.jpg"/>
                  <pic:cNvPicPr/>
                </pic:nvPicPr>
                <pic:blipFill>
                  <a:blip r:embed="rId1">
                    <a:extLst>
                      <a:ext uri="{28A0092B-C50C-407E-A947-70E740481C1C}">
                        <a14:useLocalDpi xmlns:a14="http://schemas.microsoft.com/office/drawing/2010/main" val="0"/>
                      </a:ext>
                    </a:extLst>
                  </a:blip>
                  <a:stretch>
                    <a:fillRect/>
                  </a:stretch>
                </pic:blipFill>
                <pic:spPr>
                  <a:xfrm>
                    <a:off x="0" y="0"/>
                    <a:ext cx="1367155" cy="1546225"/>
                  </a:xfrm>
                  <a:prstGeom prst="rect">
                    <a:avLst/>
                  </a:prstGeom>
                </pic:spPr>
              </pic:pic>
            </a:graphicData>
          </a:graphic>
          <wp14:sizeRelH relativeFrom="margin">
            <wp14:pctWidth>0</wp14:pctWidth>
          </wp14:sizeRelH>
          <wp14:sizeRelV relativeFrom="margin">
            <wp14:pctHeight>0</wp14:pctHeight>
          </wp14:sizeRelV>
        </wp:anchor>
      </w:drawing>
    </w:r>
    <w:r w:rsidRPr="00E04DED">
      <w:rPr>
        <w:rFonts w:ascii="Times" w:hAnsi="Times"/>
        <w:noProof/>
        <w:sz w:val="24"/>
        <w:lang w:eastAsia="pt-BR"/>
      </w:rPr>
      <w:drawing>
        <wp:anchor distT="0" distB="0" distL="114300" distR="114300" simplePos="0" relativeHeight="251661312" behindDoc="0" locked="0" layoutInCell="1" allowOverlap="1" wp14:anchorId="45C86FC4" wp14:editId="35749B2E">
          <wp:simplePos x="0" y="0"/>
          <wp:positionH relativeFrom="margin">
            <wp:posOffset>-116732</wp:posOffset>
          </wp:positionH>
          <wp:positionV relativeFrom="page">
            <wp:posOffset>19456</wp:posOffset>
          </wp:positionV>
          <wp:extent cx="1066800" cy="1273810"/>
          <wp:effectExtent l="0" t="0" r="0" b="2540"/>
          <wp:wrapSquare wrapText="bothSides"/>
          <wp:docPr id="98" name="Image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rasão_de_Japeri.png"/>
                  <pic:cNvPicPr/>
                </pic:nvPicPr>
                <pic:blipFill>
                  <a:blip r:embed="rId2" cstate="print">
                    <a:extLst>
                      <a:ext uri="{28A0092B-C50C-407E-A947-70E740481C1C}">
                        <a14:useLocalDpi xmlns:a14="http://schemas.microsoft.com/office/drawing/2010/main" val="0"/>
                      </a:ext>
                    </a:extLst>
                  </a:blip>
                  <a:stretch>
                    <a:fillRect/>
                  </a:stretch>
                </pic:blipFill>
                <pic:spPr>
                  <a:xfrm flipH="1">
                    <a:off x="0" y="0"/>
                    <a:ext cx="1066800" cy="1273810"/>
                  </a:xfrm>
                  <a:prstGeom prst="rect">
                    <a:avLst/>
                  </a:prstGeom>
                </pic:spPr>
              </pic:pic>
            </a:graphicData>
          </a:graphic>
          <wp14:sizeRelH relativeFrom="margin">
            <wp14:pctWidth>0</wp14:pctWidth>
          </wp14:sizeRelH>
          <wp14:sizeRelV relativeFrom="margin">
            <wp14:pctHeight>0</wp14:pctHeight>
          </wp14:sizeRelV>
        </wp:anchor>
      </w:drawing>
    </w:r>
    <w:r w:rsidR="001C1C80" w:rsidRPr="00E04DED">
      <w:rPr>
        <w:rFonts w:ascii="Times" w:hAnsi="Times"/>
        <w:sz w:val="24"/>
      </w:rPr>
      <w:t>ESTADO DO RIO DE JANEIRO</w:t>
    </w:r>
  </w:p>
  <w:p w:rsidR="001C1C80" w:rsidRPr="00E04DED" w:rsidRDefault="001C1C80" w:rsidP="002C1146">
    <w:pPr>
      <w:pStyle w:val="Cabealho"/>
      <w:jc w:val="center"/>
      <w:rPr>
        <w:rFonts w:ascii="Times" w:hAnsi="Times" w:cs="Times New Roman"/>
        <w:sz w:val="24"/>
      </w:rPr>
    </w:pPr>
    <w:r w:rsidRPr="00E04DED">
      <w:rPr>
        <w:rFonts w:ascii="Times" w:hAnsi="Times"/>
        <w:sz w:val="24"/>
      </w:rPr>
      <w:t>PREF</w:t>
    </w:r>
    <w:r w:rsidRPr="00E04DED">
      <w:rPr>
        <w:rFonts w:ascii="Times" w:hAnsi="Times" w:cs="Times New Roman"/>
        <w:sz w:val="24"/>
      </w:rPr>
      <w:t>EITURA MUNICIPAL DE JAPERI</w:t>
    </w:r>
  </w:p>
  <w:p w:rsidR="001C1C80" w:rsidRDefault="001C1C80" w:rsidP="002C1146">
    <w:pPr>
      <w:pStyle w:val="Cabealho"/>
      <w:jc w:val="center"/>
      <w:rPr>
        <w:rFonts w:ascii="Times" w:hAnsi="Times" w:cs="Times New Roman"/>
        <w:sz w:val="24"/>
      </w:rPr>
    </w:pPr>
    <w:r w:rsidRPr="00E04DED">
      <w:rPr>
        <w:rFonts w:ascii="Times" w:hAnsi="Times" w:cs="Times New Roman"/>
        <w:sz w:val="24"/>
      </w:rPr>
      <w:t>SECRETARIA MUNIPAL DE SAÚDE</w:t>
    </w:r>
  </w:p>
  <w:p w:rsidR="002C1146" w:rsidRDefault="002C1146" w:rsidP="00BF3B43">
    <w:pPr>
      <w:pStyle w:val="Cabealho"/>
      <w:jc w:val="center"/>
      <w:rPr>
        <w:rFonts w:ascii="Times" w:hAnsi="Times" w:cs="Times New Roman"/>
        <w:sz w:val="24"/>
      </w:rPr>
    </w:pPr>
  </w:p>
  <w:p w:rsidR="002C1146" w:rsidRPr="00E04DED" w:rsidRDefault="002C1146" w:rsidP="00BF3B43">
    <w:pPr>
      <w:pStyle w:val="Cabealho"/>
      <w:jc w:val="center"/>
      <w:rPr>
        <w:rFonts w:ascii="Times" w:hAnsi="Times" w:cs="Times New Roman"/>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165BF"/>
    <w:multiLevelType w:val="hybridMultilevel"/>
    <w:tmpl w:val="E8BE4858"/>
    <w:lvl w:ilvl="0" w:tplc="4E2EB5C6">
      <w:start w:val="1"/>
      <w:numFmt w:val="decimal"/>
      <w:lvlText w:val="%1º"/>
      <w:lvlJc w:val="left"/>
      <w:pPr>
        <w:ind w:left="643" w:hanging="360"/>
      </w:pPr>
      <w:rPr>
        <w:rFonts w:hint="default"/>
      </w:rPr>
    </w:lvl>
    <w:lvl w:ilvl="1" w:tplc="C750E7E0">
      <w:start w:val="1"/>
      <w:numFmt w:val="upperRoman"/>
      <w:lvlText w:val="%2."/>
      <w:lvlJc w:val="right"/>
      <w:pPr>
        <w:ind w:left="1363" w:hanging="360"/>
      </w:pPr>
      <w:rPr>
        <w:b w:val="0"/>
        <w:i w:val="0"/>
        <w:color w:val="auto"/>
        <w:sz w:val="24"/>
      </w:rPr>
    </w:lvl>
    <w:lvl w:ilvl="2" w:tplc="04160011">
      <w:start w:val="1"/>
      <w:numFmt w:val="decimal"/>
      <w:lvlText w:val="%3)"/>
      <w:lvlJc w:val="left"/>
      <w:pPr>
        <w:ind w:left="2083" w:hanging="180"/>
      </w:pPr>
    </w:lvl>
    <w:lvl w:ilvl="3" w:tplc="0416000F">
      <w:start w:val="1"/>
      <w:numFmt w:val="decimal"/>
      <w:lvlText w:val="%4."/>
      <w:lvlJc w:val="left"/>
      <w:pPr>
        <w:ind w:left="2803" w:hanging="360"/>
      </w:pPr>
    </w:lvl>
    <w:lvl w:ilvl="4" w:tplc="04160019">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1" w15:restartNumberingAfterBreak="0">
    <w:nsid w:val="26930614"/>
    <w:multiLevelType w:val="hybridMultilevel"/>
    <w:tmpl w:val="2584B952"/>
    <w:lvl w:ilvl="0" w:tplc="3746E0DE">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A3E468E"/>
    <w:multiLevelType w:val="hybridMultilevel"/>
    <w:tmpl w:val="84066136"/>
    <w:lvl w:ilvl="0" w:tplc="04160011">
      <w:start w:val="1"/>
      <w:numFmt w:val="decimal"/>
      <w:lvlText w:val="%1)"/>
      <w:lvlJc w:val="left"/>
      <w:pPr>
        <w:ind w:left="2263" w:hanging="360"/>
      </w:pPr>
    </w:lvl>
    <w:lvl w:ilvl="1" w:tplc="04160019" w:tentative="1">
      <w:start w:val="1"/>
      <w:numFmt w:val="lowerLetter"/>
      <w:lvlText w:val="%2."/>
      <w:lvlJc w:val="left"/>
      <w:pPr>
        <w:ind w:left="2983" w:hanging="360"/>
      </w:pPr>
    </w:lvl>
    <w:lvl w:ilvl="2" w:tplc="0416001B" w:tentative="1">
      <w:start w:val="1"/>
      <w:numFmt w:val="lowerRoman"/>
      <w:lvlText w:val="%3."/>
      <w:lvlJc w:val="right"/>
      <w:pPr>
        <w:ind w:left="3703" w:hanging="180"/>
      </w:pPr>
    </w:lvl>
    <w:lvl w:ilvl="3" w:tplc="0416000F" w:tentative="1">
      <w:start w:val="1"/>
      <w:numFmt w:val="decimal"/>
      <w:lvlText w:val="%4."/>
      <w:lvlJc w:val="left"/>
      <w:pPr>
        <w:ind w:left="4423" w:hanging="360"/>
      </w:pPr>
    </w:lvl>
    <w:lvl w:ilvl="4" w:tplc="04160019" w:tentative="1">
      <w:start w:val="1"/>
      <w:numFmt w:val="lowerLetter"/>
      <w:lvlText w:val="%5."/>
      <w:lvlJc w:val="left"/>
      <w:pPr>
        <w:ind w:left="5143" w:hanging="360"/>
      </w:pPr>
    </w:lvl>
    <w:lvl w:ilvl="5" w:tplc="0416001B" w:tentative="1">
      <w:start w:val="1"/>
      <w:numFmt w:val="lowerRoman"/>
      <w:lvlText w:val="%6."/>
      <w:lvlJc w:val="right"/>
      <w:pPr>
        <w:ind w:left="5863" w:hanging="180"/>
      </w:pPr>
    </w:lvl>
    <w:lvl w:ilvl="6" w:tplc="0416000F" w:tentative="1">
      <w:start w:val="1"/>
      <w:numFmt w:val="decimal"/>
      <w:lvlText w:val="%7."/>
      <w:lvlJc w:val="left"/>
      <w:pPr>
        <w:ind w:left="6583" w:hanging="360"/>
      </w:pPr>
    </w:lvl>
    <w:lvl w:ilvl="7" w:tplc="04160019" w:tentative="1">
      <w:start w:val="1"/>
      <w:numFmt w:val="lowerLetter"/>
      <w:lvlText w:val="%8."/>
      <w:lvlJc w:val="left"/>
      <w:pPr>
        <w:ind w:left="7303" w:hanging="360"/>
      </w:pPr>
    </w:lvl>
    <w:lvl w:ilvl="8" w:tplc="0416001B" w:tentative="1">
      <w:start w:val="1"/>
      <w:numFmt w:val="lowerRoman"/>
      <w:lvlText w:val="%9."/>
      <w:lvlJc w:val="right"/>
      <w:pPr>
        <w:ind w:left="8023" w:hanging="180"/>
      </w:pPr>
    </w:lvl>
  </w:abstractNum>
  <w:abstractNum w:abstractNumId="3" w15:restartNumberingAfterBreak="0">
    <w:nsid w:val="2B2B5B1A"/>
    <w:multiLevelType w:val="hybridMultilevel"/>
    <w:tmpl w:val="84066136"/>
    <w:lvl w:ilvl="0" w:tplc="04160011">
      <w:start w:val="1"/>
      <w:numFmt w:val="decimal"/>
      <w:lvlText w:val="%1)"/>
      <w:lvlJc w:val="left"/>
      <w:pPr>
        <w:ind w:left="2263" w:hanging="360"/>
      </w:pPr>
    </w:lvl>
    <w:lvl w:ilvl="1" w:tplc="04160019" w:tentative="1">
      <w:start w:val="1"/>
      <w:numFmt w:val="lowerLetter"/>
      <w:lvlText w:val="%2."/>
      <w:lvlJc w:val="left"/>
      <w:pPr>
        <w:ind w:left="2983" w:hanging="360"/>
      </w:pPr>
    </w:lvl>
    <w:lvl w:ilvl="2" w:tplc="0416001B" w:tentative="1">
      <w:start w:val="1"/>
      <w:numFmt w:val="lowerRoman"/>
      <w:lvlText w:val="%3."/>
      <w:lvlJc w:val="right"/>
      <w:pPr>
        <w:ind w:left="3703" w:hanging="180"/>
      </w:pPr>
    </w:lvl>
    <w:lvl w:ilvl="3" w:tplc="0416000F" w:tentative="1">
      <w:start w:val="1"/>
      <w:numFmt w:val="decimal"/>
      <w:lvlText w:val="%4."/>
      <w:lvlJc w:val="left"/>
      <w:pPr>
        <w:ind w:left="4423" w:hanging="360"/>
      </w:pPr>
    </w:lvl>
    <w:lvl w:ilvl="4" w:tplc="04160019" w:tentative="1">
      <w:start w:val="1"/>
      <w:numFmt w:val="lowerLetter"/>
      <w:lvlText w:val="%5."/>
      <w:lvlJc w:val="left"/>
      <w:pPr>
        <w:ind w:left="5143" w:hanging="360"/>
      </w:pPr>
    </w:lvl>
    <w:lvl w:ilvl="5" w:tplc="0416001B" w:tentative="1">
      <w:start w:val="1"/>
      <w:numFmt w:val="lowerRoman"/>
      <w:lvlText w:val="%6."/>
      <w:lvlJc w:val="right"/>
      <w:pPr>
        <w:ind w:left="5863" w:hanging="180"/>
      </w:pPr>
    </w:lvl>
    <w:lvl w:ilvl="6" w:tplc="0416000F" w:tentative="1">
      <w:start w:val="1"/>
      <w:numFmt w:val="decimal"/>
      <w:lvlText w:val="%7."/>
      <w:lvlJc w:val="left"/>
      <w:pPr>
        <w:ind w:left="6583" w:hanging="360"/>
      </w:pPr>
    </w:lvl>
    <w:lvl w:ilvl="7" w:tplc="04160019" w:tentative="1">
      <w:start w:val="1"/>
      <w:numFmt w:val="lowerLetter"/>
      <w:lvlText w:val="%8."/>
      <w:lvlJc w:val="left"/>
      <w:pPr>
        <w:ind w:left="7303" w:hanging="360"/>
      </w:pPr>
    </w:lvl>
    <w:lvl w:ilvl="8" w:tplc="0416001B" w:tentative="1">
      <w:start w:val="1"/>
      <w:numFmt w:val="lowerRoman"/>
      <w:lvlText w:val="%9."/>
      <w:lvlJc w:val="right"/>
      <w:pPr>
        <w:ind w:left="8023" w:hanging="180"/>
      </w:pPr>
    </w:lvl>
  </w:abstractNum>
  <w:abstractNum w:abstractNumId="4" w15:restartNumberingAfterBreak="0">
    <w:nsid w:val="2E3568D2"/>
    <w:multiLevelType w:val="hybridMultilevel"/>
    <w:tmpl w:val="CAACB74E"/>
    <w:lvl w:ilvl="0" w:tplc="04160015">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33644F21"/>
    <w:multiLevelType w:val="hybridMultilevel"/>
    <w:tmpl w:val="B22253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CEB2AD0"/>
    <w:multiLevelType w:val="hybridMultilevel"/>
    <w:tmpl w:val="5D168FA8"/>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7" w15:restartNumberingAfterBreak="0">
    <w:nsid w:val="5CED2D70"/>
    <w:multiLevelType w:val="hybridMultilevel"/>
    <w:tmpl w:val="068CAD00"/>
    <w:lvl w:ilvl="0" w:tplc="0416000F">
      <w:start w:val="1"/>
      <w:numFmt w:val="decimal"/>
      <w:lvlText w:val="%1."/>
      <w:lvlJc w:val="left"/>
      <w:pPr>
        <w:ind w:left="720" w:hanging="360"/>
      </w:pPr>
    </w:lvl>
    <w:lvl w:ilvl="1" w:tplc="80A81A12">
      <w:start w:val="1"/>
      <w:numFmt w:val="lowerLetter"/>
      <w:lvlText w:val="%2."/>
      <w:lvlJc w:val="left"/>
      <w:pPr>
        <w:ind w:left="1440" w:hanging="360"/>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5EDF6691"/>
    <w:multiLevelType w:val="hybridMultilevel"/>
    <w:tmpl w:val="15E08E34"/>
    <w:lvl w:ilvl="0" w:tplc="C750E7E0">
      <w:start w:val="1"/>
      <w:numFmt w:val="upperRoman"/>
      <w:lvlText w:val="%1."/>
      <w:lvlJc w:val="right"/>
      <w:pPr>
        <w:ind w:left="1363" w:hanging="360"/>
      </w:pPr>
      <w:rPr>
        <w:b w:val="0"/>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19908AF"/>
    <w:multiLevelType w:val="hybridMultilevel"/>
    <w:tmpl w:val="6366C050"/>
    <w:lvl w:ilvl="0" w:tplc="B0B45C9C">
      <w:start w:val="1"/>
      <w:numFmt w:val="upperRoman"/>
      <w:lvlText w:val="%1."/>
      <w:lvlJc w:val="right"/>
      <w:pPr>
        <w:ind w:left="1363" w:hanging="360"/>
      </w:pPr>
      <w:rPr>
        <w:b w:val="0"/>
        <w:i w:val="0"/>
        <w:sz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449CAB4A">
      <w:numFmt w:val="bullet"/>
      <w:lvlText w:val="•"/>
      <w:lvlJc w:val="left"/>
      <w:pPr>
        <w:ind w:left="3257" w:hanging="705"/>
      </w:pPr>
      <w:rPr>
        <w:rFonts w:ascii="Times" w:eastAsiaTheme="minorHAnsi" w:hAnsi="Times" w:cs="Times"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4486D4D"/>
    <w:multiLevelType w:val="hybridMultilevel"/>
    <w:tmpl w:val="D76AA124"/>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1" w15:restartNumberingAfterBreak="0">
    <w:nsid w:val="6EAD31C7"/>
    <w:multiLevelType w:val="hybridMultilevel"/>
    <w:tmpl w:val="CC8A4242"/>
    <w:lvl w:ilvl="0" w:tplc="05A61B82">
      <w:start w:val="1"/>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0"/>
  </w:num>
  <w:num w:numId="2">
    <w:abstractNumId w:val="9"/>
  </w:num>
  <w:num w:numId="3">
    <w:abstractNumId w:val="3"/>
  </w:num>
  <w:num w:numId="4">
    <w:abstractNumId w:val="2"/>
  </w:num>
  <w:num w:numId="5">
    <w:abstractNumId w:val="6"/>
  </w:num>
  <w:num w:numId="6">
    <w:abstractNumId w:val="10"/>
  </w:num>
  <w:num w:numId="7">
    <w:abstractNumId w:val="5"/>
  </w:num>
  <w:num w:numId="8">
    <w:abstractNumId w:val="8"/>
  </w:num>
  <w:num w:numId="9">
    <w:abstractNumId w:val="7"/>
  </w:num>
  <w:num w:numId="10">
    <w:abstractNumId w:val="11"/>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2CB"/>
    <w:rsid w:val="00000081"/>
    <w:rsid w:val="000261FA"/>
    <w:rsid w:val="00034C81"/>
    <w:rsid w:val="00037B68"/>
    <w:rsid w:val="00040507"/>
    <w:rsid w:val="0007148D"/>
    <w:rsid w:val="000734C1"/>
    <w:rsid w:val="00084D48"/>
    <w:rsid w:val="00086B63"/>
    <w:rsid w:val="00096AC3"/>
    <w:rsid w:val="000A77D9"/>
    <w:rsid w:val="000B409F"/>
    <w:rsid w:val="000C5C67"/>
    <w:rsid w:val="000D4533"/>
    <w:rsid w:val="000F1D97"/>
    <w:rsid w:val="00103E49"/>
    <w:rsid w:val="00110312"/>
    <w:rsid w:val="00114001"/>
    <w:rsid w:val="00130439"/>
    <w:rsid w:val="0014343E"/>
    <w:rsid w:val="001439DA"/>
    <w:rsid w:val="0018272E"/>
    <w:rsid w:val="001923CD"/>
    <w:rsid w:val="001C1C80"/>
    <w:rsid w:val="001C4ABF"/>
    <w:rsid w:val="001C5D6F"/>
    <w:rsid w:val="001F089A"/>
    <w:rsid w:val="002144AB"/>
    <w:rsid w:val="002200B2"/>
    <w:rsid w:val="00220618"/>
    <w:rsid w:val="002244C4"/>
    <w:rsid w:val="00241CCF"/>
    <w:rsid w:val="00244D5F"/>
    <w:rsid w:val="002522CE"/>
    <w:rsid w:val="00260CA2"/>
    <w:rsid w:val="00265009"/>
    <w:rsid w:val="0027459A"/>
    <w:rsid w:val="0027480E"/>
    <w:rsid w:val="0028463A"/>
    <w:rsid w:val="002A7223"/>
    <w:rsid w:val="002C1146"/>
    <w:rsid w:val="002C6F46"/>
    <w:rsid w:val="002D591B"/>
    <w:rsid w:val="002E1D3F"/>
    <w:rsid w:val="002F2B4F"/>
    <w:rsid w:val="002F72CB"/>
    <w:rsid w:val="0031197C"/>
    <w:rsid w:val="0031756B"/>
    <w:rsid w:val="003320B4"/>
    <w:rsid w:val="003376F6"/>
    <w:rsid w:val="0035339D"/>
    <w:rsid w:val="00357B88"/>
    <w:rsid w:val="00363856"/>
    <w:rsid w:val="00383D02"/>
    <w:rsid w:val="003B4D1D"/>
    <w:rsid w:val="003C36A2"/>
    <w:rsid w:val="003E21B5"/>
    <w:rsid w:val="003F0A4E"/>
    <w:rsid w:val="003F25A8"/>
    <w:rsid w:val="003F2D41"/>
    <w:rsid w:val="003F7D10"/>
    <w:rsid w:val="00400530"/>
    <w:rsid w:val="004055E4"/>
    <w:rsid w:val="0041614D"/>
    <w:rsid w:val="00430E05"/>
    <w:rsid w:val="00433F68"/>
    <w:rsid w:val="00437811"/>
    <w:rsid w:val="00451254"/>
    <w:rsid w:val="00457F76"/>
    <w:rsid w:val="00461B4E"/>
    <w:rsid w:val="004903E5"/>
    <w:rsid w:val="004A2F9B"/>
    <w:rsid w:val="004A5882"/>
    <w:rsid w:val="004C2D77"/>
    <w:rsid w:val="004C30AD"/>
    <w:rsid w:val="004D255F"/>
    <w:rsid w:val="004D7818"/>
    <w:rsid w:val="004E2715"/>
    <w:rsid w:val="004E2D24"/>
    <w:rsid w:val="004E7AD3"/>
    <w:rsid w:val="005079AB"/>
    <w:rsid w:val="00540AD3"/>
    <w:rsid w:val="00541984"/>
    <w:rsid w:val="005462D6"/>
    <w:rsid w:val="0054730C"/>
    <w:rsid w:val="0055258E"/>
    <w:rsid w:val="00570E28"/>
    <w:rsid w:val="005A482B"/>
    <w:rsid w:val="005D0996"/>
    <w:rsid w:val="005E5609"/>
    <w:rsid w:val="006043DE"/>
    <w:rsid w:val="0063168C"/>
    <w:rsid w:val="006351FF"/>
    <w:rsid w:val="00635AF4"/>
    <w:rsid w:val="00643C38"/>
    <w:rsid w:val="0065263A"/>
    <w:rsid w:val="00656B03"/>
    <w:rsid w:val="00663E21"/>
    <w:rsid w:val="00671D11"/>
    <w:rsid w:val="00673E25"/>
    <w:rsid w:val="00687A44"/>
    <w:rsid w:val="006914A2"/>
    <w:rsid w:val="006B69E4"/>
    <w:rsid w:val="006D2142"/>
    <w:rsid w:val="006D4EAD"/>
    <w:rsid w:val="006F3176"/>
    <w:rsid w:val="006F5968"/>
    <w:rsid w:val="006F6546"/>
    <w:rsid w:val="006F6EE7"/>
    <w:rsid w:val="00704498"/>
    <w:rsid w:val="00710961"/>
    <w:rsid w:val="007247D3"/>
    <w:rsid w:val="007258E9"/>
    <w:rsid w:val="0073527C"/>
    <w:rsid w:val="00752E56"/>
    <w:rsid w:val="007530D3"/>
    <w:rsid w:val="007613C5"/>
    <w:rsid w:val="0076448F"/>
    <w:rsid w:val="007731FB"/>
    <w:rsid w:val="00773D37"/>
    <w:rsid w:val="00782AAE"/>
    <w:rsid w:val="00786188"/>
    <w:rsid w:val="00793993"/>
    <w:rsid w:val="007A46E7"/>
    <w:rsid w:val="007C7F4C"/>
    <w:rsid w:val="007E6268"/>
    <w:rsid w:val="007F4AB8"/>
    <w:rsid w:val="00810513"/>
    <w:rsid w:val="00812E4B"/>
    <w:rsid w:val="00813772"/>
    <w:rsid w:val="008207BA"/>
    <w:rsid w:val="00841B3B"/>
    <w:rsid w:val="00842D46"/>
    <w:rsid w:val="00843985"/>
    <w:rsid w:val="00894775"/>
    <w:rsid w:val="008A502C"/>
    <w:rsid w:val="008B13FA"/>
    <w:rsid w:val="008B3362"/>
    <w:rsid w:val="008B6424"/>
    <w:rsid w:val="008C23C4"/>
    <w:rsid w:val="008C2E2A"/>
    <w:rsid w:val="008D5B12"/>
    <w:rsid w:val="008D68E5"/>
    <w:rsid w:val="008E28F5"/>
    <w:rsid w:val="008F7D5C"/>
    <w:rsid w:val="00912D12"/>
    <w:rsid w:val="0091533C"/>
    <w:rsid w:val="00920844"/>
    <w:rsid w:val="00927B56"/>
    <w:rsid w:val="00957B6C"/>
    <w:rsid w:val="00984398"/>
    <w:rsid w:val="009A143A"/>
    <w:rsid w:val="009A433A"/>
    <w:rsid w:val="009A79FA"/>
    <w:rsid w:val="009B564F"/>
    <w:rsid w:val="009B662B"/>
    <w:rsid w:val="009C7CFF"/>
    <w:rsid w:val="009E48ED"/>
    <w:rsid w:val="009E5E5A"/>
    <w:rsid w:val="00A00737"/>
    <w:rsid w:val="00A168EA"/>
    <w:rsid w:val="00A367CC"/>
    <w:rsid w:val="00A422D1"/>
    <w:rsid w:val="00A52382"/>
    <w:rsid w:val="00A62DB3"/>
    <w:rsid w:val="00A67559"/>
    <w:rsid w:val="00A76484"/>
    <w:rsid w:val="00A81689"/>
    <w:rsid w:val="00A94080"/>
    <w:rsid w:val="00A96299"/>
    <w:rsid w:val="00AA5B22"/>
    <w:rsid w:val="00AC29E0"/>
    <w:rsid w:val="00AC6760"/>
    <w:rsid w:val="00AD2DA6"/>
    <w:rsid w:val="00AD3371"/>
    <w:rsid w:val="00AF5EA4"/>
    <w:rsid w:val="00B22CED"/>
    <w:rsid w:val="00B5095A"/>
    <w:rsid w:val="00B51323"/>
    <w:rsid w:val="00B6230B"/>
    <w:rsid w:val="00B72ECE"/>
    <w:rsid w:val="00B75109"/>
    <w:rsid w:val="00B756DD"/>
    <w:rsid w:val="00B77AB8"/>
    <w:rsid w:val="00B93152"/>
    <w:rsid w:val="00B93580"/>
    <w:rsid w:val="00B9696F"/>
    <w:rsid w:val="00BA5403"/>
    <w:rsid w:val="00BA54D1"/>
    <w:rsid w:val="00BC7CF9"/>
    <w:rsid w:val="00BE2373"/>
    <w:rsid w:val="00BF3563"/>
    <w:rsid w:val="00BF3B43"/>
    <w:rsid w:val="00C1310A"/>
    <w:rsid w:val="00C330F5"/>
    <w:rsid w:val="00C33115"/>
    <w:rsid w:val="00C37309"/>
    <w:rsid w:val="00C44AC8"/>
    <w:rsid w:val="00C528BA"/>
    <w:rsid w:val="00C6099F"/>
    <w:rsid w:val="00C60D8F"/>
    <w:rsid w:val="00C6445E"/>
    <w:rsid w:val="00C8173A"/>
    <w:rsid w:val="00C9084D"/>
    <w:rsid w:val="00C917AC"/>
    <w:rsid w:val="00CC79D2"/>
    <w:rsid w:val="00CD580B"/>
    <w:rsid w:val="00CD6F51"/>
    <w:rsid w:val="00D00E2F"/>
    <w:rsid w:val="00D06373"/>
    <w:rsid w:val="00D214E6"/>
    <w:rsid w:val="00D469A5"/>
    <w:rsid w:val="00D47A6D"/>
    <w:rsid w:val="00D5039C"/>
    <w:rsid w:val="00D50C75"/>
    <w:rsid w:val="00D75A23"/>
    <w:rsid w:val="00D82B17"/>
    <w:rsid w:val="00DA04FC"/>
    <w:rsid w:val="00DA2F89"/>
    <w:rsid w:val="00DB1442"/>
    <w:rsid w:val="00DB3372"/>
    <w:rsid w:val="00DC4C5D"/>
    <w:rsid w:val="00DD7837"/>
    <w:rsid w:val="00DE2631"/>
    <w:rsid w:val="00DE6742"/>
    <w:rsid w:val="00DF24C8"/>
    <w:rsid w:val="00E04DED"/>
    <w:rsid w:val="00E12DF4"/>
    <w:rsid w:val="00E161FF"/>
    <w:rsid w:val="00E21C96"/>
    <w:rsid w:val="00E26FC2"/>
    <w:rsid w:val="00E3083F"/>
    <w:rsid w:val="00E339B0"/>
    <w:rsid w:val="00E34BD0"/>
    <w:rsid w:val="00E3580F"/>
    <w:rsid w:val="00E47FAE"/>
    <w:rsid w:val="00E6550D"/>
    <w:rsid w:val="00E72B64"/>
    <w:rsid w:val="00E7344F"/>
    <w:rsid w:val="00E87552"/>
    <w:rsid w:val="00EB0F71"/>
    <w:rsid w:val="00EB23A4"/>
    <w:rsid w:val="00EC1842"/>
    <w:rsid w:val="00EC41AA"/>
    <w:rsid w:val="00EC4B42"/>
    <w:rsid w:val="00EC552C"/>
    <w:rsid w:val="00ED59CB"/>
    <w:rsid w:val="00EE67BE"/>
    <w:rsid w:val="00EF5B3A"/>
    <w:rsid w:val="00F1045C"/>
    <w:rsid w:val="00F53944"/>
    <w:rsid w:val="00F632A9"/>
    <w:rsid w:val="00F73708"/>
    <w:rsid w:val="00F93EE2"/>
    <w:rsid w:val="00F96FC2"/>
    <w:rsid w:val="00FA1F51"/>
    <w:rsid w:val="00FB72F4"/>
    <w:rsid w:val="00FE2513"/>
    <w:rsid w:val="00FE4354"/>
    <w:rsid w:val="00FE46E4"/>
    <w:rsid w:val="00FF10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D5494"/>
  <w15:chartTrackingRefBased/>
  <w15:docId w15:val="{78B271FD-EAAF-4819-9C36-A0590B662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F72C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72CB"/>
  </w:style>
  <w:style w:type="paragraph" w:styleId="Rodap">
    <w:name w:val="footer"/>
    <w:basedOn w:val="Normal"/>
    <w:link w:val="RodapChar"/>
    <w:uiPriority w:val="99"/>
    <w:unhideWhenUsed/>
    <w:rsid w:val="002F72CB"/>
    <w:pPr>
      <w:tabs>
        <w:tab w:val="center" w:pos="4252"/>
        <w:tab w:val="right" w:pos="8504"/>
      </w:tabs>
      <w:spacing w:after="0" w:line="240" w:lineRule="auto"/>
    </w:pPr>
  </w:style>
  <w:style w:type="character" w:customStyle="1" w:styleId="RodapChar">
    <w:name w:val="Rodapé Char"/>
    <w:basedOn w:val="Fontepargpadro"/>
    <w:link w:val="Rodap"/>
    <w:uiPriority w:val="99"/>
    <w:rsid w:val="002F72CB"/>
  </w:style>
  <w:style w:type="paragraph" w:styleId="PargrafodaLista">
    <w:name w:val="List Paragraph"/>
    <w:basedOn w:val="Normal"/>
    <w:uiPriority w:val="34"/>
    <w:qFormat/>
    <w:rsid w:val="00BF3B43"/>
    <w:pPr>
      <w:ind w:left="720"/>
      <w:contextualSpacing/>
    </w:pPr>
  </w:style>
  <w:style w:type="table" w:styleId="Tabelacomgrade">
    <w:name w:val="Table Grid"/>
    <w:basedOn w:val="Tabelanormal"/>
    <w:uiPriority w:val="39"/>
    <w:rsid w:val="00540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A1F51"/>
    <w:rPr>
      <w:color w:val="0563C1" w:themeColor="hyperlink"/>
      <w:u w:val="single"/>
    </w:rPr>
  </w:style>
  <w:style w:type="paragraph" w:styleId="Textodebalo">
    <w:name w:val="Balloon Text"/>
    <w:basedOn w:val="Normal"/>
    <w:link w:val="TextodebaloChar"/>
    <w:uiPriority w:val="99"/>
    <w:semiHidden/>
    <w:unhideWhenUsed/>
    <w:rsid w:val="00EF5B3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F5B3A"/>
    <w:rPr>
      <w:rFonts w:ascii="Segoe UI" w:hAnsi="Segoe UI" w:cs="Segoe UI"/>
      <w:sz w:val="18"/>
      <w:szCs w:val="18"/>
    </w:rPr>
  </w:style>
  <w:style w:type="table" w:customStyle="1" w:styleId="Tabelacomgrade1">
    <w:name w:val="Tabela com grade1"/>
    <w:basedOn w:val="Tabelanormal"/>
    <w:next w:val="Tabelacomgrade"/>
    <w:uiPriority w:val="59"/>
    <w:rsid w:val="00AD2DA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n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B68B2-8117-4FFF-866D-FE607C536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14</Pages>
  <Words>4106</Words>
  <Characters>22175</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79</cp:revision>
  <cp:lastPrinted>2023-11-08T18:52:00Z</cp:lastPrinted>
  <dcterms:created xsi:type="dcterms:W3CDTF">2023-09-19T18:29:00Z</dcterms:created>
  <dcterms:modified xsi:type="dcterms:W3CDTF">2023-12-12T19:31:00Z</dcterms:modified>
</cp:coreProperties>
</file>