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ACORDO DE CONTRIBUIÇÃO</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ENTRE</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 PROGRAMA DAS NAÇÕES UNIDAS PARA OS ASSENTAMENTOS HUMANOS</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GOVERNO DO ESTADO DO RIO DE JANEIRO</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tabs>
          <w:tab w:val="left" w:leader="none" w:pos="204"/>
        </w:tabs>
        <w:ind w:firstLine="708"/>
        <w:jc w:val="both"/>
        <w:rPr>
          <w:sz w:val="22"/>
          <w:szCs w:val="22"/>
        </w:rPr>
      </w:pPr>
      <w:r w:rsidDel="00000000" w:rsidR="00000000" w:rsidRPr="00000000">
        <w:rPr>
          <w:sz w:val="22"/>
          <w:szCs w:val="22"/>
          <w:rtl w:val="0"/>
        </w:rPr>
        <w:t xml:space="preserve">Este </w:t>
      </w:r>
      <w:r w:rsidDel="00000000" w:rsidR="00000000" w:rsidRPr="00000000">
        <w:rPr>
          <w:b w:val="1"/>
          <w:sz w:val="22"/>
          <w:szCs w:val="22"/>
          <w:rtl w:val="0"/>
        </w:rPr>
        <w:t xml:space="preserve">ACORDO DE CONTRIBUIÇÃO</w:t>
      </w:r>
      <w:r w:rsidDel="00000000" w:rsidR="00000000" w:rsidRPr="00000000">
        <w:rPr>
          <w:sz w:val="22"/>
          <w:szCs w:val="22"/>
          <w:rtl w:val="0"/>
        </w:rPr>
        <w:t xml:space="preserve">, (doravante denominado "</w:t>
      </w:r>
      <w:r w:rsidDel="00000000" w:rsidR="00000000" w:rsidRPr="00000000">
        <w:rPr>
          <w:b w:val="1"/>
          <w:sz w:val="22"/>
          <w:szCs w:val="22"/>
          <w:rtl w:val="0"/>
        </w:rPr>
        <w:t xml:space="preserve">Acordo</w:t>
      </w:r>
      <w:r w:rsidDel="00000000" w:rsidR="00000000" w:rsidRPr="00000000">
        <w:rPr>
          <w:sz w:val="22"/>
          <w:szCs w:val="22"/>
          <w:rtl w:val="0"/>
        </w:rPr>
        <w:t xml:space="preserve">"), é celebrado pelo e entre o </w:t>
      </w:r>
      <w:r w:rsidDel="00000000" w:rsidR="00000000" w:rsidRPr="00000000">
        <w:rPr>
          <w:b w:val="1"/>
          <w:sz w:val="22"/>
          <w:szCs w:val="22"/>
          <w:rtl w:val="0"/>
        </w:rPr>
        <w:t xml:space="preserve">Programa das Nações Unidas para os Assentamentos Humanos, </w:t>
      </w:r>
      <w:r w:rsidDel="00000000" w:rsidR="00000000" w:rsidRPr="00000000">
        <w:rPr>
          <w:sz w:val="22"/>
          <w:szCs w:val="22"/>
          <w:rtl w:val="0"/>
        </w:rPr>
        <w:t xml:space="preserve">originalmente estabelecido como o Centro das Nações Unidas para Assentamentos Humanos (Habitat)</w:t>
      </w:r>
      <w:r w:rsidDel="00000000" w:rsidR="00000000" w:rsidRPr="00000000">
        <w:rPr>
          <w:b w:val="1"/>
          <w:sz w:val="22"/>
          <w:szCs w:val="22"/>
          <w:rtl w:val="0"/>
        </w:rPr>
        <w:t xml:space="preserve"> </w:t>
      </w:r>
      <w:r w:rsidDel="00000000" w:rsidR="00000000" w:rsidRPr="00000000">
        <w:rPr>
          <w:sz w:val="22"/>
          <w:szCs w:val="22"/>
          <w:rtl w:val="0"/>
        </w:rPr>
        <w:t xml:space="preserve">por resolução da Assembleia Geral das Nações Unidas 32/162 de 19 de dezembro de 1977, e posteriormente transformado em um Programa da Assembleia Geral das Nações Unidas por sua resolução 56/206 de 21 de dezembro de 2001, com sede em Nairóbi, Quênia (doravante denominado "</w:t>
      </w:r>
      <w:r w:rsidDel="00000000" w:rsidR="00000000" w:rsidRPr="00000000">
        <w:rPr>
          <w:b w:val="1"/>
          <w:sz w:val="22"/>
          <w:szCs w:val="22"/>
          <w:rtl w:val="0"/>
        </w:rPr>
        <w:t xml:space="preserve">ONU-Habitat</w:t>
      </w:r>
      <w:r w:rsidDel="00000000" w:rsidR="00000000" w:rsidRPr="00000000">
        <w:rPr>
          <w:sz w:val="22"/>
          <w:szCs w:val="22"/>
          <w:rtl w:val="0"/>
        </w:rPr>
        <w:t xml:space="preserve">"); e o </w:t>
      </w:r>
      <w:r w:rsidDel="00000000" w:rsidR="00000000" w:rsidRPr="00000000">
        <w:rPr>
          <w:b w:val="1"/>
          <w:sz w:val="22"/>
          <w:szCs w:val="22"/>
          <w:rtl w:val="0"/>
        </w:rPr>
        <w:t xml:space="preserve">Governo do Estado do Rio de Janeiro (GERJ)</w:t>
      </w:r>
      <w:r w:rsidDel="00000000" w:rsidR="00000000" w:rsidRPr="00000000">
        <w:rPr>
          <w:sz w:val="22"/>
          <w:szCs w:val="22"/>
          <w:rtl w:val="0"/>
        </w:rPr>
        <w:t xml:space="preserve">, uma entidade governamental localizada no Palácio da Guanabara à R. Pinheiro Machado, s/nº - Laranjeiras, Brasil (doravante denominado "</w:t>
      </w:r>
      <w:r w:rsidDel="00000000" w:rsidR="00000000" w:rsidRPr="00000000">
        <w:rPr>
          <w:b w:val="1"/>
          <w:sz w:val="22"/>
          <w:szCs w:val="22"/>
          <w:rtl w:val="0"/>
        </w:rPr>
        <w:t xml:space="preserve">Doador</w:t>
      </w:r>
      <w:r w:rsidDel="00000000" w:rsidR="00000000" w:rsidRPr="00000000">
        <w:rPr>
          <w:sz w:val="22"/>
          <w:szCs w:val="22"/>
          <w:rtl w:val="0"/>
        </w:rPr>
        <w:t xml:space="preserve">").</w:t>
      </w:r>
    </w:p>
    <w:p w:rsidR="00000000" w:rsidDel="00000000" w:rsidP="00000000" w:rsidRDefault="00000000" w:rsidRPr="00000000" w14:paraId="0000000E">
      <w:pPr>
        <w:tabs>
          <w:tab w:val="left" w:leader="none" w:pos="204"/>
        </w:tabs>
        <w:ind w:firstLine="708"/>
        <w:jc w:val="both"/>
        <w:rPr>
          <w:sz w:val="22"/>
          <w:szCs w:val="22"/>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ind w:firstLine="708"/>
        <w:jc w:val="both"/>
        <w:rPr>
          <w:color w:val="000000"/>
          <w:sz w:val="22"/>
          <w:szCs w:val="22"/>
        </w:rPr>
      </w:pPr>
      <w:r w:rsidDel="00000000" w:rsidR="00000000" w:rsidRPr="00000000">
        <w:rPr>
          <w:color w:val="000000"/>
          <w:sz w:val="22"/>
          <w:szCs w:val="22"/>
          <w:rtl w:val="0"/>
        </w:rPr>
        <w:t xml:space="preserve">ONU-Habitat e o Doador serão doravante referidos coletivamente como as "</w:t>
      </w:r>
      <w:r w:rsidDel="00000000" w:rsidR="00000000" w:rsidRPr="00000000">
        <w:rPr>
          <w:b w:val="1"/>
          <w:color w:val="000000"/>
          <w:sz w:val="22"/>
          <w:szCs w:val="22"/>
          <w:rtl w:val="0"/>
        </w:rPr>
        <w:t xml:space="preserve">Partes</w:t>
      </w:r>
      <w:r w:rsidDel="00000000" w:rsidR="00000000" w:rsidRPr="00000000">
        <w:rPr>
          <w:color w:val="000000"/>
          <w:sz w:val="22"/>
          <w:szCs w:val="22"/>
          <w:rtl w:val="0"/>
        </w:rPr>
        <w:t xml:space="preserve">" e individualmente como a "</w:t>
      </w:r>
      <w:r w:rsidDel="00000000" w:rsidR="00000000" w:rsidRPr="00000000">
        <w:rPr>
          <w:b w:val="1"/>
          <w:color w:val="000000"/>
          <w:sz w:val="22"/>
          <w:szCs w:val="22"/>
          <w:rtl w:val="0"/>
        </w:rPr>
        <w:t xml:space="preserve">Parte</w:t>
      </w:r>
      <w:r w:rsidDel="00000000" w:rsidR="00000000" w:rsidRPr="00000000">
        <w:rPr>
          <w:color w:val="000000"/>
          <w:sz w:val="22"/>
          <w:szCs w:val="22"/>
          <w:rtl w:val="0"/>
        </w:rPr>
        <w:t xml:space="preserve">". </w:t>
      </w:r>
    </w:p>
    <w:p w:rsidR="00000000" w:rsidDel="00000000" w:rsidP="00000000" w:rsidRDefault="00000000" w:rsidRPr="00000000" w14:paraId="00000010">
      <w:pPr>
        <w:keepNext w:val="1"/>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rtl w:val="0"/>
        </w:rPr>
      </w:r>
    </w:p>
    <w:p w:rsidR="00000000" w:rsidDel="00000000" w:rsidP="00000000" w:rsidRDefault="00000000" w:rsidRPr="00000000" w14:paraId="00000011">
      <w:pPr>
        <w:keepNext w:val="1"/>
        <w:pBdr>
          <w:top w:space="0" w:sz="0" w:val="nil"/>
          <w:left w:space="0" w:sz="0" w:val="nil"/>
          <w:bottom w:space="0" w:sz="0" w:val="nil"/>
          <w:right w:space="0" w:sz="0" w:val="nil"/>
          <w:between w:space="0" w:sz="0" w:val="nil"/>
        </w:pBdr>
        <w:ind w:firstLine="722"/>
        <w:jc w:val="both"/>
        <w:rPr>
          <w:color w:val="000000"/>
          <w:sz w:val="22"/>
          <w:szCs w:val="22"/>
        </w:rPr>
      </w:pPr>
      <w:r w:rsidDel="00000000" w:rsidR="00000000" w:rsidRPr="00000000">
        <w:rPr>
          <w:b w:val="1"/>
          <w:color w:val="000000"/>
          <w:sz w:val="22"/>
          <w:szCs w:val="22"/>
          <w:rtl w:val="0"/>
        </w:rPr>
        <w:t xml:space="preserve">PREÂMBULO:</w:t>
      </w:r>
      <w:r w:rsidDel="00000000" w:rsidR="00000000" w:rsidRPr="00000000">
        <w:rPr>
          <w:rtl w:val="0"/>
        </w:rPr>
      </w:r>
    </w:p>
    <w:p w:rsidR="00000000" w:rsidDel="00000000" w:rsidP="00000000" w:rsidRDefault="00000000" w:rsidRPr="00000000" w14:paraId="00000012">
      <w:pPr>
        <w:keepNext w:val="1"/>
        <w:pBdr>
          <w:top w:space="0" w:sz="0" w:val="nil"/>
          <w:left w:space="0" w:sz="0" w:val="nil"/>
          <w:bottom w:space="0" w:sz="0" w:val="nil"/>
          <w:right w:space="0" w:sz="0" w:val="nil"/>
          <w:between w:space="0" w:sz="0" w:val="nil"/>
        </w:pBdr>
        <w:ind w:firstLine="708"/>
        <w:jc w:val="both"/>
        <w:rPr>
          <w:color w:val="000000"/>
          <w:sz w:val="22"/>
          <w:szCs w:val="22"/>
        </w:rPr>
      </w:pPr>
      <w:r w:rsidDel="00000000" w:rsidR="00000000" w:rsidRPr="00000000">
        <w:rPr>
          <w:rtl w:val="0"/>
        </w:rPr>
      </w:r>
    </w:p>
    <w:p w:rsidR="00000000" w:rsidDel="00000000" w:rsidP="00000000" w:rsidRDefault="00000000" w:rsidRPr="00000000" w14:paraId="00000013">
      <w:pPr>
        <w:tabs>
          <w:tab w:val="left" w:leader="none" w:pos="204"/>
        </w:tabs>
        <w:ind w:firstLine="722"/>
        <w:jc w:val="both"/>
        <w:rPr>
          <w:sz w:val="22"/>
          <w:szCs w:val="22"/>
        </w:rPr>
      </w:pPr>
      <w:r w:rsidDel="00000000" w:rsidR="00000000" w:rsidRPr="00000000">
        <w:rPr>
          <w:b w:val="1"/>
          <w:sz w:val="22"/>
          <w:szCs w:val="22"/>
          <w:rtl w:val="0"/>
        </w:rPr>
        <w:t xml:space="preserve">CONSIDERANDO</w:t>
      </w:r>
      <w:r w:rsidDel="00000000" w:rsidR="00000000" w:rsidRPr="00000000">
        <w:rPr>
          <w:sz w:val="22"/>
          <w:szCs w:val="22"/>
          <w:rtl w:val="0"/>
        </w:rPr>
        <w:t xml:space="preserve"> que o </w:t>
      </w:r>
      <w:r w:rsidDel="00000000" w:rsidR="00000000" w:rsidRPr="00000000">
        <w:rPr>
          <w:b w:val="1"/>
          <w:sz w:val="22"/>
          <w:szCs w:val="22"/>
          <w:rtl w:val="0"/>
        </w:rPr>
        <w:t xml:space="preserve">Doador</w:t>
      </w:r>
      <w:r w:rsidDel="00000000" w:rsidR="00000000" w:rsidRPr="00000000">
        <w:rPr>
          <w:sz w:val="22"/>
          <w:szCs w:val="22"/>
          <w:rtl w:val="0"/>
        </w:rPr>
        <w:t xml:space="preserve"> decidiu fazer uma contribuição financeira ao ONU-Habitat para apoiar o projeto “</w:t>
      </w:r>
      <w:r w:rsidDel="00000000" w:rsidR="00000000" w:rsidRPr="00000000">
        <w:rPr>
          <w:i w:val="1"/>
          <w:sz w:val="22"/>
          <w:szCs w:val="22"/>
          <w:rtl w:val="0"/>
        </w:rPr>
        <w:t xml:space="preserve">Programa Ambiente Resiliente: adaptação climática das cidades fluminenses”</w:t>
      </w:r>
      <w:r w:rsidDel="00000000" w:rsidR="00000000" w:rsidRPr="00000000">
        <w:rPr>
          <w:sz w:val="22"/>
          <w:szCs w:val="22"/>
          <w:rtl w:val="0"/>
        </w:rPr>
        <w:t xml:space="preserve">, (doravante denominado "</w:t>
      </w:r>
      <w:r w:rsidDel="00000000" w:rsidR="00000000" w:rsidRPr="00000000">
        <w:rPr>
          <w:b w:val="1"/>
          <w:sz w:val="22"/>
          <w:szCs w:val="22"/>
          <w:rtl w:val="0"/>
        </w:rPr>
        <w:t xml:space="preserve">Projeto</w:t>
      </w:r>
      <w:r w:rsidDel="00000000" w:rsidR="00000000" w:rsidRPr="00000000">
        <w:rPr>
          <w:sz w:val="22"/>
          <w:szCs w:val="22"/>
          <w:rtl w:val="0"/>
        </w:rPr>
        <w:t xml:space="preserve">"), conforme estabelecido no </w:t>
      </w:r>
      <w:r w:rsidDel="00000000" w:rsidR="00000000" w:rsidRPr="00000000">
        <w:rPr>
          <w:b w:val="1"/>
          <w:sz w:val="22"/>
          <w:szCs w:val="22"/>
          <w:rtl w:val="0"/>
        </w:rPr>
        <w:t xml:space="preserve">Anexo A</w:t>
      </w:r>
      <w:r w:rsidDel="00000000" w:rsidR="00000000" w:rsidRPr="00000000">
        <w:rPr>
          <w:sz w:val="22"/>
          <w:szCs w:val="22"/>
          <w:rtl w:val="0"/>
        </w:rPr>
        <w:t xml:space="preserve">, (o "</w:t>
      </w:r>
      <w:r w:rsidDel="00000000" w:rsidR="00000000" w:rsidRPr="00000000">
        <w:rPr>
          <w:b w:val="1"/>
          <w:i w:val="1"/>
          <w:sz w:val="22"/>
          <w:szCs w:val="22"/>
          <w:rtl w:val="0"/>
        </w:rPr>
        <w:t xml:space="preserve">Documento do Projeto</w:t>
      </w:r>
      <w:r w:rsidDel="00000000" w:rsidR="00000000" w:rsidRPr="00000000">
        <w:rPr>
          <w:sz w:val="22"/>
          <w:szCs w:val="22"/>
          <w:rtl w:val="0"/>
        </w:rPr>
        <w:t xml:space="preserve">"), deste Acordo;</w:t>
      </w:r>
    </w:p>
    <w:p w:rsidR="00000000" w:rsidDel="00000000" w:rsidP="00000000" w:rsidRDefault="00000000" w:rsidRPr="00000000" w14:paraId="00000014">
      <w:pPr>
        <w:tabs>
          <w:tab w:val="left" w:leader="none" w:pos="204"/>
        </w:tabs>
        <w:ind w:firstLine="708"/>
        <w:jc w:val="both"/>
        <w:rPr>
          <w:sz w:val="22"/>
          <w:szCs w:val="22"/>
        </w:rPr>
      </w:pPr>
      <w:r w:rsidDel="00000000" w:rsidR="00000000" w:rsidRPr="00000000">
        <w:rPr>
          <w:rtl w:val="0"/>
        </w:rPr>
      </w:r>
    </w:p>
    <w:p w:rsidR="00000000" w:rsidDel="00000000" w:rsidP="00000000" w:rsidRDefault="00000000" w:rsidRPr="00000000" w14:paraId="00000015">
      <w:pPr>
        <w:tabs>
          <w:tab w:val="left" w:leader="none" w:pos="204"/>
        </w:tabs>
        <w:ind w:firstLine="722"/>
        <w:jc w:val="both"/>
        <w:rPr>
          <w:sz w:val="22"/>
          <w:szCs w:val="22"/>
        </w:rPr>
      </w:pPr>
      <w:bookmarkStart w:colFirst="0" w:colLast="0" w:name="_heading=h.gjdgxs" w:id="0"/>
      <w:bookmarkEnd w:id="0"/>
      <w:r w:rsidDel="00000000" w:rsidR="00000000" w:rsidRPr="00000000">
        <w:rPr>
          <w:b w:val="1"/>
          <w:sz w:val="22"/>
          <w:szCs w:val="22"/>
          <w:rtl w:val="0"/>
        </w:rPr>
        <w:t xml:space="preserve">CONSIDERANDO</w:t>
      </w:r>
      <w:r w:rsidDel="00000000" w:rsidR="00000000" w:rsidRPr="00000000">
        <w:rPr>
          <w:sz w:val="22"/>
          <w:szCs w:val="22"/>
          <w:rtl w:val="0"/>
        </w:rPr>
        <w:t xml:space="preserve"> que, no âmbito deste Acordo, o Doador deverá fornecer o apoio financeiro para a execução do Projeto; e que o ONU-Habitat será responsável pela implementação do projeto, conforme detalhado no </w:t>
      </w:r>
      <w:r w:rsidDel="00000000" w:rsidR="00000000" w:rsidRPr="00000000">
        <w:rPr>
          <w:b w:val="1"/>
          <w:sz w:val="22"/>
          <w:szCs w:val="22"/>
          <w:rtl w:val="0"/>
        </w:rPr>
        <w:t xml:space="preserve">Anexo A</w:t>
      </w:r>
      <w:r w:rsidDel="00000000" w:rsidR="00000000" w:rsidRPr="00000000">
        <w:rPr>
          <w:sz w:val="22"/>
          <w:szCs w:val="22"/>
          <w:rtl w:val="0"/>
        </w:rPr>
        <w:t xml:space="preserve"> deste Acordo;  </w:t>
      </w:r>
    </w:p>
    <w:p w:rsidR="00000000" w:rsidDel="00000000" w:rsidP="00000000" w:rsidRDefault="00000000" w:rsidRPr="00000000" w14:paraId="00000016">
      <w:pPr>
        <w:tabs>
          <w:tab w:val="left" w:leader="none" w:pos="204"/>
        </w:tabs>
        <w:ind w:firstLine="708"/>
        <w:jc w:val="both"/>
        <w:rPr>
          <w:sz w:val="22"/>
          <w:szCs w:val="22"/>
        </w:rPr>
      </w:pPr>
      <w:r w:rsidDel="00000000" w:rsidR="00000000" w:rsidRPr="00000000">
        <w:rPr>
          <w:rtl w:val="0"/>
        </w:rPr>
      </w:r>
    </w:p>
    <w:p w:rsidR="00000000" w:rsidDel="00000000" w:rsidP="00000000" w:rsidRDefault="00000000" w:rsidRPr="00000000" w14:paraId="00000017">
      <w:pPr>
        <w:tabs>
          <w:tab w:val="left" w:leader="none" w:pos="204"/>
        </w:tabs>
        <w:ind w:firstLine="722"/>
        <w:jc w:val="both"/>
        <w:rPr>
          <w:sz w:val="22"/>
          <w:szCs w:val="22"/>
        </w:rPr>
      </w:pPr>
      <w:r w:rsidDel="00000000" w:rsidR="00000000" w:rsidRPr="00000000">
        <w:rPr>
          <w:b w:val="1"/>
          <w:sz w:val="22"/>
          <w:szCs w:val="22"/>
          <w:rtl w:val="0"/>
        </w:rPr>
        <w:t xml:space="preserve">ISTO POSTO</w:t>
      </w:r>
      <w:r w:rsidDel="00000000" w:rsidR="00000000" w:rsidRPr="00000000">
        <w:rPr>
          <w:sz w:val="22"/>
          <w:szCs w:val="22"/>
          <w:rtl w:val="0"/>
        </w:rPr>
        <w:t xml:space="preserve">, com base na confiança mútua e no espírito de cooperação amigável, as Partes acordam ainda o seguinte:</w:t>
      </w:r>
    </w:p>
    <w:p w:rsidR="00000000" w:rsidDel="00000000" w:rsidP="00000000" w:rsidRDefault="00000000" w:rsidRPr="00000000" w14:paraId="00000018">
      <w:pPr>
        <w:tabs>
          <w:tab w:val="left" w:leader="none" w:pos="204"/>
        </w:tabs>
        <w:ind w:firstLine="708"/>
        <w:jc w:val="both"/>
        <w:rPr>
          <w:sz w:val="22"/>
          <w:szCs w:val="22"/>
        </w:rPr>
      </w:pPr>
      <w:r w:rsidDel="00000000" w:rsidR="00000000" w:rsidRPr="00000000">
        <w:rPr>
          <w:rtl w:val="0"/>
        </w:rPr>
      </w:r>
    </w:p>
    <w:p w:rsidR="00000000" w:rsidDel="00000000" w:rsidP="00000000" w:rsidRDefault="00000000" w:rsidRPr="00000000" w14:paraId="00000019">
      <w:pPr>
        <w:tabs>
          <w:tab w:val="left" w:leader="none" w:pos="691"/>
        </w:tabs>
        <w:jc w:val="both"/>
        <w:rPr>
          <w:sz w:val="22"/>
          <w:szCs w:val="22"/>
        </w:rPr>
      </w:pPr>
      <w:r w:rsidDel="00000000" w:rsidR="00000000" w:rsidRPr="00000000">
        <w:rPr>
          <w:rtl w:val="0"/>
        </w:rPr>
      </w:r>
    </w:p>
    <w:p w:rsidR="00000000" w:rsidDel="00000000" w:rsidP="00000000" w:rsidRDefault="00000000" w:rsidRPr="00000000" w14:paraId="0000001A">
      <w:pPr>
        <w:keepNext w:val="1"/>
        <w:tabs>
          <w:tab w:val="left" w:leader="none" w:pos="0"/>
        </w:tabs>
        <w:ind w:hanging="2"/>
        <w:jc w:val="center"/>
        <w:rPr>
          <w:sz w:val="22"/>
          <w:szCs w:val="22"/>
        </w:rPr>
      </w:pPr>
      <w:r w:rsidDel="00000000" w:rsidR="00000000" w:rsidRPr="00000000">
        <w:rPr>
          <w:b w:val="1"/>
          <w:sz w:val="22"/>
          <w:szCs w:val="22"/>
          <w:rtl w:val="0"/>
        </w:rPr>
        <w:t xml:space="preserve">ARTIGO I</w:t>
      </w:r>
      <w:r w:rsidDel="00000000" w:rsidR="00000000" w:rsidRPr="00000000">
        <w:rPr>
          <w:rtl w:val="0"/>
        </w:rPr>
      </w:r>
    </w:p>
    <w:p w:rsidR="00000000" w:rsidDel="00000000" w:rsidP="00000000" w:rsidRDefault="00000000" w:rsidRPr="00000000" w14:paraId="0000001B">
      <w:pPr>
        <w:keepNext w:val="1"/>
        <w:tabs>
          <w:tab w:val="left" w:leader="none" w:pos="691"/>
        </w:tabs>
        <w:ind w:hanging="2"/>
        <w:jc w:val="center"/>
        <w:rPr>
          <w:sz w:val="22"/>
          <w:szCs w:val="22"/>
          <w:u w:val="single"/>
        </w:rPr>
      </w:pPr>
      <w:r w:rsidDel="00000000" w:rsidR="00000000" w:rsidRPr="00000000">
        <w:rPr>
          <w:b w:val="1"/>
          <w:i w:val="1"/>
          <w:sz w:val="22"/>
          <w:szCs w:val="22"/>
          <w:u w:val="single"/>
          <w:rtl w:val="0"/>
        </w:rPr>
        <w:t xml:space="preserve">A Contribuição</w:t>
      </w:r>
      <w:r w:rsidDel="00000000" w:rsidR="00000000" w:rsidRPr="00000000">
        <w:rPr>
          <w:rtl w:val="0"/>
        </w:rPr>
      </w:r>
    </w:p>
    <w:p w:rsidR="00000000" w:rsidDel="00000000" w:rsidP="00000000" w:rsidRDefault="00000000" w:rsidRPr="00000000" w14:paraId="0000001C">
      <w:pPr>
        <w:tabs>
          <w:tab w:val="left" w:leader="none" w:pos="204"/>
        </w:tabs>
        <w:ind w:hanging="2"/>
        <w:jc w:val="both"/>
        <w:rPr>
          <w:sz w:val="22"/>
          <w:szCs w:val="22"/>
        </w:rPr>
      </w:pPr>
      <w:r w:rsidDel="00000000" w:rsidR="00000000" w:rsidRPr="00000000">
        <w:rPr>
          <w:rtl w:val="0"/>
        </w:rPr>
      </w:r>
    </w:p>
    <w:p w:rsidR="00000000" w:rsidDel="00000000" w:rsidP="00000000" w:rsidRDefault="00000000" w:rsidRPr="00000000" w14:paraId="000000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 Doador deverá colocar à disposição do ONU-Habitat o valor total de</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USD 6,114,235 (seis milhões, cento e quatorze mil, duzentos e trinta e cinco dólares dos Estados Unidos)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denominada como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Contribuição”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para cobrir os custos decorrentes do Projeto conforme descrito no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Anexo B</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Orçamento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deste Acordo.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331" w:right="0" w:hanging="442"/>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 Doador deverá depositar a Contribuição na seguinte conta bancária especificada abaixo:</w:t>
      </w:r>
    </w:p>
    <w:p w:rsidR="00000000" w:rsidDel="00000000" w:rsidP="00000000" w:rsidRDefault="00000000" w:rsidRPr="00000000" w14:paraId="00000020">
      <w:pPr>
        <w:tabs>
          <w:tab w:val="left" w:leader="none" w:pos="691"/>
        </w:tabs>
        <w:ind w:firstLine="691"/>
        <w:jc w:val="both"/>
        <w:rPr>
          <w:sz w:val="22"/>
          <w:szCs w:val="22"/>
        </w:rPr>
      </w:pPr>
      <w:r w:rsidDel="00000000" w:rsidR="00000000" w:rsidRPr="00000000">
        <w:rPr>
          <w:rtl w:val="0"/>
        </w:rPr>
      </w:r>
    </w:p>
    <w:tbl>
      <w:tblPr>
        <w:tblStyle w:val="Table1"/>
        <w:tblW w:w="9066.0" w:type="dxa"/>
        <w:jc w:val="left"/>
        <w:tblLayout w:type="fixed"/>
        <w:tblLook w:val="0000"/>
      </w:tblPr>
      <w:tblGrid>
        <w:gridCol w:w="2875"/>
        <w:gridCol w:w="6191"/>
        <w:tblGridChange w:id="0">
          <w:tblGrid>
            <w:gridCol w:w="2875"/>
            <w:gridCol w:w="6191"/>
          </w:tblGrid>
        </w:tblGridChange>
      </w:tblGrid>
      <w:tr>
        <w:trPr>
          <w:cantSplit w:val="0"/>
          <w:trHeight w:val="570" w:hRule="atLeast"/>
          <w:tblHeader w:val="0"/>
        </w:trPr>
        <w:tc>
          <w:tcPr>
            <w:shd w:fill="auto" w:val="clear"/>
          </w:tcPr>
          <w:p w:rsidR="00000000" w:rsidDel="00000000" w:rsidP="00000000" w:rsidRDefault="00000000" w:rsidRPr="00000000" w14:paraId="00000021">
            <w:pPr>
              <w:ind w:firstLine="720"/>
              <w:jc w:val="both"/>
              <w:rPr>
                <w:b w:val="1"/>
                <w:sz w:val="22"/>
                <w:szCs w:val="22"/>
              </w:rPr>
            </w:pPr>
            <w:r w:rsidDel="00000000" w:rsidR="00000000" w:rsidRPr="00000000">
              <w:rPr>
                <w:b w:val="1"/>
                <w:sz w:val="22"/>
                <w:szCs w:val="22"/>
                <w:rtl w:val="0"/>
              </w:rPr>
              <w:t xml:space="preserve">Nome do Banco:</w:t>
            </w:r>
          </w:p>
        </w:tc>
        <w:tc>
          <w:tcPr>
            <w:shd w:fill="auto" w:val="clear"/>
          </w:tcPr>
          <w:p w:rsidR="00000000" w:rsidDel="00000000" w:rsidP="00000000" w:rsidRDefault="00000000" w:rsidRPr="00000000" w14:paraId="00000022">
            <w:pPr>
              <w:ind w:left="720" w:firstLine="0"/>
              <w:jc w:val="both"/>
              <w:rPr>
                <w:sz w:val="22"/>
                <w:szCs w:val="22"/>
              </w:rPr>
            </w:pPr>
            <w:r w:rsidDel="00000000" w:rsidR="00000000" w:rsidRPr="00000000">
              <w:rPr>
                <w:sz w:val="22"/>
                <w:szCs w:val="22"/>
                <w:rtl w:val="0"/>
              </w:rPr>
              <w:t xml:space="preserve">JP Morgan Chase</w:t>
            </w:r>
          </w:p>
          <w:p w:rsidR="00000000" w:rsidDel="00000000" w:rsidP="00000000" w:rsidRDefault="00000000" w:rsidRPr="00000000" w14:paraId="00000023">
            <w:pPr>
              <w:ind w:left="720" w:firstLine="0"/>
              <w:jc w:val="both"/>
              <w:rPr>
                <w:sz w:val="22"/>
                <w:szCs w:val="22"/>
              </w:rPr>
            </w:pPr>
            <w:r w:rsidDel="00000000" w:rsidR="00000000" w:rsidRPr="00000000">
              <w:rPr>
                <w:sz w:val="22"/>
                <w:szCs w:val="22"/>
                <w:rtl w:val="0"/>
              </w:rPr>
              <w:t xml:space="preserve">International Agencies Banking</w:t>
            </w:r>
          </w:p>
        </w:tc>
      </w:tr>
      <w:tr>
        <w:trPr>
          <w:cantSplit w:val="0"/>
          <w:trHeight w:val="702" w:hRule="atLeast"/>
          <w:tblHeader w:val="0"/>
        </w:trPr>
        <w:tc>
          <w:tcPr>
            <w:shd w:fill="auto" w:val="clear"/>
          </w:tcPr>
          <w:p w:rsidR="00000000" w:rsidDel="00000000" w:rsidP="00000000" w:rsidRDefault="00000000" w:rsidRPr="00000000" w14:paraId="00000024">
            <w:pPr>
              <w:ind w:firstLine="720"/>
              <w:jc w:val="both"/>
              <w:rPr>
                <w:b w:val="1"/>
                <w:sz w:val="22"/>
                <w:szCs w:val="22"/>
              </w:rPr>
            </w:pPr>
            <w:r w:rsidDel="00000000" w:rsidR="00000000" w:rsidRPr="00000000">
              <w:rPr>
                <w:b w:val="1"/>
                <w:sz w:val="22"/>
                <w:szCs w:val="22"/>
                <w:rtl w:val="0"/>
              </w:rPr>
              <w:t xml:space="preserve">Endereço do Banco:</w:t>
            </w:r>
          </w:p>
        </w:tc>
        <w:tc>
          <w:tcPr>
            <w:shd w:fill="auto" w:val="clear"/>
          </w:tcPr>
          <w:p w:rsidR="00000000" w:rsidDel="00000000" w:rsidP="00000000" w:rsidRDefault="00000000" w:rsidRPr="00000000" w14:paraId="00000025">
            <w:pPr>
              <w:ind w:left="720" w:firstLine="0"/>
              <w:jc w:val="both"/>
              <w:rPr>
                <w:sz w:val="22"/>
                <w:szCs w:val="22"/>
              </w:rPr>
            </w:pPr>
            <w:r w:rsidDel="00000000" w:rsidR="00000000" w:rsidRPr="00000000">
              <w:rPr>
                <w:sz w:val="22"/>
                <w:szCs w:val="22"/>
                <w:rtl w:val="0"/>
              </w:rPr>
              <w:t xml:space="preserve">277 Park Avenue, 23</w:t>
            </w:r>
            <w:r w:rsidDel="00000000" w:rsidR="00000000" w:rsidRPr="00000000">
              <w:rPr>
                <w:sz w:val="22"/>
                <w:szCs w:val="22"/>
                <w:vertAlign w:val="superscript"/>
                <w:rtl w:val="0"/>
              </w:rPr>
              <w:t xml:space="preserve">rd</w:t>
            </w:r>
            <w:r w:rsidDel="00000000" w:rsidR="00000000" w:rsidRPr="00000000">
              <w:rPr>
                <w:sz w:val="22"/>
                <w:szCs w:val="22"/>
                <w:rtl w:val="0"/>
              </w:rPr>
              <w:t xml:space="preserve"> Floor</w:t>
            </w:r>
          </w:p>
          <w:p w:rsidR="00000000" w:rsidDel="00000000" w:rsidP="00000000" w:rsidRDefault="00000000" w:rsidRPr="00000000" w14:paraId="00000026">
            <w:pPr>
              <w:ind w:left="720" w:firstLine="0"/>
              <w:jc w:val="both"/>
              <w:rPr>
                <w:sz w:val="22"/>
                <w:szCs w:val="22"/>
              </w:rPr>
            </w:pPr>
            <w:r w:rsidDel="00000000" w:rsidR="00000000" w:rsidRPr="00000000">
              <w:rPr>
                <w:sz w:val="22"/>
                <w:szCs w:val="22"/>
                <w:rtl w:val="0"/>
              </w:rPr>
              <w:t xml:space="preserve">New York, NY 10172, USA </w:t>
            </w:r>
          </w:p>
          <w:p w:rsidR="00000000" w:rsidDel="00000000" w:rsidP="00000000" w:rsidRDefault="00000000" w:rsidRPr="00000000" w14:paraId="00000027">
            <w:pPr>
              <w:ind w:left="720" w:firstLine="0"/>
              <w:jc w:val="both"/>
              <w:rPr>
                <w:sz w:val="22"/>
                <w:szCs w:val="22"/>
              </w:rPr>
            </w:pPr>
            <w:r w:rsidDel="00000000" w:rsidR="00000000" w:rsidRPr="00000000">
              <w:rPr>
                <w:sz w:val="22"/>
                <w:szCs w:val="22"/>
                <w:rtl w:val="0"/>
              </w:rPr>
              <w:t xml:space="preserve">Tel. +1-212-2700452, Fax: +1-212-2701575</w:t>
            </w:r>
          </w:p>
        </w:tc>
      </w:tr>
      <w:tr>
        <w:trPr>
          <w:cantSplit w:val="0"/>
          <w:trHeight w:val="198" w:hRule="atLeast"/>
          <w:tblHeader w:val="0"/>
        </w:trPr>
        <w:tc>
          <w:tcPr>
            <w:shd w:fill="auto" w:val="clear"/>
          </w:tcPr>
          <w:p w:rsidR="00000000" w:rsidDel="00000000" w:rsidP="00000000" w:rsidRDefault="00000000" w:rsidRPr="00000000" w14:paraId="00000028">
            <w:pPr>
              <w:ind w:firstLine="720"/>
              <w:jc w:val="both"/>
              <w:rPr>
                <w:b w:val="1"/>
                <w:sz w:val="22"/>
                <w:szCs w:val="22"/>
              </w:rPr>
            </w:pPr>
            <w:r w:rsidDel="00000000" w:rsidR="00000000" w:rsidRPr="00000000">
              <w:rPr>
                <w:b w:val="1"/>
                <w:sz w:val="22"/>
                <w:szCs w:val="22"/>
                <w:rtl w:val="0"/>
              </w:rPr>
              <w:t xml:space="preserve">Nome da Conta:</w:t>
            </w:r>
          </w:p>
        </w:tc>
        <w:tc>
          <w:tcPr>
            <w:shd w:fill="auto" w:val="clear"/>
          </w:tcPr>
          <w:p w:rsidR="00000000" w:rsidDel="00000000" w:rsidP="00000000" w:rsidRDefault="00000000" w:rsidRPr="00000000" w14:paraId="00000029">
            <w:pPr>
              <w:ind w:left="720" w:firstLine="0"/>
              <w:jc w:val="both"/>
              <w:rPr>
                <w:sz w:val="22"/>
                <w:szCs w:val="22"/>
              </w:rPr>
            </w:pPr>
            <w:r w:rsidDel="00000000" w:rsidR="00000000" w:rsidRPr="00000000">
              <w:rPr>
                <w:sz w:val="22"/>
                <w:szCs w:val="22"/>
                <w:rtl w:val="0"/>
              </w:rPr>
              <w:t xml:space="preserve">United Nations Human Settlements Programme</w:t>
            </w:r>
          </w:p>
        </w:tc>
      </w:tr>
      <w:tr>
        <w:trPr>
          <w:cantSplit w:val="0"/>
          <w:trHeight w:val="285" w:hRule="atLeast"/>
          <w:tblHeader w:val="0"/>
        </w:trPr>
        <w:tc>
          <w:tcPr>
            <w:shd w:fill="auto" w:val="clear"/>
          </w:tcPr>
          <w:p w:rsidR="00000000" w:rsidDel="00000000" w:rsidP="00000000" w:rsidRDefault="00000000" w:rsidRPr="00000000" w14:paraId="0000002A">
            <w:pPr>
              <w:ind w:firstLine="720"/>
              <w:jc w:val="both"/>
              <w:rPr>
                <w:b w:val="1"/>
                <w:sz w:val="22"/>
                <w:szCs w:val="22"/>
              </w:rPr>
            </w:pPr>
            <w:r w:rsidDel="00000000" w:rsidR="00000000" w:rsidRPr="00000000">
              <w:rPr>
                <w:rtl w:val="0"/>
              </w:rPr>
            </w:r>
          </w:p>
          <w:p w:rsidR="00000000" w:rsidDel="00000000" w:rsidP="00000000" w:rsidRDefault="00000000" w:rsidRPr="00000000" w14:paraId="0000002B">
            <w:pPr>
              <w:ind w:firstLine="720"/>
              <w:jc w:val="both"/>
              <w:rPr>
                <w:b w:val="1"/>
                <w:sz w:val="22"/>
                <w:szCs w:val="22"/>
              </w:rPr>
            </w:pPr>
            <w:r w:rsidDel="00000000" w:rsidR="00000000" w:rsidRPr="00000000">
              <w:rPr>
                <w:b w:val="1"/>
                <w:sz w:val="22"/>
                <w:szCs w:val="22"/>
                <w:rtl w:val="0"/>
              </w:rPr>
              <w:t xml:space="preserve">Número da Conta:</w:t>
            </w:r>
          </w:p>
        </w:tc>
        <w:tc>
          <w:tcPr>
            <w:shd w:fill="auto" w:val="clear"/>
          </w:tcPr>
          <w:p w:rsidR="00000000" w:rsidDel="00000000" w:rsidP="00000000" w:rsidRDefault="00000000" w:rsidRPr="00000000" w14:paraId="0000002C">
            <w:pPr>
              <w:ind w:left="720" w:firstLine="0"/>
              <w:jc w:val="both"/>
              <w:rPr>
                <w:sz w:val="22"/>
                <w:szCs w:val="22"/>
              </w:rPr>
            </w:pPr>
            <w:r w:rsidDel="00000000" w:rsidR="00000000" w:rsidRPr="00000000">
              <w:rPr>
                <w:sz w:val="22"/>
                <w:szCs w:val="22"/>
                <w:rtl w:val="0"/>
              </w:rPr>
              <w:t xml:space="preserve">(UN-Habitat)</w:t>
            </w:r>
          </w:p>
          <w:p w:rsidR="00000000" w:rsidDel="00000000" w:rsidP="00000000" w:rsidRDefault="00000000" w:rsidRPr="00000000" w14:paraId="0000002D">
            <w:pPr>
              <w:ind w:left="720" w:firstLine="0"/>
              <w:jc w:val="both"/>
              <w:rPr>
                <w:sz w:val="22"/>
                <w:szCs w:val="22"/>
              </w:rPr>
            </w:pPr>
            <w:r w:rsidDel="00000000" w:rsidR="00000000" w:rsidRPr="00000000">
              <w:rPr>
                <w:sz w:val="22"/>
                <w:szCs w:val="22"/>
                <w:rtl w:val="0"/>
              </w:rPr>
              <w:t xml:space="preserve">485-000261</w:t>
            </w:r>
          </w:p>
        </w:tc>
      </w:tr>
      <w:tr>
        <w:trPr>
          <w:cantSplit w:val="0"/>
          <w:trHeight w:val="296" w:hRule="atLeast"/>
          <w:tblHeader w:val="0"/>
        </w:trPr>
        <w:tc>
          <w:tcPr>
            <w:shd w:fill="auto" w:val="clear"/>
          </w:tcPr>
          <w:p w:rsidR="00000000" w:rsidDel="00000000" w:rsidP="00000000" w:rsidRDefault="00000000" w:rsidRPr="00000000" w14:paraId="0000002E">
            <w:pPr>
              <w:ind w:firstLine="720"/>
              <w:jc w:val="both"/>
              <w:rPr>
                <w:b w:val="1"/>
                <w:i w:val="1"/>
                <w:sz w:val="22"/>
                <w:szCs w:val="22"/>
                <w:u w:val="single"/>
              </w:rPr>
            </w:pPr>
            <w:r w:rsidDel="00000000" w:rsidR="00000000" w:rsidRPr="00000000">
              <w:rPr>
                <w:rtl w:val="0"/>
              </w:rPr>
            </w:r>
          </w:p>
          <w:p w:rsidR="00000000" w:rsidDel="00000000" w:rsidP="00000000" w:rsidRDefault="00000000" w:rsidRPr="00000000" w14:paraId="0000002F">
            <w:pPr>
              <w:ind w:firstLine="720"/>
              <w:jc w:val="both"/>
              <w:rPr>
                <w:b w:val="1"/>
                <w:i w:val="1"/>
                <w:sz w:val="22"/>
                <w:szCs w:val="22"/>
                <w:u w:val="single"/>
              </w:rPr>
            </w:pPr>
            <w:r w:rsidDel="00000000" w:rsidR="00000000" w:rsidRPr="00000000">
              <w:rPr>
                <w:b w:val="1"/>
                <w:i w:val="1"/>
                <w:sz w:val="22"/>
                <w:szCs w:val="22"/>
                <w:u w:val="single"/>
                <w:rtl w:val="0"/>
              </w:rPr>
              <w:t xml:space="preserve">Wire Transfers</w:t>
            </w:r>
          </w:p>
          <w:p w:rsidR="00000000" w:rsidDel="00000000" w:rsidP="00000000" w:rsidRDefault="00000000" w:rsidRPr="00000000" w14:paraId="00000030">
            <w:pPr>
              <w:ind w:firstLine="720"/>
              <w:jc w:val="both"/>
              <w:rPr>
                <w:b w:val="1"/>
                <w:sz w:val="22"/>
                <w:szCs w:val="22"/>
              </w:rPr>
            </w:pPr>
            <w:r w:rsidDel="00000000" w:rsidR="00000000" w:rsidRPr="00000000">
              <w:rPr>
                <w:b w:val="1"/>
                <w:sz w:val="22"/>
                <w:szCs w:val="22"/>
                <w:rtl w:val="0"/>
              </w:rPr>
              <w:t xml:space="preserve">Número ABA:</w:t>
            </w:r>
          </w:p>
        </w:tc>
        <w:tc>
          <w:tcPr>
            <w:shd w:fill="auto" w:val="clear"/>
          </w:tcPr>
          <w:p w:rsidR="00000000" w:rsidDel="00000000" w:rsidP="00000000" w:rsidRDefault="00000000" w:rsidRPr="00000000" w14:paraId="00000031">
            <w:pPr>
              <w:ind w:left="720" w:firstLine="0"/>
              <w:jc w:val="both"/>
              <w:rPr>
                <w:sz w:val="22"/>
                <w:szCs w:val="22"/>
              </w:rPr>
            </w:pPr>
            <w:r w:rsidDel="00000000" w:rsidR="00000000" w:rsidRPr="00000000">
              <w:rPr>
                <w:rtl w:val="0"/>
              </w:rPr>
            </w:r>
          </w:p>
          <w:p w:rsidR="00000000" w:rsidDel="00000000" w:rsidP="00000000" w:rsidRDefault="00000000" w:rsidRPr="00000000" w14:paraId="00000032">
            <w:pPr>
              <w:ind w:left="720" w:firstLine="0"/>
              <w:jc w:val="both"/>
              <w:rPr>
                <w:sz w:val="22"/>
                <w:szCs w:val="22"/>
              </w:rPr>
            </w:pPr>
            <w:r w:rsidDel="00000000" w:rsidR="00000000" w:rsidRPr="00000000">
              <w:rPr>
                <w:rtl w:val="0"/>
              </w:rPr>
            </w:r>
          </w:p>
          <w:p w:rsidR="00000000" w:rsidDel="00000000" w:rsidP="00000000" w:rsidRDefault="00000000" w:rsidRPr="00000000" w14:paraId="00000033">
            <w:pPr>
              <w:ind w:left="720" w:firstLine="0"/>
              <w:jc w:val="both"/>
              <w:rPr>
                <w:sz w:val="22"/>
                <w:szCs w:val="22"/>
              </w:rPr>
            </w:pPr>
            <w:r w:rsidDel="00000000" w:rsidR="00000000" w:rsidRPr="00000000">
              <w:rPr>
                <w:sz w:val="22"/>
                <w:szCs w:val="22"/>
                <w:rtl w:val="0"/>
              </w:rPr>
              <w:t xml:space="preserve">021 000 021</w:t>
            </w:r>
          </w:p>
        </w:tc>
      </w:tr>
      <w:tr>
        <w:trPr>
          <w:cantSplit w:val="0"/>
          <w:trHeight w:val="68" w:hRule="atLeast"/>
          <w:tblHeader w:val="0"/>
        </w:trPr>
        <w:tc>
          <w:tcPr>
            <w:shd w:fill="auto" w:val="clear"/>
          </w:tcPr>
          <w:p w:rsidR="00000000" w:rsidDel="00000000" w:rsidP="00000000" w:rsidRDefault="00000000" w:rsidRPr="00000000" w14:paraId="00000034">
            <w:pPr>
              <w:ind w:firstLine="720"/>
              <w:jc w:val="both"/>
              <w:rPr>
                <w:b w:val="1"/>
                <w:sz w:val="22"/>
                <w:szCs w:val="22"/>
              </w:rPr>
            </w:pPr>
            <w:r w:rsidDel="00000000" w:rsidR="00000000" w:rsidRPr="00000000">
              <w:rPr>
                <w:b w:val="1"/>
                <w:sz w:val="22"/>
                <w:szCs w:val="22"/>
                <w:rtl w:val="0"/>
              </w:rPr>
              <w:t xml:space="preserve">SWIFT:</w:t>
            </w:r>
          </w:p>
          <w:p w:rsidR="00000000" w:rsidDel="00000000" w:rsidP="00000000" w:rsidRDefault="00000000" w:rsidRPr="00000000" w14:paraId="00000035">
            <w:pPr>
              <w:ind w:firstLine="720"/>
              <w:jc w:val="both"/>
              <w:rPr>
                <w:b w:val="1"/>
                <w:sz w:val="22"/>
                <w:szCs w:val="22"/>
              </w:rPr>
            </w:pPr>
            <w:r w:rsidDel="00000000" w:rsidR="00000000" w:rsidRPr="00000000">
              <w:rPr>
                <w:b w:val="1"/>
                <w:sz w:val="22"/>
                <w:szCs w:val="22"/>
                <w:rtl w:val="0"/>
              </w:rPr>
              <w:t xml:space="preserve">Moeda:</w:t>
            </w:r>
          </w:p>
          <w:p w:rsidR="00000000" w:rsidDel="00000000" w:rsidP="00000000" w:rsidRDefault="00000000" w:rsidRPr="00000000" w14:paraId="00000036">
            <w:pPr>
              <w:ind w:firstLine="720"/>
              <w:jc w:val="both"/>
              <w:rPr>
                <w:b w:val="1"/>
                <w:sz w:val="22"/>
                <w:szCs w:val="22"/>
              </w:rPr>
            </w:pPr>
            <w:r w:rsidDel="00000000" w:rsidR="00000000" w:rsidRPr="00000000">
              <w:rPr>
                <w:b w:val="1"/>
                <w:sz w:val="22"/>
                <w:szCs w:val="22"/>
                <w:rtl w:val="0"/>
              </w:rPr>
              <w:t xml:space="preserve">Número de Fax:</w:t>
            </w:r>
          </w:p>
        </w:tc>
        <w:tc>
          <w:tcPr>
            <w:shd w:fill="auto" w:val="clear"/>
          </w:tcPr>
          <w:p w:rsidR="00000000" w:rsidDel="00000000" w:rsidP="00000000" w:rsidRDefault="00000000" w:rsidRPr="00000000" w14:paraId="00000037">
            <w:pPr>
              <w:ind w:left="720" w:firstLine="0"/>
              <w:jc w:val="both"/>
              <w:rPr>
                <w:sz w:val="22"/>
                <w:szCs w:val="22"/>
              </w:rPr>
            </w:pPr>
            <w:r w:rsidDel="00000000" w:rsidR="00000000" w:rsidRPr="00000000">
              <w:rPr>
                <w:sz w:val="22"/>
                <w:szCs w:val="22"/>
                <w:rtl w:val="0"/>
              </w:rPr>
              <w:t xml:space="preserve">BIC-CHASUS33; or CHIPS participant number 0002</w:t>
            </w:r>
          </w:p>
          <w:p w:rsidR="00000000" w:rsidDel="00000000" w:rsidP="00000000" w:rsidRDefault="00000000" w:rsidRPr="00000000" w14:paraId="00000038">
            <w:pPr>
              <w:ind w:left="720" w:firstLine="0"/>
              <w:jc w:val="both"/>
              <w:rPr>
                <w:sz w:val="22"/>
                <w:szCs w:val="22"/>
              </w:rPr>
            </w:pPr>
            <w:r w:rsidDel="00000000" w:rsidR="00000000" w:rsidRPr="00000000">
              <w:rPr>
                <w:sz w:val="22"/>
                <w:szCs w:val="22"/>
                <w:rtl w:val="0"/>
              </w:rPr>
              <w:t xml:space="preserve">United States Dollars (USD)</w:t>
            </w:r>
          </w:p>
          <w:p w:rsidR="00000000" w:rsidDel="00000000" w:rsidP="00000000" w:rsidRDefault="00000000" w:rsidRPr="00000000" w14:paraId="00000039">
            <w:pPr>
              <w:ind w:left="720" w:firstLine="0"/>
              <w:jc w:val="both"/>
              <w:rPr>
                <w:sz w:val="22"/>
                <w:szCs w:val="22"/>
              </w:rPr>
            </w:pPr>
            <w:r w:rsidDel="00000000" w:rsidR="00000000" w:rsidRPr="00000000">
              <w:rPr>
                <w:sz w:val="22"/>
                <w:szCs w:val="22"/>
                <w:rtl w:val="0"/>
              </w:rPr>
              <w:t xml:space="preserve">1-212-963-2086</w:t>
            </w:r>
          </w:p>
        </w:tc>
      </w:tr>
    </w:tbl>
    <w:p w:rsidR="00000000" w:rsidDel="00000000" w:rsidP="00000000" w:rsidRDefault="00000000" w:rsidRPr="00000000" w14:paraId="0000003A">
      <w:pPr>
        <w:tabs>
          <w:tab w:val="left" w:leader="none" w:pos="691"/>
        </w:tabs>
        <w:jc w:val="both"/>
        <w:rPr>
          <w:sz w:val="22"/>
          <w:szCs w:val="22"/>
        </w:rPr>
      </w:pPr>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 Doador informará o ONU-Habitat quando a Contribuição for depositada por e-mail com informações de remessa para o seguinte endereço: Sra. Claudia Bastos, Gerente Financeira, </w:t>
      </w:r>
      <w:hyperlink r:id="rId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claudia.bastos@un.org</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C">
      <w:pPr>
        <w:tabs>
          <w:tab w:val="left" w:leader="none" w:pos="691"/>
        </w:tabs>
        <w:jc w:val="both"/>
        <w:rPr>
          <w:sz w:val="22"/>
          <w:szCs w:val="22"/>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 ONU-Habitat receberá e administrará a Contribuição e realizará as atividades financiadas pela Contribuição em conformidade com as Regras e Regulamentos Financeiros aplicáveis das Nações Unidas, políticas, procedimentos e práticas do ONU-Habitat, conforme o seguinte cronograma:</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1051"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primeira parcela de USD 2.864.702 (dois milhões, oitocentos e sessenta e quatro mil, setecentos e dois dólares dos Estados Unidos) será disponibilizada dentro de trinta (30) dias após a assinatura deste Acordo pelas Partes.</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1051"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1051"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segunda parcela de USD 2.185.492 (dois milhões, cento e oitenta e cinco mil, quatrocentos e noventa e dois dólares dos Estados Unidos) será disponibilizada dentro de doze (12) meses após a assinatura deste Acordo pelas Partes.</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1051"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terceira parcela de USD 1.064.04</w:t>
      </w:r>
      <w:r w:rsidDel="00000000" w:rsidR="00000000" w:rsidRPr="00000000">
        <w:rPr>
          <w:sz w:val="22"/>
          <w:szCs w:val="22"/>
          <w:rtl w:val="0"/>
        </w:rPr>
        <w:t xml:space="preserve">1</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(um milhão, sessenta e quatro mil, quarenta e um dólares dos Estados Unidos) será disponibilizada dentro de vinte e quatro (24) meses após a assinatura deste Acordo pelas Partes.</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 cronograma de pagamentos acima leva em consideração o requisito de que os pagamentos devem ser feitos antecipadamente à execução/implementação das atividades planejadas. Ele pode ser alterado para estar em conformidade com o progresso da entrega do projeto.</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 valor do pagamento, se feito em uma moeda diferente dos dólares dos Estados Unidos, será determinado aplicando-se a taxa de câmbio operacional das Nações Unidas em vigor na data do pagamento. Caso haja uma alteração na taxa de câmbio operacional das Nações Unidas antes da plena utilização da Contribuição pelo ONU-Habitat, o valor do saldo dos fundos ainda mantidos naquele momento será ajustado de acordo. Se, nesse caso, for registrado uma perda no valor do saldo dos fundos, o ONU-Habitat informará o doador, com o objetivo de determinar se o doador poderá fornecer financiamento adicional. Caso esse financiamento adicional não esteja disponível, a assistência a ser fornecida ao projeto poderá ser reduzida, suspensa ou encerrada pelo ONU-Habitat.</w:t>
      </w:r>
    </w:p>
    <w:p w:rsidR="00000000" w:rsidDel="00000000" w:rsidP="00000000" w:rsidRDefault="00000000" w:rsidRPr="00000000" w14:paraId="00000048">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Esta Contribuição será usada exclusivamente para o Projeto, conforme estabelecido no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Anexo 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deste Acordo, salvo especificação em contrário neste Acordo.</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 ONU-Habitat deverá iniciar e continuar as operações sob este Acordo após o recebimento da Contribuição, de acordo com o </w:t>
      </w:r>
      <w:r w:rsidDel="00000000" w:rsidR="00000000" w:rsidRPr="00000000">
        <w:rPr>
          <w:rFonts w:ascii="Times New Roman" w:cs="Times New Roman" w:eastAsia="Times New Roman" w:hAnsi="Times New Roman"/>
          <w:b w:val="0"/>
          <w:i w:val="0"/>
          <w:smallCaps w:val="0"/>
          <w:strike w:val="0"/>
          <w:color w:val="000000"/>
          <w:sz w:val="22"/>
          <w:szCs w:val="22"/>
          <w:u w:val="single"/>
          <w:shd w:fill="auto" w:val="clear"/>
          <w:vertAlign w:val="baseline"/>
          <w:rtl w:val="0"/>
        </w:rPr>
        <w:t xml:space="preserve">cronograma de pagamentos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estabelecido no parágrafo 1.4 acima.</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Em conformidade com as regras e os regulamentos do ONU-Habitat, a Contribuição estará sujeita à recuperação de custos por parte do ONU-Habitat que incluem:</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Custos diretos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significam todos os custos que são incorridos, e que podem ser rastreados por completo pelo Projeto, incluindo o custo de pessoal, consultores, implementadores, fornecedores, materiais e equipamentos, instalações, viagens e qualquer outro insumo para implementar o Projeto;</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Custos indiretos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significa os custos incorridos pelo ONU-Habitat em função do e em apoio ao Projeto, que não podem ser atribuídos inequivocamente ao Projeto, como custo de apoio ao programa à taxa de 5%.</w:t>
      </w:r>
    </w:p>
    <w:p w:rsidR="00000000" w:rsidDel="00000000" w:rsidP="00000000" w:rsidRDefault="00000000" w:rsidRPr="00000000" w14:paraId="00000051">
      <w:pPr>
        <w:jc w:val="both"/>
        <w:rPr>
          <w:sz w:val="22"/>
          <w:szCs w:val="22"/>
        </w:rPr>
      </w:pPr>
      <w:r w:rsidDel="00000000" w:rsidR="00000000" w:rsidRPr="00000000">
        <w:rPr>
          <w:rtl w:val="0"/>
        </w:rPr>
      </w:r>
    </w:p>
    <w:p w:rsidR="00000000" w:rsidDel="00000000" w:rsidP="00000000" w:rsidRDefault="00000000" w:rsidRPr="00000000" w14:paraId="00000052">
      <w:pPr>
        <w:jc w:val="both"/>
        <w:rPr>
          <w:sz w:val="22"/>
          <w:szCs w:val="22"/>
        </w:rPr>
      </w:pPr>
      <w:r w:rsidDel="00000000" w:rsidR="00000000" w:rsidRPr="00000000">
        <w:rPr>
          <w:sz w:val="22"/>
          <w:szCs w:val="22"/>
          <w:rtl w:val="0"/>
        </w:rPr>
        <w:t xml:space="preserve">1.10</w:t>
      </w:r>
      <w:r w:rsidDel="00000000" w:rsidR="00000000" w:rsidRPr="00000000">
        <w:rPr>
          <w:rtl w:val="0"/>
        </w:rPr>
        <w:tab/>
      </w:r>
      <w:r w:rsidDel="00000000" w:rsidR="00000000" w:rsidRPr="00000000">
        <w:rPr>
          <w:sz w:val="22"/>
          <w:szCs w:val="22"/>
          <w:rtl w:val="0"/>
        </w:rPr>
        <w:t xml:space="preserve">O ONU-Habitat não assumirá compromissos acima dos valores especificados para despesas no ANEXO B, que não deverão exceder a Contribuição. Se surgirem despesas imprevistas, o ONU-Habitat apresentará um orçamento suplementar ao doador, indicando o financiamento adicional necessário. Caso esse financiamento adicional não esteja disponível, as atividades a serem realizadas pelo ONU-Habitat sob este Acordo e em relação ao Projeto poderão ser reduzidas ou, se necessário, encerradas pelo ONU-Habitat. Em nenhuma circunstância o ONU-Habitat assumirá responsabilidade que exceda a Contribuição fornecida pelo doador.</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jc w:val="both"/>
        <w:rPr>
          <w:sz w:val="22"/>
          <w:szCs w:val="22"/>
        </w:rPr>
      </w:pPr>
      <w:r w:rsidDel="00000000" w:rsidR="00000000" w:rsidRPr="00000000">
        <w:rPr>
          <w:sz w:val="22"/>
          <w:szCs w:val="22"/>
          <w:rtl w:val="0"/>
        </w:rPr>
        <w:t xml:space="preserve">1.11 </w:t>
        <w:tab/>
        <w:t xml:space="preserve">Nada neste Acordo deverá obrigar o Doador a fornecer quaisquer fundos que excedam a Contribuição prevista neste Acordo.</w:t>
      </w:r>
    </w:p>
    <w:p w:rsidR="00000000" w:rsidDel="00000000" w:rsidP="00000000" w:rsidRDefault="00000000" w:rsidRPr="00000000" w14:paraId="00000055">
      <w:pPr>
        <w:jc w:val="both"/>
        <w:rPr>
          <w:sz w:val="22"/>
          <w:szCs w:val="22"/>
        </w:rPr>
      </w:pPr>
      <w:r w:rsidDel="00000000" w:rsidR="00000000" w:rsidRPr="00000000">
        <w:rPr>
          <w:rtl w:val="0"/>
        </w:rPr>
      </w:r>
    </w:p>
    <w:p w:rsidR="00000000" w:rsidDel="00000000" w:rsidP="00000000" w:rsidRDefault="00000000" w:rsidRPr="00000000" w14:paraId="00000056">
      <w:pPr>
        <w:jc w:val="both"/>
        <w:rPr>
          <w:sz w:val="22"/>
          <w:szCs w:val="22"/>
        </w:rPr>
      </w:pPr>
      <w:r w:rsidDel="00000000" w:rsidR="00000000" w:rsidRPr="00000000">
        <w:rPr>
          <w:sz w:val="22"/>
          <w:szCs w:val="22"/>
          <w:rtl w:val="0"/>
        </w:rPr>
        <w:t xml:space="preserve">1.12 </w:t>
        <w:tab/>
        <w:t xml:space="preserve">Após a conclusão do Projeto e depois que todos os compromissos de despesas forem efetivamente realizados, quaisquer fundos não gastos e não comprometidos, incluindo os juros acumulados, deverão ser destinados à Janela de Financiamento para Ação Urbana</w:t>
      </w:r>
      <w:r w:rsidDel="00000000" w:rsidR="00000000" w:rsidRPr="00000000">
        <w:rPr>
          <w:sz w:val="22"/>
          <w:szCs w:val="22"/>
          <w:vertAlign w:val="superscript"/>
        </w:rPr>
        <w:footnoteReference w:customMarkFollows="0" w:id="0"/>
      </w:r>
      <w:r w:rsidDel="00000000" w:rsidR="00000000" w:rsidRPr="00000000">
        <w:rPr>
          <w:sz w:val="22"/>
          <w:szCs w:val="22"/>
          <w:rtl w:val="0"/>
        </w:rPr>
        <w:t xml:space="preserve">, de acordo com a resolução 2/10 da Assembleia das Nações Unidas para o Habitat</w:t>
      </w:r>
      <w:r w:rsidDel="00000000" w:rsidR="00000000" w:rsidRPr="00000000">
        <w:rPr>
          <w:sz w:val="22"/>
          <w:szCs w:val="22"/>
          <w:vertAlign w:val="superscript"/>
        </w:rPr>
        <w:footnoteReference w:customMarkFollows="0" w:id="1"/>
      </w:r>
      <w:r w:rsidDel="00000000" w:rsidR="00000000" w:rsidRPr="00000000">
        <w:rPr>
          <w:sz w:val="22"/>
          <w:szCs w:val="22"/>
          <w:rtl w:val="0"/>
        </w:rPr>
        <w:t xml:space="preserve"> e conforme aprovado na decisão 2023/6 do Conselho Executivo do ONU-Habitat</w:t>
      </w:r>
      <w:r w:rsidDel="00000000" w:rsidR="00000000" w:rsidRPr="00000000">
        <w:rPr>
          <w:sz w:val="22"/>
          <w:szCs w:val="22"/>
          <w:vertAlign w:val="superscript"/>
        </w:rPr>
        <w:footnoteReference w:customMarkFollows="0" w:id="2"/>
      </w:r>
      <w:r w:rsidDel="00000000" w:rsidR="00000000" w:rsidRPr="00000000">
        <w:rPr>
          <w:sz w:val="22"/>
          <w:szCs w:val="22"/>
          <w:rtl w:val="0"/>
        </w:rPr>
        <w:t xml:space="preserve">.</w:t>
      </w:r>
    </w:p>
    <w:p w:rsidR="00000000" w:rsidDel="00000000" w:rsidP="00000000" w:rsidRDefault="00000000" w:rsidRPr="00000000" w14:paraId="00000057">
      <w:pPr>
        <w:jc w:val="both"/>
        <w:rPr>
          <w:sz w:val="22"/>
          <w:szCs w:val="22"/>
        </w:rPr>
      </w:pPr>
      <w:r w:rsidDel="00000000" w:rsidR="00000000" w:rsidRPr="00000000">
        <w:rPr>
          <w:rtl w:val="0"/>
        </w:rPr>
      </w:r>
    </w:p>
    <w:p w:rsidR="00000000" w:rsidDel="00000000" w:rsidP="00000000" w:rsidRDefault="00000000" w:rsidRPr="00000000" w14:paraId="00000058">
      <w:pPr>
        <w:jc w:val="both"/>
        <w:rPr>
          <w:sz w:val="22"/>
          <w:szCs w:val="22"/>
        </w:rPr>
      </w:pPr>
      <w:r w:rsidDel="00000000" w:rsidR="00000000" w:rsidRPr="00000000">
        <w:rPr>
          <w:sz w:val="22"/>
          <w:szCs w:val="22"/>
          <w:rtl w:val="0"/>
        </w:rPr>
        <w:t xml:space="preserve">1.13 </w:t>
        <w:tab/>
        <w:t xml:space="preserve">Todos os relatórios e demonstrativos financeiros deverão ser expressos em dólares dos Estados Unidos.</w:t>
      </w:r>
    </w:p>
    <w:p w:rsidR="00000000" w:rsidDel="00000000" w:rsidP="00000000" w:rsidRDefault="00000000" w:rsidRPr="00000000" w14:paraId="00000059">
      <w:pPr>
        <w:jc w:val="both"/>
        <w:rPr>
          <w:sz w:val="22"/>
          <w:szCs w:val="22"/>
        </w:rPr>
      </w:pPr>
      <w:r w:rsidDel="00000000" w:rsidR="00000000" w:rsidRPr="00000000">
        <w:rPr>
          <w:rtl w:val="0"/>
        </w:rPr>
      </w:r>
    </w:p>
    <w:p w:rsidR="00000000" w:rsidDel="00000000" w:rsidP="00000000" w:rsidRDefault="00000000" w:rsidRPr="00000000" w14:paraId="0000005A">
      <w:pPr>
        <w:tabs>
          <w:tab w:val="left" w:leader="none" w:pos="504"/>
        </w:tabs>
        <w:jc w:val="center"/>
        <w:rPr>
          <w:b w:val="1"/>
          <w:sz w:val="22"/>
          <w:szCs w:val="22"/>
        </w:rPr>
      </w:pPr>
      <w:r w:rsidDel="00000000" w:rsidR="00000000" w:rsidRPr="00000000">
        <w:rPr>
          <w:rtl w:val="0"/>
        </w:rPr>
      </w:r>
    </w:p>
    <w:p w:rsidR="00000000" w:rsidDel="00000000" w:rsidP="00000000" w:rsidRDefault="00000000" w:rsidRPr="00000000" w14:paraId="0000005B">
      <w:pPr>
        <w:tabs>
          <w:tab w:val="left" w:leader="none" w:pos="504"/>
        </w:tabs>
        <w:jc w:val="center"/>
        <w:rPr>
          <w:b w:val="1"/>
          <w:sz w:val="22"/>
          <w:szCs w:val="22"/>
        </w:rPr>
      </w:pPr>
      <w:r w:rsidDel="00000000" w:rsidR="00000000" w:rsidRPr="00000000">
        <w:rPr>
          <w:b w:val="1"/>
          <w:sz w:val="22"/>
          <w:szCs w:val="22"/>
          <w:rtl w:val="0"/>
        </w:rPr>
        <w:t xml:space="preserve">ARTIGO II</w:t>
      </w:r>
    </w:p>
    <w:p w:rsidR="00000000" w:rsidDel="00000000" w:rsidP="00000000" w:rsidRDefault="00000000" w:rsidRPr="00000000" w14:paraId="0000005C">
      <w:pPr>
        <w:tabs>
          <w:tab w:val="left" w:leader="none" w:pos="504"/>
        </w:tabs>
        <w:jc w:val="center"/>
        <w:rPr>
          <w:b w:val="1"/>
          <w:i w:val="1"/>
          <w:sz w:val="22"/>
          <w:szCs w:val="22"/>
          <w:u w:val="single"/>
        </w:rPr>
      </w:pPr>
      <w:r w:rsidDel="00000000" w:rsidR="00000000" w:rsidRPr="00000000">
        <w:rPr>
          <w:b w:val="1"/>
          <w:i w:val="1"/>
          <w:sz w:val="22"/>
          <w:szCs w:val="22"/>
          <w:u w:val="single"/>
          <w:rtl w:val="0"/>
        </w:rPr>
        <w:t xml:space="preserve">Auditoria</w:t>
      </w:r>
    </w:p>
    <w:p w:rsidR="00000000" w:rsidDel="00000000" w:rsidP="00000000" w:rsidRDefault="00000000" w:rsidRPr="00000000" w14:paraId="0000005D">
      <w:pPr>
        <w:tabs>
          <w:tab w:val="left" w:leader="none" w:pos="504"/>
        </w:tabs>
        <w:ind w:hanging="720"/>
        <w:jc w:val="both"/>
        <w:rPr>
          <w:sz w:val="22"/>
          <w:szCs w:val="22"/>
        </w:rPr>
      </w:pPr>
      <w:r w:rsidDel="00000000" w:rsidR="00000000" w:rsidRPr="00000000">
        <w:rPr>
          <w:rtl w:val="0"/>
        </w:rPr>
      </w:r>
    </w:p>
    <w:p w:rsidR="00000000" w:rsidDel="00000000" w:rsidP="00000000" w:rsidRDefault="00000000" w:rsidRPr="00000000" w14:paraId="0000005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Contribuição e as atividades financiadas por ela estarão sujeitas exclusivamente aos procedimentos de auditoria interna e externa previstos nas Regras e Regulamentos Financeiros das Nações Unidas, assim como às políticas e procedimentos financeiros do ONU-Habitat.</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numPr>
          <w:ilvl w:val="0"/>
          <w:numId w:val="10"/>
        </w:numPr>
        <w:ind w:left="0" w:firstLine="0"/>
        <w:jc w:val="both"/>
        <w:rPr>
          <w:sz w:val="22"/>
          <w:szCs w:val="22"/>
        </w:rPr>
      </w:pPr>
      <w:r w:rsidDel="00000000" w:rsidR="00000000" w:rsidRPr="00000000">
        <w:rPr>
          <w:sz w:val="22"/>
          <w:szCs w:val="22"/>
          <w:rtl w:val="0"/>
        </w:rPr>
        <w:t xml:space="preserve">Os relatórios de auditoria externa preparados pelo Quadro de Auditores das Nações Unidas sobre a auditoria das demonstrações financeiras das Nações Unidas estão disponíveis em seu sítio eletrônico na internet:  </w:t>
      </w:r>
      <w:hyperlink r:id="rId9">
        <w:r w:rsidDel="00000000" w:rsidR="00000000" w:rsidRPr="00000000">
          <w:rPr>
            <w:color w:val="0000ff"/>
            <w:sz w:val="22"/>
            <w:szCs w:val="22"/>
            <w:u w:val="single"/>
            <w:rtl w:val="0"/>
          </w:rPr>
          <w:t xml:space="preserve">http://www.un.org/en/auditors/board/auditors-reports.shtml</w:t>
        </w:r>
      </w:hyperlink>
      <w:r w:rsidDel="00000000" w:rsidR="00000000" w:rsidRPr="00000000">
        <w:rPr>
          <w:rtl w:val="0"/>
        </w:rPr>
      </w:r>
    </w:p>
    <w:p w:rsidR="00000000" w:rsidDel="00000000" w:rsidP="00000000" w:rsidRDefault="00000000" w:rsidRPr="00000000" w14:paraId="00000061">
      <w:pPr>
        <w:jc w:val="both"/>
        <w:rPr>
          <w:sz w:val="22"/>
          <w:szCs w:val="22"/>
        </w:rPr>
      </w:pPr>
      <w:r w:rsidDel="00000000" w:rsidR="00000000" w:rsidRPr="00000000">
        <w:rPr>
          <w:rtl w:val="0"/>
        </w:rPr>
      </w:r>
    </w:p>
    <w:p w:rsidR="00000000" w:rsidDel="00000000" w:rsidP="00000000" w:rsidRDefault="00000000" w:rsidRPr="00000000" w14:paraId="00000062">
      <w:pPr>
        <w:numPr>
          <w:ilvl w:val="0"/>
          <w:numId w:val="10"/>
        </w:numPr>
        <w:ind w:left="0" w:firstLine="0"/>
        <w:jc w:val="both"/>
        <w:rPr>
          <w:sz w:val="22"/>
          <w:szCs w:val="22"/>
        </w:rPr>
      </w:pPr>
      <w:r w:rsidDel="00000000" w:rsidR="00000000" w:rsidRPr="00000000">
        <w:rPr>
          <w:sz w:val="22"/>
          <w:szCs w:val="22"/>
          <w:rtl w:val="0"/>
        </w:rPr>
        <w:t xml:space="preserve">Os relatórios de auditoria interna serão divulgados publicamente, de acordo com a resolução 69/253 da Assembleia Geral.</w:t>
      </w:r>
    </w:p>
    <w:p w:rsidR="00000000" w:rsidDel="00000000" w:rsidP="00000000" w:rsidRDefault="00000000" w:rsidRPr="00000000" w14:paraId="00000063">
      <w:pPr>
        <w:jc w:val="both"/>
        <w:rPr>
          <w:sz w:val="22"/>
          <w:szCs w:val="22"/>
        </w:rPr>
      </w:pPr>
      <w:r w:rsidDel="00000000" w:rsidR="00000000" w:rsidRPr="00000000">
        <w:rPr>
          <w:rtl w:val="0"/>
        </w:rPr>
      </w:r>
    </w:p>
    <w:p w:rsidR="00000000" w:rsidDel="00000000" w:rsidP="00000000" w:rsidRDefault="00000000" w:rsidRPr="00000000" w14:paraId="00000064">
      <w:pPr>
        <w:numPr>
          <w:ilvl w:val="0"/>
          <w:numId w:val="10"/>
        </w:numPr>
        <w:ind w:left="0" w:firstLine="0"/>
        <w:jc w:val="both"/>
        <w:rPr>
          <w:sz w:val="22"/>
          <w:szCs w:val="22"/>
        </w:rPr>
      </w:pPr>
      <w:r w:rsidDel="00000000" w:rsidR="00000000" w:rsidRPr="00000000">
        <w:rPr>
          <w:sz w:val="22"/>
          <w:szCs w:val="22"/>
          <w:rtl w:val="0"/>
        </w:rPr>
        <w:t xml:space="preserve">Caso um Relatório de Auditoria do Quadro de Auditores das Nações Unidas ao seu órgão de governo contenha observações relevantes à Contribuição, tal informação deverá ser disponibilizada para o Doador.</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III</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1"/>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single"/>
          <w:shd w:fill="auto" w:val="clear"/>
          <w:vertAlign w:val="baseline"/>
          <w:rtl w:val="0"/>
        </w:rPr>
        <w:t xml:space="preserve">Avaliação, Monitoramento e Revisão</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 Partes deverão manter-se mutuamente informadas de todas as atividades relevantes contempladas no presente Acordo e deverão realizar consultas a qualquer momento que qualquer Parte julgar apropriado.</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 Partes deverão se informar prontamente sobre qualquer condição, evento ou situação que interfira ou ameace interferir com o sucesso da implementação do Projeto.</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 Partes se absterão de qualquer ação que possa afetar adversamente os interesses da outra Parte e deverão cumprir com seus compromissos com o máximo respeito aos termos e condições deste Acordo e aos princípios das Nações Unidas e do ONU-Habitat.</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 ONU-Habitat será responsável pelo monitoramento e revisão regular do Projeto. O custo de monitoramento e revisão constituirá um custo direto para o Projeto e será, portanto, coberto pela Contribuição.</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avaliação do Projeto a seguir estará sujeita ao disposto na Política de Avaliação do ONU-Habitat, conforme estabelecido nas Regras e Regulamentos Financeiros relevantes, bem como em suas políticas e procedimentos financeiros. O custo será incluído no orçamento e constituirá um custo direto para o Projeto.</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 ONU-Habitat encaminhará, sem o devido atraso ao Doador, qualquer relatório de revisão e/ou avaliação referente ao Projeto ou informará ao Doador que tal relatório está disponível no site do ONU-Habitat.</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 disposições anteriores relativas à avaliação do Projeto não impedem que o Doador possa, separada ou conjuntamente com outros parceiros, tomar a iniciativa de avaliar ou rever o Projeto, com o objetivo de determinar se os resultados estão sendo ou foram alcançados e se a contribuição foi utilizada para a finalidade pretendida. Fica entendido que as avaliações do Doador do Projeto, conforme anteriormente disposto, são distintas e separadas das avaliações do Projeto conforme referido no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parágrafo 3.5</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deste artigo, que está sujeito exclusivamente à autoridade do Escritório de Avaliação independente do ONU-Habitat. As Nações Unidas devem ser informadas sobre tais iniciativas e podem ser convidadas a aderir. As Nações Unidas ajudarão, mediante solicitação, a fornecer informações relevantes dentro dos limites de seus regulamentos, regras, políticas e procedimentos. Todos principais custos serão arcados pelo Doador, a menos que de outra forma acordado. Tais avaliações ou revisões estarão sujeitas ao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II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Auditoria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acima do presente Acordo.</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IV</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1"/>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single"/>
          <w:shd w:fill="auto" w:val="clear"/>
          <w:vertAlign w:val="baseline"/>
          <w:rtl w:val="0"/>
        </w:rPr>
        <w:t xml:space="preserve">Elaboração de Relatórios</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 ONU-Habitat fornecerá ao Doador os seguintes relatórios narrativos sobre as atividades realizadas e os resultados alcançados relacionados à implementação do projeto, de forma regular, conforme estabelecido abaixo:</w:t>
      </w:r>
    </w:p>
    <w:p w:rsidR="00000000" w:rsidDel="00000000" w:rsidP="00000000" w:rsidRDefault="00000000" w:rsidRPr="00000000" w14:paraId="0000007D">
      <w:pPr>
        <w:tabs>
          <w:tab w:val="left" w:leader="none" w:pos="720"/>
          <w:tab w:val="left" w:leader="none" w:pos="1170"/>
        </w:tabs>
        <w:ind w:left="720" w:hanging="720"/>
        <w:jc w:val="both"/>
        <w:rPr>
          <w:sz w:val="22"/>
          <w:szCs w:val="22"/>
        </w:rPr>
      </w:pPr>
      <w:r w:rsidDel="00000000" w:rsidR="00000000" w:rsidRPr="00000000">
        <w:rPr>
          <w:rtl w:val="0"/>
        </w:rPr>
      </w:r>
    </w:p>
    <w:p w:rsidR="00000000" w:rsidDel="00000000" w:rsidP="00000000" w:rsidRDefault="00000000" w:rsidRPr="00000000" w14:paraId="0000007E">
      <w:pPr>
        <w:numPr>
          <w:ilvl w:val="0"/>
          <w:numId w:val="5"/>
        </w:numPr>
        <w:tabs>
          <w:tab w:val="left" w:leader="none" w:pos="180"/>
          <w:tab w:val="left" w:leader="none" w:pos="540"/>
          <w:tab w:val="left" w:leader="none" w:pos="720"/>
          <w:tab w:val="left" w:leader="none" w:pos="1440"/>
        </w:tabs>
        <w:ind w:left="1440" w:hanging="720"/>
        <w:jc w:val="both"/>
        <w:rPr>
          <w:sz w:val="22"/>
          <w:szCs w:val="22"/>
        </w:rPr>
      </w:pPr>
      <w:r w:rsidDel="00000000" w:rsidR="00000000" w:rsidRPr="00000000">
        <w:rPr>
          <w:sz w:val="22"/>
          <w:szCs w:val="22"/>
          <w:rtl w:val="0"/>
        </w:rPr>
        <w:t xml:space="preserve">Relatórios narrativos a cada doze (12) meses;</w:t>
      </w:r>
    </w:p>
    <w:p w:rsidR="00000000" w:rsidDel="00000000" w:rsidP="00000000" w:rsidRDefault="00000000" w:rsidRPr="00000000" w14:paraId="0000007F">
      <w:pPr>
        <w:tabs>
          <w:tab w:val="left" w:leader="none" w:pos="180"/>
          <w:tab w:val="left" w:leader="none" w:pos="540"/>
          <w:tab w:val="left" w:leader="none" w:pos="720"/>
          <w:tab w:val="left" w:leader="none" w:pos="1440"/>
        </w:tabs>
        <w:ind w:left="1440" w:firstLine="0"/>
        <w:jc w:val="both"/>
        <w:rPr>
          <w:sz w:val="22"/>
          <w:szCs w:val="22"/>
        </w:rPr>
      </w:pPr>
      <w:r w:rsidDel="00000000" w:rsidR="00000000" w:rsidRPr="00000000">
        <w:rPr>
          <w:rtl w:val="0"/>
        </w:rPr>
      </w:r>
    </w:p>
    <w:p w:rsidR="00000000" w:rsidDel="00000000" w:rsidP="00000000" w:rsidRDefault="00000000" w:rsidRPr="00000000" w14:paraId="00000080">
      <w:pPr>
        <w:numPr>
          <w:ilvl w:val="0"/>
          <w:numId w:val="5"/>
        </w:numPr>
        <w:tabs>
          <w:tab w:val="left" w:leader="none" w:pos="180"/>
          <w:tab w:val="left" w:leader="none" w:pos="540"/>
          <w:tab w:val="left" w:leader="none" w:pos="720"/>
          <w:tab w:val="left" w:leader="none" w:pos="1440"/>
        </w:tabs>
        <w:ind w:left="1440" w:hanging="720"/>
        <w:jc w:val="both"/>
        <w:rPr>
          <w:sz w:val="22"/>
          <w:szCs w:val="22"/>
        </w:rPr>
      </w:pPr>
      <w:r w:rsidDel="00000000" w:rsidR="00000000" w:rsidRPr="00000000">
        <w:rPr>
          <w:sz w:val="22"/>
          <w:szCs w:val="22"/>
          <w:rtl w:val="0"/>
        </w:rPr>
        <w:t xml:space="preserve">Um relatório narrativo final cobrindo todo o período de atividade do Projeto, a ser apresentado no prazo de sessenta (60) dias após o período abrangido pelo relatório.</w:t>
      </w:r>
    </w:p>
    <w:p w:rsidR="00000000" w:rsidDel="00000000" w:rsidP="00000000" w:rsidRDefault="00000000" w:rsidRPr="00000000" w14:paraId="00000081">
      <w:pPr>
        <w:tabs>
          <w:tab w:val="left" w:leader="none" w:pos="691"/>
          <w:tab w:val="left" w:leader="none" w:pos="720"/>
        </w:tabs>
        <w:jc w:val="both"/>
        <w:rPr>
          <w:sz w:val="22"/>
          <w:szCs w:val="22"/>
        </w:rPr>
      </w:pPr>
      <w:r w:rsidDel="00000000" w:rsidR="00000000" w:rsidRPr="00000000">
        <w:rPr>
          <w:rtl w:val="0"/>
        </w:rPr>
      </w:r>
    </w:p>
    <w:p w:rsidR="00000000" w:rsidDel="00000000" w:rsidP="00000000" w:rsidRDefault="00000000" w:rsidRPr="00000000" w14:paraId="00000082">
      <w:pPr>
        <w:numPr>
          <w:ilvl w:val="0"/>
          <w:numId w:val="7"/>
        </w:numPr>
        <w:ind w:left="0" w:firstLine="0"/>
        <w:jc w:val="both"/>
        <w:rPr>
          <w:sz w:val="22"/>
          <w:szCs w:val="22"/>
        </w:rPr>
      </w:pPr>
      <w:r w:rsidDel="00000000" w:rsidR="00000000" w:rsidRPr="00000000">
        <w:rPr>
          <w:sz w:val="22"/>
          <w:szCs w:val="22"/>
          <w:rtl w:val="0"/>
        </w:rPr>
        <w:t xml:space="preserve">O ONU-Habitat fornecerá ao Doador os seguintes relatórios financeiros elaborados de acordo com os regulamentos financeiros, regras, políticas, procedimentos e instruções administrativas do ONU-Habitat:</w:t>
      </w:r>
    </w:p>
    <w:p w:rsidR="00000000" w:rsidDel="00000000" w:rsidP="00000000" w:rsidRDefault="00000000" w:rsidRPr="00000000" w14:paraId="00000083">
      <w:pPr>
        <w:tabs>
          <w:tab w:val="left" w:leader="none" w:pos="720"/>
          <w:tab w:val="left" w:leader="none" w:pos="1170"/>
        </w:tabs>
        <w:ind w:left="720" w:hanging="720"/>
        <w:jc w:val="both"/>
        <w:rPr>
          <w:sz w:val="22"/>
          <w:szCs w:val="22"/>
        </w:rPr>
      </w:pPr>
      <w:r w:rsidDel="00000000" w:rsidR="00000000" w:rsidRPr="00000000">
        <w:rPr>
          <w:rtl w:val="0"/>
        </w:rPr>
      </w:r>
    </w:p>
    <w:p w:rsidR="00000000" w:rsidDel="00000000" w:rsidP="00000000" w:rsidRDefault="00000000" w:rsidRPr="00000000" w14:paraId="00000084">
      <w:pPr>
        <w:numPr>
          <w:ilvl w:val="0"/>
          <w:numId w:val="6"/>
        </w:numPr>
        <w:tabs>
          <w:tab w:val="left" w:leader="none" w:pos="180"/>
          <w:tab w:val="left" w:leader="none" w:pos="540"/>
          <w:tab w:val="left" w:leader="none" w:pos="720"/>
          <w:tab w:val="left" w:leader="none" w:pos="1440"/>
        </w:tabs>
        <w:ind w:left="1440" w:hanging="720"/>
        <w:jc w:val="both"/>
        <w:rPr>
          <w:sz w:val="22"/>
          <w:szCs w:val="22"/>
        </w:rPr>
      </w:pPr>
      <w:r w:rsidDel="00000000" w:rsidR="00000000" w:rsidRPr="00000000">
        <w:rPr>
          <w:sz w:val="22"/>
          <w:szCs w:val="22"/>
          <w:rtl w:val="0"/>
        </w:rPr>
        <w:t xml:space="preserve">Relatórios financeiros a cada doze (12) meses;</w:t>
      </w:r>
    </w:p>
    <w:p w:rsidR="00000000" w:rsidDel="00000000" w:rsidP="00000000" w:rsidRDefault="00000000" w:rsidRPr="00000000" w14:paraId="00000085">
      <w:pPr>
        <w:tabs>
          <w:tab w:val="left" w:leader="none" w:pos="180"/>
          <w:tab w:val="left" w:leader="none" w:pos="540"/>
          <w:tab w:val="left" w:leader="none" w:pos="720"/>
          <w:tab w:val="left" w:leader="none" w:pos="1440"/>
        </w:tabs>
        <w:ind w:left="1440" w:firstLine="0"/>
        <w:jc w:val="both"/>
        <w:rPr>
          <w:sz w:val="22"/>
          <w:szCs w:val="22"/>
        </w:rPr>
      </w:pPr>
      <w:r w:rsidDel="00000000" w:rsidR="00000000" w:rsidRPr="00000000">
        <w:rPr>
          <w:rtl w:val="0"/>
        </w:rPr>
      </w:r>
    </w:p>
    <w:p w:rsidR="00000000" w:rsidDel="00000000" w:rsidP="00000000" w:rsidRDefault="00000000" w:rsidRPr="00000000" w14:paraId="00000086">
      <w:pPr>
        <w:numPr>
          <w:ilvl w:val="0"/>
          <w:numId w:val="6"/>
        </w:numPr>
        <w:tabs>
          <w:tab w:val="left" w:leader="none" w:pos="180"/>
          <w:tab w:val="left" w:leader="none" w:pos="540"/>
          <w:tab w:val="left" w:leader="none" w:pos="720"/>
          <w:tab w:val="left" w:leader="none" w:pos="1440"/>
        </w:tabs>
        <w:ind w:left="1440" w:hanging="720"/>
        <w:jc w:val="both"/>
        <w:rPr>
          <w:sz w:val="22"/>
          <w:szCs w:val="22"/>
        </w:rPr>
      </w:pPr>
      <w:r w:rsidDel="00000000" w:rsidR="00000000" w:rsidRPr="00000000">
        <w:rPr>
          <w:sz w:val="22"/>
          <w:szCs w:val="22"/>
          <w:rtl w:val="0"/>
        </w:rPr>
        <w:t xml:space="preserve">Um relatório financeiro final certificado cobrindo o uso de fundos para todo o período de atividade no máximo doze (12) meses após o término do período de execução.</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V</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1"/>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single"/>
          <w:shd w:fill="auto" w:val="clear"/>
          <w:vertAlign w:val="baseline"/>
          <w:rtl w:val="0"/>
        </w:rPr>
        <w:t xml:space="preserve">Notificações</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jc w:val="both"/>
        <w:rPr>
          <w:sz w:val="22"/>
          <w:szCs w:val="22"/>
        </w:rPr>
      </w:pPr>
      <w:r w:rsidDel="00000000" w:rsidR="00000000" w:rsidRPr="00000000">
        <w:rPr>
          <w:sz w:val="22"/>
          <w:szCs w:val="22"/>
          <w:rtl w:val="0"/>
        </w:rPr>
        <w:t xml:space="preserve">5.1</w:t>
      </w:r>
      <w:r w:rsidDel="00000000" w:rsidR="00000000" w:rsidRPr="00000000">
        <w:rPr>
          <w:rtl w:val="0"/>
        </w:rPr>
        <w:tab/>
      </w:r>
      <w:r w:rsidDel="00000000" w:rsidR="00000000" w:rsidRPr="00000000">
        <w:rPr>
          <w:sz w:val="22"/>
          <w:szCs w:val="22"/>
          <w:rtl w:val="0"/>
        </w:rPr>
        <w:t xml:space="preserve">Todas as notificações, ações ou solicitações requeridas ou permitidas neste Acordo deverão ser feitas por escrito e enviadas para os endereços especificados abaixo ou em outro endereço que a Parte tenha especificado por escrito para a Parte que der tal notificação ou fizer tal solicitação:</w:t>
      </w:r>
    </w:p>
    <w:p w:rsidR="00000000" w:rsidDel="00000000" w:rsidP="00000000" w:rsidRDefault="00000000" w:rsidRPr="00000000" w14:paraId="0000008D">
      <w:pPr>
        <w:tabs>
          <w:tab w:val="left" w:leader="none" w:pos="691"/>
        </w:tabs>
        <w:ind w:left="690" w:hanging="690"/>
        <w:jc w:val="both"/>
        <w:rPr>
          <w:sz w:val="22"/>
          <w:szCs w:val="22"/>
        </w:rPr>
      </w:pPr>
      <w:r w:rsidDel="00000000" w:rsidR="00000000" w:rsidRPr="00000000">
        <w:rPr>
          <w:rtl w:val="0"/>
        </w:rPr>
      </w:r>
    </w:p>
    <w:p w:rsidR="00000000" w:rsidDel="00000000" w:rsidP="00000000" w:rsidRDefault="00000000" w:rsidRPr="00000000" w14:paraId="0000008E">
      <w:pPr>
        <w:tabs>
          <w:tab w:val="left" w:leader="none" w:pos="691"/>
        </w:tabs>
        <w:ind w:left="1381" w:hanging="690"/>
        <w:jc w:val="both"/>
        <w:rPr>
          <w:b w:val="1"/>
          <w:sz w:val="22"/>
          <w:szCs w:val="22"/>
        </w:rPr>
      </w:pPr>
      <w:r w:rsidDel="00000000" w:rsidR="00000000" w:rsidRPr="00000000">
        <w:rPr>
          <w:b w:val="1"/>
          <w:sz w:val="22"/>
          <w:szCs w:val="22"/>
          <w:rtl w:val="0"/>
        </w:rPr>
        <w:t xml:space="preserve">Para o Doador:</w:t>
        <w:tab/>
      </w:r>
    </w:p>
    <w:p w:rsidR="00000000" w:rsidDel="00000000" w:rsidP="00000000" w:rsidRDefault="00000000" w:rsidRPr="00000000" w14:paraId="0000008F">
      <w:pPr>
        <w:ind w:left="691" w:firstLine="0"/>
        <w:jc w:val="both"/>
        <w:rPr>
          <w:sz w:val="22"/>
          <w:szCs w:val="22"/>
        </w:rPr>
      </w:pPr>
      <w:r w:rsidDel="00000000" w:rsidR="00000000" w:rsidRPr="00000000">
        <w:rPr>
          <w:sz w:val="22"/>
          <w:szCs w:val="22"/>
          <w:rtl w:val="0"/>
        </w:rPr>
        <w:t xml:space="preserve">Nome: Silvia Marie Ikemoto</w:t>
      </w:r>
    </w:p>
    <w:p w:rsidR="00000000" w:rsidDel="00000000" w:rsidP="00000000" w:rsidRDefault="00000000" w:rsidRPr="00000000" w14:paraId="00000090">
      <w:pPr>
        <w:ind w:left="691" w:firstLine="0"/>
        <w:jc w:val="both"/>
        <w:rPr>
          <w:b w:val="1"/>
          <w:sz w:val="22"/>
          <w:szCs w:val="22"/>
        </w:rPr>
      </w:pPr>
      <w:r w:rsidDel="00000000" w:rsidR="00000000" w:rsidRPr="00000000">
        <w:rPr>
          <w:sz w:val="22"/>
          <w:szCs w:val="22"/>
          <w:rtl w:val="0"/>
        </w:rPr>
        <w:t xml:space="preserve">Cargo: Subsecretária de Mudanças do Clima e Conservação da Biodiversidade da Secretaria de Estado do Ambiente e Sustentabilidade - SEAS do GERJ</w:t>
      </w:r>
      <w:r w:rsidDel="00000000" w:rsidR="00000000" w:rsidRPr="00000000">
        <w:rPr>
          <w:rtl w:val="0"/>
        </w:rPr>
      </w:r>
    </w:p>
    <w:p w:rsidR="00000000" w:rsidDel="00000000" w:rsidP="00000000" w:rsidRDefault="00000000" w:rsidRPr="00000000" w14:paraId="00000091">
      <w:pPr>
        <w:ind w:left="691" w:firstLine="0"/>
        <w:jc w:val="both"/>
        <w:rPr>
          <w:sz w:val="22"/>
          <w:szCs w:val="22"/>
        </w:rPr>
      </w:pPr>
      <w:r w:rsidDel="00000000" w:rsidR="00000000" w:rsidRPr="00000000">
        <w:rPr>
          <w:sz w:val="22"/>
          <w:szCs w:val="22"/>
          <w:rtl w:val="0"/>
        </w:rPr>
        <w:t xml:space="preserve">Endereço: Av. Venezuela nº 110 / 5º andar - Saúde - Rio de Janeiro - RJ </w:t>
      </w:r>
    </w:p>
    <w:p w:rsidR="00000000" w:rsidDel="00000000" w:rsidP="00000000" w:rsidRDefault="00000000" w:rsidRPr="00000000" w14:paraId="00000092">
      <w:pPr>
        <w:tabs>
          <w:tab w:val="left" w:leader="none" w:pos="691"/>
        </w:tabs>
        <w:ind w:left="1381" w:hanging="690"/>
        <w:jc w:val="both"/>
        <w:rPr>
          <w:sz w:val="22"/>
          <w:szCs w:val="22"/>
        </w:rPr>
      </w:pPr>
      <w:r w:rsidDel="00000000" w:rsidR="00000000" w:rsidRPr="00000000">
        <w:rPr>
          <w:sz w:val="22"/>
          <w:szCs w:val="22"/>
          <w:rtl w:val="0"/>
        </w:rPr>
        <w:t xml:space="preserve">Telefone: +55 21 2332-5626</w:t>
      </w:r>
    </w:p>
    <w:p w:rsidR="00000000" w:rsidDel="00000000" w:rsidP="00000000" w:rsidRDefault="00000000" w:rsidRPr="00000000" w14:paraId="00000093">
      <w:pPr>
        <w:tabs>
          <w:tab w:val="left" w:leader="none" w:pos="691"/>
        </w:tabs>
        <w:ind w:left="1381" w:hanging="690"/>
        <w:jc w:val="both"/>
        <w:rPr>
          <w:sz w:val="22"/>
          <w:szCs w:val="22"/>
        </w:rPr>
      </w:pPr>
      <w:r w:rsidDel="00000000" w:rsidR="00000000" w:rsidRPr="00000000">
        <w:rPr>
          <w:sz w:val="22"/>
          <w:szCs w:val="22"/>
          <w:rtl w:val="0"/>
        </w:rPr>
        <w:t xml:space="preserve">Email: m.ikemoto@ambiente.rj.gov.br; subclim@gmail.com</w:t>
      </w:r>
    </w:p>
    <w:p w:rsidR="00000000" w:rsidDel="00000000" w:rsidP="00000000" w:rsidRDefault="00000000" w:rsidRPr="00000000" w14:paraId="00000094">
      <w:pPr>
        <w:tabs>
          <w:tab w:val="left" w:leader="none" w:pos="691"/>
        </w:tabs>
        <w:jc w:val="both"/>
        <w:rPr>
          <w:sz w:val="22"/>
          <w:szCs w:val="22"/>
        </w:rPr>
      </w:pPr>
      <w:r w:rsidDel="00000000" w:rsidR="00000000" w:rsidRPr="00000000">
        <w:rPr>
          <w:rtl w:val="0"/>
        </w:rPr>
      </w:r>
    </w:p>
    <w:p w:rsidR="00000000" w:rsidDel="00000000" w:rsidP="00000000" w:rsidRDefault="00000000" w:rsidRPr="00000000" w14:paraId="00000095">
      <w:pPr>
        <w:tabs>
          <w:tab w:val="left" w:leader="none" w:pos="691"/>
        </w:tabs>
        <w:ind w:left="690" w:firstLine="0"/>
        <w:jc w:val="both"/>
        <w:rPr>
          <w:b w:val="1"/>
          <w:sz w:val="22"/>
          <w:szCs w:val="22"/>
        </w:rPr>
      </w:pPr>
      <w:r w:rsidDel="00000000" w:rsidR="00000000" w:rsidRPr="00000000">
        <w:rPr>
          <w:b w:val="1"/>
          <w:sz w:val="22"/>
          <w:szCs w:val="22"/>
          <w:rtl w:val="0"/>
        </w:rPr>
        <w:t xml:space="preserve">Para o ONU-Habitat:  </w:t>
      </w:r>
    </w:p>
    <w:p w:rsidR="00000000" w:rsidDel="00000000" w:rsidP="00000000" w:rsidRDefault="00000000" w:rsidRPr="00000000" w14:paraId="00000096">
      <w:pPr>
        <w:tabs>
          <w:tab w:val="left" w:leader="none" w:pos="691"/>
        </w:tabs>
        <w:ind w:left="690" w:firstLine="0"/>
        <w:jc w:val="both"/>
        <w:rPr>
          <w:sz w:val="22"/>
          <w:szCs w:val="22"/>
        </w:rPr>
      </w:pPr>
      <w:r w:rsidDel="00000000" w:rsidR="00000000" w:rsidRPr="00000000">
        <w:rPr>
          <w:sz w:val="22"/>
          <w:szCs w:val="22"/>
          <w:rtl w:val="0"/>
        </w:rPr>
        <w:t xml:space="preserve">Nome: Rayne Ferretti Moraes</w:t>
      </w:r>
    </w:p>
    <w:p w:rsidR="00000000" w:rsidDel="00000000" w:rsidP="00000000" w:rsidRDefault="00000000" w:rsidRPr="00000000" w14:paraId="00000097">
      <w:pPr>
        <w:tabs>
          <w:tab w:val="left" w:leader="none" w:pos="691"/>
        </w:tabs>
        <w:ind w:left="690" w:firstLine="0"/>
        <w:jc w:val="both"/>
        <w:rPr>
          <w:sz w:val="22"/>
          <w:szCs w:val="22"/>
        </w:rPr>
      </w:pPr>
      <w:r w:rsidDel="00000000" w:rsidR="00000000" w:rsidRPr="00000000">
        <w:rPr>
          <w:sz w:val="22"/>
          <w:szCs w:val="22"/>
          <w:rtl w:val="0"/>
        </w:rPr>
        <w:t xml:space="preserve">Cargo: Oficial Nacional para o Brasil</w:t>
      </w:r>
    </w:p>
    <w:p w:rsidR="00000000" w:rsidDel="00000000" w:rsidP="00000000" w:rsidRDefault="00000000" w:rsidRPr="00000000" w14:paraId="00000098">
      <w:pPr>
        <w:tabs>
          <w:tab w:val="left" w:leader="none" w:pos="691"/>
        </w:tabs>
        <w:ind w:left="690" w:firstLine="0"/>
        <w:jc w:val="both"/>
        <w:rPr>
          <w:sz w:val="22"/>
          <w:szCs w:val="22"/>
        </w:rPr>
      </w:pPr>
      <w:r w:rsidDel="00000000" w:rsidR="00000000" w:rsidRPr="00000000">
        <w:rPr>
          <w:sz w:val="22"/>
          <w:szCs w:val="22"/>
          <w:rtl w:val="0"/>
        </w:rPr>
        <w:t xml:space="preserve">Endereço: Rua Gago Coutinho 52, Laranjeiras, Rio de Janeiro, RJ, Brasil, CEP 22221-070</w:t>
      </w:r>
    </w:p>
    <w:p w:rsidR="00000000" w:rsidDel="00000000" w:rsidP="00000000" w:rsidRDefault="00000000" w:rsidRPr="00000000" w14:paraId="00000099">
      <w:pPr>
        <w:tabs>
          <w:tab w:val="left" w:leader="none" w:pos="691"/>
        </w:tabs>
        <w:ind w:left="690" w:firstLine="0"/>
        <w:jc w:val="both"/>
        <w:rPr>
          <w:sz w:val="22"/>
          <w:szCs w:val="22"/>
        </w:rPr>
      </w:pPr>
      <w:r w:rsidDel="00000000" w:rsidR="00000000" w:rsidRPr="00000000">
        <w:rPr>
          <w:sz w:val="22"/>
          <w:szCs w:val="22"/>
          <w:rtl w:val="0"/>
        </w:rPr>
        <w:t xml:space="preserve">Telefone: + 55 21 2976 6505</w:t>
      </w:r>
    </w:p>
    <w:p w:rsidR="00000000" w:rsidDel="00000000" w:rsidP="00000000" w:rsidRDefault="00000000" w:rsidRPr="00000000" w14:paraId="0000009A">
      <w:pPr>
        <w:tabs>
          <w:tab w:val="left" w:leader="none" w:pos="691"/>
        </w:tabs>
        <w:ind w:left="690" w:firstLine="0"/>
        <w:jc w:val="both"/>
        <w:rPr>
          <w:sz w:val="22"/>
          <w:szCs w:val="22"/>
        </w:rPr>
      </w:pPr>
      <w:r w:rsidDel="00000000" w:rsidR="00000000" w:rsidRPr="00000000">
        <w:rPr>
          <w:sz w:val="22"/>
          <w:szCs w:val="22"/>
          <w:rtl w:val="0"/>
        </w:rPr>
        <w:t xml:space="preserve">Email: rayne.ferretti@un.org </w:t>
      </w:r>
    </w:p>
    <w:p w:rsidR="00000000" w:rsidDel="00000000" w:rsidP="00000000" w:rsidRDefault="00000000" w:rsidRPr="00000000" w14:paraId="0000009B">
      <w:pPr>
        <w:tabs>
          <w:tab w:val="left" w:leader="none" w:pos="691"/>
        </w:tabs>
        <w:ind w:left="690" w:firstLine="0"/>
        <w:jc w:val="both"/>
        <w:rPr>
          <w:sz w:val="22"/>
          <w:szCs w:val="22"/>
        </w:rPr>
      </w:pPr>
      <w:r w:rsidDel="00000000" w:rsidR="00000000" w:rsidRPr="00000000">
        <w:rPr>
          <w:rtl w:val="0"/>
        </w:rPr>
      </w:r>
    </w:p>
    <w:p w:rsidR="00000000" w:rsidDel="00000000" w:rsidP="00000000" w:rsidRDefault="00000000" w:rsidRPr="00000000" w14:paraId="0000009C">
      <w:pPr>
        <w:tabs>
          <w:tab w:val="left" w:leader="none" w:pos="691"/>
        </w:tabs>
        <w:ind w:left="690" w:firstLine="0"/>
        <w:jc w:val="both"/>
        <w:rPr>
          <w:sz w:val="22"/>
          <w:szCs w:val="22"/>
        </w:rPr>
      </w:pPr>
      <w:r w:rsidDel="00000000" w:rsidR="00000000" w:rsidRPr="00000000">
        <w:rPr>
          <w:rtl w:val="0"/>
        </w:rPr>
      </w:r>
    </w:p>
    <w:p w:rsidR="00000000" w:rsidDel="00000000" w:rsidP="00000000" w:rsidRDefault="00000000" w:rsidRPr="00000000" w14:paraId="0000009D">
      <w:pPr>
        <w:tabs>
          <w:tab w:val="left" w:leader="none" w:pos="691"/>
        </w:tabs>
        <w:ind w:left="690" w:firstLine="0"/>
        <w:jc w:val="both"/>
        <w:rPr>
          <w:sz w:val="22"/>
          <w:szCs w:val="22"/>
        </w:rPr>
      </w:pPr>
      <w:r w:rsidDel="00000000" w:rsidR="00000000" w:rsidRPr="00000000">
        <w:rPr>
          <w:rtl w:val="0"/>
        </w:rPr>
      </w:r>
    </w:p>
    <w:p w:rsidR="00000000" w:rsidDel="00000000" w:rsidP="00000000" w:rsidRDefault="00000000" w:rsidRPr="00000000" w14:paraId="0000009E">
      <w:pPr>
        <w:tabs>
          <w:tab w:val="left" w:leader="none" w:pos="720"/>
        </w:tabs>
        <w:ind w:left="720" w:hanging="720"/>
        <w:jc w:val="center"/>
        <w:rPr>
          <w:b w:val="1"/>
          <w:sz w:val="22"/>
          <w:szCs w:val="22"/>
        </w:rPr>
      </w:pPr>
      <w:r w:rsidDel="00000000" w:rsidR="00000000" w:rsidRPr="00000000">
        <w:rPr>
          <w:rtl w:val="0"/>
        </w:rPr>
      </w:r>
    </w:p>
    <w:p w:rsidR="00000000" w:rsidDel="00000000" w:rsidP="00000000" w:rsidRDefault="00000000" w:rsidRPr="00000000" w14:paraId="0000009F">
      <w:pPr>
        <w:tabs>
          <w:tab w:val="left" w:leader="none" w:pos="720"/>
        </w:tabs>
        <w:ind w:left="720" w:hanging="720"/>
        <w:jc w:val="center"/>
        <w:rPr>
          <w:b w:val="1"/>
          <w:sz w:val="22"/>
          <w:szCs w:val="22"/>
        </w:rPr>
      </w:pPr>
      <w:r w:rsidDel="00000000" w:rsidR="00000000" w:rsidRPr="00000000">
        <w:rPr>
          <w:b w:val="1"/>
          <w:sz w:val="22"/>
          <w:szCs w:val="22"/>
          <w:rtl w:val="0"/>
        </w:rPr>
        <w:t xml:space="preserve">ARTIGO VI</w:t>
      </w:r>
    </w:p>
    <w:p w:rsidR="00000000" w:rsidDel="00000000" w:rsidP="00000000" w:rsidRDefault="00000000" w:rsidRPr="00000000" w14:paraId="000000A0">
      <w:pPr>
        <w:tabs>
          <w:tab w:val="left" w:leader="none" w:pos="720"/>
        </w:tabs>
        <w:ind w:left="720" w:hanging="720"/>
        <w:jc w:val="center"/>
        <w:rPr>
          <w:b w:val="1"/>
          <w:i w:val="1"/>
          <w:sz w:val="22"/>
          <w:szCs w:val="22"/>
          <w:u w:val="single"/>
        </w:rPr>
      </w:pPr>
      <w:r w:rsidDel="00000000" w:rsidR="00000000" w:rsidRPr="00000000">
        <w:rPr>
          <w:b w:val="1"/>
          <w:i w:val="1"/>
          <w:sz w:val="22"/>
          <w:szCs w:val="22"/>
          <w:u w:val="single"/>
          <w:rtl w:val="0"/>
        </w:rPr>
        <w:t xml:space="preserve">Direitos de Propriedade</w:t>
      </w:r>
    </w:p>
    <w:p w:rsidR="00000000" w:rsidDel="00000000" w:rsidP="00000000" w:rsidRDefault="00000000" w:rsidRPr="00000000" w14:paraId="000000A1">
      <w:pPr>
        <w:tabs>
          <w:tab w:val="left" w:leader="none" w:pos="720"/>
        </w:tabs>
        <w:jc w:val="both"/>
        <w:rPr>
          <w:sz w:val="22"/>
          <w:szCs w:val="22"/>
        </w:rPr>
      </w:pPr>
      <w:r w:rsidDel="00000000" w:rsidR="00000000" w:rsidRPr="00000000">
        <w:rPr>
          <w:rtl w:val="0"/>
        </w:rPr>
      </w:r>
    </w:p>
    <w:p w:rsidR="00000000" w:rsidDel="00000000" w:rsidP="00000000" w:rsidRDefault="00000000" w:rsidRPr="00000000" w14:paraId="000000A2">
      <w:pPr>
        <w:jc w:val="both"/>
        <w:rPr>
          <w:sz w:val="22"/>
          <w:szCs w:val="22"/>
        </w:rPr>
      </w:pPr>
      <w:r w:rsidDel="00000000" w:rsidR="00000000" w:rsidRPr="00000000">
        <w:rPr>
          <w:sz w:val="22"/>
          <w:szCs w:val="22"/>
          <w:rtl w:val="0"/>
        </w:rPr>
        <w:t xml:space="preserve">6.1</w:t>
        <w:tab/>
        <w:t xml:space="preserve">A propriedade dos equipamentos, suprimentos e outros bens financiados pela Contribuição será do Doador.</w:t>
      </w:r>
    </w:p>
    <w:p w:rsidR="00000000" w:rsidDel="00000000" w:rsidP="00000000" w:rsidRDefault="00000000" w:rsidRPr="00000000" w14:paraId="000000A3">
      <w:pPr>
        <w:jc w:val="both"/>
        <w:rPr>
          <w:sz w:val="22"/>
          <w:szCs w:val="22"/>
        </w:rPr>
      </w:pPr>
      <w:r w:rsidDel="00000000" w:rsidR="00000000" w:rsidRPr="00000000">
        <w:rPr>
          <w:rtl w:val="0"/>
        </w:rPr>
      </w:r>
    </w:p>
    <w:p w:rsidR="00000000" w:rsidDel="00000000" w:rsidP="00000000" w:rsidRDefault="00000000" w:rsidRPr="00000000" w14:paraId="000000A4">
      <w:pPr>
        <w:jc w:val="both"/>
        <w:rPr>
          <w:sz w:val="22"/>
          <w:szCs w:val="22"/>
        </w:rPr>
      </w:pPr>
      <w:r w:rsidDel="00000000" w:rsidR="00000000" w:rsidRPr="00000000">
        <w:rPr>
          <w:sz w:val="22"/>
          <w:szCs w:val="22"/>
          <w:rtl w:val="0"/>
        </w:rPr>
        <w:t xml:space="preserve">6.2</w:t>
        <w:tab/>
        <w:t xml:space="preserve">A menos que acordado de outra forma por escrito, o Doador terá direito a toda propriedade intelectual e outros direitos proprietários em relação a quaisquer materiais que serão desenvolvidos usando a Contribuição.</w:t>
      </w:r>
    </w:p>
    <w:p w:rsidR="00000000" w:rsidDel="00000000" w:rsidP="00000000" w:rsidRDefault="00000000" w:rsidRPr="00000000" w14:paraId="000000A5">
      <w:pPr>
        <w:jc w:val="both"/>
        <w:rPr>
          <w:color w:val="000000"/>
          <w:sz w:val="22"/>
          <w:szCs w:val="22"/>
        </w:rPr>
      </w:pPr>
      <w:r w:rsidDel="00000000" w:rsidR="00000000" w:rsidRPr="00000000">
        <w:rPr>
          <w:color w:val="000000"/>
          <w:sz w:val="22"/>
          <w:szCs w:val="22"/>
          <w:rtl w:val="0"/>
        </w:rPr>
        <w:t xml:space="preserve">​​     ​  </w:t>
      </w:r>
    </w:p>
    <w:p w:rsidR="00000000" w:rsidDel="00000000" w:rsidP="00000000" w:rsidRDefault="00000000" w:rsidRPr="00000000" w14:paraId="000000A6">
      <w:pPr>
        <w:jc w:val="both"/>
        <w:rPr>
          <w:color w:val="000000"/>
          <w:sz w:val="22"/>
          <w:szCs w:val="22"/>
        </w:rPr>
      </w:pPr>
      <w:r w:rsidDel="00000000" w:rsidR="00000000" w:rsidRPr="00000000">
        <w:rPr>
          <w:color w:val="000000"/>
          <w:sz w:val="22"/>
          <w:szCs w:val="22"/>
          <w:rtl w:val="0"/>
        </w:rPr>
        <w:t xml:space="preserve">6.3 </w:t>
        <w:tab/>
        <w:t xml:space="preserve">Será concedida pelo Doador ao ONU-Habitat uma licença perpétua, livre de royalties, mundial, não exclusiva e intransferível na propriedade intelectual que for desenvolvida pelo ONU-Habitat como resultado do Projeto. </w:t>
      </w:r>
    </w:p>
    <w:p w:rsidR="00000000" w:rsidDel="00000000" w:rsidP="00000000" w:rsidRDefault="00000000" w:rsidRPr="00000000" w14:paraId="000000A7">
      <w:pPr>
        <w:jc w:val="both"/>
        <w:rPr>
          <w:color w:val="000000"/>
          <w:sz w:val="22"/>
          <w:szCs w:val="22"/>
        </w:rPr>
      </w:pPr>
      <w:r w:rsidDel="00000000" w:rsidR="00000000" w:rsidRPr="00000000">
        <w:rPr>
          <w:rtl w:val="0"/>
        </w:rPr>
      </w:r>
    </w:p>
    <w:p w:rsidR="00000000" w:rsidDel="00000000" w:rsidP="00000000" w:rsidRDefault="00000000" w:rsidRPr="00000000" w14:paraId="000000A8">
      <w:pPr>
        <w:tabs>
          <w:tab w:val="left" w:leader="none" w:pos="720"/>
        </w:tabs>
        <w:rPr>
          <w:b w:val="1"/>
          <w:sz w:val="22"/>
          <w:szCs w:val="22"/>
        </w:rPr>
      </w:pPr>
      <w:r w:rsidDel="00000000" w:rsidR="00000000" w:rsidRPr="00000000">
        <w:rPr>
          <w:rtl w:val="0"/>
        </w:rPr>
      </w:r>
    </w:p>
    <w:p w:rsidR="00000000" w:rsidDel="00000000" w:rsidP="00000000" w:rsidRDefault="00000000" w:rsidRPr="00000000" w14:paraId="000000A9">
      <w:pPr>
        <w:tabs>
          <w:tab w:val="left" w:leader="none" w:pos="720"/>
        </w:tabs>
        <w:ind w:left="720" w:hanging="720"/>
        <w:jc w:val="center"/>
        <w:rPr>
          <w:b w:val="1"/>
          <w:sz w:val="22"/>
          <w:szCs w:val="22"/>
        </w:rPr>
      </w:pPr>
      <w:r w:rsidDel="00000000" w:rsidR="00000000" w:rsidRPr="00000000">
        <w:rPr>
          <w:b w:val="1"/>
          <w:sz w:val="22"/>
          <w:szCs w:val="22"/>
          <w:rtl w:val="0"/>
        </w:rPr>
        <w:t xml:space="preserve">ARTIGO VII</w:t>
      </w:r>
    </w:p>
    <w:p w:rsidR="00000000" w:rsidDel="00000000" w:rsidP="00000000" w:rsidRDefault="00000000" w:rsidRPr="00000000" w14:paraId="000000AA">
      <w:pPr>
        <w:tabs>
          <w:tab w:val="left" w:leader="none" w:pos="720"/>
        </w:tabs>
        <w:ind w:left="720" w:hanging="720"/>
        <w:jc w:val="center"/>
        <w:rPr>
          <w:b w:val="1"/>
          <w:i w:val="1"/>
          <w:sz w:val="22"/>
          <w:szCs w:val="22"/>
          <w:u w:val="single"/>
        </w:rPr>
      </w:pPr>
      <w:r w:rsidDel="00000000" w:rsidR="00000000" w:rsidRPr="00000000">
        <w:rPr>
          <w:b w:val="1"/>
          <w:i w:val="1"/>
          <w:sz w:val="22"/>
          <w:szCs w:val="22"/>
          <w:u w:val="single"/>
          <w:rtl w:val="0"/>
        </w:rPr>
        <w:t xml:space="preserve">Conduta Proibida, Uso indevido de Fundos e Sanções</w:t>
      </w:r>
    </w:p>
    <w:p w:rsidR="00000000" w:rsidDel="00000000" w:rsidP="00000000" w:rsidRDefault="00000000" w:rsidRPr="00000000" w14:paraId="000000AB">
      <w:pPr>
        <w:tabs>
          <w:tab w:val="left" w:leader="none" w:pos="720"/>
        </w:tabs>
        <w:ind w:left="720" w:hanging="720"/>
        <w:jc w:val="center"/>
        <w:rPr>
          <w:sz w:val="22"/>
          <w:szCs w:val="22"/>
        </w:rPr>
      </w:pPr>
      <w:r w:rsidDel="00000000" w:rsidR="00000000" w:rsidRPr="00000000">
        <w:rPr>
          <w:rtl w:val="0"/>
        </w:rPr>
      </w:r>
    </w:p>
    <w:p w:rsidR="00000000" w:rsidDel="00000000" w:rsidP="00000000" w:rsidRDefault="00000000" w:rsidRPr="00000000" w14:paraId="000000AC">
      <w:pPr>
        <w:numPr>
          <w:ilvl w:val="0"/>
          <w:numId w:val="9"/>
        </w:numPr>
        <w:ind w:left="0" w:firstLine="0"/>
        <w:jc w:val="both"/>
        <w:rPr>
          <w:sz w:val="22"/>
          <w:szCs w:val="22"/>
        </w:rPr>
      </w:pPr>
      <w:r w:rsidDel="00000000" w:rsidR="00000000" w:rsidRPr="00000000">
        <w:rPr>
          <w:sz w:val="22"/>
          <w:szCs w:val="22"/>
          <w:rtl w:val="0"/>
        </w:rPr>
        <w:t xml:space="preserve">As Partes estão firmemente empenhadas em tomar todas as precauções necessárias para evitar o endereço de práticas corruptas, fraudulentas, colusivas, coercitivas e obstrutivas.</w:t>
      </w:r>
    </w:p>
    <w:p w:rsidR="00000000" w:rsidDel="00000000" w:rsidP="00000000" w:rsidRDefault="00000000" w:rsidRPr="00000000" w14:paraId="000000AD">
      <w:pPr>
        <w:jc w:val="both"/>
        <w:rPr>
          <w:sz w:val="22"/>
          <w:szCs w:val="22"/>
        </w:rPr>
      </w:pPr>
      <w:r w:rsidDel="00000000" w:rsidR="00000000" w:rsidRPr="00000000">
        <w:rPr>
          <w:rtl w:val="0"/>
        </w:rPr>
      </w:r>
    </w:p>
    <w:p w:rsidR="00000000" w:rsidDel="00000000" w:rsidP="00000000" w:rsidRDefault="00000000" w:rsidRPr="00000000" w14:paraId="000000AE">
      <w:pPr>
        <w:numPr>
          <w:ilvl w:val="0"/>
          <w:numId w:val="9"/>
        </w:numPr>
        <w:ind w:left="0" w:firstLine="0"/>
        <w:jc w:val="both"/>
        <w:rPr>
          <w:sz w:val="22"/>
          <w:szCs w:val="22"/>
        </w:rPr>
      </w:pPr>
      <w:r w:rsidDel="00000000" w:rsidR="00000000" w:rsidRPr="00000000">
        <w:rPr>
          <w:sz w:val="22"/>
          <w:szCs w:val="22"/>
          <w:rtl w:val="0"/>
        </w:rPr>
        <w:t xml:space="preserve">Com relação a alegações críveis de práticas corruptas, fraudulentas, colusivas, coercitivas ou obstrutivas, o ONU-Habitat deverá tomar as medidas oportunas que julgar apropriadas. Quando tal ação envolver a condução de uma investigação, tal investigação será conduzida pelo ONU-Habitat de acordo com seus regulamentos, regras, políticas e procedimentos e as resoluções ou decisões relevantes da Assembleia Geral e de maneira consistente com seus privilégios e imunidades. Quando tal ação envolver a realização de uma auditoria, os termos do </w:t>
      </w:r>
      <w:r w:rsidDel="00000000" w:rsidR="00000000" w:rsidRPr="00000000">
        <w:rPr>
          <w:b w:val="1"/>
          <w:sz w:val="22"/>
          <w:szCs w:val="22"/>
          <w:rtl w:val="0"/>
        </w:rPr>
        <w:t xml:space="preserve">Artigo II</w:t>
      </w:r>
      <w:r w:rsidDel="00000000" w:rsidR="00000000" w:rsidRPr="00000000">
        <w:rPr>
          <w:sz w:val="22"/>
          <w:szCs w:val="22"/>
          <w:rtl w:val="0"/>
        </w:rPr>
        <w:t xml:space="preserve"> acima serão aplicáveis.</w:t>
      </w:r>
    </w:p>
    <w:p w:rsidR="00000000" w:rsidDel="00000000" w:rsidP="00000000" w:rsidRDefault="00000000" w:rsidRPr="00000000" w14:paraId="000000AF">
      <w:pPr>
        <w:jc w:val="both"/>
        <w:rPr>
          <w:sz w:val="22"/>
          <w:szCs w:val="22"/>
        </w:rPr>
      </w:pPr>
      <w:r w:rsidDel="00000000" w:rsidR="00000000" w:rsidRPr="00000000">
        <w:rPr>
          <w:rtl w:val="0"/>
        </w:rPr>
      </w:r>
    </w:p>
    <w:p w:rsidR="00000000" w:rsidDel="00000000" w:rsidP="00000000" w:rsidRDefault="00000000" w:rsidRPr="00000000" w14:paraId="000000B0">
      <w:pPr>
        <w:numPr>
          <w:ilvl w:val="0"/>
          <w:numId w:val="9"/>
        </w:numPr>
        <w:ind w:left="0" w:firstLine="0"/>
        <w:jc w:val="both"/>
        <w:rPr>
          <w:sz w:val="22"/>
          <w:szCs w:val="22"/>
        </w:rPr>
      </w:pPr>
      <w:r w:rsidDel="00000000" w:rsidR="00000000" w:rsidRPr="00000000">
        <w:rPr>
          <w:sz w:val="22"/>
          <w:szCs w:val="22"/>
          <w:rtl w:val="0"/>
        </w:rPr>
        <w:t xml:space="preserve">O ONU-Habitat deverá, de acordo com seus regulamentos, regras, emissões administrativas, políticas e procedimentos relevantes, trazer alegações críveis de práticas corruptas, fraudulentas, colusivas, coercitivas ou obstrutivas em relação ao Projeto, das quais foi informada ou tomou conhecimento de outra forma, e que, após uma investigação, prontamente ao conhecimento do Doador, desde que, no entanto, tal notificação não prejudicará a do ONU-Habitat, na possível tomada de qualquer ação adicional do ONU-Habitat em relação a tais alegações credíveis ou os direitos de devido processo dos indivíduos envolvidos. O ONU-Habitat deverá, de acordo com seus regulamentos, regras, emissões administrativas, políticas e procedimentos pertinentes, manter o Doador informado sobre o andamento e o resultado das investigações relativas à conduta proibida, desde que tal informação não comprometa a conduta adequada da investigação ou dos direitos processuais dos indivíduos envolvidos.</w:t>
      </w:r>
    </w:p>
    <w:p w:rsidR="00000000" w:rsidDel="00000000" w:rsidP="00000000" w:rsidRDefault="00000000" w:rsidRPr="00000000" w14:paraId="000000B1">
      <w:pPr>
        <w:jc w:val="both"/>
        <w:rPr>
          <w:sz w:val="22"/>
          <w:szCs w:val="22"/>
        </w:rPr>
      </w:pPr>
      <w:r w:rsidDel="00000000" w:rsidR="00000000" w:rsidRPr="00000000">
        <w:rPr>
          <w:rtl w:val="0"/>
        </w:rPr>
      </w:r>
    </w:p>
    <w:p w:rsidR="00000000" w:rsidDel="00000000" w:rsidP="00000000" w:rsidRDefault="00000000" w:rsidRPr="00000000" w14:paraId="000000B2">
      <w:pPr>
        <w:numPr>
          <w:ilvl w:val="0"/>
          <w:numId w:val="9"/>
        </w:numPr>
        <w:ind w:left="0" w:firstLine="0"/>
        <w:jc w:val="both"/>
        <w:rPr>
          <w:sz w:val="22"/>
          <w:szCs w:val="22"/>
        </w:rPr>
      </w:pPr>
      <w:r w:rsidDel="00000000" w:rsidR="00000000" w:rsidRPr="00000000">
        <w:rPr>
          <w:sz w:val="22"/>
          <w:szCs w:val="22"/>
          <w:rtl w:val="0"/>
        </w:rPr>
        <w:t xml:space="preserve">Quando uma investigação concluir que ocorreu má conduta, o ONU-Habitat deverá:</w:t>
      </w:r>
    </w:p>
    <w:p w:rsidR="00000000" w:rsidDel="00000000" w:rsidP="00000000" w:rsidRDefault="00000000" w:rsidRPr="00000000" w14:paraId="000000B3">
      <w:pPr>
        <w:jc w:val="both"/>
        <w:rPr>
          <w:sz w:val="22"/>
          <w:szCs w:val="22"/>
        </w:rPr>
      </w:pPr>
      <w:r w:rsidDel="00000000" w:rsidR="00000000" w:rsidRPr="00000000">
        <w:rPr>
          <w:rtl w:val="0"/>
        </w:rPr>
      </w:r>
    </w:p>
    <w:p w:rsidR="00000000" w:rsidDel="00000000" w:rsidP="00000000" w:rsidRDefault="00000000" w:rsidRPr="00000000" w14:paraId="000000B4">
      <w:pPr>
        <w:ind w:left="1440" w:hanging="720"/>
        <w:jc w:val="both"/>
        <w:rPr>
          <w:sz w:val="22"/>
          <w:szCs w:val="22"/>
        </w:rPr>
      </w:pPr>
      <w:r w:rsidDel="00000000" w:rsidR="00000000" w:rsidRPr="00000000">
        <w:rPr>
          <w:sz w:val="22"/>
          <w:szCs w:val="22"/>
          <w:rtl w:val="0"/>
        </w:rPr>
        <w:t xml:space="preserve">(a) </w:t>
      </w:r>
      <w:r w:rsidDel="00000000" w:rsidR="00000000" w:rsidRPr="00000000">
        <w:rPr>
          <w:rtl w:val="0"/>
        </w:rPr>
        <w:tab/>
      </w:r>
      <w:r w:rsidDel="00000000" w:rsidR="00000000" w:rsidRPr="00000000">
        <w:rPr>
          <w:sz w:val="22"/>
          <w:szCs w:val="22"/>
          <w:rtl w:val="0"/>
        </w:rPr>
        <w:t xml:space="preserve">Empregar esforços razoáveis para recuperar qualquer parte da Contribuição, que o ONU-Habitat estabeleceu com base em sua investigação como tendo sido perdida como resultado da conduta proibida;</w:t>
      </w:r>
    </w:p>
    <w:p w:rsidR="00000000" w:rsidDel="00000000" w:rsidP="00000000" w:rsidRDefault="00000000" w:rsidRPr="00000000" w14:paraId="000000B5">
      <w:pPr>
        <w:jc w:val="both"/>
        <w:rPr>
          <w:sz w:val="22"/>
          <w:szCs w:val="22"/>
        </w:rPr>
      </w:pPr>
      <w:r w:rsidDel="00000000" w:rsidR="00000000" w:rsidRPr="00000000">
        <w:rPr>
          <w:rtl w:val="0"/>
        </w:rPr>
      </w:r>
    </w:p>
    <w:p w:rsidR="00000000" w:rsidDel="00000000" w:rsidP="00000000" w:rsidRDefault="00000000" w:rsidRPr="00000000" w14:paraId="000000B6">
      <w:pPr>
        <w:ind w:left="1440" w:hanging="720"/>
        <w:jc w:val="both"/>
        <w:rPr>
          <w:sz w:val="22"/>
          <w:szCs w:val="22"/>
        </w:rPr>
      </w:pPr>
      <w:r w:rsidDel="00000000" w:rsidR="00000000" w:rsidRPr="00000000">
        <w:rPr>
          <w:sz w:val="22"/>
          <w:szCs w:val="22"/>
          <w:rtl w:val="0"/>
        </w:rPr>
        <w:t xml:space="preserve">(b) </w:t>
      </w:r>
      <w:r w:rsidDel="00000000" w:rsidR="00000000" w:rsidRPr="00000000">
        <w:rPr>
          <w:rtl w:val="0"/>
        </w:rPr>
        <w:tab/>
      </w:r>
      <w:r w:rsidDel="00000000" w:rsidR="00000000" w:rsidRPr="00000000">
        <w:rPr>
          <w:sz w:val="22"/>
          <w:szCs w:val="22"/>
          <w:rtl w:val="0"/>
        </w:rPr>
        <w:t xml:space="preserve">Considerar adequadamente o encaminhamento de assuntos considerados apropriados pelo ONU-Habitat às autoridades competentes dos Estados Membros em conexão com o </w:t>
      </w:r>
      <w:r w:rsidDel="00000000" w:rsidR="00000000" w:rsidRPr="00000000">
        <w:rPr>
          <w:b w:val="1"/>
          <w:sz w:val="22"/>
          <w:szCs w:val="22"/>
          <w:rtl w:val="0"/>
        </w:rPr>
        <w:t xml:space="preserve">subparágrafo (a)</w:t>
      </w:r>
      <w:r w:rsidDel="00000000" w:rsidR="00000000" w:rsidRPr="00000000">
        <w:rPr>
          <w:sz w:val="22"/>
          <w:szCs w:val="22"/>
          <w:rtl w:val="0"/>
        </w:rPr>
        <w:t xml:space="preserve"> deste Parágrafo; e</w:t>
      </w:r>
    </w:p>
    <w:p w:rsidR="00000000" w:rsidDel="00000000" w:rsidP="00000000" w:rsidRDefault="00000000" w:rsidRPr="00000000" w14:paraId="000000B7">
      <w:pPr>
        <w:ind w:left="1440" w:hanging="720"/>
        <w:jc w:val="both"/>
        <w:rPr>
          <w:sz w:val="22"/>
          <w:szCs w:val="22"/>
        </w:rPr>
      </w:pPr>
      <w:r w:rsidDel="00000000" w:rsidR="00000000" w:rsidRPr="00000000">
        <w:rPr>
          <w:rtl w:val="0"/>
        </w:rPr>
      </w:r>
    </w:p>
    <w:p w:rsidR="00000000" w:rsidDel="00000000" w:rsidP="00000000" w:rsidRDefault="00000000" w:rsidRPr="00000000" w14:paraId="000000B8">
      <w:pPr>
        <w:ind w:left="1440" w:hanging="720"/>
        <w:jc w:val="both"/>
        <w:rPr>
          <w:sz w:val="22"/>
          <w:szCs w:val="22"/>
        </w:rPr>
      </w:pPr>
      <w:r w:rsidDel="00000000" w:rsidR="00000000" w:rsidRPr="00000000">
        <w:rPr>
          <w:sz w:val="22"/>
          <w:szCs w:val="22"/>
          <w:rtl w:val="0"/>
        </w:rPr>
        <w:t xml:space="preserve">(c) </w:t>
      </w:r>
      <w:r w:rsidDel="00000000" w:rsidR="00000000" w:rsidRPr="00000000">
        <w:rPr>
          <w:rtl w:val="0"/>
        </w:rPr>
        <w:tab/>
      </w:r>
      <w:r w:rsidDel="00000000" w:rsidR="00000000" w:rsidRPr="00000000">
        <w:rPr>
          <w:sz w:val="22"/>
          <w:szCs w:val="22"/>
          <w:rtl w:val="0"/>
        </w:rPr>
        <w:t xml:space="preserve">Assegurar o reembolso ao Doador conforme previsto e sujeito às disposições do </w:t>
      </w:r>
      <w:r w:rsidDel="00000000" w:rsidR="00000000" w:rsidRPr="00000000">
        <w:rPr>
          <w:b w:val="1"/>
          <w:sz w:val="22"/>
          <w:szCs w:val="22"/>
          <w:rtl w:val="0"/>
        </w:rPr>
        <w:t xml:space="preserve">Artigo VII</w:t>
      </w:r>
      <w:r w:rsidDel="00000000" w:rsidR="00000000" w:rsidRPr="00000000">
        <w:rPr>
          <w:sz w:val="22"/>
          <w:szCs w:val="22"/>
          <w:rtl w:val="0"/>
        </w:rPr>
        <w:t xml:space="preserve">, abaixo.</w:t>
      </w:r>
    </w:p>
    <w:p w:rsidR="00000000" w:rsidDel="00000000" w:rsidP="00000000" w:rsidRDefault="00000000" w:rsidRPr="00000000" w14:paraId="000000B9">
      <w:pPr>
        <w:ind w:left="1440" w:firstLine="0"/>
        <w:jc w:val="both"/>
        <w:rPr>
          <w:sz w:val="22"/>
          <w:szCs w:val="22"/>
        </w:rPr>
      </w:pPr>
      <w:r w:rsidDel="00000000" w:rsidR="00000000" w:rsidRPr="00000000">
        <w:rPr>
          <w:rtl w:val="0"/>
        </w:rPr>
      </w:r>
    </w:p>
    <w:p w:rsidR="00000000" w:rsidDel="00000000" w:rsidP="00000000" w:rsidRDefault="00000000" w:rsidRPr="00000000" w14:paraId="000000BA">
      <w:pPr>
        <w:jc w:val="both"/>
        <w:rPr>
          <w:sz w:val="22"/>
          <w:szCs w:val="22"/>
        </w:rPr>
      </w:pPr>
      <w:r w:rsidDel="00000000" w:rsidR="00000000" w:rsidRPr="00000000">
        <w:rPr>
          <w:sz w:val="22"/>
          <w:szCs w:val="22"/>
          <w:rtl w:val="0"/>
        </w:rPr>
        <w:t xml:space="preserve">7.5</w:t>
      </w:r>
      <w:r w:rsidDel="00000000" w:rsidR="00000000" w:rsidRPr="00000000">
        <w:rPr>
          <w:rtl w:val="0"/>
        </w:rPr>
        <w:tab/>
      </w:r>
      <w:r w:rsidDel="00000000" w:rsidR="00000000" w:rsidRPr="00000000">
        <w:rPr>
          <w:sz w:val="22"/>
          <w:szCs w:val="22"/>
          <w:rtl w:val="0"/>
        </w:rPr>
        <w:t xml:space="preserve">No caso de qualquer parte da Contribuição ser determinada pelo ONU-Habitat como perdida devido a conduta proibida, tal perda será tratada de acordo com os regulamentos financeiros aplicáveis, regras, emissões administrativas, políticas e procedimentos do ONU-Habitat. Além disso, em relação a tal quantia que o ONU-Habitat conseguiu recuperar, tal quantia será devolvida ao Projeto para o qual a Contribuição foi destinada, e onde o Projeto para o qual a Contribuição foi destinada foi concluído ou encerrado, as Partes se consultarão para decidir se o valor deve ser reprogramado ou devolvido ao Doador na conta bancária determinada pelo Doador, proporcionalmente conforme aplicável. Em relação a tal quantia que não tenha sido recuperada, o ONU-Habitat envidará todos os esforços para recuperar tais fundos.</w:t>
      </w:r>
    </w:p>
    <w:p w:rsidR="00000000" w:rsidDel="00000000" w:rsidP="00000000" w:rsidRDefault="00000000" w:rsidRPr="00000000" w14:paraId="000000BB">
      <w:pPr>
        <w:jc w:val="both"/>
        <w:rPr>
          <w:sz w:val="22"/>
          <w:szCs w:val="22"/>
        </w:rPr>
      </w:pPr>
      <w:r w:rsidDel="00000000" w:rsidR="00000000" w:rsidRPr="00000000">
        <w:rPr>
          <w:rtl w:val="0"/>
        </w:rPr>
      </w:r>
    </w:p>
    <w:p w:rsidR="00000000" w:rsidDel="00000000" w:rsidP="00000000" w:rsidRDefault="00000000" w:rsidRPr="00000000" w14:paraId="000000BC">
      <w:pPr>
        <w:jc w:val="both"/>
        <w:rPr>
          <w:sz w:val="22"/>
          <w:szCs w:val="22"/>
        </w:rPr>
      </w:pPr>
      <w:r w:rsidDel="00000000" w:rsidR="00000000" w:rsidRPr="00000000">
        <w:rPr>
          <w:sz w:val="22"/>
          <w:szCs w:val="22"/>
          <w:rtl w:val="0"/>
        </w:rPr>
        <w:t xml:space="preserve">7.6</w:t>
      </w:r>
      <w:r w:rsidDel="00000000" w:rsidR="00000000" w:rsidRPr="00000000">
        <w:rPr>
          <w:rtl w:val="0"/>
        </w:rPr>
        <w:tab/>
      </w:r>
      <w:r w:rsidDel="00000000" w:rsidR="00000000" w:rsidRPr="00000000">
        <w:rPr>
          <w:sz w:val="22"/>
          <w:szCs w:val="22"/>
          <w:rtl w:val="0"/>
        </w:rPr>
        <w:t xml:space="preserve">As Partes concordam em tomar todas as precauções necessárias para evitar conflitos de interesse e práticas corruptas. Para este fim, as Nações Unidas devem manter padrões de conduta que regulem o desempenho de seu pessoal, incluindo a proibição de conflitos de interesse e práticas corruptas em conexão com a concessão e administração de contratos, subsídios ou outros benefícios, conforme estabelecido no Estatuto e Regras do Pessoal das Nações Unidas, no Regulamento e Regras Financeiras das Nações Unidas e nos procedimentos de aquisição das Nações Unidas.</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VIII</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1"/>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single"/>
          <w:shd w:fill="auto" w:val="clear"/>
          <w:vertAlign w:val="baseline"/>
          <w:rtl w:val="0"/>
        </w:rPr>
        <w:t xml:space="preserve">Anti-terrorismo</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jc w:val="both"/>
        <w:rPr>
          <w:sz w:val="22"/>
          <w:szCs w:val="22"/>
        </w:rPr>
      </w:pPr>
      <w:r w:rsidDel="00000000" w:rsidR="00000000" w:rsidRPr="00000000">
        <w:rPr>
          <w:sz w:val="22"/>
          <w:szCs w:val="22"/>
          <w:rtl w:val="0"/>
        </w:rPr>
        <w:t xml:space="preserve">8.1</w:t>
      </w:r>
      <w:r w:rsidDel="00000000" w:rsidR="00000000" w:rsidRPr="00000000">
        <w:rPr>
          <w:rtl w:val="0"/>
        </w:rPr>
        <w:tab/>
      </w:r>
      <w:r w:rsidDel="00000000" w:rsidR="00000000" w:rsidRPr="00000000">
        <w:rPr>
          <w:sz w:val="22"/>
          <w:szCs w:val="22"/>
          <w:rtl w:val="0"/>
        </w:rPr>
        <w:t xml:space="preserve">Consistente com várias resoluções do Conselho de Segurança das Nações Unidas, incluindo: </w:t>
      </w:r>
      <w:r w:rsidDel="00000000" w:rsidR="00000000" w:rsidRPr="00000000">
        <w:rPr>
          <w:b w:val="1"/>
          <w:sz w:val="22"/>
          <w:szCs w:val="22"/>
          <w:rtl w:val="0"/>
        </w:rPr>
        <w:t xml:space="preserve">S/RES/1269 (1999)</w:t>
      </w:r>
      <w:r w:rsidDel="00000000" w:rsidR="00000000" w:rsidRPr="00000000">
        <w:rPr>
          <w:sz w:val="22"/>
          <w:szCs w:val="22"/>
          <w:rtl w:val="0"/>
        </w:rPr>
        <w:t xml:space="preserve"> </w:t>
      </w:r>
      <w:r w:rsidDel="00000000" w:rsidR="00000000" w:rsidRPr="00000000">
        <w:rPr>
          <w:b w:val="1"/>
          <w:i w:val="1"/>
          <w:sz w:val="22"/>
          <w:szCs w:val="22"/>
          <w:rtl w:val="0"/>
        </w:rPr>
        <w:t xml:space="preserve">S/RES/1368(2001) </w:t>
      </w:r>
      <w:r w:rsidDel="00000000" w:rsidR="00000000" w:rsidRPr="00000000">
        <w:rPr>
          <w:sz w:val="22"/>
          <w:szCs w:val="22"/>
          <w:rtl w:val="0"/>
        </w:rPr>
        <w:t xml:space="preserve">e</w:t>
      </w:r>
      <w:r w:rsidDel="00000000" w:rsidR="00000000" w:rsidRPr="00000000">
        <w:rPr>
          <w:b w:val="1"/>
          <w:i w:val="1"/>
          <w:sz w:val="22"/>
          <w:szCs w:val="22"/>
          <w:rtl w:val="0"/>
        </w:rPr>
        <w:t xml:space="preserve"> (S/RES/1373(2001)</w:t>
      </w:r>
      <w:r w:rsidDel="00000000" w:rsidR="00000000" w:rsidRPr="00000000">
        <w:rPr>
          <w:sz w:val="22"/>
          <w:szCs w:val="22"/>
          <w:rtl w:val="0"/>
        </w:rPr>
        <w:t xml:space="preserve">, as partes estão firmemente comprometidas com a luta internacional contra o terrorismo e, em particular, contra o financiamento do terrorismo. A política do Doador é procurar assegurar que nenhum dos seus fundos seja utilizado, direta ou indiretamente, para prestar apoio a pessoas ou entidades associadas ao terrorismo. Com as resoluções indicadas acima, o ONU-Habitat compromete-se a fazer esforços razoáveis ​​para garantir que nenhum dos fundos dos doadores fornecidos sob este Acordo seja usado para apoiar indivíduos ou entidades associadas ao terrorismo. O ONU-Habitat declara que não trabalhará nem trabalhará conscientemente com qualquer parte e/ou entidade que apareça na Nova Lista Consolidada de Entidades e Indivíduos estabelecida e mantida pelo Comitê 1267 do Conselho de Segurança das Nações Unidas (a “Lista do Conselho de Segurança”). No caso de uma parte não estar incluída na Lista do Conselho de Segurança, mas durante o curso da implementação do Projeto for considerado pelo Doador para realizar atividades terroristas, o ONU-Habitat consultará o Doador para determinar o curso de ação apropriado, que pode incluir a rescisão deste Acordo, por justa causa.</w:t>
      </w:r>
    </w:p>
    <w:p w:rsidR="00000000" w:rsidDel="00000000" w:rsidP="00000000" w:rsidRDefault="00000000" w:rsidRPr="00000000" w14:paraId="000000C3">
      <w:pPr>
        <w:jc w:val="both"/>
        <w:rPr>
          <w:sz w:val="22"/>
          <w:szCs w:val="22"/>
        </w:rPr>
      </w:pPr>
      <w:r w:rsidDel="00000000" w:rsidR="00000000" w:rsidRPr="00000000">
        <w:rPr>
          <w:rtl w:val="0"/>
        </w:rPr>
      </w:r>
    </w:p>
    <w:p w:rsidR="00000000" w:rsidDel="00000000" w:rsidP="00000000" w:rsidRDefault="00000000" w:rsidRPr="00000000" w14:paraId="000000C4">
      <w:pPr>
        <w:jc w:val="both"/>
        <w:rPr>
          <w:sz w:val="22"/>
          <w:szCs w:val="22"/>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IX</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1"/>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single"/>
          <w:shd w:fill="auto" w:val="clear"/>
          <w:vertAlign w:val="baseline"/>
          <w:rtl w:val="0"/>
        </w:rPr>
        <w:t xml:space="preserve">Parceiros Implementadores</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jc w:val="both"/>
        <w:rPr>
          <w:sz w:val="22"/>
          <w:szCs w:val="22"/>
        </w:rPr>
      </w:pPr>
      <w:r w:rsidDel="00000000" w:rsidR="00000000" w:rsidRPr="00000000">
        <w:rPr>
          <w:sz w:val="22"/>
          <w:szCs w:val="22"/>
          <w:rtl w:val="0"/>
        </w:rPr>
        <w:t xml:space="preserve">9.1</w:t>
      </w:r>
      <w:r w:rsidDel="00000000" w:rsidR="00000000" w:rsidRPr="00000000">
        <w:rPr>
          <w:rtl w:val="0"/>
        </w:rPr>
        <w:tab/>
      </w:r>
      <w:r w:rsidDel="00000000" w:rsidR="00000000" w:rsidRPr="00000000">
        <w:rPr>
          <w:sz w:val="22"/>
          <w:szCs w:val="22"/>
          <w:rtl w:val="0"/>
        </w:rPr>
        <w:t xml:space="preserve">A seleção de quaisquer parceiros de implementação em conexão com o Projeto deve estar de acordo com os regulamentos, regras, políticas e procedimentos do ONU-Habitat. O Doador não pode desempenhar um papel na seleção de tais parceiros de implementação.</w:t>
      </w:r>
    </w:p>
    <w:p w:rsidR="00000000" w:rsidDel="00000000" w:rsidP="00000000" w:rsidRDefault="00000000" w:rsidRPr="00000000" w14:paraId="000000C9">
      <w:pPr>
        <w:jc w:val="both"/>
        <w:rPr>
          <w:b w:val="1"/>
          <w:sz w:val="22"/>
          <w:szCs w:val="22"/>
        </w:rPr>
      </w:pPr>
      <w:r w:rsidDel="00000000" w:rsidR="00000000" w:rsidRPr="00000000">
        <w:rPr>
          <w:rtl w:val="0"/>
        </w:rPr>
      </w:r>
    </w:p>
    <w:p w:rsidR="00000000" w:rsidDel="00000000" w:rsidP="00000000" w:rsidRDefault="00000000" w:rsidRPr="00000000" w14:paraId="000000CA">
      <w:pPr>
        <w:jc w:val="both"/>
        <w:rPr>
          <w:b w:val="1"/>
          <w:sz w:val="22"/>
          <w:szCs w:val="22"/>
        </w:rPr>
      </w:pPr>
      <w:r w:rsidDel="00000000" w:rsidR="00000000" w:rsidRPr="00000000">
        <w:rPr>
          <w:rtl w:val="0"/>
        </w:rPr>
      </w:r>
    </w:p>
    <w:p w:rsidR="00000000" w:rsidDel="00000000" w:rsidP="00000000" w:rsidRDefault="00000000" w:rsidRPr="00000000" w14:paraId="000000CB">
      <w:pPr>
        <w:jc w:val="both"/>
        <w:rPr>
          <w:b w:val="1"/>
          <w:sz w:val="22"/>
          <w:szCs w:val="22"/>
        </w:rPr>
      </w:pPr>
      <w:r w:rsidDel="00000000" w:rsidR="00000000" w:rsidRPr="00000000">
        <w:rPr>
          <w:rtl w:val="0"/>
        </w:rPr>
      </w:r>
    </w:p>
    <w:p w:rsidR="00000000" w:rsidDel="00000000" w:rsidP="00000000" w:rsidRDefault="00000000" w:rsidRPr="00000000" w14:paraId="000000CC">
      <w:pPr>
        <w:jc w:val="both"/>
        <w:rPr>
          <w:b w:val="1"/>
          <w:sz w:val="22"/>
          <w:szCs w:val="22"/>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X</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1"/>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single"/>
          <w:shd w:fill="auto" w:val="clear"/>
          <w:vertAlign w:val="baseline"/>
          <w:rtl w:val="0"/>
        </w:rPr>
        <w:t xml:space="preserve">Uso do Nome, Emblema ou Selo Oficial das Nações Unidas e ONU-Habitat e Publicidade</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tabs>
          <w:tab w:val="left" w:leader="none" w:pos="720"/>
        </w:tabs>
        <w:jc w:val="both"/>
        <w:rPr>
          <w:sz w:val="22"/>
          <w:szCs w:val="22"/>
        </w:rPr>
      </w:pPr>
      <w:r w:rsidDel="00000000" w:rsidR="00000000" w:rsidRPr="00000000">
        <w:rPr>
          <w:sz w:val="22"/>
          <w:szCs w:val="22"/>
          <w:rtl w:val="0"/>
        </w:rPr>
        <w:t xml:space="preserve">10.1</w:t>
      </w:r>
      <w:r w:rsidDel="00000000" w:rsidR="00000000" w:rsidRPr="00000000">
        <w:rPr>
          <w:rtl w:val="0"/>
        </w:rPr>
        <w:tab/>
      </w:r>
      <w:r w:rsidDel="00000000" w:rsidR="00000000" w:rsidRPr="00000000">
        <w:rPr>
          <w:sz w:val="22"/>
          <w:szCs w:val="22"/>
          <w:rtl w:val="0"/>
        </w:rPr>
        <w:t xml:space="preserve">O ONU-Habitat fornecerá o devido reconhecimento da contribuição do Doador fornecida sob este Acordo.</w:t>
      </w:r>
    </w:p>
    <w:p w:rsidR="00000000" w:rsidDel="00000000" w:rsidP="00000000" w:rsidRDefault="00000000" w:rsidRPr="00000000" w14:paraId="000000D2">
      <w:pPr>
        <w:tabs>
          <w:tab w:val="left" w:leader="none" w:pos="720"/>
        </w:tabs>
        <w:jc w:val="both"/>
        <w:rPr>
          <w:sz w:val="22"/>
          <w:szCs w:val="22"/>
        </w:rPr>
      </w:pPr>
      <w:r w:rsidDel="00000000" w:rsidR="00000000" w:rsidRPr="00000000">
        <w:rPr>
          <w:rtl w:val="0"/>
        </w:rPr>
      </w:r>
    </w:p>
    <w:p w:rsidR="00000000" w:rsidDel="00000000" w:rsidP="00000000" w:rsidRDefault="00000000" w:rsidRPr="00000000" w14:paraId="000000D3">
      <w:pPr>
        <w:tabs>
          <w:tab w:val="left" w:leader="none" w:pos="720"/>
        </w:tabs>
        <w:jc w:val="both"/>
        <w:rPr>
          <w:sz w:val="22"/>
          <w:szCs w:val="22"/>
        </w:rPr>
      </w:pPr>
      <w:r w:rsidDel="00000000" w:rsidR="00000000" w:rsidRPr="00000000">
        <w:rPr>
          <w:sz w:val="22"/>
          <w:szCs w:val="22"/>
          <w:rtl w:val="0"/>
        </w:rPr>
        <w:t xml:space="preserve">10.2</w:t>
      </w:r>
      <w:r w:rsidDel="00000000" w:rsidR="00000000" w:rsidRPr="00000000">
        <w:rPr>
          <w:rtl w:val="0"/>
        </w:rPr>
        <w:tab/>
      </w:r>
      <w:r w:rsidDel="00000000" w:rsidR="00000000" w:rsidRPr="00000000">
        <w:rPr>
          <w:sz w:val="22"/>
          <w:szCs w:val="22"/>
          <w:rtl w:val="0"/>
        </w:rPr>
        <w:t xml:space="preserve">Qualquer outra declaração pública em relação a este Acordo ou às atividades realizadas sob o mesmo será acordada pelas Partes antes de sua publicação ou divulgação.</w:t>
      </w:r>
    </w:p>
    <w:p w:rsidR="00000000" w:rsidDel="00000000" w:rsidP="00000000" w:rsidRDefault="00000000" w:rsidRPr="00000000" w14:paraId="000000D4">
      <w:pPr>
        <w:tabs>
          <w:tab w:val="left" w:leader="none" w:pos="720"/>
        </w:tabs>
        <w:jc w:val="both"/>
        <w:rPr>
          <w:sz w:val="22"/>
          <w:szCs w:val="22"/>
        </w:rPr>
      </w:pPr>
      <w:r w:rsidDel="00000000" w:rsidR="00000000" w:rsidRPr="00000000">
        <w:rPr>
          <w:rtl w:val="0"/>
        </w:rPr>
      </w:r>
    </w:p>
    <w:p w:rsidR="00000000" w:rsidDel="00000000" w:rsidP="00000000" w:rsidRDefault="00000000" w:rsidRPr="00000000" w14:paraId="000000D5">
      <w:pPr>
        <w:tabs>
          <w:tab w:val="left" w:leader="none" w:pos="720"/>
        </w:tabs>
        <w:jc w:val="both"/>
        <w:rPr>
          <w:sz w:val="22"/>
          <w:szCs w:val="22"/>
        </w:rPr>
      </w:pPr>
      <w:r w:rsidDel="00000000" w:rsidR="00000000" w:rsidRPr="00000000">
        <w:rPr>
          <w:sz w:val="22"/>
          <w:szCs w:val="22"/>
          <w:rtl w:val="0"/>
        </w:rPr>
        <w:t xml:space="preserve">10.3</w:t>
      </w:r>
      <w:r w:rsidDel="00000000" w:rsidR="00000000" w:rsidRPr="00000000">
        <w:rPr>
          <w:rtl w:val="0"/>
        </w:rPr>
        <w:tab/>
      </w:r>
      <w:r w:rsidDel="00000000" w:rsidR="00000000" w:rsidRPr="00000000">
        <w:rPr>
          <w:sz w:val="22"/>
          <w:szCs w:val="22"/>
          <w:rtl w:val="0"/>
        </w:rPr>
        <w:t xml:space="preserve">O Doador não deverá usar o nome e o emblema das Nações Unidas, incluindo o nome e o logotipo do ONU-Habitat, ou qualquer abreviação do mesmo, em conexão com seus negócios ou de outra forma, sem a autorização prévia por escrito do ONU-Habitat em cada caso. Em nenhum caso a autorização será concedida para fins comerciais ou para uso de qualquer forma que sugira o endosso do ONU-Habitat ao Doador.</w:t>
      </w:r>
    </w:p>
    <w:p w:rsidR="00000000" w:rsidDel="00000000" w:rsidP="00000000" w:rsidRDefault="00000000" w:rsidRPr="00000000" w14:paraId="000000D6">
      <w:pPr>
        <w:tabs>
          <w:tab w:val="left" w:leader="none" w:pos="720"/>
        </w:tabs>
        <w:jc w:val="both"/>
        <w:rPr>
          <w:sz w:val="22"/>
          <w:szCs w:val="22"/>
        </w:rPr>
      </w:pPr>
      <w:r w:rsidDel="00000000" w:rsidR="00000000" w:rsidRPr="00000000">
        <w:rPr>
          <w:rtl w:val="0"/>
        </w:rPr>
      </w:r>
    </w:p>
    <w:p w:rsidR="00000000" w:rsidDel="00000000" w:rsidP="00000000" w:rsidRDefault="00000000" w:rsidRPr="00000000" w14:paraId="000000D7">
      <w:pPr>
        <w:tabs>
          <w:tab w:val="left" w:leader="none" w:pos="720"/>
        </w:tabs>
        <w:jc w:val="both"/>
        <w:rPr>
          <w:sz w:val="22"/>
          <w:szCs w:val="22"/>
        </w:rPr>
      </w:pPr>
      <w:r w:rsidDel="00000000" w:rsidR="00000000" w:rsidRPr="00000000">
        <w:rPr>
          <w:sz w:val="22"/>
          <w:szCs w:val="22"/>
          <w:rtl w:val="0"/>
        </w:rPr>
        <w:t xml:space="preserve">10.4</w:t>
      </w:r>
      <w:r w:rsidDel="00000000" w:rsidR="00000000" w:rsidRPr="00000000">
        <w:rPr>
          <w:rtl w:val="0"/>
        </w:rPr>
        <w:tab/>
      </w:r>
      <w:r w:rsidDel="00000000" w:rsidR="00000000" w:rsidRPr="00000000">
        <w:rPr>
          <w:sz w:val="22"/>
          <w:szCs w:val="22"/>
          <w:rtl w:val="0"/>
        </w:rPr>
        <w:t xml:space="preserve">O Doador não deve emitir nenhum comunicado de imprensa ou outras declarações públicas, incluindo o nome do ONU-Habitat e emblema sem a aprovação por escrito do ONU-Habitat.</w:t>
      </w:r>
    </w:p>
    <w:p w:rsidR="00000000" w:rsidDel="00000000" w:rsidP="00000000" w:rsidRDefault="00000000" w:rsidRPr="00000000" w14:paraId="000000D8">
      <w:pPr>
        <w:tabs>
          <w:tab w:val="left" w:leader="none" w:pos="720"/>
        </w:tabs>
        <w:jc w:val="both"/>
        <w:rPr>
          <w:sz w:val="22"/>
          <w:szCs w:val="22"/>
        </w:rPr>
      </w:pPr>
      <w:r w:rsidDel="00000000" w:rsidR="00000000" w:rsidRPr="00000000">
        <w:rPr>
          <w:rtl w:val="0"/>
        </w:rPr>
      </w:r>
    </w:p>
    <w:p w:rsidR="00000000" w:rsidDel="00000000" w:rsidP="00000000" w:rsidRDefault="00000000" w:rsidRPr="00000000" w14:paraId="000000D9">
      <w:pPr>
        <w:tabs>
          <w:tab w:val="left" w:leader="none" w:pos="720"/>
        </w:tabs>
        <w:jc w:val="both"/>
        <w:rPr>
          <w:sz w:val="22"/>
          <w:szCs w:val="22"/>
        </w:rPr>
      </w:pPr>
      <w:r w:rsidDel="00000000" w:rsidR="00000000" w:rsidRPr="00000000">
        <w:rPr>
          <w:sz w:val="22"/>
          <w:szCs w:val="22"/>
          <w:rtl w:val="0"/>
        </w:rPr>
        <w:t xml:space="preserve">10.5</w:t>
      </w:r>
      <w:r w:rsidDel="00000000" w:rsidR="00000000" w:rsidRPr="00000000">
        <w:rPr>
          <w:rtl w:val="0"/>
        </w:rPr>
        <w:tab/>
      </w:r>
      <w:r w:rsidDel="00000000" w:rsidR="00000000" w:rsidRPr="00000000">
        <w:rPr>
          <w:sz w:val="22"/>
          <w:szCs w:val="22"/>
          <w:rtl w:val="0"/>
        </w:rPr>
        <w:t xml:space="preserve">O Doador reconhece que está familiarizado com os ideais e objetivos do ONU-Habitat e reconhece que seu nome e emblema não podem ser associados a nenhuma causa política, sectária ou usados ​​de forma incompatível com o status, reputação e neutralidade do ONU-Habitat.</w:t>
      </w:r>
    </w:p>
    <w:p w:rsidR="00000000" w:rsidDel="00000000" w:rsidP="00000000" w:rsidRDefault="00000000" w:rsidRPr="00000000" w14:paraId="000000DA">
      <w:pPr>
        <w:tabs>
          <w:tab w:val="left" w:leader="none" w:pos="720"/>
        </w:tabs>
        <w:jc w:val="both"/>
        <w:rPr>
          <w:sz w:val="22"/>
          <w:szCs w:val="22"/>
        </w:rPr>
      </w:pPr>
      <w:r w:rsidDel="00000000" w:rsidR="00000000" w:rsidRPr="00000000">
        <w:rPr>
          <w:rtl w:val="0"/>
        </w:rPr>
      </w:r>
    </w:p>
    <w:p w:rsidR="00000000" w:rsidDel="00000000" w:rsidP="00000000" w:rsidRDefault="00000000" w:rsidRPr="00000000" w14:paraId="000000DB">
      <w:pPr>
        <w:tabs>
          <w:tab w:val="left" w:leader="none" w:pos="720"/>
        </w:tabs>
        <w:jc w:val="both"/>
        <w:rPr>
          <w:sz w:val="22"/>
          <w:szCs w:val="22"/>
        </w:rPr>
      </w:pPr>
      <w:r w:rsidDel="00000000" w:rsidR="00000000" w:rsidRPr="00000000">
        <w:rPr>
          <w:sz w:val="22"/>
          <w:szCs w:val="22"/>
          <w:rtl w:val="0"/>
        </w:rPr>
        <w:t xml:space="preserve">10.6</w:t>
      </w:r>
      <w:r w:rsidDel="00000000" w:rsidR="00000000" w:rsidRPr="00000000">
        <w:rPr>
          <w:rtl w:val="0"/>
        </w:rPr>
        <w:tab/>
      </w:r>
      <w:r w:rsidDel="00000000" w:rsidR="00000000" w:rsidRPr="00000000">
        <w:rPr>
          <w:sz w:val="22"/>
          <w:szCs w:val="22"/>
          <w:rtl w:val="0"/>
        </w:rPr>
        <w:t xml:space="preserve">O aviso de recebimento da Contribuição estará sujeito à consulta entre as Partes, mas a forma final do aviso estará sujeita à aprovação do ONU-Habitat.</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170"/>
        </w:tabs>
        <w:spacing w:after="0" w:before="0" w:line="240" w:lineRule="auto"/>
        <w:ind w:left="1080" w:right="0" w:hanging="108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XI</w:t>
      </w:r>
    </w:p>
    <w:p w:rsidR="00000000" w:rsidDel="00000000" w:rsidP="00000000" w:rsidRDefault="00000000" w:rsidRPr="00000000" w14:paraId="000000DF">
      <w:pPr>
        <w:jc w:val="center"/>
        <w:rPr>
          <w:b w:val="1"/>
          <w:i w:val="1"/>
          <w:sz w:val="22"/>
          <w:szCs w:val="22"/>
          <w:u w:val="single"/>
        </w:rPr>
      </w:pPr>
      <w:r w:rsidDel="00000000" w:rsidR="00000000" w:rsidRPr="00000000">
        <w:rPr>
          <w:b w:val="1"/>
          <w:i w:val="1"/>
          <w:sz w:val="22"/>
          <w:szCs w:val="22"/>
          <w:u w:val="single"/>
          <w:rtl w:val="0"/>
        </w:rPr>
        <w:t xml:space="preserve">Solução de Controvérsias</w:t>
      </w:r>
    </w:p>
    <w:p w:rsidR="00000000" w:rsidDel="00000000" w:rsidP="00000000" w:rsidRDefault="00000000" w:rsidRPr="00000000" w14:paraId="000000E0">
      <w:pPr>
        <w:jc w:val="both"/>
        <w:rPr>
          <w:sz w:val="22"/>
          <w:szCs w:val="22"/>
        </w:rPr>
      </w:pPr>
      <w:r w:rsidDel="00000000" w:rsidR="00000000" w:rsidRPr="00000000">
        <w:rPr>
          <w:rtl w:val="0"/>
        </w:rPr>
      </w:r>
    </w:p>
    <w:p w:rsidR="00000000" w:rsidDel="00000000" w:rsidP="00000000" w:rsidRDefault="00000000" w:rsidRPr="00000000" w14:paraId="000000E1">
      <w:pPr>
        <w:jc w:val="both"/>
        <w:rPr>
          <w:sz w:val="22"/>
          <w:szCs w:val="22"/>
        </w:rPr>
      </w:pPr>
      <w:r w:rsidDel="00000000" w:rsidR="00000000" w:rsidRPr="00000000">
        <w:rPr>
          <w:sz w:val="22"/>
          <w:szCs w:val="22"/>
          <w:rtl w:val="0"/>
        </w:rPr>
        <w:t xml:space="preserve">11.1</w:t>
        <w:tab/>
        <w:t xml:space="preserve">Qualquer disputa, controvérsia ou reclamação entre as Partes decorrente ou relacionada a este Acordo ou à sua violação, rescisão ou invalidade, a menos que resolvida amigavelmente de acordo com o parágrafo anterior dentro de sessenta (60) dias após o recebimento pela Parte de uma solicitação da outra Parte para tal resolução amigável, deverá ser submetida por qualquer Parte à arbitragem de acordo com as Regras de Arbitragem da UNCITRAL então em vigor. O tribunal arbitral não terá autoridade para conceder danos punitivos. As partes estarão vinculadas a qualquer laudo arbitral proferido em decorrência de tal arbitragem como a adjudicação final de qualquer controvérsia, reclamação ou disputa.</w:t>
      </w:r>
    </w:p>
    <w:p w:rsidR="00000000" w:rsidDel="00000000" w:rsidP="00000000" w:rsidRDefault="00000000" w:rsidRPr="00000000" w14:paraId="000000E2">
      <w:pPr>
        <w:jc w:val="both"/>
        <w:rPr>
          <w:sz w:val="22"/>
          <w:szCs w:val="22"/>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XII</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center"/>
        <w:rPr>
          <w:rFonts w:ascii="Times New Roman" w:cs="Times New Roman" w:eastAsia="Times New Roman" w:hAnsi="Times New Roman"/>
          <w:b w:val="1"/>
          <w:i w:val="1"/>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single"/>
          <w:shd w:fill="auto" w:val="clear"/>
          <w:vertAlign w:val="baseline"/>
          <w:rtl w:val="0"/>
        </w:rPr>
        <w:t xml:space="preserve">Privilégios e Imunidades</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1133"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 w:val="left" w:leader="none" w:pos="0"/>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Nada neste Acordo será considerado uma renúncia, expressa ou implícita, a qualquer um dos privilégios e imunidades das Nações Unidas, incluindo o ONU-Habitat.</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XIII</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1"/>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single"/>
          <w:shd w:fill="auto" w:val="clear"/>
          <w:vertAlign w:val="baseline"/>
          <w:rtl w:val="0"/>
        </w:rPr>
        <w:t xml:space="preserve">Proteção de Dados</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13.1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Partes garantirão uma proteção adequada de dados pessoais de acordo com seus respectivos regulamentos, regras, políticas e procedimentos com o devido respeito aos Princípios de Proteção de Dados Pessoais e Privacidade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3"/>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As Partes reconhecem e concordam que “dados pessoais” são definidos como informações relativas a uma pessoa física identificada ou identificável (titular dos dados) que são processadas por ou em nome das respectivas Partes envolvidas.</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XIV</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1"/>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single"/>
          <w:shd w:fill="auto" w:val="clear"/>
          <w:vertAlign w:val="baseline"/>
          <w:rtl w:val="0"/>
        </w:rPr>
        <w:t xml:space="preserve">Rescisão</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jc w:val="both"/>
        <w:rPr>
          <w:sz w:val="22"/>
          <w:szCs w:val="22"/>
        </w:rPr>
      </w:pPr>
      <w:r w:rsidDel="00000000" w:rsidR="00000000" w:rsidRPr="00000000">
        <w:rPr>
          <w:sz w:val="22"/>
          <w:szCs w:val="22"/>
          <w:rtl w:val="0"/>
        </w:rPr>
        <w:t xml:space="preserve">14.1</w:t>
      </w:r>
      <w:r w:rsidDel="00000000" w:rsidR="00000000" w:rsidRPr="00000000">
        <w:rPr>
          <w:rtl w:val="0"/>
        </w:rPr>
        <w:tab/>
      </w:r>
      <w:r w:rsidDel="00000000" w:rsidR="00000000" w:rsidRPr="00000000">
        <w:rPr>
          <w:sz w:val="22"/>
          <w:szCs w:val="22"/>
          <w:rtl w:val="0"/>
        </w:rPr>
        <w:t xml:space="preserve">Qualquer uma das Partes terá o direito de rescindir este Acordo mediante notificação prévia de trinta (30) dias à outra Parte. As obrigações assumidas pelas Partes sob este Acordo sobreviverão à rescisão do Acordo na medida necessária para permitir a conclusão ordenada das atividades, a retirada de pessoal, fundos e bens, o acerto de contas entre as Partes e a liquidação de obrigações contratuais que são exigidos em relação a quaisquer subcontratados, consultores ou fornecedores.</w:t>
      </w:r>
    </w:p>
    <w:p w:rsidR="00000000" w:rsidDel="00000000" w:rsidP="00000000" w:rsidRDefault="00000000" w:rsidRPr="00000000" w14:paraId="000000F5">
      <w:pPr>
        <w:jc w:val="both"/>
        <w:rPr>
          <w:sz w:val="22"/>
          <w:szCs w:val="22"/>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XV</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720" w:right="0" w:hanging="720"/>
        <w:jc w:val="center"/>
        <w:rPr>
          <w:rFonts w:ascii="Times New Roman" w:cs="Times New Roman" w:eastAsia="Times New Roman" w:hAnsi="Times New Roman"/>
          <w:b w:val="1"/>
          <w:i w:val="1"/>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single"/>
          <w:shd w:fill="auto" w:val="clear"/>
          <w:vertAlign w:val="baseline"/>
          <w:rtl w:val="0"/>
        </w:rPr>
        <w:t xml:space="preserve">Alteração</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15.1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 Partes poderão modificar este Acordo somente por meio de instrumento escrito assinado por cada uma das Partes. Qualquer notificação ou outra comunicação deve ser feita por escrito e deve ser enviada por meio de um método que permita aviso de recebimento (como correio certificado ou serviço de correio). Todas as notificações podem ser confirmadas por transmissão de e-mail. Da mesma forma, todas as notificações serão consideradas entregues quando forem depositadas, com postagem paga para o primeiro endereço mencionado acima.</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XVI</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center"/>
        <w:rPr>
          <w:rFonts w:ascii="Times New Roman" w:cs="Times New Roman" w:eastAsia="Times New Roman" w:hAnsi="Times New Roman"/>
          <w:b w:val="1"/>
          <w:i w:val="1"/>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single"/>
          <w:shd w:fill="auto" w:val="clear"/>
          <w:vertAlign w:val="baseline"/>
          <w:rtl w:val="0"/>
        </w:rPr>
        <w:t xml:space="preserve">Entrada em Vigor</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16.1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Este Acordo entre o Doador e o ONU-Habitat entrará em vigor a partir da data da última assinatura (a “Data de Vigência”) e permanecerá válido a partir da Data de Vigência por um período de quarenta e dois (42) meses, a menos que seja rescindido antecipadamente de acordo com 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Artigo XIV (“</w:t>
      </w:r>
      <w:r w:rsidDel="00000000" w:rsidR="00000000" w:rsidRPr="00000000">
        <w:rPr>
          <w:rFonts w:ascii="Times New Roman" w:cs="Times New Roman" w:eastAsia="Times New Roman" w:hAnsi="Times New Roman"/>
          <w:b w:val="1"/>
          <w:i w:val="1"/>
          <w:smallCaps w:val="0"/>
          <w:strike w:val="0"/>
          <w:color w:val="000000"/>
          <w:sz w:val="22"/>
          <w:szCs w:val="22"/>
          <w:u w:val="none"/>
          <w:shd w:fill="auto" w:val="clear"/>
          <w:vertAlign w:val="baseline"/>
          <w:rtl w:val="0"/>
        </w:rPr>
        <w:t xml:space="preserve">Rescisão</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acima ou prorrogado de acordo com 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parágrafo 16.2</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abaixo deste Artigo.</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16.2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Caso as partes concordem mutuamente que o Projeto não pode ser concluído dentro do prazo deste Acordo, as Partes deverão prorrogar o prazo do Acordo pelo período que julgarem apropriado após analisar o andamento do Projeto. As extensões, se houver, serão registradas por escrito pelas Partes neste instrumento.</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16.3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Este Acordo e seus anexos constituem a totalidade do acordo entre as Partes em relação ao assunto em questão, anulando ou substituindo todos os acordos verbais ou escritos que tenham sido realizados previamente.</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 w:val="left" w:leader="none" w:pos="113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16.4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 texto do presente Acordo, inclusive os anexos, foi redigido em português e em inglês, sendo ambas as versões autênticas. Para fins de interpretação, e, em caso de qualquer conflito ou discrepância entre as versões em português e em inglês, prevalecerá a versão em inglês.</w:t>
      </w:r>
    </w:p>
    <w:bookmarkStart w:colFirst="0" w:colLast="0" w:name="bookmark=id.30j0zll" w:id="2"/>
    <w:bookmarkEnd w:id="2"/>
    <w:bookmarkStart w:colFirst="0" w:colLast="0" w:name="bookmark=id.gjdgxs" w:id="3"/>
    <w:bookmarkEnd w:id="3"/>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0" w:right="0" w:firstLine="691"/>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0" w:right="0" w:firstLine="691"/>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0" w:right="0" w:firstLine="691"/>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0" w:right="0" w:firstLine="691"/>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0" w:right="0" w:firstLine="691"/>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E, POR ESTAREM JUSTOS E ACORDADOS,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os abaixo-assinados, representantes devidamente autorizados do ONU-Habitat e do Doador, assinaram este Acordo no(s) local(is) e na(s) data(s) abaixo indicada(s) no idioma português e inglês.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0" w:right="0" w:firstLine="691"/>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1"/>
        </w:tabs>
        <w:spacing w:after="0" w:before="0" w:line="240" w:lineRule="auto"/>
        <w:ind w:left="0" w:right="0" w:firstLine="691"/>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5"/>
        <w:gridCol w:w="4675"/>
        <w:tblGridChange w:id="0">
          <w:tblGrid>
            <w:gridCol w:w="4675"/>
            <w:gridCol w:w="4675"/>
          </w:tblGrid>
        </w:tblGridChange>
      </w:tblGrid>
      <w:tr>
        <w:trPr>
          <w:cantSplit w:val="0"/>
          <w:tblHeader w:val="0"/>
        </w:trPr>
        <w:tc>
          <w:tcPr>
            <w:shd w:fill="auto" w:val="clear"/>
          </w:tcPr>
          <w:p w:rsidR="00000000" w:rsidDel="00000000" w:rsidP="00000000" w:rsidRDefault="00000000" w:rsidRPr="00000000" w14:paraId="0000010E">
            <w:pPr>
              <w:jc w:val="center"/>
              <w:rPr>
                <w:b w:val="1"/>
                <w:sz w:val="22"/>
                <w:szCs w:val="22"/>
              </w:rPr>
            </w:pPr>
            <w:r w:rsidDel="00000000" w:rsidR="00000000" w:rsidRPr="00000000">
              <w:rPr>
                <w:b w:val="1"/>
                <w:sz w:val="22"/>
                <w:szCs w:val="22"/>
                <w:rtl w:val="0"/>
              </w:rPr>
              <w:t xml:space="preserve">Pelo ONU-Habitat</w:t>
            </w:r>
          </w:p>
          <w:p w:rsidR="00000000" w:rsidDel="00000000" w:rsidP="00000000" w:rsidRDefault="00000000" w:rsidRPr="00000000" w14:paraId="0000010F">
            <w:pPr>
              <w:jc w:val="center"/>
              <w:rPr>
                <w:b w:val="1"/>
                <w:sz w:val="22"/>
                <w:szCs w:val="22"/>
              </w:rPr>
            </w:pPr>
            <w:r w:rsidDel="00000000" w:rsidR="00000000" w:rsidRPr="00000000">
              <w:rPr>
                <w:rtl w:val="0"/>
              </w:rPr>
            </w:r>
          </w:p>
        </w:tc>
        <w:tc>
          <w:tcPr>
            <w:shd w:fill="auto" w:val="clear"/>
          </w:tcPr>
          <w:p w:rsidR="00000000" w:rsidDel="00000000" w:rsidP="00000000" w:rsidRDefault="00000000" w:rsidRPr="00000000" w14:paraId="00000110">
            <w:pPr>
              <w:jc w:val="center"/>
              <w:rPr>
                <w:b w:val="1"/>
                <w:sz w:val="22"/>
                <w:szCs w:val="22"/>
              </w:rPr>
            </w:pPr>
            <w:r w:rsidDel="00000000" w:rsidR="00000000" w:rsidRPr="00000000">
              <w:rPr>
                <w:b w:val="1"/>
                <w:sz w:val="22"/>
                <w:szCs w:val="22"/>
                <w:rtl w:val="0"/>
              </w:rPr>
              <w:t xml:space="preserve">Pelo </w:t>
            </w:r>
            <w:r w:rsidDel="00000000" w:rsidR="00000000" w:rsidRPr="00000000">
              <w:rPr>
                <w:b w:val="1"/>
                <w:color w:val="000000"/>
                <w:sz w:val="22"/>
                <w:szCs w:val="22"/>
                <w:rtl w:val="0"/>
              </w:rPr>
              <w:t xml:space="preserve">Governo do Estado do Rio de Janeiro</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11">
            <w:pPr>
              <w:rPr>
                <w:b w:val="1"/>
                <w:sz w:val="22"/>
                <w:szCs w:val="22"/>
              </w:rPr>
            </w:pPr>
            <w:r w:rsidDel="00000000" w:rsidR="00000000" w:rsidRPr="00000000">
              <w:rPr>
                <w:rtl w:val="0"/>
              </w:rPr>
            </w:r>
          </w:p>
          <w:p w:rsidR="00000000" w:rsidDel="00000000" w:rsidP="00000000" w:rsidRDefault="00000000" w:rsidRPr="00000000" w14:paraId="00000112">
            <w:pPr>
              <w:jc w:val="center"/>
              <w:rPr>
                <w:b w:val="1"/>
                <w:sz w:val="22"/>
                <w:szCs w:val="22"/>
              </w:rPr>
            </w:pPr>
            <w:r w:rsidDel="00000000" w:rsidR="00000000" w:rsidRPr="00000000">
              <w:rPr>
                <w:rtl w:val="0"/>
              </w:rPr>
            </w:r>
          </w:p>
          <w:p w:rsidR="00000000" w:rsidDel="00000000" w:rsidP="00000000" w:rsidRDefault="00000000" w:rsidRPr="00000000" w14:paraId="00000113">
            <w:pPr>
              <w:jc w:val="center"/>
              <w:rPr>
                <w:b w:val="1"/>
                <w:sz w:val="22"/>
                <w:szCs w:val="22"/>
              </w:rPr>
            </w:pPr>
            <w:r w:rsidDel="00000000" w:rsidR="00000000" w:rsidRPr="00000000">
              <w:rPr>
                <w:rtl w:val="0"/>
              </w:rPr>
            </w:r>
          </w:p>
          <w:p w:rsidR="00000000" w:rsidDel="00000000" w:rsidP="00000000" w:rsidRDefault="00000000" w:rsidRPr="00000000" w14:paraId="00000114">
            <w:pPr>
              <w:jc w:val="center"/>
              <w:rPr>
                <w:b w:val="1"/>
                <w:sz w:val="22"/>
                <w:szCs w:val="22"/>
              </w:rPr>
            </w:pPr>
            <w:r w:rsidDel="00000000" w:rsidR="00000000" w:rsidRPr="00000000">
              <w:rPr>
                <w:rtl w:val="0"/>
              </w:rPr>
            </w:r>
          </w:p>
          <w:p w:rsidR="00000000" w:rsidDel="00000000" w:rsidP="00000000" w:rsidRDefault="00000000" w:rsidRPr="00000000" w14:paraId="00000115">
            <w:pPr>
              <w:jc w:val="center"/>
              <w:rPr>
                <w:b w:val="1"/>
                <w:sz w:val="22"/>
                <w:szCs w:val="22"/>
              </w:rPr>
            </w:pPr>
            <w:r w:rsidDel="00000000" w:rsidR="00000000" w:rsidRPr="00000000">
              <w:rPr>
                <w:rtl w:val="0"/>
              </w:rPr>
            </w:r>
          </w:p>
          <w:p w:rsidR="00000000" w:rsidDel="00000000" w:rsidP="00000000" w:rsidRDefault="00000000" w:rsidRPr="00000000" w14:paraId="00000116">
            <w:pPr>
              <w:rPr>
                <w:b w:val="1"/>
                <w:sz w:val="22"/>
                <w:szCs w:val="22"/>
              </w:rPr>
            </w:pPr>
            <w:r w:rsidDel="00000000" w:rsidR="00000000" w:rsidRPr="00000000">
              <w:rPr>
                <w:rtl w:val="0"/>
              </w:rPr>
            </w:r>
          </w:p>
          <w:p w:rsidR="00000000" w:rsidDel="00000000" w:rsidP="00000000" w:rsidRDefault="00000000" w:rsidRPr="00000000" w14:paraId="00000117">
            <w:pPr>
              <w:rPr>
                <w:b w:val="1"/>
                <w:sz w:val="22"/>
                <w:szCs w:val="22"/>
              </w:rPr>
            </w:pPr>
            <w:r w:rsidDel="00000000" w:rsidR="00000000" w:rsidRPr="00000000">
              <w:rPr>
                <w:rtl w:val="0"/>
              </w:rPr>
            </w:r>
          </w:p>
          <w:p w:rsidR="00000000" w:rsidDel="00000000" w:rsidP="00000000" w:rsidRDefault="00000000" w:rsidRPr="00000000" w14:paraId="00000118">
            <w:pPr>
              <w:jc w:val="center"/>
              <w:rPr>
                <w:b w:val="1"/>
                <w:sz w:val="22"/>
                <w:szCs w:val="22"/>
              </w:rPr>
            </w:pPr>
            <w:r w:rsidDel="00000000" w:rsidR="00000000" w:rsidRPr="00000000">
              <w:rPr>
                <w:rtl w:val="0"/>
              </w:rPr>
            </w:r>
            <w:r w:rsidDel="00000000" w:rsidR="00000000" w:rsidRPr="00000000">
              <mc:AlternateContent>
                <mc:Choice Requires="wps">
                  <w:drawing>
                    <wp:anchor allowOverlap="1" behindDoc="0" distB="4294967294" distT="4294967294" distL="114300" distR="114300" hidden="0" layoutInCell="1" locked="0" relativeHeight="0" simplePos="0">
                      <wp:simplePos x="0" y="0"/>
                      <wp:positionH relativeFrom="column">
                        <wp:posOffset>546100</wp:posOffset>
                      </wp:positionH>
                      <wp:positionV relativeFrom="paragraph">
                        <wp:posOffset>132095</wp:posOffset>
                      </wp:positionV>
                      <wp:extent cx="0" cy="12700"/>
                      <wp:effectExtent b="0" l="0" r="0" t="0"/>
                      <wp:wrapNone/>
                      <wp:docPr id="1046158054" name=""/>
                      <a:graphic>
                        <a:graphicData uri="http://schemas.microsoft.com/office/word/2010/wordprocessingShape">
                          <wps:wsp>
                            <wps:cNvCnPr/>
                            <wps:spPr>
                              <a:xfrm>
                                <a:off x="4461763" y="3780000"/>
                                <a:ext cx="1768475"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546100</wp:posOffset>
                      </wp:positionH>
                      <wp:positionV relativeFrom="paragraph">
                        <wp:posOffset>132095</wp:posOffset>
                      </wp:positionV>
                      <wp:extent cx="0" cy="12700"/>
                      <wp:effectExtent b="0" l="0" r="0" t="0"/>
                      <wp:wrapNone/>
                      <wp:docPr id="1046158054"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19">
            <w:pPr>
              <w:jc w:val="center"/>
              <w:rPr>
                <w:sz w:val="22"/>
                <w:szCs w:val="22"/>
              </w:rPr>
            </w:pPr>
            <w:r w:rsidDel="00000000" w:rsidR="00000000" w:rsidRPr="00000000">
              <w:rPr>
                <w:sz w:val="22"/>
                <w:szCs w:val="22"/>
                <w:rtl w:val="0"/>
              </w:rPr>
              <w:t xml:space="preserve">Anacláudia Rossbach</w:t>
            </w:r>
          </w:p>
          <w:p w:rsidR="00000000" w:rsidDel="00000000" w:rsidP="00000000" w:rsidRDefault="00000000" w:rsidRPr="00000000" w14:paraId="0000011A">
            <w:pPr>
              <w:jc w:val="center"/>
              <w:rPr>
                <w:sz w:val="22"/>
                <w:szCs w:val="22"/>
              </w:rPr>
            </w:pPr>
            <w:r w:rsidDel="00000000" w:rsidR="00000000" w:rsidRPr="00000000">
              <w:rPr>
                <w:sz w:val="22"/>
                <w:szCs w:val="22"/>
                <w:rtl w:val="0"/>
              </w:rPr>
              <w:t xml:space="preserve">Diretora Executiva</w:t>
            </w:r>
          </w:p>
          <w:p w:rsidR="00000000" w:rsidDel="00000000" w:rsidP="00000000" w:rsidRDefault="00000000" w:rsidRPr="00000000" w14:paraId="0000011B">
            <w:pPr>
              <w:jc w:val="center"/>
              <w:rPr>
                <w:sz w:val="22"/>
                <w:szCs w:val="22"/>
              </w:rPr>
            </w:pPr>
            <w:r w:rsidDel="00000000" w:rsidR="00000000" w:rsidRPr="00000000">
              <w:rPr>
                <w:rtl w:val="0"/>
              </w:rPr>
            </w:r>
          </w:p>
          <w:p w:rsidR="00000000" w:rsidDel="00000000" w:rsidP="00000000" w:rsidRDefault="00000000" w:rsidRPr="00000000" w14:paraId="0000011C">
            <w:pPr>
              <w:jc w:val="center"/>
              <w:rPr>
                <w:b w:val="1"/>
                <w:sz w:val="22"/>
                <w:szCs w:val="22"/>
              </w:rPr>
            </w:pPr>
            <w:r w:rsidDel="00000000" w:rsidR="00000000" w:rsidRPr="00000000">
              <w:rPr>
                <w:rtl w:val="0"/>
              </w:rPr>
            </w:r>
          </w:p>
          <w:p w:rsidR="00000000" w:rsidDel="00000000" w:rsidP="00000000" w:rsidRDefault="00000000" w:rsidRPr="00000000" w14:paraId="0000011D">
            <w:pPr>
              <w:rPr>
                <w:sz w:val="22"/>
                <w:szCs w:val="22"/>
              </w:rPr>
            </w:pPr>
            <w:r w:rsidDel="00000000" w:rsidR="00000000" w:rsidRPr="00000000">
              <w:rPr>
                <w:sz w:val="22"/>
                <w:szCs w:val="22"/>
                <w:rtl w:val="0"/>
              </w:rPr>
              <w:t xml:space="preserve">Local: </w:t>
            </w:r>
            <w:r w:rsidDel="00000000" w:rsidR="00000000" w:rsidRPr="00000000">
              <mc:AlternateContent>
                <mc:Choice Requires="wps">
                  <w:drawing>
                    <wp:anchor allowOverlap="1" behindDoc="0" distB="4294967294" distT="4294967294" distL="114300" distR="114300" hidden="0" layoutInCell="1" locked="0" relativeHeight="0" simplePos="0">
                      <wp:simplePos x="0" y="0"/>
                      <wp:positionH relativeFrom="column">
                        <wp:posOffset>381000</wp:posOffset>
                      </wp:positionH>
                      <wp:positionV relativeFrom="paragraph">
                        <wp:posOffset>157495</wp:posOffset>
                      </wp:positionV>
                      <wp:extent cx="0" cy="12700"/>
                      <wp:effectExtent b="0" l="0" r="0" t="0"/>
                      <wp:wrapNone/>
                      <wp:docPr id="1046158052" name=""/>
                      <a:graphic>
                        <a:graphicData uri="http://schemas.microsoft.com/office/word/2010/wordprocessingShape">
                          <wps:wsp>
                            <wps:cNvCnPr/>
                            <wps:spPr>
                              <a:xfrm>
                                <a:off x="4496370" y="3780000"/>
                                <a:ext cx="169926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381000</wp:posOffset>
                      </wp:positionH>
                      <wp:positionV relativeFrom="paragraph">
                        <wp:posOffset>157495</wp:posOffset>
                      </wp:positionV>
                      <wp:extent cx="0" cy="12700"/>
                      <wp:effectExtent b="0" l="0" r="0" t="0"/>
                      <wp:wrapNone/>
                      <wp:docPr id="1046158052"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1E">
            <w:pPr>
              <w:rPr>
                <w:sz w:val="22"/>
                <w:szCs w:val="22"/>
              </w:rPr>
            </w:pPr>
            <w:r w:rsidDel="00000000" w:rsidR="00000000" w:rsidRPr="00000000">
              <w:rPr>
                <w:rtl w:val="0"/>
              </w:rPr>
            </w:r>
          </w:p>
          <w:p w:rsidR="00000000" w:rsidDel="00000000" w:rsidP="00000000" w:rsidRDefault="00000000" w:rsidRPr="00000000" w14:paraId="0000011F">
            <w:pPr>
              <w:rPr>
                <w:sz w:val="22"/>
                <w:szCs w:val="22"/>
              </w:rPr>
            </w:pPr>
            <w:r w:rsidDel="00000000" w:rsidR="00000000" w:rsidRPr="00000000">
              <w:rPr>
                <w:sz w:val="22"/>
                <w:szCs w:val="22"/>
                <w:rtl w:val="0"/>
              </w:rPr>
              <w:t xml:space="preserve">Data:</w:t>
            </w:r>
            <w:r w:rsidDel="00000000" w:rsidR="00000000" w:rsidRPr="00000000">
              <mc:AlternateContent>
                <mc:Choice Requires="wps">
                  <w:drawing>
                    <wp:anchor allowOverlap="1" behindDoc="0" distB="4294967294" distT="4294967294" distL="114300" distR="114300" hidden="0" layoutInCell="1" locked="0" relativeHeight="0" simplePos="0">
                      <wp:simplePos x="0" y="0"/>
                      <wp:positionH relativeFrom="column">
                        <wp:posOffset>381000</wp:posOffset>
                      </wp:positionH>
                      <wp:positionV relativeFrom="paragraph">
                        <wp:posOffset>132095</wp:posOffset>
                      </wp:positionV>
                      <wp:extent cx="0" cy="12700"/>
                      <wp:effectExtent b="0" l="0" r="0" t="0"/>
                      <wp:wrapNone/>
                      <wp:docPr id="1046158057" name=""/>
                      <a:graphic>
                        <a:graphicData uri="http://schemas.microsoft.com/office/word/2010/wordprocessingShape">
                          <wps:wsp>
                            <wps:cNvCnPr/>
                            <wps:spPr>
                              <a:xfrm>
                                <a:off x="4496370" y="3780000"/>
                                <a:ext cx="169926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381000</wp:posOffset>
                      </wp:positionH>
                      <wp:positionV relativeFrom="paragraph">
                        <wp:posOffset>132095</wp:posOffset>
                      </wp:positionV>
                      <wp:extent cx="0" cy="12700"/>
                      <wp:effectExtent b="0" l="0" r="0" t="0"/>
                      <wp:wrapNone/>
                      <wp:docPr id="1046158057"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p>
        </w:tc>
        <w:tc>
          <w:tcPr>
            <w:shd w:fill="auto" w:val="clear"/>
          </w:tcPr>
          <w:p w:rsidR="00000000" w:rsidDel="00000000" w:rsidP="00000000" w:rsidRDefault="00000000" w:rsidRPr="00000000" w14:paraId="00000120">
            <w:pPr>
              <w:jc w:val="center"/>
              <w:rPr>
                <w:b w:val="1"/>
                <w:sz w:val="22"/>
                <w:szCs w:val="22"/>
              </w:rPr>
            </w:pPr>
            <w:r w:rsidDel="00000000" w:rsidR="00000000" w:rsidRPr="00000000">
              <w:rPr>
                <w:rtl w:val="0"/>
              </w:rPr>
            </w:r>
          </w:p>
          <w:p w:rsidR="00000000" w:rsidDel="00000000" w:rsidP="00000000" w:rsidRDefault="00000000" w:rsidRPr="00000000" w14:paraId="00000121">
            <w:pPr>
              <w:rPr>
                <w:b w:val="1"/>
                <w:sz w:val="22"/>
                <w:szCs w:val="22"/>
              </w:rPr>
            </w:pPr>
            <w:r w:rsidDel="00000000" w:rsidR="00000000" w:rsidRPr="00000000">
              <w:rPr>
                <w:rtl w:val="0"/>
              </w:rPr>
            </w:r>
          </w:p>
          <w:p w:rsidR="00000000" w:rsidDel="00000000" w:rsidP="00000000" w:rsidRDefault="00000000" w:rsidRPr="00000000" w14:paraId="00000122">
            <w:pPr>
              <w:jc w:val="center"/>
              <w:rPr>
                <w:b w:val="1"/>
                <w:sz w:val="22"/>
                <w:szCs w:val="22"/>
              </w:rPr>
            </w:pPr>
            <w:r w:rsidDel="00000000" w:rsidR="00000000" w:rsidRPr="00000000">
              <w:rPr>
                <w:rtl w:val="0"/>
              </w:rPr>
            </w:r>
          </w:p>
          <w:p w:rsidR="00000000" w:rsidDel="00000000" w:rsidP="00000000" w:rsidRDefault="00000000" w:rsidRPr="00000000" w14:paraId="00000123">
            <w:pPr>
              <w:jc w:val="center"/>
              <w:rPr>
                <w:b w:val="1"/>
                <w:sz w:val="22"/>
                <w:szCs w:val="22"/>
              </w:rPr>
            </w:pPr>
            <w:r w:rsidDel="00000000" w:rsidR="00000000" w:rsidRPr="00000000">
              <w:rPr>
                <w:rtl w:val="0"/>
              </w:rPr>
            </w:r>
          </w:p>
          <w:p w:rsidR="00000000" w:rsidDel="00000000" w:rsidP="00000000" w:rsidRDefault="00000000" w:rsidRPr="00000000" w14:paraId="00000124">
            <w:pPr>
              <w:jc w:val="center"/>
              <w:rPr>
                <w:b w:val="1"/>
                <w:sz w:val="22"/>
                <w:szCs w:val="22"/>
              </w:rPr>
            </w:pPr>
            <w:r w:rsidDel="00000000" w:rsidR="00000000" w:rsidRPr="00000000">
              <w:rPr>
                <w:rtl w:val="0"/>
              </w:rPr>
            </w:r>
          </w:p>
          <w:p w:rsidR="00000000" w:rsidDel="00000000" w:rsidP="00000000" w:rsidRDefault="00000000" w:rsidRPr="00000000" w14:paraId="00000125">
            <w:pPr>
              <w:jc w:val="center"/>
              <w:rPr>
                <w:b w:val="1"/>
                <w:sz w:val="22"/>
                <w:szCs w:val="22"/>
              </w:rPr>
            </w:pPr>
            <w:r w:rsidDel="00000000" w:rsidR="00000000" w:rsidRPr="00000000">
              <w:rPr>
                <w:rtl w:val="0"/>
              </w:rPr>
            </w:r>
          </w:p>
          <w:p w:rsidR="00000000" w:rsidDel="00000000" w:rsidP="00000000" w:rsidRDefault="00000000" w:rsidRPr="00000000" w14:paraId="00000126">
            <w:pPr>
              <w:jc w:val="center"/>
              <w:rPr>
                <w:b w:val="1"/>
                <w:sz w:val="22"/>
                <w:szCs w:val="22"/>
              </w:rPr>
            </w:pPr>
            <w:r w:rsidDel="00000000" w:rsidR="00000000" w:rsidRPr="00000000">
              <w:rPr>
                <w:rtl w:val="0"/>
              </w:rPr>
            </w:r>
          </w:p>
          <w:p w:rsidR="00000000" w:rsidDel="00000000" w:rsidP="00000000" w:rsidRDefault="00000000" w:rsidRPr="00000000" w14:paraId="00000127">
            <w:pPr>
              <w:jc w:val="center"/>
              <w:rPr>
                <w:b w:val="1"/>
                <w:sz w:val="22"/>
                <w:szCs w:val="22"/>
              </w:rPr>
            </w:pPr>
            <w:r w:rsidDel="00000000" w:rsidR="00000000" w:rsidRPr="00000000">
              <w:rPr>
                <w:rtl w:val="0"/>
              </w:rPr>
            </w:r>
            <w:r w:rsidDel="00000000" w:rsidR="00000000" w:rsidRPr="00000000">
              <mc:AlternateContent>
                <mc:Choice Requires="wps">
                  <w:drawing>
                    <wp:anchor allowOverlap="1" behindDoc="0" distB="4294967294" distT="4294967294" distL="114300" distR="114300" hidden="0" layoutInCell="1" locked="0" relativeHeight="0" simplePos="0">
                      <wp:simplePos x="0" y="0"/>
                      <wp:positionH relativeFrom="column">
                        <wp:posOffset>635000</wp:posOffset>
                      </wp:positionH>
                      <wp:positionV relativeFrom="paragraph">
                        <wp:posOffset>132095</wp:posOffset>
                      </wp:positionV>
                      <wp:extent cx="0" cy="12700"/>
                      <wp:effectExtent b="0" l="0" r="0" t="0"/>
                      <wp:wrapNone/>
                      <wp:docPr id="1046158056" name=""/>
                      <a:graphic>
                        <a:graphicData uri="http://schemas.microsoft.com/office/word/2010/wordprocessingShape">
                          <wps:wsp>
                            <wps:cNvCnPr/>
                            <wps:spPr>
                              <a:xfrm>
                                <a:off x="4461763" y="3780000"/>
                                <a:ext cx="1768475"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635000</wp:posOffset>
                      </wp:positionH>
                      <wp:positionV relativeFrom="paragraph">
                        <wp:posOffset>132095</wp:posOffset>
                      </wp:positionV>
                      <wp:extent cx="0" cy="12700"/>
                      <wp:effectExtent b="0" l="0" r="0" t="0"/>
                      <wp:wrapNone/>
                      <wp:docPr id="1046158056"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28">
            <w:pPr>
              <w:jc w:val="center"/>
              <w:rPr>
                <w:sz w:val="22"/>
                <w:szCs w:val="22"/>
              </w:rPr>
            </w:pPr>
            <w:r w:rsidDel="00000000" w:rsidR="00000000" w:rsidRPr="00000000">
              <w:rPr>
                <w:sz w:val="22"/>
                <w:szCs w:val="22"/>
                <w:rtl w:val="0"/>
              </w:rPr>
              <w:t xml:space="preserve">Cláudio Castro</w:t>
            </w:r>
          </w:p>
          <w:p w:rsidR="00000000" w:rsidDel="00000000" w:rsidP="00000000" w:rsidRDefault="00000000" w:rsidRPr="00000000" w14:paraId="00000129">
            <w:pPr>
              <w:jc w:val="center"/>
              <w:rPr>
                <w:sz w:val="22"/>
                <w:szCs w:val="22"/>
              </w:rPr>
            </w:pPr>
            <w:r w:rsidDel="00000000" w:rsidR="00000000" w:rsidRPr="00000000">
              <w:rPr>
                <w:sz w:val="22"/>
                <w:szCs w:val="22"/>
                <w:rtl w:val="0"/>
              </w:rPr>
              <w:t xml:space="preserve">Governador</w:t>
            </w:r>
          </w:p>
          <w:p w:rsidR="00000000" w:rsidDel="00000000" w:rsidP="00000000" w:rsidRDefault="00000000" w:rsidRPr="00000000" w14:paraId="0000012A">
            <w:pPr>
              <w:jc w:val="center"/>
              <w:rPr>
                <w:sz w:val="22"/>
                <w:szCs w:val="22"/>
              </w:rPr>
            </w:pPr>
            <w:r w:rsidDel="00000000" w:rsidR="00000000" w:rsidRPr="00000000">
              <w:rPr>
                <w:rtl w:val="0"/>
              </w:rPr>
            </w:r>
          </w:p>
          <w:p w:rsidR="00000000" w:rsidDel="00000000" w:rsidP="00000000" w:rsidRDefault="00000000" w:rsidRPr="00000000" w14:paraId="0000012B">
            <w:pPr>
              <w:rPr>
                <w:sz w:val="22"/>
                <w:szCs w:val="22"/>
              </w:rPr>
            </w:pPr>
            <w:r w:rsidDel="00000000" w:rsidR="00000000" w:rsidRPr="00000000">
              <w:rPr>
                <w:rtl w:val="0"/>
              </w:rPr>
            </w:r>
          </w:p>
          <w:p w:rsidR="00000000" w:rsidDel="00000000" w:rsidP="00000000" w:rsidRDefault="00000000" w:rsidRPr="00000000" w14:paraId="0000012C">
            <w:pPr>
              <w:rPr>
                <w:sz w:val="22"/>
                <w:szCs w:val="22"/>
              </w:rPr>
            </w:pPr>
            <w:r w:rsidDel="00000000" w:rsidR="00000000" w:rsidRPr="00000000">
              <w:rPr>
                <w:sz w:val="22"/>
                <w:szCs w:val="22"/>
                <w:rtl w:val="0"/>
              </w:rPr>
              <w:t xml:space="preserve">Local: </w:t>
            </w:r>
            <w:r w:rsidDel="00000000" w:rsidR="00000000" w:rsidRPr="00000000">
              <mc:AlternateContent>
                <mc:Choice Requires="wps">
                  <w:drawing>
                    <wp:anchor allowOverlap="1" behindDoc="0" distB="4294967294" distT="4294967294" distL="114300" distR="114300" hidden="0" layoutInCell="1" locked="0" relativeHeight="0" simplePos="0">
                      <wp:simplePos x="0" y="0"/>
                      <wp:positionH relativeFrom="column">
                        <wp:posOffset>431800</wp:posOffset>
                      </wp:positionH>
                      <wp:positionV relativeFrom="paragraph">
                        <wp:posOffset>132095</wp:posOffset>
                      </wp:positionV>
                      <wp:extent cx="0" cy="12700"/>
                      <wp:effectExtent b="0" l="0" r="0" t="0"/>
                      <wp:wrapNone/>
                      <wp:docPr id="1046158055" name=""/>
                      <a:graphic>
                        <a:graphicData uri="http://schemas.microsoft.com/office/word/2010/wordprocessingShape">
                          <wps:wsp>
                            <wps:cNvCnPr/>
                            <wps:spPr>
                              <a:xfrm>
                                <a:off x="4496370" y="3780000"/>
                                <a:ext cx="169926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431800</wp:posOffset>
                      </wp:positionH>
                      <wp:positionV relativeFrom="paragraph">
                        <wp:posOffset>132095</wp:posOffset>
                      </wp:positionV>
                      <wp:extent cx="0" cy="12700"/>
                      <wp:effectExtent b="0" l="0" r="0" t="0"/>
                      <wp:wrapNone/>
                      <wp:docPr id="1046158055"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2D">
            <w:pPr>
              <w:rPr>
                <w:sz w:val="22"/>
                <w:szCs w:val="22"/>
              </w:rPr>
            </w:pPr>
            <w:r w:rsidDel="00000000" w:rsidR="00000000" w:rsidRPr="00000000">
              <w:rPr>
                <w:rtl w:val="0"/>
              </w:rPr>
            </w:r>
          </w:p>
          <w:p w:rsidR="00000000" w:rsidDel="00000000" w:rsidP="00000000" w:rsidRDefault="00000000" w:rsidRPr="00000000" w14:paraId="0000012E">
            <w:pPr>
              <w:tabs>
                <w:tab w:val="left" w:leader="none" w:pos="3360"/>
              </w:tabs>
              <w:rPr>
                <w:sz w:val="22"/>
                <w:szCs w:val="22"/>
              </w:rPr>
            </w:pPr>
            <w:r w:rsidDel="00000000" w:rsidR="00000000" w:rsidRPr="00000000">
              <w:rPr>
                <w:sz w:val="22"/>
                <w:szCs w:val="22"/>
                <w:rtl w:val="0"/>
              </w:rPr>
              <w:t xml:space="preserve">Data:</w:t>
            </w:r>
            <w:r w:rsidDel="00000000" w:rsidR="00000000" w:rsidRPr="00000000">
              <mc:AlternateContent>
                <mc:Choice Requires="wps">
                  <w:drawing>
                    <wp:anchor allowOverlap="1" behindDoc="0" distB="4294967294" distT="4294967294" distL="114300" distR="114300" hidden="0" layoutInCell="1" locked="0" relativeHeight="0" simplePos="0">
                      <wp:simplePos x="0" y="0"/>
                      <wp:positionH relativeFrom="column">
                        <wp:posOffset>381000</wp:posOffset>
                      </wp:positionH>
                      <wp:positionV relativeFrom="paragraph">
                        <wp:posOffset>119395</wp:posOffset>
                      </wp:positionV>
                      <wp:extent cx="0" cy="12700"/>
                      <wp:effectExtent b="0" l="0" r="0" t="0"/>
                      <wp:wrapNone/>
                      <wp:docPr id="1046158053" name=""/>
                      <a:graphic>
                        <a:graphicData uri="http://schemas.microsoft.com/office/word/2010/wordprocessingShape">
                          <wps:wsp>
                            <wps:cNvCnPr/>
                            <wps:spPr>
                              <a:xfrm>
                                <a:off x="4496370" y="3780000"/>
                                <a:ext cx="169926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381000</wp:posOffset>
                      </wp:positionH>
                      <wp:positionV relativeFrom="paragraph">
                        <wp:posOffset>119395</wp:posOffset>
                      </wp:positionV>
                      <wp:extent cx="0" cy="12700"/>
                      <wp:effectExtent b="0" l="0" r="0" t="0"/>
                      <wp:wrapNone/>
                      <wp:docPr id="1046158053" name="image3.png"/>
                      <a:graphic>
                        <a:graphicData uri="http://schemas.openxmlformats.org/drawingml/2006/picture">
                          <pic:pic>
                            <pic:nvPicPr>
                              <pic:cNvPr id="0" name="image3.png"/>
                              <pic:cNvPicPr preferRelativeResize="0"/>
                            </pic:nvPicPr>
                            <pic:blipFill>
                              <a:blip r:embed="rId15"/>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2F">
            <w:pPr>
              <w:tabs>
                <w:tab w:val="left" w:leader="none" w:pos="3360"/>
              </w:tabs>
              <w:rPr>
                <w:sz w:val="22"/>
                <w:szCs w:val="22"/>
              </w:rPr>
            </w:pPr>
            <w:r w:rsidDel="00000000" w:rsidR="00000000" w:rsidRPr="00000000">
              <w:rPr>
                <w:rtl w:val="0"/>
              </w:rPr>
            </w:r>
          </w:p>
        </w:tc>
      </w:tr>
    </w:tbl>
    <w:p w:rsidR="00000000" w:rsidDel="00000000" w:rsidP="00000000" w:rsidRDefault="00000000" w:rsidRPr="00000000" w14:paraId="00000130">
      <w:pPr>
        <w:widowControl w:val="1"/>
        <w:rPr>
          <w:b w:val="1"/>
          <w:sz w:val="22"/>
          <w:szCs w:val="22"/>
        </w:rPr>
      </w:pPr>
      <w:r w:rsidDel="00000000" w:rsidR="00000000" w:rsidRPr="00000000">
        <w:rPr>
          <w:rtl w:val="0"/>
        </w:rPr>
      </w:r>
    </w:p>
    <w:p w:rsidR="00000000" w:rsidDel="00000000" w:rsidP="00000000" w:rsidRDefault="00000000" w:rsidRPr="00000000" w14:paraId="00000131">
      <w:pPr>
        <w:widowControl w:val="1"/>
        <w:rPr>
          <w:b w:val="1"/>
          <w:sz w:val="22"/>
          <w:szCs w:val="22"/>
          <w:u w:val="single"/>
        </w:rPr>
      </w:pPr>
      <w:r w:rsidDel="00000000" w:rsidR="00000000" w:rsidRPr="00000000">
        <w:rPr>
          <w:rtl w:val="0"/>
        </w:rPr>
      </w:r>
    </w:p>
    <w:p w:rsidR="00000000" w:rsidDel="00000000" w:rsidP="00000000" w:rsidRDefault="00000000" w:rsidRPr="00000000" w14:paraId="00000132">
      <w:pPr>
        <w:widowControl w:val="1"/>
        <w:rPr>
          <w:b w:val="1"/>
          <w:sz w:val="22"/>
          <w:szCs w:val="22"/>
          <w:u w:val="single"/>
        </w:rPr>
      </w:pPr>
      <w:r w:rsidDel="00000000" w:rsidR="00000000" w:rsidRPr="00000000">
        <w:rPr>
          <w:rtl w:val="0"/>
        </w:rPr>
      </w:r>
    </w:p>
    <w:p w:rsidR="00000000" w:rsidDel="00000000" w:rsidP="00000000" w:rsidRDefault="00000000" w:rsidRPr="00000000" w14:paraId="00000133">
      <w:pPr>
        <w:widowControl w:val="1"/>
        <w:rPr>
          <w:b w:val="1"/>
          <w:sz w:val="22"/>
          <w:szCs w:val="22"/>
          <w:u w:val="single"/>
        </w:rPr>
      </w:pPr>
      <w:r w:rsidDel="00000000" w:rsidR="00000000" w:rsidRPr="00000000">
        <w:rPr>
          <w:b w:val="1"/>
          <w:sz w:val="22"/>
          <w:szCs w:val="22"/>
          <w:u w:val="single"/>
          <w:rtl w:val="0"/>
        </w:rPr>
        <w:t xml:space="preserve">Anexos: </w:t>
      </w:r>
    </w:p>
    <w:p w:rsidR="00000000" w:rsidDel="00000000" w:rsidP="00000000" w:rsidRDefault="00000000" w:rsidRPr="00000000" w14:paraId="00000134">
      <w:pPr>
        <w:widowControl w:val="1"/>
        <w:rPr>
          <w:b w:val="1"/>
          <w:i w:val="1"/>
          <w:sz w:val="22"/>
          <w:szCs w:val="22"/>
        </w:rPr>
      </w:pPr>
      <w:r w:rsidDel="00000000" w:rsidR="00000000" w:rsidRPr="00000000">
        <w:rPr>
          <w:b w:val="1"/>
          <w:sz w:val="22"/>
          <w:szCs w:val="22"/>
          <w:rtl w:val="0"/>
        </w:rPr>
        <w:t xml:space="preserve">Anexo A – </w:t>
      </w:r>
      <w:r w:rsidDel="00000000" w:rsidR="00000000" w:rsidRPr="00000000">
        <w:rPr>
          <w:b w:val="1"/>
          <w:i w:val="1"/>
          <w:sz w:val="22"/>
          <w:szCs w:val="22"/>
          <w:rtl w:val="0"/>
        </w:rPr>
        <w:t xml:space="preserve">Documento do Projeto</w:t>
      </w:r>
    </w:p>
    <w:p w:rsidR="00000000" w:rsidDel="00000000" w:rsidP="00000000" w:rsidRDefault="00000000" w:rsidRPr="00000000" w14:paraId="00000135">
      <w:pPr>
        <w:widowControl w:val="1"/>
        <w:rPr>
          <w:b w:val="1"/>
          <w:i w:val="1"/>
          <w:sz w:val="22"/>
          <w:szCs w:val="22"/>
        </w:rPr>
      </w:pPr>
      <w:r w:rsidDel="00000000" w:rsidR="00000000" w:rsidRPr="00000000">
        <w:rPr>
          <w:b w:val="1"/>
          <w:sz w:val="22"/>
          <w:szCs w:val="22"/>
          <w:rtl w:val="0"/>
        </w:rPr>
        <w:t xml:space="preserve">Anexo B -</w:t>
      </w:r>
      <w:r w:rsidDel="00000000" w:rsidR="00000000" w:rsidRPr="00000000">
        <w:rPr>
          <w:b w:val="1"/>
          <w:i w:val="1"/>
          <w:sz w:val="22"/>
          <w:szCs w:val="22"/>
          <w:rtl w:val="0"/>
        </w:rPr>
        <w:t xml:space="preserve"> Orçamento</w:t>
      </w:r>
    </w:p>
    <w:p w:rsidR="00000000" w:rsidDel="00000000" w:rsidP="00000000" w:rsidRDefault="00000000" w:rsidRPr="00000000" w14:paraId="00000136">
      <w:pPr>
        <w:widowControl w:val="1"/>
        <w:rPr>
          <w:b w:val="1"/>
          <w:sz w:val="22"/>
          <w:szCs w:val="22"/>
        </w:rPr>
      </w:pPr>
      <w:r w:rsidDel="00000000" w:rsidR="00000000" w:rsidRPr="00000000">
        <w:rPr>
          <w:rtl w:val="0"/>
        </w:rPr>
      </w:r>
    </w:p>
    <w:p w:rsidR="00000000" w:rsidDel="00000000" w:rsidP="00000000" w:rsidRDefault="00000000" w:rsidRPr="00000000" w14:paraId="00000137">
      <w:pPr>
        <w:widowControl w:val="1"/>
        <w:rPr>
          <w:b w:val="1"/>
          <w:sz w:val="22"/>
          <w:szCs w:val="22"/>
        </w:rPr>
      </w:pPr>
      <w:r w:rsidDel="00000000" w:rsidR="00000000" w:rsidRPr="00000000">
        <w:rPr>
          <w:rtl w:val="0"/>
        </w:rPr>
      </w:r>
    </w:p>
    <w:p w:rsidR="00000000" w:rsidDel="00000000" w:rsidP="00000000" w:rsidRDefault="00000000" w:rsidRPr="00000000" w14:paraId="00000138">
      <w:pPr>
        <w:widowControl w:val="1"/>
        <w:rPr>
          <w:b w:val="1"/>
          <w:sz w:val="22"/>
          <w:szCs w:val="22"/>
        </w:rPr>
      </w:pPr>
      <w:r w:rsidDel="00000000" w:rsidR="00000000" w:rsidRPr="00000000">
        <w:rPr>
          <w:rtl w:val="0"/>
        </w:rPr>
      </w:r>
    </w:p>
    <w:p w:rsidR="00000000" w:rsidDel="00000000" w:rsidP="00000000" w:rsidRDefault="00000000" w:rsidRPr="00000000" w14:paraId="00000139">
      <w:pPr>
        <w:jc w:val="center"/>
        <w:rPr>
          <w:sz w:val="22"/>
          <w:szCs w:val="22"/>
        </w:rPr>
      </w:pPr>
      <w:r w:rsidDel="00000000" w:rsidR="00000000" w:rsidRPr="00000000">
        <w:rPr>
          <w:sz w:val="22"/>
          <w:szCs w:val="22"/>
          <w:rtl w:val="0"/>
        </w:rPr>
        <w:t xml:space="preserve">ANEXO A</w:t>
      </w:r>
    </w:p>
    <w:p w:rsidR="00000000" w:rsidDel="00000000" w:rsidP="00000000" w:rsidRDefault="00000000" w:rsidRPr="00000000" w14:paraId="0000013A">
      <w:pPr>
        <w:jc w:val="center"/>
        <w:rPr>
          <w:sz w:val="22"/>
          <w:szCs w:val="22"/>
          <w:u w:val="single"/>
        </w:rPr>
      </w:pPr>
      <w:r w:rsidDel="00000000" w:rsidR="00000000" w:rsidRPr="00000000">
        <w:rPr>
          <w:sz w:val="22"/>
          <w:szCs w:val="22"/>
          <w:u w:val="single"/>
          <w:rtl w:val="0"/>
        </w:rPr>
        <w:t xml:space="preserve">Documento de Projeto</w:t>
      </w:r>
    </w:p>
    <w:p w:rsidR="00000000" w:rsidDel="00000000" w:rsidP="00000000" w:rsidRDefault="00000000" w:rsidRPr="00000000" w14:paraId="0000013B">
      <w:pPr>
        <w:jc w:val="center"/>
        <w:rPr>
          <w:b w:val="1"/>
          <w:sz w:val="22"/>
          <w:szCs w:val="22"/>
          <w:u w:val="single"/>
        </w:rPr>
      </w:pPr>
      <w:r w:rsidDel="00000000" w:rsidR="00000000" w:rsidRPr="00000000">
        <w:rPr>
          <w:rtl w:val="0"/>
        </w:rPr>
      </w:r>
    </w:p>
    <w:p w:rsidR="00000000" w:rsidDel="00000000" w:rsidP="00000000" w:rsidRDefault="00000000" w:rsidRPr="00000000" w14:paraId="0000013C">
      <w:pPr>
        <w:jc w:val="center"/>
        <w:rPr>
          <w:b w:val="1"/>
          <w:sz w:val="22"/>
          <w:szCs w:val="22"/>
        </w:rPr>
      </w:pPr>
      <w:r w:rsidDel="00000000" w:rsidR="00000000" w:rsidRPr="00000000">
        <w:rPr>
          <w:rtl w:val="0"/>
        </w:rPr>
      </w:r>
    </w:p>
    <w:p w:rsidR="00000000" w:rsidDel="00000000" w:rsidP="00000000" w:rsidRDefault="00000000" w:rsidRPr="00000000" w14:paraId="0000013D">
      <w:pPr>
        <w:jc w:val="center"/>
        <w:rPr>
          <w:b w:val="1"/>
          <w:sz w:val="22"/>
          <w:szCs w:val="22"/>
        </w:rPr>
      </w:pPr>
      <w:r w:rsidDel="00000000" w:rsidR="00000000" w:rsidRPr="00000000">
        <w:rPr>
          <w:b w:val="1"/>
          <w:sz w:val="22"/>
          <w:szCs w:val="22"/>
          <w:rtl w:val="0"/>
        </w:rPr>
        <w:t xml:space="preserve">Título do Projeto: Programa Ambiente Resiliente: adaptação climática das cidades fluminenses</w:t>
      </w:r>
    </w:p>
    <w:p w:rsidR="00000000" w:rsidDel="00000000" w:rsidP="00000000" w:rsidRDefault="00000000" w:rsidRPr="00000000" w14:paraId="0000013E">
      <w:pPr>
        <w:jc w:val="center"/>
        <w:rPr>
          <w:b w:val="1"/>
          <w:color w:val="0070c0"/>
          <w:sz w:val="22"/>
          <w:szCs w:val="22"/>
        </w:rPr>
      </w:pPr>
      <w:r w:rsidDel="00000000" w:rsidR="00000000" w:rsidRPr="00000000">
        <w:rPr>
          <w:rtl w:val="0"/>
        </w:rPr>
      </w:r>
    </w:p>
    <w:p w:rsidR="00000000" w:rsidDel="00000000" w:rsidP="00000000" w:rsidRDefault="00000000" w:rsidRPr="00000000" w14:paraId="0000013F">
      <w:pPr>
        <w:jc w:val="center"/>
        <w:rPr>
          <w:b w:val="1"/>
          <w:color w:val="0070c0"/>
          <w:sz w:val="22"/>
          <w:szCs w:val="22"/>
        </w:rPr>
      </w:pPr>
      <w:r w:rsidDel="00000000" w:rsidR="00000000" w:rsidRPr="00000000">
        <w:rPr>
          <w:rtl w:val="0"/>
        </w:rPr>
      </w:r>
    </w:p>
    <w:p w:rsidR="00000000" w:rsidDel="00000000" w:rsidP="00000000" w:rsidRDefault="00000000" w:rsidRPr="00000000" w14:paraId="0000014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70c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70c0"/>
          <w:sz w:val="22"/>
          <w:szCs w:val="22"/>
          <w:u w:val="none"/>
          <w:shd w:fill="auto" w:val="clear"/>
          <w:vertAlign w:val="baseline"/>
          <w:rtl w:val="0"/>
        </w:rPr>
        <w:t xml:space="preserve">Introdução </w:t>
      </w:r>
    </w:p>
    <w:p w:rsidR="00000000" w:rsidDel="00000000" w:rsidP="00000000" w:rsidRDefault="00000000" w:rsidRPr="00000000" w14:paraId="00000141">
      <w:pPr>
        <w:jc w:val="both"/>
        <w:rPr>
          <w:b w:val="1"/>
          <w:color w:val="0070c0"/>
          <w:sz w:val="22"/>
          <w:szCs w:val="22"/>
        </w:rPr>
      </w:pPr>
      <w:r w:rsidDel="00000000" w:rsidR="00000000" w:rsidRPr="00000000">
        <w:rPr>
          <w:rtl w:val="0"/>
        </w:rPr>
      </w:r>
    </w:p>
    <w:p w:rsidR="00000000" w:rsidDel="00000000" w:rsidP="00000000" w:rsidRDefault="00000000" w:rsidRPr="00000000" w14:paraId="00000142">
      <w:pPr>
        <w:jc w:val="both"/>
        <w:rPr>
          <w:sz w:val="22"/>
          <w:szCs w:val="22"/>
        </w:rPr>
      </w:pPr>
      <w:r w:rsidDel="00000000" w:rsidR="00000000" w:rsidRPr="00000000">
        <w:rPr>
          <w:sz w:val="22"/>
          <w:szCs w:val="22"/>
          <w:rtl w:val="0"/>
        </w:rPr>
        <w:t xml:space="preserve">Com uma população total de 16.054.524 habitantes (IBGE, 2022) e um Produto Interno Bruto (PIB) de R$ 949,3 bilhões (IBGE, 2021), o estado do Rio de Janeiro se destaca como o segundo mais populoso e o terceiro maior em termos de PIB entre as unidades federativas do Brasil. Dividido em 92 municípios, cada um com características geográficas, econômicas e demográficas únicas, o estado enfrenta uma série de desafios urbanos complexos que refletem as dinâmicas sociais, econômicas e ambientais da região. As mudanças climáticas exacerbam esses desafios, aumentando a frequência e a intensidade de eventos extremos e alterando a natureza dos riscos. As ameaças ambientais estão entrelaçadas com os sistemas urbanos, afetando não apenas a infraestrutura física, mas também o tecido socioeconômico das cidades, exacerbando as desigualdades e comprometendo o potencial de resiliência a longo prazo. Além disso, muitos dos principais desafios estão concentrados em áreas vulneráveis a riscos climáticos como elevação do nível do mar, erosão do solo e escassez de água.</w:t>
      </w:r>
    </w:p>
    <w:p w:rsidR="00000000" w:rsidDel="00000000" w:rsidP="00000000" w:rsidRDefault="00000000" w:rsidRPr="00000000" w14:paraId="00000143">
      <w:pPr>
        <w:jc w:val="both"/>
        <w:rPr>
          <w:sz w:val="22"/>
          <w:szCs w:val="22"/>
        </w:rPr>
      </w:pPr>
      <w:r w:rsidDel="00000000" w:rsidR="00000000" w:rsidRPr="00000000">
        <w:rPr>
          <w:rtl w:val="0"/>
        </w:rPr>
      </w:r>
    </w:p>
    <w:p w:rsidR="00000000" w:rsidDel="00000000" w:rsidP="00000000" w:rsidRDefault="00000000" w:rsidRPr="00000000" w14:paraId="00000144">
      <w:pPr>
        <w:jc w:val="both"/>
        <w:rPr>
          <w:sz w:val="22"/>
          <w:szCs w:val="22"/>
        </w:rPr>
      </w:pPr>
      <w:r w:rsidDel="00000000" w:rsidR="00000000" w:rsidRPr="00000000">
        <w:rPr>
          <w:sz w:val="22"/>
          <w:szCs w:val="22"/>
          <w:rtl w:val="0"/>
        </w:rPr>
        <w:t xml:space="preserve">Como resultado, desastres causados por eventos extremos tornaram-se cada vez mais frequentes no estado do Rio de Janeiro. De acordo com o Atlas Digital de Desastres (BRASIL, 2023), as mortes relacionadas a desastres no estado representam mais de 30% do total observado em todo o Brasil durante o período analisado (1991 - 2023). A expansão urbana desordenada em muitos municípios do estado, incluindo a capital, agrava o congestionamento, aumenta os tempos de deslocamento e a poluição do ar, além de fragmentar ecossistemas, interromper ciclos hidrológicos e reduzir a disponibilidade de áreas verdes resilientes ao clima que poderiam ajudar a mitigar ilhas de calor e melhorar a absorção de água. Enquanto isso, a segregação espacial baseada na renda força muitos cidadãos a morar em habitações inadequadas em assentamentos informais ou periféricos.</w:t>
      </w:r>
    </w:p>
    <w:p w:rsidR="00000000" w:rsidDel="00000000" w:rsidP="00000000" w:rsidRDefault="00000000" w:rsidRPr="00000000" w14:paraId="00000145">
      <w:pPr>
        <w:jc w:val="both"/>
        <w:rPr>
          <w:sz w:val="22"/>
          <w:szCs w:val="22"/>
        </w:rPr>
      </w:pPr>
      <w:r w:rsidDel="00000000" w:rsidR="00000000" w:rsidRPr="00000000">
        <w:rPr>
          <w:rtl w:val="0"/>
        </w:rPr>
      </w:r>
    </w:p>
    <w:p w:rsidR="00000000" w:rsidDel="00000000" w:rsidP="00000000" w:rsidRDefault="00000000" w:rsidRPr="00000000" w14:paraId="00000146">
      <w:pPr>
        <w:jc w:val="both"/>
        <w:rPr>
          <w:sz w:val="22"/>
          <w:szCs w:val="22"/>
        </w:rPr>
      </w:pPr>
      <w:r w:rsidDel="00000000" w:rsidR="00000000" w:rsidRPr="00000000">
        <w:rPr>
          <w:sz w:val="22"/>
          <w:szCs w:val="22"/>
          <w:rtl w:val="0"/>
        </w:rPr>
        <w:t xml:space="preserve">Essa segregação urbana, agravada por desigualdades sociais e pelo aumento de eventos extremos relacionados ao clima, cria desafios complexos para o desenvolvimento urbano sustentável no estado, prejudicando a produtividade econômica, a saúde pública e a coesão social nas áreas urbanas. A infraestrutura do estado, especialmente nos sistemas de drenagem, habitação e transporte, permanece despreparada para lidar com o aumento das inundações, do estresse térmico e da elevação do nível do mar, todos agravados pelas mudanças climáticas. Essas desigualdades enfraquecem ainda mais a capacidade das comunidades de se adaptarem aos desafios climáticos em evolução.</w:t>
      </w:r>
    </w:p>
    <w:p w:rsidR="00000000" w:rsidDel="00000000" w:rsidP="00000000" w:rsidRDefault="00000000" w:rsidRPr="00000000" w14:paraId="00000147">
      <w:pPr>
        <w:jc w:val="both"/>
        <w:rPr>
          <w:sz w:val="22"/>
          <w:szCs w:val="22"/>
        </w:rPr>
      </w:pPr>
      <w:r w:rsidDel="00000000" w:rsidR="00000000" w:rsidRPr="00000000">
        <w:rPr>
          <w:rtl w:val="0"/>
        </w:rPr>
      </w:r>
    </w:p>
    <w:p w:rsidR="00000000" w:rsidDel="00000000" w:rsidP="00000000" w:rsidRDefault="00000000" w:rsidRPr="00000000" w14:paraId="00000148">
      <w:pPr>
        <w:jc w:val="both"/>
        <w:rPr>
          <w:sz w:val="22"/>
          <w:szCs w:val="22"/>
        </w:rPr>
      </w:pPr>
      <w:r w:rsidDel="00000000" w:rsidR="00000000" w:rsidRPr="00000000">
        <w:rPr>
          <w:sz w:val="22"/>
          <w:szCs w:val="22"/>
          <w:rtl w:val="0"/>
        </w:rPr>
        <w:t xml:space="preserve">Reconhecendo esses desafios, o Governo do Estado do Rio de Janeiro (GERJ) está realizando diversos esforços para aumentar sua capacidade de enfrentar as mudanças climáticas e construir resiliência urbana. A cooperação forte e ações coordenadas entre setores são essenciais para alcançar o desenvolvimento sustentável e fortalecer a resiliência urbana. Um dos marcos foi a participação e a organização da Conferência das Nações Unidas sobre Desenvolvimento Sustentável (Rio+20), onde foram lançadas as bases da Agenda 2030. O Brasil, como signatário da resolução internacional "Transformando o Nosso Mundo: a Agenda 2030 para o Desenvolvimento Sustentável", reafirma seu compromisso com os Objetivos de Desenvolvimento Sustentável (ODS).</w:t>
      </w:r>
    </w:p>
    <w:p w:rsidR="00000000" w:rsidDel="00000000" w:rsidP="00000000" w:rsidRDefault="00000000" w:rsidRPr="00000000" w14:paraId="00000149">
      <w:pPr>
        <w:jc w:val="both"/>
        <w:rPr>
          <w:sz w:val="22"/>
          <w:szCs w:val="22"/>
        </w:rPr>
      </w:pPr>
      <w:r w:rsidDel="00000000" w:rsidR="00000000" w:rsidRPr="00000000">
        <w:rPr>
          <w:rtl w:val="0"/>
        </w:rPr>
      </w:r>
    </w:p>
    <w:p w:rsidR="00000000" w:rsidDel="00000000" w:rsidP="00000000" w:rsidRDefault="00000000" w:rsidRPr="00000000" w14:paraId="0000014A">
      <w:pPr>
        <w:jc w:val="both"/>
        <w:rPr>
          <w:sz w:val="22"/>
          <w:szCs w:val="22"/>
        </w:rPr>
      </w:pPr>
      <w:r w:rsidDel="00000000" w:rsidR="00000000" w:rsidRPr="00000000">
        <w:rPr>
          <w:sz w:val="22"/>
          <w:szCs w:val="22"/>
          <w:rtl w:val="0"/>
        </w:rPr>
        <w:t xml:space="preserve">O Governo Estadual também está estabelecendo parâmetros, com o apoio do ONU-Habitat, para integrar consistentemente suas iniciativas aos ODS, reconhecendo que o desenvolvimento urbano sustentável, inclusivo e resiliente não ocorre de forma espontânea. Isso requer políticas públicas robustas, governança multinível eficaz, planejamento urbano e territorial inclusivo, marcos regulatórios claros, mecanismos de financiamento adequados e processos participativos. A combinação desses esforços deve promover equidade, reduzir desigualdades, garantir o acesso universal aos serviços públicos e melhorar significativamente as condições de vida das populações mais pobres e vulneráveis.</w:t>
      </w:r>
    </w:p>
    <w:p w:rsidR="00000000" w:rsidDel="00000000" w:rsidP="00000000" w:rsidRDefault="00000000" w:rsidRPr="00000000" w14:paraId="0000014B">
      <w:pPr>
        <w:jc w:val="both"/>
        <w:rPr>
          <w:sz w:val="22"/>
          <w:szCs w:val="22"/>
        </w:rPr>
      </w:pPr>
      <w:r w:rsidDel="00000000" w:rsidR="00000000" w:rsidRPr="00000000">
        <w:rPr>
          <w:rtl w:val="0"/>
        </w:rPr>
      </w:r>
    </w:p>
    <w:p w:rsidR="00000000" w:rsidDel="00000000" w:rsidP="00000000" w:rsidRDefault="00000000" w:rsidRPr="00000000" w14:paraId="0000014C">
      <w:pPr>
        <w:jc w:val="both"/>
        <w:rPr>
          <w:sz w:val="22"/>
          <w:szCs w:val="22"/>
        </w:rPr>
      </w:pPr>
      <w:r w:rsidDel="00000000" w:rsidR="00000000" w:rsidRPr="00000000">
        <w:rPr>
          <w:sz w:val="22"/>
          <w:szCs w:val="22"/>
          <w:rtl w:val="0"/>
        </w:rPr>
        <w:t xml:space="preserve">Além disso, o estado solicitou ao ONU-Habitat que complemente os dados fornecidos por instituições como o Instituto Brasileiro de Geografia e Estatística (IBGE) e o Instituto Nacional de Pesquisas Espaciais (INPE). Embora essas instituições forneçam dados valiosos sobre demografia, condições ambientais e uso da terra, há necessidade de informações mais consistentes e atualizadas para monitorar melhor as dinâmicas urbanas e orientar a tomada de decisões. O estado também solicitou o apoio do ONU-Habitat para fortalecer suas estruturas institucionais, engajar efetivamente as partes interessadas e oferecer capacitação abrangente em todos os níveis, a fim de promover investimentos em infraestrutura urbana sustentável e apoiar o desenvolvimento urbano sustentável e integrado.</w:t>
      </w:r>
    </w:p>
    <w:p w:rsidR="00000000" w:rsidDel="00000000" w:rsidP="00000000" w:rsidRDefault="00000000" w:rsidRPr="00000000" w14:paraId="0000014D">
      <w:pPr>
        <w:jc w:val="both"/>
        <w:rPr>
          <w:sz w:val="22"/>
          <w:szCs w:val="22"/>
        </w:rPr>
      </w:pPr>
      <w:r w:rsidDel="00000000" w:rsidR="00000000" w:rsidRPr="00000000">
        <w:rPr>
          <w:rtl w:val="0"/>
        </w:rPr>
      </w:r>
    </w:p>
    <w:p w:rsidR="00000000" w:rsidDel="00000000" w:rsidP="00000000" w:rsidRDefault="00000000" w:rsidRPr="00000000" w14:paraId="0000014E">
      <w:pPr>
        <w:jc w:val="both"/>
        <w:rPr>
          <w:sz w:val="22"/>
          <w:szCs w:val="22"/>
        </w:rPr>
      </w:pPr>
      <w:r w:rsidDel="00000000" w:rsidR="00000000" w:rsidRPr="00000000">
        <w:rPr>
          <w:sz w:val="22"/>
          <w:szCs w:val="22"/>
          <w:rtl w:val="0"/>
        </w:rPr>
        <w:t xml:space="preserve">Diante desse contexto, este projeto visa fortalecer a resiliência das cidades do Rio de Janeiro e desenvolver medidas de adaptação climática para prevenir e mitigar desastres ambientais. O projeto se concentrará em gerar novos conhecimentos e fortalecer as capacidades institucionais dos municípios do Rio de Janeiro, prevenindo a criação de novos riscos e vulnerabilidades, aprimorando sua resiliência, reduzindo as vulnerabilidades sociais e humanas existentes, e promovendo a transição para cidades mais resilientes, inclusivas e sustentáveis.</w:t>
      </w:r>
    </w:p>
    <w:p w:rsidR="00000000" w:rsidDel="00000000" w:rsidP="00000000" w:rsidRDefault="00000000" w:rsidRPr="00000000" w14:paraId="0000014F">
      <w:pPr>
        <w:jc w:val="both"/>
        <w:rPr>
          <w:sz w:val="22"/>
          <w:szCs w:val="22"/>
        </w:rPr>
      </w:pPr>
      <w:r w:rsidDel="00000000" w:rsidR="00000000" w:rsidRPr="00000000">
        <w:rPr>
          <w:rtl w:val="0"/>
        </w:rPr>
      </w:r>
    </w:p>
    <w:p w:rsidR="00000000" w:rsidDel="00000000" w:rsidP="00000000" w:rsidRDefault="00000000" w:rsidRPr="00000000" w14:paraId="00000150">
      <w:pPr>
        <w:rPr>
          <w:sz w:val="22"/>
          <w:szCs w:val="22"/>
        </w:rPr>
      </w:pPr>
      <w:r w:rsidDel="00000000" w:rsidR="00000000" w:rsidRPr="00000000">
        <w:rPr>
          <w:rtl w:val="0"/>
        </w:rPr>
      </w:r>
    </w:p>
    <w:p w:rsidR="00000000" w:rsidDel="00000000" w:rsidP="00000000" w:rsidRDefault="00000000" w:rsidRPr="00000000" w14:paraId="0000015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70c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70c0"/>
          <w:sz w:val="22"/>
          <w:szCs w:val="22"/>
          <w:u w:val="none"/>
          <w:shd w:fill="auto" w:val="clear"/>
          <w:vertAlign w:val="baseline"/>
          <w:rtl w:val="0"/>
        </w:rPr>
        <w:t xml:space="preserve">Beneficiários </w:t>
      </w:r>
    </w:p>
    <w:p w:rsidR="00000000" w:rsidDel="00000000" w:rsidP="00000000" w:rsidRDefault="00000000" w:rsidRPr="00000000" w14:paraId="00000152">
      <w:pPr>
        <w:rPr>
          <w:sz w:val="22"/>
          <w:szCs w:val="22"/>
        </w:rPr>
      </w:pPr>
      <w:r w:rsidDel="00000000" w:rsidR="00000000" w:rsidRPr="00000000">
        <w:rPr>
          <w:rtl w:val="0"/>
        </w:rPr>
      </w:r>
    </w:p>
    <w:p w:rsidR="00000000" w:rsidDel="00000000" w:rsidP="00000000" w:rsidRDefault="00000000" w:rsidRPr="00000000" w14:paraId="00000153">
      <w:pPr>
        <w:jc w:val="both"/>
        <w:rPr>
          <w:sz w:val="22"/>
          <w:szCs w:val="22"/>
        </w:rPr>
      </w:pPr>
      <w:r w:rsidDel="00000000" w:rsidR="00000000" w:rsidRPr="00000000">
        <w:rPr>
          <w:sz w:val="22"/>
          <w:szCs w:val="22"/>
          <w:rtl w:val="0"/>
        </w:rPr>
        <w:t xml:space="preserve">O Governo do Estado do Rio de Janeiro será o principal beneficiário, assim como os 92 governos locais municipais envolvidos no desenvolvimento de ações de interesse público, incluindo seus líderes e servidores públicos, uma vez que o projeto ampliará sua capacidade de formular melhores políticas públicas e oferecer um melhor serviço em benefício de toda a população. Os jovens também serão beneficiários diretos, pois está prevista sua participação ativa em alguns dos produtos.</w:t>
      </w:r>
    </w:p>
    <w:p w:rsidR="00000000" w:rsidDel="00000000" w:rsidP="00000000" w:rsidRDefault="00000000" w:rsidRPr="00000000" w14:paraId="00000154">
      <w:pPr>
        <w:jc w:val="both"/>
        <w:rPr>
          <w:sz w:val="22"/>
          <w:szCs w:val="22"/>
        </w:rPr>
      </w:pPr>
      <w:r w:rsidDel="00000000" w:rsidR="00000000" w:rsidRPr="00000000">
        <w:rPr>
          <w:rtl w:val="0"/>
        </w:rPr>
      </w:r>
    </w:p>
    <w:p w:rsidR="00000000" w:rsidDel="00000000" w:rsidP="00000000" w:rsidRDefault="00000000" w:rsidRPr="00000000" w14:paraId="00000155">
      <w:pPr>
        <w:jc w:val="both"/>
        <w:rPr>
          <w:sz w:val="22"/>
          <w:szCs w:val="22"/>
        </w:rPr>
      </w:pPr>
      <w:r w:rsidDel="00000000" w:rsidR="00000000" w:rsidRPr="00000000">
        <w:rPr>
          <w:sz w:val="22"/>
          <w:szCs w:val="22"/>
          <w:rtl w:val="0"/>
        </w:rPr>
        <w:t xml:space="preserve">Os residentes do estado do Rio de Janeiro, que experimentarão melhores serviços e ambientes urbanos aprimorados derivados dos produtos desenvolvidos durante o projeto, serão beneficiários indiretos.</w:t>
      </w:r>
    </w:p>
    <w:p w:rsidR="00000000" w:rsidDel="00000000" w:rsidP="00000000" w:rsidRDefault="00000000" w:rsidRPr="00000000" w14:paraId="00000156">
      <w:pPr>
        <w:jc w:val="both"/>
        <w:rPr>
          <w:color w:val="000000"/>
          <w:sz w:val="22"/>
          <w:szCs w:val="22"/>
        </w:rPr>
      </w:pPr>
      <w:r w:rsidDel="00000000" w:rsidR="00000000" w:rsidRPr="00000000">
        <w:rPr>
          <w:rtl w:val="0"/>
        </w:rPr>
      </w:r>
    </w:p>
    <w:p w:rsidR="00000000" w:rsidDel="00000000" w:rsidP="00000000" w:rsidRDefault="00000000" w:rsidRPr="00000000" w14:paraId="00000157">
      <w:pPr>
        <w:jc w:val="both"/>
        <w:rPr>
          <w:color w:val="000000"/>
          <w:sz w:val="22"/>
          <w:szCs w:val="22"/>
        </w:rPr>
      </w:pPr>
      <w:r w:rsidDel="00000000" w:rsidR="00000000" w:rsidRPr="00000000">
        <w:rPr>
          <w:rtl w:val="0"/>
        </w:rPr>
      </w:r>
    </w:p>
    <w:p w:rsidR="00000000" w:rsidDel="00000000" w:rsidP="00000000" w:rsidRDefault="00000000" w:rsidRPr="00000000" w14:paraId="0000015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70c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70c0"/>
          <w:sz w:val="22"/>
          <w:szCs w:val="22"/>
          <w:u w:val="none"/>
          <w:shd w:fill="auto" w:val="clear"/>
          <w:vertAlign w:val="baseline"/>
          <w:rtl w:val="0"/>
        </w:rPr>
        <w:t xml:space="preserve">Objetivo, Resultado e Produtos</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1"/>
          <w:i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jc w:val="both"/>
        <w:rPr>
          <w:i w:val="1"/>
          <w:color w:val="000000"/>
          <w:sz w:val="22"/>
          <w:szCs w:val="22"/>
        </w:rPr>
      </w:pPr>
      <w:r w:rsidDel="00000000" w:rsidR="00000000" w:rsidRPr="00000000">
        <w:rPr>
          <w:i w:val="1"/>
          <w:color w:val="000000"/>
          <w:sz w:val="22"/>
          <w:szCs w:val="22"/>
          <w:rtl w:val="0"/>
        </w:rPr>
        <w:t xml:space="preserve">Objetivo: Até 2030, os municípios e comunidades locais do Rio de Janeiro terão reduzido significativamente as perdas e danos relacionados a perigos climáticos e ambientais em todo o estado.</w:t>
      </w:r>
    </w:p>
    <w:p w:rsidR="00000000" w:rsidDel="00000000" w:rsidP="00000000" w:rsidRDefault="00000000" w:rsidRPr="00000000" w14:paraId="0000015B">
      <w:pPr>
        <w:jc w:val="both"/>
        <w:rPr>
          <w:i w:val="1"/>
          <w:color w:val="000000"/>
          <w:sz w:val="22"/>
          <w:szCs w:val="22"/>
        </w:rPr>
      </w:pPr>
      <w:r w:rsidDel="00000000" w:rsidR="00000000" w:rsidRPr="00000000">
        <w:rPr>
          <w:rtl w:val="0"/>
        </w:rPr>
      </w:r>
    </w:p>
    <w:p w:rsidR="00000000" w:rsidDel="00000000" w:rsidP="00000000" w:rsidRDefault="00000000" w:rsidRPr="00000000" w14:paraId="0000015C">
      <w:pPr>
        <w:jc w:val="both"/>
        <w:rPr>
          <w:i w:val="1"/>
          <w:color w:val="000000"/>
          <w:sz w:val="22"/>
          <w:szCs w:val="22"/>
        </w:rPr>
      </w:pPr>
      <w:r w:rsidDel="00000000" w:rsidR="00000000" w:rsidRPr="00000000">
        <w:rPr>
          <w:rtl w:val="0"/>
        </w:rPr>
      </w:r>
    </w:p>
    <w:p w:rsidR="00000000" w:rsidDel="00000000" w:rsidP="00000000" w:rsidRDefault="00000000" w:rsidRPr="00000000" w14:paraId="0000015D">
      <w:pPr>
        <w:jc w:val="both"/>
        <w:rPr>
          <w:i w:val="1"/>
          <w:color w:val="000000"/>
          <w:sz w:val="22"/>
          <w:szCs w:val="22"/>
        </w:rPr>
      </w:pPr>
      <w:r w:rsidDel="00000000" w:rsidR="00000000" w:rsidRPr="00000000">
        <w:rPr>
          <w:i w:val="1"/>
          <w:color w:val="000000"/>
          <w:sz w:val="22"/>
          <w:szCs w:val="22"/>
          <w:rtl w:val="0"/>
        </w:rPr>
        <w:t xml:space="preserve">Resultado 1: Aumentar a capacidade dos municípios e comunidades locais do Rio de Janeiro para prevenir, se preparar, responder e se adaptar aos desafios climáticos e ambientais, ao mesmo tempo que buscam mitigar desastres no estado.</w:t>
      </w:r>
    </w:p>
    <w:p w:rsidR="00000000" w:rsidDel="00000000" w:rsidP="00000000" w:rsidRDefault="00000000" w:rsidRPr="00000000" w14:paraId="0000015E">
      <w:pPr>
        <w:jc w:val="both"/>
        <w:rPr>
          <w:color w:val="000000"/>
          <w:sz w:val="22"/>
          <w:szCs w:val="22"/>
        </w:rPr>
      </w:pPr>
      <w:r w:rsidDel="00000000" w:rsidR="00000000" w:rsidRPr="00000000">
        <w:rPr>
          <w:rtl w:val="0"/>
        </w:rPr>
      </w:r>
    </w:p>
    <w:p w:rsidR="00000000" w:rsidDel="00000000" w:rsidP="00000000" w:rsidRDefault="00000000" w:rsidRPr="00000000" w14:paraId="0000015F">
      <w:pPr>
        <w:jc w:val="both"/>
        <w:rPr>
          <w:color w:val="000000"/>
          <w:sz w:val="22"/>
          <w:szCs w:val="22"/>
          <w:u w:val="single"/>
        </w:rPr>
      </w:pPr>
      <w:r w:rsidDel="00000000" w:rsidR="00000000" w:rsidRPr="00000000">
        <w:rPr>
          <w:rtl w:val="0"/>
        </w:rPr>
      </w:r>
    </w:p>
    <w:p w:rsidR="00000000" w:rsidDel="00000000" w:rsidP="00000000" w:rsidRDefault="00000000" w:rsidRPr="00000000" w14:paraId="00000160">
      <w:pPr>
        <w:jc w:val="both"/>
        <w:rPr>
          <w:color w:val="000000"/>
          <w:sz w:val="22"/>
          <w:szCs w:val="22"/>
          <w:u w:val="single"/>
        </w:rPr>
      </w:pPr>
      <w:r w:rsidDel="00000000" w:rsidR="00000000" w:rsidRPr="00000000">
        <w:rPr>
          <w:rtl w:val="0"/>
        </w:rPr>
      </w:r>
    </w:p>
    <w:p w:rsidR="00000000" w:rsidDel="00000000" w:rsidP="00000000" w:rsidRDefault="00000000" w:rsidRPr="00000000" w14:paraId="00000161">
      <w:pPr>
        <w:jc w:val="both"/>
        <w:rPr>
          <w:color w:val="000000"/>
          <w:sz w:val="22"/>
          <w:szCs w:val="22"/>
          <w:u w:val="single"/>
        </w:rPr>
      </w:pPr>
      <w:r w:rsidDel="00000000" w:rsidR="00000000" w:rsidRPr="00000000">
        <w:rPr>
          <w:rtl w:val="0"/>
        </w:rPr>
      </w:r>
    </w:p>
    <w:p w:rsidR="00000000" w:rsidDel="00000000" w:rsidP="00000000" w:rsidRDefault="00000000" w:rsidRPr="00000000" w14:paraId="00000162">
      <w:pPr>
        <w:jc w:val="both"/>
        <w:rPr>
          <w:color w:val="000000"/>
          <w:sz w:val="22"/>
          <w:szCs w:val="22"/>
        </w:rPr>
      </w:pPr>
      <w:r w:rsidDel="00000000" w:rsidR="00000000" w:rsidRPr="00000000">
        <w:rPr>
          <w:color w:val="000000"/>
          <w:sz w:val="22"/>
          <w:szCs w:val="22"/>
          <w:u w:val="single"/>
          <w:rtl w:val="0"/>
        </w:rPr>
        <w:t xml:space="preserve">Produto 1.1: Programa de treinamento técnico desenvolvido e ofertado aos 92 municípios do Rio de Janeiro para identificar, avaliar e gerenciar riscos climáticos</w:t>
      </w:r>
      <w:r w:rsidDel="00000000" w:rsidR="00000000" w:rsidRPr="00000000">
        <w:rPr>
          <w:color w:val="000000"/>
          <w:sz w:val="22"/>
          <w:szCs w:val="22"/>
          <w:rtl w:val="0"/>
        </w:rPr>
        <w:t xml:space="preserve">.</w:t>
      </w:r>
    </w:p>
    <w:p w:rsidR="00000000" w:rsidDel="00000000" w:rsidP="00000000" w:rsidRDefault="00000000" w:rsidRPr="00000000" w14:paraId="00000163">
      <w:pPr>
        <w:jc w:val="both"/>
        <w:rPr>
          <w:color w:val="000000"/>
          <w:sz w:val="22"/>
          <w:szCs w:val="22"/>
        </w:rPr>
      </w:pPr>
      <w:r w:rsidDel="00000000" w:rsidR="00000000" w:rsidRPr="00000000">
        <w:rPr>
          <w:rtl w:val="0"/>
        </w:rPr>
      </w:r>
    </w:p>
    <w:p w:rsidR="00000000" w:rsidDel="00000000" w:rsidP="00000000" w:rsidRDefault="00000000" w:rsidRPr="00000000" w14:paraId="00000164">
      <w:pPr>
        <w:jc w:val="both"/>
        <w:rPr>
          <w:color w:val="000000"/>
          <w:sz w:val="22"/>
          <w:szCs w:val="22"/>
        </w:rPr>
      </w:pPr>
      <w:r w:rsidDel="00000000" w:rsidR="00000000" w:rsidRPr="00000000">
        <w:rPr>
          <w:color w:val="000000"/>
          <w:sz w:val="22"/>
          <w:szCs w:val="22"/>
          <w:rtl w:val="0"/>
        </w:rPr>
        <w:t xml:space="preserve">A maioria dos governos locais não tem a capacidade de operacionalizar totalmente as mudanças necessárias para um desenvolvimento urbano mais sustentável e resiliente. Visando preencher essa lacuna, melhorar as capacidades e fortalecer a capacidade adaptativa, será desenvolvido um treinamento amplo, integrado e multidimensional sobre resiliência, envolvendo diferentes partes interessadas. Este produto visa criar um entendimento comum sobre o que é risco e como construir resiliência urbana, envolvendo autoridades municipais, comunidades e partes interessadas locais, previamente identificadas, para mapear, avaliar e gerenciar os riscos climáticos de forma rápida e precisa, melhorando a capacidade de resposta dos municípios e organizações diante das mudanças climáticas.</w:t>
      </w:r>
    </w:p>
    <w:p w:rsidR="00000000" w:rsidDel="00000000" w:rsidP="00000000" w:rsidRDefault="00000000" w:rsidRPr="00000000" w14:paraId="00000165">
      <w:pPr>
        <w:jc w:val="both"/>
        <w:rPr>
          <w:color w:val="000000"/>
          <w:sz w:val="22"/>
          <w:szCs w:val="22"/>
        </w:rPr>
      </w:pPr>
      <w:r w:rsidDel="00000000" w:rsidR="00000000" w:rsidRPr="00000000">
        <w:rPr>
          <w:rtl w:val="0"/>
        </w:rPr>
      </w:r>
    </w:p>
    <w:p w:rsidR="00000000" w:rsidDel="00000000" w:rsidP="00000000" w:rsidRDefault="00000000" w:rsidRPr="00000000" w14:paraId="00000166">
      <w:pPr>
        <w:jc w:val="both"/>
        <w:rPr>
          <w:color w:val="000000"/>
          <w:sz w:val="22"/>
          <w:szCs w:val="22"/>
        </w:rPr>
      </w:pPr>
      <w:r w:rsidDel="00000000" w:rsidR="00000000" w:rsidRPr="00000000">
        <w:rPr>
          <w:color w:val="000000"/>
          <w:sz w:val="22"/>
          <w:szCs w:val="22"/>
          <w:rtl w:val="0"/>
        </w:rPr>
        <w:t xml:space="preserve">Para implementar isso, o programa de treinamento será desenvolvido e oferecido aos 92 municípios do estado. Focado na Redução de Risco de Desastres (RRD), os participantes aprenderão metodologias de planejamento e construção de conhecimento. Por isso, serão guiados para coletar, inserir e gerenciar diferentes tipos e fontes de dados, como dados espaciais, comunitários e estatísticos sobre riscos climáticos, além de interpretar os resultados. Isso inclui identificar e abordar os processos sociais, econômicos e institucionais que geram vulnerabilidades, como a desigualdade e estruturas de governança inadequadas. Os treinamentos incluirão estudos de caso e a aplicação prática de ferramentas para apoiar decisões no planejamento urbano voltado à gestão e redução de riscos de desastres.</w:t>
      </w:r>
    </w:p>
    <w:p w:rsidR="00000000" w:rsidDel="00000000" w:rsidP="00000000" w:rsidRDefault="00000000" w:rsidRPr="00000000" w14:paraId="00000167">
      <w:pPr>
        <w:jc w:val="both"/>
        <w:rPr>
          <w:color w:val="000000"/>
          <w:sz w:val="22"/>
          <w:szCs w:val="22"/>
        </w:rPr>
      </w:pPr>
      <w:r w:rsidDel="00000000" w:rsidR="00000000" w:rsidRPr="00000000">
        <w:rPr>
          <w:rtl w:val="0"/>
        </w:rPr>
      </w:r>
    </w:p>
    <w:p w:rsidR="00000000" w:rsidDel="00000000" w:rsidP="00000000" w:rsidRDefault="00000000" w:rsidRPr="00000000" w14:paraId="00000168">
      <w:pPr>
        <w:jc w:val="both"/>
        <w:rPr>
          <w:color w:val="000000"/>
          <w:sz w:val="22"/>
          <w:szCs w:val="22"/>
        </w:rPr>
      </w:pPr>
      <w:r w:rsidDel="00000000" w:rsidR="00000000" w:rsidRPr="00000000">
        <w:rPr>
          <w:color w:val="000000"/>
          <w:sz w:val="22"/>
          <w:szCs w:val="22"/>
          <w:rtl w:val="0"/>
        </w:rPr>
        <w:t xml:space="preserve">A governança intersetorial é também um componente essencial. Por isso, o treinamento incluirá a apresentação de estratégias para promover a comunicação e a coordenação entre secretarias, juntamente com exemplos de integração intersetorial bem-sucedida para a implementação de políticas, programas e ações voltadas para a resiliência. Serão analisados exemplos de sucesso em diferentes municípios, destacando formas de iniciar o processo de evolução e fortalecimento institucional para a resiliência.</w:t>
      </w:r>
    </w:p>
    <w:p w:rsidR="00000000" w:rsidDel="00000000" w:rsidP="00000000" w:rsidRDefault="00000000" w:rsidRPr="00000000" w14:paraId="00000169">
      <w:pPr>
        <w:jc w:val="both"/>
        <w:rPr>
          <w:color w:val="000000"/>
          <w:sz w:val="22"/>
          <w:szCs w:val="22"/>
        </w:rPr>
      </w:pPr>
      <w:r w:rsidDel="00000000" w:rsidR="00000000" w:rsidRPr="00000000">
        <w:rPr>
          <w:rtl w:val="0"/>
        </w:rPr>
      </w:r>
    </w:p>
    <w:p w:rsidR="00000000" w:rsidDel="00000000" w:rsidP="00000000" w:rsidRDefault="00000000" w:rsidRPr="00000000" w14:paraId="0000016A">
      <w:pPr>
        <w:jc w:val="both"/>
        <w:rPr>
          <w:color w:val="000000"/>
          <w:sz w:val="22"/>
          <w:szCs w:val="22"/>
        </w:rPr>
      </w:pPr>
      <w:r w:rsidDel="00000000" w:rsidR="00000000" w:rsidRPr="00000000">
        <w:rPr>
          <w:color w:val="000000"/>
          <w:sz w:val="22"/>
          <w:szCs w:val="22"/>
          <w:rtl w:val="0"/>
        </w:rPr>
        <w:t xml:space="preserve">Além disso, o projeto adquirirá e fornecerá infraestrutura mínima adequada e equipamentos aos municípios do Estado do Rio de Janeiro para estabelecer uma sala de situação básica. Esta ação visa permitir e melhorar o monitoramento, armazenamento e análise de informações ambientais dos municípios, fortalecendo suas capacidades e contribuindo para o aumento da resiliência institucional por meio de uma abordagem sistêmica, preventiva e informatizada. Isso também ajudará no monitoramento e integração de outras ações planejadas, além de centralizar dados ambientais e facilitar a troca de informações entre instituições públicas.</w:t>
      </w:r>
    </w:p>
    <w:p w:rsidR="00000000" w:rsidDel="00000000" w:rsidP="00000000" w:rsidRDefault="00000000" w:rsidRPr="00000000" w14:paraId="0000016B">
      <w:pPr>
        <w:jc w:val="both"/>
        <w:rPr>
          <w:color w:val="000000"/>
          <w:sz w:val="22"/>
          <w:szCs w:val="22"/>
        </w:rPr>
      </w:pPr>
      <w:r w:rsidDel="00000000" w:rsidR="00000000" w:rsidRPr="00000000">
        <w:rPr>
          <w:rtl w:val="0"/>
        </w:rPr>
      </w:r>
    </w:p>
    <w:p w:rsidR="00000000" w:rsidDel="00000000" w:rsidP="00000000" w:rsidRDefault="00000000" w:rsidRPr="00000000" w14:paraId="0000016C">
      <w:pPr>
        <w:jc w:val="both"/>
        <w:rPr>
          <w:color w:val="000000"/>
          <w:sz w:val="22"/>
          <w:szCs w:val="22"/>
        </w:rPr>
      </w:pPr>
      <w:r w:rsidDel="00000000" w:rsidR="00000000" w:rsidRPr="00000000">
        <w:rPr>
          <w:color w:val="000000"/>
          <w:sz w:val="22"/>
          <w:szCs w:val="22"/>
          <w:rtl w:val="0"/>
        </w:rPr>
        <w:t xml:space="preserve">Os equipamentos planejados incluirão um computador com dois monitores, uma televisão e uma fonte de alimentação ininterrupta (UPS).</w:t>
      </w:r>
    </w:p>
    <w:p w:rsidR="00000000" w:rsidDel="00000000" w:rsidP="00000000" w:rsidRDefault="00000000" w:rsidRPr="00000000" w14:paraId="0000016D">
      <w:pPr>
        <w:jc w:val="both"/>
        <w:rPr>
          <w:color w:val="000000"/>
          <w:sz w:val="22"/>
          <w:szCs w:val="22"/>
        </w:rPr>
      </w:pPr>
      <w:r w:rsidDel="00000000" w:rsidR="00000000" w:rsidRPr="00000000">
        <w:rPr>
          <w:rtl w:val="0"/>
        </w:rPr>
      </w:r>
    </w:p>
    <w:p w:rsidR="00000000" w:rsidDel="00000000" w:rsidP="00000000" w:rsidRDefault="00000000" w:rsidRPr="00000000" w14:paraId="0000016E">
      <w:pPr>
        <w:jc w:val="both"/>
        <w:rPr>
          <w:i w:val="1"/>
          <w:color w:val="000000"/>
          <w:sz w:val="22"/>
          <w:szCs w:val="22"/>
        </w:rPr>
      </w:pPr>
      <w:r w:rsidDel="00000000" w:rsidR="00000000" w:rsidRPr="00000000">
        <w:rPr>
          <w:i w:val="1"/>
          <w:color w:val="000000"/>
          <w:sz w:val="22"/>
          <w:szCs w:val="22"/>
          <w:rtl w:val="0"/>
        </w:rPr>
        <w:t xml:space="preserve">Atividades: </w:t>
      </w:r>
    </w:p>
    <w:p w:rsidR="00000000" w:rsidDel="00000000" w:rsidP="00000000" w:rsidRDefault="00000000" w:rsidRPr="00000000" w14:paraId="0000016F">
      <w:pPr>
        <w:jc w:val="both"/>
        <w:rPr>
          <w:color w:val="000000"/>
          <w:sz w:val="22"/>
          <w:szCs w:val="22"/>
        </w:rPr>
      </w:pPr>
      <w:r w:rsidDel="00000000" w:rsidR="00000000" w:rsidRPr="00000000">
        <w:rPr>
          <w:rtl w:val="0"/>
        </w:rPr>
      </w:r>
    </w:p>
    <w:p w:rsidR="00000000" w:rsidDel="00000000" w:rsidP="00000000" w:rsidRDefault="00000000" w:rsidRPr="00000000" w14:paraId="00000170">
      <w:pPr>
        <w:jc w:val="both"/>
        <w:rPr>
          <w:color w:val="000000"/>
          <w:sz w:val="22"/>
          <w:szCs w:val="22"/>
        </w:rPr>
      </w:pPr>
      <w:r w:rsidDel="00000000" w:rsidR="00000000" w:rsidRPr="00000000">
        <w:rPr>
          <w:color w:val="000000"/>
          <w:sz w:val="22"/>
          <w:szCs w:val="22"/>
          <w:rtl w:val="0"/>
        </w:rPr>
        <w:t xml:space="preserve">1.1.1 Realizar um curso básico sobre os Dez Princípios do MCR 2030 (Construindo Cidades Resilientes 2030), visando aprofundar e melhorar o material disponível no site da campanha e orientar as ações dos municípios em um curso online gravado em português ou um MOOC (Curso Online Aberto Massivo); </w:t>
      </w:r>
    </w:p>
    <w:p w:rsidR="00000000" w:rsidDel="00000000" w:rsidP="00000000" w:rsidRDefault="00000000" w:rsidRPr="00000000" w14:paraId="00000171">
      <w:pPr>
        <w:jc w:val="both"/>
        <w:rPr>
          <w:color w:val="000000"/>
          <w:sz w:val="22"/>
          <w:szCs w:val="22"/>
        </w:rPr>
      </w:pPr>
      <w:r w:rsidDel="00000000" w:rsidR="00000000" w:rsidRPr="00000000">
        <w:rPr>
          <w:color w:val="000000"/>
          <w:sz w:val="22"/>
          <w:szCs w:val="22"/>
          <w:rtl w:val="0"/>
        </w:rPr>
        <w:t xml:space="preserve">1.1.2 Realizar um curso básico sobre a metodologia CityRAP com os municípios, em formato online gravado ou MOOC; </w:t>
      </w:r>
    </w:p>
    <w:p w:rsidR="00000000" w:rsidDel="00000000" w:rsidP="00000000" w:rsidRDefault="00000000" w:rsidRPr="00000000" w14:paraId="00000172">
      <w:pPr>
        <w:jc w:val="both"/>
        <w:rPr>
          <w:color w:val="000000"/>
          <w:sz w:val="22"/>
          <w:szCs w:val="22"/>
        </w:rPr>
      </w:pPr>
      <w:r w:rsidDel="00000000" w:rsidR="00000000" w:rsidRPr="00000000">
        <w:rPr>
          <w:color w:val="000000"/>
          <w:sz w:val="22"/>
          <w:szCs w:val="22"/>
          <w:rtl w:val="0"/>
        </w:rPr>
        <w:t xml:space="preserve">1.1.3 Realizar um curso sobre a construção de instrumentos legais municipais para resiliência e adaptação climática, para promover o fortalecimento institucional entre os municípios, usando a metodologia "Tomorrow’s Cities Decision-Support Environment" (TCDSE) para abordar os riscos de desastres ou equivalente; </w:t>
      </w:r>
    </w:p>
    <w:p w:rsidR="00000000" w:rsidDel="00000000" w:rsidP="00000000" w:rsidRDefault="00000000" w:rsidRPr="00000000" w14:paraId="00000173">
      <w:pPr>
        <w:jc w:val="both"/>
        <w:rPr>
          <w:color w:val="000000"/>
          <w:sz w:val="22"/>
          <w:szCs w:val="22"/>
        </w:rPr>
      </w:pPr>
      <w:r w:rsidDel="00000000" w:rsidR="00000000" w:rsidRPr="00000000">
        <w:rPr>
          <w:color w:val="000000"/>
          <w:sz w:val="22"/>
          <w:szCs w:val="22"/>
          <w:rtl w:val="0"/>
        </w:rPr>
        <w:t xml:space="preserve">1.1.4 Realizar o curso "Ferramenta de Estimativa Rápida de Risco Climático" (Climate Quick Risk Estimation Tool) com a participação do Escritório das Nações Unidas para a Redução de Riscos de Desastres – UNDRR, que visa identificar e entender riscos/pressões/ameaças atuais e futuras ou equivalente; </w:t>
      </w:r>
    </w:p>
    <w:p w:rsidR="00000000" w:rsidDel="00000000" w:rsidP="00000000" w:rsidRDefault="00000000" w:rsidRPr="00000000" w14:paraId="00000174">
      <w:pPr>
        <w:jc w:val="both"/>
        <w:rPr>
          <w:color w:val="000000"/>
          <w:sz w:val="22"/>
          <w:szCs w:val="22"/>
        </w:rPr>
      </w:pPr>
      <w:r w:rsidDel="00000000" w:rsidR="00000000" w:rsidRPr="00000000">
        <w:rPr>
          <w:color w:val="000000"/>
          <w:sz w:val="22"/>
          <w:szCs w:val="22"/>
          <w:rtl w:val="0"/>
        </w:rPr>
        <w:t xml:space="preserve">1.1.5 Realizar um curso relacionado ao cálculo de custos de recuperação pós-desastre, para treinar os municípios na avaliação de danos e perdas e quantificar o custo de um desastre, reforçando a necessidade de ações de adaptação e redução de riscos de desastres ou equivalente; </w:t>
      </w:r>
    </w:p>
    <w:p w:rsidR="00000000" w:rsidDel="00000000" w:rsidP="00000000" w:rsidRDefault="00000000" w:rsidRPr="00000000" w14:paraId="00000175">
      <w:pPr>
        <w:jc w:val="both"/>
        <w:rPr>
          <w:color w:val="000000"/>
          <w:sz w:val="22"/>
          <w:szCs w:val="22"/>
        </w:rPr>
      </w:pPr>
      <w:r w:rsidDel="00000000" w:rsidR="00000000" w:rsidRPr="00000000">
        <w:rPr>
          <w:color w:val="000000"/>
          <w:sz w:val="22"/>
          <w:szCs w:val="22"/>
          <w:rtl w:val="0"/>
        </w:rPr>
        <w:t xml:space="preserve">1.1.6 Organizar intercâmbios com outros estados e países sobre o tema; </w:t>
      </w:r>
    </w:p>
    <w:p w:rsidR="00000000" w:rsidDel="00000000" w:rsidP="00000000" w:rsidRDefault="00000000" w:rsidRPr="00000000" w14:paraId="00000176">
      <w:pPr>
        <w:jc w:val="both"/>
        <w:rPr>
          <w:color w:val="000000"/>
          <w:sz w:val="22"/>
          <w:szCs w:val="22"/>
        </w:rPr>
      </w:pPr>
      <w:r w:rsidDel="00000000" w:rsidR="00000000" w:rsidRPr="00000000">
        <w:rPr>
          <w:color w:val="000000"/>
          <w:sz w:val="22"/>
          <w:szCs w:val="22"/>
          <w:rtl w:val="0"/>
        </w:rPr>
        <w:t xml:space="preserve">1.1.7 Adquirir equipamentos de informática (computador, monitores, televisão e UPS) para fornecer infraestrutura mínima adequada para o monitoramento, armazenamento e análise de informações ambientais dos 92 municípios do Rio de Janeiro; </w:t>
      </w:r>
    </w:p>
    <w:p w:rsidR="00000000" w:rsidDel="00000000" w:rsidP="00000000" w:rsidRDefault="00000000" w:rsidRPr="00000000" w14:paraId="00000177">
      <w:pPr>
        <w:jc w:val="both"/>
        <w:rPr>
          <w:color w:val="000000"/>
          <w:sz w:val="22"/>
          <w:szCs w:val="22"/>
        </w:rPr>
      </w:pPr>
      <w:r w:rsidDel="00000000" w:rsidR="00000000" w:rsidRPr="00000000">
        <w:rPr>
          <w:color w:val="000000"/>
          <w:sz w:val="22"/>
          <w:szCs w:val="22"/>
          <w:rtl w:val="0"/>
        </w:rPr>
        <w:t xml:space="preserve">1.1.8 Realizar treinamento com os municípios sobre como utilizar a sala de situação básica para monitorar perigos, antecipar riscos e adotar ações de mitigação.</w:t>
      </w:r>
    </w:p>
    <w:p w:rsidR="00000000" w:rsidDel="00000000" w:rsidP="00000000" w:rsidRDefault="00000000" w:rsidRPr="00000000" w14:paraId="00000178">
      <w:pPr>
        <w:jc w:val="both"/>
        <w:rPr>
          <w:color w:val="000000"/>
          <w:sz w:val="22"/>
          <w:szCs w:val="22"/>
          <w:u w:val="single"/>
        </w:rPr>
      </w:pPr>
      <w:r w:rsidDel="00000000" w:rsidR="00000000" w:rsidRPr="00000000">
        <w:rPr>
          <w:rtl w:val="0"/>
        </w:rPr>
      </w:r>
    </w:p>
    <w:p w:rsidR="00000000" w:rsidDel="00000000" w:rsidP="00000000" w:rsidRDefault="00000000" w:rsidRPr="00000000" w14:paraId="00000179">
      <w:pPr>
        <w:jc w:val="both"/>
        <w:rPr>
          <w:color w:val="000000"/>
          <w:sz w:val="22"/>
          <w:szCs w:val="22"/>
          <w:u w:val="single"/>
        </w:rPr>
      </w:pPr>
      <w:r w:rsidDel="00000000" w:rsidR="00000000" w:rsidRPr="00000000">
        <w:rPr>
          <w:rtl w:val="0"/>
        </w:rPr>
      </w:r>
    </w:p>
    <w:p w:rsidR="00000000" w:rsidDel="00000000" w:rsidP="00000000" w:rsidRDefault="00000000" w:rsidRPr="00000000" w14:paraId="0000017A">
      <w:pPr>
        <w:jc w:val="both"/>
        <w:rPr>
          <w:color w:val="000000"/>
          <w:sz w:val="22"/>
          <w:szCs w:val="22"/>
          <w:u w:val="single"/>
        </w:rPr>
      </w:pPr>
      <w:r w:rsidDel="00000000" w:rsidR="00000000" w:rsidRPr="00000000">
        <w:rPr>
          <w:color w:val="000000"/>
          <w:sz w:val="22"/>
          <w:szCs w:val="22"/>
          <w:u w:val="single"/>
          <w:rtl w:val="0"/>
        </w:rPr>
        <w:t xml:space="preserve">Produto 1.2: Estudo dos riscos de inundações no estado do Rio de Janeiro realizado</w:t>
      </w:r>
    </w:p>
    <w:p w:rsidR="00000000" w:rsidDel="00000000" w:rsidP="00000000" w:rsidRDefault="00000000" w:rsidRPr="00000000" w14:paraId="0000017B">
      <w:pPr>
        <w:jc w:val="both"/>
        <w:rPr>
          <w:color w:val="000000"/>
          <w:sz w:val="22"/>
          <w:szCs w:val="22"/>
        </w:rPr>
      </w:pPr>
      <w:r w:rsidDel="00000000" w:rsidR="00000000" w:rsidRPr="00000000">
        <w:rPr>
          <w:rtl w:val="0"/>
        </w:rPr>
      </w:r>
    </w:p>
    <w:p w:rsidR="00000000" w:rsidDel="00000000" w:rsidP="00000000" w:rsidRDefault="00000000" w:rsidRPr="00000000" w14:paraId="0000017C">
      <w:pPr>
        <w:jc w:val="both"/>
        <w:rPr>
          <w:color w:val="000000"/>
          <w:sz w:val="22"/>
          <w:szCs w:val="22"/>
        </w:rPr>
      </w:pPr>
      <w:r w:rsidDel="00000000" w:rsidR="00000000" w:rsidRPr="00000000">
        <w:rPr>
          <w:color w:val="000000"/>
          <w:sz w:val="22"/>
          <w:szCs w:val="22"/>
          <w:rtl w:val="0"/>
        </w:rPr>
        <w:t xml:space="preserve">Este produto tem como objetivo identificar áreas com alto risco de desastres relacionados a chuvas intensas, como inundações. Ter informações e mapas sobre áreas suscetíveis é fundamental para que os gestores de desastres possam tomar diferentes medidas com um bom nível de conhecimento sobre as possíveis áreas afetadas, seus recursos e desafios.</w:t>
      </w:r>
    </w:p>
    <w:p w:rsidR="00000000" w:rsidDel="00000000" w:rsidP="00000000" w:rsidRDefault="00000000" w:rsidRPr="00000000" w14:paraId="0000017D">
      <w:pPr>
        <w:jc w:val="both"/>
        <w:rPr>
          <w:color w:val="000000"/>
          <w:sz w:val="22"/>
          <w:szCs w:val="22"/>
        </w:rPr>
      </w:pPr>
      <w:r w:rsidDel="00000000" w:rsidR="00000000" w:rsidRPr="00000000">
        <w:rPr>
          <w:rtl w:val="0"/>
        </w:rPr>
      </w:r>
    </w:p>
    <w:p w:rsidR="00000000" w:rsidDel="00000000" w:rsidP="00000000" w:rsidRDefault="00000000" w:rsidRPr="00000000" w14:paraId="0000017E">
      <w:pPr>
        <w:jc w:val="both"/>
        <w:rPr>
          <w:color w:val="000000"/>
          <w:sz w:val="22"/>
          <w:szCs w:val="22"/>
        </w:rPr>
      </w:pPr>
      <w:r w:rsidDel="00000000" w:rsidR="00000000" w:rsidRPr="00000000">
        <w:rPr>
          <w:color w:val="000000"/>
          <w:sz w:val="22"/>
          <w:szCs w:val="22"/>
          <w:rtl w:val="0"/>
        </w:rPr>
        <w:t xml:space="preserve">Estudos como este permitem a identificação de possíveis ameaças e cenários críticos dentro do estado, apoiando assim a tomada de decisões técnicas. Com essas informações, é possível antecipar e avaliar com mais precisão o pessoal necessário e os procedimentos operacionais para responder de maneira eficaz a potenciais desastres hidrológicos, minimizando assim os danos e perdas.</w:t>
      </w:r>
    </w:p>
    <w:p w:rsidR="00000000" w:rsidDel="00000000" w:rsidP="00000000" w:rsidRDefault="00000000" w:rsidRPr="00000000" w14:paraId="0000017F">
      <w:pPr>
        <w:jc w:val="both"/>
        <w:rPr>
          <w:color w:val="000000"/>
          <w:sz w:val="22"/>
          <w:szCs w:val="22"/>
        </w:rPr>
      </w:pPr>
      <w:r w:rsidDel="00000000" w:rsidR="00000000" w:rsidRPr="00000000">
        <w:rPr>
          <w:rtl w:val="0"/>
        </w:rPr>
      </w:r>
    </w:p>
    <w:p w:rsidR="00000000" w:rsidDel="00000000" w:rsidP="00000000" w:rsidRDefault="00000000" w:rsidRPr="00000000" w14:paraId="00000180">
      <w:pPr>
        <w:jc w:val="both"/>
        <w:rPr>
          <w:color w:val="000000"/>
          <w:sz w:val="22"/>
          <w:szCs w:val="22"/>
        </w:rPr>
      </w:pPr>
      <w:r w:rsidDel="00000000" w:rsidR="00000000" w:rsidRPr="00000000">
        <w:rPr>
          <w:color w:val="000000"/>
          <w:sz w:val="22"/>
          <w:szCs w:val="22"/>
          <w:rtl w:val="0"/>
        </w:rPr>
        <w:t xml:space="preserve">Para criar um produto coeso, o estudo envolverá o desenvolvimento de um mapa atualizado de risco de inundações para o estado, utilizando </w:t>
      </w:r>
      <w:r w:rsidDel="00000000" w:rsidR="00000000" w:rsidRPr="00000000">
        <w:rPr>
          <w:rtl w:val="0"/>
        </w:rPr>
        <w:t xml:space="preserve">mapas</w:t>
      </w:r>
      <w:r w:rsidDel="00000000" w:rsidR="00000000" w:rsidRPr="00000000">
        <w:rPr>
          <w:color w:val="000000"/>
          <w:sz w:val="22"/>
          <w:szCs w:val="22"/>
          <w:rtl w:val="0"/>
        </w:rPr>
        <w:t xml:space="preserve"> de suscetibilidade a inundações existentes e recursos de </w:t>
      </w:r>
      <w:r w:rsidDel="00000000" w:rsidR="00000000" w:rsidRPr="00000000">
        <w:rPr>
          <w:rtl w:val="0"/>
        </w:rPr>
        <w:t xml:space="preserve">dados</w:t>
      </w:r>
      <w:r w:rsidDel="00000000" w:rsidR="00000000" w:rsidRPr="00000000">
        <w:rPr>
          <w:color w:val="000000"/>
          <w:sz w:val="22"/>
          <w:szCs w:val="22"/>
          <w:rtl w:val="0"/>
        </w:rPr>
        <w:t xml:space="preserve"> de iniciativas em andamento, como o projeto "Rio Inclusivo e Sustentável", implementado pelo ONU-Habitat e o Governo do Estado. O foco em uma avaliação qualitativa, a partir de dados secundários disponíveis para todo o estado do Rio de Janeiro, incluirá a coleta, sistematização e caracterização dos principais eventos hidrológicos passados e o mapeamento das principais áreas propensas a inundações. Isso incluirá a consulta de documentos existentes, estudos e publicações, como mapas de risco de inundações de diversos rios e avaliações de suscetibilidade desenvolvidas por organizações como o INEA, SGB/CPRM e a Defesa Civil Estadual do Rio de Janeiro.</w:t>
      </w:r>
    </w:p>
    <w:p w:rsidR="00000000" w:rsidDel="00000000" w:rsidP="00000000" w:rsidRDefault="00000000" w:rsidRPr="00000000" w14:paraId="00000181">
      <w:pPr>
        <w:jc w:val="both"/>
        <w:rPr>
          <w:color w:val="000000"/>
          <w:sz w:val="22"/>
          <w:szCs w:val="22"/>
        </w:rPr>
      </w:pPr>
      <w:r w:rsidDel="00000000" w:rsidR="00000000" w:rsidRPr="00000000">
        <w:rPr>
          <w:rtl w:val="0"/>
        </w:rPr>
      </w:r>
    </w:p>
    <w:p w:rsidR="00000000" w:rsidDel="00000000" w:rsidP="00000000" w:rsidRDefault="00000000" w:rsidRPr="00000000" w14:paraId="00000182">
      <w:pPr>
        <w:jc w:val="both"/>
        <w:rPr>
          <w:color w:val="000000"/>
          <w:sz w:val="22"/>
          <w:szCs w:val="22"/>
        </w:rPr>
      </w:pPr>
      <w:r w:rsidDel="00000000" w:rsidR="00000000" w:rsidRPr="00000000">
        <w:rPr>
          <w:color w:val="000000"/>
          <w:sz w:val="22"/>
          <w:szCs w:val="22"/>
          <w:rtl w:val="0"/>
        </w:rPr>
        <w:t xml:space="preserve">Além disso, serão consultadas todas as agências municipais e estaduais de Defesa Civil, Secretarias de Meio Ambiente e outras partes interessadas relevantes. Visitas de campo complementares serão realizadas para coletar e verificar dados (incluindo documentação fotográfica, pontos georreferenciados das principais áreas afetadas e entrevistas com comunidades impactadas por inundações).</w:t>
      </w:r>
    </w:p>
    <w:p w:rsidR="00000000" w:rsidDel="00000000" w:rsidP="00000000" w:rsidRDefault="00000000" w:rsidRPr="00000000" w14:paraId="00000183">
      <w:pPr>
        <w:jc w:val="both"/>
        <w:rPr>
          <w:color w:val="000000"/>
          <w:sz w:val="22"/>
          <w:szCs w:val="22"/>
        </w:rPr>
      </w:pPr>
      <w:r w:rsidDel="00000000" w:rsidR="00000000" w:rsidRPr="00000000">
        <w:rPr>
          <w:rtl w:val="0"/>
        </w:rPr>
      </w:r>
    </w:p>
    <w:p w:rsidR="00000000" w:rsidDel="00000000" w:rsidP="00000000" w:rsidRDefault="00000000" w:rsidRPr="00000000" w14:paraId="00000184">
      <w:pPr>
        <w:jc w:val="both"/>
        <w:rPr>
          <w:color w:val="000000"/>
          <w:sz w:val="22"/>
          <w:szCs w:val="22"/>
        </w:rPr>
      </w:pPr>
      <w:r w:rsidDel="00000000" w:rsidR="00000000" w:rsidRPr="00000000">
        <w:rPr>
          <w:color w:val="000000"/>
          <w:sz w:val="22"/>
          <w:szCs w:val="22"/>
          <w:rtl w:val="0"/>
        </w:rPr>
        <w:t xml:space="preserve">Este produto possivelmente será desenvolvido com envolvimento da Universidade.</w:t>
      </w:r>
    </w:p>
    <w:p w:rsidR="00000000" w:rsidDel="00000000" w:rsidP="00000000" w:rsidRDefault="00000000" w:rsidRPr="00000000" w14:paraId="00000185">
      <w:pPr>
        <w:jc w:val="both"/>
        <w:rPr>
          <w:i w:val="1"/>
          <w:color w:val="000000"/>
          <w:sz w:val="22"/>
          <w:szCs w:val="22"/>
        </w:rPr>
      </w:pPr>
      <w:r w:rsidDel="00000000" w:rsidR="00000000" w:rsidRPr="00000000">
        <w:rPr>
          <w:rtl w:val="0"/>
        </w:rPr>
      </w:r>
    </w:p>
    <w:p w:rsidR="00000000" w:rsidDel="00000000" w:rsidP="00000000" w:rsidRDefault="00000000" w:rsidRPr="00000000" w14:paraId="00000186">
      <w:pPr>
        <w:jc w:val="both"/>
        <w:rPr>
          <w:i w:val="1"/>
          <w:color w:val="000000"/>
          <w:sz w:val="22"/>
          <w:szCs w:val="22"/>
        </w:rPr>
      </w:pPr>
      <w:r w:rsidDel="00000000" w:rsidR="00000000" w:rsidRPr="00000000">
        <w:rPr>
          <w:i w:val="1"/>
          <w:color w:val="000000"/>
          <w:sz w:val="22"/>
          <w:szCs w:val="22"/>
          <w:rtl w:val="0"/>
        </w:rPr>
        <w:t xml:space="preserve">Atividades: </w:t>
      </w:r>
    </w:p>
    <w:p w:rsidR="00000000" w:rsidDel="00000000" w:rsidP="00000000" w:rsidRDefault="00000000" w:rsidRPr="00000000" w14:paraId="00000187">
      <w:pPr>
        <w:jc w:val="both"/>
        <w:rPr>
          <w:color w:val="000000"/>
          <w:sz w:val="22"/>
          <w:szCs w:val="22"/>
        </w:rPr>
      </w:pPr>
      <w:r w:rsidDel="00000000" w:rsidR="00000000" w:rsidRPr="00000000">
        <w:rPr>
          <w:rtl w:val="0"/>
        </w:rPr>
      </w:r>
    </w:p>
    <w:p w:rsidR="00000000" w:rsidDel="00000000" w:rsidP="00000000" w:rsidRDefault="00000000" w:rsidRPr="00000000" w14:paraId="00000188">
      <w:pPr>
        <w:jc w:val="both"/>
        <w:rPr>
          <w:color w:val="000000"/>
          <w:sz w:val="22"/>
          <w:szCs w:val="22"/>
        </w:rPr>
      </w:pPr>
      <w:r w:rsidDel="00000000" w:rsidR="00000000" w:rsidRPr="00000000">
        <w:rPr>
          <w:color w:val="000000"/>
          <w:sz w:val="22"/>
          <w:szCs w:val="22"/>
          <w:rtl w:val="0"/>
        </w:rPr>
        <w:t xml:space="preserve">1.2.1 Coletar, sistematizar e caracterizar os principais eventos hidrológicos extremos passados; </w:t>
      </w:r>
    </w:p>
    <w:p w:rsidR="00000000" w:rsidDel="00000000" w:rsidP="00000000" w:rsidRDefault="00000000" w:rsidRPr="00000000" w14:paraId="00000189">
      <w:pPr>
        <w:jc w:val="both"/>
        <w:rPr>
          <w:color w:val="000000"/>
          <w:sz w:val="22"/>
          <w:szCs w:val="22"/>
        </w:rPr>
      </w:pPr>
      <w:r w:rsidDel="00000000" w:rsidR="00000000" w:rsidRPr="00000000">
        <w:rPr>
          <w:color w:val="000000"/>
          <w:sz w:val="22"/>
          <w:szCs w:val="22"/>
          <w:rtl w:val="0"/>
        </w:rPr>
        <w:t xml:space="preserve">1.2.2 Reunir, sistematizar e analisar os mapas de risco e suscetibilidade a inundações existentes para o estado; </w:t>
      </w:r>
    </w:p>
    <w:p w:rsidR="00000000" w:rsidDel="00000000" w:rsidP="00000000" w:rsidRDefault="00000000" w:rsidRPr="00000000" w14:paraId="0000018A">
      <w:pPr>
        <w:jc w:val="both"/>
        <w:rPr>
          <w:color w:val="000000"/>
          <w:sz w:val="22"/>
          <w:szCs w:val="22"/>
        </w:rPr>
      </w:pPr>
      <w:r w:rsidDel="00000000" w:rsidR="00000000" w:rsidRPr="00000000">
        <w:rPr>
          <w:color w:val="000000"/>
          <w:sz w:val="22"/>
          <w:szCs w:val="22"/>
          <w:rtl w:val="0"/>
        </w:rPr>
        <w:t xml:space="preserve">1.2.3 Consultar agências municipais e estaduais de Defesa Civil, Secretarias de Meio Ambiente e outras partes interessadas estratégicas; </w:t>
      </w:r>
    </w:p>
    <w:p w:rsidR="00000000" w:rsidDel="00000000" w:rsidP="00000000" w:rsidRDefault="00000000" w:rsidRPr="00000000" w14:paraId="0000018B">
      <w:pPr>
        <w:jc w:val="both"/>
        <w:rPr>
          <w:color w:val="000000"/>
          <w:sz w:val="22"/>
          <w:szCs w:val="22"/>
        </w:rPr>
      </w:pPr>
      <w:r w:rsidDel="00000000" w:rsidR="00000000" w:rsidRPr="00000000">
        <w:rPr>
          <w:color w:val="000000"/>
          <w:sz w:val="22"/>
          <w:szCs w:val="22"/>
          <w:rtl w:val="0"/>
        </w:rPr>
        <w:t xml:space="preserve">1.2.4 Realizar visitas técnicas às agências municipais de Defesa Civil e trabalho de campo para coletar e verificar dados (documentação fotográfica, pontos georreferenciados das principais áreas afetadas e entrevistas com comunidades impactadas por inundações); </w:t>
      </w:r>
    </w:p>
    <w:p w:rsidR="00000000" w:rsidDel="00000000" w:rsidP="00000000" w:rsidRDefault="00000000" w:rsidRPr="00000000" w14:paraId="0000018C">
      <w:pPr>
        <w:jc w:val="both"/>
        <w:rPr>
          <w:color w:val="000000"/>
          <w:sz w:val="22"/>
          <w:szCs w:val="22"/>
        </w:rPr>
      </w:pPr>
      <w:r w:rsidDel="00000000" w:rsidR="00000000" w:rsidRPr="00000000">
        <w:rPr>
          <w:color w:val="000000"/>
          <w:sz w:val="22"/>
          <w:szCs w:val="22"/>
          <w:rtl w:val="0"/>
        </w:rPr>
        <w:t xml:space="preserve">1.2.5 Desenvolver um documento com o mapeamento preliminar de riscos para o estado do Rio de Janeiro.</w:t>
      </w:r>
    </w:p>
    <w:p w:rsidR="00000000" w:rsidDel="00000000" w:rsidP="00000000" w:rsidRDefault="00000000" w:rsidRPr="00000000" w14:paraId="0000018D">
      <w:pPr>
        <w:jc w:val="both"/>
        <w:rPr>
          <w:color w:val="000000"/>
          <w:sz w:val="22"/>
          <w:szCs w:val="22"/>
        </w:rPr>
      </w:pPr>
      <w:r w:rsidDel="00000000" w:rsidR="00000000" w:rsidRPr="00000000">
        <w:rPr>
          <w:rtl w:val="0"/>
        </w:rPr>
      </w:r>
    </w:p>
    <w:p w:rsidR="00000000" w:rsidDel="00000000" w:rsidP="00000000" w:rsidRDefault="00000000" w:rsidRPr="00000000" w14:paraId="0000018E">
      <w:pPr>
        <w:jc w:val="both"/>
        <w:rPr>
          <w:color w:val="000000"/>
          <w:sz w:val="22"/>
          <w:szCs w:val="22"/>
          <w:u w:val="single"/>
        </w:rPr>
      </w:pPr>
      <w:r w:rsidDel="00000000" w:rsidR="00000000" w:rsidRPr="00000000">
        <w:rPr>
          <w:rtl w:val="0"/>
        </w:rPr>
      </w:r>
    </w:p>
    <w:p w:rsidR="00000000" w:rsidDel="00000000" w:rsidP="00000000" w:rsidRDefault="00000000" w:rsidRPr="00000000" w14:paraId="0000018F">
      <w:pPr>
        <w:jc w:val="both"/>
        <w:rPr>
          <w:color w:val="000000"/>
          <w:sz w:val="22"/>
          <w:szCs w:val="22"/>
          <w:u w:val="single"/>
        </w:rPr>
      </w:pPr>
      <w:r w:rsidDel="00000000" w:rsidR="00000000" w:rsidRPr="00000000">
        <w:rPr>
          <w:color w:val="000000"/>
          <w:sz w:val="22"/>
          <w:szCs w:val="22"/>
          <w:u w:val="single"/>
          <w:rtl w:val="0"/>
        </w:rPr>
        <w:t xml:space="preserve">Produto 1.3: Planos de Adaptação e Resiliência Climática Municipal elaborados de 25 municípios prioritários</w:t>
      </w:r>
    </w:p>
    <w:p w:rsidR="00000000" w:rsidDel="00000000" w:rsidP="00000000" w:rsidRDefault="00000000" w:rsidRPr="00000000" w14:paraId="00000190">
      <w:pPr>
        <w:jc w:val="both"/>
        <w:rPr>
          <w:color w:val="000000"/>
          <w:sz w:val="22"/>
          <w:szCs w:val="22"/>
        </w:rPr>
      </w:pPr>
      <w:r w:rsidDel="00000000" w:rsidR="00000000" w:rsidRPr="00000000">
        <w:rPr>
          <w:rtl w:val="0"/>
        </w:rPr>
      </w:r>
    </w:p>
    <w:p w:rsidR="00000000" w:rsidDel="00000000" w:rsidP="00000000" w:rsidRDefault="00000000" w:rsidRPr="00000000" w14:paraId="00000191">
      <w:pPr>
        <w:jc w:val="both"/>
        <w:rPr>
          <w:color w:val="000000"/>
          <w:sz w:val="22"/>
          <w:szCs w:val="22"/>
        </w:rPr>
      </w:pPr>
      <w:r w:rsidDel="00000000" w:rsidR="00000000" w:rsidRPr="00000000">
        <w:rPr>
          <w:color w:val="000000"/>
          <w:sz w:val="22"/>
          <w:szCs w:val="22"/>
          <w:rtl w:val="0"/>
        </w:rPr>
        <w:t xml:space="preserve">Considerando que uma melhor gestão urbana e governança estão no centro da redução dos riscos de desastres e das mudanças climáticas para tornar as cidades mais seguras, resilientes, inclusivas e sustentáveis, este produto prevê a elaboração de 25 Planos de Adaptação e Resiliência Climática em municípios prioritários para ações de gestão de riscos e desastres, complementando outras iniciativas já existentes. O objetivo é apoiar mais municípios na elaboração desse importante instrumento para prevenir os efeitos adversos da crise climática nos territórios do Rio de Janeiro. Avaliações de riscos climáticos e de resiliência serão realizadas com autoridades municipais e a comunidade local em territórios-piloto, utilizando metodologias do ONU-Habitat e de outras organizações internacionais para apoiar o desenvolvimento dos planos.</w:t>
      </w:r>
    </w:p>
    <w:p w:rsidR="00000000" w:rsidDel="00000000" w:rsidP="00000000" w:rsidRDefault="00000000" w:rsidRPr="00000000" w14:paraId="00000192">
      <w:pPr>
        <w:jc w:val="both"/>
        <w:rPr>
          <w:color w:val="000000"/>
          <w:sz w:val="22"/>
          <w:szCs w:val="22"/>
        </w:rPr>
      </w:pPr>
      <w:r w:rsidDel="00000000" w:rsidR="00000000" w:rsidRPr="00000000">
        <w:rPr>
          <w:rtl w:val="0"/>
        </w:rPr>
      </w:r>
    </w:p>
    <w:p w:rsidR="00000000" w:rsidDel="00000000" w:rsidP="00000000" w:rsidRDefault="00000000" w:rsidRPr="00000000" w14:paraId="00000193">
      <w:pPr>
        <w:jc w:val="both"/>
        <w:rPr>
          <w:color w:val="000000"/>
          <w:sz w:val="22"/>
          <w:szCs w:val="22"/>
        </w:rPr>
      </w:pPr>
      <w:r w:rsidDel="00000000" w:rsidR="00000000" w:rsidRPr="00000000">
        <w:rPr>
          <w:color w:val="000000"/>
          <w:sz w:val="22"/>
          <w:szCs w:val="22"/>
          <w:rtl w:val="0"/>
        </w:rPr>
        <w:t xml:space="preserve">Por exemplo, a ferramenta de Planejamento de Ação para Resiliência Urbana - CityRAP (ONU-Habitat) é uma metodologia que pode inspirar essa avaliação. Ela trabalha com autoavaliação e mapeamento participativo, garantindo que grupos vulneráveis tenham voz na análise, diagnóstico e mapeamento de ações para construir resiliência. O objetivo da autoavaliação municipal é coletar dados de todos os diferentes departamentos municipais sobre o estado da resiliência da cidade. O planejamento participativo em nível comunitário em áreas vulneráveis é utilizado para reunir informações sobre potenciais riscos com base no conhecimento e experiência das comunidades. Essa abordagem permite que as cidades construam seus perfis de resiliência e, posteriormente, desenvolvam estratégias de resiliência.</w:t>
      </w:r>
    </w:p>
    <w:p w:rsidR="00000000" w:rsidDel="00000000" w:rsidP="00000000" w:rsidRDefault="00000000" w:rsidRPr="00000000" w14:paraId="00000194">
      <w:pPr>
        <w:jc w:val="both"/>
        <w:rPr>
          <w:color w:val="000000"/>
          <w:sz w:val="22"/>
          <w:szCs w:val="22"/>
        </w:rPr>
      </w:pPr>
      <w:r w:rsidDel="00000000" w:rsidR="00000000" w:rsidRPr="00000000">
        <w:rPr>
          <w:rtl w:val="0"/>
        </w:rPr>
      </w:r>
    </w:p>
    <w:p w:rsidR="00000000" w:rsidDel="00000000" w:rsidP="00000000" w:rsidRDefault="00000000" w:rsidRPr="00000000" w14:paraId="00000195">
      <w:pPr>
        <w:jc w:val="both"/>
        <w:rPr>
          <w:color w:val="000000"/>
          <w:sz w:val="22"/>
          <w:szCs w:val="22"/>
        </w:rPr>
      </w:pPr>
      <w:r w:rsidDel="00000000" w:rsidR="00000000" w:rsidRPr="00000000">
        <w:rPr>
          <w:color w:val="000000"/>
          <w:sz w:val="22"/>
          <w:szCs w:val="22"/>
          <w:rtl w:val="0"/>
        </w:rPr>
        <w:t xml:space="preserve">Outra metodologia que pode ser utilizada é o "Quadro de Avaliação de Riscos Urbanos" (Banco Mundial), uma metodologia de avaliação centrada em três pilares que, juntos, contribuem para a compreensão dos riscos urbanos: uma avaliação dos impactos dos perigos, uma avaliação institucional e uma avaliação socioeconômica. Entende-se que a opção de não fazer nada pode ser mais custosa do que identificar e gerenciar proativamente os riscos. Se medidas não forem tomadas para identificar e gerenciar os riscos de desastres e mudanças climáticas, as perdas resultantes terão sérias implicações para a segurança, qualidade de vida e desempenho econômico das cidades.</w:t>
      </w:r>
    </w:p>
    <w:p w:rsidR="00000000" w:rsidDel="00000000" w:rsidP="00000000" w:rsidRDefault="00000000" w:rsidRPr="00000000" w14:paraId="00000196">
      <w:pPr>
        <w:jc w:val="both"/>
        <w:rPr>
          <w:color w:val="000000"/>
          <w:sz w:val="22"/>
          <w:szCs w:val="22"/>
        </w:rPr>
      </w:pPr>
      <w:r w:rsidDel="00000000" w:rsidR="00000000" w:rsidRPr="00000000">
        <w:rPr>
          <w:rtl w:val="0"/>
        </w:rPr>
      </w:r>
    </w:p>
    <w:p w:rsidR="00000000" w:rsidDel="00000000" w:rsidP="00000000" w:rsidRDefault="00000000" w:rsidRPr="00000000" w14:paraId="00000197">
      <w:pPr>
        <w:jc w:val="both"/>
        <w:rPr>
          <w:i w:val="1"/>
          <w:color w:val="000000"/>
          <w:sz w:val="22"/>
          <w:szCs w:val="22"/>
        </w:rPr>
      </w:pPr>
      <w:r w:rsidDel="00000000" w:rsidR="00000000" w:rsidRPr="00000000">
        <w:rPr>
          <w:i w:val="1"/>
          <w:color w:val="000000"/>
          <w:sz w:val="22"/>
          <w:szCs w:val="22"/>
          <w:rtl w:val="0"/>
        </w:rPr>
        <w:t xml:space="preserve">Atividades: </w:t>
      </w:r>
    </w:p>
    <w:p w:rsidR="00000000" w:rsidDel="00000000" w:rsidP="00000000" w:rsidRDefault="00000000" w:rsidRPr="00000000" w14:paraId="00000198">
      <w:pPr>
        <w:jc w:val="both"/>
        <w:rPr>
          <w:color w:val="000000"/>
          <w:sz w:val="22"/>
          <w:szCs w:val="22"/>
        </w:rPr>
      </w:pPr>
      <w:r w:rsidDel="00000000" w:rsidR="00000000" w:rsidRPr="00000000">
        <w:rPr>
          <w:rtl w:val="0"/>
        </w:rPr>
      </w:r>
    </w:p>
    <w:p w:rsidR="00000000" w:rsidDel="00000000" w:rsidP="00000000" w:rsidRDefault="00000000" w:rsidRPr="00000000" w14:paraId="00000199">
      <w:pPr>
        <w:jc w:val="both"/>
        <w:rPr>
          <w:color w:val="000000"/>
          <w:sz w:val="22"/>
          <w:szCs w:val="22"/>
        </w:rPr>
      </w:pPr>
      <w:r w:rsidDel="00000000" w:rsidR="00000000" w:rsidRPr="00000000">
        <w:rPr>
          <w:color w:val="000000"/>
          <w:sz w:val="22"/>
          <w:szCs w:val="22"/>
          <w:rtl w:val="0"/>
        </w:rPr>
        <w:t xml:space="preserve">1.3.1 Fornecer manuais e guias sobre as metodologias para consulta contínua; </w:t>
      </w:r>
    </w:p>
    <w:p w:rsidR="00000000" w:rsidDel="00000000" w:rsidP="00000000" w:rsidRDefault="00000000" w:rsidRPr="00000000" w14:paraId="0000019A">
      <w:pPr>
        <w:jc w:val="both"/>
        <w:rPr>
          <w:color w:val="000000"/>
          <w:sz w:val="22"/>
          <w:szCs w:val="22"/>
        </w:rPr>
      </w:pPr>
      <w:r w:rsidDel="00000000" w:rsidR="00000000" w:rsidRPr="00000000">
        <w:rPr>
          <w:color w:val="000000"/>
          <w:sz w:val="22"/>
          <w:szCs w:val="22"/>
          <w:rtl w:val="0"/>
        </w:rPr>
        <w:t xml:space="preserve">1.3.2 Conduzir sessões de autoavaliação com diferentes departamentos municipais para coletar dados sobre os riscos climáticos e a resiliência das cidades em 25 territórios prioritários; </w:t>
      </w:r>
    </w:p>
    <w:p w:rsidR="00000000" w:rsidDel="00000000" w:rsidP="00000000" w:rsidRDefault="00000000" w:rsidRPr="00000000" w14:paraId="0000019B">
      <w:pPr>
        <w:jc w:val="both"/>
        <w:rPr>
          <w:color w:val="000000"/>
          <w:sz w:val="22"/>
          <w:szCs w:val="22"/>
        </w:rPr>
      </w:pPr>
      <w:r w:rsidDel="00000000" w:rsidR="00000000" w:rsidRPr="00000000">
        <w:rPr>
          <w:color w:val="000000"/>
          <w:sz w:val="22"/>
          <w:szCs w:val="22"/>
          <w:rtl w:val="0"/>
        </w:rPr>
        <w:t xml:space="preserve">1.3.3 Realizar reuniões com a comunidade local para mapear potenciais riscos com base no conhecimento e experiência das comunidades; </w:t>
      </w:r>
    </w:p>
    <w:p w:rsidR="00000000" w:rsidDel="00000000" w:rsidP="00000000" w:rsidRDefault="00000000" w:rsidRPr="00000000" w14:paraId="0000019C">
      <w:pPr>
        <w:jc w:val="both"/>
        <w:rPr>
          <w:color w:val="000000"/>
          <w:sz w:val="22"/>
          <w:szCs w:val="22"/>
        </w:rPr>
      </w:pPr>
      <w:r w:rsidDel="00000000" w:rsidR="00000000" w:rsidRPr="00000000">
        <w:rPr>
          <w:color w:val="000000"/>
          <w:sz w:val="22"/>
          <w:szCs w:val="22"/>
          <w:rtl w:val="0"/>
        </w:rPr>
        <w:t xml:space="preserve">1.3.4 Desenvolver perfis das cidades sintetizando as informações coletadas e analisadas; </w:t>
      </w:r>
    </w:p>
    <w:p w:rsidR="00000000" w:rsidDel="00000000" w:rsidP="00000000" w:rsidRDefault="00000000" w:rsidRPr="00000000" w14:paraId="0000019D">
      <w:pPr>
        <w:jc w:val="both"/>
        <w:rPr>
          <w:color w:val="000000"/>
          <w:sz w:val="22"/>
          <w:szCs w:val="22"/>
        </w:rPr>
      </w:pPr>
      <w:r w:rsidDel="00000000" w:rsidR="00000000" w:rsidRPr="00000000">
        <w:rPr>
          <w:color w:val="000000"/>
          <w:sz w:val="22"/>
          <w:szCs w:val="22"/>
          <w:rtl w:val="0"/>
        </w:rPr>
        <w:t xml:space="preserve">1.3.5 Conduzir workshops com autoridades municipais e a comunidade local para discutir os resultados e desenvolver estratégias de resiliência; </w:t>
      </w:r>
    </w:p>
    <w:p w:rsidR="00000000" w:rsidDel="00000000" w:rsidP="00000000" w:rsidRDefault="00000000" w:rsidRPr="00000000" w14:paraId="0000019E">
      <w:pPr>
        <w:jc w:val="both"/>
        <w:rPr>
          <w:color w:val="000000"/>
          <w:sz w:val="22"/>
          <w:szCs w:val="22"/>
        </w:rPr>
      </w:pPr>
      <w:r w:rsidDel="00000000" w:rsidR="00000000" w:rsidRPr="00000000">
        <w:rPr>
          <w:color w:val="000000"/>
          <w:sz w:val="22"/>
          <w:szCs w:val="22"/>
          <w:rtl w:val="0"/>
        </w:rPr>
        <w:t xml:space="preserve">1.3.6 Desenvolver um plano de ação detalhado para cada território piloto, incluindo intervenções imediatas e de médio prazo para recuperação, com base no Quadro de Recuperação Urbana; </w:t>
      </w:r>
    </w:p>
    <w:p w:rsidR="00000000" w:rsidDel="00000000" w:rsidP="00000000" w:rsidRDefault="00000000" w:rsidRPr="00000000" w14:paraId="0000019F">
      <w:pPr>
        <w:jc w:val="both"/>
        <w:rPr>
          <w:color w:val="000000"/>
          <w:sz w:val="22"/>
          <w:szCs w:val="22"/>
        </w:rPr>
      </w:pPr>
      <w:r w:rsidDel="00000000" w:rsidR="00000000" w:rsidRPr="00000000">
        <w:rPr>
          <w:color w:val="000000"/>
          <w:sz w:val="22"/>
          <w:szCs w:val="22"/>
          <w:rtl w:val="0"/>
        </w:rPr>
        <w:t xml:space="preserve">1.3.7 Definir mecanismos e protocolos de governança entre diferentes departamentos e níveis de governo para a implementação das estratégias; </w:t>
      </w:r>
    </w:p>
    <w:p w:rsidR="00000000" w:rsidDel="00000000" w:rsidP="00000000" w:rsidRDefault="00000000" w:rsidRPr="00000000" w14:paraId="000001A0">
      <w:pPr>
        <w:jc w:val="both"/>
        <w:rPr>
          <w:color w:val="000000"/>
          <w:sz w:val="22"/>
          <w:szCs w:val="22"/>
        </w:rPr>
      </w:pPr>
      <w:r w:rsidDel="00000000" w:rsidR="00000000" w:rsidRPr="00000000">
        <w:rPr>
          <w:color w:val="000000"/>
          <w:sz w:val="22"/>
          <w:szCs w:val="22"/>
          <w:rtl w:val="0"/>
        </w:rPr>
        <w:t xml:space="preserve">1.3.8 Conduzir sessões de feedback com autoridades municipais e populações para identificar lições aprendidas; </w:t>
      </w:r>
    </w:p>
    <w:p w:rsidR="00000000" w:rsidDel="00000000" w:rsidP="00000000" w:rsidRDefault="00000000" w:rsidRPr="00000000" w14:paraId="000001A1">
      <w:pPr>
        <w:jc w:val="both"/>
        <w:rPr>
          <w:color w:val="000000"/>
          <w:sz w:val="22"/>
          <w:szCs w:val="22"/>
        </w:rPr>
      </w:pPr>
      <w:r w:rsidDel="00000000" w:rsidR="00000000" w:rsidRPr="00000000">
        <w:rPr>
          <w:color w:val="000000"/>
          <w:sz w:val="22"/>
          <w:szCs w:val="22"/>
          <w:rtl w:val="0"/>
        </w:rPr>
        <w:t xml:space="preserve">1.3.9 Elaborar os Planos de Adaptação e Resiliência Climática de 25 municípios prioritários; </w:t>
      </w:r>
    </w:p>
    <w:p w:rsidR="00000000" w:rsidDel="00000000" w:rsidP="00000000" w:rsidRDefault="00000000" w:rsidRPr="00000000" w14:paraId="000001A2">
      <w:pPr>
        <w:jc w:val="both"/>
        <w:rPr>
          <w:color w:val="000000"/>
          <w:sz w:val="22"/>
          <w:szCs w:val="22"/>
        </w:rPr>
      </w:pPr>
      <w:r w:rsidDel="00000000" w:rsidR="00000000" w:rsidRPr="00000000">
        <w:rPr>
          <w:color w:val="000000"/>
          <w:sz w:val="22"/>
          <w:szCs w:val="22"/>
          <w:rtl w:val="0"/>
        </w:rPr>
        <w:t xml:space="preserve">1.3.10 Documentar boas práticas e lições aprendidas para futuros projetos de resiliência; </w:t>
      </w:r>
    </w:p>
    <w:p w:rsidR="00000000" w:rsidDel="00000000" w:rsidP="00000000" w:rsidRDefault="00000000" w:rsidRPr="00000000" w14:paraId="000001A3">
      <w:pPr>
        <w:jc w:val="both"/>
        <w:rPr>
          <w:color w:val="000000"/>
          <w:sz w:val="22"/>
          <w:szCs w:val="22"/>
        </w:rPr>
      </w:pPr>
      <w:r w:rsidDel="00000000" w:rsidR="00000000" w:rsidRPr="00000000">
        <w:rPr>
          <w:color w:val="000000"/>
          <w:sz w:val="22"/>
          <w:szCs w:val="22"/>
          <w:rtl w:val="0"/>
        </w:rPr>
        <w:t xml:space="preserve">1.3.11 Organizar intercâmbios com outros estados e países que trabalham no tema para aprender sobre melhores práticas e promover o trabalho realizado pelo GERJ; </w:t>
      </w:r>
    </w:p>
    <w:p w:rsidR="00000000" w:rsidDel="00000000" w:rsidP="00000000" w:rsidRDefault="00000000" w:rsidRPr="00000000" w14:paraId="000001A4">
      <w:pPr>
        <w:jc w:val="both"/>
        <w:rPr>
          <w:color w:val="000000"/>
          <w:sz w:val="22"/>
          <w:szCs w:val="22"/>
        </w:rPr>
      </w:pPr>
      <w:r w:rsidDel="00000000" w:rsidR="00000000" w:rsidRPr="00000000">
        <w:rPr>
          <w:color w:val="000000"/>
          <w:sz w:val="22"/>
          <w:szCs w:val="22"/>
          <w:rtl w:val="0"/>
        </w:rPr>
        <w:t xml:space="preserve">1.3.12 Participar de eventos nacionais e internacionais para compartilhar a experiência do GERJ.</w:t>
      </w:r>
    </w:p>
    <w:p w:rsidR="00000000" w:rsidDel="00000000" w:rsidP="00000000" w:rsidRDefault="00000000" w:rsidRPr="00000000" w14:paraId="000001A5">
      <w:pPr>
        <w:jc w:val="both"/>
        <w:rPr>
          <w:color w:val="000000"/>
          <w:sz w:val="22"/>
          <w:szCs w:val="22"/>
        </w:rPr>
      </w:pPr>
      <w:r w:rsidDel="00000000" w:rsidR="00000000" w:rsidRPr="00000000">
        <w:rPr>
          <w:rtl w:val="0"/>
        </w:rPr>
      </w:r>
    </w:p>
    <w:p w:rsidR="00000000" w:rsidDel="00000000" w:rsidP="00000000" w:rsidRDefault="00000000" w:rsidRPr="00000000" w14:paraId="000001A6">
      <w:pPr>
        <w:jc w:val="both"/>
        <w:rPr>
          <w:color w:val="000000"/>
          <w:sz w:val="22"/>
          <w:szCs w:val="22"/>
        </w:rPr>
      </w:pPr>
      <w:r w:rsidDel="00000000" w:rsidR="00000000" w:rsidRPr="00000000">
        <w:rPr>
          <w:rtl w:val="0"/>
        </w:rPr>
      </w:r>
    </w:p>
    <w:p w:rsidR="00000000" w:rsidDel="00000000" w:rsidP="00000000" w:rsidRDefault="00000000" w:rsidRPr="00000000" w14:paraId="000001A7">
      <w:pPr>
        <w:jc w:val="both"/>
        <w:rPr>
          <w:color w:val="000000"/>
          <w:sz w:val="22"/>
          <w:szCs w:val="22"/>
          <w:u w:val="single"/>
        </w:rPr>
      </w:pPr>
      <w:r w:rsidDel="00000000" w:rsidR="00000000" w:rsidRPr="00000000">
        <w:rPr>
          <w:color w:val="000000"/>
          <w:sz w:val="22"/>
          <w:szCs w:val="22"/>
          <w:u w:val="single"/>
          <w:rtl w:val="0"/>
        </w:rPr>
        <w:t xml:space="preserve">Produto 1.4: Programa de resiliência e mitigação de riscos nas escolas realizado</w:t>
      </w:r>
    </w:p>
    <w:p w:rsidR="00000000" w:rsidDel="00000000" w:rsidP="00000000" w:rsidRDefault="00000000" w:rsidRPr="00000000" w14:paraId="000001A8">
      <w:pPr>
        <w:jc w:val="both"/>
        <w:rPr>
          <w:color w:val="000000"/>
          <w:sz w:val="22"/>
          <w:szCs w:val="22"/>
        </w:rPr>
      </w:pPr>
      <w:r w:rsidDel="00000000" w:rsidR="00000000" w:rsidRPr="00000000">
        <w:rPr>
          <w:rtl w:val="0"/>
        </w:rPr>
      </w:r>
    </w:p>
    <w:p w:rsidR="00000000" w:rsidDel="00000000" w:rsidP="00000000" w:rsidRDefault="00000000" w:rsidRPr="00000000" w14:paraId="000001A9">
      <w:pPr>
        <w:jc w:val="both"/>
        <w:rPr>
          <w:color w:val="000000"/>
          <w:sz w:val="22"/>
          <w:szCs w:val="22"/>
        </w:rPr>
      </w:pPr>
      <w:r w:rsidDel="00000000" w:rsidR="00000000" w:rsidRPr="00000000">
        <w:rPr>
          <w:color w:val="000000"/>
          <w:sz w:val="22"/>
          <w:szCs w:val="22"/>
          <w:rtl w:val="0"/>
        </w:rPr>
        <w:t xml:space="preserve">Este produto tem como objetivo treinar agentes multiplicadores no estado, com foco na redução do risco de desastres e na construção de resiliência nas escolas, além da preparação e resposta a emergências.</w:t>
      </w:r>
    </w:p>
    <w:p w:rsidR="00000000" w:rsidDel="00000000" w:rsidP="00000000" w:rsidRDefault="00000000" w:rsidRPr="00000000" w14:paraId="000001AA">
      <w:pPr>
        <w:jc w:val="both"/>
        <w:rPr>
          <w:color w:val="000000"/>
          <w:sz w:val="22"/>
          <w:szCs w:val="22"/>
        </w:rPr>
      </w:pPr>
      <w:r w:rsidDel="00000000" w:rsidR="00000000" w:rsidRPr="00000000">
        <w:rPr>
          <w:rtl w:val="0"/>
        </w:rPr>
      </w:r>
    </w:p>
    <w:p w:rsidR="00000000" w:rsidDel="00000000" w:rsidP="00000000" w:rsidRDefault="00000000" w:rsidRPr="00000000" w14:paraId="000001AB">
      <w:pPr>
        <w:jc w:val="both"/>
        <w:rPr>
          <w:color w:val="000000"/>
          <w:sz w:val="22"/>
          <w:szCs w:val="22"/>
        </w:rPr>
      </w:pPr>
      <w:r w:rsidDel="00000000" w:rsidR="00000000" w:rsidRPr="00000000">
        <w:rPr>
          <w:color w:val="000000"/>
          <w:sz w:val="22"/>
          <w:szCs w:val="22"/>
          <w:rtl w:val="0"/>
        </w:rPr>
        <w:t xml:space="preserve">Treinamentos práticos, simulações e oficinas educacionais serão realizados com professores e funcionários em nove (9) escolas selecionadas (uma por Região Hidrográfica), onde planos de evacuação e resposta a desastres serão desenvolvidos e adaptados às especificidades de cada escola. Esses planos serão elaborados junto à comunidade escolar, considerando as particularidades de cada instituição e as melhores práticas internacionais em gestão de riscos, a fim de criar um ambiente escolar seguro e preparado, onde todos os envolvidos tenham as ferramentas e o conhecimento necessários para enfrentar e superar emergências.</w:t>
      </w:r>
    </w:p>
    <w:p w:rsidR="00000000" w:rsidDel="00000000" w:rsidP="00000000" w:rsidRDefault="00000000" w:rsidRPr="00000000" w14:paraId="000001AC">
      <w:pPr>
        <w:jc w:val="both"/>
        <w:rPr>
          <w:color w:val="000000"/>
          <w:sz w:val="22"/>
          <w:szCs w:val="22"/>
        </w:rPr>
      </w:pPr>
      <w:r w:rsidDel="00000000" w:rsidR="00000000" w:rsidRPr="00000000">
        <w:rPr>
          <w:rtl w:val="0"/>
        </w:rPr>
      </w:r>
    </w:p>
    <w:p w:rsidR="00000000" w:rsidDel="00000000" w:rsidP="00000000" w:rsidRDefault="00000000" w:rsidRPr="00000000" w14:paraId="000001AD">
      <w:pPr>
        <w:jc w:val="both"/>
        <w:rPr>
          <w:color w:val="000000"/>
          <w:sz w:val="22"/>
          <w:szCs w:val="22"/>
        </w:rPr>
      </w:pPr>
      <w:r w:rsidDel="00000000" w:rsidR="00000000" w:rsidRPr="00000000">
        <w:rPr>
          <w:color w:val="000000"/>
          <w:sz w:val="22"/>
          <w:szCs w:val="22"/>
          <w:rtl w:val="0"/>
        </w:rPr>
        <w:t xml:space="preserve">O Escritório das Nações Unidas para a Redução de Riscos de Desastres (UNDRR) também participará desta iniciativa com o objetivo de formar uma geração que compreenda a redução de riscos nas escolas.</w:t>
      </w:r>
    </w:p>
    <w:p w:rsidR="00000000" w:rsidDel="00000000" w:rsidP="00000000" w:rsidRDefault="00000000" w:rsidRPr="00000000" w14:paraId="000001AE">
      <w:pPr>
        <w:jc w:val="both"/>
        <w:rPr>
          <w:color w:val="000000"/>
          <w:sz w:val="22"/>
          <w:szCs w:val="22"/>
        </w:rPr>
      </w:pPr>
      <w:r w:rsidDel="00000000" w:rsidR="00000000" w:rsidRPr="00000000">
        <w:rPr>
          <w:rtl w:val="0"/>
        </w:rPr>
      </w:r>
    </w:p>
    <w:p w:rsidR="00000000" w:rsidDel="00000000" w:rsidP="00000000" w:rsidRDefault="00000000" w:rsidRPr="00000000" w14:paraId="000001AF">
      <w:pPr>
        <w:jc w:val="both"/>
        <w:rPr>
          <w:color w:val="000000"/>
          <w:sz w:val="22"/>
          <w:szCs w:val="22"/>
        </w:rPr>
      </w:pPr>
      <w:r w:rsidDel="00000000" w:rsidR="00000000" w:rsidRPr="00000000">
        <w:rPr>
          <w:color w:val="000000"/>
          <w:sz w:val="22"/>
          <w:szCs w:val="22"/>
          <w:rtl w:val="0"/>
        </w:rPr>
        <w:t xml:space="preserve">O projeto incorporará técnicas de gamificação e a organização de um concurso de jogos educativos que aborde temas como resiliência, adaptação climática, gestão de riscos, preparação para desastres e temas relacionados. Esses jogos serão adaptados para diferentes estilos e faixas etárias, com critérios de seleção baseados em fatores como adaptação climática, resiliência e custo-benefício, garantindo que sejam adequados às escolas selecionadas. Após o concurso, serão produzidos os melhores jogos de cada categoria. Os jogos produzidos serão incluídos em um kit de jogos educativos que será distribuído pelo Governo do Estado do Rio de Janeiro para uma escola em cada um dos 92 municípios.</w:t>
      </w:r>
    </w:p>
    <w:p w:rsidR="00000000" w:rsidDel="00000000" w:rsidP="00000000" w:rsidRDefault="00000000" w:rsidRPr="00000000" w14:paraId="000001B0">
      <w:pPr>
        <w:jc w:val="both"/>
        <w:rPr>
          <w:color w:val="000000"/>
          <w:sz w:val="22"/>
          <w:szCs w:val="22"/>
        </w:rPr>
      </w:pPr>
      <w:r w:rsidDel="00000000" w:rsidR="00000000" w:rsidRPr="00000000">
        <w:rPr>
          <w:rtl w:val="0"/>
        </w:rPr>
      </w:r>
    </w:p>
    <w:p w:rsidR="00000000" w:rsidDel="00000000" w:rsidP="00000000" w:rsidRDefault="00000000" w:rsidRPr="00000000" w14:paraId="000001B1">
      <w:pPr>
        <w:jc w:val="both"/>
        <w:rPr>
          <w:color w:val="000000"/>
          <w:sz w:val="22"/>
          <w:szCs w:val="22"/>
        </w:rPr>
      </w:pPr>
      <w:r w:rsidDel="00000000" w:rsidR="00000000" w:rsidRPr="00000000">
        <w:rPr>
          <w:color w:val="000000"/>
          <w:sz w:val="22"/>
          <w:szCs w:val="22"/>
          <w:rtl w:val="0"/>
        </w:rPr>
        <w:t xml:space="preserve">Além disso, o produto incluirá o desenvolvimento de um catálogo de jogos educativos, facilitando o acesso de escolas, educadores e outras partes interessadas a esses recursos. Este catálogo será uma ferramenta valiosa para promover o uso de jogos educativos no ensino de temas complexos, como resiliência urbana, adaptação climática e gestão de riscos de desastres.</w:t>
      </w:r>
    </w:p>
    <w:p w:rsidR="00000000" w:rsidDel="00000000" w:rsidP="00000000" w:rsidRDefault="00000000" w:rsidRPr="00000000" w14:paraId="000001B2">
      <w:pPr>
        <w:jc w:val="both"/>
        <w:rPr>
          <w:color w:val="000000"/>
          <w:sz w:val="22"/>
          <w:szCs w:val="22"/>
        </w:rPr>
      </w:pPr>
      <w:r w:rsidDel="00000000" w:rsidR="00000000" w:rsidRPr="00000000">
        <w:rPr>
          <w:rtl w:val="0"/>
        </w:rPr>
      </w:r>
    </w:p>
    <w:p w:rsidR="00000000" w:rsidDel="00000000" w:rsidP="00000000" w:rsidRDefault="00000000" w:rsidRPr="00000000" w14:paraId="000001B3">
      <w:pPr>
        <w:jc w:val="both"/>
        <w:rPr>
          <w:i w:val="1"/>
          <w:color w:val="000000"/>
          <w:sz w:val="22"/>
          <w:szCs w:val="22"/>
        </w:rPr>
      </w:pPr>
      <w:r w:rsidDel="00000000" w:rsidR="00000000" w:rsidRPr="00000000">
        <w:rPr>
          <w:i w:val="1"/>
          <w:color w:val="000000"/>
          <w:sz w:val="22"/>
          <w:szCs w:val="22"/>
          <w:rtl w:val="0"/>
        </w:rPr>
        <w:t xml:space="preserve">Atividades: </w:t>
      </w:r>
    </w:p>
    <w:p w:rsidR="00000000" w:rsidDel="00000000" w:rsidP="00000000" w:rsidRDefault="00000000" w:rsidRPr="00000000" w14:paraId="000001B4">
      <w:pPr>
        <w:jc w:val="both"/>
        <w:rPr>
          <w:color w:val="000000"/>
          <w:sz w:val="22"/>
          <w:szCs w:val="22"/>
        </w:rPr>
      </w:pPr>
      <w:r w:rsidDel="00000000" w:rsidR="00000000" w:rsidRPr="00000000">
        <w:rPr>
          <w:rtl w:val="0"/>
        </w:rPr>
      </w:r>
    </w:p>
    <w:p w:rsidR="00000000" w:rsidDel="00000000" w:rsidP="00000000" w:rsidRDefault="00000000" w:rsidRPr="00000000" w14:paraId="000001B5">
      <w:pPr>
        <w:jc w:val="both"/>
        <w:rPr>
          <w:color w:val="000000"/>
          <w:sz w:val="22"/>
          <w:szCs w:val="22"/>
        </w:rPr>
      </w:pPr>
      <w:r w:rsidDel="00000000" w:rsidR="00000000" w:rsidRPr="00000000">
        <w:rPr>
          <w:color w:val="000000"/>
          <w:sz w:val="22"/>
          <w:szCs w:val="22"/>
          <w:rtl w:val="0"/>
        </w:rPr>
        <w:t xml:space="preserve">1.4.1 Realizar um diagnóstico para identificar o nível de treinamento entre alunos, professores e funcionários sobre resiliência climática, resposta e preparação para emergências; </w:t>
      </w:r>
    </w:p>
    <w:p w:rsidR="00000000" w:rsidDel="00000000" w:rsidP="00000000" w:rsidRDefault="00000000" w:rsidRPr="00000000" w14:paraId="000001B6">
      <w:pPr>
        <w:jc w:val="both"/>
        <w:rPr>
          <w:color w:val="000000"/>
          <w:sz w:val="22"/>
          <w:szCs w:val="22"/>
        </w:rPr>
      </w:pPr>
      <w:r w:rsidDel="00000000" w:rsidR="00000000" w:rsidRPr="00000000">
        <w:rPr>
          <w:color w:val="000000"/>
          <w:sz w:val="22"/>
          <w:szCs w:val="22"/>
          <w:rtl w:val="0"/>
        </w:rPr>
        <w:t xml:space="preserve">1.4.2 Desenvolver materiais educativos para alunos, professores e funcionários, incluindo atividades lúdicas, focadas na redução de riscos de desastres, resiliência, adaptação, preparação e resposta a desastres; 1.4.3 Realizar oficinas educacionais sobre os temas acima para agentes multiplicadores dos 92 municípios do estado; </w:t>
      </w:r>
    </w:p>
    <w:p w:rsidR="00000000" w:rsidDel="00000000" w:rsidP="00000000" w:rsidRDefault="00000000" w:rsidRPr="00000000" w14:paraId="000001B7">
      <w:pPr>
        <w:jc w:val="both"/>
        <w:rPr>
          <w:color w:val="000000"/>
          <w:sz w:val="22"/>
          <w:szCs w:val="22"/>
        </w:rPr>
      </w:pPr>
      <w:r w:rsidDel="00000000" w:rsidR="00000000" w:rsidRPr="00000000">
        <w:rPr>
          <w:color w:val="000000"/>
          <w:sz w:val="22"/>
          <w:szCs w:val="22"/>
          <w:rtl w:val="0"/>
        </w:rPr>
        <w:t xml:space="preserve">1.4.4 Desenvolver planos específicos de evacuação e resposta a desastres em 9 escolas selecionadas (uma por região hidrográfica, de preferência localizadas em áreas de risco), considerando suas especificidades e envolvendo a comunidade escolar no processo de planejamento; </w:t>
      </w:r>
    </w:p>
    <w:p w:rsidR="00000000" w:rsidDel="00000000" w:rsidP="00000000" w:rsidRDefault="00000000" w:rsidRPr="00000000" w14:paraId="000001B8">
      <w:pPr>
        <w:jc w:val="both"/>
        <w:rPr>
          <w:color w:val="000000"/>
          <w:sz w:val="22"/>
          <w:szCs w:val="22"/>
        </w:rPr>
      </w:pPr>
      <w:r w:rsidDel="00000000" w:rsidR="00000000" w:rsidRPr="00000000">
        <w:rPr>
          <w:color w:val="000000"/>
          <w:sz w:val="22"/>
          <w:szCs w:val="22"/>
          <w:rtl w:val="0"/>
        </w:rPr>
        <w:t xml:space="preserve">1.4.5 Conduzir simulações de desastres para avaliar a eficácia dos planos e a prontidão da comunidade escolar, ajustando os planos de resposta conforme necessário; </w:t>
      </w:r>
    </w:p>
    <w:p w:rsidR="00000000" w:rsidDel="00000000" w:rsidP="00000000" w:rsidRDefault="00000000" w:rsidRPr="00000000" w14:paraId="000001B9">
      <w:pPr>
        <w:jc w:val="both"/>
        <w:rPr>
          <w:color w:val="000000"/>
          <w:sz w:val="22"/>
          <w:szCs w:val="22"/>
        </w:rPr>
      </w:pPr>
      <w:r w:rsidDel="00000000" w:rsidR="00000000" w:rsidRPr="00000000">
        <w:rPr>
          <w:color w:val="000000"/>
          <w:sz w:val="22"/>
          <w:szCs w:val="22"/>
          <w:rtl w:val="0"/>
        </w:rPr>
        <w:t xml:space="preserve">1.4.6 Criar protocolos de comunicação interna e externa durante emergências; </w:t>
      </w:r>
    </w:p>
    <w:p w:rsidR="00000000" w:rsidDel="00000000" w:rsidP="00000000" w:rsidRDefault="00000000" w:rsidRPr="00000000" w14:paraId="000001BA">
      <w:pPr>
        <w:jc w:val="both"/>
        <w:rPr>
          <w:color w:val="000000"/>
          <w:sz w:val="22"/>
          <w:szCs w:val="22"/>
        </w:rPr>
      </w:pPr>
      <w:r w:rsidDel="00000000" w:rsidR="00000000" w:rsidRPr="00000000">
        <w:rPr>
          <w:color w:val="000000"/>
          <w:sz w:val="22"/>
          <w:szCs w:val="22"/>
          <w:rtl w:val="0"/>
        </w:rPr>
        <w:t xml:space="preserve">1.4.7 Organizar um concurso de jogos educativos sobre temas como resiliência, adaptação climática, gestão de riscos, desastres e temas relacionados; </w:t>
      </w:r>
    </w:p>
    <w:p w:rsidR="00000000" w:rsidDel="00000000" w:rsidP="00000000" w:rsidRDefault="00000000" w:rsidRPr="00000000" w14:paraId="000001BB">
      <w:pPr>
        <w:jc w:val="both"/>
        <w:rPr>
          <w:color w:val="000000"/>
          <w:sz w:val="22"/>
          <w:szCs w:val="22"/>
        </w:rPr>
      </w:pPr>
      <w:r w:rsidDel="00000000" w:rsidR="00000000" w:rsidRPr="00000000">
        <w:rPr>
          <w:color w:val="000000"/>
          <w:sz w:val="22"/>
          <w:szCs w:val="22"/>
          <w:rtl w:val="0"/>
        </w:rPr>
        <w:t xml:space="preserve">1.4.8 Produzir os jogos selecionados no concurso para inclusão em um kit educacional. </w:t>
      </w:r>
    </w:p>
    <w:p w:rsidR="00000000" w:rsidDel="00000000" w:rsidP="00000000" w:rsidRDefault="00000000" w:rsidRPr="00000000" w14:paraId="000001BC">
      <w:pPr>
        <w:jc w:val="both"/>
        <w:rPr>
          <w:color w:val="000000"/>
          <w:sz w:val="22"/>
          <w:szCs w:val="22"/>
        </w:rPr>
      </w:pPr>
      <w:r w:rsidDel="00000000" w:rsidR="00000000" w:rsidRPr="00000000">
        <w:rPr>
          <w:rtl w:val="0"/>
        </w:rPr>
      </w:r>
    </w:p>
    <w:p w:rsidR="00000000" w:rsidDel="00000000" w:rsidP="00000000" w:rsidRDefault="00000000" w:rsidRPr="00000000" w14:paraId="000001BD">
      <w:pPr>
        <w:jc w:val="both"/>
        <w:rPr>
          <w:color w:val="000000"/>
          <w:sz w:val="22"/>
          <w:szCs w:val="22"/>
        </w:rPr>
      </w:pPr>
      <w:r w:rsidDel="00000000" w:rsidR="00000000" w:rsidRPr="00000000">
        <w:rPr>
          <w:rtl w:val="0"/>
        </w:rPr>
      </w:r>
    </w:p>
    <w:p w:rsidR="00000000" w:rsidDel="00000000" w:rsidP="00000000" w:rsidRDefault="00000000" w:rsidRPr="00000000" w14:paraId="000001BE">
      <w:pPr>
        <w:jc w:val="both"/>
        <w:rPr>
          <w:color w:val="000000"/>
          <w:sz w:val="22"/>
          <w:szCs w:val="22"/>
          <w:u w:val="single"/>
        </w:rPr>
      </w:pPr>
      <w:r w:rsidDel="00000000" w:rsidR="00000000" w:rsidRPr="00000000">
        <w:rPr>
          <w:color w:val="000000"/>
          <w:sz w:val="22"/>
          <w:szCs w:val="22"/>
          <w:u w:val="single"/>
          <w:rtl w:val="0"/>
        </w:rPr>
        <w:t xml:space="preserve">Produto 1.5: Nove (9) notas conceituais de projetos relacionados ao clima elaboradas para oportunidades de financiamento</w:t>
      </w:r>
    </w:p>
    <w:p w:rsidR="00000000" w:rsidDel="00000000" w:rsidP="00000000" w:rsidRDefault="00000000" w:rsidRPr="00000000" w14:paraId="000001BF">
      <w:pPr>
        <w:jc w:val="both"/>
        <w:rPr>
          <w:color w:val="000000"/>
          <w:sz w:val="22"/>
          <w:szCs w:val="22"/>
        </w:rPr>
      </w:pPr>
      <w:r w:rsidDel="00000000" w:rsidR="00000000" w:rsidRPr="00000000">
        <w:rPr>
          <w:rtl w:val="0"/>
        </w:rPr>
      </w:r>
    </w:p>
    <w:p w:rsidR="00000000" w:rsidDel="00000000" w:rsidP="00000000" w:rsidRDefault="00000000" w:rsidRPr="00000000" w14:paraId="000001C0">
      <w:pPr>
        <w:jc w:val="both"/>
        <w:rPr>
          <w:color w:val="000000"/>
          <w:sz w:val="22"/>
          <w:szCs w:val="22"/>
        </w:rPr>
      </w:pPr>
      <w:r w:rsidDel="00000000" w:rsidR="00000000" w:rsidRPr="00000000">
        <w:rPr>
          <w:color w:val="000000"/>
          <w:sz w:val="22"/>
          <w:szCs w:val="22"/>
          <w:rtl w:val="0"/>
        </w:rPr>
        <w:t xml:space="preserve">Este produto visa utilizar o repositório de fundos de financiamento, bancos de desenvolvimento, portfólios de investimento e fundações que oferecem recursos para projetos climáticos, já desenvolvidos pelo UNDRR em um catálogo de possibilidades de captação de recursos e parcerias, especialmente para municípios, para desenvolver um programa piloto de mentoria voltado à criação de projetos relacionados ao clima com potencial para financiamento. A ideia é trabalhar com nove (9) municípios (um por região hidrográfica) para submeter propostas a fundos, bancos, entre outros, de acordo com os critérios definidos por essas instituições.</w:t>
      </w:r>
    </w:p>
    <w:p w:rsidR="00000000" w:rsidDel="00000000" w:rsidP="00000000" w:rsidRDefault="00000000" w:rsidRPr="00000000" w14:paraId="000001C1">
      <w:pPr>
        <w:jc w:val="both"/>
        <w:rPr>
          <w:color w:val="000000"/>
          <w:sz w:val="22"/>
          <w:szCs w:val="22"/>
        </w:rPr>
      </w:pPr>
      <w:r w:rsidDel="00000000" w:rsidR="00000000" w:rsidRPr="00000000">
        <w:rPr>
          <w:rtl w:val="0"/>
        </w:rPr>
      </w:r>
    </w:p>
    <w:p w:rsidR="00000000" w:rsidDel="00000000" w:rsidP="00000000" w:rsidRDefault="00000000" w:rsidRPr="00000000" w14:paraId="000001C2">
      <w:pPr>
        <w:jc w:val="both"/>
        <w:rPr>
          <w:color w:val="000000"/>
          <w:sz w:val="22"/>
          <w:szCs w:val="22"/>
        </w:rPr>
      </w:pPr>
      <w:r w:rsidDel="00000000" w:rsidR="00000000" w:rsidRPr="00000000">
        <w:rPr>
          <w:color w:val="000000"/>
          <w:sz w:val="22"/>
          <w:szCs w:val="22"/>
          <w:rtl w:val="0"/>
        </w:rPr>
        <w:t xml:space="preserve">Com o apoio da ferramenta </w:t>
      </w:r>
      <w:hyperlink r:id="rId16">
        <w:r w:rsidDel="00000000" w:rsidR="00000000" w:rsidRPr="00000000">
          <w:rPr>
            <w:color w:val="0000ff"/>
            <w:sz w:val="22"/>
            <w:szCs w:val="22"/>
            <w:u w:val="single"/>
            <w:rtl w:val="0"/>
          </w:rPr>
          <w:t xml:space="preserve">Marco de Financiamento Local</w:t>
        </w:r>
      </w:hyperlink>
      <w:r w:rsidDel="00000000" w:rsidR="00000000" w:rsidRPr="00000000">
        <w:rPr>
          <w:color w:val="000000"/>
          <w:sz w:val="22"/>
          <w:szCs w:val="22"/>
          <w:rtl w:val="0"/>
        </w:rPr>
        <w:t xml:space="preserve"> do ONU-Habitat, os municípios selecionados serão orientados sobre qual tipo de financiamento ou opção de financiamento é mais adequado e quais tipos de projetos de infraestrutura entre as opções existentes devem ser priorizados para evitar desperdício de recursos públicos. A estrutura incluirá uma parte teórica, aplicação prática com apoio para o desenvolvimento de projetos para os fundos (ou teste desse desenvolvimento), feedback da equipe do projeto ao município e a formação de replicadores.</w:t>
      </w:r>
    </w:p>
    <w:p w:rsidR="00000000" w:rsidDel="00000000" w:rsidP="00000000" w:rsidRDefault="00000000" w:rsidRPr="00000000" w14:paraId="000001C3">
      <w:pPr>
        <w:jc w:val="both"/>
        <w:rPr>
          <w:color w:val="000000"/>
          <w:sz w:val="22"/>
          <w:szCs w:val="22"/>
        </w:rPr>
      </w:pPr>
      <w:r w:rsidDel="00000000" w:rsidR="00000000" w:rsidRPr="00000000">
        <w:rPr>
          <w:rtl w:val="0"/>
        </w:rPr>
      </w:r>
    </w:p>
    <w:p w:rsidR="00000000" w:rsidDel="00000000" w:rsidP="00000000" w:rsidRDefault="00000000" w:rsidRPr="00000000" w14:paraId="000001C4">
      <w:pPr>
        <w:jc w:val="both"/>
        <w:rPr>
          <w:color w:val="000000"/>
          <w:sz w:val="22"/>
          <w:szCs w:val="22"/>
        </w:rPr>
      </w:pPr>
      <w:r w:rsidDel="00000000" w:rsidR="00000000" w:rsidRPr="00000000">
        <w:rPr>
          <w:color w:val="000000"/>
          <w:sz w:val="22"/>
          <w:szCs w:val="22"/>
          <w:rtl w:val="0"/>
        </w:rPr>
        <w:t xml:space="preserve">Além disso, as cidades selecionadas também passarão por uma “Análise Rápida de Receita Própria - ROSRA” (Rapid Own Source Revenue Analysis), metodologia do ONU-Habitat para apoiar as administrações de receitas locais na comunicação clara e visualização de deficiências e lacunas na Receita Própria (Own Source Revenue - OSR). Ao ajudar a entender a importância de várias deficiências na OSR, a ROSRA facilita a priorização de intervenções de reforma e a alocação eficaz de recursos, fortalecendo, em última instância, a credibilidade dos governos locais e aumentando suas chances de acessar recursos externos para financiar seu desenvolvimento.</w:t>
      </w:r>
    </w:p>
    <w:p w:rsidR="00000000" w:rsidDel="00000000" w:rsidP="00000000" w:rsidRDefault="00000000" w:rsidRPr="00000000" w14:paraId="000001C5">
      <w:pPr>
        <w:jc w:val="both"/>
        <w:rPr>
          <w:color w:val="000000"/>
          <w:sz w:val="22"/>
          <w:szCs w:val="22"/>
        </w:rPr>
      </w:pPr>
      <w:r w:rsidDel="00000000" w:rsidR="00000000" w:rsidRPr="00000000">
        <w:rPr>
          <w:rtl w:val="0"/>
        </w:rPr>
      </w:r>
    </w:p>
    <w:p w:rsidR="00000000" w:rsidDel="00000000" w:rsidP="00000000" w:rsidRDefault="00000000" w:rsidRPr="00000000" w14:paraId="000001C6">
      <w:pPr>
        <w:jc w:val="both"/>
        <w:rPr>
          <w:color w:val="000000"/>
          <w:sz w:val="22"/>
          <w:szCs w:val="22"/>
        </w:rPr>
      </w:pPr>
      <w:r w:rsidDel="00000000" w:rsidR="00000000" w:rsidRPr="00000000">
        <w:rPr>
          <w:color w:val="000000"/>
          <w:sz w:val="22"/>
          <w:szCs w:val="22"/>
          <w:rtl w:val="0"/>
        </w:rPr>
        <w:t xml:space="preserve">Os municípios replicadores serão reconhecidos com certificações ou prêmios, especialmente aqueles que se destacarem como líderes na área. Quanto mais os municípios colaborarem e ajudarem outros, maior será o reconhecimento que receberão.</w:t>
      </w:r>
    </w:p>
    <w:p w:rsidR="00000000" w:rsidDel="00000000" w:rsidP="00000000" w:rsidRDefault="00000000" w:rsidRPr="00000000" w14:paraId="000001C7">
      <w:pPr>
        <w:jc w:val="both"/>
        <w:rPr>
          <w:color w:val="000000"/>
          <w:sz w:val="22"/>
          <w:szCs w:val="22"/>
        </w:rPr>
      </w:pPr>
      <w:r w:rsidDel="00000000" w:rsidR="00000000" w:rsidRPr="00000000">
        <w:rPr>
          <w:rtl w:val="0"/>
        </w:rPr>
      </w:r>
    </w:p>
    <w:p w:rsidR="00000000" w:rsidDel="00000000" w:rsidP="00000000" w:rsidRDefault="00000000" w:rsidRPr="00000000" w14:paraId="000001C8">
      <w:pPr>
        <w:jc w:val="both"/>
        <w:rPr>
          <w:i w:val="1"/>
          <w:color w:val="000000"/>
          <w:sz w:val="22"/>
          <w:szCs w:val="22"/>
        </w:rPr>
      </w:pPr>
      <w:r w:rsidDel="00000000" w:rsidR="00000000" w:rsidRPr="00000000">
        <w:rPr>
          <w:i w:val="1"/>
          <w:color w:val="000000"/>
          <w:sz w:val="22"/>
          <w:szCs w:val="22"/>
          <w:rtl w:val="0"/>
        </w:rPr>
        <w:t xml:space="preserve">Atividades: </w:t>
      </w:r>
    </w:p>
    <w:p w:rsidR="00000000" w:rsidDel="00000000" w:rsidP="00000000" w:rsidRDefault="00000000" w:rsidRPr="00000000" w14:paraId="000001C9">
      <w:pPr>
        <w:jc w:val="both"/>
        <w:rPr>
          <w:color w:val="000000"/>
          <w:sz w:val="22"/>
          <w:szCs w:val="22"/>
        </w:rPr>
      </w:pPr>
      <w:r w:rsidDel="00000000" w:rsidR="00000000" w:rsidRPr="00000000">
        <w:rPr>
          <w:rtl w:val="0"/>
        </w:rPr>
      </w:r>
    </w:p>
    <w:p w:rsidR="00000000" w:rsidDel="00000000" w:rsidP="00000000" w:rsidRDefault="00000000" w:rsidRPr="00000000" w14:paraId="000001CA">
      <w:pPr>
        <w:jc w:val="both"/>
        <w:rPr>
          <w:color w:val="000000"/>
          <w:sz w:val="22"/>
          <w:szCs w:val="22"/>
        </w:rPr>
      </w:pPr>
      <w:r w:rsidDel="00000000" w:rsidR="00000000" w:rsidRPr="00000000">
        <w:rPr>
          <w:color w:val="000000"/>
          <w:sz w:val="22"/>
          <w:szCs w:val="22"/>
          <w:rtl w:val="0"/>
        </w:rPr>
        <w:t xml:space="preserve">1.5.1 Realizar uma pesquisa de avaliação de necessidades nos municípios participantes para identificar lacunas específicas de conhecimento, recursos ou capacidade relacionadas ao desenvolvimento de projetos climáticos e financiamento; </w:t>
      </w:r>
    </w:p>
    <w:p w:rsidR="00000000" w:rsidDel="00000000" w:rsidP="00000000" w:rsidRDefault="00000000" w:rsidRPr="00000000" w14:paraId="000001CB">
      <w:pPr>
        <w:jc w:val="both"/>
        <w:rPr>
          <w:color w:val="000000"/>
          <w:sz w:val="22"/>
          <w:szCs w:val="22"/>
        </w:rPr>
      </w:pPr>
      <w:r w:rsidDel="00000000" w:rsidR="00000000" w:rsidRPr="00000000">
        <w:rPr>
          <w:color w:val="000000"/>
          <w:sz w:val="22"/>
          <w:szCs w:val="22"/>
          <w:rtl w:val="0"/>
        </w:rPr>
        <w:t xml:space="preserve">1.5.2 Conduzir uma rodada de consultoria com as cidades selecionadas, orientada pela Estrutura de Financiamento Local do ONU-Habitat, sobre qual tipo de financiamento ou opção de financiamento é mais adequado e quais tipos de projetos de infraestrutura devem ser priorizados; </w:t>
      </w:r>
    </w:p>
    <w:p w:rsidR="00000000" w:rsidDel="00000000" w:rsidP="00000000" w:rsidRDefault="00000000" w:rsidRPr="00000000" w14:paraId="000001CC">
      <w:pPr>
        <w:jc w:val="both"/>
        <w:rPr>
          <w:color w:val="000000"/>
          <w:sz w:val="22"/>
          <w:szCs w:val="22"/>
        </w:rPr>
      </w:pPr>
      <w:r w:rsidDel="00000000" w:rsidR="00000000" w:rsidRPr="00000000">
        <w:rPr>
          <w:color w:val="000000"/>
          <w:sz w:val="22"/>
          <w:szCs w:val="22"/>
          <w:rtl w:val="0"/>
        </w:rPr>
        <w:t xml:space="preserve">1.5.3 Realizar uma Análise Rápida de Receita Própria (ROSRA) com o grupo selecionado de cidades; </w:t>
      </w:r>
    </w:p>
    <w:p w:rsidR="00000000" w:rsidDel="00000000" w:rsidP="00000000" w:rsidRDefault="00000000" w:rsidRPr="00000000" w14:paraId="000001CD">
      <w:pPr>
        <w:jc w:val="both"/>
        <w:rPr>
          <w:color w:val="000000"/>
          <w:sz w:val="22"/>
          <w:szCs w:val="22"/>
        </w:rPr>
      </w:pPr>
      <w:r w:rsidDel="00000000" w:rsidR="00000000" w:rsidRPr="00000000">
        <w:rPr>
          <w:color w:val="000000"/>
          <w:sz w:val="22"/>
          <w:szCs w:val="22"/>
          <w:rtl w:val="0"/>
        </w:rPr>
        <w:t xml:space="preserve">1.5.4 Compartilhar templates, melhores práticas e diretrizes para redigir propostas de financiamento atraentes e adaptadas a projetos climáticos; </w:t>
      </w:r>
    </w:p>
    <w:p w:rsidR="00000000" w:rsidDel="00000000" w:rsidP="00000000" w:rsidRDefault="00000000" w:rsidRPr="00000000" w14:paraId="000001CE">
      <w:pPr>
        <w:jc w:val="both"/>
        <w:rPr>
          <w:color w:val="000000"/>
          <w:sz w:val="22"/>
          <w:szCs w:val="22"/>
        </w:rPr>
      </w:pPr>
      <w:r w:rsidDel="00000000" w:rsidR="00000000" w:rsidRPr="00000000">
        <w:rPr>
          <w:color w:val="000000"/>
          <w:sz w:val="22"/>
          <w:szCs w:val="22"/>
          <w:rtl w:val="0"/>
        </w:rPr>
        <w:t xml:space="preserve">1.5.5 Organizar um evento de mesa-redonda com representantes de várias instituições de financiamento para engajar os atores principais, discutir as necessidades dos municípios e explorar oportunidades de colaboração e programas de financiamento sob medida; </w:t>
      </w:r>
    </w:p>
    <w:p w:rsidR="00000000" w:rsidDel="00000000" w:rsidP="00000000" w:rsidRDefault="00000000" w:rsidRPr="00000000" w14:paraId="000001CF">
      <w:pPr>
        <w:jc w:val="both"/>
        <w:rPr>
          <w:color w:val="000000"/>
          <w:sz w:val="22"/>
          <w:szCs w:val="22"/>
        </w:rPr>
      </w:pPr>
      <w:r w:rsidDel="00000000" w:rsidR="00000000" w:rsidRPr="00000000">
        <w:rPr>
          <w:color w:val="000000"/>
          <w:sz w:val="22"/>
          <w:szCs w:val="22"/>
          <w:rtl w:val="0"/>
        </w:rPr>
        <w:t xml:space="preserve">1.5.6 Realizar treinamentos sobre modelos de propostas que os municípios podem utilizar para solicitações de financiamento; </w:t>
      </w:r>
    </w:p>
    <w:p w:rsidR="00000000" w:rsidDel="00000000" w:rsidP="00000000" w:rsidRDefault="00000000" w:rsidRPr="00000000" w14:paraId="000001D0">
      <w:pPr>
        <w:jc w:val="both"/>
        <w:rPr>
          <w:color w:val="000000"/>
          <w:sz w:val="22"/>
          <w:szCs w:val="22"/>
        </w:rPr>
      </w:pPr>
      <w:r w:rsidDel="00000000" w:rsidR="00000000" w:rsidRPr="00000000">
        <w:rPr>
          <w:color w:val="000000"/>
          <w:sz w:val="22"/>
          <w:szCs w:val="22"/>
          <w:rtl w:val="0"/>
        </w:rPr>
        <w:t xml:space="preserve">1.5.7 Realizar treinamentos sobre como engajar com o governo nacional para acessar oportunidades de financiamento e como identificar agências implementadoras para submeter propostas conjuntas; </w:t>
      </w:r>
    </w:p>
    <w:p w:rsidR="00000000" w:rsidDel="00000000" w:rsidP="00000000" w:rsidRDefault="00000000" w:rsidRPr="00000000" w14:paraId="000001D1">
      <w:pPr>
        <w:jc w:val="both"/>
        <w:rPr>
          <w:color w:val="000000"/>
          <w:sz w:val="22"/>
          <w:szCs w:val="22"/>
        </w:rPr>
      </w:pPr>
      <w:r w:rsidDel="00000000" w:rsidR="00000000" w:rsidRPr="00000000">
        <w:rPr>
          <w:color w:val="000000"/>
          <w:sz w:val="22"/>
          <w:szCs w:val="22"/>
          <w:rtl w:val="0"/>
        </w:rPr>
        <w:t xml:space="preserve">1.5.8 Fornecer mentoria para o desenvolvimento de 9 notas conceituais a serem submetidos a fundos, bancos, etc., seguindo os critérios definidos por essas instituições; </w:t>
      </w:r>
    </w:p>
    <w:p w:rsidR="00000000" w:rsidDel="00000000" w:rsidP="00000000" w:rsidRDefault="00000000" w:rsidRPr="00000000" w14:paraId="000001D2">
      <w:pPr>
        <w:jc w:val="both"/>
        <w:rPr>
          <w:color w:val="000000"/>
          <w:sz w:val="22"/>
          <w:szCs w:val="22"/>
        </w:rPr>
      </w:pPr>
      <w:r w:rsidDel="00000000" w:rsidR="00000000" w:rsidRPr="00000000">
        <w:rPr>
          <w:color w:val="000000"/>
          <w:sz w:val="22"/>
          <w:szCs w:val="22"/>
          <w:rtl w:val="0"/>
        </w:rPr>
        <w:t xml:space="preserve">1.5.9 Criar um programa de reconhecimento para destacar e premiar os municípios que replicarem seu conhecimento por meio de sessões de mentoria para outros municípios, incentivando a criatividade e a liderança no campo; </w:t>
      </w:r>
    </w:p>
    <w:p w:rsidR="00000000" w:rsidDel="00000000" w:rsidP="00000000" w:rsidRDefault="00000000" w:rsidRPr="00000000" w14:paraId="000001D3">
      <w:pPr>
        <w:jc w:val="both"/>
        <w:rPr>
          <w:color w:val="000000"/>
          <w:sz w:val="22"/>
          <w:szCs w:val="22"/>
        </w:rPr>
      </w:pPr>
      <w:r w:rsidDel="00000000" w:rsidR="00000000" w:rsidRPr="00000000">
        <w:rPr>
          <w:color w:val="000000"/>
          <w:sz w:val="22"/>
          <w:szCs w:val="22"/>
          <w:rtl w:val="0"/>
        </w:rPr>
        <w:t xml:space="preserve">1.5.10 Documentar os projetos que foram financiados por meio da iniciativa.</w:t>
      </w:r>
    </w:p>
    <w:p w:rsidR="00000000" w:rsidDel="00000000" w:rsidP="00000000" w:rsidRDefault="00000000" w:rsidRPr="00000000" w14:paraId="000001D4">
      <w:pPr>
        <w:jc w:val="both"/>
        <w:rPr>
          <w:color w:val="000000"/>
          <w:sz w:val="22"/>
          <w:szCs w:val="22"/>
        </w:rPr>
      </w:pPr>
      <w:r w:rsidDel="00000000" w:rsidR="00000000" w:rsidRPr="00000000">
        <w:rPr>
          <w:rtl w:val="0"/>
        </w:rPr>
      </w:r>
    </w:p>
    <w:p w:rsidR="00000000" w:rsidDel="00000000" w:rsidP="00000000" w:rsidRDefault="00000000" w:rsidRPr="00000000" w14:paraId="000001D5">
      <w:pPr>
        <w:jc w:val="both"/>
        <w:rPr>
          <w:color w:val="000000"/>
          <w:sz w:val="22"/>
          <w:szCs w:val="22"/>
        </w:rPr>
      </w:pPr>
      <w:r w:rsidDel="00000000" w:rsidR="00000000" w:rsidRPr="00000000">
        <w:rPr>
          <w:rtl w:val="0"/>
        </w:rPr>
      </w:r>
    </w:p>
    <w:p w:rsidR="00000000" w:rsidDel="00000000" w:rsidP="00000000" w:rsidRDefault="00000000" w:rsidRPr="00000000" w14:paraId="000001D6">
      <w:pPr>
        <w:jc w:val="both"/>
        <w:rPr>
          <w:color w:val="000000"/>
          <w:sz w:val="22"/>
          <w:szCs w:val="22"/>
          <w:u w:val="single"/>
        </w:rPr>
      </w:pPr>
      <w:r w:rsidDel="00000000" w:rsidR="00000000" w:rsidRPr="00000000">
        <w:rPr>
          <w:color w:val="000000"/>
          <w:sz w:val="22"/>
          <w:szCs w:val="22"/>
          <w:u w:val="single"/>
          <w:rtl w:val="0"/>
        </w:rPr>
        <w:t xml:space="preserve">Produto 1.6: Dez (10) pilotos de Soluções Baseadas na Natureza (SBN) desenvolvidos</w:t>
      </w:r>
    </w:p>
    <w:p w:rsidR="00000000" w:rsidDel="00000000" w:rsidP="00000000" w:rsidRDefault="00000000" w:rsidRPr="00000000" w14:paraId="000001D7">
      <w:pPr>
        <w:jc w:val="both"/>
        <w:rPr>
          <w:color w:val="000000"/>
          <w:sz w:val="22"/>
          <w:szCs w:val="22"/>
        </w:rPr>
      </w:pPr>
      <w:r w:rsidDel="00000000" w:rsidR="00000000" w:rsidRPr="00000000">
        <w:rPr>
          <w:rtl w:val="0"/>
        </w:rPr>
      </w:r>
    </w:p>
    <w:p w:rsidR="00000000" w:rsidDel="00000000" w:rsidP="00000000" w:rsidRDefault="00000000" w:rsidRPr="00000000" w14:paraId="000001D8">
      <w:pPr>
        <w:jc w:val="both"/>
        <w:rPr>
          <w:color w:val="000000"/>
          <w:sz w:val="22"/>
          <w:szCs w:val="22"/>
        </w:rPr>
      </w:pPr>
      <w:r w:rsidDel="00000000" w:rsidR="00000000" w:rsidRPr="00000000">
        <w:rPr>
          <w:color w:val="000000"/>
          <w:sz w:val="22"/>
          <w:szCs w:val="22"/>
          <w:rtl w:val="0"/>
        </w:rPr>
        <w:t xml:space="preserve">Este produto envolve a implementação de dez (10) iniciativas piloto que utilizam Soluções Baseadas na Natureza (SBN) para aumentar a resiliência urbana e rural, integrando-as ao programa Ambiente  Resiliente. O objetivo é demonstrar como a natureza pode ser usada para mitigar riscos climáticos e apoiar a gestão de riscos, incentivando a adoção dessas práticas em políticas públicas e iniciativas comunitárias.</w:t>
      </w:r>
    </w:p>
    <w:p w:rsidR="00000000" w:rsidDel="00000000" w:rsidP="00000000" w:rsidRDefault="00000000" w:rsidRPr="00000000" w14:paraId="000001D9">
      <w:pPr>
        <w:jc w:val="both"/>
        <w:rPr>
          <w:color w:val="000000"/>
          <w:sz w:val="22"/>
          <w:szCs w:val="22"/>
        </w:rPr>
      </w:pPr>
      <w:r w:rsidDel="00000000" w:rsidR="00000000" w:rsidRPr="00000000">
        <w:rPr>
          <w:rtl w:val="0"/>
        </w:rPr>
      </w:r>
    </w:p>
    <w:p w:rsidR="00000000" w:rsidDel="00000000" w:rsidP="00000000" w:rsidRDefault="00000000" w:rsidRPr="00000000" w14:paraId="000001DA">
      <w:pPr>
        <w:jc w:val="both"/>
        <w:rPr>
          <w:color w:val="000000"/>
          <w:sz w:val="22"/>
          <w:szCs w:val="22"/>
        </w:rPr>
      </w:pPr>
      <w:r w:rsidDel="00000000" w:rsidR="00000000" w:rsidRPr="00000000">
        <w:rPr>
          <w:color w:val="000000"/>
          <w:sz w:val="22"/>
          <w:szCs w:val="22"/>
          <w:rtl w:val="0"/>
        </w:rPr>
        <w:t xml:space="preserve">Embora o conceito de SBN tenha se tornado mais amplamente reconhecido no Brasil nos últimos anos, o Estado do Rio de Janeiro há muito tempo é pioneiro na implementação de iniciativas baseadas nos princípios de SBN. Exemplos incluem os Parques Fluviais e Bacias de Retenção estabelecidos na Baixada Fluminense, práticas sustentáveis de manejo de solo introduzidas em vários municípios sob o Projeto Conexão Mata Atlântica, e a restauração da lagoa de Piratininga, em Niterói.</w:t>
      </w:r>
    </w:p>
    <w:p w:rsidR="00000000" w:rsidDel="00000000" w:rsidP="00000000" w:rsidRDefault="00000000" w:rsidRPr="00000000" w14:paraId="000001DB">
      <w:pPr>
        <w:jc w:val="both"/>
        <w:rPr>
          <w:color w:val="000000"/>
          <w:sz w:val="22"/>
          <w:szCs w:val="22"/>
        </w:rPr>
      </w:pPr>
      <w:r w:rsidDel="00000000" w:rsidR="00000000" w:rsidRPr="00000000">
        <w:rPr>
          <w:rtl w:val="0"/>
        </w:rPr>
      </w:r>
    </w:p>
    <w:p w:rsidR="00000000" w:rsidDel="00000000" w:rsidP="00000000" w:rsidRDefault="00000000" w:rsidRPr="00000000" w14:paraId="000001DC">
      <w:pPr>
        <w:jc w:val="both"/>
        <w:rPr>
          <w:color w:val="000000"/>
          <w:sz w:val="22"/>
          <w:szCs w:val="22"/>
        </w:rPr>
      </w:pPr>
      <w:r w:rsidDel="00000000" w:rsidR="00000000" w:rsidRPr="00000000">
        <w:rPr>
          <w:color w:val="000000"/>
          <w:sz w:val="22"/>
          <w:szCs w:val="22"/>
          <w:rtl w:val="0"/>
        </w:rPr>
        <w:t xml:space="preserve">Áreas prioritárias serão identificadas para intervenções de SBN, considerando a viabilidade técnica, o potencial de escalabilidade/replicabilidade e, particularmente, regiões mais vulneráveis a desastres que poderiam se beneficiar significativamente dessas soluções. Os benefícios socioeconômicos das SBN para os beneficiários serão considerados, garantindo que grupos marginalizados se beneficiem dessas intervenções. Além disso, serão considerados os benefícios para a biodiversidade e o potencial de integração das SBN em redes mais amplas de infraestrutura verde e azul, garantindo que as áreas-piloto representem efetivamente desafios urbanos relacionados ao manejo de águas pluviais e ao conforto térmico. Uma consideração importante será a integração dessas medidas com o sistema de macrodrenagem urbana, essencial para alcançar os resultados desejados.</w:t>
      </w:r>
    </w:p>
    <w:p w:rsidR="00000000" w:rsidDel="00000000" w:rsidP="00000000" w:rsidRDefault="00000000" w:rsidRPr="00000000" w14:paraId="000001DD">
      <w:pPr>
        <w:jc w:val="both"/>
        <w:rPr>
          <w:color w:val="000000"/>
          <w:sz w:val="22"/>
          <w:szCs w:val="22"/>
        </w:rPr>
      </w:pPr>
      <w:r w:rsidDel="00000000" w:rsidR="00000000" w:rsidRPr="00000000">
        <w:rPr>
          <w:rtl w:val="0"/>
        </w:rPr>
      </w:r>
    </w:p>
    <w:p w:rsidR="00000000" w:rsidDel="00000000" w:rsidP="00000000" w:rsidRDefault="00000000" w:rsidRPr="00000000" w14:paraId="000001DE">
      <w:pPr>
        <w:jc w:val="both"/>
        <w:rPr>
          <w:color w:val="000000"/>
          <w:sz w:val="22"/>
          <w:szCs w:val="22"/>
        </w:rPr>
      </w:pPr>
      <w:r w:rsidDel="00000000" w:rsidR="00000000" w:rsidRPr="00000000">
        <w:rPr>
          <w:color w:val="000000"/>
          <w:sz w:val="22"/>
          <w:szCs w:val="22"/>
          <w:rtl w:val="0"/>
        </w:rPr>
        <w:t xml:space="preserve">Em seguida, as SBN serão selecionadas para cada piloto, com sistemas de drenagem sustentáveis, que contribuirão no controle dos alagamentos e inundações nas cidades. Tipologias-chave de SBN que podem ser utilizadas como medidas de drenagem urbana sustentável, previamente aplicadas no Rio de Janeiro, incluem Jardins de Chuva, Canteiros de Drenagem, Valas de Biorretenção, Pântanos Construídos (Jardins Filtrantes), Bacias de Detenção, Bacias de Retenção, Bacias de Infiltração, Parques Fluviais e Parques Urbanos, dentre outros.</w:t>
      </w:r>
    </w:p>
    <w:p w:rsidR="00000000" w:rsidDel="00000000" w:rsidP="00000000" w:rsidRDefault="00000000" w:rsidRPr="00000000" w14:paraId="000001DF">
      <w:pPr>
        <w:jc w:val="both"/>
        <w:rPr>
          <w:color w:val="000000"/>
          <w:sz w:val="22"/>
          <w:szCs w:val="22"/>
        </w:rPr>
      </w:pPr>
      <w:r w:rsidDel="00000000" w:rsidR="00000000" w:rsidRPr="00000000">
        <w:rPr>
          <w:rtl w:val="0"/>
        </w:rPr>
      </w:r>
    </w:p>
    <w:p w:rsidR="00000000" w:rsidDel="00000000" w:rsidP="00000000" w:rsidRDefault="00000000" w:rsidRPr="00000000" w14:paraId="000001E0">
      <w:pPr>
        <w:jc w:val="both"/>
        <w:rPr>
          <w:color w:val="000000"/>
          <w:sz w:val="22"/>
          <w:szCs w:val="22"/>
        </w:rPr>
      </w:pPr>
      <w:r w:rsidDel="00000000" w:rsidR="00000000" w:rsidRPr="00000000">
        <w:rPr>
          <w:color w:val="000000"/>
          <w:sz w:val="22"/>
          <w:szCs w:val="22"/>
          <w:rtl w:val="0"/>
        </w:rPr>
        <w:t xml:space="preserve">A fase de implementação dos 10 pilotos SBN envolve o desenvolvimento do projeto básico, incluindo todos os desenhos necessários, especificações, relatórios técnicos e o cronograma físico-financeiro, em conformidade com as normas técnicas e regulamentos vigentes. Os pilotos serão implementados por meio de uma abordagem participativa, garantindo que as práticas adotadas sejam apropriadas pelos municípios e pela comunidade, assegurando assim a manutenção de longo prazo e a apropriação das soluções. Além disso, serão fornecidas imagens ilustrativas dos potenciais tipologias de SBN para cada piloto, oferecendo uma visão clara das implementações propostas.</w:t>
      </w:r>
    </w:p>
    <w:p w:rsidR="00000000" w:rsidDel="00000000" w:rsidP="00000000" w:rsidRDefault="00000000" w:rsidRPr="00000000" w14:paraId="000001E1">
      <w:pPr>
        <w:jc w:val="both"/>
        <w:rPr>
          <w:color w:val="000000"/>
          <w:sz w:val="22"/>
          <w:szCs w:val="22"/>
        </w:rPr>
      </w:pPr>
      <w:r w:rsidDel="00000000" w:rsidR="00000000" w:rsidRPr="00000000">
        <w:rPr>
          <w:rtl w:val="0"/>
        </w:rPr>
      </w:r>
    </w:p>
    <w:p w:rsidR="00000000" w:rsidDel="00000000" w:rsidP="00000000" w:rsidRDefault="00000000" w:rsidRPr="00000000" w14:paraId="000001E2">
      <w:pPr>
        <w:jc w:val="both"/>
        <w:rPr>
          <w:color w:val="000000"/>
          <w:sz w:val="22"/>
          <w:szCs w:val="22"/>
        </w:rPr>
      </w:pPr>
      <w:r w:rsidDel="00000000" w:rsidR="00000000" w:rsidRPr="00000000">
        <w:rPr>
          <w:color w:val="000000"/>
          <w:sz w:val="22"/>
          <w:szCs w:val="22"/>
          <w:rtl w:val="0"/>
        </w:rPr>
        <w:t xml:space="preserve">Essas iniciativas piloto também servirão como demonstrações práticas de como as SBN podem ser eficazes na construção de resiliência. O engajamento da comunidade local será um componente essencial do produto, promovendo a participação em iniciativas de conservação e educação ambiental, para garantir que as soluções implementadas sejam mantidas e valorizadas a longo prazo. Além disso, será desenvolvido um plano de replicação de SBN para permitir que outras áreas adotem práticas semelhantes, reduzindo riscos e melhorando a qualidade de vida. Esse plano incluirá diretrizes práticas.</w:t>
      </w:r>
    </w:p>
    <w:p w:rsidR="00000000" w:rsidDel="00000000" w:rsidP="00000000" w:rsidRDefault="00000000" w:rsidRPr="00000000" w14:paraId="000001E3">
      <w:pPr>
        <w:jc w:val="both"/>
        <w:rPr>
          <w:b w:val="1"/>
          <w:color w:val="000000"/>
          <w:sz w:val="22"/>
          <w:szCs w:val="22"/>
        </w:rPr>
      </w:pPr>
      <w:r w:rsidDel="00000000" w:rsidR="00000000" w:rsidRPr="00000000">
        <w:rPr>
          <w:rtl w:val="0"/>
        </w:rPr>
      </w:r>
    </w:p>
    <w:p w:rsidR="00000000" w:rsidDel="00000000" w:rsidP="00000000" w:rsidRDefault="00000000" w:rsidRPr="00000000" w14:paraId="000001E4">
      <w:pPr>
        <w:jc w:val="both"/>
        <w:rPr>
          <w:i w:val="1"/>
          <w:color w:val="000000"/>
          <w:sz w:val="22"/>
          <w:szCs w:val="22"/>
        </w:rPr>
      </w:pPr>
      <w:r w:rsidDel="00000000" w:rsidR="00000000" w:rsidRPr="00000000">
        <w:rPr>
          <w:i w:val="1"/>
          <w:color w:val="000000"/>
          <w:sz w:val="22"/>
          <w:szCs w:val="22"/>
          <w:rtl w:val="0"/>
        </w:rPr>
        <w:t xml:space="preserve">Atividades:</w:t>
      </w:r>
    </w:p>
    <w:p w:rsidR="00000000" w:rsidDel="00000000" w:rsidP="00000000" w:rsidRDefault="00000000" w:rsidRPr="00000000" w14:paraId="000001E5">
      <w:pPr>
        <w:jc w:val="both"/>
        <w:rPr>
          <w:color w:val="000000"/>
          <w:sz w:val="22"/>
          <w:szCs w:val="22"/>
        </w:rPr>
      </w:pPr>
      <w:r w:rsidDel="00000000" w:rsidR="00000000" w:rsidRPr="00000000">
        <w:rPr>
          <w:rtl w:val="0"/>
        </w:rPr>
      </w:r>
    </w:p>
    <w:p w:rsidR="00000000" w:rsidDel="00000000" w:rsidP="00000000" w:rsidRDefault="00000000" w:rsidRPr="00000000" w14:paraId="000001E6">
      <w:pPr>
        <w:jc w:val="both"/>
        <w:rPr>
          <w:color w:val="000000"/>
          <w:sz w:val="22"/>
          <w:szCs w:val="22"/>
        </w:rPr>
      </w:pPr>
      <w:r w:rsidDel="00000000" w:rsidR="00000000" w:rsidRPr="00000000">
        <w:rPr>
          <w:color w:val="000000"/>
          <w:sz w:val="22"/>
          <w:szCs w:val="22"/>
          <w:rtl w:val="0"/>
        </w:rPr>
        <w:t xml:space="preserve">1.6.1 Conduzir uma avaliação para identificar regiões mais vulneráveis a eventos de alagamento e inundações, focando em áreas onde intervenções com SBN podem ter o maior impacto como demonstrativos de resiliência urbana e rural; </w:t>
      </w:r>
    </w:p>
    <w:p w:rsidR="00000000" w:rsidDel="00000000" w:rsidP="00000000" w:rsidRDefault="00000000" w:rsidRPr="00000000" w14:paraId="000001E7">
      <w:pPr>
        <w:jc w:val="both"/>
        <w:rPr>
          <w:color w:val="000000"/>
          <w:sz w:val="22"/>
          <w:szCs w:val="22"/>
        </w:rPr>
      </w:pPr>
      <w:r w:rsidDel="00000000" w:rsidR="00000000" w:rsidRPr="00000000">
        <w:rPr>
          <w:color w:val="000000"/>
          <w:sz w:val="22"/>
          <w:szCs w:val="22"/>
          <w:rtl w:val="0"/>
        </w:rPr>
        <w:t xml:space="preserve">1.6.2 Organizar reuniões com governos locais, líderes comunitários e partes interessadas relevantes para discutir potenciais locais para os pilotos, manutenção de SBN e garantia de orçamento, e obter contribuições sobre as necessidades e desafios específicos de cada área; </w:t>
      </w:r>
    </w:p>
    <w:p w:rsidR="00000000" w:rsidDel="00000000" w:rsidP="00000000" w:rsidRDefault="00000000" w:rsidRPr="00000000" w14:paraId="000001E8">
      <w:pPr>
        <w:jc w:val="both"/>
        <w:rPr>
          <w:color w:val="000000"/>
          <w:sz w:val="22"/>
          <w:szCs w:val="22"/>
        </w:rPr>
      </w:pPr>
      <w:r w:rsidDel="00000000" w:rsidR="00000000" w:rsidRPr="00000000">
        <w:rPr>
          <w:color w:val="000000"/>
          <w:sz w:val="22"/>
          <w:szCs w:val="22"/>
          <w:rtl w:val="0"/>
        </w:rPr>
        <w:t xml:space="preserve">1.6.3 Selecionar as tipologias de SBN mais adequadas para cada projeto piloto, com base nas avaliações de campo e nas contribuições das partes interessadas; </w:t>
      </w:r>
    </w:p>
    <w:p w:rsidR="00000000" w:rsidDel="00000000" w:rsidP="00000000" w:rsidRDefault="00000000" w:rsidRPr="00000000" w14:paraId="000001E9">
      <w:pPr>
        <w:jc w:val="both"/>
        <w:rPr>
          <w:color w:val="000000"/>
          <w:sz w:val="22"/>
          <w:szCs w:val="22"/>
        </w:rPr>
      </w:pPr>
      <w:r w:rsidDel="00000000" w:rsidR="00000000" w:rsidRPr="00000000">
        <w:rPr>
          <w:color w:val="000000"/>
          <w:sz w:val="22"/>
          <w:szCs w:val="22"/>
          <w:rtl w:val="0"/>
        </w:rPr>
        <w:t xml:space="preserve">1.6.4 Criar planos de projeto detalhados para cada piloto, incluindo desenhos técnicos, especificações e um cronograma físico-financeiro, garantindo conformidade com as normas técnicas e regulamentos vigentes (possivelmente com envolvimento da Universidade);  </w:t>
      </w:r>
    </w:p>
    <w:p w:rsidR="00000000" w:rsidDel="00000000" w:rsidP="00000000" w:rsidRDefault="00000000" w:rsidRPr="00000000" w14:paraId="000001EA">
      <w:pPr>
        <w:jc w:val="both"/>
        <w:rPr>
          <w:color w:val="000000"/>
          <w:sz w:val="22"/>
          <w:szCs w:val="22"/>
        </w:rPr>
      </w:pPr>
      <w:r w:rsidDel="00000000" w:rsidR="00000000" w:rsidRPr="00000000">
        <w:rPr>
          <w:color w:val="000000"/>
          <w:sz w:val="22"/>
          <w:szCs w:val="22"/>
          <w:rtl w:val="0"/>
        </w:rPr>
        <w:t xml:space="preserve">1.6.5 Mobilizar um parceiro implementador (provavelmente UNOPS) para conduzir a implementação no local dos 10 pilotos de SBN, seguindo os planos de projeto desenvolvidos, incluindo a preparação do terreno, construção da infraestrutura com SBN e plantio de vegetação nativa conforme necessário; </w:t>
      </w:r>
    </w:p>
    <w:p w:rsidR="00000000" w:rsidDel="00000000" w:rsidP="00000000" w:rsidRDefault="00000000" w:rsidRPr="00000000" w14:paraId="000001EB">
      <w:pPr>
        <w:jc w:val="both"/>
        <w:rPr>
          <w:color w:val="000000"/>
          <w:sz w:val="22"/>
          <w:szCs w:val="22"/>
        </w:rPr>
      </w:pPr>
      <w:r w:rsidDel="00000000" w:rsidR="00000000" w:rsidRPr="00000000">
        <w:rPr>
          <w:color w:val="000000"/>
          <w:sz w:val="22"/>
          <w:szCs w:val="22"/>
          <w:rtl w:val="0"/>
        </w:rPr>
        <w:t xml:space="preserve">1.6.6 Facilitar processos participativos de implementação, envolvendo as comunidades locais nas fases de construção e plantio dos pilotos de SBN para construir a apropriação e garantir a manutenção a longo prazo; </w:t>
      </w:r>
    </w:p>
    <w:p w:rsidR="00000000" w:rsidDel="00000000" w:rsidP="00000000" w:rsidRDefault="00000000" w:rsidRPr="00000000" w14:paraId="000001EC">
      <w:pPr>
        <w:jc w:val="both"/>
        <w:rPr>
          <w:color w:val="000000"/>
          <w:sz w:val="22"/>
          <w:szCs w:val="22"/>
        </w:rPr>
      </w:pPr>
      <w:r w:rsidDel="00000000" w:rsidR="00000000" w:rsidRPr="00000000">
        <w:rPr>
          <w:color w:val="000000"/>
          <w:sz w:val="22"/>
          <w:szCs w:val="22"/>
          <w:rtl w:val="0"/>
        </w:rPr>
        <w:t xml:space="preserve">1.6.7 Desenvolver um plano de manutenção e um sistema de monitoramento para gerenciar e acompanhar o progresso e o resultado de cada piloto de SBN, incluindo indicadores ambientais e sociais, e documentar os resultados para referência futura e relatórios; </w:t>
      </w:r>
    </w:p>
    <w:p w:rsidR="00000000" w:rsidDel="00000000" w:rsidP="00000000" w:rsidRDefault="00000000" w:rsidRPr="00000000" w14:paraId="000001ED">
      <w:pPr>
        <w:jc w:val="both"/>
        <w:rPr>
          <w:color w:val="000000"/>
          <w:sz w:val="22"/>
          <w:szCs w:val="22"/>
        </w:rPr>
      </w:pPr>
      <w:r w:rsidDel="00000000" w:rsidR="00000000" w:rsidRPr="00000000">
        <w:rPr>
          <w:color w:val="000000"/>
          <w:sz w:val="22"/>
          <w:szCs w:val="22"/>
          <w:rtl w:val="0"/>
        </w:rPr>
        <w:t xml:space="preserve">1.6.8 Desenvolver e distribuir guias ilustrativos que mostrem as tipologias de SBN implementadas em cada piloto, incluindo representações visuais, descrições e práticas para replicação; </w:t>
      </w:r>
    </w:p>
    <w:p w:rsidR="00000000" w:rsidDel="00000000" w:rsidP="00000000" w:rsidRDefault="00000000" w:rsidRPr="00000000" w14:paraId="000001EE">
      <w:pPr>
        <w:jc w:val="both"/>
        <w:rPr>
          <w:color w:val="000000"/>
          <w:sz w:val="22"/>
          <w:szCs w:val="22"/>
        </w:rPr>
      </w:pPr>
      <w:r w:rsidDel="00000000" w:rsidR="00000000" w:rsidRPr="00000000">
        <w:rPr>
          <w:color w:val="000000"/>
          <w:sz w:val="22"/>
          <w:szCs w:val="22"/>
          <w:rtl w:val="0"/>
        </w:rPr>
        <w:t xml:space="preserve">1.6.9 Criar um plano para a replicação dos pilotos de SBN bem-sucedidos em outras áreas; </w:t>
      </w:r>
    </w:p>
    <w:p w:rsidR="00000000" w:rsidDel="00000000" w:rsidP="00000000" w:rsidRDefault="00000000" w:rsidRPr="00000000" w14:paraId="000001EF">
      <w:pPr>
        <w:jc w:val="both"/>
        <w:rPr>
          <w:color w:val="000000"/>
          <w:sz w:val="22"/>
          <w:szCs w:val="22"/>
        </w:rPr>
      </w:pPr>
      <w:r w:rsidDel="00000000" w:rsidR="00000000" w:rsidRPr="00000000">
        <w:rPr>
          <w:color w:val="000000"/>
          <w:sz w:val="22"/>
          <w:szCs w:val="22"/>
          <w:rtl w:val="0"/>
        </w:rPr>
        <w:t xml:space="preserve">1.6.10 Organizar sessões com comunidades locais para obter feedback sobre os pilotos e capturar melhorias para futuros projetos com SBN</w:t>
      </w:r>
    </w:p>
    <w:p w:rsidR="00000000" w:rsidDel="00000000" w:rsidP="00000000" w:rsidRDefault="00000000" w:rsidRPr="00000000" w14:paraId="000001F0">
      <w:pPr>
        <w:jc w:val="both"/>
        <w:rPr>
          <w:color w:val="000000"/>
          <w:sz w:val="22"/>
          <w:szCs w:val="22"/>
        </w:rPr>
      </w:pPr>
      <w:r w:rsidDel="00000000" w:rsidR="00000000" w:rsidRPr="00000000">
        <w:rPr>
          <w:rtl w:val="0"/>
        </w:rPr>
      </w:r>
    </w:p>
    <w:p w:rsidR="00000000" w:rsidDel="00000000" w:rsidP="00000000" w:rsidRDefault="00000000" w:rsidRPr="00000000" w14:paraId="000001F1">
      <w:pPr>
        <w:jc w:val="both"/>
        <w:rPr>
          <w:color w:val="000000"/>
          <w:sz w:val="22"/>
          <w:szCs w:val="22"/>
        </w:rPr>
      </w:pPr>
      <w:r w:rsidDel="00000000" w:rsidR="00000000" w:rsidRPr="00000000">
        <w:rPr>
          <w:rtl w:val="0"/>
        </w:rPr>
      </w:r>
    </w:p>
    <w:p w:rsidR="00000000" w:rsidDel="00000000" w:rsidP="00000000" w:rsidRDefault="00000000" w:rsidRPr="00000000" w14:paraId="000001F2">
      <w:pPr>
        <w:jc w:val="both"/>
        <w:rPr>
          <w:color w:val="000000"/>
          <w:sz w:val="22"/>
          <w:szCs w:val="22"/>
          <w:u w:val="single"/>
        </w:rPr>
      </w:pPr>
      <w:r w:rsidDel="00000000" w:rsidR="00000000" w:rsidRPr="00000000">
        <w:rPr>
          <w:color w:val="000000"/>
          <w:sz w:val="22"/>
          <w:szCs w:val="22"/>
          <w:u w:val="single"/>
          <w:rtl w:val="0"/>
        </w:rPr>
        <w:t xml:space="preserve">Produto 1.7: Um (1) projeto piloto utilizando o conceito de "Cidade Esponja" desenvolvido</w:t>
      </w:r>
    </w:p>
    <w:p w:rsidR="00000000" w:rsidDel="00000000" w:rsidP="00000000" w:rsidRDefault="00000000" w:rsidRPr="00000000" w14:paraId="000001F3">
      <w:pPr>
        <w:jc w:val="both"/>
        <w:rPr>
          <w:color w:val="000000"/>
          <w:sz w:val="22"/>
          <w:szCs w:val="22"/>
        </w:rPr>
      </w:pPr>
      <w:r w:rsidDel="00000000" w:rsidR="00000000" w:rsidRPr="00000000">
        <w:rPr>
          <w:rtl w:val="0"/>
        </w:rPr>
      </w:r>
    </w:p>
    <w:p w:rsidR="00000000" w:rsidDel="00000000" w:rsidP="00000000" w:rsidRDefault="00000000" w:rsidRPr="00000000" w14:paraId="000001F4">
      <w:pPr>
        <w:jc w:val="both"/>
        <w:rPr>
          <w:color w:val="000000"/>
          <w:sz w:val="22"/>
          <w:szCs w:val="22"/>
        </w:rPr>
      </w:pPr>
      <w:r w:rsidDel="00000000" w:rsidR="00000000" w:rsidRPr="00000000">
        <w:rPr>
          <w:color w:val="000000"/>
          <w:sz w:val="22"/>
          <w:szCs w:val="22"/>
          <w:rtl w:val="0"/>
        </w:rPr>
        <w:t xml:space="preserve">Este produto abrange o desenvolvimento e implementação de um projeto piloto baseado no conceito de "Cidade Esponja", que surgiu na China em 2014 como uma estratégia holística para combater inundações urbanas, ao mesmo tempo em que melhora os ecossistemas e o meio ambiente. Este conceito é semelhante a abordagens inovadoras de gestão de águas pluviais urbanas adotadas em países desenvolvidos, como o desenvolvimento de baixo impacto nos Estados Unidos, sistemas de drenagem urbana sustentável no Reino Unido e cidades sensíveis à água na Austrália. Essas estratégias visam transformar áreas urbanas em sistemas resilientes e sustentáveis para o gerenciamento de águas pluviais em conjunto com a macrodrenagem, proporcionando benefícios ambientais, sociais e econômicos significativos para as comunidades urbanas, especialmente no contexto das mudanças climáticas. A ideia central é transformar cidades em sistemas capazes de absorver, armazenar e gerenciar águas pluviais de forma eficiente e sustentável.</w:t>
      </w:r>
    </w:p>
    <w:p w:rsidR="00000000" w:rsidDel="00000000" w:rsidP="00000000" w:rsidRDefault="00000000" w:rsidRPr="00000000" w14:paraId="000001F5">
      <w:pPr>
        <w:jc w:val="both"/>
        <w:rPr>
          <w:color w:val="000000"/>
          <w:sz w:val="22"/>
          <w:szCs w:val="22"/>
        </w:rPr>
      </w:pPr>
      <w:r w:rsidDel="00000000" w:rsidR="00000000" w:rsidRPr="00000000">
        <w:rPr>
          <w:rtl w:val="0"/>
        </w:rPr>
      </w:r>
    </w:p>
    <w:p w:rsidR="00000000" w:rsidDel="00000000" w:rsidP="00000000" w:rsidRDefault="00000000" w:rsidRPr="00000000" w14:paraId="000001F6">
      <w:pPr>
        <w:jc w:val="both"/>
        <w:rPr>
          <w:color w:val="000000"/>
          <w:sz w:val="22"/>
          <w:szCs w:val="22"/>
        </w:rPr>
      </w:pPr>
      <w:r w:rsidDel="00000000" w:rsidR="00000000" w:rsidRPr="00000000">
        <w:rPr>
          <w:color w:val="000000"/>
          <w:sz w:val="22"/>
          <w:szCs w:val="22"/>
          <w:rtl w:val="0"/>
        </w:rPr>
        <w:t xml:space="preserve">No caso deste piloto, o processo incluirá a criação de um plano básico detalhado, incorporando todos os desenhos necessários, especificações técnicas, relatórios e um cronograma físico-financeiro, tudo em estrita conformidade com as normas e regulamentos técnicos vigentes. O piloto será implementado por meio de uma abordagem participativa, garantindo que tanto o município quanto a comunidade local adotem e internalizem as práticas, assegurando assim a sustentabilidade e o valor a longo prazo das soluções.</w:t>
      </w:r>
    </w:p>
    <w:p w:rsidR="00000000" w:rsidDel="00000000" w:rsidP="00000000" w:rsidRDefault="00000000" w:rsidRPr="00000000" w14:paraId="000001F7">
      <w:pPr>
        <w:jc w:val="both"/>
        <w:rPr>
          <w:color w:val="000000"/>
          <w:sz w:val="22"/>
          <w:szCs w:val="22"/>
        </w:rPr>
      </w:pPr>
      <w:r w:rsidDel="00000000" w:rsidR="00000000" w:rsidRPr="00000000">
        <w:rPr>
          <w:rtl w:val="0"/>
        </w:rPr>
      </w:r>
    </w:p>
    <w:p w:rsidR="00000000" w:rsidDel="00000000" w:rsidP="00000000" w:rsidRDefault="00000000" w:rsidRPr="00000000" w14:paraId="000001F8">
      <w:pPr>
        <w:jc w:val="both"/>
        <w:rPr>
          <w:color w:val="000000"/>
          <w:sz w:val="22"/>
          <w:szCs w:val="22"/>
        </w:rPr>
      </w:pPr>
      <w:r w:rsidDel="00000000" w:rsidR="00000000" w:rsidRPr="00000000">
        <w:rPr>
          <w:color w:val="000000"/>
          <w:sz w:val="22"/>
          <w:szCs w:val="22"/>
          <w:rtl w:val="0"/>
        </w:rPr>
        <w:t xml:space="preserve">O projeto começará com a identificação de uma área estratégica para a adoção do piloto de "Cidade Esponja" no Estado do Rio de Janeiro, considerando o potencial de replicação em outras áreas do estado e a viabilidade técnica e operacional de sua implementação. Alguns dos critérios já identificados pelo Governo do Estado para a localização incluem o tamanho adequado que não exige desapropriação e características que permitam o uso como bacia de retenção. Nesse sentido, a região do Polder de Outeiro, no município de Belford Roxo, é uma forte candidata, pois possui as características desejáveis (o Polder de Outeiro é projetado para gerenciar uma grande área, aproximadamente 880.000 metros quadrados, para retenção de água durante períodos de cheia do Rio Iguaçu, quando o nível da água aumenta, impedindo a drenagem natural da região protegida pelos diques) e tem forte sinergia com as iniciativas em andamento do Governo do Estado no Projeto Iguaçu.</w:t>
      </w:r>
    </w:p>
    <w:p w:rsidR="00000000" w:rsidDel="00000000" w:rsidP="00000000" w:rsidRDefault="00000000" w:rsidRPr="00000000" w14:paraId="000001F9">
      <w:pPr>
        <w:jc w:val="both"/>
        <w:rPr>
          <w:color w:val="000000"/>
          <w:sz w:val="22"/>
          <w:szCs w:val="22"/>
        </w:rPr>
      </w:pPr>
      <w:r w:rsidDel="00000000" w:rsidR="00000000" w:rsidRPr="00000000">
        <w:rPr>
          <w:rtl w:val="0"/>
        </w:rPr>
      </w:r>
    </w:p>
    <w:p w:rsidR="00000000" w:rsidDel="00000000" w:rsidP="00000000" w:rsidRDefault="00000000" w:rsidRPr="00000000" w14:paraId="000001FA">
      <w:pPr>
        <w:jc w:val="both"/>
        <w:rPr>
          <w:color w:val="000000"/>
          <w:sz w:val="22"/>
          <w:szCs w:val="22"/>
        </w:rPr>
      </w:pPr>
      <w:r w:rsidDel="00000000" w:rsidR="00000000" w:rsidRPr="00000000">
        <w:rPr>
          <w:color w:val="000000"/>
          <w:sz w:val="22"/>
          <w:szCs w:val="22"/>
          <w:rtl w:val="0"/>
        </w:rPr>
        <w:t xml:space="preserve">Para proteger as áreas designadas para retenção de água de ocupações, o projeto piloto incluirá a criação de um parque urbano-natural multifuncional, utilizando Soluções Baseadas na Natureza (SBN), inspirado também no projeto Parque Orla Piratininga (POP). Este parque será uma peça central do modelo "Cidade Esponja". Esta abordagem garante o papel da área como um reservatório vital de água durante eventos de tempestades – prevenindo inundações nas zonas urbanizadas – e proporciona uma gama de serviços ecossistêmicos adicionais.</w:t>
      </w:r>
    </w:p>
    <w:p w:rsidR="00000000" w:rsidDel="00000000" w:rsidP="00000000" w:rsidRDefault="00000000" w:rsidRPr="00000000" w14:paraId="000001FB">
      <w:pPr>
        <w:jc w:val="both"/>
        <w:rPr>
          <w:color w:val="000000"/>
          <w:sz w:val="22"/>
          <w:szCs w:val="22"/>
        </w:rPr>
      </w:pPr>
      <w:r w:rsidDel="00000000" w:rsidR="00000000" w:rsidRPr="00000000">
        <w:rPr>
          <w:rtl w:val="0"/>
        </w:rPr>
      </w:r>
    </w:p>
    <w:p w:rsidR="00000000" w:rsidDel="00000000" w:rsidP="00000000" w:rsidRDefault="00000000" w:rsidRPr="00000000" w14:paraId="000001FC">
      <w:pPr>
        <w:jc w:val="both"/>
        <w:rPr>
          <w:color w:val="000000"/>
          <w:sz w:val="22"/>
          <w:szCs w:val="22"/>
        </w:rPr>
      </w:pPr>
      <w:r w:rsidDel="00000000" w:rsidR="00000000" w:rsidRPr="00000000">
        <w:rPr>
          <w:color w:val="000000"/>
          <w:sz w:val="22"/>
          <w:szCs w:val="22"/>
          <w:rtl w:val="0"/>
        </w:rPr>
        <w:t xml:space="preserve">O desenho também poderá incluir a criação de níveis de terra em terraços para acomodar volumes variados de chuvas, dependendo da gravidade dos eventos hidrológicos. Para manter a usabilidade da área durante períodos secos ou de chuvas moderadas, também poderá ser feita uma rede elevada de passarelas (pontes), mediante disponibilidade orçamentária, permitindo o acesso público dentro da área do reservatório, entre outros.</w:t>
      </w:r>
    </w:p>
    <w:p w:rsidR="00000000" w:rsidDel="00000000" w:rsidP="00000000" w:rsidRDefault="00000000" w:rsidRPr="00000000" w14:paraId="000001FD">
      <w:pPr>
        <w:jc w:val="both"/>
        <w:rPr>
          <w:b w:val="1"/>
          <w:color w:val="000000"/>
          <w:sz w:val="22"/>
          <w:szCs w:val="22"/>
        </w:rPr>
      </w:pPr>
      <w:r w:rsidDel="00000000" w:rsidR="00000000" w:rsidRPr="00000000">
        <w:rPr>
          <w:rtl w:val="0"/>
        </w:rPr>
      </w:r>
    </w:p>
    <w:p w:rsidR="00000000" w:rsidDel="00000000" w:rsidP="00000000" w:rsidRDefault="00000000" w:rsidRPr="00000000" w14:paraId="000001FE">
      <w:pPr>
        <w:jc w:val="both"/>
        <w:rPr>
          <w:i w:val="1"/>
          <w:color w:val="000000"/>
          <w:sz w:val="22"/>
          <w:szCs w:val="22"/>
        </w:rPr>
      </w:pPr>
      <w:r w:rsidDel="00000000" w:rsidR="00000000" w:rsidRPr="00000000">
        <w:rPr>
          <w:i w:val="1"/>
          <w:color w:val="000000"/>
          <w:sz w:val="22"/>
          <w:szCs w:val="22"/>
          <w:rtl w:val="0"/>
        </w:rPr>
        <w:t xml:space="preserve">Atividades:</w:t>
      </w:r>
    </w:p>
    <w:p w:rsidR="00000000" w:rsidDel="00000000" w:rsidP="00000000" w:rsidRDefault="00000000" w:rsidRPr="00000000" w14:paraId="000001FF">
      <w:pPr>
        <w:jc w:val="both"/>
        <w:rPr>
          <w:color w:val="000000"/>
          <w:sz w:val="22"/>
          <w:szCs w:val="22"/>
        </w:rPr>
      </w:pPr>
      <w:r w:rsidDel="00000000" w:rsidR="00000000" w:rsidRPr="00000000">
        <w:rPr>
          <w:rtl w:val="0"/>
        </w:rPr>
      </w:r>
    </w:p>
    <w:p w:rsidR="00000000" w:rsidDel="00000000" w:rsidP="00000000" w:rsidRDefault="00000000" w:rsidRPr="00000000" w14:paraId="00000200">
      <w:pPr>
        <w:jc w:val="both"/>
        <w:rPr>
          <w:color w:val="000000"/>
          <w:sz w:val="22"/>
          <w:szCs w:val="22"/>
        </w:rPr>
      </w:pPr>
      <w:r w:rsidDel="00000000" w:rsidR="00000000" w:rsidRPr="00000000">
        <w:rPr>
          <w:color w:val="000000"/>
          <w:sz w:val="22"/>
          <w:szCs w:val="22"/>
          <w:rtl w:val="0"/>
        </w:rPr>
        <w:t xml:space="preserve">1.7.1 Realizar uma avaliação ambiental e hidrológica abrangente da região a ser adotada como piloto para validar sua adequação ao piloto de "Cidade Esponja"; </w:t>
      </w:r>
    </w:p>
    <w:p w:rsidR="00000000" w:rsidDel="00000000" w:rsidP="00000000" w:rsidRDefault="00000000" w:rsidRPr="00000000" w14:paraId="00000201">
      <w:pPr>
        <w:jc w:val="both"/>
        <w:rPr>
          <w:color w:val="000000"/>
          <w:sz w:val="22"/>
          <w:szCs w:val="22"/>
        </w:rPr>
      </w:pPr>
      <w:r w:rsidDel="00000000" w:rsidR="00000000" w:rsidRPr="00000000">
        <w:rPr>
          <w:color w:val="000000"/>
          <w:sz w:val="22"/>
          <w:szCs w:val="22"/>
          <w:rtl w:val="0"/>
        </w:rPr>
        <w:t xml:space="preserve">1.7.2 Organizar reuniões iniciais com as principais partes interessadas, incluindo governo local, representantes da comunidade, especialistas ambientais e urbanistas, para discutir os critérios de seleção do local e coletar contribuições sobre a localização proposta; </w:t>
      </w:r>
    </w:p>
    <w:p w:rsidR="00000000" w:rsidDel="00000000" w:rsidP="00000000" w:rsidRDefault="00000000" w:rsidRPr="00000000" w14:paraId="00000202">
      <w:pPr>
        <w:jc w:val="both"/>
        <w:rPr>
          <w:color w:val="000000"/>
          <w:sz w:val="22"/>
          <w:szCs w:val="22"/>
        </w:rPr>
      </w:pPr>
      <w:r w:rsidDel="00000000" w:rsidR="00000000" w:rsidRPr="00000000">
        <w:rPr>
          <w:color w:val="000000"/>
          <w:sz w:val="22"/>
          <w:szCs w:val="22"/>
          <w:rtl w:val="0"/>
        </w:rPr>
        <w:t xml:space="preserve">1.7.3 Organizar uma apresentação do programa global conjunto do ONU-Habitat e do governo holandês sobre água urbana e resiliência, ‘Water as Leverage,’ com a possibilidade de o Rio aderir ao programa, caso tenha interesse, enquanto explora novas oportunidades de colaboração e engajamento em outras iniciativas; </w:t>
      </w:r>
    </w:p>
    <w:p w:rsidR="00000000" w:rsidDel="00000000" w:rsidP="00000000" w:rsidRDefault="00000000" w:rsidRPr="00000000" w14:paraId="00000203">
      <w:pPr>
        <w:jc w:val="both"/>
        <w:rPr>
          <w:color w:val="000000"/>
          <w:sz w:val="22"/>
          <w:szCs w:val="22"/>
        </w:rPr>
      </w:pPr>
      <w:r w:rsidDel="00000000" w:rsidR="00000000" w:rsidRPr="00000000">
        <w:rPr>
          <w:color w:val="000000"/>
          <w:sz w:val="22"/>
          <w:szCs w:val="22"/>
          <w:rtl w:val="0"/>
        </w:rPr>
        <w:t xml:space="preserve">1.7.4 Facilitar oficinas com residentes, empresas e grupos comunitários para co-desenhar o parque urbano-natural multifuncional, garantindo que o design reflita as necessidades e preferências da comunidade; </w:t>
      </w:r>
    </w:p>
    <w:p w:rsidR="00000000" w:rsidDel="00000000" w:rsidP="00000000" w:rsidRDefault="00000000" w:rsidRPr="00000000" w14:paraId="00000204">
      <w:pPr>
        <w:jc w:val="both"/>
        <w:rPr>
          <w:color w:val="000000"/>
          <w:sz w:val="22"/>
          <w:szCs w:val="22"/>
        </w:rPr>
      </w:pPr>
      <w:r w:rsidDel="00000000" w:rsidR="00000000" w:rsidRPr="00000000">
        <w:rPr>
          <w:color w:val="000000"/>
          <w:sz w:val="22"/>
          <w:szCs w:val="22"/>
          <w:rtl w:val="0"/>
        </w:rPr>
        <w:t xml:space="preserve">1.7.5 Criar um plano de projeto detalhado, incorporando todas as especificações técnicas, podendo incluir níveis de terra em terraços, elementos de infraestrutura verde (ex.: jardins de chuva, telhados verdes) e uma rede de passarelas elevadas; </w:t>
      </w:r>
    </w:p>
    <w:p w:rsidR="00000000" w:rsidDel="00000000" w:rsidP="00000000" w:rsidRDefault="00000000" w:rsidRPr="00000000" w14:paraId="00000205">
      <w:pPr>
        <w:jc w:val="both"/>
        <w:rPr>
          <w:color w:val="000000"/>
          <w:sz w:val="22"/>
          <w:szCs w:val="22"/>
        </w:rPr>
      </w:pPr>
      <w:r w:rsidDel="00000000" w:rsidR="00000000" w:rsidRPr="00000000">
        <w:rPr>
          <w:color w:val="000000"/>
          <w:sz w:val="22"/>
          <w:szCs w:val="22"/>
          <w:rtl w:val="0"/>
        </w:rPr>
        <w:t xml:space="preserve">1.7.6 Mobilizar o parceiro implementador para limpar e preparar o local, incluindo a terraplanagem para criar níveis em terraços e a instalação de infraestrutura temporária para apoiar as atividades de construção; e implementar o piloto com Soluções Baseadas na Natureza, como o plantio de jardins de chuva, a instalação de telhados verdes e a construção de áreas úmidas artificiais; </w:t>
      </w:r>
    </w:p>
    <w:p w:rsidR="00000000" w:rsidDel="00000000" w:rsidP="00000000" w:rsidRDefault="00000000" w:rsidRPr="00000000" w14:paraId="00000206">
      <w:pPr>
        <w:jc w:val="both"/>
        <w:rPr>
          <w:color w:val="000000"/>
          <w:sz w:val="22"/>
          <w:szCs w:val="22"/>
        </w:rPr>
      </w:pPr>
      <w:r w:rsidDel="00000000" w:rsidR="00000000" w:rsidRPr="00000000">
        <w:rPr>
          <w:color w:val="000000"/>
          <w:sz w:val="22"/>
          <w:szCs w:val="22"/>
          <w:rtl w:val="0"/>
        </w:rPr>
        <w:t xml:space="preserve">1.7.7 Estabelecer um programa de monitoramento para acompanhar o desempenho ecológico e hidrológico do parque, ajustando conforme necessário para otimizar sua função como um componente da "Cidade Esponja"; </w:t>
      </w:r>
    </w:p>
    <w:p w:rsidR="00000000" w:rsidDel="00000000" w:rsidP="00000000" w:rsidRDefault="00000000" w:rsidRPr="00000000" w14:paraId="00000207">
      <w:pPr>
        <w:jc w:val="both"/>
        <w:rPr>
          <w:color w:val="000000"/>
          <w:sz w:val="22"/>
          <w:szCs w:val="22"/>
        </w:rPr>
      </w:pPr>
      <w:r w:rsidDel="00000000" w:rsidR="00000000" w:rsidRPr="00000000">
        <w:rPr>
          <w:color w:val="000000"/>
          <w:sz w:val="22"/>
          <w:szCs w:val="22"/>
          <w:rtl w:val="0"/>
        </w:rPr>
        <w:t xml:space="preserve">1.7.8 Desenvolver e distribuir materiais educativos para informar a comunidade sobre os benefícios do conceito de "Cidade Esponja"; </w:t>
      </w:r>
    </w:p>
    <w:p w:rsidR="00000000" w:rsidDel="00000000" w:rsidP="00000000" w:rsidRDefault="00000000" w:rsidRPr="00000000" w14:paraId="00000208">
      <w:pPr>
        <w:jc w:val="both"/>
        <w:rPr>
          <w:color w:val="000000"/>
          <w:sz w:val="22"/>
          <w:szCs w:val="22"/>
        </w:rPr>
      </w:pPr>
      <w:r w:rsidDel="00000000" w:rsidR="00000000" w:rsidRPr="00000000">
        <w:rPr>
          <w:color w:val="000000"/>
          <w:sz w:val="22"/>
          <w:szCs w:val="22"/>
          <w:rtl w:val="0"/>
        </w:rPr>
        <w:t xml:space="preserve">1.7.9 Guiar pelo menos uma visita ao local para escolas locais, grupos comunitários e autoridades governamentais, a fim de demonstrar as características do piloto e seu papel no gerenciamento de enchentes e na melhoria do ecossistema; </w:t>
      </w:r>
    </w:p>
    <w:p w:rsidR="00000000" w:rsidDel="00000000" w:rsidP="00000000" w:rsidRDefault="00000000" w:rsidRPr="00000000" w14:paraId="00000209">
      <w:pPr>
        <w:jc w:val="both"/>
        <w:rPr>
          <w:color w:val="000000"/>
          <w:sz w:val="22"/>
          <w:szCs w:val="22"/>
        </w:rPr>
      </w:pPr>
      <w:r w:rsidDel="00000000" w:rsidR="00000000" w:rsidRPr="00000000">
        <w:rPr>
          <w:color w:val="000000"/>
          <w:sz w:val="22"/>
          <w:szCs w:val="22"/>
          <w:rtl w:val="0"/>
        </w:rPr>
        <w:t xml:space="preserve">1.7.10 Criar um documento de estratégia de manutenção para a infraestrutura do parque e elementos verdes; </w:t>
      </w:r>
    </w:p>
    <w:p w:rsidR="00000000" w:rsidDel="00000000" w:rsidP="00000000" w:rsidRDefault="00000000" w:rsidRPr="00000000" w14:paraId="0000020A">
      <w:pPr>
        <w:jc w:val="both"/>
        <w:rPr>
          <w:color w:val="000000"/>
          <w:sz w:val="22"/>
          <w:szCs w:val="22"/>
        </w:rPr>
      </w:pPr>
      <w:r w:rsidDel="00000000" w:rsidR="00000000" w:rsidRPr="00000000">
        <w:rPr>
          <w:color w:val="000000"/>
          <w:sz w:val="22"/>
          <w:szCs w:val="22"/>
          <w:rtl w:val="0"/>
        </w:rPr>
        <w:t xml:space="preserve">1.7.11 Produzir um relatório sobre a implementação para servir como referência para a replicação do modelo de "Cidade Esponja" em outras áreas do Rio de Janeiro.</w:t>
      </w:r>
    </w:p>
    <w:p w:rsidR="00000000" w:rsidDel="00000000" w:rsidP="00000000" w:rsidRDefault="00000000" w:rsidRPr="00000000" w14:paraId="0000020B">
      <w:pPr>
        <w:jc w:val="both"/>
        <w:rPr>
          <w:color w:val="000000"/>
          <w:sz w:val="22"/>
          <w:szCs w:val="22"/>
        </w:rPr>
      </w:pPr>
      <w:r w:rsidDel="00000000" w:rsidR="00000000" w:rsidRPr="00000000">
        <w:rPr>
          <w:rtl w:val="0"/>
        </w:rPr>
      </w:r>
    </w:p>
    <w:p w:rsidR="00000000" w:rsidDel="00000000" w:rsidP="00000000" w:rsidRDefault="00000000" w:rsidRPr="00000000" w14:paraId="0000020C">
      <w:pPr>
        <w:jc w:val="both"/>
        <w:rPr>
          <w:color w:val="000000"/>
          <w:sz w:val="22"/>
          <w:szCs w:val="22"/>
        </w:rPr>
      </w:pPr>
      <w:r w:rsidDel="00000000" w:rsidR="00000000" w:rsidRPr="00000000">
        <w:rPr>
          <w:rtl w:val="0"/>
        </w:rPr>
      </w:r>
    </w:p>
    <w:p w:rsidR="00000000" w:rsidDel="00000000" w:rsidP="00000000" w:rsidRDefault="00000000" w:rsidRPr="00000000" w14:paraId="0000020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70c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70c0"/>
          <w:sz w:val="22"/>
          <w:szCs w:val="22"/>
          <w:u w:val="none"/>
          <w:shd w:fill="auto" w:val="clear"/>
          <w:vertAlign w:val="baseline"/>
          <w:rtl w:val="0"/>
        </w:rPr>
        <w:t xml:space="preserve">Duração e cronograma</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duração inicial do acordo será de 42 meses. Abaixo está o cronograma provisório simplificado do período de implementação. O plano de trabalho final será validado no início da implementação.</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bl>
      <w:tblPr>
        <w:tblStyle w:val="Table3"/>
        <w:tblW w:w="9339.999999999996"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64"/>
        <w:gridCol w:w="484"/>
        <w:gridCol w:w="484"/>
        <w:gridCol w:w="484"/>
        <w:gridCol w:w="484"/>
        <w:gridCol w:w="484"/>
        <w:gridCol w:w="484"/>
        <w:gridCol w:w="484"/>
        <w:gridCol w:w="484"/>
        <w:gridCol w:w="484"/>
        <w:gridCol w:w="484"/>
        <w:gridCol w:w="484"/>
        <w:gridCol w:w="484"/>
        <w:gridCol w:w="484"/>
        <w:gridCol w:w="484"/>
        <w:tblGridChange w:id="0">
          <w:tblGrid>
            <w:gridCol w:w="2564"/>
            <w:gridCol w:w="484"/>
            <w:gridCol w:w="484"/>
            <w:gridCol w:w="484"/>
            <w:gridCol w:w="484"/>
            <w:gridCol w:w="484"/>
            <w:gridCol w:w="484"/>
            <w:gridCol w:w="484"/>
            <w:gridCol w:w="484"/>
            <w:gridCol w:w="484"/>
            <w:gridCol w:w="484"/>
            <w:gridCol w:w="484"/>
            <w:gridCol w:w="484"/>
            <w:gridCol w:w="484"/>
            <w:gridCol w:w="484"/>
          </w:tblGrid>
        </w:tblGridChange>
      </w:tblGrid>
      <w:tr>
        <w:trPr>
          <w:cantSplit w:val="0"/>
          <w:trHeight w:val="437" w:hRule="atLeast"/>
          <w:tblHeader w:val="0"/>
        </w:trPr>
        <w:tc>
          <w:tcPr>
            <w:tcBorders>
              <w:top w:color="00b0f0" w:space="0" w:sz="8" w:val="single"/>
              <w:left w:color="00b0f0" w:space="0" w:sz="8" w:val="single"/>
              <w:bottom w:color="00b0f0" w:space="0" w:sz="8" w:val="single"/>
              <w:right w:color="00b0f0" w:space="0" w:sz="8" w:val="single"/>
            </w:tcBorders>
            <w:shd w:fill="eaedf1" w:val="clear"/>
            <w:tcMar>
              <w:top w:w="100.0" w:type="dxa"/>
              <w:left w:w="100.0" w:type="dxa"/>
              <w:bottom w:w="100.0" w:type="dxa"/>
              <w:right w:w="100.0" w:type="dxa"/>
            </w:tcMar>
            <w:vAlign w:val="center"/>
          </w:tcPr>
          <w:p w:rsidR="00000000" w:rsidDel="00000000" w:rsidP="00000000" w:rsidRDefault="00000000" w:rsidRPr="00000000" w14:paraId="00000211">
            <w:pPr>
              <w:jc w:val="center"/>
              <w:rPr>
                <w:sz w:val="22"/>
                <w:szCs w:val="22"/>
              </w:rPr>
            </w:pPr>
            <w:r w:rsidDel="00000000" w:rsidR="00000000" w:rsidRPr="00000000">
              <w:rPr>
                <w:color w:val="0070c0"/>
                <w:sz w:val="22"/>
                <w:szCs w:val="22"/>
                <w:rtl w:val="0"/>
              </w:rPr>
              <w:t xml:space="preserve">Produtos/Trimestres</w:t>
            </w: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deeaf6" w:val="clear"/>
            <w:tcMar>
              <w:top w:w="100.0" w:type="dxa"/>
              <w:left w:w="100.0" w:type="dxa"/>
              <w:bottom w:w="100.0" w:type="dxa"/>
              <w:right w:w="100.0" w:type="dxa"/>
            </w:tcMar>
            <w:vAlign w:val="center"/>
          </w:tcPr>
          <w:p w:rsidR="00000000" w:rsidDel="00000000" w:rsidP="00000000" w:rsidRDefault="00000000" w:rsidRPr="00000000" w14:paraId="00000212">
            <w:pPr>
              <w:jc w:val="center"/>
              <w:rPr>
                <w:color w:val="0070c0"/>
                <w:sz w:val="22"/>
                <w:szCs w:val="22"/>
              </w:rPr>
            </w:pPr>
            <w:r w:rsidDel="00000000" w:rsidR="00000000" w:rsidRPr="00000000">
              <w:rPr>
                <w:color w:val="0070c0"/>
                <w:sz w:val="22"/>
                <w:szCs w:val="22"/>
                <w:rtl w:val="0"/>
              </w:rPr>
              <w:t xml:space="preserve">Q1</w:t>
            </w:r>
          </w:p>
        </w:tc>
        <w:tc>
          <w:tcPr>
            <w:tcBorders>
              <w:top w:color="00b0f0" w:space="0" w:sz="8" w:val="single"/>
              <w:left w:color="00b0f0" w:space="0" w:sz="8" w:val="single"/>
              <w:bottom w:color="00b0f0" w:space="0" w:sz="8" w:val="single"/>
              <w:right w:color="00b0f0" w:space="0" w:sz="8" w:val="single"/>
            </w:tcBorders>
            <w:shd w:fill="deeaf6" w:val="clear"/>
            <w:tcMar>
              <w:top w:w="100.0" w:type="dxa"/>
              <w:left w:w="100.0" w:type="dxa"/>
              <w:bottom w:w="100.0" w:type="dxa"/>
              <w:right w:w="100.0" w:type="dxa"/>
            </w:tcMar>
            <w:vAlign w:val="center"/>
          </w:tcPr>
          <w:p w:rsidR="00000000" w:rsidDel="00000000" w:rsidP="00000000" w:rsidRDefault="00000000" w:rsidRPr="00000000" w14:paraId="00000213">
            <w:pPr>
              <w:jc w:val="center"/>
              <w:rPr>
                <w:color w:val="0070c0"/>
                <w:sz w:val="22"/>
                <w:szCs w:val="22"/>
              </w:rPr>
            </w:pPr>
            <w:r w:rsidDel="00000000" w:rsidR="00000000" w:rsidRPr="00000000">
              <w:rPr>
                <w:color w:val="0070c0"/>
                <w:sz w:val="22"/>
                <w:szCs w:val="22"/>
                <w:rtl w:val="0"/>
              </w:rPr>
              <w:t xml:space="preserve">Q2</w:t>
            </w:r>
          </w:p>
        </w:tc>
        <w:tc>
          <w:tcPr>
            <w:tcBorders>
              <w:top w:color="00b0f0" w:space="0" w:sz="8" w:val="single"/>
              <w:left w:color="00b0f0" w:space="0" w:sz="8" w:val="single"/>
              <w:bottom w:color="00b0f0" w:space="0" w:sz="8" w:val="single"/>
              <w:right w:color="00b0f0" w:space="0" w:sz="8" w:val="single"/>
            </w:tcBorders>
            <w:shd w:fill="deeaf6" w:val="clear"/>
            <w:tcMar>
              <w:top w:w="100.0" w:type="dxa"/>
              <w:left w:w="100.0" w:type="dxa"/>
              <w:bottom w:w="100.0" w:type="dxa"/>
              <w:right w:w="100.0" w:type="dxa"/>
            </w:tcMar>
            <w:vAlign w:val="center"/>
          </w:tcPr>
          <w:p w:rsidR="00000000" w:rsidDel="00000000" w:rsidP="00000000" w:rsidRDefault="00000000" w:rsidRPr="00000000" w14:paraId="00000214">
            <w:pPr>
              <w:jc w:val="center"/>
              <w:rPr>
                <w:color w:val="0070c0"/>
                <w:sz w:val="22"/>
                <w:szCs w:val="22"/>
              </w:rPr>
            </w:pPr>
            <w:r w:rsidDel="00000000" w:rsidR="00000000" w:rsidRPr="00000000">
              <w:rPr>
                <w:color w:val="0070c0"/>
                <w:sz w:val="22"/>
                <w:szCs w:val="22"/>
                <w:rtl w:val="0"/>
              </w:rPr>
              <w:t xml:space="preserve">Q3</w:t>
            </w:r>
          </w:p>
        </w:tc>
        <w:tc>
          <w:tcPr>
            <w:tcBorders>
              <w:top w:color="00b0f0" w:space="0" w:sz="8" w:val="single"/>
              <w:left w:color="00b0f0" w:space="0" w:sz="8" w:val="single"/>
              <w:bottom w:color="00b0f0" w:space="0" w:sz="8" w:val="single"/>
              <w:right w:color="00b0f0" w:space="0" w:sz="8" w:val="single"/>
            </w:tcBorders>
            <w:shd w:fill="deeaf6" w:val="clear"/>
            <w:tcMar>
              <w:top w:w="100.0" w:type="dxa"/>
              <w:left w:w="100.0" w:type="dxa"/>
              <w:bottom w:w="100.0" w:type="dxa"/>
              <w:right w:w="100.0" w:type="dxa"/>
            </w:tcMar>
            <w:vAlign w:val="center"/>
          </w:tcPr>
          <w:p w:rsidR="00000000" w:rsidDel="00000000" w:rsidP="00000000" w:rsidRDefault="00000000" w:rsidRPr="00000000" w14:paraId="00000215">
            <w:pPr>
              <w:jc w:val="center"/>
              <w:rPr>
                <w:color w:val="0070c0"/>
                <w:sz w:val="22"/>
                <w:szCs w:val="22"/>
              </w:rPr>
            </w:pPr>
            <w:r w:rsidDel="00000000" w:rsidR="00000000" w:rsidRPr="00000000">
              <w:rPr>
                <w:color w:val="0070c0"/>
                <w:sz w:val="22"/>
                <w:szCs w:val="22"/>
                <w:rtl w:val="0"/>
              </w:rPr>
              <w:t xml:space="preserve">Q4</w:t>
            </w:r>
          </w:p>
        </w:tc>
        <w:tc>
          <w:tcPr>
            <w:tcBorders>
              <w:top w:color="00b0f0" w:space="0" w:sz="8" w:val="single"/>
              <w:left w:color="00b0f0" w:space="0" w:sz="8" w:val="single"/>
              <w:bottom w:color="00b0f0" w:space="0" w:sz="8" w:val="single"/>
              <w:right w:color="00b0f0" w:space="0" w:sz="8" w:val="single"/>
            </w:tcBorders>
            <w:shd w:fill="deeaf6" w:val="clear"/>
            <w:tcMar>
              <w:top w:w="100.0" w:type="dxa"/>
              <w:left w:w="100.0" w:type="dxa"/>
              <w:bottom w:w="100.0" w:type="dxa"/>
              <w:right w:w="100.0" w:type="dxa"/>
            </w:tcMar>
            <w:vAlign w:val="center"/>
          </w:tcPr>
          <w:p w:rsidR="00000000" w:rsidDel="00000000" w:rsidP="00000000" w:rsidRDefault="00000000" w:rsidRPr="00000000" w14:paraId="00000216">
            <w:pPr>
              <w:jc w:val="center"/>
              <w:rPr>
                <w:color w:val="0070c0"/>
                <w:sz w:val="22"/>
                <w:szCs w:val="22"/>
              </w:rPr>
            </w:pPr>
            <w:r w:rsidDel="00000000" w:rsidR="00000000" w:rsidRPr="00000000">
              <w:rPr>
                <w:color w:val="0070c0"/>
                <w:sz w:val="22"/>
                <w:szCs w:val="22"/>
                <w:rtl w:val="0"/>
              </w:rPr>
              <w:t xml:space="preserve">Q5</w:t>
            </w:r>
          </w:p>
        </w:tc>
        <w:tc>
          <w:tcPr>
            <w:tcBorders>
              <w:top w:color="00b0f0" w:space="0" w:sz="8" w:val="single"/>
              <w:left w:color="00b0f0" w:space="0" w:sz="8" w:val="single"/>
              <w:bottom w:color="00b0f0" w:space="0" w:sz="8" w:val="single"/>
              <w:right w:color="00b0f0" w:space="0" w:sz="8" w:val="single"/>
            </w:tcBorders>
            <w:shd w:fill="deeaf6" w:val="clear"/>
            <w:tcMar>
              <w:top w:w="100.0" w:type="dxa"/>
              <w:left w:w="100.0" w:type="dxa"/>
              <w:bottom w:w="100.0" w:type="dxa"/>
              <w:right w:w="100.0" w:type="dxa"/>
            </w:tcMar>
            <w:vAlign w:val="center"/>
          </w:tcPr>
          <w:p w:rsidR="00000000" w:rsidDel="00000000" w:rsidP="00000000" w:rsidRDefault="00000000" w:rsidRPr="00000000" w14:paraId="00000217">
            <w:pPr>
              <w:jc w:val="center"/>
              <w:rPr>
                <w:color w:val="0070c0"/>
                <w:sz w:val="22"/>
                <w:szCs w:val="22"/>
              </w:rPr>
            </w:pPr>
            <w:r w:rsidDel="00000000" w:rsidR="00000000" w:rsidRPr="00000000">
              <w:rPr>
                <w:color w:val="0070c0"/>
                <w:sz w:val="22"/>
                <w:szCs w:val="22"/>
                <w:rtl w:val="0"/>
              </w:rPr>
              <w:t xml:space="preserve">Q6</w:t>
            </w:r>
          </w:p>
        </w:tc>
        <w:tc>
          <w:tcPr>
            <w:tcBorders>
              <w:top w:color="00b0f0" w:space="0" w:sz="8" w:val="single"/>
              <w:left w:color="00b0f0" w:space="0" w:sz="8" w:val="single"/>
              <w:bottom w:color="00b0f0" w:space="0" w:sz="8" w:val="single"/>
              <w:right w:color="00b0f0" w:space="0" w:sz="8" w:val="single"/>
            </w:tcBorders>
            <w:shd w:fill="deeaf6" w:val="clear"/>
            <w:tcMar>
              <w:top w:w="100.0" w:type="dxa"/>
              <w:left w:w="100.0" w:type="dxa"/>
              <w:bottom w:w="100.0" w:type="dxa"/>
              <w:right w:w="100.0" w:type="dxa"/>
            </w:tcMar>
            <w:vAlign w:val="center"/>
          </w:tcPr>
          <w:p w:rsidR="00000000" w:rsidDel="00000000" w:rsidP="00000000" w:rsidRDefault="00000000" w:rsidRPr="00000000" w14:paraId="00000218">
            <w:pPr>
              <w:jc w:val="center"/>
              <w:rPr>
                <w:color w:val="0070c0"/>
                <w:sz w:val="22"/>
                <w:szCs w:val="22"/>
              </w:rPr>
            </w:pPr>
            <w:r w:rsidDel="00000000" w:rsidR="00000000" w:rsidRPr="00000000">
              <w:rPr>
                <w:color w:val="0070c0"/>
                <w:sz w:val="22"/>
                <w:szCs w:val="22"/>
                <w:rtl w:val="0"/>
              </w:rPr>
              <w:t xml:space="preserve">Q7</w:t>
            </w:r>
          </w:p>
        </w:tc>
        <w:tc>
          <w:tcPr>
            <w:tcBorders>
              <w:top w:color="00b0f0" w:space="0" w:sz="8" w:val="single"/>
              <w:left w:color="00b0f0" w:space="0" w:sz="8" w:val="single"/>
              <w:bottom w:color="00b0f0" w:space="0" w:sz="8" w:val="single"/>
              <w:right w:color="00b0f0" w:space="0" w:sz="8" w:val="single"/>
            </w:tcBorders>
            <w:shd w:fill="deeaf6" w:val="clear"/>
            <w:tcMar>
              <w:top w:w="100.0" w:type="dxa"/>
              <w:left w:w="100.0" w:type="dxa"/>
              <w:bottom w:w="100.0" w:type="dxa"/>
              <w:right w:w="100.0" w:type="dxa"/>
            </w:tcMar>
            <w:vAlign w:val="center"/>
          </w:tcPr>
          <w:p w:rsidR="00000000" w:rsidDel="00000000" w:rsidP="00000000" w:rsidRDefault="00000000" w:rsidRPr="00000000" w14:paraId="00000219">
            <w:pPr>
              <w:jc w:val="center"/>
              <w:rPr>
                <w:color w:val="0070c0"/>
                <w:sz w:val="22"/>
                <w:szCs w:val="22"/>
              </w:rPr>
            </w:pPr>
            <w:r w:rsidDel="00000000" w:rsidR="00000000" w:rsidRPr="00000000">
              <w:rPr>
                <w:color w:val="0070c0"/>
                <w:sz w:val="22"/>
                <w:szCs w:val="22"/>
                <w:rtl w:val="0"/>
              </w:rPr>
              <w:t xml:space="preserve">Q8</w:t>
            </w:r>
          </w:p>
        </w:tc>
        <w:tc>
          <w:tcPr>
            <w:tcBorders>
              <w:top w:color="00b0f0" w:space="0" w:sz="8" w:val="single"/>
              <w:left w:color="00b0f0" w:space="0" w:sz="8" w:val="single"/>
              <w:bottom w:color="00b0f0" w:space="0" w:sz="8" w:val="single"/>
              <w:right w:color="00b0f0" w:space="0" w:sz="8" w:val="single"/>
            </w:tcBorders>
            <w:shd w:fill="deeaf6" w:val="clear"/>
            <w:tcMar>
              <w:top w:w="100.0" w:type="dxa"/>
              <w:left w:w="100.0" w:type="dxa"/>
              <w:bottom w:w="100.0" w:type="dxa"/>
              <w:right w:w="100.0" w:type="dxa"/>
            </w:tcMar>
            <w:vAlign w:val="center"/>
          </w:tcPr>
          <w:p w:rsidR="00000000" w:rsidDel="00000000" w:rsidP="00000000" w:rsidRDefault="00000000" w:rsidRPr="00000000" w14:paraId="0000021A">
            <w:pPr>
              <w:jc w:val="center"/>
              <w:rPr>
                <w:color w:val="0070c0"/>
                <w:sz w:val="22"/>
                <w:szCs w:val="22"/>
              </w:rPr>
            </w:pPr>
            <w:r w:rsidDel="00000000" w:rsidR="00000000" w:rsidRPr="00000000">
              <w:rPr>
                <w:color w:val="0070c0"/>
                <w:sz w:val="22"/>
                <w:szCs w:val="22"/>
                <w:rtl w:val="0"/>
              </w:rPr>
              <w:t xml:space="preserve">Q9</w:t>
            </w:r>
          </w:p>
        </w:tc>
        <w:tc>
          <w:tcPr>
            <w:tcBorders>
              <w:top w:color="00b0f0" w:space="0" w:sz="8" w:val="single"/>
              <w:left w:color="00b0f0" w:space="0" w:sz="8" w:val="single"/>
              <w:bottom w:color="00b0f0" w:space="0" w:sz="8" w:val="single"/>
              <w:right w:color="00b0f0" w:space="0" w:sz="8" w:val="single"/>
            </w:tcBorders>
            <w:shd w:fill="deeaf6" w:val="clear"/>
            <w:tcMar>
              <w:top w:w="100.0" w:type="dxa"/>
              <w:left w:w="100.0" w:type="dxa"/>
              <w:bottom w:w="100.0" w:type="dxa"/>
              <w:right w:w="100.0" w:type="dxa"/>
            </w:tcMar>
            <w:vAlign w:val="center"/>
          </w:tcPr>
          <w:p w:rsidR="00000000" w:rsidDel="00000000" w:rsidP="00000000" w:rsidRDefault="00000000" w:rsidRPr="00000000" w14:paraId="0000021B">
            <w:pPr>
              <w:jc w:val="center"/>
              <w:rPr>
                <w:color w:val="0070c0"/>
                <w:sz w:val="22"/>
                <w:szCs w:val="22"/>
              </w:rPr>
            </w:pPr>
            <w:r w:rsidDel="00000000" w:rsidR="00000000" w:rsidRPr="00000000">
              <w:rPr>
                <w:color w:val="0070c0"/>
                <w:sz w:val="22"/>
                <w:szCs w:val="22"/>
                <w:rtl w:val="0"/>
              </w:rPr>
              <w:t xml:space="preserve">Q 10</w:t>
            </w:r>
          </w:p>
        </w:tc>
        <w:tc>
          <w:tcPr>
            <w:tcBorders>
              <w:top w:color="00b0f0" w:space="0" w:sz="8" w:val="single"/>
              <w:left w:color="00b0f0" w:space="0" w:sz="8" w:val="single"/>
              <w:bottom w:color="00b0f0" w:space="0" w:sz="8" w:val="single"/>
              <w:right w:color="00b0f0" w:space="0" w:sz="8" w:val="single"/>
            </w:tcBorders>
            <w:shd w:fill="deeaf6" w:val="clear"/>
            <w:vAlign w:val="center"/>
          </w:tcPr>
          <w:p w:rsidR="00000000" w:rsidDel="00000000" w:rsidP="00000000" w:rsidRDefault="00000000" w:rsidRPr="00000000" w14:paraId="0000021C">
            <w:pPr>
              <w:jc w:val="center"/>
              <w:rPr>
                <w:color w:val="0070c0"/>
                <w:sz w:val="22"/>
                <w:szCs w:val="22"/>
              </w:rPr>
            </w:pPr>
            <w:r w:rsidDel="00000000" w:rsidR="00000000" w:rsidRPr="00000000">
              <w:rPr>
                <w:color w:val="0070c0"/>
                <w:sz w:val="22"/>
                <w:szCs w:val="22"/>
                <w:rtl w:val="0"/>
              </w:rPr>
              <w:t xml:space="preserve">Q 11</w:t>
            </w:r>
          </w:p>
        </w:tc>
        <w:tc>
          <w:tcPr>
            <w:tcBorders>
              <w:top w:color="00b0f0" w:space="0" w:sz="8" w:val="single"/>
              <w:left w:color="00b0f0" w:space="0" w:sz="8" w:val="single"/>
              <w:bottom w:color="00b0f0" w:space="0" w:sz="8" w:val="single"/>
              <w:right w:color="00b0f0" w:space="0" w:sz="8" w:val="single"/>
            </w:tcBorders>
            <w:shd w:fill="deeaf6" w:val="clear"/>
            <w:vAlign w:val="center"/>
          </w:tcPr>
          <w:p w:rsidR="00000000" w:rsidDel="00000000" w:rsidP="00000000" w:rsidRDefault="00000000" w:rsidRPr="00000000" w14:paraId="0000021D">
            <w:pPr>
              <w:jc w:val="center"/>
              <w:rPr>
                <w:color w:val="0070c0"/>
                <w:sz w:val="22"/>
                <w:szCs w:val="22"/>
              </w:rPr>
            </w:pPr>
            <w:r w:rsidDel="00000000" w:rsidR="00000000" w:rsidRPr="00000000">
              <w:rPr>
                <w:color w:val="0070c0"/>
                <w:sz w:val="22"/>
                <w:szCs w:val="22"/>
                <w:rtl w:val="0"/>
              </w:rPr>
              <w:t xml:space="preserve">Q 12</w:t>
            </w:r>
          </w:p>
        </w:tc>
        <w:tc>
          <w:tcPr>
            <w:tcBorders>
              <w:top w:color="00b0f0" w:space="0" w:sz="8" w:val="single"/>
              <w:left w:color="00b0f0" w:space="0" w:sz="8" w:val="single"/>
              <w:bottom w:color="00b0f0" w:space="0" w:sz="8" w:val="single"/>
              <w:right w:color="00b0f0" w:space="0" w:sz="8" w:val="single"/>
            </w:tcBorders>
            <w:shd w:fill="deeaf6" w:val="clear"/>
            <w:vAlign w:val="center"/>
          </w:tcPr>
          <w:p w:rsidR="00000000" w:rsidDel="00000000" w:rsidP="00000000" w:rsidRDefault="00000000" w:rsidRPr="00000000" w14:paraId="0000021E">
            <w:pPr>
              <w:jc w:val="center"/>
              <w:rPr>
                <w:color w:val="0070c0"/>
                <w:sz w:val="22"/>
                <w:szCs w:val="22"/>
              </w:rPr>
            </w:pPr>
            <w:r w:rsidDel="00000000" w:rsidR="00000000" w:rsidRPr="00000000">
              <w:rPr>
                <w:color w:val="0070c0"/>
                <w:sz w:val="22"/>
                <w:szCs w:val="22"/>
                <w:rtl w:val="0"/>
              </w:rPr>
              <w:t xml:space="preserve">Q13</w:t>
            </w:r>
          </w:p>
        </w:tc>
        <w:tc>
          <w:tcPr>
            <w:tcBorders>
              <w:top w:color="00b0f0" w:space="0" w:sz="8" w:val="single"/>
              <w:left w:color="00b0f0" w:space="0" w:sz="8" w:val="single"/>
              <w:bottom w:color="00b0f0" w:space="0" w:sz="8" w:val="single"/>
              <w:right w:color="00b0f0" w:space="0" w:sz="8" w:val="single"/>
            </w:tcBorders>
            <w:shd w:fill="deeaf6" w:val="clear"/>
            <w:vAlign w:val="center"/>
          </w:tcPr>
          <w:p w:rsidR="00000000" w:rsidDel="00000000" w:rsidP="00000000" w:rsidRDefault="00000000" w:rsidRPr="00000000" w14:paraId="0000021F">
            <w:pPr>
              <w:jc w:val="center"/>
              <w:rPr>
                <w:color w:val="0070c0"/>
                <w:sz w:val="22"/>
                <w:szCs w:val="22"/>
              </w:rPr>
            </w:pPr>
            <w:r w:rsidDel="00000000" w:rsidR="00000000" w:rsidRPr="00000000">
              <w:rPr>
                <w:color w:val="0070c0"/>
                <w:sz w:val="22"/>
                <w:szCs w:val="22"/>
                <w:rtl w:val="0"/>
              </w:rPr>
              <w:t xml:space="preserve">Q14</w:t>
            </w:r>
          </w:p>
        </w:tc>
      </w:tr>
      <w:tr>
        <w:trPr>
          <w:cantSplit w:val="0"/>
          <w:trHeight w:val="259" w:hRule="atLeast"/>
          <w:tblHeader w:val="0"/>
        </w:trPr>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20">
            <w:pPr>
              <w:rPr>
                <w:sz w:val="22"/>
                <w:szCs w:val="22"/>
              </w:rPr>
            </w:pPr>
            <w:r w:rsidDel="00000000" w:rsidR="00000000" w:rsidRPr="00000000">
              <w:rPr>
                <w:b w:val="1"/>
                <w:color w:val="4472c4"/>
                <w:sz w:val="22"/>
                <w:szCs w:val="22"/>
                <w:rtl w:val="0"/>
              </w:rPr>
              <w:t xml:space="preserve">Produtos preparatórios e de encerramento:</w:t>
            </w:r>
            <w:r w:rsidDel="00000000" w:rsidR="00000000" w:rsidRPr="00000000">
              <w:rPr>
                <w:sz w:val="22"/>
                <w:szCs w:val="22"/>
                <w:rtl w:val="0"/>
              </w:rPr>
              <w:br w:type="textWrapping"/>
              <w:t xml:space="preserve">01. Plano de trabalho</w:t>
              <w:br w:type="textWrapping"/>
              <w:t xml:space="preserve">02. Plano de comunicação</w:t>
              <w:br w:type="textWrapping"/>
              <w:t xml:space="preserve">03. Relatório final</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21">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22">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23">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24">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25">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26">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27">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28">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29">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2A">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2B">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2C">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2D">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2E">
            <w:pPr>
              <w:jc w:val="center"/>
              <w:rPr>
                <w:sz w:val="22"/>
                <w:szCs w:val="22"/>
              </w:rPr>
            </w:pPr>
            <w:r w:rsidDel="00000000" w:rsidR="00000000" w:rsidRPr="00000000">
              <w:rPr>
                <w:sz w:val="22"/>
                <w:szCs w:val="22"/>
                <w:rtl w:val="0"/>
              </w:rPr>
              <w:t xml:space="preserve">X</w:t>
            </w:r>
          </w:p>
        </w:tc>
      </w:tr>
      <w:tr>
        <w:trPr>
          <w:cantSplit w:val="0"/>
          <w:trHeight w:val="259" w:hRule="atLeast"/>
          <w:tblHeader w:val="0"/>
        </w:trPr>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2F">
            <w:pPr>
              <w:rPr>
                <w:sz w:val="22"/>
                <w:szCs w:val="22"/>
              </w:rPr>
            </w:pPr>
            <w:r w:rsidDel="00000000" w:rsidR="00000000" w:rsidRPr="00000000">
              <w:rPr>
                <w:b w:val="1"/>
                <w:color w:val="4472c4"/>
                <w:sz w:val="22"/>
                <w:szCs w:val="22"/>
                <w:rtl w:val="0"/>
              </w:rPr>
              <w:t xml:space="preserve">Produto 1.1 </w:t>
            </w:r>
            <w:r w:rsidDel="00000000" w:rsidR="00000000" w:rsidRPr="00000000">
              <w:rPr>
                <w:sz w:val="22"/>
                <w:szCs w:val="22"/>
                <w:rtl w:val="0"/>
              </w:rPr>
              <w:t xml:space="preserve">Programa de treinamento técnico desenvolvido e ofertado aos 92 municípios do Rio de Janeiro para identificar, avaliar e gerenciar riscos climáticos</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30">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31">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32">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33">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34">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35">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36">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37">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38">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39">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3A">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3B">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3C">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3D">
            <w:pPr>
              <w:jc w:val="center"/>
              <w:rPr>
                <w:sz w:val="22"/>
                <w:szCs w:val="22"/>
              </w:rPr>
            </w:pPr>
            <w:r w:rsidDel="00000000" w:rsidR="00000000" w:rsidRPr="00000000">
              <w:rPr>
                <w:rtl w:val="0"/>
              </w:rPr>
            </w:r>
          </w:p>
        </w:tc>
      </w:tr>
      <w:tr>
        <w:trPr>
          <w:cantSplit w:val="0"/>
          <w:trHeight w:val="809" w:hRule="atLeast"/>
          <w:tblHeader w:val="0"/>
        </w:trPr>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3E">
            <w:pPr>
              <w:rPr>
                <w:sz w:val="22"/>
                <w:szCs w:val="22"/>
              </w:rPr>
            </w:pPr>
            <w:r w:rsidDel="00000000" w:rsidR="00000000" w:rsidRPr="00000000">
              <w:rPr>
                <w:b w:val="1"/>
                <w:color w:val="4472c4"/>
                <w:sz w:val="22"/>
                <w:szCs w:val="22"/>
                <w:rtl w:val="0"/>
              </w:rPr>
              <w:t xml:space="preserve">Produto 1.2 </w:t>
            </w:r>
            <w:r w:rsidDel="00000000" w:rsidR="00000000" w:rsidRPr="00000000">
              <w:rPr>
                <w:color w:val="000000"/>
                <w:sz w:val="22"/>
                <w:szCs w:val="22"/>
                <w:rtl w:val="0"/>
              </w:rPr>
              <w:t xml:space="preserve">Estudo dos riscos de inundações no estado do Rio de Janeiro realizado</w:t>
            </w: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3F">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0">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41">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42">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43">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44">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45">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46">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47">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48">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49">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4A">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4B">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4C">
            <w:pPr>
              <w:jc w:val="center"/>
              <w:rPr>
                <w:sz w:val="22"/>
                <w:szCs w:val="22"/>
              </w:rPr>
            </w:pPr>
            <w:r w:rsidDel="00000000" w:rsidR="00000000" w:rsidRPr="00000000">
              <w:rPr>
                <w:rtl w:val="0"/>
              </w:rPr>
            </w:r>
          </w:p>
        </w:tc>
      </w:tr>
      <w:tr>
        <w:trPr>
          <w:cantSplit w:val="0"/>
          <w:trHeight w:val="475" w:hRule="atLeast"/>
          <w:tblHeader w:val="0"/>
        </w:trPr>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D">
            <w:pPr>
              <w:rPr>
                <w:sz w:val="22"/>
                <w:szCs w:val="22"/>
                <w:u w:val="single"/>
              </w:rPr>
            </w:pPr>
            <w:r w:rsidDel="00000000" w:rsidR="00000000" w:rsidRPr="00000000">
              <w:rPr>
                <w:b w:val="1"/>
                <w:color w:val="4472c4"/>
                <w:sz w:val="22"/>
                <w:szCs w:val="22"/>
                <w:rtl w:val="0"/>
              </w:rPr>
              <w:t xml:space="preserve">Produto 1.3 </w:t>
            </w:r>
            <w:r w:rsidDel="00000000" w:rsidR="00000000" w:rsidRPr="00000000">
              <w:rPr>
                <w:sz w:val="22"/>
                <w:szCs w:val="22"/>
                <w:rtl w:val="0"/>
              </w:rPr>
              <w:t xml:space="preserve">Planos de Adaptação e Resiliência Climática Municipal elaborados para 25 municípios prioritários</w:t>
            </w: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E">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F">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50">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51">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52">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53">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54">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55">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56">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57">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58">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59">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5A">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5B">
            <w:pPr>
              <w:jc w:val="center"/>
              <w:rPr>
                <w:sz w:val="22"/>
                <w:szCs w:val="22"/>
              </w:rPr>
            </w:pPr>
            <w:r w:rsidDel="00000000" w:rsidR="00000000" w:rsidRPr="00000000">
              <w:rPr>
                <w:rtl w:val="0"/>
              </w:rPr>
            </w:r>
          </w:p>
        </w:tc>
      </w:tr>
      <w:tr>
        <w:trPr>
          <w:cantSplit w:val="0"/>
          <w:trHeight w:val="600" w:hRule="atLeast"/>
          <w:tblHeader w:val="0"/>
        </w:trPr>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5C">
            <w:pPr>
              <w:rPr>
                <w:sz w:val="22"/>
                <w:szCs w:val="22"/>
              </w:rPr>
            </w:pPr>
            <w:r w:rsidDel="00000000" w:rsidR="00000000" w:rsidRPr="00000000">
              <w:rPr>
                <w:b w:val="1"/>
                <w:color w:val="4472c4"/>
                <w:sz w:val="22"/>
                <w:szCs w:val="22"/>
                <w:rtl w:val="0"/>
              </w:rPr>
              <w:t xml:space="preserve">Produto 1.4 </w:t>
            </w:r>
            <w:r w:rsidDel="00000000" w:rsidR="00000000" w:rsidRPr="00000000">
              <w:rPr>
                <w:sz w:val="22"/>
                <w:szCs w:val="22"/>
                <w:rtl w:val="0"/>
              </w:rPr>
              <w:t xml:space="preserve">Programa de resiliência e mitigação de riscos nas escolas realizado</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5D">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5E">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5F">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60">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61">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62">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63">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64">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65">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66">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67">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68">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69">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6A">
            <w:pPr>
              <w:jc w:val="center"/>
              <w:rPr>
                <w:sz w:val="22"/>
                <w:szCs w:val="22"/>
              </w:rPr>
            </w:pPr>
            <w:r w:rsidDel="00000000" w:rsidR="00000000" w:rsidRPr="00000000">
              <w:rPr>
                <w:rtl w:val="0"/>
              </w:rPr>
            </w:r>
          </w:p>
        </w:tc>
      </w:tr>
      <w:tr>
        <w:trPr>
          <w:cantSplit w:val="0"/>
          <w:trHeight w:val="320" w:hRule="atLeast"/>
          <w:tblHeader w:val="0"/>
        </w:trPr>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6B">
            <w:pPr>
              <w:rPr>
                <w:sz w:val="22"/>
                <w:szCs w:val="22"/>
                <w:u w:val="single"/>
              </w:rPr>
            </w:pPr>
            <w:r w:rsidDel="00000000" w:rsidR="00000000" w:rsidRPr="00000000">
              <w:rPr>
                <w:b w:val="1"/>
                <w:color w:val="4472c4"/>
                <w:sz w:val="22"/>
                <w:szCs w:val="22"/>
                <w:rtl w:val="0"/>
              </w:rPr>
              <w:t xml:space="preserve">Produto 1.5 </w:t>
            </w:r>
            <w:r w:rsidDel="00000000" w:rsidR="00000000" w:rsidRPr="00000000">
              <w:rPr>
                <w:sz w:val="22"/>
                <w:szCs w:val="22"/>
                <w:rtl w:val="0"/>
              </w:rPr>
              <w:t xml:space="preserve">Nove (9) notas conceituais de projetos relacionados ao clima elaboradas para oportunidades de financiamento</w:t>
            </w: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6C">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6D">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6E">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6F">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70">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71">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72">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73">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74">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75">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76">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77">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78">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79">
            <w:pPr>
              <w:jc w:val="center"/>
              <w:rPr>
                <w:sz w:val="22"/>
                <w:szCs w:val="22"/>
              </w:rPr>
            </w:pPr>
            <w:r w:rsidDel="00000000" w:rsidR="00000000" w:rsidRPr="00000000">
              <w:rPr>
                <w:rtl w:val="0"/>
              </w:rPr>
            </w:r>
          </w:p>
        </w:tc>
      </w:tr>
      <w:tr>
        <w:trPr>
          <w:cantSplit w:val="0"/>
          <w:trHeight w:val="772" w:hRule="atLeast"/>
          <w:tblHeader w:val="0"/>
        </w:trPr>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4472c4"/>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472c4"/>
                <w:sz w:val="22"/>
                <w:szCs w:val="22"/>
                <w:u w:val="none"/>
                <w:shd w:fill="auto" w:val="clear"/>
                <w:vertAlign w:val="baseline"/>
                <w:rtl w:val="0"/>
              </w:rPr>
              <w:t xml:space="preserve">Produto 1.6</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Dez (10) pilotos de Soluções Baseadas na Natureza (SBN) desenvolvidos</w:t>
            </w: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7B">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7C">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7D">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7E">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7F">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80">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81">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82">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83">
            <w:pPr>
              <w:jc w:val="center"/>
              <w:rPr>
                <w:sz w:val="22"/>
                <w:szCs w:val="22"/>
                <w:highlight w:val="lightGray"/>
              </w:rPr>
            </w:pPr>
            <w:r w:rsidDel="00000000" w:rsidR="00000000" w:rsidRPr="00000000">
              <w:rPr>
                <w:sz w:val="22"/>
                <w:szCs w:val="22"/>
                <w:rtl w:val="0"/>
              </w:rPr>
              <w:t xml:space="preserve">X</w:t>
            </w: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84">
            <w:pPr>
              <w:jc w:val="center"/>
              <w:rPr>
                <w:sz w:val="22"/>
                <w:szCs w:val="22"/>
                <w:highlight w:val="lightGray"/>
              </w:rPr>
            </w:pPr>
            <w:r w:rsidDel="00000000" w:rsidR="00000000" w:rsidRPr="00000000">
              <w:rPr>
                <w:sz w:val="22"/>
                <w:szCs w:val="22"/>
                <w:rtl w:val="0"/>
              </w:rPr>
              <w:t xml:space="preserve">X</w:t>
            </w: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85">
            <w:pPr>
              <w:jc w:val="center"/>
              <w:rPr>
                <w:sz w:val="22"/>
                <w:szCs w:val="22"/>
                <w:highlight w:val="lightGray"/>
              </w:rPr>
            </w:pPr>
            <w:r w:rsidDel="00000000" w:rsidR="00000000" w:rsidRPr="00000000">
              <w:rPr>
                <w:sz w:val="22"/>
                <w:szCs w:val="22"/>
                <w:rtl w:val="0"/>
              </w:rPr>
              <w:t xml:space="preserve">X</w:t>
            </w: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86">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87">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88">
            <w:pPr>
              <w:jc w:val="center"/>
              <w:rPr>
                <w:sz w:val="22"/>
                <w:szCs w:val="22"/>
              </w:rPr>
            </w:pPr>
            <w:r w:rsidDel="00000000" w:rsidR="00000000" w:rsidRPr="00000000">
              <w:rPr>
                <w:rtl w:val="0"/>
              </w:rPr>
            </w:r>
          </w:p>
        </w:tc>
      </w:tr>
      <w:tr>
        <w:trPr>
          <w:cantSplit w:val="0"/>
          <w:trHeight w:val="453" w:hRule="atLeast"/>
          <w:tblHeader w:val="0"/>
        </w:trPr>
        <w:tc>
          <w:tcPr>
            <w:tcBorders>
              <w:top w:color="00b0f0" w:space="0" w:sz="8" w:val="single"/>
              <w:left w:color="00b0f0" w:space="0" w:sz="8" w:val="single"/>
              <w:bottom w:color="00b0f0" w:space="0" w:sz="8" w:val="single"/>
              <w:right w:color="00b0f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89">
            <w:pPr>
              <w:pBdr>
                <w:top w:space="0" w:sz="0" w:val="nil"/>
                <w:left w:space="0" w:sz="0" w:val="nil"/>
                <w:bottom w:space="0" w:sz="0" w:val="nil"/>
                <w:right w:space="0" w:sz="0" w:val="nil"/>
                <w:between w:space="0" w:sz="0" w:val="nil"/>
              </w:pBdr>
              <w:rPr>
                <w:b w:val="1"/>
                <w:color w:val="4472c4"/>
                <w:sz w:val="22"/>
                <w:szCs w:val="22"/>
              </w:rPr>
            </w:pPr>
            <w:r w:rsidDel="00000000" w:rsidR="00000000" w:rsidRPr="00000000">
              <w:rPr>
                <w:b w:val="1"/>
                <w:color w:val="4472c4"/>
                <w:sz w:val="22"/>
                <w:szCs w:val="22"/>
                <w:rtl w:val="0"/>
              </w:rPr>
              <w:t xml:space="preserve">Produto 1.7</w:t>
            </w:r>
            <w:r w:rsidDel="00000000" w:rsidR="00000000" w:rsidRPr="00000000">
              <w:rPr>
                <w:color w:val="000000"/>
                <w:sz w:val="22"/>
                <w:szCs w:val="22"/>
                <w:rtl w:val="0"/>
              </w:rPr>
              <w:t xml:space="preserve"> Um (1) projeto piloto utilizando o conceito de "Cidade Esponja" desenvolvido</w:t>
            </w: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8A">
            <w:pPr>
              <w:jc w:val="center"/>
              <w:rPr>
                <w:sz w:val="22"/>
                <w:szCs w:val="22"/>
              </w:rPr>
            </w:pP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8B">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8C">
            <w:pPr>
              <w:jc w:val="center"/>
              <w:rPr>
                <w:sz w:val="22"/>
                <w:szCs w:val="22"/>
                <w:highlight w:val="lightGray"/>
              </w:rPr>
            </w:pPr>
            <w:r w:rsidDel="00000000" w:rsidR="00000000" w:rsidRPr="00000000">
              <w:rPr>
                <w:sz w:val="22"/>
                <w:szCs w:val="22"/>
                <w:rtl w:val="0"/>
              </w:rPr>
              <w:t xml:space="preserve">X</w:t>
            </w: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8D">
            <w:pPr>
              <w:jc w:val="center"/>
              <w:rPr>
                <w:sz w:val="22"/>
                <w:szCs w:val="22"/>
                <w:highlight w:val="lightGray"/>
              </w:rPr>
            </w:pPr>
            <w:r w:rsidDel="00000000" w:rsidR="00000000" w:rsidRPr="00000000">
              <w:rPr>
                <w:sz w:val="22"/>
                <w:szCs w:val="22"/>
                <w:rtl w:val="0"/>
              </w:rPr>
              <w:t xml:space="preserve">X</w:t>
            </w: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8E">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8F">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90">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91">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92">
            <w:pPr>
              <w:jc w:val="center"/>
              <w:rPr>
                <w:sz w:val="22"/>
                <w:szCs w:val="22"/>
                <w:highlight w:val="lightGray"/>
              </w:rPr>
            </w:pPr>
            <w:r w:rsidDel="00000000" w:rsidR="00000000" w:rsidRPr="00000000">
              <w:rPr>
                <w:sz w:val="22"/>
                <w:szCs w:val="22"/>
                <w:rtl w:val="0"/>
              </w:rPr>
              <w:t xml:space="preserve">X</w:t>
            </w:r>
            <w:r w:rsidDel="00000000" w:rsidR="00000000" w:rsidRPr="00000000">
              <w:rPr>
                <w:rtl w:val="0"/>
              </w:rPr>
            </w:r>
          </w:p>
        </w:tc>
        <w:tc>
          <w:tcPr>
            <w:tcBorders>
              <w:top w:color="00b0f0" w:space="0" w:sz="8" w:val="single"/>
              <w:left w:color="00b0f0" w:space="0" w:sz="8" w:val="single"/>
              <w:bottom w:color="00b0f0" w:space="0" w:sz="8" w:val="single"/>
              <w:right w:color="00b0f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293">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94">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95">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96">
            <w:pPr>
              <w:jc w:val="center"/>
              <w:rPr>
                <w:sz w:val="22"/>
                <w:szCs w:val="22"/>
              </w:rPr>
            </w:pPr>
            <w:r w:rsidDel="00000000" w:rsidR="00000000" w:rsidRPr="00000000">
              <w:rPr>
                <w:sz w:val="22"/>
                <w:szCs w:val="22"/>
                <w:rtl w:val="0"/>
              </w:rPr>
              <w:t xml:space="preserve">X</w:t>
            </w:r>
          </w:p>
        </w:tc>
        <w:tc>
          <w:tcPr>
            <w:tcBorders>
              <w:top w:color="00b0f0" w:space="0" w:sz="8" w:val="single"/>
              <w:left w:color="00b0f0" w:space="0" w:sz="8" w:val="single"/>
              <w:bottom w:color="00b0f0" w:space="0" w:sz="8" w:val="single"/>
              <w:right w:color="00b0f0" w:space="0" w:sz="8" w:val="single"/>
            </w:tcBorders>
            <w:shd w:fill="ffffff" w:val="clear"/>
            <w:vAlign w:val="center"/>
          </w:tcPr>
          <w:p w:rsidR="00000000" w:rsidDel="00000000" w:rsidP="00000000" w:rsidRDefault="00000000" w:rsidRPr="00000000" w14:paraId="00000297">
            <w:pPr>
              <w:jc w:val="center"/>
              <w:rPr>
                <w:sz w:val="22"/>
                <w:szCs w:val="22"/>
              </w:rPr>
            </w:pPr>
            <w:r w:rsidDel="00000000" w:rsidR="00000000" w:rsidRPr="00000000">
              <w:rPr>
                <w:rtl w:val="0"/>
              </w:rPr>
            </w:r>
          </w:p>
        </w:tc>
      </w:tr>
    </w:tbl>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299">
      <w:pPr>
        <w:jc w:val="both"/>
        <w:rPr>
          <w:color w:val="000000"/>
          <w:sz w:val="22"/>
          <w:szCs w:val="22"/>
        </w:rPr>
      </w:pPr>
      <w:r w:rsidDel="00000000" w:rsidR="00000000" w:rsidRPr="00000000">
        <w:rPr>
          <w:rtl w:val="0"/>
        </w:rPr>
      </w:r>
    </w:p>
    <w:p w:rsidR="00000000" w:rsidDel="00000000" w:rsidP="00000000" w:rsidRDefault="00000000" w:rsidRPr="00000000" w14:paraId="0000029A">
      <w:pPr>
        <w:jc w:val="both"/>
        <w:rPr>
          <w:color w:val="000000"/>
          <w:sz w:val="22"/>
          <w:szCs w:val="22"/>
        </w:rPr>
      </w:pPr>
      <w:r w:rsidDel="00000000" w:rsidR="00000000" w:rsidRPr="00000000">
        <w:rPr>
          <w:rtl w:val="0"/>
        </w:rPr>
      </w:r>
    </w:p>
    <w:p w:rsidR="00000000" w:rsidDel="00000000" w:rsidP="00000000" w:rsidRDefault="00000000" w:rsidRPr="00000000" w14:paraId="0000029B">
      <w:pPr>
        <w:jc w:val="both"/>
        <w:rPr>
          <w:color w:val="000000"/>
          <w:sz w:val="22"/>
          <w:szCs w:val="22"/>
        </w:rPr>
      </w:pPr>
      <w:r w:rsidDel="00000000" w:rsidR="00000000" w:rsidRPr="00000000">
        <w:rPr>
          <w:rtl w:val="0"/>
        </w:rPr>
      </w:r>
    </w:p>
    <w:p w:rsidR="00000000" w:rsidDel="00000000" w:rsidP="00000000" w:rsidRDefault="00000000" w:rsidRPr="00000000" w14:paraId="0000029C">
      <w:pPr>
        <w:jc w:val="both"/>
        <w:rPr>
          <w:color w:val="000000"/>
          <w:sz w:val="22"/>
          <w:szCs w:val="22"/>
        </w:rPr>
      </w:pPr>
      <w:r w:rsidDel="00000000" w:rsidR="00000000" w:rsidRPr="00000000">
        <w:rPr>
          <w:rtl w:val="0"/>
        </w:rPr>
      </w:r>
    </w:p>
    <w:p w:rsidR="00000000" w:rsidDel="00000000" w:rsidP="00000000" w:rsidRDefault="00000000" w:rsidRPr="00000000" w14:paraId="0000029D">
      <w:pPr>
        <w:jc w:val="center"/>
        <w:rPr>
          <w:b w:val="1"/>
          <w:sz w:val="22"/>
          <w:szCs w:val="22"/>
        </w:rPr>
      </w:pPr>
      <w:r w:rsidDel="00000000" w:rsidR="00000000" w:rsidRPr="00000000">
        <w:rPr>
          <w:b w:val="1"/>
          <w:sz w:val="22"/>
          <w:szCs w:val="22"/>
          <w:rtl w:val="0"/>
        </w:rPr>
        <w:t xml:space="preserve">ANEXO B</w:t>
      </w:r>
    </w:p>
    <w:p w:rsidR="00000000" w:rsidDel="00000000" w:rsidP="00000000" w:rsidRDefault="00000000" w:rsidRPr="00000000" w14:paraId="0000029E">
      <w:pPr>
        <w:jc w:val="center"/>
        <w:rPr>
          <w:b w:val="1"/>
          <w:sz w:val="22"/>
          <w:szCs w:val="22"/>
          <w:u w:val="single"/>
        </w:rPr>
      </w:pPr>
      <w:r w:rsidDel="00000000" w:rsidR="00000000" w:rsidRPr="00000000">
        <w:rPr>
          <w:b w:val="1"/>
          <w:sz w:val="22"/>
          <w:szCs w:val="22"/>
          <w:u w:val="single"/>
          <w:rtl w:val="0"/>
        </w:rPr>
        <w:t xml:space="preserve">Orçamento</w:t>
      </w:r>
    </w:p>
    <w:p w:rsidR="00000000" w:rsidDel="00000000" w:rsidP="00000000" w:rsidRDefault="00000000" w:rsidRPr="00000000" w14:paraId="0000029F">
      <w:pPr>
        <w:jc w:val="center"/>
        <w:rPr>
          <w:b w:val="1"/>
          <w:sz w:val="22"/>
          <w:szCs w:val="22"/>
          <w:u w:val="single"/>
        </w:rPr>
      </w:pPr>
      <w:r w:rsidDel="00000000" w:rsidR="00000000" w:rsidRPr="00000000">
        <w:rPr>
          <w:rtl w:val="0"/>
        </w:rPr>
      </w:r>
    </w:p>
    <w:p w:rsidR="00000000" w:rsidDel="00000000" w:rsidP="00000000" w:rsidRDefault="00000000" w:rsidRPr="00000000" w14:paraId="000002A0">
      <w:pPr>
        <w:jc w:val="center"/>
        <w:rPr>
          <w:b w:val="1"/>
          <w:sz w:val="22"/>
          <w:szCs w:val="22"/>
          <w:u w:val="single"/>
        </w:rPr>
      </w:pPr>
      <w:r w:rsidDel="00000000" w:rsidR="00000000" w:rsidRPr="00000000">
        <w:rPr>
          <w:rtl w:val="0"/>
        </w:rPr>
      </w:r>
    </w:p>
    <w:p w:rsidR="00000000" w:rsidDel="00000000" w:rsidP="00000000" w:rsidRDefault="00000000" w:rsidRPr="00000000" w14:paraId="000002A1">
      <w:pPr>
        <w:jc w:val="both"/>
        <w:rPr>
          <w:color w:val="000000"/>
          <w:sz w:val="22"/>
          <w:szCs w:val="22"/>
        </w:rPr>
      </w:pPr>
      <w:r w:rsidDel="00000000" w:rsidR="00000000" w:rsidRPr="00000000">
        <w:rPr>
          <w:color w:val="000000"/>
          <w:sz w:val="22"/>
          <w:szCs w:val="22"/>
          <w:rtl w:val="0"/>
        </w:rPr>
        <w:t xml:space="preserve">Como uma agência especializada em cooperação técnica do sistema das Nações Unidas, é necessário mobilizar recursos para implementar este projeto. Os recursos mobilizados são destinados à contratação de uma equipe dedicada em tempo integral para facilitar a articulação e implementação do projeto, bem como para despesas relacionadas, como viagens, equipamentos, parceiros implementadores e eventos, quando necessário.</w:t>
      </w:r>
    </w:p>
    <w:p w:rsidR="00000000" w:rsidDel="00000000" w:rsidP="00000000" w:rsidRDefault="00000000" w:rsidRPr="00000000" w14:paraId="000002A2">
      <w:pPr>
        <w:jc w:val="both"/>
        <w:rPr>
          <w:color w:val="000000"/>
          <w:sz w:val="22"/>
          <w:szCs w:val="22"/>
        </w:rPr>
      </w:pPr>
      <w:r w:rsidDel="00000000" w:rsidR="00000000" w:rsidRPr="00000000">
        <w:rPr>
          <w:rtl w:val="0"/>
        </w:rPr>
      </w:r>
    </w:p>
    <w:p w:rsidR="00000000" w:rsidDel="00000000" w:rsidP="00000000" w:rsidRDefault="00000000" w:rsidRPr="00000000" w14:paraId="000002A3">
      <w:pPr>
        <w:jc w:val="both"/>
        <w:rPr>
          <w:color w:val="000000"/>
          <w:sz w:val="22"/>
          <w:szCs w:val="22"/>
        </w:rPr>
      </w:pPr>
      <w:r w:rsidDel="00000000" w:rsidR="00000000" w:rsidRPr="00000000">
        <w:rPr>
          <w:color w:val="000000"/>
          <w:sz w:val="22"/>
          <w:szCs w:val="22"/>
          <w:rtl w:val="0"/>
        </w:rPr>
        <w:t xml:space="preserve">Os recursos financeiros necessários para a implementação das atividades são de USD 6.114.235 (seis milhões, cento e quatorze mil, duzentos e trinta e cinco dólares dos Estados Unidos), divididos entre os itens orçamentários abaixo. Cabe ao ONU-Habitat ajustar os valores entre eles, conforme necessário, para a correta execução do projeto</w:t>
      </w:r>
    </w:p>
    <w:p w:rsidR="00000000" w:rsidDel="00000000" w:rsidP="00000000" w:rsidRDefault="00000000" w:rsidRPr="00000000" w14:paraId="000002A4">
      <w:pPr>
        <w:jc w:val="both"/>
        <w:rPr>
          <w:b w:val="1"/>
          <w:i w:val="1"/>
          <w:color w:val="000000"/>
          <w:sz w:val="22"/>
          <w:szCs w:val="22"/>
        </w:rPr>
      </w:pPr>
      <w:r w:rsidDel="00000000" w:rsidR="00000000" w:rsidRPr="00000000">
        <w:rPr>
          <w:rtl w:val="0"/>
        </w:rPr>
      </w:r>
    </w:p>
    <w:tbl>
      <w:tblPr>
        <w:tblStyle w:val="Table4"/>
        <w:tblW w:w="7241.0" w:type="dxa"/>
        <w:jc w:val="left"/>
        <w:tblBorders>
          <w:top w:color="00b0f0" w:space="0" w:sz="4" w:val="single"/>
          <w:left w:color="00b0f0" w:space="0" w:sz="4" w:val="single"/>
          <w:bottom w:color="00b0f0" w:space="0" w:sz="4" w:val="single"/>
          <w:right w:color="00b0f0" w:space="0" w:sz="4" w:val="single"/>
          <w:insideH w:color="00b0f0" w:space="0" w:sz="4" w:val="single"/>
          <w:insideV w:color="00b0f0" w:space="0" w:sz="4" w:val="single"/>
        </w:tblBorders>
        <w:tblLayout w:type="fixed"/>
        <w:tblLook w:val="0400"/>
      </w:tblPr>
      <w:tblGrid>
        <w:gridCol w:w="5132"/>
        <w:gridCol w:w="2109"/>
        <w:tblGridChange w:id="0">
          <w:tblGrid>
            <w:gridCol w:w="5132"/>
            <w:gridCol w:w="2109"/>
          </w:tblGrid>
        </w:tblGridChange>
      </w:tblGrid>
      <w:tr>
        <w:trPr>
          <w:cantSplit w:val="0"/>
          <w:trHeight w:val="340" w:hRule="atLeast"/>
          <w:tblHeader w:val="0"/>
        </w:trPr>
        <w:tc>
          <w:tcPr>
            <w:shd w:fill="eaedf1" w:val="clear"/>
            <w:vAlign w:val="center"/>
          </w:tcPr>
          <w:p w:rsidR="00000000" w:rsidDel="00000000" w:rsidP="00000000" w:rsidRDefault="00000000" w:rsidRPr="00000000" w14:paraId="000002A5">
            <w:pPr>
              <w:jc w:val="center"/>
              <w:rPr>
                <w:color w:val="0070c0"/>
                <w:sz w:val="22"/>
                <w:szCs w:val="22"/>
              </w:rPr>
            </w:pPr>
            <w:r w:rsidDel="00000000" w:rsidR="00000000" w:rsidRPr="00000000">
              <w:rPr>
                <w:color w:val="0070c0"/>
                <w:sz w:val="22"/>
                <w:szCs w:val="22"/>
                <w:rtl w:val="0"/>
              </w:rPr>
              <w:t xml:space="preserve">Classe de Despesa</w:t>
            </w:r>
          </w:p>
        </w:tc>
        <w:tc>
          <w:tcPr>
            <w:shd w:fill="eaedf1" w:val="clear"/>
            <w:vAlign w:val="center"/>
          </w:tcPr>
          <w:p w:rsidR="00000000" w:rsidDel="00000000" w:rsidP="00000000" w:rsidRDefault="00000000" w:rsidRPr="00000000" w14:paraId="000002A6">
            <w:pPr>
              <w:jc w:val="center"/>
              <w:rPr>
                <w:color w:val="0070c0"/>
                <w:sz w:val="22"/>
                <w:szCs w:val="22"/>
              </w:rPr>
            </w:pPr>
            <w:r w:rsidDel="00000000" w:rsidR="00000000" w:rsidRPr="00000000">
              <w:rPr>
                <w:color w:val="0070c0"/>
                <w:sz w:val="22"/>
                <w:szCs w:val="22"/>
                <w:rtl w:val="0"/>
              </w:rPr>
              <w:t xml:space="preserve">Total USD</w:t>
            </w:r>
          </w:p>
        </w:tc>
      </w:tr>
      <w:tr>
        <w:trPr>
          <w:cantSplit w:val="0"/>
          <w:trHeight w:val="300" w:hRule="atLeast"/>
          <w:tblHeader w:val="0"/>
        </w:trPr>
        <w:tc>
          <w:tcPr>
            <w:shd w:fill="auto" w:val="clear"/>
            <w:vAlign w:val="center"/>
          </w:tcPr>
          <w:p w:rsidR="00000000" w:rsidDel="00000000" w:rsidP="00000000" w:rsidRDefault="00000000" w:rsidRPr="00000000" w14:paraId="000002A7">
            <w:pPr>
              <w:rPr>
                <w:color w:val="000000"/>
                <w:sz w:val="22"/>
                <w:szCs w:val="22"/>
              </w:rPr>
            </w:pPr>
            <w:r w:rsidDel="00000000" w:rsidR="00000000" w:rsidRPr="00000000">
              <w:rPr>
                <w:color w:val="000000"/>
                <w:sz w:val="22"/>
                <w:szCs w:val="22"/>
                <w:rtl w:val="0"/>
              </w:rPr>
              <w:t xml:space="preserve">AM1-Serviços Contratuais</w:t>
            </w:r>
          </w:p>
        </w:tc>
        <w:tc>
          <w:tcPr>
            <w:shd w:fill="auto" w:val="clear"/>
            <w:vAlign w:val="center"/>
          </w:tcPr>
          <w:p w:rsidR="00000000" w:rsidDel="00000000" w:rsidP="00000000" w:rsidRDefault="00000000" w:rsidRPr="00000000" w14:paraId="000002A8">
            <w:pPr>
              <w:jc w:val="center"/>
              <w:rPr>
                <w:color w:val="000000"/>
                <w:sz w:val="22"/>
                <w:szCs w:val="22"/>
              </w:rPr>
            </w:pPr>
            <w:r w:rsidDel="00000000" w:rsidR="00000000" w:rsidRPr="00000000">
              <w:rPr>
                <w:color w:val="000000"/>
                <w:sz w:val="22"/>
                <w:szCs w:val="22"/>
                <w:rtl w:val="0"/>
              </w:rPr>
              <w:t xml:space="preserve">703.161</w:t>
            </w:r>
          </w:p>
        </w:tc>
      </w:tr>
      <w:tr>
        <w:trPr>
          <w:cantSplit w:val="0"/>
          <w:trHeight w:val="300" w:hRule="atLeast"/>
          <w:tblHeader w:val="0"/>
        </w:trPr>
        <w:tc>
          <w:tcPr>
            <w:shd w:fill="auto" w:val="clear"/>
            <w:vAlign w:val="center"/>
          </w:tcPr>
          <w:p w:rsidR="00000000" w:rsidDel="00000000" w:rsidP="00000000" w:rsidRDefault="00000000" w:rsidRPr="00000000" w14:paraId="000002A9">
            <w:pPr>
              <w:rPr>
                <w:color w:val="000000"/>
                <w:sz w:val="22"/>
                <w:szCs w:val="22"/>
              </w:rPr>
            </w:pPr>
            <w:r w:rsidDel="00000000" w:rsidR="00000000" w:rsidRPr="00000000">
              <w:rPr>
                <w:color w:val="000000"/>
                <w:sz w:val="22"/>
                <w:szCs w:val="22"/>
                <w:rtl w:val="0"/>
              </w:rPr>
              <w:t xml:space="preserve">AM1-Equipamentos-Veículos-Mobiliário</w:t>
            </w:r>
          </w:p>
        </w:tc>
        <w:tc>
          <w:tcPr>
            <w:shd w:fill="auto" w:val="clear"/>
            <w:vAlign w:val="center"/>
          </w:tcPr>
          <w:p w:rsidR="00000000" w:rsidDel="00000000" w:rsidP="00000000" w:rsidRDefault="00000000" w:rsidRPr="00000000" w14:paraId="000002AA">
            <w:pPr>
              <w:jc w:val="center"/>
              <w:rPr>
                <w:color w:val="000000"/>
                <w:sz w:val="22"/>
                <w:szCs w:val="22"/>
              </w:rPr>
            </w:pPr>
            <w:r w:rsidDel="00000000" w:rsidR="00000000" w:rsidRPr="00000000">
              <w:rPr>
                <w:color w:val="000000"/>
                <w:sz w:val="22"/>
                <w:szCs w:val="22"/>
                <w:rtl w:val="0"/>
              </w:rPr>
              <w:t xml:space="preserve">352.667</w:t>
            </w:r>
          </w:p>
        </w:tc>
      </w:tr>
      <w:tr>
        <w:trPr>
          <w:cantSplit w:val="0"/>
          <w:trHeight w:val="300" w:hRule="atLeast"/>
          <w:tblHeader w:val="0"/>
        </w:trPr>
        <w:tc>
          <w:tcPr>
            <w:shd w:fill="auto" w:val="clear"/>
            <w:vAlign w:val="center"/>
          </w:tcPr>
          <w:p w:rsidR="00000000" w:rsidDel="00000000" w:rsidP="00000000" w:rsidRDefault="00000000" w:rsidRPr="00000000" w14:paraId="000002AB">
            <w:pPr>
              <w:rPr>
                <w:color w:val="000000"/>
                <w:sz w:val="22"/>
                <w:szCs w:val="22"/>
              </w:rPr>
            </w:pPr>
            <w:r w:rsidDel="00000000" w:rsidR="00000000" w:rsidRPr="00000000">
              <w:rPr>
                <w:color w:val="000000"/>
                <w:sz w:val="22"/>
                <w:szCs w:val="22"/>
                <w:rtl w:val="0"/>
              </w:rPr>
              <w:t xml:space="preserve">AM1-Parceiros Implementadores</w:t>
            </w:r>
          </w:p>
        </w:tc>
        <w:tc>
          <w:tcPr>
            <w:shd w:fill="auto" w:val="clear"/>
            <w:vAlign w:val="center"/>
          </w:tcPr>
          <w:p w:rsidR="00000000" w:rsidDel="00000000" w:rsidP="00000000" w:rsidRDefault="00000000" w:rsidRPr="00000000" w14:paraId="000002AC">
            <w:pPr>
              <w:jc w:val="center"/>
              <w:rPr>
                <w:color w:val="000000"/>
                <w:sz w:val="22"/>
                <w:szCs w:val="22"/>
              </w:rPr>
            </w:pPr>
            <w:r w:rsidDel="00000000" w:rsidR="00000000" w:rsidRPr="00000000">
              <w:rPr>
                <w:color w:val="000000"/>
                <w:sz w:val="22"/>
                <w:szCs w:val="22"/>
                <w:rtl w:val="0"/>
              </w:rPr>
              <w:t xml:space="preserve">3.620.008</w:t>
            </w:r>
          </w:p>
        </w:tc>
      </w:tr>
      <w:tr>
        <w:trPr>
          <w:cantSplit w:val="0"/>
          <w:trHeight w:val="300" w:hRule="atLeast"/>
          <w:tblHeader w:val="0"/>
        </w:trPr>
        <w:tc>
          <w:tcPr>
            <w:shd w:fill="auto" w:val="clear"/>
            <w:vAlign w:val="center"/>
          </w:tcPr>
          <w:p w:rsidR="00000000" w:rsidDel="00000000" w:rsidP="00000000" w:rsidRDefault="00000000" w:rsidRPr="00000000" w14:paraId="000002AD">
            <w:pPr>
              <w:rPr>
                <w:color w:val="000000"/>
                <w:sz w:val="22"/>
                <w:szCs w:val="22"/>
              </w:rPr>
            </w:pPr>
            <w:r w:rsidDel="00000000" w:rsidR="00000000" w:rsidRPr="00000000">
              <w:rPr>
                <w:color w:val="000000"/>
                <w:sz w:val="22"/>
                <w:szCs w:val="22"/>
                <w:rtl w:val="0"/>
              </w:rPr>
              <w:t xml:space="preserve">AM1-Outros Custos</w:t>
            </w:r>
          </w:p>
        </w:tc>
        <w:tc>
          <w:tcPr>
            <w:shd w:fill="auto" w:val="clear"/>
            <w:vAlign w:val="center"/>
          </w:tcPr>
          <w:p w:rsidR="00000000" w:rsidDel="00000000" w:rsidP="00000000" w:rsidRDefault="00000000" w:rsidRPr="00000000" w14:paraId="000002AE">
            <w:pPr>
              <w:jc w:val="center"/>
              <w:rPr>
                <w:color w:val="000000"/>
                <w:sz w:val="22"/>
                <w:szCs w:val="22"/>
              </w:rPr>
            </w:pPr>
            <w:r w:rsidDel="00000000" w:rsidR="00000000" w:rsidRPr="00000000">
              <w:rPr>
                <w:color w:val="000000"/>
                <w:sz w:val="22"/>
                <w:szCs w:val="22"/>
                <w:rtl w:val="0"/>
              </w:rPr>
              <w:t xml:space="preserve">10.226</w:t>
            </w:r>
          </w:p>
        </w:tc>
      </w:tr>
      <w:tr>
        <w:trPr>
          <w:cantSplit w:val="0"/>
          <w:trHeight w:val="300" w:hRule="atLeast"/>
          <w:tblHeader w:val="0"/>
        </w:trPr>
        <w:tc>
          <w:tcPr>
            <w:shd w:fill="auto" w:val="clear"/>
            <w:vAlign w:val="center"/>
          </w:tcPr>
          <w:p w:rsidR="00000000" w:rsidDel="00000000" w:rsidP="00000000" w:rsidRDefault="00000000" w:rsidRPr="00000000" w14:paraId="000002AF">
            <w:pPr>
              <w:rPr>
                <w:color w:val="000000"/>
                <w:sz w:val="22"/>
                <w:szCs w:val="22"/>
              </w:rPr>
            </w:pPr>
            <w:r w:rsidDel="00000000" w:rsidR="00000000" w:rsidRPr="00000000">
              <w:rPr>
                <w:color w:val="000000"/>
                <w:sz w:val="22"/>
                <w:szCs w:val="22"/>
                <w:rtl w:val="0"/>
              </w:rPr>
              <w:t xml:space="preserve">AM1-Pessoal</w:t>
            </w:r>
          </w:p>
        </w:tc>
        <w:tc>
          <w:tcPr>
            <w:shd w:fill="auto" w:val="clear"/>
            <w:vAlign w:val="center"/>
          </w:tcPr>
          <w:p w:rsidR="00000000" w:rsidDel="00000000" w:rsidP="00000000" w:rsidRDefault="00000000" w:rsidRPr="00000000" w14:paraId="000002B0">
            <w:pPr>
              <w:jc w:val="center"/>
              <w:rPr>
                <w:color w:val="000000"/>
                <w:sz w:val="22"/>
                <w:szCs w:val="22"/>
              </w:rPr>
            </w:pPr>
            <w:r w:rsidDel="00000000" w:rsidR="00000000" w:rsidRPr="00000000">
              <w:rPr>
                <w:color w:val="000000"/>
                <w:sz w:val="22"/>
                <w:szCs w:val="22"/>
                <w:rtl w:val="0"/>
              </w:rPr>
              <w:t xml:space="preserve">963.857</w:t>
            </w:r>
          </w:p>
        </w:tc>
      </w:tr>
      <w:tr>
        <w:trPr>
          <w:cantSplit w:val="0"/>
          <w:trHeight w:val="300" w:hRule="atLeast"/>
          <w:tblHeader w:val="0"/>
        </w:trPr>
        <w:tc>
          <w:tcPr>
            <w:shd w:fill="auto" w:val="clear"/>
            <w:vAlign w:val="center"/>
          </w:tcPr>
          <w:p w:rsidR="00000000" w:rsidDel="00000000" w:rsidP="00000000" w:rsidRDefault="00000000" w:rsidRPr="00000000" w14:paraId="000002B1">
            <w:pPr>
              <w:rPr>
                <w:color w:val="000000"/>
                <w:sz w:val="22"/>
                <w:szCs w:val="22"/>
              </w:rPr>
            </w:pPr>
            <w:r w:rsidDel="00000000" w:rsidR="00000000" w:rsidRPr="00000000">
              <w:rPr>
                <w:color w:val="000000"/>
                <w:sz w:val="22"/>
                <w:szCs w:val="22"/>
                <w:rtl w:val="0"/>
              </w:rPr>
              <w:t xml:space="preserve">AM1-Viagens</w:t>
            </w:r>
          </w:p>
        </w:tc>
        <w:tc>
          <w:tcPr>
            <w:shd w:fill="auto" w:val="clear"/>
            <w:vAlign w:val="center"/>
          </w:tcPr>
          <w:p w:rsidR="00000000" w:rsidDel="00000000" w:rsidP="00000000" w:rsidRDefault="00000000" w:rsidRPr="00000000" w14:paraId="000002B2">
            <w:pPr>
              <w:jc w:val="center"/>
              <w:rPr>
                <w:color w:val="000000"/>
                <w:sz w:val="22"/>
                <w:szCs w:val="22"/>
              </w:rPr>
            </w:pPr>
            <w:r w:rsidDel="00000000" w:rsidR="00000000" w:rsidRPr="00000000">
              <w:rPr>
                <w:color w:val="000000"/>
                <w:sz w:val="22"/>
                <w:szCs w:val="22"/>
                <w:rtl w:val="0"/>
              </w:rPr>
              <w:t xml:space="preserve">143.162</w:t>
            </w:r>
          </w:p>
        </w:tc>
      </w:tr>
      <w:tr>
        <w:trPr>
          <w:cantSplit w:val="0"/>
          <w:trHeight w:val="300" w:hRule="atLeast"/>
          <w:tblHeader w:val="0"/>
        </w:trPr>
        <w:tc>
          <w:tcPr>
            <w:shd w:fill="auto" w:val="clear"/>
            <w:vAlign w:val="center"/>
          </w:tcPr>
          <w:p w:rsidR="00000000" w:rsidDel="00000000" w:rsidP="00000000" w:rsidRDefault="00000000" w:rsidRPr="00000000" w14:paraId="000002B3">
            <w:pPr>
              <w:rPr>
                <w:color w:val="000000"/>
                <w:sz w:val="22"/>
                <w:szCs w:val="22"/>
              </w:rPr>
            </w:pPr>
            <w:r w:rsidDel="00000000" w:rsidR="00000000" w:rsidRPr="00000000">
              <w:rPr>
                <w:color w:val="000000"/>
                <w:sz w:val="22"/>
                <w:szCs w:val="22"/>
                <w:rtl w:val="0"/>
              </w:rPr>
              <w:t xml:space="preserve">Avaliação</w:t>
            </w:r>
          </w:p>
        </w:tc>
        <w:tc>
          <w:tcPr>
            <w:shd w:fill="auto" w:val="clear"/>
            <w:vAlign w:val="center"/>
          </w:tcPr>
          <w:p w:rsidR="00000000" w:rsidDel="00000000" w:rsidP="00000000" w:rsidRDefault="00000000" w:rsidRPr="00000000" w14:paraId="000002B4">
            <w:pPr>
              <w:jc w:val="center"/>
              <w:rPr>
                <w:sz w:val="22"/>
                <w:szCs w:val="22"/>
              </w:rPr>
            </w:pPr>
            <w:r w:rsidDel="00000000" w:rsidR="00000000" w:rsidRPr="00000000">
              <w:rPr>
                <w:color w:val="000000"/>
                <w:sz w:val="22"/>
                <w:szCs w:val="22"/>
                <w:rtl w:val="0"/>
              </w:rPr>
              <w:t xml:space="preserve">30.000</w:t>
            </w:r>
            <w:r w:rsidDel="00000000" w:rsidR="00000000" w:rsidRPr="00000000">
              <w:rPr>
                <w:rtl w:val="0"/>
              </w:rPr>
            </w:r>
          </w:p>
        </w:tc>
      </w:tr>
      <w:tr>
        <w:trPr>
          <w:cantSplit w:val="0"/>
          <w:trHeight w:val="300" w:hRule="atLeast"/>
          <w:tblHeader w:val="0"/>
        </w:trPr>
        <w:tc>
          <w:tcPr>
            <w:shd w:fill="auto" w:val="clear"/>
            <w:vAlign w:val="center"/>
          </w:tcPr>
          <w:p w:rsidR="00000000" w:rsidDel="00000000" w:rsidP="00000000" w:rsidRDefault="00000000" w:rsidRPr="00000000" w14:paraId="000002B5">
            <w:pPr>
              <w:rPr>
                <w:color w:val="000000"/>
                <w:sz w:val="22"/>
                <w:szCs w:val="22"/>
              </w:rPr>
            </w:pPr>
            <w:r w:rsidDel="00000000" w:rsidR="00000000" w:rsidRPr="00000000">
              <w:rPr>
                <w:color w:val="000000"/>
                <w:sz w:val="22"/>
                <w:szCs w:val="22"/>
                <w:rtl w:val="0"/>
              </w:rPr>
              <w:t xml:space="preserve">PSC-ONU</w:t>
            </w:r>
          </w:p>
        </w:tc>
        <w:tc>
          <w:tcPr>
            <w:shd w:fill="auto" w:val="clear"/>
            <w:vAlign w:val="center"/>
          </w:tcPr>
          <w:p w:rsidR="00000000" w:rsidDel="00000000" w:rsidP="00000000" w:rsidRDefault="00000000" w:rsidRPr="00000000" w14:paraId="000002B6">
            <w:pPr>
              <w:jc w:val="center"/>
              <w:rPr>
                <w:sz w:val="22"/>
                <w:szCs w:val="22"/>
              </w:rPr>
            </w:pPr>
            <w:r w:rsidDel="00000000" w:rsidR="00000000" w:rsidRPr="00000000">
              <w:rPr>
                <w:color w:val="000000"/>
                <w:sz w:val="22"/>
                <w:szCs w:val="22"/>
                <w:rtl w:val="0"/>
              </w:rPr>
              <w:t xml:space="preserve">291.154</w:t>
            </w:r>
            <w:r w:rsidDel="00000000" w:rsidR="00000000" w:rsidRPr="00000000">
              <w:rPr>
                <w:rtl w:val="0"/>
              </w:rPr>
            </w:r>
          </w:p>
        </w:tc>
      </w:tr>
      <w:tr>
        <w:trPr>
          <w:cantSplit w:val="0"/>
          <w:trHeight w:val="300" w:hRule="atLeast"/>
          <w:tblHeader w:val="0"/>
        </w:trPr>
        <w:tc>
          <w:tcPr>
            <w:shd w:fill="eaedf1" w:val="clear"/>
            <w:vAlign w:val="center"/>
          </w:tcPr>
          <w:p w:rsidR="00000000" w:rsidDel="00000000" w:rsidP="00000000" w:rsidRDefault="00000000" w:rsidRPr="00000000" w14:paraId="000002B7">
            <w:pPr>
              <w:jc w:val="center"/>
              <w:rPr>
                <w:color w:val="0070c0"/>
                <w:sz w:val="22"/>
                <w:szCs w:val="22"/>
              </w:rPr>
            </w:pPr>
            <w:r w:rsidDel="00000000" w:rsidR="00000000" w:rsidRPr="00000000">
              <w:rPr>
                <w:color w:val="0070c0"/>
                <w:sz w:val="22"/>
                <w:szCs w:val="22"/>
                <w:rtl w:val="0"/>
              </w:rPr>
              <w:t xml:space="preserve">Total do Projeto</w:t>
            </w:r>
          </w:p>
        </w:tc>
        <w:tc>
          <w:tcPr>
            <w:shd w:fill="eaedf1" w:val="clear"/>
            <w:vAlign w:val="center"/>
          </w:tcPr>
          <w:p w:rsidR="00000000" w:rsidDel="00000000" w:rsidP="00000000" w:rsidRDefault="00000000" w:rsidRPr="00000000" w14:paraId="000002B8">
            <w:pPr>
              <w:jc w:val="center"/>
              <w:rPr>
                <w:color w:val="0070c0"/>
                <w:sz w:val="22"/>
                <w:szCs w:val="22"/>
              </w:rPr>
            </w:pPr>
            <w:r w:rsidDel="00000000" w:rsidR="00000000" w:rsidRPr="00000000">
              <w:rPr>
                <w:color w:val="0070c0"/>
                <w:sz w:val="22"/>
                <w:szCs w:val="22"/>
                <w:rtl w:val="0"/>
              </w:rPr>
              <w:t xml:space="preserve">6.114.235</w:t>
            </w:r>
          </w:p>
        </w:tc>
      </w:tr>
    </w:tbl>
    <w:p w:rsidR="00000000" w:rsidDel="00000000" w:rsidP="00000000" w:rsidRDefault="00000000" w:rsidRPr="00000000" w14:paraId="000002B9">
      <w:pPr>
        <w:jc w:val="center"/>
        <w:rPr>
          <w:b w:val="1"/>
          <w:sz w:val="22"/>
          <w:szCs w:val="22"/>
          <w:u w:val="single"/>
        </w:rPr>
      </w:pPr>
      <w:r w:rsidDel="00000000" w:rsidR="00000000" w:rsidRPr="00000000">
        <w:rPr>
          <w:rtl w:val="0"/>
        </w:rPr>
      </w:r>
    </w:p>
    <w:p w:rsidR="00000000" w:rsidDel="00000000" w:rsidP="00000000" w:rsidRDefault="00000000" w:rsidRPr="00000000" w14:paraId="000002BA">
      <w:pPr>
        <w:rPr>
          <w:color w:val="000000"/>
          <w:sz w:val="22"/>
          <w:szCs w:val="22"/>
        </w:rPr>
      </w:pPr>
      <w:r w:rsidDel="00000000" w:rsidR="00000000" w:rsidRPr="00000000">
        <w:rPr>
          <w:rtl w:val="0"/>
        </w:rPr>
      </w:r>
    </w:p>
    <w:sectPr>
      <w:headerReference r:id="rId17" w:type="default"/>
      <w:footerReference r:id="rId18" w:type="default"/>
      <w:pgSz w:h="15840" w:w="12240" w:orient="portrait"/>
      <w:pgMar w:bottom="1134" w:top="1134" w:left="1440" w:right="1440"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Time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2b579a"/>
        <w:sz w:val="20"/>
        <w:szCs w:val="20"/>
        <w:u w:val="none"/>
        <w:shd w:fill="e6e6e6"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2b579a"/>
        <w:sz w:val="20"/>
        <w:szCs w:val="20"/>
        <w:u w:val="none"/>
        <w:shd w:fill="e6e6e6" w:val="clear"/>
        <w:vertAlign w:val="baseline"/>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Janela de Financiamento para Ação Urbana apoia a implementação de resoluções adotadas pela Assembleia das Nações Unidas para o Habitat que carecem de financiamento adequado</w:t>
      </w:r>
    </w:p>
  </w:footnote>
  <w:footnote w:id="1">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HSP/HA.2/Res.10</w:t>
        </w:r>
      </w:hyperlink>
      <w:r w:rsidDel="00000000" w:rsidR="00000000" w:rsidRPr="00000000">
        <w:rPr>
          <w:rtl w:val="0"/>
        </w:rPr>
      </w:r>
    </w:p>
  </w:footnote>
  <w:footnote w:id="2">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HSP/EB.2023/23</w:t>
        </w:r>
      </w:hyperlink>
      <w:r w:rsidDel="00000000" w:rsidR="00000000" w:rsidRPr="00000000">
        <w:rPr>
          <w:rtl w:val="0"/>
        </w:rPr>
      </w:r>
    </w:p>
  </w:footnote>
  <w:footnote w:id="3">
    <w:p w:rsidR="00000000" w:rsidDel="00000000" w:rsidP="00000000" w:rsidRDefault="00000000" w:rsidRPr="00000000" w14:paraId="000002BE">
      <w:pPr>
        <w:pBdr>
          <w:top w:space="0" w:sz="0" w:val="nil"/>
          <w:left w:space="0" w:sz="0" w:val="nil"/>
          <w:bottom w:space="0" w:sz="0" w:val="nil"/>
          <w:right w:space="0" w:sz="0" w:val="nil"/>
          <w:between w:space="0" w:sz="0" w:val="nil"/>
        </w:pBdr>
        <w:ind w:hanging="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Disponível em: </w:t>
      </w:r>
      <w:hyperlink r:id="rId3">
        <w:r w:rsidDel="00000000" w:rsidR="00000000" w:rsidRPr="00000000">
          <w:rPr>
            <w:rFonts w:ascii="Times" w:cs="Times" w:eastAsia="Times" w:hAnsi="Times"/>
            <w:color w:val="1155cc"/>
            <w:sz w:val="18"/>
            <w:szCs w:val="18"/>
            <w:u w:val="single"/>
            <w:rtl w:val="0"/>
          </w:rPr>
          <w:t xml:space="preserve">www.unsceb.org/personal-data-protection-and-privacy-principles</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8931"/>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914400" cy="903605"/>
          <wp:effectExtent b="0" l="0" r="0" t="0"/>
          <wp:docPr id="104615805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14400" cy="903605"/>
                  </a:xfrm>
                  <a:prstGeom prst="rect"/>
                  <a:ln/>
                </pic:spPr>
              </pic:pic>
            </a:graphicData>
          </a:graphic>
        </wp:inline>
      </w:drawing>
    </w:r>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1"/>
      <w:lvlJc w:val="left"/>
      <w:pPr>
        <w:ind w:left="720" w:hanging="360"/>
      </w:pPr>
      <w:rPr>
        <w:sz w:val="22"/>
        <w:szCs w:val="22"/>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lowerLetter"/>
      <w:lvlText w:val="(%1)"/>
      <w:lvlJc w:val="left"/>
      <w:pPr>
        <w:ind w:left="1051" w:hanging="360"/>
      </w:pPr>
      <w:rPr/>
    </w:lvl>
    <w:lvl w:ilvl="1">
      <w:start w:val="1"/>
      <w:numFmt w:val="lowerLetter"/>
      <w:lvlText w:val="%2."/>
      <w:lvlJc w:val="left"/>
      <w:pPr>
        <w:ind w:left="1771" w:hanging="360"/>
      </w:pPr>
      <w:rPr/>
    </w:lvl>
    <w:lvl w:ilvl="2">
      <w:start w:val="1"/>
      <w:numFmt w:val="lowerRoman"/>
      <w:lvlText w:val="%3."/>
      <w:lvlJc w:val="right"/>
      <w:pPr>
        <w:ind w:left="2491" w:hanging="180"/>
      </w:pPr>
      <w:rPr/>
    </w:lvl>
    <w:lvl w:ilvl="3">
      <w:start w:val="1"/>
      <w:numFmt w:val="decimal"/>
      <w:lvlText w:val="%4."/>
      <w:lvlJc w:val="left"/>
      <w:pPr>
        <w:ind w:left="3211" w:hanging="360"/>
      </w:pPr>
      <w:rPr/>
    </w:lvl>
    <w:lvl w:ilvl="4">
      <w:start w:val="1"/>
      <w:numFmt w:val="lowerLetter"/>
      <w:lvlText w:val="%5."/>
      <w:lvlJc w:val="left"/>
      <w:pPr>
        <w:ind w:left="3931" w:hanging="360"/>
      </w:pPr>
      <w:rPr/>
    </w:lvl>
    <w:lvl w:ilvl="5">
      <w:start w:val="1"/>
      <w:numFmt w:val="lowerRoman"/>
      <w:lvlText w:val="%6."/>
      <w:lvlJc w:val="right"/>
      <w:pPr>
        <w:ind w:left="4651" w:hanging="180"/>
      </w:pPr>
      <w:rPr/>
    </w:lvl>
    <w:lvl w:ilvl="6">
      <w:start w:val="1"/>
      <w:numFmt w:val="decimal"/>
      <w:lvlText w:val="%7."/>
      <w:lvlJc w:val="left"/>
      <w:pPr>
        <w:ind w:left="5371" w:hanging="360"/>
      </w:pPr>
      <w:rPr/>
    </w:lvl>
    <w:lvl w:ilvl="7">
      <w:start w:val="1"/>
      <w:numFmt w:val="lowerLetter"/>
      <w:lvlText w:val="%8."/>
      <w:lvlJc w:val="left"/>
      <w:pPr>
        <w:ind w:left="6091" w:hanging="360"/>
      </w:pPr>
      <w:rPr/>
    </w:lvl>
    <w:lvl w:ilvl="8">
      <w:start w:val="1"/>
      <w:numFmt w:val="lowerRoman"/>
      <w:lvlText w:val="%9."/>
      <w:lvlJc w:val="right"/>
      <w:pPr>
        <w:ind w:left="6811" w:hanging="180"/>
      </w:pPr>
      <w:rPr/>
    </w:lvl>
  </w:abstractNum>
  <w:abstractNum w:abstractNumId="3">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5">
    <w:lvl w:ilvl="0">
      <w:start w:val="1"/>
      <w:numFmt w:val="lowerLetter"/>
      <w:lvlText w:val="(%1)"/>
      <w:lvlJc w:val="left"/>
      <w:pPr>
        <w:ind w:left="1440" w:hanging="72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lowerLetter"/>
      <w:lvlText w:val="(%1)"/>
      <w:lvlJc w:val="left"/>
      <w:pPr>
        <w:ind w:left="1440" w:hanging="72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decimal"/>
      <w:lvlText w:val="4.%1"/>
      <w:lvlJc w:val="left"/>
      <w:pPr>
        <w:ind w:left="720" w:hanging="360"/>
      </w:pPr>
      <w:rPr>
        <w:sz w:val="22"/>
        <w:szCs w:val="22"/>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8">
    <w:lvl w:ilvl="0">
      <w:start w:val="1"/>
      <w:numFmt w:val="decimal"/>
      <w:lvlText w:val="%1"/>
      <w:lvlJc w:val="left"/>
      <w:pPr>
        <w:ind w:left="360" w:hanging="360"/>
      </w:pPr>
      <w:rPr/>
    </w:lvl>
    <w:lvl w:ilvl="1">
      <w:start w:val="5"/>
      <w:numFmt w:val="decimal"/>
      <w:lvlText w:val="%1.%2"/>
      <w:lvlJc w:val="left"/>
      <w:pPr>
        <w:ind w:left="1080" w:hanging="360"/>
      </w:pPr>
      <w:rPr/>
    </w:lvl>
    <w:lvl w:ilvl="2">
      <w:start w:val="1"/>
      <w:numFmt w:val="decimal"/>
      <w:lvlText w:val="%1.%2.%3"/>
      <w:lvlJc w:val="left"/>
      <w:pPr>
        <w:ind w:left="2160" w:hanging="720"/>
      </w:pPr>
      <w:rPr/>
    </w:lvl>
    <w:lvl w:ilvl="3">
      <w:start w:val="1"/>
      <w:numFmt w:val="decimal"/>
      <w:lvlText w:val="%1.%2.%3.%4"/>
      <w:lvlJc w:val="left"/>
      <w:pPr>
        <w:ind w:left="2880" w:hanging="720"/>
      </w:pPr>
      <w:rPr/>
    </w:lvl>
    <w:lvl w:ilvl="4">
      <w:start w:val="1"/>
      <w:numFmt w:val="decimal"/>
      <w:lvlText w:val="%1.%2.%3.%4.%5"/>
      <w:lvlJc w:val="left"/>
      <w:pPr>
        <w:ind w:left="3960" w:hanging="1080"/>
      </w:pPr>
      <w:rPr/>
    </w:lvl>
    <w:lvl w:ilvl="5">
      <w:start w:val="1"/>
      <w:numFmt w:val="decimal"/>
      <w:lvlText w:val="%1.%2.%3.%4.%5.%6"/>
      <w:lvlJc w:val="left"/>
      <w:pPr>
        <w:ind w:left="4680" w:hanging="1080"/>
      </w:pPr>
      <w:rPr/>
    </w:lvl>
    <w:lvl w:ilvl="6">
      <w:start w:val="1"/>
      <w:numFmt w:val="decimal"/>
      <w:lvlText w:val="%1.%2.%3.%4.%5.%6.%7"/>
      <w:lvlJc w:val="left"/>
      <w:pPr>
        <w:ind w:left="5760" w:hanging="1440"/>
      </w:pPr>
      <w:rPr/>
    </w:lvl>
    <w:lvl w:ilvl="7">
      <w:start w:val="1"/>
      <w:numFmt w:val="decimal"/>
      <w:lvlText w:val="%1.%2.%3.%4.%5.%6.%7.%8"/>
      <w:lvlJc w:val="left"/>
      <w:pPr>
        <w:ind w:left="6480" w:hanging="1440"/>
      </w:pPr>
      <w:rPr/>
    </w:lvl>
    <w:lvl w:ilvl="8">
      <w:start w:val="1"/>
      <w:numFmt w:val="decimal"/>
      <w:lvlText w:val="%1.%2.%3.%4.%5.%6.%7.%8.%9"/>
      <w:lvlJc w:val="left"/>
      <w:pPr>
        <w:ind w:left="7200" w:hanging="1440"/>
      </w:pPr>
      <w:rPr/>
    </w:lvl>
  </w:abstractNum>
  <w:abstractNum w:abstractNumId="9">
    <w:lvl w:ilvl="0">
      <w:start w:val="1"/>
      <w:numFmt w:val="decimal"/>
      <w:lvlText w:val="7.%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2.%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3.%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BR"/>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spacing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352D3"/>
    <w:pPr>
      <w:widowControl w:val="0"/>
      <w:suppressAutoHyphens w:val="1"/>
      <w:autoSpaceDE w:val="0"/>
    </w:pPr>
    <w:rPr>
      <w:rFonts w:ascii="Times New Roman" w:cs="Times New Roman" w:eastAsia="Times New Roman" w:hAnsi="Times New Roman"/>
      <w:sz w:val="24"/>
      <w:szCs w:val="24"/>
      <w:lang w:eastAsia="zh-CN" w:val="en-GB"/>
    </w:rPr>
  </w:style>
  <w:style w:type="paragraph" w:styleId="Ttulo2">
    <w:name w:val="heading 2"/>
    <w:basedOn w:val="Normal"/>
    <w:next w:val="Normal"/>
    <w:link w:val="Ttulo2Char"/>
    <w:uiPriority w:val="9"/>
    <w:semiHidden w:val="1"/>
    <w:unhideWhenUsed w:val="1"/>
    <w:qFormat w:val="1"/>
    <w:rsid w:val="00C943F2"/>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Ttulo4">
    <w:name w:val="heading 4"/>
    <w:basedOn w:val="Normal"/>
    <w:next w:val="Normal"/>
    <w:link w:val="Ttulo4Char"/>
    <w:uiPriority w:val="9"/>
    <w:semiHidden w:val="1"/>
    <w:unhideWhenUsed w:val="1"/>
    <w:qFormat w:val="1"/>
    <w:rsid w:val="00C943F2"/>
    <w:pPr>
      <w:keepNext w:val="1"/>
      <w:keepLines w:val="1"/>
      <w:spacing w:before="40"/>
      <w:outlineLvl w:val="3"/>
    </w:pPr>
    <w:rPr>
      <w:rFonts w:asciiTheme="majorHAnsi" w:cstheme="majorBidi" w:eastAsiaTheme="majorEastAsia" w:hAnsiTheme="majorHAnsi"/>
      <w:i w:val="1"/>
      <w:iCs w:val="1"/>
      <w:color w:val="2f5496" w:themeColor="accent1" w:themeShade="0000BF"/>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WW8Num1z0" w:customStyle="1">
    <w:name w:val="WW8Num1z0"/>
    <w:qFormat w:val="1"/>
  </w:style>
  <w:style w:type="character" w:styleId="WW8Num1z1" w:customStyle="1">
    <w:name w:val="WW8Num1z1"/>
    <w:qFormat w:val="1"/>
  </w:style>
  <w:style w:type="character" w:styleId="WW8Num1z2" w:customStyle="1">
    <w:name w:val="WW8Num1z2"/>
    <w:qFormat w:val="1"/>
  </w:style>
  <w:style w:type="character" w:styleId="WW8Num1z3" w:customStyle="1">
    <w:name w:val="WW8Num1z3"/>
    <w:qFormat w:val="1"/>
  </w:style>
  <w:style w:type="character" w:styleId="WW8Num1z4" w:customStyle="1">
    <w:name w:val="WW8Num1z4"/>
    <w:qFormat w:val="1"/>
  </w:style>
  <w:style w:type="character" w:styleId="WW8Num1z5" w:customStyle="1">
    <w:name w:val="WW8Num1z5"/>
    <w:qFormat w:val="1"/>
  </w:style>
  <w:style w:type="character" w:styleId="WW8Num1z6" w:customStyle="1">
    <w:name w:val="WW8Num1z6"/>
    <w:qFormat w:val="1"/>
  </w:style>
  <w:style w:type="character" w:styleId="WW8Num1z7" w:customStyle="1">
    <w:name w:val="WW8Num1z7"/>
    <w:qFormat w:val="1"/>
  </w:style>
  <w:style w:type="character" w:styleId="WW8Num1z8" w:customStyle="1">
    <w:name w:val="WW8Num1z8"/>
    <w:qFormat w:val="1"/>
  </w:style>
  <w:style w:type="character" w:styleId="WW8Num2z0" w:customStyle="1">
    <w:name w:val="WW8Num2z0"/>
    <w:qFormat w:val="1"/>
    <w:rPr>
      <w:sz w:val="22"/>
      <w:szCs w:val="22"/>
      <w:lang w:val="es-EC"/>
    </w:rPr>
  </w:style>
  <w:style w:type="character" w:styleId="WW8Num2z1" w:customStyle="1">
    <w:name w:val="WW8Num2z1"/>
    <w:qFormat w:val="1"/>
  </w:style>
  <w:style w:type="character" w:styleId="WW8Num2z2" w:customStyle="1">
    <w:name w:val="WW8Num2z2"/>
    <w:qFormat w:val="1"/>
  </w:style>
  <w:style w:type="character" w:styleId="WW8Num2z3" w:customStyle="1">
    <w:name w:val="WW8Num2z3"/>
    <w:qFormat w:val="1"/>
  </w:style>
  <w:style w:type="character" w:styleId="WW8Num2z4" w:customStyle="1">
    <w:name w:val="WW8Num2z4"/>
    <w:qFormat w:val="1"/>
  </w:style>
  <w:style w:type="character" w:styleId="WW8Num2z5" w:customStyle="1">
    <w:name w:val="WW8Num2z5"/>
    <w:qFormat w:val="1"/>
  </w:style>
  <w:style w:type="character" w:styleId="WW8Num2z6" w:customStyle="1">
    <w:name w:val="WW8Num2z6"/>
    <w:qFormat w:val="1"/>
  </w:style>
  <w:style w:type="character" w:styleId="WW8Num2z7" w:customStyle="1">
    <w:name w:val="WW8Num2z7"/>
    <w:qFormat w:val="1"/>
  </w:style>
  <w:style w:type="character" w:styleId="WW8Num2z8" w:customStyle="1">
    <w:name w:val="WW8Num2z8"/>
    <w:qFormat w:val="1"/>
  </w:style>
  <w:style w:type="character" w:styleId="WW8Num3z0" w:customStyle="1">
    <w:name w:val="WW8Num3z0"/>
    <w:qFormat w:val="1"/>
  </w:style>
  <w:style w:type="character" w:styleId="WW8Num3z1" w:customStyle="1">
    <w:name w:val="WW8Num3z1"/>
    <w:qFormat w:val="1"/>
  </w:style>
  <w:style w:type="character" w:styleId="WW8Num3z2" w:customStyle="1">
    <w:name w:val="WW8Num3z2"/>
    <w:qFormat w:val="1"/>
  </w:style>
  <w:style w:type="character" w:styleId="WW8Num3z3" w:customStyle="1">
    <w:name w:val="WW8Num3z3"/>
    <w:qFormat w:val="1"/>
  </w:style>
  <w:style w:type="character" w:styleId="WW8Num3z4" w:customStyle="1">
    <w:name w:val="WW8Num3z4"/>
    <w:qFormat w:val="1"/>
  </w:style>
  <w:style w:type="character" w:styleId="WW8Num3z5" w:customStyle="1">
    <w:name w:val="WW8Num3z5"/>
    <w:qFormat w:val="1"/>
  </w:style>
  <w:style w:type="character" w:styleId="WW8Num3z6" w:customStyle="1">
    <w:name w:val="WW8Num3z6"/>
    <w:qFormat w:val="1"/>
  </w:style>
  <w:style w:type="character" w:styleId="WW8Num3z7" w:customStyle="1">
    <w:name w:val="WW8Num3z7"/>
    <w:qFormat w:val="1"/>
  </w:style>
  <w:style w:type="character" w:styleId="WW8Num3z8" w:customStyle="1">
    <w:name w:val="WW8Num3z8"/>
    <w:qFormat w:val="1"/>
  </w:style>
  <w:style w:type="character" w:styleId="WW8Num4z0" w:customStyle="1">
    <w:name w:val="WW8Num4z0"/>
    <w:qFormat w:val="1"/>
  </w:style>
  <w:style w:type="character" w:styleId="WW8Num4z1" w:customStyle="1">
    <w:name w:val="WW8Num4z1"/>
    <w:qFormat w:val="1"/>
  </w:style>
  <w:style w:type="character" w:styleId="WW8Num4z2" w:customStyle="1">
    <w:name w:val="WW8Num4z2"/>
    <w:qFormat w:val="1"/>
  </w:style>
  <w:style w:type="character" w:styleId="WW8Num4z3" w:customStyle="1">
    <w:name w:val="WW8Num4z3"/>
    <w:qFormat w:val="1"/>
  </w:style>
  <w:style w:type="character" w:styleId="WW8Num4z4" w:customStyle="1">
    <w:name w:val="WW8Num4z4"/>
    <w:qFormat w:val="1"/>
  </w:style>
  <w:style w:type="character" w:styleId="WW8Num4z5" w:customStyle="1">
    <w:name w:val="WW8Num4z5"/>
    <w:qFormat w:val="1"/>
  </w:style>
  <w:style w:type="character" w:styleId="WW8Num4z6" w:customStyle="1">
    <w:name w:val="WW8Num4z6"/>
    <w:qFormat w:val="1"/>
  </w:style>
  <w:style w:type="character" w:styleId="WW8Num4z7" w:customStyle="1">
    <w:name w:val="WW8Num4z7"/>
    <w:qFormat w:val="1"/>
  </w:style>
  <w:style w:type="character" w:styleId="WW8Num4z8" w:customStyle="1">
    <w:name w:val="WW8Num4z8"/>
    <w:qFormat w:val="1"/>
  </w:style>
  <w:style w:type="character" w:styleId="WW8Num5z0" w:customStyle="1">
    <w:name w:val="WW8Num5z0"/>
    <w:qFormat w:val="1"/>
    <w:rPr>
      <w:rFonts w:ascii="Times New Roman" w:cs="Times New Roman" w:eastAsia="Times New Roman" w:hAnsi="Times New Roman"/>
    </w:rPr>
  </w:style>
  <w:style w:type="character" w:styleId="WW8Num5z1" w:customStyle="1">
    <w:name w:val="WW8Num5z1"/>
    <w:qFormat w:val="1"/>
    <w:rPr>
      <w:rFonts w:ascii="Courier New" w:cs="Courier New" w:hAnsi="Courier New"/>
    </w:rPr>
  </w:style>
  <w:style w:type="character" w:styleId="WW8Num5z2" w:customStyle="1">
    <w:name w:val="WW8Num5z2"/>
    <w:qFormat w:val="1"/>
    <w:rPr>
      <w:rFonts w:ascii="Wingdings" w:cs="Wingdings" w:hAnsi="Wingdings"/>
    </w:rPr>
  </w:style>
  <w:style w:type="character" w:styleId="WW8Num5z3" w:customStyle="1">
    <w:name w:val="WW8Num5z3"/>
    <w:qFormat w:val="1"/>
    <w:rPr>
      <w:rFonts w:ascii="Symbol" w:cs="Symbol" w:hAnsi="Symbol"/>
    </w:rPr>
  </w:style>
  <w:style w:type="character" w:styleId="WW8Num6z0" w:customStyle="1">
    <w:name w:val="WW8Num6z0"/>
    <w:qFormat w:val="1"/>
  </w:style>
  <w:style w:type="character" w:styleId="WW8Num6z1" w:customStyle="1">
    <w:name w:val="WW8Num6z1"/>
    <w:qFormat w:val="1"/>
  </w:style>
  <w:style w:type="character" w:styleId="WW8Num6z2" w:customStyle="1">
    <w:name w:val="WW8Num6z2"/>
    <w:qFormat w:val="1"/>
  </w:style>
  <w:style w:type="character" w:styleId="WW8Num6z3" w:customStyle="1">
    <w:name w:val="WW8Num6z3"/>
    <w:qFormat w:val="1"/>
  </w:style>
  <w:style w:type="character" w:styleId="WW8Num6z4" w:customStyle="1">
    <w:name w:val="WW8Num6z4"/>
    <w:qFormat w:val="1"/>
  </w:style>
  <w:style w:type="character" w:styleId="WW8Num6z5" w:customStyle="1">
    <w:name w:val="WW8Num6z5"/>
    <w:qFormat w:val="1"/>
  </w:style>
  <w:style w:type="character" w:styleId="WW8Num6z6" w:customStyle="1">
    <w:name w:val="WW8Num6z6"/>
    <w:qFormat w:val="1"/>
  </w:style>
  <w:style w:type="character" w:styleId="WW8Num6z7" w:customStyle="1">
    <w:name w:val="WW8Num6z7"/>
    <w:qFormat w:val="1"/>
  </w:style>
  <w:style w:type="character" w:styleId="WW8Num6z8" w:customStyle="1">
    <w:name w:val="WW8Num6z8"/>
    <w:qFormat w:val="1"/>
  </w:style>
  <w:style w:type="character" w:styleId="WW8Num7z0" w:customStyle="1">
    <w:name w:val="WW8Num7z0"/>
    <w:qFormat w:val="1"/>
  </w:style>
  <w:style w:type="character" w:styleId="WW8Num7z1" w:customStyle="1">
    <w:name w:val="WW8Num7z1"/>
    <w:qFormat w:val="1"/>
  </w:style>
  <w:style w:type="character" w:styleId="WW8Num7z2" w:customStyle="1">
    <w:name w:val="WW8Num7z2"/>
    <w:qFormat w:val="1"/>
  </w:style>
  <w:style w:type="character" w:styleId="WW8Num7z3" w:customStyle="1">
    <w:name w:val="WW8Num7z3"/>
    <w:qFormat w:val="1"/>
  </w:style>
  <w:style w:type="character" w:styleId="WW8Num7z4" w:customStyle="1">
    <w:name w:val="WW8Num7z4"/>
    <w:qFormat w:val="1"/>
  </w:style>
  <w:style w:type="character" w:styleId="WW8Num7z5" w:customStyle="1">
    <w:name w:val="WW8Num7z5"/>
    <w:qFormat w:val="1"/>
  </w:style>
  <w:style w:type="character" w:styleId="WW8Num7z6" w:customStyle="1">
    <w:name w:val="WW8Num7z6"/>
    <w:qFormat w:val="1"/>
  </w:style>
  <w:style w:type="character" w:styleId="WW8Num7z7" w:customStyle="1">
    <w:name w:val="WW8Num7z7"/>
    <w:qFormat w:val="1"/>
  </w:style>
  <w:style w:type="character" w:styleId="WW8Num7z8" w:customStyle="1">
    <w:name w:val="WW8Num7z8"/>
    <w:qFormat w:val="1"/>
  </w:style>
  <w:style w:type="character" w:styleId="WW8Num8z0" w:customStyle="1">
    <w:name w:val="WW8Num8z0"/>
    <w:qFormat w:val="1"/>
  </w:style>
  <w:style w:type="character" w:styleId="WW8Num8z1" w:customStyle="1">
    <w:name w:val="WW8Num8z1"/>
    <w:qFormat w:val="1"/>
    <w:rPr>
      <w:lang w:val="es-EC"/>
    </w:rPr>
  </w:style>
  <w:style w:type="character" w:styleId="WW8Num8z2" w:customStyle="1">
    <w:name w:val="WW8Num8z2"/>
    <w:qFormat w:val="1"/>
  </w:style>
  <w:style w:type="character" w:styleId="WW8Num8z3" w:customStyle="1">
    <w:name w:val="WW8Num8z3"/>
    <w:qFormat w:val="1"/>
  </w:style>
  <w:style w:type="character" w:styleId="WW8Num8z4" w:customStyle="1">
    <w:name w:val="WW8Num8z4"/>
    <w:qFormat w:val="1"/>
  </w:style>
  <w:style w:type="character" w:styleId="WW8Num8z5" w:customStyle="1">
    <w:name w:val="WW8Num8z5"/>
    <w:qFormat w:val="1"/>
  </w:style>
  <w:style w:type="character" w:styleId="WW8Num8z6" w:customStyle="1">
    <w:name w:val="WW8Num8z6"/>
    <w:qFormat w:val="1"/>
  </w:style>
  <w:style w:type="character" w:styleId="WW8Num8z7" w:customStyle="1">
    <w:name w:val="WW8Num8z7"/>
    <w:qFormat w:val="1"/>
  </w:style>
  <w:style w:type="character" w:styleId="WW8Num8z8" w:customStyle="1">
    <w:name w:val="WW8Num8z8"/>
    <w:qFormat w:val="1"/>
  </w:style>
  <w:style w:type="character" w:styleId="Nmerodepgina">
    <w:name w:val="page number"/>
    <w:rPr>
      <w:rFonts w:cs="Times New Roman"/>
    </w:rPr>
  </w:style>
  <w:style w:type="character" w:styleId="Hyperlink">
    <w:name w:val="Hyperlink"/>
    <w:rPr>
      <w:color w:val="0000ff"/>
      <w:u w:val="single"/>
    </w:rPr>
  </w:style>
  <w:style w:type="character" w:styleId="apple-converted-space" w:customStyle="1">
    <w:name w:val="apple-converted-space"/>
    <w:qFormat w:val="1"/>
  </w:style>
  <w:style w:type="character" w:styleId="hps" w:customStyle="1">
    <w:name w:val="hps"/>
    <w:qFormat w:val="1"/>
  </w:style>
  <w:style w:type="character" w:styleId="PiedepginaCar" w:customStyle="1">
    <w:name w:val="Pie de página Car"/>
    <w:qFormat w:val="1"/>
    <w:rPr>
      <w:sz w:val="24"/>
      <w:szCs w:val="24"/>
    </w:rPr>
  </w:style>
  <w:style w:type="character" w:styleId="Mencinsinresolver" w:customStyle="1">
    <w:name w:val="Mención sin resolver"/>
    <w:qFormat w:val="1"/>
    <w:rPr>
      <w:color w:val="808080"/>
      <w:shd w:color="auto" w:fill="e6e6e6" w:val="clear"/>
    </w:rPr>
  </w:style>
  <w:style w:type="character" w:styleId="TextonotapieCar" w:customStyle="1">
    <w:name w:val="Texto nota pie Car"/>
    <w:qFormat w:val="1"/>
    <w:rPr>
      <w:lang w:val="en-US"/>
    </w:rPr>
  </w:style>
  <w:style w:type="character" w:styleId="FootnoteCharacters" w:customStyle="1">
    <w:name w:val="Footnote Characters"/>
    <w:qFormat w:val="1"/>
    <w:rPr>
      <w:vertAlign w:val="superscript"/>
    </w:rPr>
  </w:style>
  <w:style w:type="character" w:styleId="FootnoteAnchor" w:customStyle="1">
    <w:name w:val="Footnote Anchor"/>
    <w:rPr>
      <w:vertAlign w:val="superscript"/>
    </w:rPr>
  </w:style>
  <w:style w:type="character" w:styleId="EndnoteAnchor" w:customStyle="1">
    <w:name w:val="Endnote Anchor"/>
    <w:rPr>
      <w:vertAlign w:val="superscript"/>
    </w:rPr>
  </w:style>
  <w:style w:type="character" w:styleId="EndnoteCharacters" w:customStyle="1">
    <w:name w:val="Endnote Characters"/>
    <w:qFormat w:val="1"/>
  </w:style>
  <w:style w:type="paragraph" w:styleId="Heading" w:customStyle="1">
    <w:name w:val="Heading"/>
    <w:basedOn w:val="Normal"/>
    <w:next w:val="Corpodetexto"/>
    <w:qFormat w:val="1"/>
    <w:pPr>
      <w:keepNext w:val="1"/>
      <w:spacing w:after="120" w:before="240"/>
    </w:pPr>
    <w:rPr>
      <w:rFonts w:ascii="Liberation Sans" w:cs="Lohit Devanagari" w:eastAsia="Noto Sans CJK SC" w:hAnsi="Liberation Sans"/>
      <w:sz w:val="28"/>
      <w:szCs w:val="28"/>
    </w:rPr>
  </w:style>
  <w:style w:type="paragraph" w:styleId="Corpodetexto">
    <w:name w:val="Body Text"/>
    <w:basedOn w:val="Normal"/>
    <w:pPr>
      <w:spacing w:after="140" w:line="276" w:lineRule="auto"/>
    </w:pPr>
  </w:style>
  <w:style w:type="paragraph" w:styleId="Lista">
    <w:name w:val="List"/>
    <w:basedOn w:val="Corpodetexto"/>
    <w:rPr>
      <w:rFonts w:cs="Lohit Devanagari"/>
    </w:rPr>
  </w:style>
  <w:style w:type="paragraph" w:styleId="Legenda">
    <w:name w:val="caption"/>
    <w:basedOn w:val="Normal"/>
    <w:qFormat w:val="1"/>
    <w:pPr>
      <w:suppressLineNumbers w:val="1"/>
      <w:spacing w:after="120" w:before="120"/>
    </w:pPr>
    <w:rPr>
      <w:rFonts w:cs="Lohit Devanagari"/>
      <w:i w:val="1"/>
      <w:iCs w:val="1"/>
    </w:rPr>
  </w:style>
  <w:style w:type="paragraph" w:styleId="Index" w:customStyle="1">
    <w:name w:val="Index"/>
    <w:basedOn w:val="Normal"/>
    <w:qFormat w:val="1"/>
    <w:pPr>
      <w:suppressLineNumbers w:val="1"/>
    </w:pPr>
    <w:rPr>
      <w:rFonts w:cs="Lohit Devanagari"/>
    </w:rPr>
  </w:style>
  <w:style w:type="paragraph" w:styleId="p7" w:customStyle="1">
    <w:name w:val="p7"/>
    <w:basedOn w:val="Normal"/>
    <w:qFormat w:val="1"/>
    <w:pPr>
      <w:tabs>
        <w:tab w:val="left" w:pos="204"/>
      </w:tabs>
    </w:pPr>
  </w:style>
  <w:style w:type="paragraph" w:styleId="p8" w:customStyle="1">
    <w:name w:val="p8"/>
    <w:basedOn w:val="Normal"/>
    <w:qFormat w:val="1"/>
    <w:pPr>
      <w:tabs>
        <w:tab w:val="left" w:pos="7982"/>
      </w:tabs>
      <w:ind w:left="6542"/>
    </w:pPr>
  </w:style>
  <w:style w:type="paragraph" w:styleId="p9" w:customStyle="1">
    <w:name w:val="p9"/>
    <w:basedOn w:val="Normal"/>
    <w:qFormat w:val="1"/>
    <w:pPr>
      <w:tabs>
        <w:tab w:val="left" w:pos="691"/>
      </w:tabs>
      <w:ind w:firstLine="691"/>
    </w:pPr>
  </w:style>
  <w:style w:type="paragraph" w:styleId="p10" w:customStyle="1">
    <w:name w:val="p10"/>
    <w:basedOn w:val="Normal"/>
    <w:qFormat w:val="1"/>
    <w:pPr>
      <w:tabs>
        <w:tab w:val="left" w:pos="691"/>
        <w:tab w:val="left" w:pos="1133"/>
      </w:tabs>
      <w:ind w:left="1133" w:hanging="442"/>
    </w:pPr>
  </w:style>
  <w:style w:type="paragraph" w:styleId="p11" w:customStyle="1">
    <w:name w:val="p11"/>
    <w:basedOn w:val="Normal"/>
    <w:qFormat w:val="1"/>
    <w:pPr>
      <w:tabs>
        <w:tab w:val="left" w:pos="958"/>
      </w:tabs>
      <w:ind w:left="482"/>
    </w:pPr>
  </w:style>
  <w:style w:type="paragraph" w:styleId="p13" w:customStyle="1">
    <w:name w:val="p13"/>
    <w:basedOn w:val="Normal"/>
    <w:qFormat w:val="1"/>
    <w:pPr>
      <w:ind w:left="936" w:hanging="504"/>
      <w:jc w:val="both"/>
    </w:pPr>
  </w:style>
  <w:style w:type="paragraph" w:styleId="p14" w:customStyle="1">
    <w:name w:val="p14"/>
    <w:basedOn w:val="Normal"/>
    <w:qFormat w:val="1"/>
    <w:pPr>
      <w:tabs>
        <w:tab w:val="left" w:pos="691"/>
        <w:tab w:val="left" w:pos="1383"/>
      </w:tabs>
      <w:ind w:left="504" w:firstLine="187"/>
      <w:jc w:val="both"/>
    </w:pPr>
  </w:style>
  <w:style w:type="paragraph" w:styleId="p15" w:customStyle="1">
    <w:name w:val="p15"/>
    <w:basedOn w:val="Normal"/>
    <w:qFormat w:val="1"/>
    <w:pPr>
      <w:tabs>
        <w:tab w:val="left" w:pos="691"/>
      </w:tabs>
      <w:jc w:val="both"/>
    </w:pPr>
  </w:style>
  <w:style w:type="paragraph" w:styleId="p16" w:customStyle="1">
    <w:name w:val="p16"/>
    <w:basedOn w:val="Normal"/>
    <w:qFormat w:val="1"/>
    <w:pPr>
      <w:tabs>
        <w:tab w:val="left" w:pos="504"/>
        <w:tab w:val="left" w:pos="867"/>
      </w:tabs>
      <w:ind w:left="573" w:hanging="866"/>
      <w:jc w:val="both"/>
    </w:pPr>
  </w:style>
  <w:style w:type="paragraph" w:styleId="p17" w:customStyle="1">
    <w:name w:val="p17"/>
    <w:basedOn w:val="Normal"/>
    <w:qFormat w:val="1"/>
    <w:pPr>
      <w:ind w:left="573"/>
      <w:jc w:val="both"/>
    </w:pPr>
  </w:style>
  <w:style w:type="paragraph" w:styleId="p19" w:customStyle="1">
    <w:name w:val="p19"/>
    <w:basedOn w:val="Normal"/>
    <w:qFormat w:val="1"/>
    <w:pPr>
      <w:tabs>
        <w:tab w:val="left" w:pos="691"/>
      </w:tabs>
      <w:ind w:left="749"/>
    </w:pPr>
  </w:style>
  <w:style w:type="paragraph" w:styleId="p20" w:customStyle="1">
    <w:name w:val="p20"/>
    <w:basedOn w:val="Normal"/>
    <w:qFormat w:val="1"/>
    <w:pPr>
      <w:tabs>
        <w:tab w:val="left" w:pos="1383"/>
      </w:tabs>
      <w:ind w:left="749"/>
    </w:pPr>
  </w:style>
  <w:style w:type="paragraph" w:styleId="p21" w:customStyle="1">
    <w:name w:val="p21"/>
    <w:basedOn w:val="Normal"/>
    <w:qFormat w:val="1"/>
    <w:pPr>
      <w:ind w:left="749" w:hanging="691"/>
    </w:pPr>
  </w:style>
  <w:style w:type="paragraph" w:styleId="p24" w:customStyle="1">
    <w:name w:val="p24"/>
    <w:basedOn w:val="Normal"/>
    <w:qFormat w:val="1"/>
    <w:pPr>
      <w:tabs>
        <w:tab w:val="left" w:pos="3821"/>
      </w:tabs>
      <w:ind w:left="2381"/>
    </w:pPr>
  </w:style>
  <w:style w:type="paragraph" w:styleId="p25" w:customStyle="1">
    <w:name w:val="p25"/>
    <w:basedOn w:val="Normal"/>
    <w:qFormat w:val="1"/>
    <w:pPr>
      <w:tabs>
        <w:tab w:val="left" w:pos="1383"/>
      </w:tabs>
      <w:ind w:left="57"/>
    </w:pPr>
  </w:style>
  <w:style w:type="paragraph" w:styleId="HeaderandFooter" w:customStyle="1">
    <w:name w:val="Header and Footer"/>
    <w:basedOn w:val="Normal"/>
    <w:qFormat w:val="1"/>
    <w:pPr>
      <w:suppressLineNumbers w:val="1"/>
      <w:tabs>
        <w:tab w:val="center" w:pos="4986"/>
        <w:tab w:val="right" w:pos="9972"/>
      </w:tabs>
    </w:pPr>
  </w:style>
  <w:style w:type="paragraph" w:styleId="Rodap">
    <w:name w:val="footer"/>
    <w:basedOn w:val="Normal"/>
    <w:link w:val="RodapChar"/>
    <w:uiPriority w:val="99"/>
    <w:pPr>
      <w:tabs>
        <w:tab w:val="center" w:pos="4320"/>
        <w:tab w:val="right" w:pos="8640"/>
      </w:tabs>
    </w:pPr>
  </w:style>
  <w:style w:type="paragraph" w:styleId="Cabealho">
    <w:name w:val="header"/>
    <w:basedOn w:val="Normal"/>
    <w:pPr>
      <w:tabs>
        <w:tab w:val="center" w:pos="4320"/>
        <w:tab w:val="right" w:pos="8640"/>
      </w:tabs>
    </w:pPr>
  </w:style>
  <w:style w:type="paragraph" w:styleId="PargrafodaLista">
    <w:name w:val="List Paragraph"/>
    <w:aliases w:val="List Paragraph1,Recommendation,List Paragraph11,Bulleted List Paragraph,Bullets,Main numbered paragraph,Ha,Heading II,List Paragraph (numbered (a)),Numbered List Paragraph,Number Bullets,Evidence on Demand bullet points,L"/>
    <w:basedOn w:val="Normal"/>
    <w:link w:val="PargrafodaListaChar"/>
    <w:uiPriority w:val="34"/>
    <w:qFormat w:val="1"/>
    <w:pPr>
      <w:ind w:left="708"/>
    </w:pPr>
  </w:style>
  <w:style w:type="paragraph" w:styleId="Textodebalo">
    <w:name w:val="Balloon Text"/>
    <w:basedOn w:val="Normal"/>
    <w:qFormat w:val="1"/>
    <w:rPr>
      <w:rFonts w:ascii="Tahoma" w:cs="Tahoma" w:hAnsi="Tahoma"/>
      <w:sz w:val="16"/>
      <w:szCs w:val="16"/>
    </w:rPr>
  </w:style>
  <w:style w:type="paragraph" w:styleId="Textodenotaderodap">
    <w:name w:val="footnote text"/>
    <w:basedOn w:val="Normal"/>
    <w:link w:val="TextodenotaderodapChar"/>
    <w:uiPriority w:val="99"/>
    <w:rPr>
      <w:sz w:val="20"/>
      <w:szCs w:val="20"/>
    </w:rPr>
  </w:style>
  <w:style w:type="paragraph" w:styleId="TableContents" w:customStyle="1">
    <w:name w:val="Table Contents"/>
    <w:basedOn w:val="Normal"/>
    <w:qFormat w:val="1"/>
    <w:pPr>
      <w:suppressLineNumbers w:val="1"/>
    </w:pPr>
  </w:style>
  <w:style w:type="paragraph" w:styleId="TableHeading" w:customStyle="1">
    <w:name w:val="Table Heading"/>
    <w:basedOn w:val="TableContents"/>
    <w:qFormat w:val="1"/>
    <w:pPr>
      <w:jc w:val="center"/>
    </w:pPr>
    <w:rPr>
      <w:b w:val="1"/>
      <w:bCs w:val="1"/>
    </w:rPr>
  </w:style>
  <w:style w:type="paragraph" w:styleId="SemEspaamento">
    <w:name w:val="No Spacing"/>
    <w:uiPriority w:val="1"/>
    <w:qFormat w:val="1"/>
    <w:rsid w:val="007C02BD"/>
    <w:rPr>
      <w:rFonts w:asciiTheme="minorHAnsi" w:cstheme="minorBidi" w:eastAsiaTheme="minorEastAsia" w:hAnsiTheme="minorHAnsi"/>
      <w:sz w:val="22"/>
      <w:szCs w:val="22"/>
      <w:lang w:eastAsia="zh-CN" w:val="en-GB"/>
    </w:rPr>
  </w:style>
  <w:style w:type="character" w:styleId="TextodenotaderodapChar" w:customStyle="1">
    <w:name w:val="Texto de nota de rodapé Char"/>
    <w:basedOn w:val="Fontepargpadro"/>
    <w:link w:val="Textodenotaderodap"/>
    <w:uiPriority w:val="99"/>
    <w:rsid w:val="00610D9E"/>
    <w:rPr>
      <w:rFonts w:ascii="Times New Roman" w:cs="Times New Roman" w:eastAsia="Times New Roman" w:hAnsi="Times New Roman"/>
      <w:lang w:eastAsia="zh-CN" w:val="en-GB"/>
    </w:rPr>
  </w:style>
  <w:style w:type="character" w:styleId="Refdenotaderodap">
    <w:name w:val="footnote reference"/>
    <w:unhideWhenUsed w:val="1"/>
    <w:qFormat w:val="1"/>
    <w:rsid w:val="007E0507"/>
    <w:rPr>
      <w:vertAlign w:val="superscript"/>
    </w:rPr>
  </w:style>
  <w:style w:type="character" w:styleId="Refdecomentrio">
    <w:name w:val="annotation reference"/>
    <w:uiPriority w:val="99"/>
    <w:semiHidden w:val="1"/>
    <w:unhideWhenUsed w:val="1"/>
    <w:rsid w:val="00364D18"/>
    <w:rPr>
      <w:sz w:val="16"/>
      <w:szCs w:val="16"/>
    </w:rPr>
  </w:style>
  <w:style w:type="paragraph" w:styleId="Textodecomentrio">
    <w:name w:val="annotation text"/>
    <w:basedOn w:val="Normal"/>
    <w:link w:val="TextodecomentrioChar"/>
    <w:uiPriority w:val="99"/>
    <w:unhideWhenUsed w:val="1"/>
    <w:rsid w:val="00364D18"/>
    <w:rPr>
      <w:sz w:val="20"/>
      <w:szCs w:val="20"/>
    </w:rPr>
  </w:style>
  <w:style w:type="character" w:styleId="TextodecomentrioChar" w:customStyle="1">
    <w:name w:val="Texto de comentário Char"/>
    <w:link w:val="Textodecomentrio"/>
    <w:uiPriority w:val="99"/>
    <w:rsid w:val="00364D18"/>
    <w:rPr>
      <w:rFonts w:ascii="Times New Roman" w:cs="Times New Roman" w:eastAsia="Times New Roman" w:hAnsi="Times New Roman"/>
      <w:sz w:val="20"/>
      <w:szCs w:val="20"/>
      <w:lang w:bidi="ar-SA"/>
    </w:rPr>
  </w:style>
  <w:style w:type="paragraph" w:styleId="Assuntodocomentrio">
    <w:name w:val="annotation subject"/>
    <w:basedOn w:val="Textodecomentrio"/>
    <w:next w:val="Textodecomentrio"/>
    <w:link w:val="AssuntodocomentrioChar"/>
    <w:uiPriority w:val="99"/>
    <w:semiHidden w:val="1"/>
    <w:unhideWhenUsed w:val="1"/>
    <w:rsid w:val="00364D18"/>
    <w:rPr>
      <w:b w:val="1"/>
      <w:bCs w:val="1"/>
    </w:rPr>
  </w:style>
  <w:style w:type="character" w:styleId="AssuntodocomentrioChar" w:customStyle="1">
    <w:name w:val="Assunto do comentário Char"/>
    <w:link w:val="Assuntodocomentrio"/>
    <w:uiPriority w:val="99"/>
    <w:semiHidden w:val="1"/>
    <w:rsid w:val="00364D18"/>
    <w:rPr>
      <w:rFonts w:ascii="Times New Roman" w:cs="Times New Roman" w:eastAsia="Times New Roman" w:hAnsi="Times New Roman"/>
      <w:b w:val="1"/>
      <w:bCs w:val="1"/>
      <w:sz w:val="20"/>
      <w:szCs w:val="20"/>
      <w:lang w:bidi="ar-SA"/>
    </w:rPr>
  </w:style>
  <w:style w:type="character" w:styleId="MenoPendente">
    <w:name w:val="Unresolved Mention"/>
    <w:uiPriority w:val="99"/>
    <w:semiHidden w:val="1"/>
    <w:unhideWhenUsed w:val="1"/>
    <w:rsid w:val="000959A7"/>
    <w:rPr>
      <w:color w:val="605e5c"/>
      <w:shd w:color="auto" w:fill="e1dfdd" w:val="clear"/>
    </w:rPr>
  </w:style>
  <w:style w:type="paragraph" w:styleId="Reviso">
    <w:name w:val="Revision"/>
    <w:hidden w:val="1"/>
    <w:uiPriority w:val="99"/>
    <w:semiHidden w:val="1"/>
    <w:rsid w:val="000A0AE6"/>
    <w:rPr>
      <w:rFonts w:ascii="Times New Roman" w:cs="Times New Roman" w:eastAsia="Times New Roman" w:hAnsi="Times New Roman"/>
      <w:sz w:val="24"/>
      <w:szCs w:val="24"/>
      <w:lang w:eastAsia="zh-CN"/>
    </w:rPr>
  </w:style>
  <w:style w:type="paragraph" w:styleId="NormalWeb">
    <w:name w:val="Normal (Web)"/>
    <w:basedOn w:val="Normal"/>
    <w:uiPriority w:val="99"/>
    <w:unhideWhenUsed w:val="1"/>
    <w:rsid w:val="00A676B7"/>
    <w:pPr>
      <w:widowControl w:val="1"/>
      <w:suppressAutoHyphens w:val="0"/>
      <w:autoSpaceDE w:val="1"/>
      <w:spacing w:after="100" w:afterAutospacing="1" w:before="100" w:beforeAutospacing="1"/>
    </w:pPr>
    <w:rPr>
      <w:rFonts w:ascii="Calibri" w:cs="Calibri" w:eastAsia="Calibri" w:hAnsi="Calibri"/>
      <w:sz w:val="22"/>
      <w:szCs w:val="22"/>
      <w:lang w:eastAsia="en-US"/>
    </w:rPr>
  </w:style>
  <w:style w:type="character" w:styleId="A15" w:customStyle="1">
    <w:name w:val="A15"/>
    <w:uiPriority w:val="99"/>
    <w:rsid w:val="008C1160"/>
    <w:rPr>
      <w:rFonts w:cs="Helvetica 45 Light"/>
      <w:color w:val="000000"/>
      <w:sz w:val="18"/>
      <w:szCs w:val="18"/>
    </w:rPr>
  </w:style>
  <w:style w:type="character" w:styleId="normaltextrun" w:customStyle="1">
    <w:name w:val="normaltextrun"/>
    <w:basedOn w:val="Fontepargpadro"/>
    <w:rsid w:val="00DA3FC6"/>
  </w:style>
  <w:style w:type="character" w:styleId="eop" w:customStyle="1">
    <w:name w:val="eop"/>
    <w:basedOn w:val="Fontepargpadro"/>
    <w:rsid w:val="00DA3FC6"/>
  </w:style>
  <w:style w:type="table" w:styleId="Tabelacomgrade">
    <w:name w:val="Table Grid"/>
    <w:basedOn w:val="Tabelanormal"/>
    <w:uiPriority w:val="59"/>
    <w:rsid w:val="00FB4123"/>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paragraph" w:customStyle="1">
    <w:name w:val="paragraph"/>
    <w:basedOn w:val="Normal"/>
    <w:rsid w:val="008068BE"/>
    <w:pPr>
      <w:widowControl w:val="1"/>
      <w:suppressAutoHyphens w:val="0"/>
      <w:autoSpaceDE w:val="1"/>
      <w:spacing w:after="100" w:afterAutospacing="1" w:before="100" w:beforeAutospacing="1"/>
    </w:pPr>
    <w:rPr>
      <w:lang w:eastAsia="pt-BR" w:val="pt-BR"/>
    </w:rPr>
  </w:style>
  <w:style w:type="character" w:styleId="HiperlinkVisitado">
    <w:name w:val="FollowedHyperlink"/>
    <w:basedOn w:val="Fontepargpadro"/>
    <w:uiPriority w:val="99"/>
    <w:semiHidden w:val="1"/>
    <w:unhideWhenUsed w:val="1"/>
    <w:rsid w:val="00336BCE"/>
    <w:rPr>
      <w:color w:val="954f72" w:themeColor="followedHyperlink"/>
      <w:u w:val="single"/>
    </w:rPr>
  </w:style>
  <w:style w:type="character" w:styleId="Meno">
    <w:name w:val="Mention"/>
    <w:basedOn w:val="Fontepargpadro"/>
    <w:uiPriority w:val="99"/>
    <w:unhideWhenUsed w:val="1"/>
    <w:rPr>
      <w:color w:val="2b579a"/>
      <w:shd w:color="auto" w:fill="e6e6e6" w:val="clear"/>
    </w:rPr>
  </w:style>
  <w:style w:type="character" w:styleId="wacimagecontainer" w:customStyle="1">
    <w:name w:val="wacimagecontainer"/>
    <w:basedOn w:val="Fontepargpadro"/>
    <w:rsid w:val="00477573"/>
  </w:style>
  <w:style w:type="character" w:styleId="scxw253482732" w:customStyle="1">
    <w:name w:val="scxw253482732"/>
    <w:basedOn w:val="Fontepargpadro"/>
    <w:rsid w:val="00CC64EE"/>
  </w:style>
  <w:style w:type="character" w:styleId="RodapChar" w:customStyle="1">
    <w:name w:val="Rodapé Char"/>
    <w:basedOn w:val="Fontepargpadro"/>
    <w:link w:val="Rodap"/>
    <w:uiPriority w:val="99"/>
    <w:rsid w:val="000A3920"/>
    <w:rPr>
      <w:rFonts w:ascii="Times New Roman" w:cs="Times New Roman" w:eastAsia="Times New Roman" w:hAnsi="Times New Roman"/>
      <w:sz w:val="24"/>
      <w:szCs w:val="24"/>
      <w:lang w:eastAsia="zh-CN" w:val="en-GB"/>
    </w:rPr>
  </w:style>
  <w:style w:type="character" w:styleId="PargrafodaListaChar" w:customStyle="1">
    <w:name w:val="Parágrafo da Lista Char"/>
    <w:aliases w:val="List Paragraph1 Char,Recommendation Char,List Paragraph11 Char,Bulleted List Paragraph Char,Bullets Char,Main numbered paragraph Char,Ha Char,Heading II Char,List Paragraph (numbered (a)) Char,Numbered List Paragraph Char,L Char"/>
    <w:link w:val="PargrafodaLista"/>
    <w:uiPriority w:val="34"/>
    <w:qFormat w:val="1"/>
    <w:rsid w:val="00A2776C"/>
    <w:rPr>
      <w:rFonts w:ascii="Times New Roman" w:cs="Times New Roman" w:eastAsia="Times New Roman" w:hAnsi="Times New Roman"/>
      <w:sz w:val="24"/>
      <w:szCs w:val="24"/>
      <w:lang w:eastAsia="zh-CN" w:val="en-GB"/>
    </w:rPr>
  </w:style>
  <w:style w:type="paragraph" w:styleId="Normal0" w:customStyle="1">
    <w:name w:val="Normal0"/>
    <w:qFormat w:val="1"/>
    <w:rsid w:val="00A2776C"/>
    <w:rPr>
      <w:rFonts w:ascii="Times New Roman" w:cs="Times New Roman" w:eastAsia="Times New Roman" w:hAnsi="Times New Roman"/>
      <w:sz w:val="24"/>
      <w:szCs w:val="24"/>
      <w:lang w:eastAsia="en-US" w:val="pt-BR"/>
    </w:rPr>
  </w:style>
  <w:style w:type="character" w:styleId="Ttulo2Char" w:customStyle="1">
    <w:name w:val="Título 2 Char"/>
    <w:basedOn w:val="Fontepargpadro"/>
    <w:link w:val="Ttulo2"/>
    <w:uiPriority w:val="9"/>
    <w:semiHidden w:val="1"/>
    <w:rsid w:val="00C943F2"/>
    <w:rPr>
      <w:rFonts w:asciiTheme="majorHAnsi" w:cstheme="majorBidi" w:eastAsiaTheme="majorEastAsia" w:hAnsiTheme="majorHAnsi"/>
      <w:color w:val="2f5496" w:themeColor="accent1" w:themeShade="0000BF"/>
      <w:sz w:val="26"/>
      <w:szCs w:val="26"/>
      <w:lang w:eastAsia="zh-CN" w:val="en-GB"/>
    </w:rPr>
  </w:style>
  <w:style w:type="character" w:styleId="Ttulo4Char" w:customStyle="1">
    <w:name w:val="Título 4 Char"/>
    <w:basedOn w:val="Fontepargpadro"/>
    <w:link w:val="Ttulo4"/>
    <w:uiPriority w:val="9"/>
    <w:semiHidden w:val="1"/>
    <w:rsid w:val="00C943F2"/>
    <w:rPr>
      <w:rFonts w:asciiTheme="majorHAnsi" w:cstheme="majorBidi" w:eastAsiaTheme="majorEastAsia" w:hAnsiTheme="majorHAnsi"/>
      <w:i w:val="1"/>
      <w:iCs w:val="1"/>
      <w:color w:val="2f5496" w:themeColor="accent1" w:themeShade="0000BF"/>
      <w:sz w:val="24"/>
      <w:szCs w:val="24"/>
      <w:lang w:eastAsia="zh-CN"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4.png"/><Relationship Id="rId13" Type="http://schemas.openxmlformats.org/officeDocument/2006/relationships/image" Target="media/image6.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un.org/en/auditors/board/auditors-reports.shtml" TargetMode="External"/><Relationship Id="rId15" Type="http://schemas.openxmlformats.org/officeDocument/2006/relationships/image" Target="media/image3.png"/><Relationship Id="rId14" Type="http://schemas.openxmlformats.org/officeDocument/2006/relationships/image" Target="media/image5.png"/><Relationship Id="rId17" Type="http://schemas.openxmlformats.org/officeDocument/2006/relationships/header" Target="header1.xml"/><Relationship Id="rId16" Type="http://schemas.openxmlformats.org/officeDocument/2006/relationships/hyperlink" Target="https://urbanoctober.unhabitat.org/sites/default/files/2023-08/whd-2023-concept-note.pdf" TargetMode="Externa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footer" Target="footer1.xml"/><Relationship Id="rId7" Type="http://schemas.openxmlformats.org/officeDocument/2006/relationships/customXml" Target="../customXML/item1.xml"/><Relationship Id="rId8" Type="http://schemas.openxmlformats.org/officeDocument/2006/relationships/hyperlink" Target="mailto:jessica.blanco@un.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unhabitat.org/resolution-210-equitable-financing-and-effective-monitoring-of-the-implementation-of-resolutions" TargetMode="External"/><Relationship Id="rId2" Type="http://schemas.openxmlformats.org/officeDocument/2006/relationships/hyperlink" Target="https://unhabitat.org/meetings/third-session-of-2023-of-the-executive-board#section10324-7" TargetMode="External"/><Relationship Id="rId3" Type="http://schemas.openxmlformats.org/officeDocument/2006/relationships/hyperlink" Target="http://www.unsceb.org/personal-data-protection-and-privacy-princip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1xy2lWvtbsrNEtc1BihlenIF7w==">CgMxLjAyCGguZ2pkZ3hzMgloLjMwajB6bGwyCmlkLjMwajB6bGwyCWlkLmdqZGd4czgAciExZU5uUGFyVFMzSVNRSUdRYS1NTmR1QmJqLS1VVkhmdkE=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2024-10-08T19:33:00Z</dcterms:created>
  <dc:creator>Sharon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100.000000000000</vt:lpwstr>
  </property>
  <property fmtid="{D5CDD505-2E9C-101B-9397-08002B2CF9AE}" pid="3" name="display_urn:schemas-microsoft-com:office:office#Author">
    <vt:lpwstr>kariukin</vt:lpwstr>
  </property>
  <property fmtid="{D5CDD505-2E9C-101B-9397-08002B2CF9AE}" pid="4" name="display_urn:schemas-microsoft-com:office:office#Editor">
    <vt:lpwstr>Nana Kariuki</vt:lpwstr>
  </property>
  <property fmtid="{D5CDD505-2E9C-101B-9397-08002B2CF9AE}" pid="5" name="TaxCatchAll">
    <vt:lpwstr>TaxCatchAll</vt:lpwstr>
  </property>
  <property fmtid="{D5CDD505-2E9C-101B-9397-08002B2CF9AE}" pid="6" name="lcf76f155ced4ddcb4097134ff3c332f">
    <vt:lpwstr>lcf76f155ced4ddcb4097134ff3c332f</vt:lpwstr>
  </property>
  <property fmtid="{D5CDD505-2E9C-101B-9397-08002B2CF9AE}" pid="7" name="MediaServiceImageTags">
    <vt:lpwstr>MediaServiceImageTags</vt:lpwstr>
  </property>
  <property fmtid="{D5CDD505-2E9C-101B-9397-08002B2CF9AE}" pid="8" name="ContentTypeId">
    <vt:lpwstr>0x010100B2514CD38CCA4748971E250B4886EBB3</vt:lpwstr>
  </property>
  <property fmtid="{D5CDD505-2E9C-101B-9397-08002B2CF9AE}" pid="9" name="GrammarlyDocumentId">
    <vt:lpwstr>d323901b820cb0f682be4112a65b8828aa0e3357384e985a39875bad5585c0ee</vt:lpwstr>
  </property>
</Properties>
</file>