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ind w:left="3969" w:hanging="0"/>
        <w:contextualSpacing/>
        <w:jc w:val="both"/>
        <w:rPr>
          <w:b/>
          <w:highlight w:val="none"/>
          <w:shd w:fill="FFFF00" w:val="clear"/>
        </w:rPr>
      </w:pPr>
      <w:r>
        <w:rPr>
          <w:b/>
          <w:shd w:fill="FFFF00" w:val="clear"/>
        </w:rPr>
      </w:r>
    </w:p>
    <w:p>
      <w:pPr>
        <w:pStyle w:val="Normal"/>
        <w:spacing w:before="0" w:after="0"/>
        <w:ind w:left="3969" w:hanging="0"/>
        <w:contextualSpacing/>
        <w:jc w:val="both"/>
        <w:rPr>
          <w:b/>
          <w:highlight w:val="none"/>
          <w:shd w:fill="FFFF00" w:val="clear"/>
        </w:rPr>
      </w:pPr>
      <w:r>
        <w:rPr>
          <w:b/>
          <w:shd w:fill="FFFF00" w:val="clear"/>
        </w:rPr>
      </w:r>
    </w:p>
    <w:p>
      <w:pPr>
        <w:pStyle w:val="Normal"/>
        <w:spacing w:before="0" w:after="0"/>
        <w:ind w:left="3969" w:hanging="0"/>
        <w:contextualSpacing/>
        <w:jc w:val="both"/>
        <w:rPr>
          <w:b/>
          <w:highlight w:val="none"/>
          <w:shd w:fill="FFFF00" w:val="clear"/>
        </w:rPr>
      </w:pPr>
      <w:r>
        <w:rPr>
          <w:b/>
          <w:shd w:fill="FFFF00" w:val="clear"/>
        </w:rPr>
      </w:r>
    </w:p>
    <w:p>
      <w:pPr>
        <w:pStyle w:val="Normal"/>
        <w:spacing w:before="0" w:after="0"/>
        <w:ind w:left="3969" w:hanging="0"/>
        <w:contextualSpacing/>
        <w:jc w:val="both"/>
        <w:rPr>
          <w:rFonts w:ascii="Times New Roman" w:hAnsi="Times New Roman"/>
          <w:sz w:val="22"/>
          <w:szCs w:val="22"/>
        </w:rPr>
      </w:pPr>
      <w:r>
        <w:rPr>
          <w:rFonts w:ascii="Times New Roman" w:hAnsi="Times New Roman"/>
          <w:b/>
          <w:sz w:val="22"/>
          <w:szCs w:val="22"/>
          <w:shd w:fill="FFFF00" w:val="clear"/>
        </w:rPr>
        <w:t xml:space="preserve">CONTRATO Nº </w:t>
      </w:r>
      <w:r>
        <w:rPr>
          <w:rFonts w:ascii="Times New Roman" w:hAnsi="Times New Roman"/>
          <w:b/>
          <w:color w:val="FF0000"/>
          <w:sz w:val="22"/>
          <w:szCs w:val="22"/>
          <w:shd w:fill="FFFF00" w:val="clear"/>
        </w:rPr>
        <w:t>......../....</w:t>
      </w:r>
      <w:r>
        <w:rPr>
          <w:rFonts w:ascii="Times New Roman" w:hAnsi="Times New Roman"/>
          <w:b/>
          <w:sz w:val="22"/>
          <w:szCs w:val="22"/>
          <w:shd w:fill="FFFF00" w:val="clear"/>
        </w:rPr>
        <w:t xml:space="preserve">, </w:t>
      </w:r>
      <w:r>
        <w:rPr>
          <w:rFonts w:ascii="Times New Roman" w:hAnsi="Times New Roman"/>
          <w:b/>
          <w:sz w:val="22"/>
          <w:szCs w:val="22"/>
          <w:shd w:fill="auto" w:val="clear"/>
        </w:rPr>
        <w:t xml:space="preserve">DE PRESTAÇÃO DE SERVIÇOS </w:t>
      </w:r>
      <w:r>
        <w:rPr>
          <w:rFonts w:ascii="Times New Roman" w:hAnsi="Times New Roman"/>
          <w:b/>
          <w:color w:val="FF0000"/>
          <w:sz w:val="22"/>
          <w:szCs w:val="22"/>
          <w:shd w:fill="auto" w:val="clear"/>
        </w:rPr>
        <w:t xml:space="preserve"> </w:t>
      </w:r>
      <w:r>
        <w:rPr>
          <w:rFonts w:ascii="Times New Roman" w:hAnsi="Times New Roman"/>
          <w:b/>
          <w:bCs/>
          <w:i w:val="false"/>
          <w:caps w:val="false"/>
          <w:smallCaps w:val="false"/>
          <w:color w:val="000000"/>
          <w:spacing w:val="0"/>
          <w:sz w:val="22"/>
          <w:szCs w:val="22"/>
        </w:rPr>
        <w:t xml:space="preserve">DE MANUTENÇÃO </w:t>
      </w:r>
      <w:r>
        <w:rPr>
          <w:rFonts w:ascii="Times New Roman" w:hAnsi="Times New Roman"/>
          <w:b/>
          <w:bCs/>
          <w:i w:val="false"/>
          <w:caps w:val="false"/>
          <w:smallCaps w:val="false"/>
          <w:color w:val="000000"/>
          <w:spacing w:val="0"/>
          <w:sz w:val="24"/>
          <w:szCs w:val="22"/>
          <w:shd w:fill="auto" w:val="clear"/>
        </w:rPr>
        <w:t>DOS APARELHOS DE AR CONDICIONADO NO EDIFÍCIO SEDE DA FUNDAÇÃO DEPARTAMENTO DE ESTRADAS DE RODAGEM.</w:t>
      </w:r>
      <w:r>
        <w:rPr>
          <w:rFonts w:ascii="Times New Roman" w:hAnsi="Times New Roman"/>
          <w:b/>
          <w:bCs/>
          <w:i w:val="false"/>
          <w:caps w:val="false"/>
          <w:smallCaps w:val="false"/>
          <w:color w:val="000000"/>
          <w:spacing w:val="0"/>
          <w:sz w:val="22"/>
          <w:szCs w:val="22"/>
          <w:shd w:fill="auto" w:val="clear"/>
        </w:rPr>
        <w:t xml:space="preserve"> </w:t>
      </w:r>
      <w:r>
        <w:rPr>
          <w:rFonts w:ascii="Times New Roman" w:hAnsi="Times New Roman"/>
          <w:b/>
          <w:color w:val="000000"/>
          <w:sz w:val="22"/>
          <w:szCs w:val="22"/>
          <w:shd w:fill="auto" w:val="clear"/>
        </w:rPr>
        <w:t xml:space="preserve">, QUE FAZEM ENTRE SI O </w:t>
      </w:r>
      <w:r>
        <w:rPr>
          <w:rFonts w:ascii="Times New Roman" w:hAnsi="Times New Roman"/>
          <w:b/>
          <w:bCs/>
          <w:color w:val="000000"/>
          <w:sz w:val="22"/>
          <w:szCs w:val="22"/>
          <w:shd w:fill="auto" w:val="clear"/>
        </w:rPr>
        <w:t>ESTADO DO RIO DE JANEIRO, PELA FUNDAÇÃO DE DEPARTAMENTO DE ESTRADA DE RODAGEM DO ESTADO DO RIO DE JANEIRO- RJ  E A</w:t>
      </w:r>
      <w:r>
        <w:rPr>
          <w:rFonts w:ascii="Times New Roman" w:hAnsi="Times New Roman"/>
          <w:b/>
          <w:bCs/>
          <w:color w:val="000000"/>
          <w:sz w:val="22"/>
          <w:szCs w:val="22"/>
          <w:shd w:fill="FFFF00" w:val="clear"/>
        </w:rPr>
        <w:t xml:space="preserve"> EMPRESA XXXXXXXXXXXX, </w:t>
      </w:r>
      <w:r>
        <w:rPr>
          <w:rFonts w:ascii="Times New Roman" w:hAnsi="Times New Roman"/>
          <w:b/>
          <w:bCs/>
          <w:color w:val="000000"/>
          <w:sz w:val="22"/>
          <w:szCs w:val="22"/>
          <w:shd w:fill="auto" w:val="clear"/>
        </w:rPr>
        <w:t>NA FORMA ABAIXO:</w:t>
      </w:r>
    </w:p>
    <w:p>
      <w:pPr>
        <w:pStyle w:val="Normal"/>
        <w:spacing w:before="0" w:after="0"/>
        <w:ind w:left="3969" w:hanging="0"/>
        <w:contextualSpacing/>
        <w:jc w:val="both"/>
        <w:rPr>
          <w:b/>
          <w:bCs/>
          <w:color w:val="FF0000"/>
          <w:highlight w:val="none"/>
          <w:shd w:fill="FFFF00" w:val="clear"/>
        </w:rPr>
      </w:pPr>
      <w:r>
        <w:rPr>
          <w:b/>
          <w:bCs/>
          <w:color w:val="FF0000"/>
          <w:shd w:fill="FFFF00" w:val="clear"/>
        </w:rPr>
      </w:r>
    </w:p>
    <w:p>
      <w:pPr>
        <w:pStyle w:val="Normal"/>
        <w:spacing w:before="0" w:after="0"/>
        <w:ind w:left="3969" w:hanging="0"/>
        <w:contextualSpacing/>
        <w:jc w:val="both"/>
        <w:rPr>
          <w:b/>
          <w:bCs/>
          <w:color w:val="FF0000"/>
          <w:highlight w:val="none"/>
          <w:shd w:fill="FFFF00" w:val="clear"/>
        </w:rPr>
      </w:pPr>
      <w:r>
        <w:rPr>
          <w:b/>
          <w:bCs/>
          <w:color w:val="FF0000"/>
          <w:shd w:fill="FFFF00" w:val="clear"/>
        </w:rPr>
      </w:r>
    </w:p>
    <w:p>
      <w:pPr>
        <w:pStyle w:val="Normal"/>
        <w:spacing w:before="0" w:after="0"/>
        <w:ind w:left="3969" w:hanging="0"/>
        <w:contextualSpacing/>
        <w:jc w:val="both"/>
        <w:rPr>
          <w:b/>
          <w:bCs/>
          <w:color w:val="FF0000"/>
          <w:highlight w:val="none"/>
          <w:shd w:fill="FFFF00" w:val="clear"/>
        </w:rPr>
      </w:pPr>
      <w:r>
        <w:rPr>
          <w:b/>
          <w:bCs/>
          <w:color w:val="FF0000"/>
          <w:shd w:fill="FFFF00" w:val="clear"/>
        </w:rPr>
      </w:r>
    </w:p>
    <w:p>
      <w:pPr>
        <w:pStyle w:val="Normal"/>
        <w:spacing w:before="0" w:after="0"/>
        <w:ind w:left="3969" w:hanging="0"/>
        <w:contextualSpacing/>
        <w:jc w:val="both"/>
        <w:rPr>
          <w:b/>
          <w:bCs/>
          <w:color w:val="FF0000"/>
          <w:highlight w:val="none"/>
          <w:shd w:fill="FFFF00" w:val="clear"/>
        </w:rPr>
      </w:pPr>
      <w:r>
        <w:rPr>
          <w:b/>
          <w:bCs/>
          <w:color w:val="FF0000"/>
          <w:shd w:fill="FFFF00" w:val="clear"/>
        </w:rPr>
      </w:r>
    </w:p>
    <w:p>
      <w:pPr>
        <w:pStyle w:val="Normal"/>
        <w:spacing w:before="0" w:after="0"/>
        <w:ind w:left="3969" w:hanging="0"/>
        <w:contextualSpacing/>
        <w:jc w:val="both"/>
        <w:rPr>
          <w:b/>
          <w:bCs/>
          <w:color w:val="FF0000"/>
          <w:highlight w:val="none"/>
          <w:shd w:fill="FFFF00" w:val="clear"/>
        </w:rPr>
      </w:pPr>
      <w:r>
        <w:rPr>
          <w:b/>
          <w:bCs/>
          <w:color w:val="FF0000"/>
          <w:shd w:fill="FFFF00" w:val="clear"/>
        </w:rPr>
      </w:r>
    </w:p>
    <w:p>
      <w:pPr>
        <w:pStyle w:val="Normal"/>
        <w:spacing w:before="0" w:after="0"/>
        <w:ind w:left="3969" w:hanging="0"/>
        <w:contextualSpacing/>
        <w:jc w:val="both"/>
        <w:rPr>
          <w:b/>
          <w:bCs/>
          <w:color w:val="FF0000"/>
          <w:highlight w:val="none"/>
          <w:shd w:fill="FFFF00" w:val="clear"/>
        </w:rPr>
      </w:pPr>
      <w:r>
        <w:rPr>
          <w:b/>
          <w:bCs/>
          <w:color w:val="FF0000"/>
          <w:shd w:fill="FFFF00" w:val="clear"/>
        </w:rPr>
      </w:r>
    </w:p>
    <w:p>
      <w:pPr>
        <w:pStyle w:val="Normal"/>
        <w:spacing w:lineRule="auto" w:line="288" w:before="0" w:after="0"/>
        <w:contextualSpacing/>
        <w:jc w:val="both"/>
        <w:rPr>
          <w:rFonts w:eastAsia="Arial"/>
          <w:b/>
          <w:bCs/>
          <w:color w:val="auto"/>
          <w:shd w:fill="auto" w:val="clear"/>
        </w:rPr>
      </w:pPr>
      <w:r>
        <w:rPr>
          <w:rFonts w:eastAsia="Arial"/>
          <w:b/>
          <w:bCs/>
          <w:color w:val="000000"/>
          <w:shd w:fill="auto" w:val="clear"/>
        </w:rPr>
      </w:r>
    </w:p>
    <w:p>
      <w:pPr>
        <w:pStyle w:val="Normal"/>
        <w:spacing w:lineRule="auto" w:line="288" w:before="0" w:after="0"/>
        <w:contextualSpacing/>
        <w:jc w:val="both"/>
        <w:rPr>
          <w:rFonts w:ascii="Times New Roman" w:hAnsi="Times New Roman"/>
          <w:sz w:val="23"/>
          <w:szCs w:val="23"/>
          <w:highlight w:val="none"/>
          <w:shd w:fill="FFFF00" w:val="clear"/>
        </w:rPr>
      </w:pPr>
      <w:r>
        <w:rPr>
          <w:rFonts w:eastAsia="Arial" w:ascii="Times New Roman" w:hAnsi="Times New Roman"/>
          <w:b/>
          <w:bCs/>
          <w:color w:val="000000"/>
          <w:sz w:val="23"/>
          <w:szCs w:val="23"/>
          <w:shd w:fill="auto" w:val="clear"/>
        </w:rPr>
        <w:t xml:space="preserve"> </w:t>
      </w:r>
      <w:r>
        <w:rPr>
          <w:rFonts w:eastAsia="Arial" w:ascii="Times New Roman" w:hAnsi="Times New Roman"/>
          <w:b/>
          <w:bCs/>
          <w:color w:val="000000"/>
          <w:sz w:val="23"/>
          <w:szCs w:val="23"/>
          <w:shd w:fill="auto" w:val="clear"/>
        </w:rPr>
        <w:t xml:space="preserve">ESTADO DO RIO DE JANEIRO, </w:t>
      </w:r>
      <w:r>
        <w:rPr>
          <w:rFonts w:ascii="Times New Roman" w:hAnsi="Times New Roman"/>
          <w:b w:val="false"/>
          <w:bCs w:val="false"/>
          <w:color w:val="000000"/>
          <w:sz w:val="23"/>
          <w:szCs w:val="23"/>
          <w:shd w:fill="auto" w:val="clear"/>
        </w:rPr>
        <w:t>pela</w:t>
      </w:r>
      <w:r>
        <w:rPr>
          <w:rFonts w:ascii="Times New Roman" w:hAnsi="Times New Roman"/>
          <w:b/>
          <w:bCs/>
          <w:color w:val="000000"/>
          <w:sz w:val="23"/>
          <w:szCs w:val="23"/>
          <w:shd w:fill="auto" w:val="clear"/>
        </w:rPr>
        <w:t xml:space="preserve"> </w:t>
      </w:r>
      <w:r>
        <w:rPr>
          <w:rFonts w:cs="Times New Roman" w:ascii="Times New Roman" w:hAnsi="Times New Roman"/>
          <w:b/>
          <w:bCs/>
          <w:color w:val="000000"/>
          <w:sz w:val="23"/>
          <w:szCs w:val="23"/>
          <w:shd w:fill="auto" w:val="clear"/>
        </w:rPr>
        <w:t xml:space="preserve">FUNDAÇÃO DEPARTAMENTO DE ESTRADAS DE RODAGEM DO ESTADO DO RIO DE JANEIRO - </w:t>
      </w:r>
      <w:r>
        <w:rPr>
          <w:rFonts w:cs="Times New Roman" w:ascii="Times New Roman" w:hAnsi="Times New Roman"/>
          <w:b w:val="false"/>
          <w:bCs w:val="false"/>
          <w:color w:val="000000"/>
          <w:sz w:val="23"/>
          <w:szCs w:val="23"/>
          <w:shd w:fill="auto" w:val="clear"/>
        </w:rPr>
        <w:t>DER-RJ, inscrita no CNPJ/MF sob o nº 28.521.870/0001-25, com sede na Avenida Presidente Vargas, nº 1.100, na cidade do Rio de Janeiro,</w:t>
      </w:r>
      <w:r>
        <w:rPr>
          <w:rFonts w:cs="Times New Roman" w:ascii="Times New Roman" w:hAnsi="Times New Roman"/>
          <w:b/>
          <w:bCs/>
          <w:color w:val="000000"/>
          <w:sz w:val="23"/>
          <w:szCs w:val="23"/>
          <w:shd w:fill="auto" w:val="clear"/>
        </w:rPr>
        <w:t xml:space="preserve"> </w:t>
      </w:r>
      <w:r>
        <w:rPr>
          <w:rFonts w:cs="Times New Roman" w:ascii="Times New Roman" w:hAnsi="Times New Roman"/>
          <w:b w:val="false"/>
          <w:bCs w:val="false"/>
          <w:color w:val="000000"/>
          <w:sz w:val="23"/>
          <w:szCs w:val="23"/>
          <w:shd w:fill="auto" w:val="clear"/>
        </w:rPr>
        <w:t>vinculada à</w:t>
      </w:r>
      <w:r>
        <w:rPr>
          <w:rFonts w:cs="Times New Roman" w:ascii="Times New Roman" w:hAnsi="Times New Roman"/>
          <w:b/>
          <w:bCs/>
          <w:color w:val="000000"/>
          <w:sz w:val="23"/>
          <w:szCs w:val="23"/>
          <w:shd w:fill="auto" w:val="clear"/>
        </w:rPr>
        <w:t xml:space="preserve"> SECRETARIA DE ESTADO DE INFRAESTRUTURA E OBRAS PÚBLICAS - SEIOP, </w:t>
      </w:r>
      <w:r>
        <w:rPr>
          <w:rFonts w:cs="Times New Roman" w:ascii="Times New Roman" w:hAnsi="Times New Roman"/>
          <w:b w:val="false"/>
          <w:bCs w:val="false"/>
          <w:color w:val="000000"/>
          <w:sz w:val="23"/>
          <w:szCs w:val="23"/>
          <w:shd w:fill="auto" w:val="clear"/>
        </w:rPr>
        <w:t>neste ato representada por</w:t>
      </w:r>
      <w:r>
        <w:rPr>
          <w:rFonts w:cs="Times New Roman" w:ascii="Times New Roman" w:hAnsi="Times New Roman"/>
          <w:b/>
          <w:bCs/>
          <w:color w:val="000000"/>
          <w:sz w:val="23"/>
          <w:szCs w:val="23"/>
          <w:shd w:fill="auto" w:val="clear"/>
        </w:rPr>
        <w:t xml:space="preserve"> PRESIDENTE, ENG. PEDRO HENRIQUE DE OLIVEIRA RAMOS </w:t>
      </w:r>
      <w:r>
        <w:rPr>
          <w:rFonts w:cs="Times New Roman" w:ascii="Times New Roman" w:hAnsi="Times New Roman"/>
          <w:b w:val="false"/>
          <w:bCs w:val="false"/>
          <w:color w:val="000000"/>
          <w:sz w:val="23"/>
          <w:szCs w:val="23"/>
          <w:shd w:fill="auto" w:val="clear"/>
        </w:rPr>
        <w:t>portador da Carteira de Identidade nº 246224497, expedida por SECC/RJ, Registro CREA nº 2015122516, expedida pelo CREA/RJ, inscrito no CPF/MF sob o nº 147.440.597-59 e pelo</w:t>
      </w:r>
      <w:r>
        <w:rPr>
          <w:rFonts w:cs="Times New Roman" w:ascii="Times New Roman" w:hAnsi="Times New Roman"/>
          <w:b/>
          <w:bCs/>
          <w:color w:val="000000"/>
          <w:sz w:val="23"/>
          <w:szCs w:val="23"/>
          <w:shd w:fill="auto" w:val="clear"/>
        </w:rPr>
        <w:t xml:space="preserve"> Diretor da</w:t>
      </w:r>
      <w:r>
        <w:rPr>
          <w:rFonts w:cs="Times New Roman" w:ascii="Times New Roman" w:hAnsi="Times New Roman"/>
          <w:b/>
          <w:bCs/>
          <w:color w:val="000000"/>
          <w:sz w:val="23"/>
          <w:szCs w:val="23"/>
          <w:shd w:fill="FFFF00" w:val="clear"/>
        </w:rPr>
        <w:t xml:space="preserve"> </w:t>
      </w:r>
      <w:r>
        <w:rPr>
          <w:rFonts w:cs="Times New Roman" w:ascii="Times New Roman" w:hAnsi="Times New Roman"/>
          <w:b/>
          <w:bCs/>
          <w:color w:val="000000"/>
          <w:sz w:val="23"/>
          <w:szCs w:val="23"/>
          <w:shd w:fill="FFFFFF" w:val="clear"/>
        </w:rPr>
        <w:t xml:space="preserve">Diretoria Geral de Administração e Finanças - DIRGAF:  JOSÉ RENATO SOUSA NEVES DE ANDRADE, </w:t>
      </w:r>
      <w:r>
        <w:rPr>
          <w:rFonts w:cs="Times New Roman" w:ascii="Times New Roman" w:hAnsi="Times New Roman"/>
          <w:b w:val="false"/>
          <w:bCs w:val="false"/>
          <w:color w:val="000000"/>
          <w:sz w:val="23"/>
          <w:szCs w:val="23"/>
          <w:shd w:fill="FFFFFF" w:val="clear"/>
        </w:rPr>
        <w:t>portador da Carteira de Identidade nº 115.065, expedida pela OAB/RJ, inscrito no CPF/MF sob nº 075.684.127-5</w:t>
      </w:r>
      <w:r>
        <w:rPr>
          <w:rFonts w:cs="Times New Roman" w:ascii="Times New Roman" w:hAnsi="Times New Roman"/>
          <w:b w:val="false"/>
          <w:bCs w:val="false"/>
          <w:color w:val="000000"/>
          <w:sz w:val="23"/>
          <w:szCs w:val="23"/>
          <w:shd w:fill="auto" w:val="clear"/>
        </w:rPr>
        <w:t>,</w:t>
      </w:r>
      <w:r>
        <w:rPr>
          <w:rFonts w:ascii="Times New Roman" w:hAnsi="Times New Roman"/>
          <w:b w:val="false"/>
          <w:bCs w:val="false"/>
          <w:sz w:val="23"/>
          <w:szCs w:val="23"/>
          <w:shd w:fill="auto" w:val="clear"/>
        </w:rPr>
        <w:t xml:space="preserve"> </w:t>
      </w:r>
      <w:r>
        <w:rPr>
          <w:rFonts w:ascii="Times New Roman" w:hAnsi="Times New Roman"/>
          <w:sz w:val="23"/>
          <w:szCs w:val="23"/>
          <w:shd w:fill="auto" w:val="clear"/>
        </w:rPr>
        <w:t xml:space="preserve">doravante denominado </w:t>
      </w:r>
      <w:r>
        <w:rPr>
          <w:rFonts w:ascii="Times New Roman" w:hAnsi="Times New Roman"/>
          <w:b/>
          <w:bCs/>
          <w:sz w:val="23"/>
          <w:szCs w:val="23"/>
          <w:shd w:fill="auto" w:val="clear"/>
        </w:rPr>
        <w:t>CONTRATANTE</w:t>
      </w:r>
      <w:r>
        <w:rPr>
          <w:rFonts w:ascii="Times New Roman" w:hAnsi="Times New Roman"/>
          <w:sz w:val="23"/>
          <w:szCs w:val="23"/>
          <w:shd w:fill="auto" w:val="clear"/>
        </w:rPr>
        <w:t>, e</w:t>
      </w:r>
      <w:r>
        <w:rPr>
          <w:rFonts w:ascii="Times New Roman" w:hAnsi="Times New Roman"/>
          <w:color w:val="000000"/>
          <w:sz w:val="23"/>
          <w:szCs w:val="23"/>
          <w:shd w:fill="auto" w:val="clear"/>
        </w:rPr>
        <w:t xml:space="preserve"> </w:t>
      </w:r>
      <w:r>
        <w:rPr>
          <w:rFonts w:ascii="Times New Roman" w:hAnsi="Times New Roman"/>
          <w:color w:val="000000"/>
          <w:sz w:val="23"/>
          <w:szCs w:val="23"/>
          <w:shd w:fill="FFFF00" w:val="clear"/>
        </w:rPr>
        <w:t>.............................., com sede na ............, inscrita no CNPJ/MF sob o nº ............................, neste ato representada por .................................. (nome e função), conforme atos constitutivos da empresa &lt;OU&gt;</w:t>
      </w:r>
      <w:r>
        <w:rPr>
          <w:rFonts w:ascii="Times New Roman" w:hAnsi="Times New Roman"/>
          <w:color w:val="000000"/>
          <w:sz w:val="23"/>
          <w:szCs w:val="23"/>
          <w:shd w:fill="auto" w:val="clear"/>
        </w:rPr>
        <w:t xml:space="preserve">  procuração apresentada nos autos,</w:t>
      </w:r>
      <w:r>
        <w:rPr>
          <w:rFonts w:ascii="Times New Roman" w:hAnsi="Times New Roman"/>
          <w:sz w:val="23"/>
          <w:szCs w:val="23"/>
          <w:shd w:fill="auto" w:val="clear"/>
        </w:rPr>
        <w:t xml:space="preserve"> doravante denominado </w:t>
      </w:r>
      <w:r>
        <w:rPr>
          <w:rFonts w:ascii="Times New Roman" w:hAnsi="Times New Roman"/>
          <w:b/>
          <w:bCs/>
          <w:sz w:val="23"/>
          <w:szCs w:val="23"/>
          <w:shd w:fill="auto" w:val="clear"/>
        </w:rPr>
        <w:t>CONTRATADO</w:t>
      </w:r>
      <w:r>
        <w:rPr>
          <w:rFonts w:ascii="Times New Roman" w:hAnsi="Times New Roman"/>
          <w:sz w:val="23"/>
          <w:szCs w:val="23"/>
          <w:shd w:fill="auto" w:val="clear"/>
        </w:rPr>
        <w:t xml:space="preserve">, com fundamento no </w:t>
      </w:r>
      <w:r>
        <w:rPr>
          <w:rFonts w:ascii="Times New Roman" w:hAnsi="Times New Roman"/>
          <w:b/>
          <w:bCs/>
          <w:sz w:val="23"/>
          <w:szCs w:val="23"/>
          <w:shd w:fill="auto" w:val="clear"/>
        </w:rPr>
        <w:t>P</w:t>
      </w:r>
      <w:r>
        <w:rPr>
          <w:rFonts w:ascii="Times New Roman" w:hAnsi="Times New Roman"/>
          <w:b/>
          <w:bCs/>
          <w:color w:val="000000"/>
          <w:sz w:val="23"/>
          <w:szCs w:val="23"/>
          <w:shd w:fill="auto" w:val="clear"/>
        </w:rPr>
        <w:t>rocesso SEI-330002/007633/2025</w:t>
      </w:r>
      <w:r>
        <w:rPr>
          <w:rFonts w:ascii="Times New Roman" w:hAnsi="Times New Roman"/>
          <w:color w:val="000000"/>
          <w:sz w:val="23"/>
          <w:szCs w:val="23"/>
          <w:shd w:fill="auto" w:val="clear"/>
        </w:rPr>
        <w:t>, qu</w:t>
      </w:r>
      <w:r>
        <w:rPr>
          <w:rFonts w:ascii="Times New Roman" w:hAnsi="Times New Roman"/>
          <w:sz w:val="23"/>
          <w:szCs w:val="23"/>
          <w:shd w:fill="auto" w:val="clear"/>
        </w:rPr>
        <w:t xml:space="preserve">e se regerá pelas disposições da Lei nº 14.133, de 1º de abril de 2021, </w:t>
      </w:r>
      <w:r>
        <w:rPr>
          <w:rFonts w:eastAsia="Arial" w:ascii="Times New Roman" w:hAnsi="Times New Roman"/>
          <w:sz w:val="23"/>
          <w:szCs w:val="23"/>
          <w:shd w:fill="auto" w:val="clear"/>
        </w:rPr>
        <w:t xml:space="preserve">e pelos normativos </w:t>
      </w:r>
      <w:r>
        <w:rPr>
          <w:rFonts w:eastAsia="Arial" w:ascii="Times New Roman" w:hAnsi="Times New Roman"/>
          <w:color w:val="000000"/>
          <w:sz w:val="23"/>
          <w:szCs w:val="23"/>
          <w:shd w:fill="auto" w:val="clear"/>
        </w:rPr>
        <w:t xml:space="preserve">estaduais aplicáveis, todos disponíveis </w:t>
      </w:r>
      <w:r>
        <w:rPr>
          <w:rFonts w:ascii="Times New Roman" w:hAnsi="Times New Roman"/>
          <w:color w:val="000000"/>
          <w:sz w:val="23"/>
          <w:szCs w:val="23"/>
          <w:shd w:fill="auto" w:val="clear"/>
        </w:rPr>
        <w:t>no endereço eletrônico redelog.rj.gov.br/redelog/legislacao-licitacoes/, resolvem celebrar o presente instrumento de</w:t>
      </w:r>
      <w:r>
        <w:rPr>
          <w:rFonts w:ascii="Times New Roman" w:hAnsi="Times New Roman"/>
          <w:b/>
          <w:bCs/>
          <w:color w:val="000000"/>
          <w:sz w:val="23"/>
          <w:szCs w:val="23"/>
          <w:shd w:fill="auto" w:val="clear"/>
        </w:rPr>
        <w:t xml:space="preserve"> </w:t>
      </w:r>
      <w:r>
        <w:rPr>
          <w:rFonts w:ascii="Times New Roman" w:hAnsi="Times New Roman"/>
          <w:b/>
          <w:bCs/>
          <w:color w:val="000000"/>
          <w:sz w:val="23"/>
          <w:szCs w:val="23"/>
          <w:shd w:fill="FFFF00" w:val="clear"/>
        </w:rPr>
        <w:t>Contrato</w:t>
      </w:r>
      <w:r>
        <w:rPr>
          <w:rFonts w:ascii="Times New Roman" w:hAnsi="Times New Roman"/>
          <w:b/>
          <w:bCs/>
          <w:color w:val="000000"/>
          <w:sz w:val="23"/>
          <w:szCs w:val="23"/>
          <w:shd w:fill="auto" w:val="clear"/>
        </w:rPr>
        <w:t xml:space="preserve"> </w:t>
      </w:r>
      <w:r>
        <w:rPr>
          <w:rFonts w:ascii="Times New Roman" w:hAnsi="Times New Roman"/>
          <w:b/>
          <w:bCs/>
          <w:color w:val="000000"/>
          <w:sz w:val="23"/>
          <w:szCs w:val="23"/>
          <w:shd w:fill="FFFF00" w:val="clear"/>
        </w:rPr>
        <w:t>de Prestação de Serviço</w:t>
      </w:r>
      <w:r>
        <w:rPr>
          <w:rFonts w:ascii="Times New Roman" w:hAnsi="Times New Roman"/>
          <w:b/>
          <w:bCs/>
          <w:color w:val="000000"/>
          <w:sz w:val="23"/>
          <w:szCs w:val="23"/>
          <w:shd w:fill="auto" w:val="clear"/>
        </w:rPr>
        <w:t>s</w:t>
      </w:r>
      <w:r>
        <w:rPr>
          <w:rFonts w:ascii="Times New Roman" w:hAnsi="Times New Roman"/>
          <w:color w:val="000000"/>
          <w:sz w:val="23"/>
          <w:szCs w:val="23"/>
          <w:shd w:fill="auto" w:val="clear"/>
        </w:rPr>
        <w:t xml:space="preserve">, decorrente do instrumento convocatório nº </w:t>
      </w:r>
      <w:r>
        <w:rPr>
          <w:rFonts w:ascii="Times New Roman" w:hAnsi="Times New Roman"/>
          <w:b/>
          <w:bCs/>
          <w:color w:val="000000"/>
          <w:sz w:val="23"/>
          <w:szCs w:val="23"/>
          <w:shd w:fill="FFFF00" w:val="clear"/>
        </w:rPr>
        <w:t>XX, Pregão  Eletrônico XX</w:t>
      </w:r>
      <w:r>
        <w:rPr>
          <w:rFonts w:ascii="Times New Roman" w:hAnsi="Times New Roman"/>
          <w:color w:val="000000"/>
          <w:sz w:val="23"/>
          <w:szCs w:val="23"/>
          <w:shd w:fill="auto" w:val="clear"/>
        </w:rPr>
        <w:t>, mediante as cláusulas e condições a seguir enunciadas.</w:t>
      </w:r>
    </w:p>
    <w:p>
      <w:pPr>
        <w:pStyle w:val="Normal"/>
        <w:spacing w:lineRule="auto" w:line="288" w:before="0" w:after="0"/>
        <w:contextualSpacing/>
        <w:jc w:val="both"/>
        <w:rPr>
          <w:rFonts w:ascii="Times New Roman" w:hAnsi="Times New Roman"/>
          <w:sz w:val="23"/>
          <w:szCs w:val="23"/>
          <w:highlight w:val="none"/>
          <w:shd w:fill="FFFF00" w:val="clear"/>
        </w:rPr>
      </w:pPr>
      <w:r>
        <w:rPr>
          <w:rFonts w:ascii="Times New Roman" w:hAnsi="Times New Roman"/>
          <w:sz w:val="23"/>
          <w:szCs w:val="23"/>
          <w:shd w:fill="FFFF00" w:val="clear"/>
        </w:rPr>
      </w:r>
    </w:p>
    <w:p>
      <w:pPr>
        <w:pStyle w:val="Normal"/>
        <w:spacing w:lineRule="auto" w:line="288" w:before="0" w:after="0"/>
        <w:contextualSpacing/>
        <w:jc w:val="both"/>
        <w:rPr>
          <w:rFonts w:ascii="Times New Roman" w:hAnsi="Times New Roman"/>
          <w:sz w:val="23"/>
          <w:szCs w:val="23"/>
          <w:highlight w:val="none"/>
          <w:shd w:fill="FFFF00" w:val="clear"/>
        </w:rPr>
      </w:pPr>
      <w:r>
        <w:rPr>
          <w:rFonts w:ascii="Times New Roman" w:hAnsi="Times New Roman"/>
          <w:sz w:val="23"/>
          <w:szCs w:val="23"/>
          <w:shd w:fill="FFFF00" w:val="clear"/>
        </w:rPr>
      </w:r>
    </w:p>
    <w:p>
      <w:pPr>
        <w:pStyle w:val="Normal"/>
        <w:spacing w:lineRule="auto" w:line="288" w:before="0" w:after="0"/>
        <w:contextualSpacing/>
        <w:jc w:val="both"/>
        <w:rPr>
          <w:rFonts w:ascii="Times New Roman" w:hAnsi="Times New Roman"/>
          <w:sz w:val="23"/>
          <w:szCs w:val="23"/>
          <w:highlight w:val="none"/>
          <w:shd w:fill="FFFF00" w:val="clear"/>
        </w:rPr>
      </w:pPr>
      <w:r>
        <w:rPr>
          <w:rFonts w:ascii="Times New Roman" w:hAnsi="Times New Roman"/>
          <w:sz w:val="23"/>
          <w:szCs w:val="23"/>
          <w:shd w:fill="FFFF00" w:val="clear"/>
        </w:rPr>
      </w:r>
    </w:p>
    <w:p>
      <w:pPr>
        <w:pStyle w:val="Nivel01Titulo"/>
        <w:numPr>
          <w:ilvl w:val="0"/>
          <w:numId w:val="0"/>
        </w:numPr>
        <w:spacing w:lineRule="auto" w:line="288" w:before="24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CLÁUSULA PRIMEIRA – OBJETO </w:t>
      </w:r>
    </w:p>
    <w:p>
      <w:pPr>
        <w:pStyle w:val="Normal"/>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pPr>
      <w:r>
        <w:rPr>
          <w:color w:val="000000"/>
        </w:rPr>
        <w:t xml:space="preserve">1.1 O objeto do presente Contrato é a prestação de serviços de </w:t>
      </w:r>
      <w:r>
        <w:rPr>
          <w:color w:val="FF0000"/>
        </w:rPr>
        <w:t>MANUTENÇÃO DOS APARELHOS DE AR CONDICIONADO no Edifício Sede da FUNDAÇÃO DEPARTAMENTO DE ESTRADAS DE RODAGEM</w:t>
      </w:r>
      <w:r>
        <w:rPr/>
        <w:t xml:space="preserve">, </w:t>
      </w:r>
      <w:r>
        <w:rPr>
          <w:color w:val="000000"/>
        </w:rPr>
        <w:t>a serem executados em regime de dedicação exclusiva de mão de obra, nas condições estabelecidas no Termo de Referência e nos anexos deste Contrato.</w:t>
      </w:r>
    </w:p>
    <w:p>
      <w:pPr>
        <w:pStyle w:val="Normal"/>
        <w:spacing w:lineRule="auto" w:line="288" w:before="120" w:after="120"/>
        <w:contextualSpacing/>
        <w:jc w:val="both"/>
        <w:rPr>
          <w:color w:val="000000"/>
        </w:rPr>
      </w:pPr>
      <w:r>
        <w:rPr>
          <w:color w:val="000000"/>
        </w:rPr>
      </w:r>
    </w:p>
    <w:p>
      <w:pPr>
        <w:pStyle w:val="Normal"/>
        <w:spacing w:lineRule="auto" w:line="288" w:before="120" w:after="120"/>
        <w:contextualSpacing/>
        <w:jc w:val="both"/>
        <w:rPr/>
      </w:pPr>
      <w:r>
        <w:rPr/>
        <w:t xml:space="preserve">1.2 Objeto da contratação: </w:t>
      </w:r>
      <w:r>
        <w:rPr>
          <w:color w:val="FF0000"/>
        </w:rPr>
        <w:t>Contratação de empresa especializada para o forrnecimento de mão de obra especializada e uniformizada em regime de dedicação exclusiva, e fornecimento de todos os materiais e equipamentos necessários a perfeita execução dos serviços, inclusive dos competentes EPIs.</w:t>
      </w:r>
    </w:p>
    <w:p>
      <w:pPr>
        <w:pStyle w:val="Normal"/>
        <w:spacing w:lineRule="auto" w:line="288" w:before="120" w:after="120"/>
        <w:contextualSpacing/>
        <w:jc w:val="both"/>
        <w:rPr/>
      </w:pPr>
      <w:r>
        <w:rPr/>
      </w:r>
    </w:p>
    <w:p>
      <w:pPr>
        <w:pStyle w:val="Normal"/>
        <w:spacing w:lineRule="auto" w:line="288" w:before="120" w:after="120"/>
        <w:contextualSpacing/>
        <w:jc w:val="both"/>
        <w:rPr/>
      </w:pPr>
      <w:r>
        <w:rPr/>
        <w:t>1.2.1 O quantitativo de postos e materiais encontra-se descrito no Termo de Referência e seus anexos.</w:t>
      </w:r>
    </w:p>
    <w:p>
      <w:pPr>
        <w:pStyle w:val="Normal"/>
        <w:spacing w:lineRule="auto" w:line="288" w:before="120" w:after="120"/>
        <w:contextualSpacing/>
        <w:jc w:val="both"/>
        <w:rPr/>
      </w:pPr>
      <w:r>
        <w:rPr/>
      </w:r>
    </w:p>
    <w:p>
      <w:pPr>
        <w:pStyle w:val="Normal"/>
        <w:spacing w:lineRule="auto" w:line="288" w:before="120" w:after="120"/>
        <w:contextualSpacing/>
        <w:jc w:val="both"/>
        <w:rPr/>
      </w:pPr>
      <w:r>
        <w:rPr/>
        <w:t>1.3 São anexos a este instrumento e vinculam esta contratação, independentemente de transcrição:</w:t>
      </w:r>
    </w:p>
    <w:p>
      <w:pPr>
        <w:pStyle w:val="Normal"/>
        <w:spacing w:lineRule="auto" w:line="288" w:before="120" w:after="120"/>
        <w:contextualSpacing/>
        <w:jc w:val="both"/>
        <w:rPr>
          <w:lang w:val="pt-BR"/>
        </w:rPr>
      </w:pPr>
      <w:r>
        <w:rPr>
          <w:lang w:val="pt-BR"/>
        </w:rPr>
      </w:r>
    </w:p>
    <w:p>
      <w:pPr>
        <w:pStyle w:val="Normal"/>
        <w:spacing w:lineRule="auto" w:line="288" w:before="120" w:after="120"/>
        <w:contextualSpacing/>
        <w:jc w:val="both"/>
        <w:rPr/>
      </w:pPr>
      <w:r>
        <w:rPr/>
        <w:t>1.3.1 O Termo de Referência que embasou a contratação;</w:t>
      </w:r>
    </w:p>
    <w:p>
      <w:pPr>
        <w:pStyle w:val="Normal"/>
        <w:spacing w:lineRule="auto" w:line="288" w:before="120" w:after="120"/>
        <w:contextualSpacing/>
        <w:jc w:val="both"/>
        <w:rPr/>
      </w:pPr>
      <w:r>
        <w:rPr/>
      </w:r>
    </w:p>
    <w:p>
      <w:pPr>
        <w:pStyle w:val="Normal"/>
        <w:spacing w:lineRule="auto" w:line="288" w:before="120" w:after="120"/>
        <w:contextualSpacing/>
        <w:jc w:val="both"/>
        <w:rPr/>
      </w:pPr>
      <w:r>
        <w:rPr/>
        <w:t xml:space="preserve">1.3.2 O instrumento convocatório, assim considerado o Edital de Licitação ou o Aviso de Contratação Direta, conforme o caso; </w:t>
      </w:r>
    </w:p>
    <w:p>
      <w:pPr>
        <w:pStyle w:val="Normal"/>
        <w:jc w:val="both"/>
        <w:rPr>
          <w:lang w:val="pt-BR"/>
        </w:rPr>
      </w:pPr>
      <w:r>
        <w:rPr>
          <w:lang w:val="pt-BR"/>
        </w:rPr>
      </w:r>
    </w:p>
    <w:p>
      <w:pPr>
        <w:pStyle w:val="Normal"/>
        <w:jc w:val="both"/>
        <w:rPr/>
      </w:pPr>
      <w:r>
        <w:rPr/>
        <w:t xml:space="preserve">1.3.3 A Proposta do </w:t>
      </w:r>
      <w:r>
        <w:rPr>
          <w:b/>
          <w:bCs/>
        </w:rPr>
        <w:t>CONTRATADO</w:t>
      </w:r>
      <w:r>
        <w:rPr/>
        <w:t>, que, em caso de divergência com as condições estabelecidas neste Contrato e nos demais instrumentos anexos, cederá àquelas; e</w:t>
      </w:r>
    </w:p>
    <w:p>
      <w:pPr>
        <w:pStyle w:val="Normal"/>
        <w:jc w:val="both"/>
        <w:rPr/>
      </w:pPr>
      <w:r>
        <w:rPr/>
      </w:r>
    </w:p>
    <w:p>
      <w:pPr>
        <w:pStyle w:val="Nivel3"/>
        <w:numPr>
          <w:ilvl w:val="2"/>
          <w:numId w:val="1"/>
        </w:numPr>
        <w:spacing w:lineRule="auto" w:line="312" w:before="120" w:after="288"/>
        <w:ind w:left="36" w:hanging="2"/>
        <w:rPr>
          <w:rFonts w:ascii="Times New Roman" w:hAnsi="Times New Roman" w:cs="Times New Roman"/>
          <w:color w:val="000000"/>
          <w:sz w:val="24"/>
          <w:szCs w:val="24"/>
        </w:rPr>
      </w:pPr>
      <w:r>
        <w:rPr>
          <w:rFonts w:cs="Times New Roman" w:ascii="Times New Roman" w:hAnsi="Times New Roman"/>
          <w:color w:val="000000"/>
          <w:sz w:val="24"/>
          <w:szCs w:val="24"/>
        </w:rPr>
        <w:t>Eventuais anexos dos documentos supracitados.</w:t>
      </w:r>
    </w:p>
    <w:p>
      <w:pPr>
        <w:pStyle w:val="Normal"/>
        <w:spacing w:lineRule="auto" w:line="288" w:before="0" w:after="0"/>
        <w:contextualSpacing/>
        <w:jc w:val="both"/>
        <w:rPr>
          <w:rFonts w:ascii="Times New Roman" w:hAnsi="Times New Roman" w:cs="Times New Roman"/>
          <w:color w:val="000000"/>
          <w:sz w:val="24"/>
          <w:szCs w:val="24"/>
        </w:rPr>
      </w:pPr>
      <w:r>
        <w:rPr/>
        <w:t>1.4 Havendo qualquer divergência entre as disposições deste instrumento e dos seus Anexos, como o Termo de Referência, prevalecerá o disposto no presente Contrato.</w:t>
      </w:r>
    </w:p>
    <w:p>
      <w:pPr>
        <w:pStyle w:val="Nivel01Titulo"/>
        <w:numPr>
          <w:ilvl w:val="0"/>
          <w:numId w:val="0"/>
        </w:numPr>
        <w:spacing w:lineRule="auto" w:line="288" w:before="24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CLÁUSULA SEGUNDA – VIGÊNCIA E PRORROGAÇÃO.</w:t>
      </w:r>
    </w:p>
    <w:p>
      <w:pPr>
        <w:pStyle w:val="Normal"/>
        <w:spacing w:lineRule="auto" w:line="288" w:before="0" w:after="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bCs/>
          <w:iCs/>
        </w:rPr>
        <w:t xml:space="preserve">2.1 O prazo de vigência do Contrato é de </w:t>
      </w:r>
      <w:r>
        <w:rPr>
          <w:bCs/>
          <w:iCs/>
          <w:color w:val="FF0000"/>
        </w:rPr>
        <w:t>.1 (um) ano</w:t>
      </w:r>
      <w:r>
        <w:rPr>
          <w:rFonts w:eastAsia="Arial"/>
          <w:iCs/>
        </w:rPr>
        <w:t>, contado da divulgação no Portal Nacional de Contratações Públicas.</w:t>
      </w:r>
      <w:r>
        <w:rPr>
          <w:bCs/>
          <w:iCs/>
        </w:rPr>
        <w:t xml:space="preserve">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bCs/>
          <w:iCs/>
        </w:rPr>
        <w:t>2.2 O prazo de vigência do Contrato poderá ser prorrogado, sucessivamente, até o máximo de 10 (dez) anos, na forma dos arts. 106 e 107 da Lei n° 14.133/2021.</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0"/>
        <w:contextualSpacing/>
        <w:jc w:val="both"/>
        <w:rPr>
          <w:rFonts w:ascii="Times New Roman" w:hAnsi="Times New Roman" w:cs="Times New Roman"/>
          <w:color w:val="000000"/>
          <w:sz w:val="24"/>
          <w:szCs w:val="24"/>
        </w:rPr>
      </w:pPr>
      <w:r>
        <w:rPr>
          <w:bCs/>
          <w:iCs/>
        </w:rPr>
        <w:t xml:space="preserve">2.2.1 A prorrogação de que trata este item está condicionada ao ateste, pela autoridade competente, de </w:t>
      </w:r>
      <w:r>
        <w:rPr>
          <w:iCs/>
        </w:rPr>
        <w:t xml:space="preserve">que as condições e os preços permanecem vantajosos para a Administração, permitida a negociação com o </w:t>
      </w:r>
      <w:r>
        <w:rPr>
          <w:b/>
          <w:bCs/>
          <w:iCs/>
        </w:rPr>
        <w:t>CONTRATADO</w:t>
      </w:r>
      <w:r>
        <w:rPr>
          <w:iCs/>
        </w:rPr>
        <w:t>, desde que observados, ainda, os seguintes requisitos:</w:t>
      </w:r>
    </w:p>
    <w:p>
      <w:pPr>
        <w:pStyle w:val="Normal"/>
        <w:spacing w:lineRule="auto" w:line="288" w:before="12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sz w:val="24"/>
          <w:szCs w:val="24"/>
        </w:rPr>
        <w:t xml:space="preserve">a) demonstração formal, </w:t>
      </w:r>
      <w:r>
        <w:rPr>
          <w:rFonts w:cs="Times New Roman" w:ascii="Times New Roman" w:hAnsi="Times New Roman"/>
          <w:color w:val="000000"/>
          <w:sz w:val="24"/>
          <w:szCs w:val="24"/>
        </w:rPr>
        <w:t>no processo, que a forma de prestação dos serviços tem natureza continuada;</w:t>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b) juntada de relatório sobre a execução do Contrato, com informações de que os serviços tenham sido prestados regularmente;  </w:t>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c) juntada de justificativa de que a Administração mantém interesse na realização do serviço;  </w:t>
      </w:r>
    </w:p>
    <w:p>
      <w:pPr>
        <w:pStyle w:val="Nivel2"/>
        <w:spacing w:lineRule="auto" w:line="288" w:before="0" w:after="12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d) manifestação expressa do </w:t>
      </w:r>
      <w:r>
        <w:rPr>
          <w:rFonts w:cs="Times New Roman" w:ascii="Times New Roman" w:hAnsi="Times New Roman"/>
          <w:b/>
          <w:bCs/>
          <w:color w:val="000000"/>
          <w:sz w:val="24"/>
          <w:szCs w:val="24"/>
        </w:rPr>
        <w:t>CONTRATADO</w:t>
      </w:r>
      <w:r>
        <w:rPr>
          <w:rFonts w:cs="Times New Roman" w:ascii="Times New Roman" w:hAnsi="Times New Roman"/>
          <w:color w:val="000000"/>
          <w:sz w:val="24"/>
          <w:szCs w:val="24"/>
        </w:rPr>
        <w:t xml:space="preserve"> informando o interesse na prorrogação; </w:t>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e) comprovação de que o </w:t>
      </w:r>
      <w:r>
        <w:rPr>
          <w:rFonts w:cs="Times New Roman" w:ascii="Times New Roman" w:hAnsi="Times New Roman"/>
          <w:b/>
          <w:bCs/>
          <w:color w:val="000000"/>
          <w:sz w:val="24"/>
          <w:szCs w:val="24"/>
        </w:rPr>
        <w:t>CONTRATADO</w:t>
      </w:r>
      <w:r>
        <w:rPr>
          <w:rFonts w:cs="Times New Roman" w:ascii="Times New Roman" w:hAnsi="Times New Roman"/>
          <w:color w:val="000000"/>
          <w:sz w:val="24"/>
          <w:szCs w:val="24"/>
        </w:rPr>
        <w:t xml:space="preserve"> mantém as condições de habilitação;</w:t>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f) informação quanto à existência de disponibilidade orçamentário-financeira para as despesas vindouras; e</w:t>
      </w:r>
    </w:p>
    <w:p>
      <w:pPr>
        <w:pStyle w:val="Normal"/>
        <w:spacing w:lineRule="auto" w:line="288" w:before="0" w:after="0"/>
        <w:contextualSpacing/>
        <w:jc w:val="both"/>
        <w:rPr>
          <w:rFonts w:ascii="Times New Roman" w:hAnsi="Times New Roman" w:cs="Times New Roman"/>
          <w:color w:val="000000"/>
          <w:sz w:val="24"/>
          <w:szCs w:val="24"/>
        </w:rPr>
      </w:pPr>
      <w:r>
        <w:rPr/>
        <w:t xml:space="preserve">g) comprovação da manutenção da reserva de cargos prevista em lei para pessoa com deficiência, para reabilitado da Previdência Social ou para aprendiz, bem como as reservas de cargos previstas em outras normas específicas, tais como para mulheres vítimas de violência doméstica, na forma do item 9.1.36. </w:t>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2.2.1.1 É dispensada a realização de pesquisa de mercado para a verificação da vantajosidade econômica mencionada no item 2.2.1, na forma e condições dos arts. 33, I e II e 35, do Decreto nº 48.816, de 24 de novembro de 2023.</w:t>
      </w:r>
    </w:p>
    <w:p>
      <w:pPr>
        <w:pStyle w:val="Nivel2"/>
        <w:spacing w:lineRule="auto" w:line="288" w:before="0" w:after="12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2.3 O </w:t>
      </w:r>
      <w:r>
        <w:rPr>
          <w:rFonts w:cs="Times New Roman" w:ascii="Times New Roman" w:hAnsi="Times New Roman"/>
          <w:b/>
          <w:bCs/>
          <w:color w:val="000000"/>
          <w:sz w:val="24"/>
          <w:szCs w:val="24"/>
        </w:rPr>
        <w:t>CONTRATADO</w:t>
      </w:r>
      <w:r>
        <w:rPr>
          <w:rFonts w:cs="Times New Roman" w:ascii="Times New Roman" w:hAnsi="Times New Roman"/>
          <w:color w:val="000000"/>
          <w:sz w:val="24"/>
          <w:szCs w:val="24"/>
        </w:rPr>
        <w:t xml:space="preserve"> não tem direito subjetivo à prorrogação contratual.</w:t>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2.4 A prorrogação do Contrato deverá ser promovida mediante a celebração de termo aditivo. </w:t>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2.5 Nas eventuais prorrogações contratuais, os custos não renováveis já pagos ou amortizados ao longo do primeiro período de vigência da contratação deverão ser reduzidos ou eliminados como condição para a prorrogação.</w:t>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sz w:val="24"/>
          <w:szCs w:val="24"/>
        </w:rPr>
        <w:t xml:space="preserve">2.6 O Contrato não poderá ser prorrogado quando o </w:t>
      </w:r>
      <w:r>
        <w:rPr>
          <w:rFonts w:cs="Times New Roman" w:ascii="Times New Roman" w:hAnsi="Times New Roman"/>
          <w:b/>
          <w:bCs/>
          <w:sz w:val="24"/>
          <w:szCs w:val="24"/>
        </w:rPr>
        <w:t>CONTRATADO</w:t>
      </w:r>
      <w:r>
        <w:rPr>
          <w:rFonts w:cs="Times New Roman" w:ascii="Times New Roman" w:hAnsi="Times New Roman"/>
          <w:sz w:val="24"/>
          <w:szCs w:val="24"/>
        </w:rPr>
        <w:t xml:space="preserve"> tiver sido penalizado com as sanções de declaração de inidoneidade ou impedimento de licitar e contratar com o poder público, observadas as abrangências de aplicação.</w:t>
      </w:r>
    </w:p>
    <w:p>
      <w:pPr>
        <w:pStyle w:val="Nivel2"/>
        <w:spacing w:lineRule="auto" w:line="288" w:before="0" w:after="0"/>
        <w:ind w:left="34"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01"/>
        <w:tabs>
          <w:tab w:val="clear" w:pos="927"/>
          <w:tab w:val="left" w:pos="32" w:leader="none"/>
        </w:tabs>
        <w:spacing w:lineRule="auto" w:line="288" w:before="288" w:after="288"/>
        <w:ind w:left="34" w:hanging="0"/>
        <w:contextualSpacing/>
        <w:rPr>
          <w:rFonts w:ascii="Times New Roman" w:hAnsi="Times New Roman" w:cs="Times New Roman"/>
          <w:color w:val="000000"/>
          <w:sz w:val="24"/>
          <w:szCs w:val="24"/>
        </w:rPr>
      </w:pPr>
      <w:r>
        <w:rPr>
          <w:rFonts w:cs="Times New Roman" w:ascii="Times New Roman" w:hAnsi="Times New Roman"/>
          <w:sz w:val="24"/>
          <w:szCs w:val="24"/>
        </w:rPr>
        <w:t>CLÁUSULA TERCEIRA – EXECUÇÃO, GESTÃO E FISCALIZAÇÃO CONTRATUAIS</w:t>
      </w:r>
    </w:p>
    <w:p>
      <w:pPr>
        <w:pStyle w:val="Nivel2"/>
        <w:tabs>
          <w:tab w:val="clear" w:pos="709"/>
          <w:tab w:val="left" w:pos="32" w:leader="none"/>
        </w:tabs>
        <w:spacing w:lineRule="auto" w:line="288" w:before="288" w:after="288"/>
        <w:ind w:left="32" w:hanging="0"/>
        <w:contextualSpacing/>
        <w:rPr>
          <w:rFonts w:ascii="Times New Roman" w:hAnsi="Times New Roman" w:cs="Times New Roman"/>
          <w:color w:val="000000"/>
          <w:sz w:val="24"/>
          <w:szCs w:val="24"/>
        </w:rPr>
      </w:pPr>
      <w:bookmarkStart w:id="0" w:name="_Hlk192838562"/>
      <w:bookmarkEnd w:id="0"/>
      <w:r>
        <w:rPr>
          <w:rFonts w:cs="Times New Roman" w:ascii="Times New Roman" w:hAnsi="Times New Roman"/>
          <w:sz w:val="24"/>
          <w:szCs w:val="24"/>
        </w:rPr>
        <w:t>3.1 O modelo de gestão e a fiscalização, assim como os prazos e condições de conclusão, entrega, observação e recebimento se submetem ao disposto no Termo de Referência anexo a este Contrato</w:t>
      </w:r>
      <w:r>
        <w:rPr>
          <w:rFonts w:cs="Times New Roman" w:ascii="Times New Roman" w:hAnsi="Times New Roman"/>
          <w:b/>
          <w:bCs/>
          <w:sz w:val="24"/>
          <w:szCs w:val="24"/>
        </w:rPr>
        <w:t xml:space="preserve"> </w:t>
      </w:r>
      <w:r>
        <w:rPr>
          <w:rFonts w:cs="Times New Roman" w:ascii="Times New Roman" w:hAnsi="Times New Roman"/>
          <w:sz w:val="24"/>
          <w:szCs w:val="24"/>
        </w:rPr>
        <w:t>e no Decreto nº 48.817, 24 de novembro de 2023.</w:t>
      </w:r>
    </w:p>
    <w:p>
      <w:pPr>
        <w:pStyle w:val="Nivel2"/>
        <w:tabs>
          <w:tab w:val="clear" w:pos="709"/>
          <w:tab w:val="left" w:pos="32" w:leader="none"/>
        </w:tabs>
        <w:spacing w:lineRule="auto" w:line="288" w:before="288" w:after="288"/>
        <w:ind w:left="32"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tabs>
          <w:tab w:val="clear" w:pos="709"/>
          <w:tab w:val="left" w:pos="32" w:leader="none"/>
        </w:tabs>
        <w:spacing w:lineRule="auto" w:line="288" w:before="288" w:after="288"/>
        <w:ind w:left="32" w:hanging="0"/>
        <w:contextualSpacing/>
        <w:rPr>
          <w:rFonts w:ascii="Times New Roman" w:hAnsi="Times New Roman" w:cs="Times New Roman"/>
          <w:color w:val="000000"/>
          <w:sz w:val="24"/>
          <w:szCs w:val="24"/>
        </w:rPr>
      </w:pPr>
      <w:bookmarkStart w:id="1" w:name="_Hlk192838732"/>
      <w:bookmarkEnd w:id="1"/>
      <w:r>
        <w:rPr>
          <w:rFonts w:cs="Times New Roman" w:ascii="Times New Roman" w:hAnsi="Times New Roman"/>
          <w:sz w:val="24"/>
          <w:szCs w:val="24"/>
        </w:rPr>
        <w:t xml:space="preserve">3.1.1 O regime de contratação/execução será </w:t>
      </w:r>
      <w:r>
        <w:rPr>
          <w:rFonts w:cs="Times New Roman" w:ascii="Times New Roman" w:hAnsi="Times New Roman"/>
          <w:color w:val="FF0000"/>
          <w:sz w:val="24"/>
          <w:szCs w:val="24"/>
        </w:rPr>
        <w:t xml:space="preserve">indireto, de forma contínua, com fornecimento de mão de obra especializada e dedicação exclusiva, mediante empreitada por preço unitário. </w:t>
      </w:r>
      <w:r>
        <w:rPr>
          <w:rFonts w:cs="Times New Roman" w:ascii="Times New Roman" w:hAnsi="Times New Roman"/>
          <w:sz w:val="24"/>
          <w:szCs w:val="24"/>
        </w:rPr>
        <w:t xml:space="preserve">(art. 6º, </w:t>
      </w:r>
      <w:r>
        <w:rPr>
          <w:rFonts w:cs="Times New Roman" w:ascii="Times New Roman" w:hAnsi="Times New Roman"/>
          <w:color w:val="FF0000"/>
          <w:sz w:val="24"/>
          <w:szCs w:val="24"/>
        </w:rPr>
        <w:t>XVI, alínea “a”</w:t>
      </w:r>
      <w:r>
        <w:rPr>
          <w:rFonts w:cs="Times New Roman" w:ascii="Times New Roman" w:hAnsi="Times New Roman"/>
          <w:sz w:val="24"/>
          <w:szCs w:val="24"/>
        </w:rPr>
        <w:t>, da Lei nº 14.133/2021).</w:t>
      </w:r>
    </w:p>
    <w:p>
      <w:pPr>
        <w:pStyle w:val="Nivel2"/>
        <w:tabs>
          <w:tab w:val="clear" w:pos="709"/>
          <w:tab w:val="left" w:pos="32" w:leader="none"/>
        </w:tabs>
        <w:spacing w:lineRule="auto" w:line="288" w:before="288" w:after="288"/>
        <w:ind w:left="32"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01Titulo"/>
        <w:numPr>
          <w:ilvl w:val="0"/>
          <w:numId w:val="0"/>
        </w:numPr>
        <w:tabs>
          <w:tab w:val="clear" w:pos="927"/>
          <w:tab w:val="left" w:pos="0" w:leader="none"/>
        </w:tabs>
        <w:spacing w:lineRule="auto" w:line="288" w:before="240" w:after="0"/>
        <w:ind w:left="32" w:hanging="32"/>
        <w:contextualSpacing/>
        <w:rPr>
          <w:rFonts w:ascii="Times New Roman" w:hAnsi="Times New Roman" w:cs="Times New Roman"/>
          <w:color w:val="000000"/>
          <w:sz w:val="24"/>
          <w:szCs w:val="24"/>
        </w:rPr>
      </w:pPr>
      <w:bookmarkStart w:id="2" w:name="_Hlk192838732_Copia_1"/>
      <w:bookmarkStart w:id="3" w:name="_Hlk192838562_Copia_1"/>
      <w:bookmarkEnd w:id="2"/>
      <w:bookmarkEnd w:id="3"/>
      <w:r>
        <w:rPr>
          <w:rFonts w:cs="Times New Roman" w:ascii="Times New Roman" w:hAnsi="Times New Roman"/>
          <w:color w:val="000000"/>
          <w:sz w:val="24"/>
          <w:szCs w:val="24"/>
        </w:rPr>
        <w:t xml:space="preserve">CLÁUSULA QUARTA - SUBCONTRATAÇÃO </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iCs/>
          <w:color w:val="FF0000"/>
        </w:rPr>
        <w:t xml:space="preserve">4.1 É permitida a subcontratação parcial do objeto, até o limite de 20% (vinte por cento) do valor total do Contrato, </w:t>
      </w:r>
      <w:r>
        <w:rPr>
          <w:rFonts w:eastAsia="Calibri"/>
          <w:iCs/>
          <w:color w:val="FF0000"/>
        </w:rPr>
        <w:t>devendo ser observadas as seguintes condições:</w:t>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rFonts w:eastAsia="Calibri"/>
          <w:iCs/>
          <w:color w:val="FF0000"/>
        </w:rPr>
        <w:t xml:space="preserve">4.1.1 requerimento prévio do </w:t>
      </w:r>
      <w:r>
        <w:rPr>
          <w:rFonts w:eastAsia="Calibri"/>
          <w:b/>
          <w:bCs/>
          <w:iCs/>
          <w:color w:val="FF0000"/>
        </w:rPr>
        <w:t>CONTRATADO</w:t>
      </w:r>
      <w:r>
        <w:rPr>
          <w:rFonts w:eastAsia="Calibri"/>
          <w:iCs/>
          <w:color w:val="FF0000"/>
        </w:rPr>
        <w:t>, com a explicitação de seus motivos e necessidade;</w:t>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rFonts w:eastAsia="Calibri"/>
          <w:iCs/>
          <w:color w:val="FF0000"/>
        </w:rPr>
        <w:t xml:space="preserve">4.1.2 comprovação pelo </w:t>
      </w:r>
      <w:r>
        <w:rPr>
          <w:rFonts w:eastAsia="Calibri"/>
          <w:b/>
          <w:bCs/>
          <w:iCs/>
          <w:color w:val="FF0000"/>
        </w:rPr>
        <w:t>CONTRATADO</w:t>
      </w:r>
      <w:r>
        <w:rPr>
          <w:iCs/>
          <w:color w:val="FF0000"/>
        </w:rPr>
        <w:t xml:space="preserve"> da capacidade técnica do subcontratado, </w:t>
      </w:r>
      <w:r>
        <w:rPr>
          <w:color w:val="FF0000"/>
        </w:rPr>
        <w:t>em relação à parcela subcontratada, se exigida do licitante</w:t>
      </w:r>
      <w:r>
        <w:rPr>
          <w:iCs/>
          <w:color w:val="FF0000"/>
        </w:rPr>
        <w:t>; e</w:t>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iCs/>
          <w:color w:val="FF0000"/>
        </w:rPr>
        <w:t>4.1.3 justificativa e autorização pela autoridade competente, que deverá avaliar, também, a qualificação técnica do subcontratado.</w:t>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iCs/>
          <w:color w:val="FF0000"/>
        </w:rPr>
        <w:t>4</w:t>
      </w:r>
      <w:r>
        <w:rPr>
          <w:iCs/>
          <w:color w:val="FF0000"/>
          <w:shd w:fill="FFFF00" w:val="clear"/>
        </w:rPr>
        <w:t>.2 É vedada a subcontratação total ou da parcela principal do objeto, que é aquela discriminada no item ...... do Termo de Referência &lt;OU&gt; item ..... do Edital</w:t>
      </w:r>
      <w:r>
        <w:rPr>
          <w:iCs/>
          <w:color w:val="FF0000"/>
        </w:rPr>
        <w:t>, neste compreendida a contratação e a gestão da mão de obra exclusivamente dedicada à prestação do serviço.</w:t>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iCs/>
          <w:color w:val="FF0000"/>
        </w:rPr>
        <w:t xml:space="preserve">4.3 Em qualquer hipótese de subcontratação, permanece a responsabilidade integral do </w:t>
      </w:r>
      <w:r>
        <w:rPr>
          <w:b/>
          <w:bCs/>
          <w:iCs/>
          <w:color w:val="FF0000"/>
        </w:rPr>
        <w:t>CONTRATADO</w:t>
      </w:r>
      <w:r>
        <w:rPr>
          <w:iCs/>
          <w:color w:val="FF0000"/>
        </w:rPr>
        <w:t xml:space="preserve"> pela perfeita execução contratual, cabendo-lhe realizar a supervisão e coordenação das atividades do subcontratado, bem como responder perante o </w:t>
      </w:r>
      <w:r>
        <w:rPr>
          <w:b/>
          <w:bCs/>
          <w:iCs/>
          <w:color w:val="FF0000"/>
        </w:rPr>
        <w:t>CONTRATANTE</w:t>
      </w:r>
      <w:r>
        <w:rPr>
          <w:iCs/>
          <w:color w:val="FF0000"/>
        </w:rPr>
        <w:t xml:space="preserve"> pelo rigoroso cumprimento das obrigações contratuais correspondentes ao objeto da subcontratação.</w:t>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bidi w:val="0"/>
        <w:spacing w:lineRule="auto" w:line="288" w:before="0" w:after="0"/>
        <w:ind w:left="0" w:right="567" w:hanging="0"/>
        <w:contextualSpacing/>
        <w:jc w:val="both"/>
        <w:rPr>
          <w:rFonts w:ascii="Times New Roman" w:hAnsi="Times New Roman" w:cs="Times New Roman"/>
          <w:color w:val="000000"/>
          <w:sz w:val="24"/>
          <w:szCs w:val="24"/>
        </w:rPr>
      </w:pPr>
      <w:r>
        <w:rPr>
          <w:iCs/>
          <w:color w:val="FF0000"/>
        </w:rPr>
        <w:t xml:space="preserve">4.4 É vedada a subcontratação de pessoa física ou jurídica, se aquela ou os dirigentes desta mantiverem vínculo de natureza técnica, comercial, econômica, financeira, trabalhista ou civil com dirigente do órgão ou entidade </w:t>
      </w:r>
      <w:r>
        <w:rPr>
          <w:b/>
          <w:bCs/>
          <w:iCs/>
          <w:color w:val="FF0000"/>
        </w:rPr>
        <w:t>CONTRATANTE</w:t>
      </w:r>
      <w:r>
        <w:rPr>
          <w:iCs/>
          <w:color w:val="FF0000"/>
        </w:rPr>
        <w:t xml:space="preserve"> ou com agente público que desempenhe função na contratação ou atue na fiscalização ou na gestão do Contrato, ou se deles forem cônjuge, companheiro ou parente em linha reta, colateral, ou por afinidade, até o terceiro grau.</w:t>
      </w:r>
    </w:p>
    <w:p>
      <w:pPr>
        <w:pStyle w:val="Nivel01Titulo"/>
        <w:numPr>
          <w:ilvl w:val="0"/>
          <w:numId w:val="0"/>
        </w:numPr>
        <w:spacing w:lineRule="auto" w:line="288" w:before="240" w:after="0"/>
        <w:ind w:left="360" w:hanging="360"/>
        <w:contextualSpacing/>
        <w:rPr>
          <w:rFonts w:ascii="Times New Roman" w:hAnsi="Times New Roman" w:cs="Times New Roman"/>
          <w:color w:val="000000"/>
          <w:sz w:val="24"/>
          <w:szCs w:val="24"/>
        </w:rPr>
      </w:pPr>
      <w:r>
        <w:rPr>
          <w:rFonts w:cs="Times New Roman" w:ascii="Times New Roman" w:hAnsi="Times New Roman"/>
          <w:color w:val="000000"/>
          <w:sz w:val="24"/>
          <w:szCs w:val="24"/>
        </w:rPr>
        <w:t>CLÁUSULA QUINTA – PREÇO</w:t>
      </w:r>
    </w:p>
    <w:p>
      <w:pPr>
        <w:pStyle w:val="Normal"/>
        <w:spacing w:lineRule="auto" w:line="288" w:before="120" w:after="120"/>
        <w:contextualSpacing/>
        <w:jc w:val="both"/>
        <w:rPr>
          <w:rFonts w:ascii="Times New Roman" w:hAnsi="Times New Roman" w:cs="Times New Roman"/>
          <w:color w:val="000000"/>
          <w:sz w:val="24"/>
          <w:szCs w:val="24"/>
        </w:rPr>
      </w:pPr>
      <w:r>
        <w:rPr>
          <w:iCs/>
        </w:rPr>
        <w:t xml:space="preserve">5.1 O preço total do Contrato é de </w:t>
      </w:r>
      <w:r>
        <w:rPr>
          <w:iCs/>
          <w:shd w:fill="FFFF00" w:val="clear"/>
        </w:rPr>
        <w:t xml:space="preserve">R$ </w:t>
      </w:r>
      <w:r>
        <w:rPr>
          <w:iCs/>
          <w:color w:val="FF0000"/>
          <w:shd w:fill="FFFF00" w:val="clear"/>
        </w:rPr>
        <w:t>..........</w:t>
      </w:r>
      <w:r>
        <w:rPr>
          <w:iCs/>
          <w:shd w:fill="FFFF00" w:val="clear"/>
        </w:rPr>
        <w:t xml:space="preserve"> (</w:t>
      </w:r>
      <w:r>
        <w:rPr>
          <w:iCs/>
          <w:color w:val="FF0000"/>
          <w:shd w:fill="FFFF00" w:val="clear"/>
        </w:rPr>
        <w:t>..........</w:t>
      </w:r>
      <w:r>
        <w:rPr>
          <w:iCs/>
          <w:shd w:fill="FFFF00" w:val="clear"/>
        </w:rPr>
        <w:t>)</w:t>
      </w:r>
      <w:r>
        <w:rPr>
          <w:iCs/>
        </w:rPr>
        <w:t xml:space="preserve">, considerando o prazo total da sua vigência, e de </w:t>
      </w:r>
      <w:r>
        <w:rPr>
          <w:iCs/>
          <w:shd w:fill="FFFF00" w:val="clear"/>
        </w:rPr>
        <w:t xml:space="preserve">R$ </w:t>
      </w:r>
      <w:r>
        <w:rPr>
          <w:iCs/>
          <w:color w:val="FF0000"/>
          <w:shd w:fill="FFFF00" w:val="clear"/>
        </w:rPr>
        <w:t>..........</w:t>
      </w:r>
      <w:r>
        <w:rPr>
          <w:iCs/>
          <w:shd w:fill="FFFF00" w:val="clear"/>
        </w:rPr>
        <w:t xml:space="preserve"> (</w:t>
      </w:r>
      <w:r>
        <w:rPr>
          <w:iCs/>
          <w:color w:val="FF0000"/>
          <w:shd w:fill="FFFF00" w:val="clear"/>
        </w:rPr>
        <w:t>..........</w:t>
      </w:r>
      <w:r>
        <w:rPr>
          <w:iCs/>
          <w:shd w:fill="FFFF00" w:val="clear"/>
        </w:rPr>
        <w:t>), referente a parcela mensal</w:t>
      </w:r>
      <w:r>
        <w:rPr>
          <w:iCs/>
        </w:rPr>
        <w:t>.</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b/>
          <w:bCs/>
        </w:rPr>
        <w:t>CLÁUSULA SEXTA - PAGAMENTO</w:t>
      </w:r>
    </w:p>
    <w:p>
      <w:pPr>
        <w:pStyle w:val="Corpodotexto"/>
        <w:spacing w:lineRule="auto" w:line="288" w:before="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Corpodotexto"/>
        <w:spacing w:lineRule="auto" w:line="288" w:before="0" w:after="120"/>
        <w:contextualSpacing/>
        <w:jc w:val="both"/>
        <w:rPr>
          <w:rFonts w:ascii="Times New Roman" w:hAnsi="Times New Roman" w:cs="Times New Roman"/>
          <w:color w:val="000000"/>
          <w:sz w:val="24"/>
          <w:szCs w:val="24"/>
        </w:rPr>
      </w:pPr>
      <w:r>
        <w:rPr>
          <w:rFonts w:cs="Times New Roman" w:ascii="Times New Roman" w:hAnsi="Times New Roman"/>
          <w:sz w:val="24"/>
          <w:szCs w:val="24"/>
          <w:shd w:fill="FFFF00" w:val="clear"/>
        </w:rPr>
        <w:t xml:space="preserve">6.1 O </w:t>
      </w:r>
      <w:r>
        <w:rPr>
          <w:rFonts w:cs="Times New Roman" w:ascii="Times New Roman" w:hAnsi="Times New Roman"/>
          <w:b/>
          <w:sz w:val="24"/>
          <w:szCs w:val="24"/>
          <w:shd w:fill="FFFF00" w:val="clear"/>
        </w:rPr>
        <w:t>CONTRATANTE</w:t>
      </w:r>
      <w:r>
        <w:rPr>
          <w:rFonts w:cs="Times New Roman" w:ascii="Times New Roman" w:hAnsi="Times New Roman"/>
          <w:bCs/>
          <w:sz w:val="24"/>
          <w:szCs w:val="24"/>
          <w:shd w:fill="FFFF00" w:val="clear"/>
        </w:rPr>
        <w:t xml:space="preserve"> deverá pagar ao </w:t>
      </w:r>
      <w:r>
        <w:rPr>
          <w:rFonts w:cs="Times New Roman" w:ascii="Times New Roman" w:hAnsi="Times New Roman"/>
          <w:b/>
          <w:sz w:val="24"/>
          <w:szCs w:val="24"/>
          <w:shd w:fill="FFFF00" w:val="clear"/>
        </w:rPr>
        <w:t>CONTRATADO</w:t>
      </w:r>
      <w:r>
        <w:rPr>
          <w:rFonts w:cs="Times New Roman" w:ascii="Times New Roman" w:hAnsi="Times New Roman"/>
          <w:sz w:val="24"/>
          <w:szCs w:val="24"/>
          <w:shd w:fill="FFFF00" w:val="clear"/>
        </w:rPr>
        <w:t xml:space="preserve"> o valor total de R$ </w:t>
      </w:r>
      <w:r>
        <w:rPr>
          <w:rFonts w:cs="Times New Roman" w:ascii="Times New Roman" w:hAnsi="Times New Roman"/>
          <w:iCs/>
          <w:color w:val="FF0000"/>
          <w:sz w:val="24"/>
          <w:szCs w:val="24"/>
          <w:shd w:fill="FFFF00" w:val="clear"/>
        </w:rPr>
        <w:t>..........</w:t>
      </w:r>
      <w:r>
        <w:rPr>
          <w:rFonts w:cs="Times New Roman" w:ascii="Times New Roman" w:hAnsi="Times New Roman"/>
          <w:sz w:val="24"/>
          <w:szCs w:val="24"/>
          <w:shd w:fill="FFFF00" w:val="clear"/>
        </w:rPr>
        <w:t xml:space="preserve"> (</w:t>
      </w:r>
      <w:r>
        <w:rPr>
          <w:rFonts w:cs="Times New Roman" w:ascii="Times New Roman" w:hAnsi="Times New Roman"/>
          <w:iCs/>
          <w:color w:val="FF0000"/>
          <w:sz w:val="24"/>
          <w:szCs w:val="24"/>
          <w:shd w:fill="FFFF00" w:val="clear"/>
        </w:rPr>
        <w:t>..........</w:t>
      </w:r>
      <w:r>
        <w:rPr>
          <w:rFonts w:cs="Times New Roman" w:ascii="Times New Roman" w:hAnsi="Times New Roman"/>
          <w:sz w:val="24"/>
          <w:szCs w:val="24"/>
          <w:shd w:fill="FFFF00" w:val="clear"/>
        </w:rPr>
        <w:t xml:space="preserve">), em </w:t>
      </w:r>
      <w:r>
        <w:rPr>
          <w:rFonts w:cs="Times New Roman" w:ascii="Times New Roman" w:hAnsi="Times New Roman"/>
          <w:iCs/>
          <w:color w:val="FF0000"/>
          <w:sz w:val="24"/>
          <w:szCs w:val="24"/>
          <w:shd w:fill="FFFF00" w:val="clear"/>
        </w:rPr>
        <w:t>..........</w:t>
      </w:r>
      <w:r>
        <w:rPr>
          <w:rFonts w:cs="Times New Roman" w:ascii="Times New Roman" w:hAnsi="Times New Roman"/>
          <w:sz w:val="24"/>
          <w:szCs w:val="24"/>
          <w:shd w:fill="FFFF00" w:val="clear"/>
        </w:rPr>
        <w:t xml:space="preserve"> (</w:t>
      </w:r>
      <w:r>
        <w:rPr>
          <w:rFonts w:cs="Times New Roman" w:ascii="Times New Roman" w:hAnsi="Times New Roman"/>
          <w:iCs/>
          <w:color w:val="FF0000"/>
          <w:sz w:val="24"/>
          <w:szCs w:val="24"/>
          <w:shd w:fill="FFFF00" w:val="clear"/>
        </w:rPr>
        <w:t>..........</w:t>
      </w:r>
      <w:r>
        <w:rPr>
          <w:rFonts w:cs="Times New Roman" w:ascii="Times New Roman" w:hAnsi="Times New Roman"/>
          <w:sz w:val="24"/>
          <w:szCs w:val="24"/>
          <w:shd w:fill="FFFF00" w:val="clear"/>
        </w:rPr>
        <w:t>) parcelas, no valor de R$</w:t>
      </w:r>
      <w:r>
        <w:rPr>
          <w:rFonts w:cs="Times New Roman" w:ascii="Times New Roman" w:hAnsi="Times New Roman"/>
          <w:iCs/>
          <w:color w:val="FF0000"/>
          <w:sz w:val="24"/>
          <w:szCs w:val="24"/>
          <w:shd w:fill="FFFF00" w:val="clear"/>
        </w:rPr>
        <w:t>..........</w:t>
      </w:r>
      <w:r>
        <w:rPr>
          <w:rFonts w:cs="Times New Roman" w:ascii="Times New Roman" w:hAnsi="Times New Roman"/>
          <w:sz w:val="24"/>
          <w:szCs w:val="24"/>
          <w:shd w:fill="FFFF00" w:val="clear"/>
        </w:rPr>
        <w:t xml:space="preserve"> (</w:t>
      </w:r>
      <w:r>
        <w:rPr>
          <w:rFonts w:cs="Times New Roman" w:ascii="Times New Roman" w:hAnsi="Times New Roman"/>
          <w:iCs/>
          <w:color w:val="FF0000"/>
          <w:sz w:val="24"/>
          <w:szCs w:val="24"/>
          <w:shd w:fill="FFFF00" w:val="clear"/>
        </w:rPr>
        <w:t>..........</w:t>
      </w:r>
      <w:r>
        <w:rPr>
          <w:rFonts w:cs="Times New Roman" w:ascii="Times New Roman" w:hAnsi="Times New Roman"/>
          <w:sz w:val="24"/>
          <w:szCs w:val="24"/>
          <w:shd w:fill="FFFF00" w:val="clear"/>
        </w:rPr>
        <w:t xml:space="preserve">), cada uma delas, sendo efetuadas mensal, sucessiva e diretamente na conta corrente nº </w:t>
      </w:r>
      <w:r>
        <w:rPr>
          <w:rFonts w:cs="Times New Roman" w:ascii="Times New Roman" w:hAnsi="Times New Roman"/>
          <w:iCs/>
          <w:color w:val="FF0000"/>
          <w:sz w:val="24"/>
          <w:szCs w:val="24"/>
          <w:shd w:fill="FFFF00" w:val="clear"/>
        </w:rPr>
        <w:t>..........</w:t>
      </w:r>
      <w:r>
        <w:rPr>
          <w:rFonts w:cs="Times New Roman" w:ascii="Times New Roman" w:hAnsi="Times New Roman"/>
          <w:sz w:val="24"/>
          <w:szCs w:val="24"/>
          <w:shd w:fill="FFFF00" w:val="clear"/>
        </w:rPr>
        <w:t xml:space="preserve">, agência </w:t>
      </w:r>
      <w:r>
        <w:rPr>
          <w:rFonts w:cs="Times New Roman" w:ascii="Times New Roman" w:hAnsi="Times New Roman"/>
          <w:iCs/>
          <w:color w:val="FF0000"/>
          <w:sz w:val="24"/>
          <w:szCs w:val="24"/>
          <w:shd w:fill="FFFF00" w:val="clear"/>
        </w:rPr>
        <w:t>..........</w:t>
      </w:r>
      <w:r>
        <w:rPr>
          <w:rFonts w:cs="Times New Roman" w:ascii="Times New Roman" w:hAnsi="Times New Roman"/>
          <w:sz w:val="24"/>
          <w:szCs w:val="24"/>
          <w:shd w:fill="FFFF00" w:val="clear"/>
        </w:rPr>
        <w:t>,</w:t>
      </w:r>
      <w:r>
        <w:rPr>
          <w:rFonts w:cs="Times New Roman" w:ascii="Times New Roman" w:hAnsi="Times New Roman"/>
          <w:sz w:val="24"/>
          <w:szCs w:val="24"/>
        </w:rPr>
        <w:t xml:space="preserve"> de titularidade d</w:t>
      </w:r>
      <w:r>
        <w:rPr>
          <w:rFonts w:cs="Times New Roman" w:ascii="Times New Roman" w:hAnsi="Times New Roman"/>
          <w:bCs/>
          <w:sz w:val="24"/>
          <w:szCs w:val="24"/>
        </w:rPr>
        <w:t xml:space="preserve">o </w:t>
      </w:r>
      <w:r>
        <w:rPr>
          <w:rFonts w:cs="Times New Roman" w:ascii="Times New Roman" w:hAnsi="Times New Roman"/>
          <w:b/>
          <w:sz w:val="24"/>
          <w:szCs w:val="24"/>
        </w:rPr>
        <w:t>CONTRATADO</w:t>
      </w:r>
      <w:r>
        <w:rPr>
          <w:rFonts w:cs="Times New Roman" w:ascii="Times New Roman" w:hAnsi="Times New Roman"/>
          <w:sz w:val="24"/>
          <w:szCs w:val="24"/>
        </w:rPr>
        <w:t>, junto à instituição financeira contratada pelo Estado do Rio de Janeiro.</w:t>
      </w:r>
    </w:p>
    <w:p>
      <w:pPr>
        <w:pStyle w:val="Corpodotexto"/>
        <w:spacing w:lineRule="auto" w:line="288" w:before="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6.2 No caso de o </w:t>
      </w:r>
      <w:r>
        <w:rPr>
          <w:b/>
        </w:rPr>
        <w:t>CONTRATADO</w:t>
      </w:r>
      <w:r>
        <w:rPr/>
        <w:t xml:space="preserve"> estar estabelecido em localidade que não possua agência da instituição financeira contratada pelo Estado do Rio de Janeiro ou, caso verificada pelo </w:t>
      </w:r>
      <w:r>
        <w:rPr>
          <w:b/>
          <w:bCs/>
        </w:rPr>
        <w:t>CONTRATANTE</w:t>
      </w:r>
      <w:r>
        <w:rPr/>
        <w:t xml:space="preserve"> a impossibilidade de o </w:t>
      </w:r>
      <w:r>
        <w:rPr>
          <w:b/>
        </w:rPr>
        <w:t>CONTRATADO</w:t>
      </w:r>
      <w:r>
        <w:rPr/>
        <w:t xml:space="preserve">,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rPr>
        <w:t>CONTRATADO</w:t>
      </w:r>
      <w:r>
        <w:rPr/>
        <w:t xml:space="preserve">. </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rFonts w:eastAsia="Arial"/>
        </w:rPr>
        <w:t>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rFonts w:eastAsia="Arial"/>
        </w:rPr>
        <w:t xml:space="preserve">6.3.1 Quando houver glosa parcial do objeto, o </w:t>
      </w:r>
      <w:r>
        <w:rPr>
          <w:rFonts w:eastAsia="Arial"/>
          <w:b/>
          <w:bCs/>
        </w:rPr>
        <w:t>CONTRATANTE</w:t>
      </w:r>
      <w:r>
        <w:rPr>
          <w:rFonts w:eastAsia="Arial"/>
        </w:rPr>
        <w:t xml:space="preserve"> deverá comunicar ao </w:t>
      </w:r>
      <w:r>
        <w:rPr>
          <w:rFonts w:eastAsia="Arial"/>
          <w:b/>
          <w:bCs/>
        </w:rPr>
        <w:t>CONTRATADO</w:t>
      </w:r>
      <w:r>
        <w:rPr>
          <w:rFonts w:eastAsia="Arial"/>
        </w:rPr>
        <w:t xml:space="preserve"> para que emita Nota Fiscal ou Fatura com o valor exato dimensionado.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6.4 O </w:t>
      </w:r>
      <w:r>
        <w:rPr>
          <w:b/>
        </w:rPr>
        <w:t>CONTRATADO</w:t>
      </w:r>
      <w:r>
        <w:rPr/>
        <w:t xml:space="preserve"> deverá encaminhar a Nota Fiscal ou Fatura para pagamento ao </w:t>
      </w:r>
      <w:r>
        <w:rPr>
          <w:rFonts w:ascii="Times New Roman" w:hAnsi="Times New Roman"/>
          <w:b/>
          <w:bCs/>
          <w:iCs/>
          <w:color w:val="000000"/>
          <w:sz w:val="23"/>
          <w:szCs w:val="23"/>
          <w:shd w:fill="auto" w:val="clear"/>
        </w:rPr>
        <w:t>Departamento de Estrada de Rodagem do Estado do Rio de Janeir</w:t>
      </w:r>
      <w:r>
        <w:rPr>
          <w:rFonts w:ascii="Times New Roman" w:hAnsi="Times New Roman"/>
          <w:iCs/>
          <w:color w:val="000000"/>
          <w:sz w:val="23"/>
          <w:szCs w:val="23"/>
          <w:shd w:fill="auto" w:val="clear"/>
        </w:rPr>
        <w:t xml:space="preserve">o, </w:t>
      </w:r>
      <w:r>
        <w:rPr>
          <w:rFonts w:eastAsia="Arial" w:ascii="Times New Roman" w:hAnsi="Times New Roman"/>
          <w:iCs/>
          <w:color w:val="000000"/>
          <w:sz w:val="23"/>
          <w:szCs w:val="23"/>
          <w:shd w:fill="auto" w:val="clear"/>
        </w:rPr>
        <w:t>situada na Av. Presidente Vargas, nº 1.100,  na cidade do  Rio de Janeiro</w:t>
      </w:r>
      <w:r>
        <w:rPr>
          <w:rFonts w:ascii="Times New Roman" w:hAnsi="Times New Roman"/>
          <w:iCs/>
          <w:color w:val="000000"/>
          <w:sz w:val="23"/>
          <w:szCs w:val="23"/>
          <w:shd w:fill="auto" w:val="clear"/>
        </w:rPr>
        <w:t xml:space="preserve">. </w:t>
      </w:r>
      <w:r>
        <w:rPr>
          <w:rFonts w:eastAsia="Arial" w:cs="Times New Roman" w:ascii="Times New Roman" w:hAnsi="Times New Roman"/>
          <w:b w:val="false"/>
          <w:bCs w:val="false"/>
          <w:i w:val="false"/>
          <w:iCs w:val="false"/>
          <w:color w:val="000000"/>
          <w:sz w:val="23"/>
          <w:szCs w:val="23"/>
          <w:shd w:fill="auto" w:val="clear"/>
        </w:rPr>
        <w:t xml:space="preserve"> inscrita no CNPJ/MF sob o nº 28.521.870/0001-25</w:t>
      </w:r>
      <w:r>
        <w:rPr>
          <w:rFonts w:eastAsia="Arial" w:ascii="Times New Roman" w:hAnsi="Times New Roman"/>
          <w:iCs/>
          <w:color w:val="000000"/>
          <w:sz w:val="23"/>
          <w:szCs w:val="23"/>
          <w:shd w:fill="auto" w:val="clear"/>
        </w:rPr>
        <w:t xml:space="preserve">, </w:t>
      </w:r>
      <w:r>
        <w:rPr>
          <w:rFonts w:ascii="Times New Roman" w:hAnsi="Times New Roman"/>
          <w:iCs/>
          <w:color w:val="000000"/>
          <w:sz w:val="23"/>
          <w:szCs w:val="23"/>
          <w:shd w:fill="auto" w:val="clear"/>
        </w:rPr>
        <w:t>ou</w:t>
      </w:r>
      <w:r>
        <w:rPr>
          <w:rFonts w:ascii="Times New Roman" w:hAnsi="Times New Roman"/>
          <w:iCs/>
          <w:color w:val="000000"/>
          <w:sz w:val="23"/>
          <w:szCs w:val="23"/>
          <w:shd w:fill="FFFF00" w:val="clear"/>
        </w:rPr>
        <w:t xml:space="preserve"> para o endereço eletrônico  XXX,</w:t>
      </w:r>
      <w:r>
        <w:rPr/>
        <w:t xml:space="preserve"> acompanhada, em relação aos empregados diretamente envolvidos na execução do Contrato, na forma do art. 50 c/c o art. 121, § 3º, II, da Lei nº 14.133/2021, e do art. 28, I a VII, §§ 2º e 3º, do Decreto nº 48.817/2023:</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a) do registro de ponto;</w:t>
      </w:r>
    </w:p>
    <w:p>
      <w:pPr>
        <w:pStyle w:val="Normal"/>
        <w:spacing w:lineRule="auto" w:line="288" w:before="0" w:after="0"/>
        <w:contextualSpacing/>
        <w:jc w:val="both"/>
        <w:rPr>
          <w:rFonts w:ascii="Times New Roman" w:hAnsi="Times New Roman" w:cs="Times New Roman"/>
          <w:color w:val="000000"/>
          <w:sz w:val="24"/>
          <w:szCs w:val="24"/>
        </w:rPr>
      </w:pPr>
      <w:r>
        <w:rPr/>
        <w:t>b) 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Normal"/>
        <w:spacing w:lineRule="auto" w:line="288" w:before="0" w:after="0"/>
        <w:contextualSpacing/>
        <w:jc w:val="both"/>
        <w:rPr>
          <w:rFonts w:ascii="Times New Roman" w:hAnsi="Times New Roman" w:cs="Times New Roman"/>
          <w:color w:val="000000"/>
          <w:sz w:val="24"/>
          <w:szCs w:val="24"/>
        </w:rPr>
      </w:pPr>
      <w:r>
        <w:rPr/>
        <w:t xml:space="preserve">c) da comprovação de que está em dia com o vale-transporte e o auxílio-alimentação, na forma prevista na norma coletiva; </w:t>
      </w:r>
    </w:p>
    <w:p>
      <w:pPr>
        <w:pStyle w:val="Normal"/>
        <w:spacing w:lineRule="auto" w:line="288" w:before="0" w:after="0"/>
        <w:contextualSpacing/>
        <w:jc w:val="both"/>
        <w:rPr>
          <w:rFonts w:ascii="Times New Roman" w:hAnsi="Times New Roman" w:cs="Times New Roman"/>
          <w:color w:val="000000"/>
          <w:sz w:val="24"/>
          <w:szCs w:val="24"/>
        </w:rPr>
      </w:pPr>
      <w:r>
        <w:rPr/>
        <w:t>d) da anotação das Carteiras de Trabalho e Previdência Social;</w:t>
      </w:r>
    </w:p>
    <w:p>
      <w:pPr>
        <w:pStyle w:val="Normal"/>
        <w:spacing w:lineRule="auto" w:line="288" w:before="0" w:after="0"/>
        <w:contextualSpacing/>
        <w:jc w:val="both"/>
        <w:rPr>
          <w:rFonts w:ascii="Times New Roman" w:hAnsi="Times New Roman" w:cs="Times New Roman"/>
          <w:color w:val="000000"/>
          <w:sz w:val="24"/>
          <w:szCs w:val="24"/>
        </w:rPr>
      </w:pPr>
      <w:r>
        <w:rPr/>
        <w:t xml:space="preserve">e) do recibo de concessão e pagamento de férias e do respectivo adicional; </w:t>
      </w:r>
    </w:p>
    <w:p>
      <w:pPr>
        <w:pStyle w:val="Normal"/>
        <w:spacing w:lineRule="auto" w:line="288" w:before="0" w:after="0"/>
        <w:contextualSpacing/>
        <w:jc w:val="both"/>
        <w:rPr>
          <w:rFonts w:ascii="Times New Roman" w:hAnsi="Times New Roman" w:cs="Times New Roman"/>
          <w:color w:val="000000"/>
          <w:sz w:val="24"/>
          <w:szCs w:val="24"/>
        </w:rPr>
      </w:pPr>
      <w:r>
        <w:rPr/>
        <w:t>f) do recibo de quitação de obrigações trabalhistas e previdenciárias dos empregados dispensados até a data de extinção do contrato;</w:t>
      </w:r>
    </w:p>
    <w:p>
      <w:pPr>
        <w:pStyle w:val="Normal"/>
        <w:bidi w:val="0"/>
        <w:spacing w:lineRule="auto" w:line="288"/>
        <w:jc w:val="both"/>
        <w:rPr>
          <w:rFonts w:ascii="Times New Roman" w:hAnsi="Times New Roman"/>
          <w:sz w:val="23"/>
          <w:szCs w:val="23"/>
        </w:rPr>
      </w:pPr>
      <w:r>
        <w:rPr>
          <w:rFonts w:ascii="Times New Roman" w:hAnsi="Times New Roman"/>
          <w:b w:val="false"/>
          <w:bCs w:val="false"/>
          <w:color w:val="auto"/>
          <w:sz w:val="23"/>
          <w:szCs w:val="23"/>
        </w:rPr>
        <w:t>g)</w:t>
      </w:r>
      <w:r>
        <w:rPr>
          <w:rFonts w:ascii="Times New Roman" w:hAnsi="Times New Roman"/>
          <w:color w:val="auto"/>
          <w:sz w:val="23"/>
          <w:szCs w:val="23"/>
        </w:rPr>
        <w:t xml:space="preserve"> comprovante de recolhimento da contribuição do ISS;</w:t>
      </w:r>
    </w:p>
    <w:p>
      <w:pPr>
        <w:pStyle w:val="Normal"/>
        <w:spacing w:lineRule="auto" w:line="288" w:before="0" w:after="0"/>
        <w:contextualSpacing/>
        <w:jc w:val="both"/>
        <w:rPr>
          <w:rFonts w:ascii="Times New Roman" w:hAnsi="Times New Roman"/>
          <w:sz w:val="23"/>
          <w:szCs w:val="23"/>
          <w:highlight w:val="none"/>
          <w:shd w:fill="auto" w:val="clear"/>
        </w:rPr>
      </w:pPr>
      <w:r>
        <w:rPr>
          <w:rFonts w:ascii="Times New Roman" w:hAnsi="Times New Roman"/>
          <w:sz w:val="23"/>
          <w:szCs w:val="23"/>
          <w:shd w:fill="auto" w:val="clear"/>
        </w:rPr>
        <w:t>h) comprovante de depósito do FGTS; e</w:t>
      </w:r>
    </w:p>
    <w:p>
      <w:pPr>
        <w:pStyle w:val="Normal"/>
        <w:spacing w:lineRule="auto" w:line="288" w:before="0" w:after="0"/>
        <w:contextualSpacing/>
        <w:jc w:val="both"/>
        <w:rPr>
          <w:rFonts w:ascii="Times New Roman" w:hAnsi="Times New Roman"/>
          <w:sz w:val="23"/>
          <w:szCs w:val="23"/>
          <w:highlight w:val="none"/>
          <w:shd w:fill="auto" w:val="clear"/>
        </w:rPr>
      </w:pPr>
      <w:r>
        <w:rPr>
          <w:rFonts w:cs="Times New Roman" w:ascii="Times New Roman" w:hAnsi="Times New Roman"/>
          <w:color w:val="000000"/>
          <w:sz w:val="23"/>
          <w:szCs w:val="23"/>
          <w:shd w:fill="auto" w:val="clear"/>
        </w:rPr>
        <w:t>i) cópia da folha de pagamento analítica do mês da prestação de serviços.</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6.5 Recebidos os documentos mencionados no item 6.4, o órgão competente deverá verificar:</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a) a manutenção das condições de habilitação exigidas pelo instrumento convocatório; </w:t>
      </w:r>
    </w:p>
    <w:p>
      <w:pPr>
        <w:pStyle w:val="Normal"/>
        <w:spacing w:lineRule="auto" w:line="288" w:before="0" w:after="0"/>
        <w:contextualSpacing/>
        <w:jc w:val="both"/>
        <w:rPr>
          <w:rFonts w:ascii="Times New Roman" w:hAnsi="Times New Roman" w:cs="Times New Roman"/>
          <w:color w:val="000000"/>
          <w:sz w:val="24"/>
          <w:szCs w:val="24"/>
        </w:rPr>
      </w:pPr>
      <w:r>
        <w:rPr/>
        <w:t xml:space="preserve">b) se o </w:t>
      </w:r>
      <w:r>
        <w:rPr>
          <w:b/>
          <w:bCs/>
        </w:rPr>
        <w:t>CONTRATADO</w:t>
      </w:r>
      <w:r>
        <w:rPr/>
        <w:t xml:space="preserve"> foi penalizado com as sanções de declaração de inidoneidade ou impedimento de licitar e contratar com o poder público, observadas as abrangências de aplicação, por consulta aos seguintes cadastros:</w:t>
      </w:r>
    </w:p>
    <w:p>
      <w:pPr>
        <w:pStyle w:val="Normal"/>
        <w:spacing w:lineRule="auto" w:line="288" w:before="0" w:after="0"/>
        <w:contextualSpacing/>
        <w:jc w:val="both"/>
        <w:rPr>
          <w:rFonts w:ascii="Times New Roman" w:hAnsi="Times New Roman" w:cs="Times New Roman"/>
          <w:color w:val="000000"/>
          <w:sz w:val="24"/>
          <w:szCs w:val="24"/>
        </w:rPr>
      </w:pPr>
      <w:r>
        <w:rPr/>
        <w:t xml:space="preserve">b.1) SICAF;  </w:t>
      </w:r>
    </w:p>
    <w:p>
      <w:pPr>
        <w:pStyle w:val="Normal"/>
        <w:spacing w:lineRule="auto" w:line="288" w:before="0" w:after="0"/>
        <w:contextualSpacing/>
        <w:jc w:val="both"/>
        <w:rPr>
          <w:rFonts w:ascii="Times New Roman" w:hAnsi="Times New Roman" w:cs="Times New Roman"/>
          <w:color w:val="000000"/>
          <w:sz w:val="24"/>
          <w:szCs w:val="24"/>
        </w:rPr>
      </w:pPr>
      <w:r>
        <w:rPr/>
        <w:t xml:space="preserve">b.2) Cadastro Nacional de Empresas Inidôneas e Suspensas - CEIS, mantido pela Controladoria-Geral da União (https://www.portaltransparencia.gov.br/sancoes/ceis); </w:t>
      </w:r>
    </w:p>
    <w:p>
      <w:pPr>
        <w:pStyle w:val="Normal"/>
        <w:spacing w:lineRule="auto" w:line="288" w:before="0" w:after="0"/>
        <w:contextualSpacing/>
        <w:jc w:val="both"/>
        <w:rPr>
          <w:rFonts w:ascii="Times New Roman" w:hAnsi="Times New Roman" w:cs="Times New Roman"/>
          <w:color w:val="000000"/>
          <w:sz w:val="24"/>
          <w:szCs w:val="24"/>
        </w:rPr>
      </w:pPr>
      <w:r>
        <w:rPr/>
        <w:t>b.3) Cadastro Nacional de Condenações Cíveis por Atos de Improbidade Administrativa, mantido pelo Conselho Nacional de Justiça (www.cnj.jus.br/improbidade_adm/consultar_requerido.php);</w:t>
      </w:r>
    </w:p>
    <w:p>
      <w:pPr>
        <w:pStyle w:val="Normal"/>
        <w:spacing w:lineRule="auto" w:line="288" w:before="0" w:after="0"/>
        <w:contextualSpacing/>
        <w:jc w:val="both"/>
        <w:rPr>
          <w:rFonts w:ascii="Times New Roman" w:hAnsi="Times New Roman" w:cs="Times New Roman"/>
          <w:color w:val="000000"/>
          <w:sz w:val="24"/>
          <w:szCs w:val="24"/>
        </w:rPr>
      </w:pPr>
      <w:r>
        <w:rPr/>
        <w:t>b.4) Cadastro Nacional de Empresas Punidas – CNEP, mantido pela Controladoria-Geral da União (https://www.portaltransparencia.gov.br/sancoes/cnep);</w:t>
      </w:r>
    </w:p>
    <w:p>
      <w:pPr>
        <w:pStyle w:val="Normal"/>
        <w:spacing w:lineRule="auto" w:line="288" w:before="0" w:after="0"/>
        <w:contextualSpacing/>
        <w:jc w:val="both"/>
        <w:rPr>
          <w:rFonts w:ascii="Times New Roman" w:hAnsi="Times New Roman" w:cs="Times New Roman"/>
          <w:color w:val="000000"/>
          <w:sz w:val="24"/>
          <w:szCs w:val="24"/>
        </w:rPr>
      </w:pPr>
      <w:r>
        <w:rPr/>
        <w:t>b.5) Lista de inidôneos mantida pelo Tribunal de Contas da União; e</w:t>
      </w:r>
    </w:p>
    <w:p>
      <w:pPr>
        <w:pStyle w:val="Normal"/>
        <w:spacing w:lineRule="auto" w:line="288" w:before="0" w:after="0"/>
        <w:contextualSpacing/>
        <w:jc w:val="both"/>
        <w:rPr>
          <w:rFonts w:ascii="Times New Roman" w:hAnsi="Times New Roman" w:cs="Times New Roman"/>
          <w:color w:val="000000"/>
          <w:sz w:val="24"/>
          <w:szCs w:val="24"/>
        </w:rPr>
      </w:pPr>
      <w:r>
        <w:rPr/>
        <w:t>b.6) módulo Registro de Ocorrências do SIGA;</w:t>
      </w:r>
    </w:p>
    <w:p>
      <w:pPr>
        <w:pStyle w:val="Normal"/>
        <w:spacing w:lineRule="auto" w:line="288" w:before="0" w:after="0"/>
        <w:contextualSpacing/>
        <w:jc w:val="both"/>
        <w:rPr>
          <w:rFonts w:ascii="Times New Roman" w:hAnsi="Times New Roman" w:cs="Times New Roman"/>
          <w:color w:val="000000"/>
          <w:sz w:val="24"/>
          <w:szCs w:val="24"/>
        </w:rPr>
      </w:pPr>
      <w:r>
        <w:rPr/>
        <w:t>c) por consulta ao SICAF, eventuais ocorrências impeditivas indiretas, hipótese na qual o gestor deverá verificar se houve fraude por parte das empresas apontadas no Relatório de Ocorrências Impeditivas Indiretas.</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6.5.1 Constatando-se a situação de irregularidade do </w:t>
      </w:r>
      <w:r>
        <w:rPr>
          <w:b/>
          <w:bCs/>
        </w:rPr>
        <w:t>CONTRATADO</w:t>
      </w:r>
      <w:r>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bCs/>
        </w:rPr>
        <w:t>CONTRATANTE</w:t>
      </w:r>
      <w:r>
        <w:rPr/>
        <w:t>.</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6.5.2 Não havendo regularização ou sendo a defesa considerada improcedente, o </w:t>
      </w:r>
      <w:r>
        <w:rPr>
          <w:b/>
          <w:bCs/>
        </w:rPr>
        <w:t>CONTRATANTE</w:t>
      </w:r>
      <w:r>
        <w:rPr/>
        <w:t xml:space="preserve"> deverá comunicar aos órgãos responsáveis pela fiscalização da regularidade fiscal quanto à inadimplência do </w:t>
      </w:r>
      <w:r>
        <w:rPr>
          <w:b/>
          <w:bCs/>
        </w:rPr>
        <w:t>CONTRATADO</w:t>
      </w:r>
      <w:r>
        <w:rPr/>
        <w:t xml:space="preserve">, bem como quanto à existência de pagamento a ser efetuado, para que sejam acionados os meios pertinentes e necessários para garantir o recebimento de seus créditos.  </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6.5.3 Persistindo a irregularidade, o </w:t>
      </w:r>
      <w:r>
        <w:rPr>
          <w:b/>
          <w:bCs/>
        </w:rPr>
        <w:t>CONTRATANTE</w:t>
      </w:r>
      <w:r>
        <w:rPr/>
        <w:t xml:space="preserve"> deverá adotar as medidas necessárias à rescisão do Contrato nos autos do processo administrativo correspondente, assegurada ao </w:t>
      </w:r>
      <w:r>
        <w:rPr>
          <w:b/>
          <w:bCs/>
        </w:rPr>
        <w:t>CONTRATADO</w:t>
      </w:r>
      <w:r>
        <w:rPr/>
        <w:t xml:space="preserve"> a ampla defesa.</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6.5.4 Havendo a efetiva execução do objeto, os pagamentos serão realizados normalmente, até que se decida pela rescisão do Contrato, caso o </w:t>
      </w:r>
      <w:r>
        <w:rPr>
          <w:b/>
          <w:bCs/>
        </w:rPr>
        <w:t>CONTRATADO</w:t>
      </w:r>
      <w:r>
        <w:rPr/>
        <w:t xml:space="preserve"> não regularize sua situação, ressalvado o disposto no art. 121, § 3º, da Lei nº 14.133/2021, no art. 29, I, do Decreto nº 48.817/2023 e no Termo de Referência. </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6.6 O pagamento será efetuado no prazo máximo de até 30</w:t>
      </w:r>
      <w:r>
        <w:rPr>
          <w:color w:val="FF0000"/>
        </w:rPr>
        <w:t xml:space="preserve"> </w:t>
      </w:r>
      <w:r>
        <w:rPr/>
        <w:t>(trinta)</w:t>
      </w:r>
      <w:r>
        <w:rPr>
          <w:color w:val="FF0000"/>
        </w:rPr>
        <w:t xml:space="preserve"> </w:t>
      </w:r>
      <w:r>
        <w:rPr/>
        <w:t>dias, contado do recebimento da Nota Fiscal ou Fatura.</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6.6.1 Havendo erro na apresentação da Nota Fiscal ou Fatura, ou circunstância que impeça a liquidação da despesa, o pagamento ficará sobrestado até que o </w:t>
      </w:r>
      <w:r>
        <w:rPr>
          <w:b/>
          <w:bCs/>
        </w:rPr>
        <w:t>CONTRATADO</w:t>
      </w:r>
      <w:r>
        <w:rPr/>
        <w:t xml:space="preserve"> providencie as medidas saneadoras. Nessa hipótese, o prazo para pagamento iniciar-se-á após a comprovação da regularização da situação, não acarretando qualquer ônus para o </w:t>
      </w:r>
      <w:r>
        <w:rPr>
          <w:b/>
          <w:bCs/>
        </w:rPr>
        <w:t>CONTRATANTE</w:t>
      </w:r>
      <w:r>
        <w:rPr/>
        <w:t>.</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6.7 Quando do pagamento, será efetuada a retenção tributária prevista na legislação aplicável.</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6.7.1 Independentemente do percentual de tributo inserido na planilha, no pagamento serão retidos na fonte os percentuais estabelecidos na legislação vigente.</w:t>
      </w:r>
    </w:p>
    <w:p>
      <w:pPr>
        <w:pStyle w:val="Nivel2"/>
        <w:spacing w:lineRule="auto" w:line="288" w:before="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0"/>
        <w:ind w:left="0" w:hanging="0"/>
        <w:contextualSpacing/>
        <w:rPr>
          <w:rFonts w:ascii="Times New Roman" w:hAnsi="Times New Roman" w:cs="Times New Roman"/>
          <w:color w:val="000000"/>
          <w:sz w:val="24"/>
          <w:szCs w:val="24"/>
        </w:rPr>
      </w:pPr>
      <w:r>
        <w:rPr>
          <w:rFonts w:cs="Times New Roman" w:ascii="Times New Roman" w:hAnsi="Times New Roman"/>
          <w:sz w:val="24"/>
          <w:szCs w:val="24"/>
        </w:rPr>
        <w:t xml:space="preserve">6.7.2 O </w:t>
      </w:r>
      <w:r>
        <w:rPr>
          <w:rFonts w:cs="Times New Roman" w:ascii="Times New Roman" w:hAnsi="Times New Roman"/>
          <w:b/>
          <w:bCs/>
          <w:sz w:val="24"/>
          <w:szCs w:val="24"/>
        </w:rPr>
        <w:t>CONTRATADO</w:t>
      </w:r>
      <w:r>
        <w:rPr>
          <w:rFonts w:cs="Times New Roman" w:ascii="Times New Roman" w:hAnsi="Times New Roman"/>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color w:val="000000"/>
        </w:rPr>
        <w:t>6.8 Os pagamentos eventualmente realizados com atraso, desde</w:t>
      </w:r>
      <w:r>
        <w:rPr/>
        <w:t xml:space="preserve"> que não decorram de ato ou fato atribuível ao </w:t>
      </w:r>
      <w:r>
        <w:rPr>
          <w:b/>
          <w:bCs/>
        </w:rPr>
        <w:t>CONTRATADO</w:t>
      </w:r>
      <w:r>
        <w:rPr/>
        <w:t xml:space="preserve">, sofrerão a incidência de atualização monetária e juros de mora pelo IPCA-E, calculado </w:t>
      </w:r>
      <w:r>
        <w:rPr>
          <w:i/>
        </w:rPr>
        <w:t>pro rata die</w:t>
      </w:r>
      <w:r>
        <w:rPr/>
        <w:t xml:space="preserve">, e aqueles pagos em prazo inferior ao estabelecido no instrumento convocatório serão feitos mediante desconto de 0,5% (um meio por cento) ao mês, calculado </w:t>
      </w:r>
      <w:r>
        <w:rPr>
          <w:i/>
        </w:rPr>
        <w:t xml:space="preserve">pro rata die. </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color w:val="000000"/>
        </w:rPr>
        <w:t xml:space="preserve">6.9 </w:t>
      </w:r>
      <w:r>
        <w:rPr/>
        <w:t xml:space="preserve">O </w:t>
      </w:r>
      <w:r>
        <w:rPr>
          <w:b/>
        </w:rPr>
        <w:t>CONTRATADO</w:t>
      </w:r>
      <w:r>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Pr>
          <w:iCs/>
        </w:rPr>
        <w:t>a, b, c, d e e,</w:t>
      </w:r>
      <w:r>
        <w:rPr>
          <w:i/>
        </w:rPr>
        <w:t xml:space="preserve"> </w:t>
      </w:r>
      <w:r>
        <w:rPr/>
        <w:t xml:space="preserve">do §1º, do art. 2º da Resolução SEFAZ nº 971/2016. </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color w:val="000000"/>
        </w:rPr>
        <w:t xml:space="preserve">6.10 Caso o </w:t>
      </w:r>
      <w:r>
        <w:rPr>
          <w:b/>
        </w:rPr>
        <w:t>CONTRATADO</w:t>
      </w:r>
      <w:r>
        <w:rPr>
          <w:color w:val="000000"/>
        </w:rPr>
        <w:t xml:space="preserve"> não esteja aplicando o </w:t>
      </w:r>
      <w:r>
        <w:rPr>
          <w:color w:val="000000"/>
          <w:shd w:fill="FFFFFF" w:val="clear"/>
        </w:rPr>
        <w:t xml:space="preserve">regime de cotas de que trata o item </w:t>
      </w:r>
      <w:r>
        <w:rPr>
          <w:color w:val="000000"/>
        </w:rPr>
        <w:t>9.1.17.1</w:t>
      </w:r>
      <w:r>
        <w:rPr>
          <w:color w:val="000000"/>
          <w:shd w:fill="FFFFFF" w:val="clear"/>
        </w:rPr>
        <w:t xml:space="preserve">, </w:t>
      </w:r>
      <w:r>
        <w:rPr>
          <w:color w:val="000000"/>
        </w:rPr>
        <w:t xml:space="preserve">na forma da Lei estadual nº 7.258, de 12 de abril de 2016, </w:t>
      </w:r>
      <w:r>
        <w:rPr>
          <w:color w:val="000000"/>
          <w:shd w:fill="FFFFFF" w:val="clear"/>
        </w:rPr>
        <w:t>suspender-se-á o pagamento devido, até que seja sanada a irregularidade apontada pelo órgão de fiscalização do Contrato.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6.11 Caso o Edital admita a subcontratação, os pagamentos aos subcontratados serão realizados diretamente pelo </w:t>
      </w:r>
      <w:r>
        <w:rPr>
          <w:b/>
        </w:rPr>
        <w:t>CONTRATADO</w:t>
      </w:r>
      <w:r>
        <w:rPr/>
        <w:t xml:space="preserve">, ficando vedada a emissão de empenho do </w:t>
      </w:r>
      <w:r>
        <w:rPr>
          <w:b/>
          <w:bCs/>
        </w:rPr>
        <w:t>CONTRATANTE</w:t>
      </w:r>
      <w:r>
        <w:rPr/>
        <w:t xml:space="preserve"> diretamente aos subcontratados. </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6.11.1 A subcontratação porventura realizada será integralmente custeada pelo </w:t>
      </w:r>
      <w:r>
        <w:rPr>
          <w:b/>
        </w:rPr>
        <w:t>CONTRATADO</w:t>
      </w:r>
      <w:r>
        <w:rPr/>
        <w:t>.</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01Titulo"/>
        <w:numPr>
          <w:ilvl w:val="0"/>
          <w:numId w:val="0"/>
        </w:numPr>
        <w:spacing w:lineRule="auto" w:line="288" w:before="24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CLÁUSULA SÉTIMA - REPACTUAÇÃO </w:t>
      </w:r>
    </w:p>
    <w:p>
      <w:pPr>
        <w:pStyle w:val="Normal"/>
        <w:spacing w:lineRule="auto" w:line="288" w:before="120" w:after="120"/>
        <w:contextualSpacing/>
        <w:jc w:val="both"/>
        <w:rPr>
          <w:rFonts w:ascii="Times New Roman" w:hAnsi="Times New Roman" w:cs="Times New Roman"/>
          <w:color w:val="000000"/>
          <w:sz w:val="24"/>
          <w:szCs w:val="24"/>
        </w:rPr>
      </w:pPr>
      <w:r>
        <w:rPr/>
        <w:t xml:space="preserve">7.1 Os preços contratados serão repactuados, após o interregno de 1 (um) ano, mediante solicitação do </w:t>
      </w:r>
      <w:r>
        <w:rPr>
          <w:b/>
          <w:bCs/>
          <w:color w:val="000000"/>
        </w:rPr>
        <w:t>CONTRATADO</w:t>
      </w:r>
      <w:r>
        <w:rPr/>
        <w:t>.</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7.2 O interregno mínimo de 1 (um) ano para a primeira repactuação será contado:</w:t>
      </w:r>
    </w:p>
    <w:p>
      <w:pPr>
        <w:pStyle w:val="Normal"/>
        <w:spacing w:lineRule="auto" w:line="288" w:before="120" w:after="120"/>
        <w:contextualSpacing/>
        <w:jc w:val="both"/>
        <w:rPr>
          <w:rFonts w:ascii="Times New Roman" w:hAnsi="Times New Roman" w:cs="Times New Roman"/>
          <w:color w:val="000000"/>
          <w:sz w:val="24"/>
          <w:szCs w:val="24"/>
        </w:rPr>
      </w:pPr>
      <w:r>
        <w:rPr/>
        <w:t xml:space="preserve">a)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 </w:t>
      </w:r>
    </w:p>
    <w:p>
      <w:pPr>
        <w:pStyle w:val="Normal"/>
        <w:spacing w:lineRule="auto" w:line="288" w:before="120" w:after="120"/>
        <w:contextualSpacing/>
        <w:jc w:val="both"/>
        <w:rPr>
          <w:rFonts w:ascii="Times New Roman" w:hAnsi="Times New Roman" w:cs="Times New Roman"/>
          <w:color w:val="000000"/>
          <w:sz w:val="24"/>
          <w:szCs w:val="24"/>
        </w:rPr>
      </w:pPr>
      <w:r>
        <w:rPr/>
        <w:t>b) para os custos decorrentes do mercado: a partir da apresentação da proposta;</w:t>
      </w:r>
    </w:p>
    <w:p>
      <w:pPr>
        <w:pStyle w:val="Normal"/>
        <w:spacing w:lineRule="auto" w:line="288" w:before="120" w:after="120"/>
        <w:contextualSpacing/>
        <w:jc w:val="both"/>
        <w:rPr>
          <w:rFonts w:ascii="Times New Roman" w:hAnsi="Times New Roman" w:cs="Times New Roman"/>
          <w:color w:val="000000"/>
          <w:sz w:val="24"/>
          <w:szCs w:val="24"/>
        </w:rPr>
      </w:pPr>
      <w:r>
        <w:rPr/>
        <w:t xml:space="preserve">c) para os custos relativos ao transporte público: a partir da data da majoração da tarifa, desde que comprovada pelo </w:t>
      </w:r>
      <w:r>
        <w:rPr>
          <w:b/>
          <w:bCs/>
        </w:rPr>
        <w:t xml:space="preserve">CONTRATADO </w:t>
      </w:r>
      <w:r>
        <w:rPr/>
        <w:t>a sua efetiva repercussão sobre o preço contratado.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7.3 Nas repactuações subsequentes à primeira, o interregno mínimo de 1 (um) ano será contado a partir da data do fato gerador que deu ensejo a última repactuação, correspondente à mesma parcela objeto da nova solicitação.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7.3.1 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rFonts w:eastAsia="Calibri"/>
        </w:rPr>
        <w:t xml:space="preserve">7.4 A repactuação poderá ser dividida em tantas parcelas quantas forem necessárias, </w:t>
      </w:r>
      <w:r>
        <w:rPr/>
        <w:t>observado</w:t>
      </w:r>
      <w:r>
        <w:rPr>
          <w:rFonts w:eastAsia="Calibri"/>
        </w:rPr>
        <w:t xml:space="preserve"> o princípio da anualidade do reajuste de preços da contratação, podendo ser </w:t>
      </w:r>
      <w:r>
        <w:rPr/>
        <w:t>realizada</w:t>
      </w:r>
      <w:r>
        <w:rPr>
          <w:rFonts w:eastAsia="Calibri"/>
        </w:rPr>
        <w:t xml:space="preserve"> em momentos distintos para discutir a variação de custos que tenham sua anualidade </w:t>
      </w:r>
      <w:r>
        <w:rPr/>
        <w:t>resultante</w:t>
      </w:r>
      <w:r>
        <w:rPr>
          <w:rFonts w:eastAsia="Calibri"/>
        </w:rPr>
        <w:t xml:space="preserve"> em datas diferenciadas, como os decorrentes de mão de obra e os decorrentes dos insumos necessários à execução dos serviços.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rFonts w:eastAsia="Calibri"/>
        </w:rPr>
        <w:t xml:space="preserve">7.5 Quando a contratação envolver mais de uma categoria profissional, a repactuação dos custos contratuais decorrentes da mão </w:t>
      </w:r>
      <w:r>
        <w:rPr/>
        <w:t>de</w:t>
      </w:r>
      <w:r>
        <w:rPr>
          <w:rFonts w:eastAsia="Calibri"/>
        </w:rPr>
        <w:t xml:space="preserve"> obra poderá ser dividida em tantos quantos forem os acordos, convenções ou dissídios coletivos de trabalho das respectivas categorias.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7.6 É vedada a inclusão, por ocasião da repactuação, de benefícios não previstos na proposta </w:t>
      </w:r>
      <w:r>
        <w:rPr>
          <w:rFonts w:eastAsia="Calibri"/>
        </w:rPr>
        <w:t>inicial</w:t>
      </w:r>
      <w:r>
        <w:rPr/>
        <w:t xml:space="preserve">, exceto quando se tornarem obrigatórios por força de lei, acordo, convenção ou dissídio coletivo de trabalho.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7.7 Na repactuação, o </w:t>
      </w:r>
      <w:r>
        <w:rPr>
          <w:b/>
          <w:bCs/>
        </w:rPr>
        <w:t>CONTRATANTE</w:t>
      </w:r>
      <w:r>
        <w:rPr/>
        <w:t xml:space="preserv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w:t>
      </w:r>
      <w:r>
        <w:rPr>
          <w:b/>
          <w:bCs/>
          <w:color w:val="000000"/>
        </w:rPr>
        <w:t>CONTRATADO</w:t>
      </w:r>
      <w:r>
        <w:rPr/>
        <w:t>, ou que estabeleçam direitos não previstos em lei, como valores ou índices obrigatórios de encargos sociais ou previdenciários, bem como de preços para os insumos relacionados ao exercício da atividade.</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7.8 Quando a repactuação solicitada se referir aos custos da mão de obra, o </w:t>
      </w:r>
      <w:r>
        <w:rPr>
          <w:b/>
          <w:bCs/>
        </w:rPr>
        <w:t>CONTRATADO</w:t>
      </w:r>
      <w:r>
        <w:rPr/>
        <w:t xml:space="preserve"> efetuará a comprovação da variação dos custos por meio de Planilha de Custos e Formação de Preços, acompanhada da apresentação do novo acordo, convenção ou sentença normativa da categoria profissional abrangida pelo Contrato.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7.9 Quando a repactuação solicitada pelo </w:t>
      </w:r>
      <w:r>
        <w:rPr>
          <w:b/>
          <w:bCs/>
        </w:rPr>
        <w:t>CONTRATADO</w:t>
      </w:r>
      <w:r>
        <w:rPr/>
        <w:t xml:space="preserve"> se referir aos custos decorrentes do mercado, o respectivo aumento será apurado mediante a aplicação do índice de reajustamento </w:t>
      </w:r>
      <w:r>
        <w:rPr>
          <w:color w:val="FF0000"/>
          <w:shd w:fill="FFFF00" w:val="clear"/>
        </w:rPr>
        <w:t>IPCA/IBGE</w:t>
      </w:r>
      <w:r>
        <w:rPr/>
        <w:t>, exclusivamente para as obrigações que se iniciem após a anualidade</w:t>
      </w:r>
      <w:r>
        <w:rPr>
          <w:i/>
          <w:iCs/>
        </w:rPr>
        <w:t>.</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7.10 No caso de atraso ou não divulgação do(s) índice(s) de reajustamento, o </w:t>
      </w:r>
      <w:r>
        <w:rPr>
          <w:b/>
          <w:bCs/>
        </w:rPr>
        <w:t>CONTRATANTE</w:t>
      </w:r>
      <w:r>
        <w:rPr/>
        <w:t xml:space="preserve"> pagará ao </w:t>
      </w:r>
      <w:r>
        <w:rPr>
          <w:b/>
          <w:bCs/>
        </w:rPr>
        <w:t>CONTRATADO</w:t>
      </w:r>
      <w:r>
        <w:rPr/>
        <w:t xml:space="preserve"> a importância calculada pela última variação conhecida, liquidando a diferença correspondente tão logo seja(m) divulgado(s) o(s) índice(s) definitivo(s).</w:t>
      </w:r>
    </w:p>
    <w:p>
      <w:pPr>
        <w:pStyle w:val="Normal"/>
        <w:spacing w:lineRule="auto" w:line="288" w:before="12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0"/>
        <w:contextualSpacing/>
        <w:jc w:val="both"/>
        <w:rPr>
          <w:rFonts w:ascii="Times New Roman" w:hAnsi="Times New Roman" w:cs="Times New Roman"/>
          <w:color w:val="000000"/>
          <w:sz w:val="24"/>
          <w:szCs w:val="24"/>
        </w:rPr>
      </w:pPr>
      <w:r>
        <w:rPr/>
        <w:t xml:space="preserve">7.10.1 Fica o </w:t>
      </w:r>
      <w:r>
        <w:rPr>
          <w:b/>
          <w:bCs/>
        </w:rPr>
        <w:t>CONTRATADO</w:t>
      </w:r>
      <w:r>
        <w:rPr/>
        <w:t xml:space="preserve"> obrigado a apresentar memória de cálculo referente ao reajustamento de preços do valor remanescente, sempre que este ocorrer, sendo adotado na aferição final o índice definitivo.</w:t>
      </w:r>
    </w:p>
    <w:p>
      <w:pPr>
        <w:pStyle w:val="Nivel2"/>
        <w:spacing w:lineRule="auto" w:line="288" w:before="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7.11 </w:t>
      </w:r>
      <w:r>
        <w:rPr>
          <w:rFonts w:cs="Times New Roman" w:ascii="Times New Roman" w:hAnsi="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pPr>
        <w:pStyle w:val="Normal"/>
        <w:spacing w:lineRule="auto" w:line="288" w:before="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120"/>
        <w:contextualSpacing/>
        <w:jc w:val="both"/>
        <w:rPr>
          <w:rFonts w:ascii="Times New Roman" w:hAnsi="Times New Roman" w:cs="Times New Roman"/>
          <w:color w:val="000000"/>
          <w:sz w:val="24"/>
          <w:szCs w:val="24"/>
        </w:rPr>
      </w:pPr>
      <w:r>
        <w:rPr/>
        <w:t>7.12 Na ausência de previsão legal quanto ao índice substituto, as partes elegerão novo índice oficial, para reajustamento do preço do valor remanescente dos custos decorrentes do mercado, por meio de termo aditivo.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7.13 Independentemente do requerimento de repactuação dos custos decorrentes do mercado, o </w:t>
      </w:r>
      <w:r>
        <w:rPr>
          <w:b/>
          <w:bCs/>
        </w:rPr>
        <w:t>CONTRATANTE</w:t>
      </w:r>
      <w:r>
        <w:rPr/>
        <w:t xml:space="preserve"> verificará, a cada anualidade, se houve deflação do índice adotado que justifique o recálculo dos custos em valor menor, promovendo, em caso positivo, a redução dos valores correspondentes da planilha contratual.</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7.14 Os novos valores contratuais decorrentes das repactuações poderão se iniciar em data futura, desde que assim acordado entre as partes, sem prejuízo da contagem da anualidade para concessão das repactuações futuras.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7.15 Os efeitos financeiros da repactuação ficarão restritos exclusivamente aos itens que a motivaram, e apenas em relação à diferença porventura existente.</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bookmarkStart w:id="4" w:name="_Hlk131082898"/>
      <w:bookmarkStart w:id="5" w:name="_Hlk134708525"/>
      <w:bookmarkStart w:id="6" w:name="_Hlk131082898"/>
      <w:bookmarkStart w:id="7" w:name="_Hlk134708525"/>
      <w:bookmarkEnd w:id="6"/>
      <w:bookmarkEnd w:id="7"/>
    </w:p>
    <w:p>
      <w:pPr>
        <w:pStyle w:val="Normal"/>
        <w:spacing w:lineRule="auto" w:line="288" w:before="0" w:after="0"/>
        <w:contextualSpacing/>
        <w:jc w:val="both"/>
        <w:rPr>
          <w:rFonts w:ascii="Times New Roman" w:hAnsi="Times New Roman" w:cs="Times New Roman"/>
          <w:color w:val="000000"/>
          <w:sz w:val="24"/>
          <w:szCs w:val="24"/>
        </w:rPr>
      </w:pPr>
      <w:r>
        <w:rPr/>
        <w:t>7.16 O pedido de repactuação deverá ser formulado durante a vigência do Contrato e antes de eventual prorrogação contratual, sob pena de preclusão.</w:t>
      </w:r>
    </w:p>
    <w:p>
      <w:pPr>
        <w:pStyle w:val="Normal"/>
        <w:spacing w:lineRule="auto" w:line="288" w:before="0" w:after="16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bookmarkStart w:id="8" w:name="_Hlk131082898_Copia_1"/>
      <w:bookmarkStart w:id="9" w:name="_Hlk131082898_Copia_1"/>
      <w:bookmarkEnd w:id="9"/>
    </w:p>
    <w:p>
      <w:pPr>
        <w:pStyle w:val="Normal"/>
        <w:spacing w:lineRule="auto" w:line="288" w:before="0" w:after="160"/>
        <w:contextualSpacing/>
        <w:jc w:val="both"/>
        <w:rPr>
          <w:rFonts w:ascii="Times New Roman" w:hAnsi="Times New Roman" w:cs="Times New Roman"/>
          <w:color w:val="000000"/>
          <w:sz w:val="24"/>
          <w:szCs w:val="24"/>
        </w:rPr>
      </w:pPr>
      <w:r>
        <w:rPr>
          <w:rFonts w:eastAsia="Calibri"/>
        </w:rPr>
        <w:t>7.16.1 Os efeitos financeiros do pedido da repactuação serão contados:</w:t>
      </w:r>
    </w:p>
    <w:p>
      <w:pPr>
        <w:pStyle w:val="Normal"/>
        <w:spacing w:lineRule="auto" w:line="288" w:before="0" w:after="0"/>
        <w:contextualSpacing/>
        <w:jc w:val="both"/>
        <w:rPr>
          <w:rFonts w:ascii="Times New Roman" w:hAnsi="Times New Roman" w:cs="Times New Roman"/>
          <w:color w:val="000000"/>
          <w:sz w:val="24"/>
          <w:szCs w:val="24"/>
        </w:rPr>
      </w:pPr>
      <w:r>
        <w:rPr>
          <w:rFonts w:eastAsia="Calibri"/>
        </w:rPr>
        <w:t xml:space="preserve">a) </w:t>
      </w:r>
      <w:bookmarkStart w:id="10" w:name="_Hlk154155240"/>
      <w:r>
        <w:rPr>
          <w:rFonts w:eastAsia="Calibri"/>
        </w:rPr>
        <w:t>da data-base prevista no Contrato, desde que requerida a repactuação no prazo de 60 (sessenta) dias da data de publicação do índice ajustado contratualmente, da entrada em vigor do acordo, convenção ou dissídio coletivo ou da divulgação da nova tarifa</w:t>
      </w:r>
      <w:bookmarkEnd w:id="10"/>
      <w:r>
        <w:rPr>
          <w:rFonts w:eastAsia="Calibri"/>
        </w:rPr>
        <w:t>;</w:t>
      </w:r>
    </w:p>
    <w:p>
      <w:pPr>
        <w:pStyle w:val="Normal"/>
        <w:spacing w:lineRule="auto" w:line="288" w:before="0" w:after="0"/>
        <w:contextualSpacing/>
        <w:jc w:val="both"/>
        <w:rPr>
          <w:rFonts w:ascii="Times New Roman" w:hAnsi="Times New Roman" w:cs="Times New Roman"/>
          <w:color w:val="000000"/>
          <w:sz w:val="24"/>
          <w:szCs w:val="24"/>
        </w:rPr>
      </w:pPr>
      <w:r>
        <w:rPr>
          <w:rFonts w:eastAsia="Calibri"/>
        </w:rPr>
        <w:t xml:space="preserve">b) a partir da data do requerimento do </w:t>
      </w:r>
      <w:r>
        <w:rPr>
          <w:rFonts w:eastAsia="Calibri"/>
          <w:b/>
          <w:bCs/>
        </w:rPr>
        <w:t>CONTRATADO</w:t>
      </w:r>
      <w:r>
        <w:rPr>
          <w:rFonts w:eastAsia="Calibri"/>
        </w:rPr>
        <w:t xml:space="preserve">, caso o pedido seja formulado após o prazo fixado na alínea </w:t>
      </w:r>
      <w:r>
        <w:rPr>
          <w:rFonts w:eastAsia="Calibri"/>
          <w:u w:val="single"/>
        </w:rPr>
        <w:t>a</w:t>
      </w:r>
      <w:r>
        <w:rPr>
          <w:rFonts w:eastAsia="Calibri"/>
        </w:rPr>
        <w:t>, acima, o que não acarretará a alteração do marco para cômputo da anualidade da repactuação, já adotado no Edital e no Contrato.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bookmarkStart w:id="11" w:name="_Hlk134708525_Copia_1"/>
      <w:bookmarkStart w:id="12" w:name="_Hlk134708525_Copia_1"/>
      <w:bookmarkEnd w:id="12"/>
    </w:p>
    <w:p>
      <w:pPr>
        <w:pStyle w:val="Normal"/>
        <w:spacing w:lineRule="auto" w:line="288" w:before="120" w:after="120"/>
        <w:contextualSpacing/>
        <w:jc w:val="both"/>
        <w:rPr>
          <w:rFonts w:ascii="Times New Roman" w:hAnsi="Times New Roman" w:cs="Times New Roman"/>
          <w:color w:val="000000"/>
          <w:sz w:val="24"/>
          <w:szCs w:val="24"/>
        </w:rPr>
      </w:pPr>
      <w:r>
        <w:rPr/>
        <w:t xml:space="preserve">7.17 Caso, na data da prorrogação contratual, ainda não tenha sido celebrado o novo acordo, convenção ou dissídio coletivo da categoria, ou ainda não tenha sido possível ao </w:t>
      </w:r>
      <w:r>
        <w:rPr>
          <w:b/>
          <w:bCs/>
        </w:rPr>
        <w:t>CONTRATANTE</w:t>
      </w:r>
      <w:r>
        <w:rPr/>
        <w:t xml:space="preserve"> ou ao </w:t>
      </w:r>
      <w:r>
        <w:rPr>
          <w:b/>
          <w:bCs/>
        </w:rPr>
        <w:t>CONTRATADO</w:t>
      </w:r>
      <w:r>
        <w:rPr/>
        <w:t xml:space="preserve"> proceder aos cálculos devidos, deverá, a requerimento do </w:t>
      </w:r>
      <w:r>
        <w:rPr>
          <w:b/>
          <w:bCs/>
        </w:rPr>
        <w:t>CONTRATADO</w:t>
      </w:r>
      <w:r>
        <w:rPr/>
        <w:t>, ser inserida cláusula no termo aditivo de prorrogação para resguardar o direito futuro à repactuação, a ser exercido tão logo se disponha dos valores reajustados, sob pena de preclusão.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7.18 A extinção do Contrato não configurará óbice para o deferimento da repactuação solicitada tempestivamente, hipótese em que será concedida por meio de termo indenizatório.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7.19 O </w:t>
      </w:r>
      <w:r>
        <w:rPr>
          <w:b/>
          <w:bCs/>
        </w:rPr>
        <w:t>CONTRATANTE</w:t>
      </w:r>
      <w:r>
        <w:rPr/>
        <w:t xml:space="preserve"> decidirá sobre o pedido de repactuação de preços em até 1 (um) mês, contado da data do fornecimento da documentação comprobatória da variação dos custos a serem repactuados, pelo </w:t>
      </w:r>
      <w:r>
        <w:rPr>
          <w:b/>
          <w:bCs/>
          <w:color w:val="000000"/>
        </w:rPr>
        <w:t>CONTRATADO</w:t>
      </w:r>
      <w:r>
        <w:rPr/>
        <w:t>.</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7.20 O prazo referido no subitem anterior ficará suspenso enquanto o </w:t>
      </w:r>
      <w:r>
        <w:rPr>
          <w:b/>
          <w:bCs/>
        </w:rPr>
        <w:t>CONTRATADO</w:t>
      </w:r>
      <w:r>
        <w:rPr/>
        <w:t xml:space="preserve"> não cumprir as condições estipuladas nesta cláusula ou deixar de apresentar a documentação solicitada pelo </w:t>
      </w:r>
      <w:r>
        <w:rPr>
          <w:b/>
          <w:bCs/>
        </w:rPr>
        <w:t>CONTRATANTE</w:t>
      </w:r>
      <w:r>
        <w:rPr/>
        <w:t xml:space="preserve"> para a comprovação da variação dos custos.</w:t>
      </w:r>
    </w:p>
    <w:p>
      <w:pPr>
        <w:pStyle w:val="Normal"/>
        <w:spacing w:lineRule="auto" w:line="288" w:before="12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0"/>
        <w:contextualSpacing/>
        <w:jc w:val="both"/>
        <w:rPr>
          <w:rFonts w:ascii="Times New Roman" w:hAnsi="Times New Roman" w:cs="Times New Roman"/>
          <w:color w:val="000000"/>
          <w:sz w:val="24"/>
          <w:szCs w:val="24"/>
        </w:rPr>
      </w:pPr>
      <w:r>
        <w:rPr/>
        <w:t xml:space="preserve">7.21 A repactuação de preços será formalizada por apostilamento, se esta for a única alteração contratual a ser realizada. </w:t>
      </w:r>
    </w:p>
    <w:p>
      <w:pPr>
        <w:pStyle w:val="Nivel2"/>
        <w:spacing w:lineRule="auto" w:line="288" w:before="0" w:after="12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12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7.22 As repactuações não interferem no direito das partes de solicitar, a qualquer momento, a manutenção do equilíbrio econômico dos Contratos com base no disposto no art. 124, inciso II, alínea d, da Lei nº 14.133/2021.</w:t>
      </w:r>
    </w:p>
    <w:p>
      <w:pPr>
        <w:pStyle w:val="Nivel01Titulo"/>
        <w:numPr>
          <w:ilvl w:val="0"/>
          <w:numId w:val="0"/>
        </w:numPr>
        <w:spacing w:lineRule="auto" w:line="288" w:before="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01Titulo"/>
        <w:numPr>
          <w:ilvl w:val="0"/>
          <w:numId w:val="0"/>
        </w:numPr>
        <w:spacing w:lineRule="auto" w:line="288" w:before="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CLÁUSULA OITAVA - OBRIGAÇÕES DO CONTRATANTE </w:t>
      </w:r>
    </w:p>
    <w:p>
      <w:pPr>
        <w:pStyle w:val="Normal"/>
        <w:spacing w:lineRule="auto" w:line="288" w:before="120" w:after="120"/>
        <w:contextualSpacing/>
        <w:jc w:val="both"/>
        <w:rPr>
          <w:rFonts w:ascii="Times New Roman" w:hAnsi="Times New Roman" w:cs="Times New Roman"/>
          <w:color w:val="000000"/>
          <w:sz w:val="24"/>
          <w:szCs w:val="24"/>
        </w:rPr>
      </w:pPr>
      <w:r>
        <w:rPr/>
        <w:t xml:space="preserve">8.1 São obrigações do </w:t>
      </w:r>
      <w:r>
        <w:rPr>
          <w:b/>
          <w:bCs/>
        </w:rPr>
        <w:t>CONTRATANTE</w:t>
      </w:r>
      <w:r>
        <w:rPr/>
        <w:t>:</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8.1.1 Exigir</w:t>
      </w:r>
      <w:r>
        <w:rPr>
          <w:color w:val="000000"/>
        </w:rPr>
        <w:t xml:space="preserve"> o cumprimento de todas as obrigações assumidas pelo </w:t>
      </w:r>
      <w:r>
        <w:rPr>
          <w:b/>
          <w:bCs/>
          <w:color w:val="000000"/>
        </w:rPr>
        <w:t>CONTRATADO</w:t>
      </w:r>
      <w:r>
        <w:rPr>
          <w:color w:val="000000"/>
        </w:rPr>
        <w:t>, de acordo com o Contrato e seus anexos.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8.1.1.1 Adotar as medidas cabíveis para assegurar o cumprimento das obrigações trabalhistas e demais obrigações contratuais pelo </w:t>
      </w:r>
      <w:r>
        <w:rPr>
          <w:b/>
          <w:bCs/>
        </w:rPr>
        <w:t>CONTRATADO</w:t>
      </w:r>
      <w:r>
        <w:rPr/>
        <w:t xml:space="preserve"> sempre que identificar descumprimento, inclusive quando for cientificado dessa circunstância por meio do recebimento de notificação formal enviada por trabalhador, sindicato, Ministério do Trabalho, Ministério Público, Defensoria Pública ou outro meio idôneo.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8.1.2 Receber o objeto no prazo e condições estabelecidas no Termo de Referência ou Projeto Básico.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 xml:space="preserve">8.1.3 Notificar o </w:t>
      </w:r>
      <w:r>
        <w:rPr>
          <w:b/>
          <w:bCs/>
          <w:color w:val="000000"/>
        </w:rPr>
        <w:t>CONTRATADO</w:t>
      </w:r>
      <w:r>
        <w:rPr/>
        <w:t>, por escrito, sobre vícios, defeitos ou incorreções verificadas no objeto fornecido, para que seja por ele substituído, reparado ou corrigido, no todo ou em parte, às suas expensas.</w:t>
      </w:r>
    </w:p>
    <w:p>
      <w:pPr>
        <w:pStyle w:val="Normal"/>
        <w:spacing w:lineRule="auto" w:line="288" w:before="12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0"/>
        <w:contextualSpacing/>
        <w:jc w:val="both"/>
        <w:rPr>
          <w:rFonts w:ascii="Times New Roman" w:hAnsi="Times New Roman" w:cs="Times New Roman"/>
          <w:color w:val="000000"/>
          <w:sz w:val="24"/>
          <w:szCs w:val="24"/>
        </w:rPr>
      </w:pPr>
      <w:r>
        <w:rPr/>
        <w:t xml:space="preserve">8.1.4 Acompanhar e fiscalizar a execução do Contrato e o cumprimento das obrigações pelo </w:t>
      </w:r>
      <w:r>
        <w:rPr>
          <w:b/>
          <w:bCs/>
          <w:color w:val="000000"/>
        </w:rPr>
        <w:t>CONTRATADO</w:t>
      </w:r>
      <w:r>
        <w:rPr/>
        <w:t xml:space="preserve">. </w:t>
      </w:r>
    </w:p>
    <w:p>
      <w:pPr>
        <w:pStyle w:val="Nivel2"/>
        <w:spacing w:lineRule="auto" w:line="288" w:before="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288"/>
        <w:ind w:left="0" w:hanging="0"/>
        <w:contextualSpacing/>
        <w:rPr>
          <w:rFonts w:ascii="Times New Roman" w:hAnsi="Times New Roman" w:cs="Times New Roman"/>
          <w:color w:val="000000"/>
          <w:sz w:val="24"/>
          <w:szCs w:val="24"/>
        </w:rPr>
      </w:pPr>
      <w:r>
        <w:rPr>
          <w:rFonts w:cs="Times New Roman" w:ascii="Times New Roman" w:hAnsi="Times New Roman"/>
          <w:sz w:val="24"/>
          <w:szCs w:val="24"/>
        </w:rPr>
        <w:t xml:space="preserve">8.1.5 Comunicar ao </w:t>
      </w:r>
      <w:r>
        <w:rPr>
          <w:rFonts w:cs="Times New Roman" w:ascii="Times New Roman" w:hAnsi="Times New Roman"/>
          <w:b/>
          <w:bCs/>
          <w:sz w:val="24"/>
          <w:szCs w:val="24"/>
        </w:rPr>
        <w:t>CONTRATADO</w:t>
      </w:r>
      <w:r>
        <w:rPr>
          <w:rFonts w:cs="Times New Roman" w:ascii="Times New Roman" w:hAnsi="Times New Roman"/>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Nivel2"/>
        <w:spacing w:lineRule="auto" w:line="288" w:before="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2"/>
        <w:spacing w:lineRule="auto" w:line="288" w:before="0" w:after="288"/>
        <w:ind w:left="0" w:hanging="0"/>
        <w:contextualSpacing/>
        <w:rPr>
          <w:rFonts w:ascii="Times New Roman" w:hAnsi="Times New Roman" w:cs="Times New Roman"/>
          <w:color w:val="000000"/>
          <w:sz w:val="24"/>
          <w:szCs w:val="24"/>
        </w:rPr>
      </w:pPr>
      <w:r>
        <w:rPr>
          <w:rFonts w:cs="Times New Roman" w:ascii="Times New Roman" w:hAnsi="Times New Roman"/>
          <w:sz w:val="24"/>
          <w:szCs w:val="24"/>
        </w:rPr>
        <w:t xml:space="preserve">8.1.6 Efetuar o pagamento ao </w:t>
      </w:r>
      <w:r>
        <w:rPr>
          <w:rFonts w:cs="Times New Roman" w:ascii="Times New Roman" w:hAnsi="Times New Roman"/>
          <w:b/>
          <w:bCs/>
          <w:sz w:val="24"/>
          <w:szCs w:val="24"/>
        </w:rPr>
        <w:t>CONTRATADO</w:t>
      </w:r>
      <w:r>
        <w:rPr>
          <w:rFonts w:cs="Times New Roman" w:ascii="Times New Roman" w:hAnsi="Times New Roman"/>
          <w:b/>
          <w:sz w:val="24"/>
          <w:szCs w:val="24"/>
        </w:rPr>
        <w:t xml:space="preserve"> </w:t>
      </w:r>
      <w:r>
        <w:rPr>
          <w:rFonts w:cs="Times New Roman" w:ascii="Times New Roman" w:hAnsi="Times New Roman"/>
          <w:sz w:val="24"/>
          <w:szCs w:val="24"/>
        </w:rPr>
        <w:t>do valor correspondente à execução do objeto, no prazo, forma e condições estabelecidos no presente Contrato.</w:t>
      </w:r>
    </w:p>
    <w:p>
      <w:pPr>
        <w:pStyle w:val="Normal"/>
        <w:spacing w:lineRule="auto" w:line="288" w:before="120" w:after="120"/>
        <w:contextualSpacing/>
        <w:jc w:val="both"/>
        <w:rPr>
          <w:rFonts w:ascii="Times New Roman" w:hAnsi="Times New Roman" w:cs="Times New Roman"/>
          <w:color w:val="000000"/>
          <w:sz w:val="24"/>
          <w:szCs w:val="24"/>
        </w:rPr>
      </w:pPr>
      <w:r>
        <w:rPr>
          <w:bCs/>
          <w:color w:val="000000"/>
        </w:rPr>
        <w:t xml:space="preserve">8.1.7 Aplicar ao </w:t>
      </w:r>
      <w:r>
        <w:rPr>
          <w:b/>
          <w:bCs/>
          <w:color w:val="000000"/>
        </w:rPr>
        <w:t>CONTRATADO</w:t>
      </w:r>
      <w:r>
        <w:rPr>
          <w:bCs/>
          <w:color w:val="000000"/>
        </w:rPr>
        <w:t xml:space="preserve"> sanções motivadas pela inexecução total ou parcial das obrigações contratuais, na forma prevista na lei e neste Contrato.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 xml:space="preserve">8.1.8 Não praticar atos de ingerência na administração do </w:t>
      </w:r>
      <w:r>
        <w:rPr>
          <w:b/>
          <w:bCs/>
          <w:color w:val="000000"/>
        </w:rPr>
        <w:t>CONTRATADO</w:t>
      </w:r>
      <w:r>
        <w:rPr>
          <w:color w:val="000000"/>
        </w:rPr>
        <w:t>, tais como os descritos no art. 48 da Lei nº 14.133/2021:</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bCs/>
          <w:color w:val="000000"/>
        </w:rPr>
        <w:t>8.1.8.1 indicar pessoas expressamente nominadas para executar direta ou indiretamente o objeto contratado;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 xml:space="preserve">8.1.8.2 fixar salário inferior ao definido em lei ou em ato normativo a ser pago pelo </w:t>
      </w:r>
      <w:r>
        <w:rPr>
          <w:b/>
          <w:bCs/>
          <w:color w:val="000000"/>
        </w:rPr>
        <w:t>CONTRATADO</w:t>
      </w:r>
      <w:r>
        <w:rPr>
          <w:color w:val="000000"/>
        </w:rPr>
        <w:t>;</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 xml:space="preserve">8.1.8.3 estabelecer vínculo de subordinação com funcionário do </w:t>
      </w:r>
      <w:r>
        <w:rPr>
          <w:b/>
          <w:bCs/>
          <w:color w:val="000000"/>
        </w:rPr>
        <w:t>CONTRATADO</w:t>
      </w:r>
      <w:r>
        <w:rPr>
          <w:color w:val="000000"/>
        </w:rPr>
        <w:t>;</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0"/>
        <w:contextualSpacing/>
        <w:jc w:val="both"/>
        <w:rPr>
          <w:rFonts w:ascii="Times New Roman" w:hAnsi="Times New Roman" w:cs="Times New Roman"/>
          <w:color w:val="000000"/>
          <w:sz w:val="24"/>
          <w:szCs w:val="24"/>
        </w:rPr>
      </w:pPr>
      <w:r>
        <w:rPr>
          <w:color w:val="000000"/>
        </w:rPr>
        <w:t>8.1.8.4 definir forma de pagamento mediante exclusivo reembolso dos salários pagos;</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color w:val="000000"/>
        </w:rPr>
        <w:t xml:space="preserve">8.1.8.5 demandar a funcionário do </w:t>
      </w:r>
      <w:r>
        <w:rPr>
          <w:b/>
          <w:bCs/>
          <w:color w:val="000000"/>
        </w:rPr>
        <w:t>CONTRATADO</w:t>
      </w:r>
      <w:r>
        <w:rPr>
          <w:color w:val="000000"/>
        </w:rPr>
        <w:t xml:space="preserve"> a execução de tarefas fora do escopo do objeto da contratação;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color w:val="000000"/>
        </w:rPr>
        <w:t xml:space="preserve">8.1.8.6 prever exigências que constituam intervenção indevida do contratante na gestão interna do </w:t>
      </w:r>
      <w:r>
        <w:rPr>
          <w:b/>
          <w:bCs/>
          <w:color w:val="000000"/>
        </w:rPr>
        <w:t>CONTRATADO</w:t>
      </w:r>
      <w:r>
        <w:rPr>
          <w:color w:val="000000"/>
        </w:rPr>
        <w:t>.</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color w:val="000000"/>
        </w:rPr>
        <w:t xml:space="preserve">8.1.9 Dar ciência à Assessoria Jurídica do órgão ou entidade para as providências junto à Procuradoria Geral do Estado, com vistas a adoção de eventuais medidas judiciais, em caso de descumprimento de obrigações pelo </w:t>
      </w:r>
      <w:r>
        <w:rPr>
          <w:b/>
          <w:bCs/>
          <w:color w:val="000000"/>
        </w:rPr>
        <w:t>CONTRATADO</w:t>
      </w:r>
      <w:r>
        <w:rPr>
          <w:color w:val="000000"/>
        </w:rPr>
        <w:t>.</w:t>
      </w:r>
    </w:p>
    <w:p>
      <w:pPr>
        <w:pStyle w:val="Normal"/>
        <w:tabs>
          <w:tab w:val="clear" w:pos="709"/>
          <w:tab w:val="left" w:pos="34" w:leader="none"/>
        </w:tabs>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clear" w:pos="709"/>
          <w:tab w:val="left" w:pos="34" w:leader="none"/>
        </w:tabs>
        <w:spacing w:lineRule="auto" w:line="288" w:before="120" w:after="120"/>
        <w:contextualSpacing/>
        <w:jc w:val="both"/>
        <w:rPr>
          <w:rFonts w:ascii="Times New Roman" w:hAnsi="Times New Roman" w:cs="Times New Roman"/>
          <w:color w:val="000000"/>
          <w:sz w:val="24"/>
          <w:szCs w:val="24"/>
        </w:rPr>
      </w:pPr>
      <w:r>
        <w:rPr>
          <w:color w:val="000000"/>
        </w:rPr>
        <w:t>8.1.10 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Normal"/>
        <w:tabs>
          <w:tab w:val="clear" w:pos="709"/>
          <w:tab w:val="left" w:pos="34" w:leader="none"/>
        </w:tabs>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clear" w:pos="709"/>
          <w:tab w:val="left" w:pos="34" w:leader="none"/>
        </w:tabs>
        <w:spacing w:lineRule="auto" w:line="288" w:before="120" w:after="120"/>
        <w:contextualSpacing/>
        <w:jc w:val="both"/>
        <w:rPr>
          <w:rFonts w:ascii="Times New Roman" w:hAnsi="Times New Roman" w:cs="Times New Roman"/>
          <w:color w:val="000000"/>
          <w:sz w:val="24"/>
          <w:szCs w:val="24"/>
        </w:rPr>
      </w:pPr>
      <w:r>
        <w:rPr>
          <w:bCs/>
          <w:color w:val="000000"/>
        </w:rPr>
        <w:t xml:space="preserve">8.1.10.1 O </w:t>
      </w:r>
      <w:r>
        <w:rPr>
          <w:b/>
          <w:color w:val="000000"/>
        </w:rPr>
        <w:t>CONTRATANTE</w:t>
      </w:r>
      <w:r>
        <w:rPr>
          <w:bCs/>
          <w:color w:val="000000"/>
        </w:rPr>
        <w:t xml:space="preserve"> terá o prazo de</w:t>
      </w:r>
      <w:r>
        <w:rPr>
          <w:bCs/>
          <w:iCs/>
        </w:rPr>
        <w:t xml:space="preserve"> 1 (um) mês, a contar da data do protocolo do requerimento </w:t>
      </w:r>
      <w:r>
        <w:rPr>
          <w:bCs/>
          <w:color w:val="000000"/>
        </w:rPr>
        <w:t>para decidir, admitida a prorrogação motivada por igual período.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bookmarkStart w:id="13" w:name="_Hlk131082970"/>
      <w:bookmarkStart w:id="14" w:name="_Hlk131082970"/>
    </w:p>
    <w:p>
      <w:pPr>
        <w:pStyle w:val="Normal"/>
        <w:spacing w:lineRule="auto" w:line="288" w:before="120" w:after="120"/>
        <w:contextualSpacing/>
        <w:jc w:val="both"/>
        <w:rPr>
          <w:rFonts w:ascii="Times New Roman" w:hAnsi="Times New Roman" w:cs="Times New Roman"/>
          <w:color w:val="000000"/>
          <w:sz w:val="24"/>
          <w:szCs w:val="24"/>
        </w:rPr>
      </w:pPr>
      <w:r>
        <w:rPr>
          <w:color w:val="000000"/>
        </w:rPr>
        <w:t xml:space="preserve">8.1.11 Responder aos eventuais pedidos de restabelecimento do equilíbrio econômico-financeiro efetuados pelo </w:t>
      </w:r>
      <w:r>
        <w:rPr>
          <w:b/>
          <w:bCs/>
          <w:color w:val="000000"/>
        </w:rPr>
        <w:t>CONTRATADO</w:t>
      </w:r>
      <w:r>
        <w:rPr>
          <w:color w:val="000000"/>
        </w:rPr>
        <w:t xml:space="preserve"> no prazo máximo de </w:t>
      </w:r>
      <w:r>
        <w:rPr>
          <w:color w:val="FF0000"/>
          <w:shd w:fill="FFFF00" w:val="clear"/>
        </w:rPr>
        <w:t>45</w:t>
      </w:r>
      <w:r>
        <w:rPr>
          <w:color w:val="000000"/>
          <w:shd w:fill="FFFF00" w:val="clear"/>
        </w:rPr>
        <w:t xml:space="preserve"> (</w:t>
      </w:r>
      <w:r>
        <w:rPr>
          <w:color w:val="FF0000"/>
          <w:shd w:fill="FFFF00" w:val="clear"/>
        </w:rPr>
        <w:t>quarenta e cinco</w:t>
      </w:r>
      <w:r>
        <w:rPr>
          <w:color w:val="000000"/>
          <w:shd w:fill="FFFF00" w:val="clear"/>
        </w:rPr>
        <w:t>)</w:t>
      </w:r>
      <w:r>
        <w:rPr>
          <w:color w:val="000000"/>
        </w:rPr>
        <w:t xml:space="preserve"> dias</w:t>
      </w:r>
      <w:r>
        <w:rPr>
          <w:bCs/>
          <w:color w:val="000000"/>
        </w:rPr>
        <w:t>, admitida a prorrogação motivada, uma única vez, por igual período</w:t>
      </w:r>
      <w:r>
        <w:rPr>
          <w:color w:val="000000"/>
        </w:rPr>
        <w:t>.</w:t>
      </w:r>
      <w:bookmarkEnd w:id="14"/>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8.1.12 Notificar os emitentes das garantias quanto ao início de processo administrativo para apuração de descumprimento de cláusulas contratuais, na forma do art. 137, § 4º, da Lei nº 14.133/2021.</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bCs/>
        </w:rPr>
        <w:t>8.1.13</w:t>
      </w:r>
      <w:r>
        <w:rPr/>
        <w:t xml:space="preserve"> G</w:t>
      </w:r>
      <w:r>
        <w:rPr>
          <w:color w:val="000000"/>
          <w:shd w:fill="FFFFFF" w:val="clear"/>
        </w:rPr>
        <w:t xml:space="preserve">arantir aos trabalhadores do </w:t>
      </w:r>
      <w:r>
        <w:rPr>
          <w:b/>
          <w:bCs/>
          <w:color w:val="000000"/>
        </w:rPr>
        <w:t>CONTRATADO</w:t>
      </w:r>
      <w:r>
        <w:rPr>
          <w:color w:val="000000"/>
          <w:shd w:fill="FFFFFF" w:val="clear"/>
        </w:rPr>
        <w:t xml:space="preserve"> as mesmas condições sanitárias, de medidas de proteção à saúde e de segurança no trabalho e de instalações adequadas à prestação do serviço, bem como a utilização do refeitório e atendimento médico e ambulatorial prestado em serviço e durante o serviço, desde que assegurados aos seus servidores.</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bCs/>
          <w:color w:val="000000"/>
        </w:rPr>
        <w:t>8.1.14 E</w:t>
      </w:r>
      <w:r>
        <w:rPr>
          <w:color w:val="000000"/>
        </w:rPr>
        <w:t xml:space="preserve">xpedir ofício à Secretaria da Receita Federal, comunicando a assinatura de contrato de prestação de serviços com cessão de mão de obra, para fins de exclusão obrigatória do Simples Nacional, caso o </w:t>
      </w:r>
      <w:r>
        <w:rPr>
          <w:b/>
          <w:bCs/>
          <w:color w:val="000000"/>
        </w:rPr>
        <w:t>CONTRATADO</w:t>
      </w:r>
      <w:r>
        <w:rPr>
          <w:color w:val="000000"/>
        </w:rPr>
        <w:t xml:space="preserve"> não comprove o cumprimento da obrigação no prazo fixado no </w:t>
      </w:r>
      <w:r>
        <w:rPr/>
        <w:t xml:space="preserve">9.1.35.1 </w:t>
      </w:r>
      <w:r>
        <w:rPr>
          <w:color w:val="000000"/>
        </w:rPr>
        <w:t>da cláusula nona, na forma do art. 29, I, da Lei Complementar n° 123/2006.</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8.1.15 A Administração não responderá por quaisquer compromissos assumidos pelo </w:t>
      </w:r>
      <w:r>
        <w:rPr>
          <w:b/>
          <w:bCs/>
          <w:color w:val="000000"/>
        </w:rPr>
        <w:t>CONTRATADO</w:t>
      </w:r>
      <w:r>
        <w:rPr/>
        <w:t xml:space="preserve"> com terceiros, ainda que vinculados à execução do Contrato, bem como por qualquer dano causado a terceiros em decorrência de ato do </w:t>
      </w:r>
      <w:r>
        <w:rPr>
          <w:b/>
          <w:bCs/>
          <w:color w:val="000000"/>
        </w:rPr>
        <w:t>CONTRATADO</w:t>
      </w:r>
      <w:r>
        <w:rPr/>
        <w:t>, de seus empregados, prepostos ou subordinados.</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8.1.16 </w:t>
      </w:r>
      <w:r>
        <w:rPr>
          <w:color w:val="000000"/>
          <w:shd w:fill="FFFFFF" w:val="clear"/>
        </w:rPr>
        <w:t xml:space="preserve">O presente Contrato não configura vínculo empregatício entre os trabalhadores, ou sócios do </w:t>
      </w:r>
      <w:r>
        <w:rPr>
          <w:b/>
          <w:bCs/>
        </w:rPr>
        <w:t>CONTRATADO</w:t>
      </w:r>
      <w:r>
        <w:rPr>
          <w:color w:val="000000"/>
          <w:shd w:fill="FFFFFF" w:val="clear"/>
        </w:rPr>
        <w:t xml:space="preserve"> e o </w:t>
      </w:r>
      <w:r>
        <w:rPr>
          <w:b/>
          <w:bCs/>
          <w:color w:val="000000"/>
          <w:shd w:fill="FFFFFF" w:val="clear"/>
        </w:rPr>
        <w:t>CONTRATANTE</w:t>
      </w:r>
      <w:r>
        <w:rPr>
          <w:color w:val="000000"/>
          <w:shd w:fill="FFFFFF" w:val="clear"/>
        </w:rPr>
        <w:t>.</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01Titulo"/>
        <w:numPr>
          <w:ilvl w:val="0"/>
          <w:numId w:val="0"/>
        </w:numPr>
        <w:spacing w:lineRule="auto" w:line="288" w:before="24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CLÁUSULA NONA - OBRIGAÇÕES DO CONTRATADO </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 O </w:t>
      </w:r>
      <w:r>
        <w:rPr>
          <w:b/>
          <w:bCs/>
        </w:rPr>
        <w:t>CONTRATADO</w:t>
      </w:r>
      <w:r>
        <w:rPr/>
        <w:t xml:space="preserve"> deverá cumprir todas as obrigações constantes deste Contrato, </w:t>
      </w:r>
      <w:r>
        <w:rPr>
          <w:shd w:fill="FFFF00" w:val="clear"/>
        </w:rPr>
        <w:t>Edital e anexos e Termo de Referência e seus anexos</w:t>
      </w:r>
      <w:r>
        <w:rPr/>
        <w:t>, assumindo como exclusivamente seus os riscos e as despesas decorrentes da boa e perfeita execução do objeto e observando, ainda, as obrigações a seguir dispostas: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9.1.1 Manter preposto aceito pela Administração no local do serviço para representá-lo na execução do Contrato.</w:t>
      </w:r>
    </w:p>
    <w:p>
      <w:pPr>
        <w:pStyle w:val="Normal"/>
        <w:spacing w:lineRule="auto" w:line="288" w:before="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120"/>
        <w:contextualSpacing/>
        <w:jc w:val="both"/>
        <w:rPr>
          <w:rFonts w:ascii="Times New Roman" w:hAnsi="Times New Roman" w:cs="Times New Roman"/>
          <w:color w:val="000000"/>
          <w:sz w:val="24"/>
          <w:szCs w:val="24"/>
        </w:rPr>
      </w:pPr>
      <w:r>
        <w:rPr>
          <w:color w:val="000000"/>
        </w:rPr>
        <w:t xml:space="preserve">9.1.1.1 </w:t>
      </w:r>
      <w:r>
        <w:rPr/>
        <w:t>A indicação ou a manutenção do preposto da empresa poderá ser recusada pelo órgão ou entidade, desde que devidamente justificada, devendo a empresa designar outro para o exercício da atividade.</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9.1.2 Atender às determinações regulares emitidas pelo fiscal do Contrato ou autoridade superior (art. 137, II, da Lei nº 14.133/2021) e prestar todo esclarecimento ou informação por eles solicitados.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 xml:space="preserve">9.1.5 Responsabilizar-se pelos vícios e danos decorrentes da execução do objeto, </w:t>
      </w:r>
      <w:r>
        <w:rPr/>
        <w:t xml:space="preserve">de acordo com o </w:t>
      </w:r>
      <w:hyperlink r:id="rId2">
        <w:r>
          <w:rPr>
            <w:rStyle w:val="LinkdaInternet"/>
            <w:color w:val="000000"/>
            <w:u w:val="none"/>
          </w:rPr>
          <w:t>Código de Defesa do Consumidor (Lei nº 8.078, de 11 de setembro de 1990</w:t>
        </w:r>
      </w:hyperlink>
      <w:r>
        <w:rPr/>
        <w:t xml:space="preserve">), </w:t>
      </w:r>
      <w:r>
        <w:rPr>
          <w:color w:val="000000"/>
        </w:rPr>
        <w:t xml:space="preserve">bem como por todo e qualquer dano causado à Administração ou terceiros, não reduzindo essa responsabilidade a fiscalização ou o acompanhamento da execução contratual pelo </w:t>
      </w:r>
      <w:r>
        <w:rPr>
          <w:b/>
          <w:bCs/>
          <w:color w:val="000000"/>
        </w:rPr>
        <w:t>CONTRATANTE</w:t>
      </w:r>
      <w:r>
        <w:rPr>
          <w:color w:val="000000"/>
        </w:rPr>
        <w:t>, que ficará autorizado a descontar dos pagamentos devidos ou da garantia o valor correspondente aos danos sofridos.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 xml:space="preserve">9.1.6 Não contratar, durante a vigência do Contrato, cônjuge, companheiro ou parente em linha reta, colateral ou por afinidade, até o terceiro grau, de dirigente do </w:t>
      </w:r>
      <w:r>
        <w:rPr>
          <w:b/>
          <w:bCs/>
          <w:color w:val="000000"/>
        </w:rPr>
        <w:t>CONTRATANTE</w:t>
      </w:r>
      <w:r>
        <w:rPr>
          <w:color w:val="000000"/>
        </w:rPr>
        <w:t xml:space="preserve"> ou de agente público que atue na fiscalização ou na gestão do Contrato, nos termos do art. 48, parágrafo único, da Lei nº 14.133/2021.</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bookmarkStart w:id="15" w:name="_Hlk131083104"/>
      <w:bookmarkStart w:id="16" w:name="_Hlk131083104"/>
      <w:bookmarkEnd w:id="16"/>
    </w:p>
    <w:p>
      <w:pPr>
        <w:pStyle w:val="Normal"/>
        <w:spacing w:lineRule="auto" w:line="288" w:before="120" w:after="120"/>
        <w:contextualSpacing/>
        <w:jc w:val="both"/>
        <w:rPr>
          <w:rFonts w:ascii="Times New Roman" w:hAnsi="Times New Roman" w:cs="Times New Roman"/>
          <w:color w:val="000000"/>
          <w:sz w:val="24"/>
          <w:szCs w:val="24"/>
        </w:rPr>
      </w:pPr>
      <w:bookmarkStart w:id="17" w:name="_Hlk131083104_Copia_1"/>
      <w:bookmarkEnd w:id="17"/>
      <w:r>
        <w:rPr/>
        <w:t xml:space="preserve">9.1.7 Quando não for possível a verificação da regularidade no Sistema de Cadastro de Fornecedores – SICAF, o </w:t>
      </w:r>
      <w:r>
        <w:rPr>
          <w:b/>
          <w:bCs/>
        </w:rPr>
        <w:t>CONTRATADO</w:t>
      </w:r>
      <w:r>
        <w:rPr/>
        <w:t xml:space="preserve"> deverá entregar ao setor responsável pela fiscalização do Contrato, até o dia trinta do mês seguinte ao da prestação dos serviços, os seguintes documentos: </w:t>
      </w:r>
    </w:p>
    <w:p>
      <w:pPr>
        <w:pStyle w:val="Normal"/>
        <w:spacing w:lineRule="auto" w:line="288" w:before="120" w:after="120"/>
        <w:contextualSpacing/>
        <w:jc w:val="both"/>
        <w:rPr>
          <w:rFonts w:ascii="Times New Roman" w:hAnsi="Times New Roman" w:cs="Times New Roman"/>
          <w:color w:val="000000"/>
          <w:sz w:val="24"/>
          <w:szCs w:val="24"/>
        </w:rPr>
      </w:pPr>
      <w:r>
        <w:rPr/>
        <w:t xml:space="preserve">a) prova de regularidade relativa à Seguridade Social; </w:t>
      </w:r>
    </w:p>
    <w:p>
      <w:pPr>
        <w:pStyle w:val="Normal"/>
        <w:spacing w:lineRule="auto" w:line="288" w:before="120" w:after="120"/>
        <w:contextualSpacing/>
        <w:jc w:val="both"/>
        <w:rPr>
          <w:rFonts w:ascii="Times New Roman" w:hAnsi="Times New Roman" w:cs="Times New Roman"/>
          <w:color w:val="000000"/>
          <w:sz w:val="24"/>
          <w:szCs w:val="24"/>
        </w:rPr>
      </w:pPr>
      <w:r>
        <w:rPr/>
        <w:t xml:space="preserve">b) certidão conjunta relativa aos tributos federais e à Dívida Ativa da União; </w:t>
      </w:r>
    </w:p>
    <w:p>
      <w:pPr>
        <w:pStyle w:val="Normal"/>
        <w:spacing w:lineRule="auto" w:line="288" w:before="120" w:after="120"/>
        <w:contextualSpacing/>
        <w:jc w:val="both"/>
        <w:rPr>
          <w:rFonts w:ascii="Times New Roman" w:hAnsi="Times New Roman" w:cs="Times New Roman"/>
          <w:color w:val="000000"/>
          <w:sz w:val="24"/>
          <w:szCs w:val="24"/>
        </w:rPr>
      </w:pPr>
      <w:r>
        <w:rPr/>
        <w:t xml:space="preserve">c) certidões que comprovem a regularidade perante as Fazendas do domicílio ou sede do </w:t>
      </w:r>
      <w:r>
        <w:rPr>
          <w:b/>
          <w:bCs/>
        </w:rPr>
        <w:t>CONTRATADO</w:t>
      </w:r>
      <w:r>
        <w:rPr/>
        <w:t xml:space="preserve">, na mesma forma exigida no Edital ou Aviso de Contratação Direta; </w:t>
      </w:r>
    </w:p>
    <w:p>
      <w:pPr>
        <w:pStyle w:val="Normal"/>
        <w:spacing w:lineRule="auto" w:line="288" w:before="120" w:after="120"/>
        <w:contextualSpacing/>
        <w:jc w:val="both"/>
        <w:rPr>
          <w:rFonts w:ascii="Times New Roman" w:hAnsi="Times New Roman" w:cs="Times New Roman"/>
          <w:color w:val="000000"/>
          <w:sz w:val="24"/>
          <w:szCs w:val="24"/>
        </w:rPr>
      </w:pPr>
      <w:r>
        <w:rPr/>
        <w:t xml:space="preserve">d) Certidão de Regularidade do FGTS – CRF; e </w:t>
      </w:r>
    </w:p>
    <w:p>
      <w:pPr>
        <w:pStyle w:val="Normal"/>
        <w:spacing w:lineRule="auto" w:line="288" w:before="120" w:after="120"/>
        <w:contextualSpacing/>
        <w:jc w:val="both"/>
        <w:rPr>
          <w:rFonts w:ascii="Times New Roman" w:hAnsi="Times New Roman" w:cs="Times New Roman"/>
          <w:color w:val="000000"/>
          <w:sz w:val="24"/>
          <w:szCs w:val="24"/>
        </w:rPr>
      </w:pPr>
      <w:r>
        <w:rPr/>
        <w:t>e) Certidão Negativa de Débitos Trabalhistas – CNDT.</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b/>
          <w:bCs/>
        </w:rPr>
        <w:t>CONTRATANTE</w:t>
      </w:r>
      <w:r>
        <w:rPr/>
        <w:t xml:space="preserve"> e não poderá onerar o objeto do Contrato.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9.1.9 Comunicar ao Fiscal do Contrato, no prazo de 24 (vinte e quatro) horas, qualquer ocorrência anormal ou </w:t>
      </w:r>
      <w:r>
        <w:rPr>
          <w:color w:val="000000"/>
        </w:rPr>
        <w:t>acidente</w:t>
      </w:r>
      <w:r>
        <w:rPr/>
        <w:t xml:space="preserve"> que se verifique no local da execução do objeto contratual.</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9.1.10 Prestar esclarecimentos ou informações solicitados pelo </w:t>
      </w:r>
      <w:r>
        <w:rPr>
          <w:b/>
          <w:bCs/>
        </w:rPr>
        <w:t>CONTRATANTE</w:t>
      </w:r>
      <w:r>
        <w:rPr/>
        <w:t xml:space="preserve"> ou por seus prepostos, garantindo-lhes o acesso, a qualquer tempo, ao local dos trabalhos, bem como aos documentos relativos à execução do empreendimento.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9.1.11 Paralisar, por determinação do </w:t>
      </w:r>
      <w:r>
        <w:rPr>
          <w:b/>
          <w:bCs/>
        </w:rPr>
        <w:t>CONTRATANTE</w:t>
      </w:r>
      <w:r>
        <w:rPr/>
        <w:t>, qualquer atividade que não esteja sendo executada de acordo com a boa técnica ou que ponha em risco a segurança de pessoas ou bens de terceiros.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9.1.12 Promover a guarda, manutenção e vigilância de materiais, ferramentas, e tudo o que for necessário à execução do objeto, durante a vigência do Contrato.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9.1.13 Conduzir os trabalhos com estrita observância às normas da legislação pertinente, cumprindo as determinações dos Poderes Públicos, mantendo sempre limpo o local dos serviços e nas melhores condições de segurança, higiene e disciplina.</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9.1.14 Submeter previamente, por escrito, ao </w:t>
      </w:r>
      <w:r>
        <w:rPr>
          <w:b/>
          <w:bCs/>
        </w:rPr>
        <w:t>CONTRATANTE</w:t>
      </w:r>
      <w:r>
        <w:rPr/>
        <w:t>, para análise e aprovação, quaisquer mudanças nos métodos executivos que fujam às especificações do serviço, de acordo com os documentos anexos a este instrumento.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color w:val="000000"/>
        </w:rPr>
        <w:t xml:space="preserve">9.1.15 Não permitir a utilização de qualquer trabalho do menor de dezesseis anos, </w:t>
      </w:r>
      <w:r>
        <w:rPr/>
        <w:t>exceto na condição de aprendiz para os maiores de quatorze anos, nem permitir a utilização do trabalho do menor de dezoito anos em trabalho noturno, perigoso ou insalubre, na forma do art. 7º, XXXIII, da Constituição Federal.</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9.1.16 Manter durante toda a vigência do Contrato, em compatibilidade com as obrigações assumidas, todas as condições exigidas para a habilitação.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br/>
      </w:r>
    </w:p>
    <w:p>
      <w:pPr>
        <w:pStyle w:val="Normal"/>
        <w:spacing w:lineRule="auto" w:line="288" w:before="0" w:after="0"/>
        <w:contextualSpacing/>
        <w:jc w:val="both"/>
        <w:rPr>
          <w:rFonts w:ascii="Times New Roman" w:hAnsi="Times New Roman" w:cs="Times New Roman"/>
          <w:color w:val="000000"/>
          <w:sz w:val="24"/>
          <w:szCs w:val="24"/>
        </w:rPr>
      </w:pPr>
      <w:r>
        <w:rPr>
          <w:color w:val="000000"/>
        </w:rPr>
        <w:t>9.1.17.1   Na forma da Lei estadual nº 7.258/2016, a empresa com 100 (cem) ou mais empregados alocados a este Contrato está obrigada a preencher de 2% (dois por cento) a 5% (cinco por cento) dos seus postos de trabalho com beneficiários reabilitados ou pessoas portadoras de deficiência, habilitadas, na seguinte proporção:</w:t>
      </w:r>
    </w:p>
    <w:p>
      <w:pPr>
        <w:pStyle w:val="Normal"/>
        <w:spacing w:lineRule="auto" w:line="288" w:before="0" w:after="0"/>
        <w:contextualSpacing/>
        <w:jc w:val="both"/>
        <w:rPr>
          <w:rFonts w:ascii="Times New Roman" w:hAnsi="Times New Roman" w:cs="Times New Roman"/>
          <w:color w:val="000000"/>
          <w:sz w:val="24"/>
          <w:szCs w:val="24"/>
        </w:rPr>
      </w:pPr>
      <w:r>
        <w:rPr>
          <w:color w:val="000000"/>
        </w:rPr>
        <w:t>I - até 200 empregados......................................................... 2%;</w:t>
      </w:r>
    </w:p>
    <w:p>
      <w:pPr>
        <w:pStyle w:val="Normal"/>
        <w:spacing w:lineRule="auto" w:line="288" w:before="0" w:after="0"/>
        <w:contextualSpacing/>
        <w:jc w:val="both"/>
        <w:rPr>
          <w:rFonts w:ascii="Times New Roman" w:hAnsi="Times New Roman" w:cs="Times New Roman"/>
          <w:color w:val="000000"/>
          <w:sz w:val="24"/>
          <w:szCs w:val="24"/>
        </w:rPr>
      </w:pPr>
      <w:r>
        <w:rPr>
          <w:color w:val="000000"/>
        </w:rPr>
        <w:t>II - de 201 a 500...................................................................... 3%;</w:t>
      </w:r>
    </w:p>
    <w:p>
      <w:pPr>
        <w:pStyle w:val="Normal"/>
        <w:spacing w:lineRule="auto" w:line="288" w:before="0" w:after="0"/>
        <w:contextualSpacing/>
        <w:jc w:val="both"/>
        <w:rPr>
          <w:rFonts w:ascii="Times New Roman" w:hAnsi="Times New Roman" w:cs="Times New Roman"/>
          <w:color w:val="000000"/>
          <w:sz w:val="24"/>
          <w:szCs w:val="24"/>
        </w:rPr>
      </w:pPr>
      <w:r>
        <w:rPr>
          <w:color w:val="000000"/>
        </w:rPr>
        <w:t>III - de 501 a 1.000.................................................................. 4%;</w:t>
      </w:r>
    </w:p>
    <w:p>
      <w:pPr>
        <w:pStyle w:val="Normal"/>
        <w:spacing w:lineRule="auto" w:line="288" w:before="0" w:after="0"/>
        <w:contextualSpacing/>
        <w:jc w:val="both"/>
        <w:rPr>
          <w:rFonts w:ascii="Times New Roman" w:hAnsi="Times New Roman" w:cs="Times New Roman"/>
          <w:color w:val="000000"/>
          <w:sz w:val="24"/>
          <w:szCs w:val="24"/>
        </w:rPr>
      </w:pPr>
      <w:r>
        <w:rPr>
          <w:color w:val="000000"/>
        </w:rPr>
        <w:t>IV - de 1.001 em diante. ......................................................... 5%.</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9.1.17.2 Comprovar a reserva de cargos, no prazo fixado pelo fiscal do Contrato, com a indicação dos empregados que preencheram as referidas vagas (art. 116, parágrafo único, da Lei nº 14.133/2021).</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9.1.17.3 No caso de aprendiz, a comprovação do cumprimento do art. 429 e seguintes da Consolidação das Leis do Trabalho se dará pela apresentação da certidão, expedida pelo Ministério do Trabalho e Emprego, sem prejuízo do item 9.1.17.2.</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9.1.18 Guardar sigilo sobre todas as informações obtidas em decorrência do cumprimento do Contrato.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9.1.20 Cumprir, além dos postulados legais vigentes de âmbito federal, estadual ou municipal, as normas de segurança do </w:t>
      </w:r>
      <w:r>
        <w:rPr>
          <w:b/>
          <w:bCs/>
        </w:rPr>
        <w:t>CONTRATANTE</w:t>
      </w:r>
      <w:r>
        <w:rPr/>
        <w:t>.</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rFonts w:eastAsia="Arial"/>
        </w:rPr>
        <w:t>9.1.21 Assegurar aos seus trabalhadores ambiente de trabalho, inclusive equipamentos e instalações, em condições adequadas ao cumprimento das normas de saúde, segurança e bem-estar no trabalho.</w:t>
      </w:r>
    </w:p>
    <w:p>
      <w:pPr>
        <w:pStyle w:val="PargrafodaLista"/>
        <w:spacing w:lineRule="auto" w:line="288" w:before="0" w:after="0"/>
        <w:ind w:left="0" w:hanging="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PargrafodaLista"/>
        <w:spacing w:lineRule="auto" w:line="288" w:before="0" w:after="0"/>
        <w:ind w:left="0" w:hanging="0"/>
        <w:contextualSpacing/>
        <w:jc w:val="both"/>
        <w:rPr>
          <w:rFonts w:ascii="Times New Roman" w:hAnsi="Times New Roman" w:cs="Times New Roman"/>
          <w:color w:val="000000"/>
          <w:sz w:val="24"/>
          <w:szCs w:val="24"/>
        </w:rPr>
      </w:pPr>
      <w:r>
        <w:rPr>
          <w:rFonts w:eastAsia="Arial"/>
        </w:rPr>
        <w:t>9.1.22 Promover a organização técnica e administrativa dos serviços, de modo a conduzi-los eficaz e eficientemente, de acordo com os documentos e especificações que integram o Termo de Referência, no prazo determinado.</w:t>
      </w:r>
    </w:p>
    <w:p>
      <w:pPr>
        <w:pStyle w:val="PargrafodaLista"/>
        <w:spacing w:lineRule="auto" w:line="288" w:before="0" w:after="0"/>
        <w:ind w:left="0" w:hanging="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PargrafodaLista"/>
        <w:spacing w:lineRule="auto" w:line="288" w:before="0" w:after="0"/>
        <w:ind w:left="0" w:hanging="0"/>
        <w:contextualSpacing/>
        <w:jc w:val="both"/>
        <w:rPr>
          <w:rFonts w:ascii="Times New Roman" w:hAnsi="Times New Roman" w:cs="Times New Roman"/>
          <w:color w:val="000000"/>
          <w:sz w:val="24"/>
          <w:szCs w:val="24"/>
        </w:rPr>
      </w:pPr>
      <w:r>
        <w:rPr>
          <w:rFonts w:eastAsia="Arial"/>
        </w:rPr>
        <w:t>9.1.23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spacing w:lineRule="auto" w:line="288" w:before="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120"/>
        <w:contextualSpacing/>
        <w:jc w:val="both"/>
        <w:rPr>
          <w:rFonts w:ascii="Times New Roman" w:hAnsi="Times New Roman" w:cs="Times New Roman"/>
          <w:color w:val="000000"/>
          <w:sz w:val="24"/>
          <w:szCs w:val="24"/>
        </w:rPr>
      </w:pPr>
      <w:r>
        <w:rPr/>
        <w:t xml:space="preserve">9.1.24 Disponibilizar ao </w:t>
      </w:r>
      <w:r>
        <w:rPr>
          <w:b/>
          <w:bCs/>
        </w:rPr>
        <w:t>CONTRATANTE</w:t>
      </w:r>
      <w:r>
        <w:rPr/>
        <w:t xml:space="preserve"> os empregados devidamente uniformizados e identificados por meio de crachá, além de provê-los com os Equipamentos de Proteção Individual - EPI, quando for o caso.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9.1.25 Fornecer os uniformes a serem utilizados por seus empregados, sem repassar quaisquer custos a estes.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9.1.26 Apresentar relação mensal dos empregados que expressamente optarem por não receber o vale transporte.</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9.1.27 Autorizar o </w:t>
      </w:r>
      <w:r>
        <w:rPr>
          <w:b/>
          <w:bCs/>
        </w:rPr>
        <w:t>CONTRATANTE</w:t>
      </w:r>
      <w:r>
        <w:rPr/>
        <w:t xml:space="preserve">, no momento da assinatura do Contrato, a fazer o desconto na Nota Fiscal ou Fatura, quando não demonstrar o cumprimento tempestivo e regular das obrigações trabalhistas, previdenciárias e do FGTS, sem prejuízo das sanções cabíveis, na forma do art. 29, I, § 1º, do Decreto nº 48.871/2023.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9.1.28 Não permitir que o empregado designado para trabalhar em um turno preste seus serviços no turno imediatamente subsequente.</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9.1.29 Atender às solicitações do </w:t>
      </w:r>
      <w:r>
        <w:rPr>
          <w:b/>
          <w:bCs/>
        </w:rPr>
        <w:t>CONTRATANTE</w:t>
      </w:r>
      <w:r>
        <w:rPr/>
        <w:t xml:space="preserve"> quanto à substituição dos empregados alocados, no prazo fixado pelo fiscal do Contrato, nos casos em que ficar constatado descumprimento das obrigações relativas à execução do serviço.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9.1.30 Instruir seus empregados quanto à necessidade de acatar as normas internas da Administração.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9.1.31 Instruir seus empregados a respeito das atividades a serem desempenhadas, alertando-os a não executar atividades não abrangidas pelo Contrato, devendo o </w:t>
      </w:r>
      <w:r>
        <w:rPr>
          <w:b/>
          <w:bCs/>
        </w:rPr>
        <w:t>CONTRATADO</w:t>
      </w:r>
      <w:r>
        <w:rPr/>
        <w:t xml:space="preserve"> relatar ao </w:t>
      </w:r>
      <w:r>
        <w:rPr>
          <w:b/>
          <w:bCs/>
        </w:rPr>
        <w:t>CONTRATANTE</w:t>
      </w:r>
      <w:r>
        <w:rPr/>
        <w:t xml:space="preserve"> toda e qualquer ocorrência neste sentido, a fim de evitar desvio de função.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9.1.32 Instruir seus empregados, no início da execução contratual, quanto à obtenção das informações de seus interesses junto aos órgãos públicos, relativas ao contrato de trabalho e obrigações a ele inerentes, adotando, entre outras, as seguintes medidas:</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9.1.32.1 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9.1.32.2 Viabilizar a emissão do cartão cidadão pela Caixa Econômica Federal para todos os empregados, no prazo máximo de 60 (sessenta) dias, contados do início da prestação dos serviços ou da admissão do empregado;</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9.1.32.3 Oferecer todos os meios necessários aos seus empregados para a obtenção de extratos de recolhimentos de seus direitos sociais, preferencialmente por meio eletrônico, quando disponível.</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9.1.33 Não se beneficiar da condição de optante pelo Simples Nacional, salvo quando se tratar das exceções previstas no § 5º-C do art. 18 da Lei Complementar nº 123/2006.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9.1.33.1 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previstas no § 5º-C do art. 18 do mesmo diploma legal.</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t xml:space="preserve">9.1.33.2 Para efeito de comprovação da comunicação, o </w:t>
      </w:r>
      <w:r>
        <w:rPr>
          <w:b/>
          <w:bCs/>
        </w:rPr>
        <w:t>CONTRATADO</w:t>
      </w:r>
      <w:r>
        <w:rPr/>
        <w:t xml:space="preserve"> 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bCs/>
        </w:rPr>
        <w:t>9.1.34 O</w:t>
      </w:r>
      <w:r>
        <w:rPr/>
        <w:t>bservar o disposto no art. 5°-D da Lei n° 6.019/1974, que determina que o empregado que for demitido não poderá prestar serviços para esta mesma empresa, na qualidade de empregado de empresa prestadora de serviços antes do decurso de dezoito meses, contados a partir da demissão do empregado.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9.1.35 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9.1.35.1 Caso o </w:t>
      </w:r>
      <w:r>
        <w:rPr>
          <w:b/>
          <w:bCs/>
        </w:rPr>
        <w:t>CONTRATADO</w:t>
      </w:r>
      <w:r>
        <w:rPr/>
        <w:t xml:space="preserve"> ainda não tenha Programa de Integridade instituído, compromete-se a implantar o Programa de Integridade no prazo de até 180 (cento e oitenta) dias corridos, a partir da data de celebração do presente Contrato, na forma da legislação vigente.</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9.1.36</w:t>
        <w:tab/>
        <w:t xml:space="preserve">Na forma do Decreto estadual nº 49.233, de 06 de agosto de 2024, caso haja um número mínimo de vinte e cinco colaboradores alocados no Contrato, o </w:t>
      </w:r>
      <w:r>
        <w:rPr>
          <w:b/>
          <w:bCs/>
        </w:rPr>
        <w:t>CONTRATADO</w:t>
      </w:r>
      <w:r>
        <w:rPr/>
        <w:t xml:space="preserve"> se obriga a destinar no mínimo 5% (cinco por cento) das vagas exclusivamente para mulheres vítimas de violência doméstica e familiar.</w:t>
      </w:r>
    </w:p>
    <w:p>
      <w:pPr>
        <w:pStyle w:val="Nivel01Titulo"/>
        <w:numPr>
          <w:ilvl w:val="0"/>
          <w:numId w:val="0"/>
        </w:numPr>
        <w:tabs>
          <w:tab w:val="clear" w:pos="927"/>
          <w:tab w:val="left" w:pos="38" w:leader="none"/>
        </w:tabs>
        <w:spacing w:lineRule="auto" w:line="288" w:before="24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9.1.36.1 O percentual de reserva de vagas para mulheres vítimas de violência doméstica e familiar deverá ser mantido durante toda a execução contratual, devendo o </w:t>
      </w:r>
      <w:r>
        <w:rPr>
          <w:b/>
          <w:bCs/>
        </w:rPr>
        <w:t>CONTRATADO</w:t>
      </w:r>
      <w:r>
        <w:rPr/>
        <w:t xml:space="preserve"> providenciar nova seleção de pessoal sempre que necessário.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9.1.36.2 Em caso de dispensa de mulher vítima de violência, o </w:t>
      </w:r>
      <w:r>
        <w:rPr>
          <w:b/>
          <w:bCs/>
        </w:rPr>
        <w:t>CONTRATADO</w:t>
      </w:r>
      <w:r>
        <w:rPr/>
        <w:t xml:space="preserve"> deverá comunicar ao fiscal do Contrato em até 5 (cinco) dias corridos.</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9.1.36.3 Após a dispensa ou outro fato que impeça o cumprimento do percentual da contratação de mulher vítima de violência doméstica e familiar, o </w:t>
      </w:r>
      <w:r>
        <w:rPr>
          <w:b/>
          <w:bCs/>
        </w:rPr>
        <w:t>CONTRATADO</w:t>
      </w:r>
      <w:r>
        <w:rPr/>
        <w:t xml:space="preserve"> deverá, em até 30 (trinta) dias corridos, providenciar o preenchimento da vaga em aberto para fins de regularização.</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9.1.36.4 A indisponibilidade de mão de obra com a qualificação necessária para atendimento do objeto contratual não caracteriza descumprimento ao percentual de reserva de vagas, desde que devidamente justificado e comprovado pelo </w:t>
      </w:r>
      <w:r>
        <w:rPr>
          <w:b/>
          <w:bCs/>
        </w:rPr>
        <w:t>CONTRATADO</w:t>
      </w:r>
      <w:r>
        <w:rPr/>
        <w:t>.</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01Titulo"/>
        <w:numPr>
          <w:ilvl w:val="0"/>
          <w:numId w:val="0"/>
        </w:numPr>
        <w:tabs>
          <w:tab w:val="clear" w:pos="927"/>
          <w:tab w:val="left" w:pos="38" w:leader="none"/>
        </w:tabs>
        <w:spacing w:lineRule="auto" w:line="288" w:before="24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CLÁUSULA DÉCIMA - OBRIGAÇÕES PERTINENTES À LGPD</w:t>
      </w:r>
    </w:p>
    <w:p>
      <w:pPr>
        <w:pStyle w:val="Normal"/>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10.1 As partes deverão cumprir a Lei nº 13.709, de 14 de agosto de 2018 (LGPD), e o Decreto estadual nº 48.891, de 10 de janeiro de 2024,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10.2 Os dados obtidos somente poderão ser utilizados para as finalidades que justificaram seu acesso e de acordo com a boa-fé e com os princípios do art. 6º da LGPD.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rFonts w:eastAsia="Arial Unicode MS"/>
        </w:rPr>
        <w:t>10.3 É vedado o compartilhamento com terceiros dos dados obtidos fora das hipóteses permitidas em Lei.</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10.4 A Administração deverá ser informada no prazo de 5 (cinco) dias úteis sobre todos os contratos de suboperação firmados ou que venham a ser celebrados pelo </w:t>
      </w:r>
      <w:r>
        <w:rPr>
          <w:rFonts w:eastAsia="Arial Unicode MS"/>
          <w:b/>
          <w:bCs/>
        </w:rPr>
        <w:t>CONTRATADO</w:t>
      </w:r>
      <w:r>
        <w:rPr>
          <w:rFonts w:eastAsia="Arial Unicode MS"/>
        </w:rPr>
        <w:t xml:space="preserve">.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10.5 Terminado o tratamento dos dados nos termos do art. 15 da LGPD, é dever do </w:t>
      </w:r>
      <w:r>
        <w:rPr>
          <w:rFonts w:eastAsia="Arial Unicode MS"/>
          <w:b/>
          <w:bCs/>
        </w:rPr>
        <w:t>CONTRATADO</w:t>
      </w:r>
      <w:r>
        <w:rPr>
          <w:rFonts w:eastAsia="Arial Unicode MS"/>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10.6 É dever do </w:t>
      </w:r>
      <w:r>
        <w:rPr>
          <w:rFonts w:eastAsia="Arial Unicode MS"/>
          <w:b/>
          <w:bCs/>
        </w:rPr>
        <w:t>CONTRATADO</w:t>
      </w:r>
      <w:r>
        <w:rPr>
          <w:rFonts w:eastAsia="Arial Unicode MS"/>
        </w:rPr>
        <w:t xml:space="preserve"> orientar e treinar seus empregados sobre os deveres, requisitos e responsabilidades decorrentes da LGPD. </w:t>
      </w:r>
    </w:p>
    <w:p>
      <w:pPr>
        <w:pStyle w:val="Normal"/>
        <w:tabs>
          <w:tab w:val="left" w:pos="709" w:leader="none"/>
        </w:tabs>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left" w:pos="709" w:leader="none"/>
        </w:tabs>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10.7 O </w:t>
      </w:r>
      <w:r>
        <w:rPr>
          <w:rFonts w:eastAsia="Arial Unicode MS"/>
          <w:b/>
          <w:bCs/>
        </w:rPr>
        <w:t>CONTRATADO</w:t>
      </w:r>
      <w:r>
        <w:rPr>
          <w:rFonts w:eastAsia="Arial Unicode MS"/>
        </w:rPr>
        <w:t xml:space="preserve"> deverá exigir de suboperadores e subcontratados o cumprimento dos deveres da presente cláusula, permanecendo integralmente responsável por garantir sua observância.</w:t>
      </w:r>
    </w:p>
    <w:p>
      <w:pPr>
        <w:pStyle w:val="Normal"/>
        <w:tabs>
          <w:tab w:val="left" w:pos="709" w:leader="none"/>
        </w:tabs>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left" w:pos="709" w:leader="none"/>
        </w:tabs>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10.8 O </w:t>
      </w:r>
      <w:r>
        <w:rPr>
          <w:rFonts w:eastAsia="Arial Unicode MS"/>
          <w:b/>
          <w:bCs/>
        </w:rPr>
        <w:t>CONTRATANTE</w:t>
      </w:r>
      <w:r>
        <w:rPr>
          <w:rFonts w:eastAsia="Arial Unicode MS"/>
        </w:rPr>
        <w:t xml:space="preserve"> poderá realizar diligência para aferir o cumprimento dessa cláusula, devendo o </w:t>
      </w:r>
      <w:r>
        <w:rPr>
          <w:rFonts w:eastAsia="Arial Unicode MS"/>
          <w:b/>
          <w:bCs/>
        </w:rPr>
        <w:t>CONTRATADO</w:t>
      </w:r>
      <w:r>
        <w:rPr>
          <w:rFonts w:eastAsia="Arial Unicode MS"/>
        </w:rPr>
        <w:t xml:space="preserve"> atender prontamente eventuais pedidos de comprovação formulados. </w:t>
      </w:r>
    </w:p>
    <w:p>
      <w:pPr>
        <w:pStyle w:val="Normal"/>
        <w:tabs>
          <w:tab w:val="clear" w:pos="709"/>
          <w:tab w:val="left" w:pos="0" w:leader="none"/>
        </w:tabs>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left" w:pos="709" w:leader="none"/>
        </w:tabs>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10.9 O </w:t>
      </w:r>
      <w:r>
        <w:rPr>
          <w:rFonts w:eastAsia="Arial Unicode MS"/>
          <w:b/>
          <w:bCs/>
        </w:rPr>
        <w:t>CONTRATADO</w:t>
      </w:r>
      <w:r>
        <w:rPr>
          <w:rFonts w:eastAsia="Arial Unicode MS"/>
        </w:rPr>
        <w:t xml:space="preserve"> deverá prestar, no prazo fixado pelo </w:t>
      </w:r>
      <w:r>
        <w:rPr>
          <w:rFonts w:eastAsia="Arial Unicode MS"/>
          <w:b/>
          <w:bCs/>
        </w:rPr>
        <w:t>CONTRATANTE</w:t>
      </w:r>
      <w:r>
        <w:rPr>
          <w:rFonts w:eastAsia="Arial Unicode MS"/>
        </w:rPr>
        <w:t xml:space="preserve">, prorrogável justificadamente, quaisquer informações acerca dos dados pessoais para cumprimento da LGPD, inclusive quanto a eventual descarte realizado. </w:t>
      </w:r>
    </w:p>
    <w:p>
      <w:pPr>
        <w:pStyle w:val="Normal"/>
        <w:tabs>
          <w:tab w:val="left" w:pos="709" w:leader="none"/>
        </w:tabs>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pPr>
        <w:pStyle w:val="Normal"/>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10.10.1 Os referidos bancos de dados devem ser desenvolvidos em formato interoperável, a fim de garantir a reutilização desses dados pela Administração nas hipóteses previstas na LGPD. </w:t>
      </w:r>
    </w:p>
    <w:p>
      <w:pPr>
        <w:pStyle w:val="Normal"/>
        <w:tabs>
          <w:tab w:val="left" w:pos="709" w:leader="none"/>
        </w:tabs>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clear" w:pos="709"/>
          <w:tab w:val="left" w:pos="0" w:leader="none"/>
        </w:tabs>
        <w:spacing w:lineRule="auto" w:line="288" w:before="120" w:after="120"/>
        <w:contextualSpacing/>
        <w:jc w:val="both"/>
        <w:rPr>
          <w:rFonts w:ascii="Times New Roman" w:hAnsi="Times New Roman" w:cs="Times New Roman"/>
          <w:color w:val="000000"/>
          <w:sz w:val="24"/>
          <w:szCs w:val="24"/>
        </w:rPr>
      </w:pPr>
      <w:r>
        <w:rPr>
          <w:rFonts w:eastAsia="Arial Unicode MS"/>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pPr>
        <w:pStyle w:val="Normal"/>
        <w:tabs>
          <w:tab w:val="left" w:pos="0" w:leader="none"/>
          <w:tab w:val="left" w:pos="709" w:leader="none"/>
        </w:tabs>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clear" w:pos="709"/>
          <w:tab w:val="left" w:pos="0" w:leader="none"/>
        </w:tabs>
        <w:spacing w:lineRule="auto" w:line="288" w:before="120" w:after="120"/>
        <w:contextualSpacing/>
        <w:jc w:val="both"/>
        <w:rPr>
          <w:rFonts w:ascii="Times New Roman" w:hAnsi="Times New Roman" w:cs="Times New Roman"/>
          <w:color w:val="000000"/>
          <w:sz w:val="24"/>
          <w:szCs w:val="24"/>
        </w:rPr>
      </w:pPr>
      <w:r>
        <w:rPr>
          <w:rFonts w:eastAsia="Arial Unicode MS"/>
        </w:rPr>
        <w:t>10.12 Os contratos e convênios de que trata o § 1º do art. 26 da LGPD deverão ser comunicados à autoridade nacional.</w:t>
      </w:r>
    </w:p>
    <w:p>
      <w:pPr>
        <w:pStyle w:val="Normal"/>
        <w:tabs>
          <w:tab w:val="clear" w:pos="709"/>
          <w:tab w:val="left" w:pos="0" w:leader="none"/>
        </w:tabs>
        <w:spacing w:lineRule="auto" w:line="288" w:before="120" w:after="12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01Titulo"/>
        <w:numPr>
          <w:ilvl w:val="0"/>
          <w:numId w:val="0"/>
        </w:numPr>
        <w:tabs>
          <w:tab w:val="clear" w:pos="927"/>
          <w:tab w:val="left" w:pos="0" w:leader="none"/>
          <w:tab w:val="left" w:pos="567" w:leader="none"/>
        </w:tabs>
        <w:spacing w:lineRule="auto" w:line="288" w:before="240" w:after="0"/>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CLÁUSULA DÉCIMA PRIMEIRA – GARANTIA DE EXECUÇÃO </w:t>
      </w:r>
    </w:p>
    <w:p>
      <w:pPr>
        <w:pStyle w:val="Normal"/>
        <w:tabs>
          <w:tab w:val="clear" w:pos="709"/>
          <w:tab w:val="left" w:pos="0" w:leader="none"/>
        </w:tabs>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clear" w:pos="709"/>
          <w:tab w:val="left" w:pos="0" w:leader="none"/>
        </w:tabs>
        <w:spacing w:lineRule="auto" w:line="288" w:before="0" w:after="0"/>
        <w:contextualSpacing/>
        <w:jc w:val="both"/>
        <w:rPr>
          <w:rFonts w:ascii="Times New Roman" w:hAnsi="Times New Roman" w:cs="Times New Roman"/>
          <w:color w:val="000000"/>
          <w:sz w:val="24"/>
          <w:szCs w:val="24"/>
        </w:rPr>
      </w:pPr>
      <w:r>
        <w:rPr/>
        <w:t xml:space="preserve">11.1 O Contrato conta com garantia de execução, nos moldes do </w:t>
      </w:r>
      <w:r>
        <w:fldChar w:fldCharType="begin"/>
      </w:r>
      <w:r>
        <w:rPr>
          <w:rStyle w:val="LinkdaInternet"/>
          <w:u w:val="none"/>
          <w:color w:val="000000"/>
        </w:rPr>
        <w:instrText xml:space="preserve"> HYPERLINK "http://www.planalto.gov.br/ccivil_03/_ato2019-2022/2021/lei/L14133.htm" \l "art96"</w:instrText>
      </w:r>
      <w:r>
        <w:rPr>
          <w:rStyle w:val="LinkdaInternet"/>
          <w:u w:val="none"/>
          <w:color w:val="000000"/>
        </w:rPr>
        <w:fldChar w:fldCharType="separate"/>
      </w:r>
      <w:r>
        <w:rPr>
          <w:rStyle w:val="LinkdaInternet"/>
          <w:color w:val="000000"/>
          <w:u w:val="none"/>
        </w:rPr>
        <w:t>artigo 96 da Lei nº 14.133</w:t>
      </w:r>
      <w:r>
        <w:rPr>
          <w:rStyle w:val="LinkdaInternet"/>
          <w:u w:val="none"/>
          <w:color w:val="000000"/>
        </w:rPr>
        <w:fldChar w:fldCharType="end"/>
      </w:r>
      <w:r>
        <w:rPr>
          <w:rStyle w:val="LinkdaInternet"/>
          <w:color w:val="000000"/>
          <w:u w:val="none"/>
        </w:rPr>
        <w:t>/</w:t>
      </w:r>
      <w:r>
        <w:rPr/>
        <w:t xml:space="preserve">2021, correspondente a </w:t>
      </w:r>
      <w:r>
        <w:rPr>
          <w:color w:val="FF0000"/>
        </w:rPr>
        <w:t>2</w:t>
      </w:r>
      <w:r>
        <w:rPr/>
        <w:t xml:space="preserve"> % (</w:t>
      </w:r>
      <w:r>
        <w:rPr>
          <w:color w:val="FF0000"/>
        </w:rPr>
        <w:t>dois</w:t>
      </w:r>
      <w:r>
        <w:rPr/>
        <w:t>) de seu valor total.</w:t>
      </w:r>
    </w:p>
    <w:p>
      <w:pPr>
        <w:pStyle w:val="Normal"/>
        <w:tabs>
          <w:tab w:val="clear" w:pos="709"/>
          <w:tab w:val="left" w:pos="0" w:leader="none"/>
        </w:tabs>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clear" w:pos="709"/>
          <w:tab w:val="left" w:pos="0" w:leader="none"/>
        </w:tabs>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11.2 O </w:t>
      </w:r>
      <w:r>
        <w:rPr>
          <w:rFonts w:cs="Times New Roman" w:ascii="Times New Roman" w:hAnsi="Times New Roman"/>
          <w:b/>
          <w:bCs/>
          <w:color w:val="000000"/>
          <w:sz w:val="24"/>
          <w:szCs w:val="24"/>
        </w:rPr>
        <w:t>CONTRATADO</w:t>
      </w:r>
      <w:r>
        <w:rPr>
          <w:rFonts w:cs="Times New Roman" w:ascii="Times New Roman" w:hAnsi="Times New Roman"/>
          <w:color w:val="000000"/>
          <w:sz w:val="24"/>
          <w:szCs w:val="24"/>
        </w:rPr>
        <w:t xml:space="preserve"> poderá optar pelas seguintes modalidades de garantia:</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I - caução em dinheiro ou em títulos da dívida pública;</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II - seguro-garantia; </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III - fiança bancária; e</w:t>
      </w:r>
    </w:p>
    <w:p>
      <w:pPr>
        <w:pStyle w:val="Nivel3"/>
        <w:spacing w:lineRule="auto" w:line="288" w:before="288" w:after="288"/>
        <w:ind w:left="0" w:right="-2"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IV - título de capitalização custeado por pagamento único, com resgate pelo valor total.</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11.3 Qualquer que seja a modalidade escolhida pelo </w:t>
      </w:r>
      <w:r>
        <w:rPr>
          <w:rFonts w:cs="Times New Roman" w:ascii="Times New Roman" w:hAnsi="Times New Roman"/>
          <w:b/>
          <w:bCs/>
          <w:color w:val="000000"/>
          <w:sz w:val="24"/>
          <w:szCs w:val="24"/>
        </w:rPr>
        <w:t>CONTRATADO</w:t>
      </w:r>
      <w:r>
        <w:rPr>
          <w:rFonts w:cs="Times New Roman" w:ascii="Times New Roman" w:hAnsi="Times New Roman"/>
          <w:color w:val="000000"/>
          <w:sz w:val="24"/>
          <w:szCs w:val="24"/>
        </w:rPr>
        <w:t xml:space="preserve">, a garantia assegurará o pagamento de: </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11.3.1 prejuízos advindos do não cumprimento do objeto do Contrato e do não adimplemento das demais obrigações neste previstas; </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11.3.2 multas moratórias, compensatórias e administrativas aplicadas pela Administração ao </w:t>
      </w:r>
      <w:r>
        <w:rPr>
          <w:rFonts w:cs="Times New Roman" w:ascii="Times New Roman" w:hAnsi="Times New Roman"/>
          <w:b/>
          <w:bCs/>
          <w:color w:val="000000"/>
          <w:sz w:val="24"/>
          <w:szCs w:val="24"/>
        </w:rPr>
        <w:t>CONTRATADO</w:t>
      </w:r>
      <w:r>
        <w:rPr>
          <w:rFonts w:cs="Times New Roman" w:ascii="Times New Roman" w:hAnsi="Times New Roman"/>
          <w:color w:val="000000"/>
          <w:sz w:val="24"/>
          <w:szCs w:val="24"/>
        </w:rPr>
        <w:t>; e</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bCs/>
          <w:color w:val="000000"/>
          <w:sz w:val="24"/>
          <w:szCs w:val="24"/>
        </w:rPr>
        <w:t xml:space="preserve">11.3.3 obrigações trabalhistas e previdenciárias de </w:t>
      </w:r>
      <w:r>
        <w:rPr>
          <w:rFonts w:cs="Times New Roman" w:ascii="Times New Roman" w:hAnsi="Times New Roman"/>
          <w:color w:val="000000"/>
          <w:sz w:val="24"/>
          <w:szCs w:val="24"/>
        </w:rPr>
        <w:t xml:space="preserve">qualquer natureza, assim como as obrigações de regularidade perante o FGTS, não adimplidas pelo </w:t>
      </w:r>
      <w:r>
        <w:rPr>
          <w:rFonts w:cs="Times New Roman" w:ascii="Times New Roman" w:hAnsi="Times New Roman"/>
          <w:b/>
          <w:bCs/>
          <w:color w:val="000000"/>
          <w:sz w:val="24"/>
          <w:szCs w:val="24"/>
        </w:rPr>
        <w:t>CONTRATADO</w:t>
      </w:r>
      <w:r>
        <w:rPr>
          <w:rFonts w:cs="Times New Roman" w:ascii="Times New Roman" w:hAnsi="Times New Roman"/>
          <w:color w:val="000000"/>
          <w:sz w:val="24"/>
          <w:szCs w:val="24"/>
        </w:rPr>
        <w:t>, quando couber.</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11.4</w:t>
      </w:r>
      <w:r>
        <w:rPr>
          <w:rStyle w:val="Normaltextrun"/>
          <w:color w:val="000000"/>
          <w:shd w:fill="FFFFFF" w:val="clear"/>
        </w:rPr>
        <w:t xml:space="preserve"> </w:t>
      </w:r>
      <w:r>
        <w:rPr>
          <w:rFonts w:cs="Times New Roman" w:ascii="Times New Roman" w:hAnsi="Times New Roman"/>
          <w:color w:val="000000"/>
          <w:sz w:val="24"/>
          <w:szCs w:val="24"/>
        </w:rPr>
        <w:t>A garantia, qualquer que seja a modalidade escolhida, terá validade durante a vigência do Contrato e por mais 90 (noventa) dias após o término deste prazo de vigência.</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11.5 Na hipótese de suspensão do contrato por ordem ou inadimplemento da Administração, o </w:t>
      </w:r>
      <w:r>
        <w:rPr>
          <w:rFonts w:cs="Times New Roman" w:ascii="Times New Roman" w:hAnsi="Times New Roman"/>
          <w:b/>
          <w:bCs/>
          <w:color w:val="000000"/>
          <w:sz w:val="24"/>
          <w:szCs w:val="24"/>
        </w:rPr>
        <w:t>CONTRATADO</w:t>
      </w:r>
      <w:r>
        <w:rPr>
          <w:rFonts w:cs="Times New Roman" w:ascii="Times New Roman" w:hAnsi="Times New Roman"/>
          <w:color w:val="000000"/>
          <w:sz w:val="24"/>
          <w:szCs w:val="24"/>
        </w:rPr>
        <w:t xml:space="preserve"> ficará desobrigado de renovar a garantia ou de endossar a apólice de seguro até a ordem de reinício da execução ou o adimplemento pela Administração.</w:t>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3"/>
        <w:tabs>
          <w:tab w:val="clear" w:pos="709"/>
          <w:tab w:val="left" w:pos="0" w:leader="none"/>
        </w:tabs>
        <w:spacing w:lineRule="auto" w:line="288" w:before="288"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11.6 Ressalvada a hipótese de seguro-garantia, </w:t>
      </w:r>
      <w:bookmarkStart w:id="18" w:name="_Hlk174636484"/>
      <w:r>
        <w:rPr>
          <w:rFonts w:cs="Times New Roman" w:ascii="Times New Roman" w:hAnsi="Times New Roman"/>
          <w:color w:val="000000"/>
          <w:sz w:val="24"/>
          <w:szCs w:val="24"/>
        </w:rPr>
        <w:t xml:space="preserve">cuja apresentação deverá ser anterior à assinatura do Contrato, </w:t>
      </w:r>
      <w:bookmarkEnd w:id="18"/>
      <w:r>
        <w:rPr>
          <w:rFonts w:cs="Times New Roman" w:ascii="Times New Roman" w:hAnsi="Times New Roman"/>
          <w:color w:val="000000"/>
          <w:sz w:val="24"/>
          <w:szCs w:val="24"/>
        </w:rPr>
        <w:t xml:space="preserve">o </w:t>
      </w:r>
      <w:r>
        <w:rPr>
          <w:rFonts w:cs="Times New Roman" w:ascii="Times New Roman" w:hAnsi="Times New Roman"/>
          <w:b/>
          <w:bCs/>
          <w:color w:val="000000"/>
          <w:sz w:val="24"/>
          <w:szCs w:val="24"/>
        </w:rPr>
        <w:t>CONTRATADO</w:t>
      </w:r>
      <w:r>
        <w:rPr>
          <w:rFonts w:cs="Times New Roman" w:ascii="Times New Roman" w:hAnsi="Times New Roman"/>
          <w:color w:val="000000"/>
          <w:sz w:val="24"/>
          <w:szCs w:val="24"/>
        </w:rPr>
        <w:t xml:space="preserve"> apresentará, no prazo máximo de 10 (dez) dias úteis, prorrogáveis por igual período, a critério do </w:t>
      </w:r>
      <w:r>
        <w:rPr>
          <w:rFonts w:cs="Times New Roman" w:ascii="Times New Roman" w:hAnsi="Times New Roman"/>
          <w:b/>
          <w:bCs/>
          <w:color w:val="000000"/>
          <w:sz w:val="24"/>
          <w:szCs w:val="24"/>
        </w:rPr>
        <w:t>CONTRATANTE</w:t>
      </w:r>
      <w:r>
        <w:rPr>
          <w:rFonts w:cs="Times New Roman" w:ascii="Times New Roman" w:hAnsi="Times New Roman"/>
          <w:color w:val="000000"/>
          <w:sz w:val="24"/>
          <w:szCs w:val="24"/>
        </w:rPr>
        <w:t>, contado da assinatura do Contrato, o comprovante de prestação de garantia, na forma do item 11.2.</w:t>
      </w:r>
    </w:p>
    <w:p>
      <w:pPr>
        <w:pStyle w:val="Normal"/>
        <w:tabs>
          <w:tab w:val="clear" w:pos="709"/>
          <w:tab w:val="left" w:pos="0" w:leader="none"/>
          <w:tab w:val="left" w:pos="34" w:leader="none"/>
        </w:tabs>
        <w:spacing w:lineRule="auto" w:line="288" w:before="0" w:after="0"/>
        <w:contextualSpacing/>
        <w:jc w:val="both"/>
        <w:rPr>
          <w:rFonts w:ascii="Times New Roman" w:hAnsi="Times New Roman" w:cs="Times New Roman"/>
          <w:color w:val="000000"/>
          <w:sz w:val="24"/>
          <w:szCs w:val="24"/>
        </w:rPr>
      </w:pPr>
      <w:r>
        <w:rPr/>
        <w:t>11.7 Caso oferecida a modalidade de seguro-garantia, observar-se-ão as seguintes condições:</w:t>
      </w:r>
    </w:p>
    <w:p>
      <w:pPr>
        <w:pStyle w:val="Normal"/>
        <w:tabs>
          <w:tab w:val="clear" w:pos="709"/>
          <w:tab w:val="left" w:pos="0" w:leader="none"/>
          <w:tab w:val="left" w:pos="34" w:leader="none"/>
        </w:tabs>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tabs>
          <w:tab w:val="clear" w:pos="709"/>
          <w:tab w:val="left" w:pos="0" w:leader="none"/>
          <w:tab w:val="left" w:pos="34" w:leader="none"/>
        </w:tabs>
        <w:spacing w:lineRule="auto" w:line="288" w:before="0" w:after="0"/>
        <w:contextualSpacing/>
        <w:jc w:val="both"/>
        <w:rPr>
          <w:rFonts w:ascii="Times New Roman" w:hAnsi="Times New Roman" w:cs="Times New Roman"/>
          <w:color w:val="000000"/>
          <w:sz w:val="24"/>
          <w:szCs w:val="24"/>
        </w:rPr>
      </w:pPr>
      <w:r>
        <w:rPr/>
        <w:t xml:space="preserve">11.7.1 a apólice permanecerá em vigor mesmo que o </w:t>
      </w:r>
      <w:r>
        <w:rPr>
          <w:b/>
          <w:bCs/>
        </w:rPr>
        <w:t>CONTRATADO</w:t>
      </w:r>
      <w:r>
        <w:rPr/>
        <w:t xml:space="preserve"> não pague o prêmio nas datas convencionadas;</w:t>
      </w:r>
    </w:p>
    <w:p>
      <w:pPr>
        <w:pStyle w:val="Nvel2-Red"/>
        <w:numPr>
          <w:ilvl w:val="0"/>
          <w:numId w:val="0"/>
        </w:numPr>
        <w:tabs>
          <w:tab w:val="clear" w:pos="709"/>
          <w:tab w:val="left" w:pos="0" w:leader="none"/>
        </w:tabs>
        <w:spacing w:lineRule="auto" w:line="288" w:before="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11.7.2 a apólice deverá acompanhar as modificações referentes à vigência do Contrato principal, mediante a emissão do respectivo endosso pela seguradora;</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11.7.3 será permitida a substituição da apólice na data de renovação ou de aniversário, desde que mantidas as condições e coberturas da apólice vigente e nenhum período fique descoberto, ressalvado o disposto no item 11.5 deste Contrato; e</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11.7.4 a apólice somente será aceita se contemplar todos os eventos indicados no item 11.3, observada a legislação que rege a matéria.</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11.8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11.9 Caso a opção seja por fiança bancária, esta deverá ser emitida por banco ou instituição financeira devidamente autorizada a operar no País pelo Banco Central do Brasil, e deverá constar expressa renúncia do fiador aos benefícios do </w:t>
      </w:r>
      <w:r>
        <w:fldChar w:fldCharType="begin"/>
      </w:r>
      <w:r>
        <w:rPr>
          <w:rStyle w:val="LinkdaInternet"/>
          <w:sz w:val="24"/>
          <w:i/>
          <w:u w:val="none"/>
          <w:szCs w:val="24"/>
          <w:iCs/>
          <w:rFonts w:cs="Times New Roman" w:ascii="Times New Roman" w:hAnsi="Times New Roman"/>
          <w:color w:val="000000"/>
        </w:rPr>
        <w:instrText xml:space="preserve"> HYPERLINK "https://www.planalto.gov.br/ccivil_03/leis/2002/l10406compilada.htm" \l "art827"</w:instrText>
      </w:r>
      <w:r>
        <w:rPr>
          <w:rStyle w:val="LinkdaInternet"/>
          <w:sz w:val="24"/>
          <w:i/>
          <w:u w:val="none"/>
          <w:szCs w:val="24"/>
          <w:iCs/>
          <w:rFonts w:cs="Times New Roman" w:ascii="Times New Roman" w:hAnsi="Times New Roman"/>
          <w:color w:val="000000"/>
        </w:rPr>
        <w:fldChar w:fldCharType="separate"/>
      </w:r>
      <w:r>
        <w:rPr>
          <w:rStyle w:val="LinkdaInternet"/>
          <w:rFonts w:cs="Times New Roman" w:ascii="Times New Roman" w:hAnsi="Times New Roman"/>
          <w:i/>
          <w:iCs/>
          <w:color w:val="000000"/>
          <w:sz w:val="24"/>
          <w:szCs w:val="24"/>
          <w:u w:val="none"/>
        </w:rPr>
        <w:t>artigo 827 do Código Civil.</w:t>
      </w:r>
      <w:r>
        <w:rPr>
          <w:rStyle w:val="LinkdaInternet"/>
          <w:sz w:val="24"/>
          <w:i/>
          <w:u w:val="none"/>
          <w:szCs w:val="24"/>
          <w:iCs/>
          <w:rFonts w:cs="Times New Roman" w:ascii="Times New Roman" w:hAnsi="Times New Roman"/>
          <w:color w:val="000000"/>
        </w:rPr>
        <w:fldChar w:fldCharType="end"/>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11.10 Caso a opção seja por garantia em dinheiro, deverá ser efetuada em favor do </w:t>
      </w:r>
      <w:r>
        <w:rPr>
          <w:rFonts w:cs="Times New Roman" w:ascii="Times New Roman" w:hAnsi="Times New Roman"/>
          <w:b/>
          <w:bCs/>
          <w:i w:val="false"/>
          <w:iCs w:val="false"/>
          <w:color w:val="000000"/>
          <w:sz w:val="24"/>
          <w:szCs w:val="24"/>
        </w:rPr>
        <w:t>CONTRATANTE</w:t>
      </w:r>
      <w:r>
        <w:rPr>
          <w:rFonts w:cs="Times New Roman" w:ascii="Times New Roman" w:hAnsi="Times New Roman"/>
          <w:i w:val="false"/>
          <w:iCs w:val="false"/>
          <w:color w:val="000000"/>
          <w:sz w:val="24"/>
          <w:szCs w:val="24"/>
        </w:rPr>
        <w:t xml:space="preserve">, na </w:t>
      </w:r>
      <w:r>
        <w:rPr>
          <w:rStyle w:val="Strong"/>
          <w:rFonts w:cs="Times New Roman" w:ascii="Times New Roman" w:hAnsi="Times New Roman"/>
          <w:b w:val="false"/>
          <w:i w:val="false"/>
          <w:caps w:val="false"/>
          <w:smallCaps w:val="false"/>
          <w:color w:val="000000"/>
          <w:spacing w:val="0"/>
          <w:sz w:val="23"/>
          <w:szCs w:val="23"/>
          <w:shd w:fill="FFFF00" w:val="clear"/>
        </w:rPr>
        <w:t>conta corrente nº 65-5</w:t>
      </w:r>
      <w:r>
        <w:rPr>
          <w:rFonts w:cs="Times New Roman" w:ascii="Times New Roman" w:hAnsi="Times New Roman"/>
          <w:b w:val="false"/>
          <w:i w:val="false"/>
          <w:iCs w:val="false"/>
          <w:caps w:val="false"/>
          <w:smallCaps w:val="false"/>
          <w:color w:val="000000"/>
          <w:spacing w:val="0"/>
          <w:sz w:val="23"/>
          <w:szCs w:val="23"/>
          <w:shd w:fill="FFFF00" w:val="clear"/>
        </w:rPr>
        <w:t>, da </w:t>
      </w:r>
      <w:r>
        <w:rPr>
          <w:rStyle w:val="Strong"/>
          <w:rFonts w:cs="Times New Roman" w:ascii="Times New Roman" w:hAnsi="Times New Roman"/>
          <w:b w:val="false"/>
          <w:i w:val="false"/>
          <w:caps w:val="false"/>
          <w:smallCaps w:val="false"/>
          <w:color w:val="000000"/>
          <w:spacing w:val="0"/>
          <w:sz w:val="23"/>
          <w:szCs w:val="23"/>
          <w:shd w:fill="FFFF00" w:val="clear"/>
        </w:rPr>
        <w:t>agência 6898</w:t>
      </w:r>
      <w:r>
        <w:rPr>
          <w:rFonts w:cs="Times New Roman" w:ascii="Times New Roman" w:hAnsi="Times New Roman"/>
          <w:i w:val="false"/>
          <w:iCs w:val="false"/>
          <w:color w:val="000000"/>
          <w:sz w:val="24"/>
          <w:szCs w:val="24"/>
        </w:rPr>
        <w:t xml:space="preserve"> da instituição financeira contratada pelo Estado, cujo valor será corrigido monetariamente e restituído ao </w:t>
      </w:r>
      <w:r>
        <w:rPr>
          <w:rFonts w:cs="Times New Roman" w:ascii="Times New Roman" w:hAnsi="Times New Roman"/>
          <w:b/>
          <w:bCs/>
          <w:i w:val="false"/>
          <w:iCs w:val="false"/>
          <w:color w:val="000000"/>
          <w:sz w:val="24"/>
          <w:szCs w:val="24"/>
        </w:rPr>
        <w:t>CONTRATADO</w:t>
      </w:r>
      <w:r>
        <w:rPr>
          <w:rFonts w:cs="Times New Roman" w:ascii="Times New Roman" w:hAnsi="Times New Roman"/>
          <w:i w:val="false"/>
          <w:iCs w:val="false"/>
          <w:color w:val="000000"/>
          <w:sz w:val="24"/>
          <w:szCs w:val="24"/>
        </w:rPr>
        <w:t>, na forma do item 11.16 deste Contrato.</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11.11 O </w:t>
      </w:r>
      <w:r>
        <w:rPr>
          <w:rFonts w:cs="Times New Roman" w:ascii="Times New Roman" w:hAnsi="Times New Roman"/>
          <w:b/>
          <w:bCs/>
          <w:i w:val="false"/>
          <w:iCs w:val="false"/>
          <w:color w:val="000000"/>
          <w:sz w:val="24"/>
          <w:szCs w:val="24"/>
        </w:rPr>
        <w:t>CONTRATADO</w:t>
      </w:r>
      <w:r>
        <w:rPr>
          <w:rFonts w:cs="Times New Roman" w:ascii="Times New Roman" w:hAnsi="Times New Roman"/>
          <w:i w:val="false"/>
          <w:iCs w:val="false"/>
          <w:color w:val="000000"/>
          <w:sz w:val="24"/>
          <w:szCs w:val="24"/>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11.1 desta cláusula.</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11.12 A inobservância do prazo fixado para apresentação, reposição, suplementação ou renovação da garantia acarretará a aplicação de multa e/ou outras penalidades, na forma disposta na cláusula décima segunda.</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11.12.1 O atraso superior a 25 (vinte e cinco) dias autoriza o </w:t>
      </w:r>
      <w:r>
        <w:rPr>
          <w:rFonts w:cs="Times New Roman" w:ascii="Times New Roman" w:hAnsi="Times New Roman"/>
          <w:b/>
          <w:bCs/>
          <w:i w:val="false"/>
          <w:iCs w:val="false"/>
          <w:color w:val="000000"/>
          <w:sz w:val="24"/>
          <w:szCs w:val="24"/>
        </w:rPr>
        <w:t>CONTRATANTE</w:t>
      </w:r>
      <w:r>
        <w:rPr>
          <w:rFonts w:cs="Times New Roman" w:ascii="Times New Roman" w:hAnsi="Times New Roman"/>
          <w:i w:val="false"/>
          <w:iCs w:val="false"/>
          <w:color w:val="000000"/>
          <w:sz w:val="24"/>
          <w:szCs w:val="24"/>
        </w:rPr>
        <w:t xml:space="preserve"> a promover a rescisão do Contrato por descumprimento ou cumprimento irregular de suas cláusulas, com a aplicação das sanções cabíveis.</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11.13 O </w:t>
      </w:r>
      <w:r>
        <w:rPr>
          <w:rFonts w:cs="Times New Roman" w:ascii="Times New Roman" w:hAnsi="Times New Roman"/>
          <w:b/>
          <w:bCs/>
          <w:i w:val="false"/>
          <w:iCs w:val="false"/>
          <w:color w:val="000000"/>
          <w:sz w:val="24"/>
          <w:szCs w:val="24"/>
        </w:rPr>
        <w:t>CONTRATANTE</w:t>
      </w:r>
      <w:r>
        <w:rPr>
          <w:rFonts w:cs="Times New Roman" w:ascii="Times New Roman" w:hAnsi="Times New Roman"/>
          <w:i w:val="false"/>
          <w:iCs w:val="false"/>
          <w:color w:val="000000"/>
          <w:sz w:val="24"/>
          <w:szCs w:val="24"/>
        </w:rPr>
        <w:t xml:space="preserve"> executará a garantia na forma prevista na legislação que rege a matéria.</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11.13.1 No caso de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11.14 O emitente da garantia ofertada pelo </w:t>
      </w:r>
      <w:r>
        <w:rPr>
          <w:rFonts w:cs="Times New Roman" w:ascii="Times New Roman" w:hAnsi="Times New Roman"/>
          <w:b/>
          <w:bCs/>
          <w:i w:val="false"/>
          <w:iCs w:val="false"/>
          <w:color w:val="000000"/>
          <w:sz w:val="24"/>
          <w:szCs w:val="24"/>
        </w:rPr>
        <w:t>CONTRATADO</w:t>
      </w:r>
      <w:r>
        <w:rPr>
          <w:rFonts w:cs="Times New Roman" w:ascii="Times New Roman" w:hAnsi="Times New Roman"/>
          <w:i w:val="false"/>
          <w:iCs w:val="false"/>
          <w:color w:val="000000"/>
          <w:sz w:val="24"/>
          <w:szCs w:val="24"/>
        </w:rPr>
        <w:t xml:space="preserve"> deverá ser notificado pelo </w:t>
      </w:r>
      <w:r>
        <w:rPr>
          <w:rFonts w:cs="Times New Roman" w:ascii="Times New Roman" w:hAnsi="Times New Roman"/>
          <w:b/>
          <w:bCs/>
          <w:i w:val="false"/>
          <w:iCs w:val="false"/>
          <w:color w:val="000000"/>
          <w:sz w:val="24"/>
          <w:szCs w:val="24"/>
        </w:rPr>
        <w:t>CONTRATANTE</w:t>
      </w:r>
      <w:r>
        <w:rPr>
          <w:rFonts w:cs="Times New Roman" w:ascii="Times New Roman" w:hAnsi="Times New Roman"/>
          <w:i w:val="false"/>
          <w:iCs w:val="false"/>
          <w:color w:val="000000"/>
          <w:sz w:val="24"/>
          <w:szCs w:val="24"/>
        </w:rPr>
        <w:t xml:space="preserve"> quanto ao início de processo administrativo para apuração de descumprimento de cláusulas contratuais.</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11.14.1 O garantidor não é parte para figurar em processo administrativo instaurado pelo </w:t>
      </w:r>
      <w:r>
        <w:rPr>
          <w:rFonts w:cs="Times New Roman" w:ascii="Times New Roman" w:hAnsi="Times New Roman"/>
          <w:b/>
          <w:bCs/>
          <w:i w:val="false"/>
          <w:iCs w:val="false"/>
          <w:color w:val="000000"/>
          <w:sz w:val="24"/>
          <w:szCs w:val="24"/>
        </w:rPr>
        <w:t>CONTRATANTE</w:t>
      </w:r>
      <w:r>
        <w:rPr>
          <w:rFonts w:cs="Times New Roman" w:ascii="Times New Roman" w:hAnsi="Times New Roman"/>
          <w:i w:val="false"/>
          <w:iCs w:val="false"/>
          <w:color w:val="000000"/>
          <w:sz w:val="24"/>
          <w:szCs w:val="24"/>
        </w:rPr>
        <w:t xml:space="preserve"> com o objetivo de apurar prejuízos e/ou aplicar sanções ao </w:t>
      </w:r>
      <w:r>
        <w:rPr>
          <w:rFonts w:cs="Times New Roman" w:ascii="Times New Roman" w:hAnsi="Times New Roman"/>
          <w:b/>
          <w:bCs/>
          <w:i w:val="false"/>
          <w:iCs w:val="false"/>
          <w:color w:val="000000"/>
          <w:sz w:val="24"/>
          <w:szCs w:val="24"/>
        </w:rPr>
        <w:t>CONTRATADO</w:t>
      </w:r>
      <w:r>
        <w:rPr>
          <w:rFonts w:cs="Times New Roman" w:ascii="Times New Roman" w:hAnsi="Times New Roman"/>
          <w:i w:val="false"/>
          <w:iCs w:val="false"/>
          <w:color w:val="000000"/>
          <w:sz w:val="24"/>
          <w:szCs w:val="24"/>
        </w:rPr>
        <w:t>.</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11.15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11.16 Extinguir-se-á a garantia com a restituição da apólice, carta fiança, título da dívida pública ou autorização para a liberação da caução em dinheiro, atualizada monetariamente, acompanhada de declaração do </w:t>
      </w:r>
      <w:r>
        <w:rPr>
          <w:rFonts w:cs="Times New Roman" w:ascii="Times New Roman" w:hAnsi="Times New Roman"/>
          <w:b/>
          <w:bCs/>
          <w:i w:val="false"/>
          <w:iCs w:val="false"/>
          <w:color w:val="000000"/>
          <w:sz w:val="24"/>
          <w:szCs w:val="24"/>
        </w:rPr>
        <w:t>CONTRATANTE</w:t>
      </w:r>
      <w:r>
        <w:rPr>
          <w:rFonts w:cs="Times New Roman" w:ascii="Times New Roman" w:hAnsi="Times New Roman"/>
          <w:i w:val="false"/>
          <w:iCs w:val="false"/>
          <w:color w:val="000000"/>
          <w:sz w:val="24"/>
          <w:szCs w:val="24"/>
        </w:rPr>
        <w:t xml:space="preserve">, mediante termo circunstanciado, de que o </w:t>
      </w:r>
      <w:r>
        <w:rPr>
          <w:rFonts w:cs="Times New Roman" w:ascii="Times New Roman" w:hAnsi="Times New Roman"/>
          <w:b/>
          <w:bCs/>
          <w:i w:val="false"/>
          <w:iCs w:val="false"/>
          <w:color w:val="000000"/>
          <w:sz w:val="24"/>
          <w:szCs w:val="24"/>
        </w:rPr>
        <w:t>CONTRATADO</w:t>
      </w:r>
      <w:r>
        <w:rPr>
          <w:rFonts w:cs="Times New Roman" w:ascii="Times New Roman" w:hAnsi="Times New Roman"/>
          <w:i w:val="false"/>
          <w:iCs w:val="false"/>
          <w:color w:val="000000"/>
          <w:sz w:val="24"/>
          <w:szCs w:val="24"/>
        </w:rPr>
        <w:t xml:space="preserve"> cumpriu todas as cláusulas do Contrato.</w:t>
      </w:r>
      <w:bookmarkStart w:id="19" w:name="_Hlk131083615"/>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11.16.1 A garantia somente será liberada ou restituída, caso as seguintes condições sejam observadas:</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11.16.1.1 após a fiel execução do Contrato ou pela sua extinção, por culpa exclusiva da Administração, ou quando assim convencionado, em se tratando de extinção consensual da contratação; e</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11.16.1.2 ante a comprovação de que o </w:t>
      </w:r>
      <w:r>
        <w:rPr>
          <w:rFonts w:cs="Times New Roman" w:ascii="Times New Roman" w:hAnsi="Times New Roman"/>
          <w:b/>
          <w:bCs/>
          <w:i w:val="false"/>
          <w:iCs w:val="false"/>
          <w:color w:val="000000"/>
          <w:sz w:val="24"/>
          <w:szCs w:val="24"/>
        </w:rPr>
        <w:t>CONTRATADO</w:t>
      </w:r>
      <w:r>
        <w:rPr>
          <w:rFonts w:cs="Times New Roman" w:ascii="Times New Roman" w:hAnsi="Times New Roman"/>
          <w:i w:val="false"/>
          <w:iCs w:val="false"/>
          <w:color w:val="000000"/>
          <w:sz w:val="24"/>
          <w:szCs w:val="24"/>
        </w:rPr>
        <w:t xml:space="preserve"> pagou todas as verbas rescisórias decorrentes da contratação, ou se a empresa comprovar que os empregados serão realocados em outra atividade de prestação de serviços, sem que ocorra a interrupção do contrato de trabalho.</w:t>
      </w:r>
      <w:bookmarkEnd w:id="19"/>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i w:val="false"/>
          <w:iCs w:val="false"/>
          <w:color w:val="000000"/>
          <w:sz w:val="24"/>
          <w:szCs w:val="24"/>
        </w:rPr>
        <w:t xml:space="preserve">11.17 O </w:t>
      </w:r>
      <w:r>
        <w:rPr>
          <w:rFonts w:cs="Times New Roman" w:ascii="Times New Roman" w:hAnsi="Times New Roman"/>
          <w:b/>
          <w:bCs/>
          <w:i w:val="false"/>
          <w:iCs w:val="false"/>
          <w:color w:val="000000"/>
          <w:sz w:val="24"/>
          <w:szCs w:val="24"/>
        </w:rPr>
        <w:t>CONTRATADO</w:t>
      </w:r>
      <w:r>
        <w:rPr>
          <w:rFonts w:cs="Times New Roman" w:ascii="Times New Roman" w:hAnsi="Times New Roman"/>
          <w:i w:val="false"/>
          <w:iCs w:val="false"/>
          <w:color w:val="000000"/>
          <w:sz w:val="24"/>
          <w:szCs w:val="24"/>
        </w:rPr>
        <w:t xml:space="preserve"> autoriza o </w:t>
      </w:r>
      <w:r>
        <w:rPr>
          <w:rFonts w:cs="Times New Roman" w:ascii="Times New Roman" w:hAnsi="Times New Roman"/>
          <w:b/>
          <w:bCs/>
          <w:i w:val="false"/>
          <w:iCs w:val="false"/>
          <w:color w:val="000000"/>
          <w:sz w:val="24"/>
          <w:szCs w:val="24"/>
        </w:rPr>
        <w:t>CONTRATANTE</w:t>
      </w:r>
      <w:r>
        <w:rPr>
          <w:rFonts w:cs="Times New Roman" w:ascii="Times New Roman" w:hAnsi="Times New Roman"/>
          <w:i w:val="false"/>
          <w:iCs w:val="false"/>
          <w:color w:val="000000"/>
          <w:sz w:val="24"/>
          <w:szCs w:val="24"/>
        </w:rPr>
        <w:t xml:space="preserve"> a reter, a qualquer tempo, a garantia, na forma prevista no Edital e neste Contrato.</w:t>
      </w:r>
    </w:p>
    <w:p>
      <w:pPr>
        <w:pStyle w:val="Nvel2-Red"/>
        <w:numPr>
          <w:ilvl w:val="0"/>
          <w:numId w:val="0"/>
        </w:numPr>
        <w:tabs>
          <w:tab w:val="clear" w:pos="709"/>
          <w:tab w:val="left" w:pos="0" w:leader="none"/>
        </w:tabs>
        <w:spacing w:lineRule="auto" w:line="288" w:before="120" w:after="288"/>
        <w:ind w:left="0"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ivel01Titulo"/>
        <w:numPr>
          <w:ilvl w:val="0"/>
          <w:numId w:val="0"/>
        </w:numPr>
        <w:spacing w:lineRule="auto" w:line="288" w:before="240" w:after="0"/>
        <w:ind w:left="32" w:hanging="0"/>
        <w:contextualSpacing/>
        <w:rPr>
          <w:rFonts w:ascii="Times New Roman" w:hAnsi="Times New Roman" w:cs="Times New Roman"/>
          <w:color w:val="000000"/>
          <w:sz w:val="24"/>
          <w:szCs w:val="24"/>
        </w:rPr>
      </w:pPr>
      <w:r>
        <w:rPr>
          <w:rFonts w:cs="Times New Roman" w:ascii="Times New Roman" w:hAnsi="Times New Roman"/>
          <w:color w:val="000000"/>
          <w:sz w:val="24"/>
          <w:szCs w:val="24"/>
        </w:rPr>
        <w:t xml:space="preserve">CLÁUSULA DÉCIMA SEGUNDA – DAS INFRAÇÕES ADMINISTRATIVAS E SANÇÕES </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color w:val="000000"/>
        </w:rPr>
        <w:t xml:space="preserve">12.1 Constitui infração administrativa, a prática, pelo </w:t>
      </w:r>
      <w:r>
        <w:rPr>
          <w:b/>
          <w:bCs/>
          <w:color w:val="000000"/>
        </w:rPr>
        <w:t>CONTRATADO</w:t>
      </w:r>
      <w:r>
        <w:rPr>
          <w:color w:val="000000"/>
        </w:rPr>
        <w:t>, das seguintes condutas previstas no art. 155 da Lei nº 14.133/2021:</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color w:val="000000"/>
        </w:rPr>
        <w:t>12.1.1 dar causa à inexecução parcial do contrato</w:t>
      </w:r>
      <w:r>
        <w:rPr/>
        <w:t>;</w:t>
      </w:r>
    </w:p>
    <w:p>
      <w:pPr>
        <w:pStyle w:val="Normal"/>
        <w:spacing w:lineRule="auto" w:line="288" w:before="0" w:after="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88" w:before="0" w:after="0"/>
        <w:contextualSpacing/>
        <w:jc w:val="both"/>
        <w:rPr>
          <w:rFonts w:ascii="Times New Roman" w:hAnsi="Times New Roman" w:cs="Times New Roman"/>
          <w:color w:val="000000"/>
          <w:sz w:val="24"/>
          <w:szCs w:val="24"/>
        </w:rPr>
      </w:pPr>
      <w:r>
        <w:rPr/>
        <w:t xml:space="preserve">12.1.2 </w:t>
      </w:r>
      <w:r>
        <w:rPr>
          <w:color w:val="000000"/>
        </w:rPr>
        <w:t>dar causa à inexecução parcial do contrato que cause grave dano à Administração, ao funcionamento dos serviços públicos ou ao interesse coletivo;</w:t>
      </w:r>
    </w:p>
    <w:p>
      <w:pPr>
        <w:pStyle w:val="PargrafodaLista"/>
        <w:spacing w:lineRule="auto" w:line="288" w:before="0" w:after="0"/>
        <w:ind w:left="0" w:hanging="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PargrafodaLista"/>
        <w:numPr>
          <w:ilvl w:val="2"/>
          <w:numId w:val="2"/>
        </w:numPr>
        <w:spacing w:lineRule="auto" w:line="288" w:before="0" w:after="0"/>
        <w:contextualSpacing/>
        <w:jc w:val="both"/>
        <w:rPr/>
      </w:pPr>
      <w:r>
        <w:rPr>
          <w:color w:val="000000"/>
        </w:rPr>
        <w:t>dar causa à inexecução total do contrato;</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 xml:space="preserve">12.1.4 deixar de entregar a documentação exigida para o certame ou não entregar qualquer documento que tenha sido solicitado pelo pregoeiro durante o certame; </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12.1.5 não manter a proposta, salvo em decorrência de fato superveniente devidamente justificado, em especial quando:</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12.1.5.1 não enviar a proposta adequada ao último lance ofertado ou após a negociação; </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12.1.5.2 recusar-se a enviar o detalhamento da proposta quando exigível; </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12.1.5.3 pedir para ser desclassificado quando encerrada a etapa competitiva; ou </w:t>
      </w:r>
    </w:p>
    <w:p>
      <w:pPr>
        <w:pStyle w:val="Normal"/>
        <w:spacing w:lineRule="auto" w:line="288" w:before="0" w:after="0"/>
        <w:contextualSpacing/>
        <w:jc w:val="both"/>
        <w:rPr/>
      </w:pPr>
      <w:r>
        <w:rPr/>
      </w:r>
    </w:p>
    <w:p>
      <w:pPr>
        <w:pStyle w:val="Normal"/>
        <w:spacing w:lineRule="auto" w:line="288" w:before="0" w:after="0"/>
        <w:contextualSpacing/>
        <w:jc w:val="both"/>
        <w:rPr/>
      </w:pPr>
      <w:r>
        <w:rPr/>
        <w:t>12.1.5.4 deixar de apresentar amostra;</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12.1.5.5 apresentar proposta ou amostra em desacordo com as especificações do instrumento convocatório; </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12.1.6 não celebrar o contrato ou não entregar a documentação exigida para a contratação, quando convocado dentro do prazo de validade de sua proposta;</w:t>
      </w:r>
    </w:p>
    <w:p>
      <w:pPr>
        <w:pStyle w:val="Normal"/>
        <w:spacing w:lineRule="auto" w:line="288" w:before="0" w:after="0"/>
        <w:contextualSpacing/>
        <w:jc w:val="both"/>
        <w:rPr/>
      </w:pPr>
      <w:r>
        <w:rPr/>
      </w:r>
    </w:p>
    <w:p>
      <w:pPr>
        <w:pStyle w:val="Normal"/>
        <w:spacing w:lineRule="auto" w:line="288" w:before="0" w:after="0"/>
        <w:contextualSpacing/>
        <w:jc w:val="both"/>
        <w:rPr/>
      </w:pPr>
      <w:r>
        <w:rPr/>
        <w:t>12.1.6.1 recusar-se, sem justificativa, a assinar o contrato ou a ata de registro de preço, ou a aceitar ou retirar o instrumento equivalente no prazo estabelecido pela Administração;</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12.1.7 ensejar o retardamento da execução ou da entrega do objeto da contratação sem motivo justificado;</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12.1.8 apresentar declaração ou documentação falsa exigida para o certame ou prestar declaração falsa durante o certame ou a execução do contrato;</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12.1.9 fraudar o certame ou praticar ato fraudulento na execução do contrato;</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12.1.10 comportar-se de modo inidôneo ou cometer fraude de qualquer natureza, em especial quando:</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12.1.10.1 agir em conluio ou em desconformidade com a lei; </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12.1.10.2 induzir deliberadamente a erro no julgamento; </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12.1.10.3 apresentar amostra falsificada ou deteriorada; </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12.1.10.4 apresentar declaração falsa quanto às condições de participação ou quanto ao enquadramento como ME/EPP; </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12.1.11 praticar atos ilícitos com vistas a frustrar os objetivos do certame;</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12.1.12 praticar ato lesivo previsto no </w:t>
      </w:r>
      <w:r>
        <w:fldChar w:fldCharType="begin"/>
      </w:r>
      <w:r>
        <w:rPr>
          <w:rStyle w:val="LinkdaInternet"/>
          <w:u w:val="none"/>
          <w:color w:val="000000"/>
        </w:rPr>
        <w:instrText xml:space="preserve"> HYPERLINK "http://www.planalto.gov.br/ccivil_03/_Ato2011-2014/2013/Lei/L12846.htm" \l "art5"</w:instrText>
      </w:r>
      <w:r>
        <w:rPr>
          <w:rStyle w:val="LinkdaInternet"/>
          <w:u w:val="none"/>
          <w:color w:val="000000"/>
        </w:rPr>
        <w:fldChar w:fldCharType="separate"/>
      </w:r>
      <w:r>
        <w:rPr>
          <w:rStyle w:val="LinkdaInternet"/>
          <w:color w:val="000000"/>
          <w:u w:val="none"/>
        </w:rPr>
        <w:t>art. 5º da Lei nº 12.846, de 1º de agosto de 2013.</w:t>
      </w:r>
      <w:r>
        <w:rPr>
          <w:rStyle w:val="LinkdaInternet"/>
          <w:u w:val="none"/>
          <w:color w:val="000000"/>
        </w:rPr>
        <w:fldChar w:fldCharType="end"/>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12.2 O </w:t>
      </w:r>
      <w:r>
        <w:rPr>
          <w:b/>
          <w:bCs/>
          <w:color w:val="000000"/>
        </w:rPr>
        <w:t>CONTRATADO</w:t>
      </w:r>
      <w:r>
        <w:rPr/>
        <w:t xml:space="preserve"> que cometer qualquer das condutas discriminadas nos subitens anteriores ficará sujeito, sem prejuízo da responsabilidade civil e criminal, às seguintes sanções:</w:t>
      </w:r>
    </w:p>
    <w:p>
      <w:pPr>
        <w:pStyle w:val="Normal"/>
        <w:spacing w:lineRule="auto" w:line="288" w:before="0" w:after="0"/>
        <w:contextualSpacing/>
        <w:jc w:val="both"/>
        <w:rPr/>
      </w:pPr>
      <w:r>
        <w:rPr/>
      </w:r>
    </w:p>
    <w:p>
      <w:pPr>
        <w:pStyle w:val="Normal"/>
        <w:spacing w:lineRule="auto" w:line="288" w:before="0" w:after="0"/>
        <w:contextualSpacing/>
        <w:jc w:val="both"/>
        <w:rPr/>
      </w:pPr>
      <w:r>
        <w:rPr/>
        <w:t>12.2.1 Advertência, prevista no art. 156, I, § 2º, da Lei nº 14.133/2021, pela infração descrita no item 12.1.1, de menor potencial ofensivo, quando não se justificar a imposição de penalidade mais grave.</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12.2.2 Multa administrativa, prevista no art. 156, II, § 3º, da Lei nº 14.133/2021, pela infração dos subitens 12.1.1 a 12.1.12, que não </w:t>
      </w:r>
      <w:r>
        <w:rPr>
          <w:color w:val="000000"/>
        </w:rPr>
        <w:t>poderá ser inferior a 0,5% (cinco décimos por cento) nem superior a 30% (trinta por cento) do valor do Contrato</w:t>
      </w:r>
      <w:r>
        <w:rPr/>
        <w:t>, devendo ser observados os seguintes parâmetros:</w:t>
      </w:r>
    </w:p>
    <w:p>
      <w:pPr>
        <w:pStyle w:val="Normal"/>
        <w:spacing w:lineRule="auto" w:line="288" w:before="0" w:after="0"/>
        <w:contextualSpacing/>
        <w:jc w:val="both"/>
        <w:rPr/>
      </w:pPr>
      <w:r>
        <w:rPr/>
        <w:t xml:space="preserve">a) multa de 0,5% a 1,5%, nos casos da infração prevista no subitem 12.1.1, incidente sobre o </w:t>
      </w:r>
      <w:r>
        <w:rPr>
          <w:color w:val="FF0000"/>
        </w:rPr>
        <w:t xml:space="preserve">valor anual </w:t>
      </w:r>
      <w:r>
        <w:rPr/>
        <w:t xml:space="preserve">do Contrato; </w:t>
      </w:r>
    </w:p>
    <w:p>
      <w:pPr>
        <w:pStyle w:val="Normal"/>
        <w:spacing w:lineRule="auto" w:line="288" w:before="0" w:after="0"/>
        <w:contextualSpacing/>
        <w:jc w:val="both"/>
        <w:rPr/>
      </w:pPr>
      <w:r>
        <w:rPr/>
        <w:t xml:space="preserve">b) multa de 0,5% a 15%, nos casos das infrações previstas nos subitens 12.1.2 a 12.1.7, incidente sobre o </w:t>
      </w:r>
      <w:r>
        <w:rPr>
          <w:color w:val="FF0000"/>
        </w:rPr>
        <w:t xml:space="preserve">valor anual </w:t>
      </w:r>
      <w:r>
        <w:rPr/>
        <w:t>do Contrato;</w:t>
      </w:r>
    </w:p>
    <w:p>
      <w:pPr>
        <w:pStyle w:val="NormalWeb"/>
        <w:spacing w:lineRule="auto" w:line="288" w:before="0" w:after="280"/>
        <w:contextualSpacing/>
        <w:jc w:val="both"/>
        <w:rPr/>
      </w:pPr>
      <w:r>
        <w:rPr/>
        <w:t xml:space="preserve">c) multa de 5% a 30%, nos casos das infrações previstas nos subitens 12.1.8 a 12.1.12, incidente sobre o </w:t>
      </w:r>
      <w:r>
        <w:rPr>
          <w:color w:val="FF0000"/>
        </w:rPr>
        <w:t xml:space="preserve">valor anual </w:t>
      </w:r>
      <w:r>
        <w:rPr/>
        <w:t>do Contrato;</w:t>
      </w:r>
    </w:p>
    <w:p>
      <w:pPr>
        <w:pStyle w:val="NormalWeb"/>
        <w:spacing w:lineRule="auto" w:line="288" w:before="280" w:after="280"/>
        <w:contextualSpacing/>
        <w:jc w:val="both"/>
        <w:rPr/>
      </w:pPr>
      <w:r>
        <w:rPr>
          <w:color w:val="000000"/>
        </w:rPr>
        <w:t xml:space="preserve">d) multa de 0,5% a 15% incidente </w:t>
      </w:r>
      <w:r>
        <w:rPr/>
        <w:t>sobre o</w:t>
      </w:r>
      <w:r>
        <w:rPr>
          <w:color w:val="FF0000"/>
        </w:rPr>
        <w:t xml:space="preserve"> valor anual </w:t>
      </w:r>
      <w:r>
        <w:rPr/>
        <w:t>do Contrato,</w:t>
      </w:r>
      <w:r>
        <w:rPr>
          <w:color w:val="FF0000"/>
        </w:rPr>
        <w:t xml:space="preserve"> </w:t>
      </w:r>
      <w:r>
        <w:rPr/>
        <w:t>caso não comprovado</w:t>
      </w:r>
      <w:r>
        <w:rPr>
          <w:color w:val="000000"/>
        </w:rPr>
        <w:t>, no prazo estabelecido pela fiscalização, o cumprimento das obrigações trabalhistas e com o Fundo de Garantia do Tempo de Serviço (FGTS) em relação aos empregados diretamente envolvidos na execução do Contrato, na forma do art. 50 da Lei nº 14.133/2021, em especial quanto ao:</w:t>
      </w:r>
    </w:p>
    <w:p>
      <w:pPr>
        <w:pStyle w:val="NormalWeb"/>
        <w:spacing w:lineRule="auto" w:line="288" w:before="225" w:after="280"/>
        <w:contextualSpacing/>
        <w:jc w:val="both"/>
        <w:rPr/>
      </w:pPr>
      <w:r>
        <w:rPr>
          <w:color w:val="000000"/>
        </w:rPr>
        <w:t>i) registro de ponto;</w:t>
      </w:r>
    </w:p>
    <w:p>
      <w:pPr>
        <w:pStyle w:val="NormalWeb"/>
        <w:spacing w:lineRule="auto" w:line="288" w:before="225" w:after="280"/>
        <w:contextualSpacing/>
        <w:jc w:val="both"/>
        <w:rPr/>
      </w:pPr>
      <w:r>
        <w:rPr>
          <w:color w:val="000000"/>
        </w:rPr>
        <w:t>ii) recibo de pagamento de salários, adicionais, horas extras, repouso semanal remunerado e décimo terceiro salário;</w:t>
      </w:r>
    </w:p>
    <w:p>
      <w:pPr>
        <w:pStyle w:val="NormalWeb"/>
        <w:spacing w:lineRule="auto" w:line="288" w:before="225" w:after="280"/>
        <w:contextualSpacing/>
        <w:jc w:val="both"/>
        <w:rPr/>
      </w:pPr>
      <w:r>
        <w:rPr>
          <w:color w:val="000000"/>
        </w:rPr>
        <w:t>iii) comprovante de depósito do FGTS;</w:t>
      </w:r>
    </w:p>
    <w:p>
      <w:pPr>
        <w:pStyle w:val="NormalWeb"/>
        <w:spacing w:lineRule="auto" w:line="288" w:before="225" w:after="280"/>
        <w:contextualSpacing/>
        <w:jc w:val="both"/>
        <w:rPr/>
      </w:pPr>
      <w:r>
        <w:rPr>
          <w:color w:val="000000"/>
        </w:rPr>
        <w:t>iv) recibo de concessão e pagamento de férias e do respectivo adicional;</w:t>
      </w:r>
    </w:p>
    <w:p>
      <w:pPr>
        <w:pStyle w:val="NormalWeb"/>
        <w:spacing w:lineRule="auto" w:line="288" w:before="225" w:after="280"/>
        <w:contextualSpacing/>
        <w:jc w:val="both"/>
        <w:rPr/>
      </w:pPr>
      <w:r>
        <w:rPr>
          <w:color w:val="000000"/>
        </w:rPr>
        <w:t>v) recibo de quitação de obrigações trabalhistas e previdenciárias dos empregados dispensados até a data da extinção do Contrato; e</w:t>
      </w:r>
    </w:p>
    <w:p>
      <w:pPr>
        <w:pStyle w:val="NormalWeb"/>
        <w:spacing w:lineRule="auto" w:line="288" w:before="225" w:after="280"/>
        <w:contextualSpacing/>
        <w:jc w:val="both"/>
        <w:rPr/>
      </w:pPr>
      <w:r>
        <w:rPr>
          <w:color w:val="000000"/>
        </w:rPr>
        <w:t>vi) recibo de pagamento de vale-transporte e vale-alimentação, na forma prevista em norma coletiva.</w:t>
      </w:r>
    </w:p>
    <w:p>
      <w:pPr>
        <w:pStyle w:val="Normal"/>
        <w:spacing w:lineRule="auto" w:line="288" w:before="0" w:after="0"/>
        <w:contextualSpacing/>
        <w:jc w:val="both"/>
        <w:rPr/>
      </w:pPr>
      <w:r>
        <w:rPr/>
        <w:t>12.2.2.1 Na hipótese de a infração ser cometida antes da celebração do contrato, a base de cálculo da multa do item 12.2.2 será o valor anual estimado da contratação.</w:t>
      </w:r>
    </w:p>
    <w:p>
      <w:pPr>
        <w:pStyle w:val="Normal"/>
        <w:spacing w:lineRule="auto" w:line="288" w:before="0" w:after="0"/>
        <w:contextualSpacing/>
        <w:jc w:val="both"/>
        <w:rPr/>
      </w:pPr>
      <w:r>
        <w:rPr/>
      </w:r>
    </w:p>
    <w:p>
      <w:pPr>
        <w:pStyle w:val="Normal"/>
        <w:spacing w:lineRule="auto" w:line="288" w:before="0" w:after="0"/>
        <w:contextualSpacing/>
        <w:jc w:val="both"/>
        <w:rPr/>
      </w:pPr>
      <w:r>
        <w:rPr/>
        <w:t>12.2.2.2    Em caso de reincidência, o valor total das multas administrativas aplicadas não poderá exceder o limite de 30% (trinta por cento) sobre o valor total do Contrato.</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12.2.2.3 Se a multa aplicada e as indenizações cabíveis forem superiores ao valor de pagamento eventualmente devido pela Administração ao </w:t>
      </w:r>
      <w:r>
        <w:rPr>
          <w:b/>
          <w:bCs/>
          <w:color w:val="000000"/>
        </w:rPr>
        <w:t>CONTRATADO</w:t>
      </w:r>
      <w:r>
        <w:rPr/>
        <w:t>, além da perda desse valor, a diferença será descontada da garantia prestada ou será cobrada judicialmente, na forma do art. 156, § 8º, da Lei nº 14.133/2021, e conforme o procedimento previsto no item 12.13.</w:t>
      </w:r>
    </w:p>
    <w:p>
      <w:pPr>
        <w:pStyle w:val="Normal"/>
        <w:spacing w:lineRule="auto" w:line="288" w:before="0" w:after="0"/>
        <w:contextualSpacing/>
        <w:jc w:val="both"/>
        <w:rPr/>
      </w:pPr>
      <w:r>
        <w:rPr/>
      </w:r>
    </w:p>
    <w:p>
      <w:pPr>
        <w:pStyle w:val="Normal"/>
        <w:spacing w:lineRule="auto" w:line="288" w:before="0" w:after="0"/>
        <w:contextualSpacing/>
        <w:jc w:val="both"/>
        <w:rPr/>
      </w:pPr>
      <w:r>
        <w:rPr/>
        <w:t>12.2.2.4 A penalidade de multa pode ser aplicada cumulativamente com as demais sanções, na forma do art. 156, § 7º, da Lei nº 14.133/2021.</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 xml:space="preserve">12.2.3 Impedimento de licitar e contratar, prevista no </w:t>
      </w:r>
      <w:r>
        <w:rPr/>
        <w:t xml:space="preserve">art. 156, III, § 4º, da Lei nº 14.133/2021, </w:t>
      </w:r>
      <w:r>
        <w:rPr>
          <w:color w:val="000000"/>
        </w:rPr>
        <w:t>nos casos relacionados os subitens 12.1.2 a 12.1.7, quando não se justificar a imposição de penalidade mais grave, e impedirá o responsável de licitar ou contratar no âmbito da Administração Pública direta e indireta do Estado, pelo prazo máximo de 3 (três) anos;</w:t>
      </w:r>
    </w:p>
    <w:p>
      <w:pPr>
        <w:pStyle w:val="Normal"/>
        <w:spacing w:lineRule="auto" w:line="288" w:before="0" w:after="0"/>
        <w:contextualSpacing/>
        <w:jc w:val="both"/>
        <w:rPr/>
      </w:pPr>
      <w:r>
        <w:rPr/>
      </w:r>
    </w:p>
    <w:p>
      <w:pPr>
        <w:pStyle w:val="Normal"/>
        <w:spacing w:lineRule="auto" w:line="288" w:before="0" w:after="0"/>
        <w:contextualSpacing/>
        <w:jc w:val="both"/>
        <w:rPr/>
      </w:pPr>
      <w:r>
        <w:rPr>
          <w:color w:val="000000"/>
        </w:rPr>
        <w:t>12.2.4 Declaração de inidoneidade para licitar ou contratar, prevista no a</w:t>
      </w:r>
      <w:r>
        <w:rPr>
          <w:rStyle w:val="Cf01"/>
          <w:rFonts w:cs="Times New Roman" w:ascii="Times New Roman" w:hAnsi="Times New Roman"/>
          <w:sz w:val="24"/>
          <w:szCs w:val="24"/>
        </w:rPr>
        <w:t xml:space="preserve">rt. 156, IV, § 5º, da Lei nº 14.133/2021, </w:t>
      </w:r>
      <w:r>
        <w:rPr>
          <w:color w:val="000000"/>
        </w:rPr>
        <w:t>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t>.</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12.3 Sem prejuízo da multa administrativa prevista no art. 156, II, § 3º, da Lei nº 14.133/2021, o atraso injustificado no cumprimento das obrigações contratuais sujeitará o </w:t>
      </w:r>
      <w:r>
        <w:rPr>
          <w:b/>
          <w:bCs/>
          <w:color w:val="000000"/>
        </w:rPr>
        <w:t>CONTRATADO</w:t>
      </w:r>
      <w:r>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Normal"/>
        <w:spacing w:lineRule="auto" w:line="288" w:before="0" w:after="0"/>
        <w:contextualSpacing/>
        <w:jc w:val="both"/>
        <w:rPr/>
      </w:pPr>
      <w:r>
        <w:rPr/>
      </w:r>
    </w:p>
    <w:p>
      <w:pPr>
        <w:pStyle w:val="Normal"/>
        <w:spacing w:lineRule="auto" w:line="288" w:before="0" w:after="0"/>
        <w:contextualSpacing/>
        <w:jc w:val="both"/>
        <w:rPr/>
      </w:pPr>
      <w:r>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Normal"/>
        <w:spacing w:lineRule="auto" w:line="288" w:before="0" w:after="0"/>
        <w:contextualSpacing/>
        <w:jc w:val="both"/>
        <w:rPr/>
      </w:pPr>
      <w:r>
        <w:rPr/>
      </w:r>
    </w:p>
    <w:p>
      <w:pPr>
        <w:pStyle w:val="Normal"/>
        <w:spacing w:lineRule="auto" w:line="288" w:before="0" w:after="0"/>
        <w:contextualSpacing/>
        <w:jc w:val="both"/>
        <w:rPr/>
      </w:pPr>
      <w:r>
        <w:rPr/>
        <w:t>12.3.2 O atraso superior a 25 (vinte e cinco) dias no cumprimento da obrigação prevista no item 12.3.1 autoriza a Administração a promover a rescisão contratual por descumprimento ou cumprimento irregular de suas cláusulas.</w:t>
      </w:r>
    </w:p>
    <w:p>
      <w:pPr>
        <w:pStyle w:val="Normal"/>
        <w:spacing w:lineRule="auto" w:line="288" w:before="0" w:after="0"/>
        <w:contextualSpacing/>
        <w:jc w:val="both"/>
        <w:rPr/>
      </w:pPr>
      <w:r>
        <w:rPr/>
      </w:r>
    </w:p>
    <w:p>
      <w:pPr>
        <w:pStyle w:val="Normal"/>
        <w:spacing w:lineRule="auto" w:line="288" w:before="0" w:after="0"/>
        <w:contextualSpacing/>
        <w:jc w:val="both"/>
        <w:rPr/>
      </w:pPr>
      <w:r>
        <w:rPr/>
        <w:t>12.3.3 A aplicação de multa de mora não impedirá que a Administração a converta em compensatória e promova a extinção unilateral do Contrato com a aplicação cumulada de outras sanções previstas neste Contrato.</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12.4 No caso de inexecução total ou parcial do objeto, que acarrete a rescisão do Contrato, será automaticamente devida multa compensatória no valor de </w:t>
      </w:r>
      <w:r>
        <w:rPr>
          <w:rStyle w:val="Strong"/>
          <w:rFonts w:ascii="Times New Roman" w:hAnsi="Times New Roman"/>
          <w:b/>
          <w:bCs/>
          <w:caps w:val="false"/>
          <w:smallCaps w:val="false"/>
          <w:color w:val="000000"/>
          <w:spacing w:val="0"/>
          <w:sz w:val="23"/>
          <w:szCs w:val="23"/>
          <w:shd w:fill="FFFF00" w:val="clear"/>
        </w:rPr>
        <w:t> </w:t>
      </w:r>
      <w:r>
        <w:rPr>
          <w:rStyle w:val="Strong"/>
          <w:rFonts w:ascii="Times New Roman" w:hAnsi="Times New Roman"/>
          <w:b/>
          <w:bCs/>
          <w:i w:val="false"/>
          <w:caps w:val="false"/>
          <w:smallCaps w:val="false"/>
          <w:color w:val="000000"/>
          <w:spacing w:val="0"/>
          <w:sz w:val="23"/>
          <w:szCs w:val="23"/>
          <w:shd w:fill="FFFF00" w:val="clear"/>
        </w:rPr>
        <w:t>20%</w:t>
      </w:r>
      <w:r>
        <w:rPr>
          <w:rFonts w:ascii="Times New Roman" w:hAnsi="Times New Roman"/>
          <w:b/>
          <w:bCs/>
          <w:color w:val="000000"/>
          <w:sz w:val="23"/>
          <w:szCs w:val="23"/>
          <w:shd w:fill="FFFF00" w:val="clear"/>
        </w:rPr>
        <w:t xml:space="preserve"> ( vinte por cento) </w:t>
      </w:r>
      <w:r>
        <w:rPr/>
        <w:t>do valor do Contrato.</w:t>
      </w:r>
    </w:p>
    <w:p>
      <w:pPr>
        <w:pStyle w:val="Normal"/>
        <w:spacing w:lineRule="auto" w:line="288" w:before="0" w:after="0"/>
        <w:contextualSpacing/>
        <w:jc w:val="both"/>
        <w:rPr/>
      </w:pPr>
      <w:r>
        <w:rPr/>
      </w:r>
    </w:p>
    <w:p>
      <w:pPr>
        <w:pStyle w:val="Normal"/>
        <w:spacing w:lineRule="auto" w:line="288" w:before="0" w:after="0"/>
        <w:contextualSpacing/>
        <w:jc w:val="both"/>
        <w:rPr/>
      </w:pPr>
      <w:r>
        <w:rPr/>
        <w:t>12.4.1 A multa compensatória, isoladamente aplicada ou quando somada ao valor da multa moratória convertida, não poderá exceder o limite previsto no art. 412 do Código Civil, ou seja, o valor da obrigação principal.</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12.5 Na aplicação das sanções serão considerados os seguintes requisitos, previstos no art. </w:t>
      </w:r>
      <w:r>
        <w:rPr>
          <w:rStyle w:val="Cf01"/>
          <w:rFonts w:cs="Times New Roman" w:ascii="Times New Roman" w:hAnsi="Times New Roman"/>
          <w:sz w:val="24"/>
          <w:szCs w:val="24"/>
        </w:rPr>
        <w:t>156, § 1º, incisos I a V, da Lei nº 14.133/2021</w:t>
      </w:r>
      <w:r>
        <w:rPr/>
        <w:t>:</w:t>
      </w:r>
    </w:p>
    <w:p>
      <w:pPr>
        <w:pStyle w:val="Normal"/>
        <w:spacing w:lineRule="auto" w:line="288" w:before="0" w:after="0"/>
        <w:contextualSpacing/>
        <w:jc w:val="both"/>
        <w:rPr/>
      </w:pPr>
      <w:r>
        <w:rPr/>
      </w:r>
    </w:p>
    <w:p>
      <w:pPr>
        <w:pStyle w:val="Normal"/>
        <w:spacing w:lineRule="auto" w:line="288" w:before="0" w:after="0"/>
        <w:contextualSpacing/>
        <w:jc w:val="both"/>
        <w:rPr/>
      </w:pPr>
      <w:r>
        <w:rPr/>
        <w:t>12.5.1 a natureza e a gravidade da infração cometida;</w:t>
      </w:r>
    </w:p>
    <w:p>
      <w:pPr>
        <w:pStyle w:val="Normal"/>
        <w:spacing w:lineRule="auto" w:line="288" w:before="0" w:after="0"/>
        <w:contextualSpacing/>
        <w:jc w:val="both"/>
        <w:rPr/>
      </w:pPr>
      <w:r>
        <w:rPr/>
      </w:r>
    </w:p>
    <w:p>
      <w:pPr>
        <w:pStyle w:val="Normal"/>
        <w:spacing w:lineRule="auto" w:line="288" w:before="0" w:after="0"/>
        <w:contextualSpacing/>
        <w:jc w:val="both"/>
        <w:rPr/>
      </w:pPr>
      <w:r>
        <w:rPr/>
        <w:t>12.5.2 as peculiaridades do caso concreto;</w:t>
      </w:r>
    </w:p>
    <w:p>
      <w:pPr>
        <w:pStyle w:val="Normal"/>
        <w:spacing w:lineRule="auto" w:line="288" w:before="0" w:after="0"/>
        <w:contextualSpacing/>
        <w:jc w:val="both"/>
        <w:rPr/>
      </w:pPr>
      <w:r>
        <w:rPr/>
      </w:r>
    </w:p>
    <w:p>
      <w:pPr>
        <w:pStyle w:val="Normal"/>
        <w:spacing w:lineRule="auto" w:line="288" w:before="0" w:after="0"/>
        <w:contextualSpacing/>
        <w:jc w:val="both"/>
        <w:rPr/>
      </w:pPr>
      <w:r>
        <w:rPr/>
        <w:t>12.5.3 as circunstâncias agravantes ou atenuantes, observadas aquelas previstas nos arts. 71 e 72 da Lei n° 5.427, de 1º de abril de 2009;</w:t>
      </w:r>
    </w:p>
    <w:p>
      <w:pPr>
        <w:pStyle w:val="Normal"/>
        <w:spacing w:lineRule="auto" w:line="288" w:before="0" w:after="0"/>
        <w:contextualSpacing/>
        <w:jc w:val="both"/>
        <w:rPr/>
      </w:pPr>
      <w:r>
        <w:rPr/>
      </w:r>
    </w:p>
    <w:p>
      <w:pPr>
        <w:pStyle w:val="Normal"/>
        <w:spacing w:lineRule="auto" w:line="288" w:before="0" w:after="0"/>
        <w:contextualSpacing/>
        <w:jc w:val="both"/>
        <w:rPr/>
      </w:pPr>
      <w:r>
        <w:rPr/>
        <w:t>12.5.4 os danos que dela provierem para a Administração Pública;</w:t>
      </w:r>
    </w:p>
    <w:p>
      <w:pPr>
        <w:pStyle w:val="Normal"/>
        <w:spacing w:lineRule="auto" w:line="288" w:before="0" w:after="0"/>
        <w:contextualSpacing/>
        <w:jc w:val="both"/>
        <w:rPr/>
      </w:pPr>
      <w:r>
        <w:rPr/>
      </w:r>
    </w:p>
    <w:p>
      <w:pPr>
        <w:pStyle w:val="Normal"/>
        <w:spacing w:lineRule="auto" w:line="288" w:before="0" w:after="0"/>
        <w:contextualSpacing/>
        <w:jc w:val="both"/>
        <w:rPr/>
      </w:pPr>
      <w:r>
        <w:rPr/>
        <w:t>12.5.5 a implantação ou o aperfeiçoamento de programa de integridade, conforme normas e orientações dos órgãos de controle.</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12.6 A imposição das penalidades é de competência exclusiva do órgão ou entidade contratante, sendo competentes para sua aplicação: </w:t>
      </w:r>
    </w:p>
    <w:p>
      <w:pPr>
        <w:pStyle w:val="Normal"/>
        <w:spacing w:lineRule="auto" w:line="288" w:before="0" w:after="0"/>
        <w:contextualSpacing/>
        <w:jc w:val="both"/>
        <w:rPr/>
      </w:pPr>
      <w:r>
        <w:rPr/>
        <w:t>a) as sanções previstas nos itens 12.2.1, 12.2.2 e 12.2.3 serão impostas pelo Ordenador de Despesa;</w:t>
      </w:r>
    </w:p>
    <w:p>
      <w:pPr>
        <w:pStyle w:val="Normal"/>
        <w:spacing w:lineRule="auto" w:line="288" w:before="0" w:after="0"/>
        <w:contextualSpacing/>
        <w:jc w:val="both"/>
        <w:rPr/>
      </w:pPr>
      <w:r>
        <w:rPr/>
        <w:t xml:space="preserve">b) a aplicação da sanção prevista no item 12.2.4, na forma do art. </w:t>
      </w:r>
      <w:r>
        <w:rPr>
          <w:rStyle w:val="Cf01"/>
          <w:rFonts w:cs="Times New Roman" w:ascii="Times New Roman" w:hAnsi="Times New Roman"/>
          <w:sz w:val="24"/>
          <w:szCs w:val="24"/>
        </w:rPr>
        <w:t>156, § 6º, I, da Lei nº 14.133/2021,</w:t>
      </w:r>
      <w:r>
        <w:rPr/>
        <w:t xml:space="preserve"> é de competência exclusiva:</w:t>
      </w:r>
    </w:p>
    <w:p>
      <w:pPr>
        <w:pStyle w:val="Normal"/>
        <w:spacing w:lineRule="auto" w:line="288" w:before="0" w:after="0"/>
        <w:contextualSpacing/>
        <w:jc w:val="both"/>
        <w:rPr/>
      </w:pPr>
      <w:r>
        <w:rPr/>
        <w:t>b.1) em se tratando de contratação realizada pela Administração Pública direta, do Secretário de Estado</w:t>
      </w:r>
      <w:r>
        <w:rPr>
          <w:rStyle w:val="Cf01"/>
          <w:rFonts w:cs="Times New Roman" w:ascii="Times New Roman" w:hAnsi="Times New Roman"/>
          <w:sz w:val="24"/>
          <w:szCs w:val="24"/>
        </w:rPr>
        <w:t>;</w:t>
      </w:r>
    </w:p>
    <w:p>
      <w:pPr>
        <w:pStyle w:val="Normal"/>
        <w:spacing w:lineRule="auto" w:line="288" w:before="0" w:after="0"/>
        <w:contextualSpacing/>
        <w:jc w:val="both"/>
        <w:rPr/>
      </w:pPr>
      <w:r>
        <w:rPr>
          <w:rStyle w:val="Cf01"/>
          <w:rFonts w:cs="Times New Roman" w:ascii="Times New Roman" w:hAnsi="Times New Roman"/>
          <w:sz w:val="24"/>
          <w:szCs w:val="24"/>
        </w:rPr>
        <w:t>b.2) e</w:t>
      </w:r>
      <w:r>
        <w:rPr/>
        <w:t>m se tratando de contratação realizada pela Administração Pública Indireta (fundação e autarquia), da autoridade máxima da entidade.</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12.7 A aplicação de quaisquer das penalidades realizar-se-á em processo administrativo que assegurará o contraditório e a ampla defesa ao </w:t>
      </w:r>
      <w:r>
        <w:rPr>
          <w:b/>
          <w:bCs/>
          <w:color w:val="000000"/>
        </w:rPr>
        <w:t>CONTRATADO</w:t>
      </w:r>
      <w:r>
        <w:rPr/>
        <w:t xml:space="preserve">, na forma do art. </w:t>
      </w:r>
      <w:r>
        <w:rPr>
          <w:rStyle w:val="Cf01"/>
          <w:rFonts w:cs="Times New Roman" w:ascii="Times New Roman" w:hAnsi="Times New Roman"/>
          <w:sz w:val="24"/>
          <w:szCs w:val="24"/>
        </w:rPr>
        <w:t>156, § 6º, I, da Lei nº 14.133/2021</w:t>
      </w:r>
      <w:r>
        <w:rPr/>
        <w:t>, devendo ser observado o procedimento previsto na Lei nº 14.133/2021, e, subsidiariamente, na Lei nº 5.427/2009.</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12.7.1 A aplicação de sanção será antecedida de intimação do </w:t>
      </w:r>
      <w:r>
        <w:rPr>
          <w:b/>
          <w:bCs/>
          <w:color w:val="000000"/>
        </w:rPr>
        <w:t>CONTRATADO</w:t>
      </w:r>
      <w:r>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12.7.2 A defesa prévia do </w:t>
      </w:r>
      <w:r>
        <w:rPr>
          <w:b/>
          <w:bCs/>
          <w:color w:val="000000"/>
        </w:rPr>
        <w:t>CONTRATADO</w:t>
      </w:r>
      <w:r>
        <w:rPr/>
        <w:t xml:space="preserve"> será exercida no prazo de:</w:t>
      </w:r>
    </w:p>
    <w:p>
      <w:pPr>
        <w:pStyle w:val="Normal"/>
        <w:spacing w:lineRule="auto" w:line="288" w:before="0" w:after="0"/>
        <w:contextualSpacing/>
        <w:jc w:val="both"/>
        <w:rPr/>
      </w:pPr>
      <w:r>
        <w:rPr/>
        <w:t>a) 15 (quinze) dias úteis, no caso da aplicação das sanções previstas nos itens 12.2.1 e 12.2.2, contado da data da intimação;</w:t>
      </w:r>
    </w:p>
    <w:p>
      <w:pPr>
        <w:pStyle w:val="Normal"/>
        <w:spacing w:lineRule="auto" w:line="288" w:before="0" w:after="0"/>
        <w:contextualSpacing/>
        <w:jc w:val="both"/>
        <w:rPr/>
      </w:pPr>
      <w:r>
        <w:rPr/>
        <w:t xml:space="preserve">b) 15 (quinze) dias úteis, no caso de aplicação das sanções previstas nos itens 12.2.3 e 12.2.4, </w:t>
      </w:r>
      <w:r>
        <w:rPr>
          <w:color w:val="000000"/>
        </w:rPr>
        <w:t>contado da data da intimação, observado o procedimento estabelecido no art. 158 da Lei nº 14.133/2021.</w:t>
      </w:r>
    </w:p>
    <w:p>
      <w:pPr>
        <w:pStyle w:val="NormalWeb"/>
        <w:spacing w:lineRule="auto" w:line="288" w:before="280" w:after="280"/>
        <w:contextualSpacing/>
        <w:jc w:val="both"/>
        <w:rPr/>
      </w:pPr>
      <w:r>
        <w:rPr/>
        <w:t>12.7.3 Será emitida decisão conclusiva sobre a aplicação ou não da sanção, pela autoridade competente, devendo ser apresentada a devida motivação, com a demonstração dos fatos e dos respectivos fundamentos jurídicos.</w:t>
      </w:r>
    </w:p>
    <w:p>
      <w:pPr>
        <w:pStyle w:val="Normal"/>
        <w:spacing w:lineRule="auto" w:line="288" w:before="0" w:after="0"/>
        <w:contextualSpacing/>
        <w:jc w:val="both"/>
        <w:rPr/>
      </w:pPr>
      <w:r>
        <w:rPr/>
        <w:t>12.8 A aplicação das sanções previstas neste Contrato não exclui, em hipótese alguma:</w:t>
      </w:r>
    </w:p>
    <w:p>
      <w:pPr>
        <w:pStyle w:val="Normal"/>
        <w:spacing w:lineRule="auto" w:line="288" w:before="0" w:after="0"/>
        <w:contextualSpacing/>
        <w:jc w:val="both"/>
        <w:rPr/>
      </w:pPr>
      <w:r>
        <w:rPr/>
        <w:t>a) a obrigação de reparação integral do dano causado à Administração Pública, na forma do art. 156, § 9º, da Lei nº 14.133/2021 e do art. 416, parágrafo único, do Código Civil; e</w:t>
      </w:r>
    </w:p>
    <w:p>
      <w:pPr>
        <w:pStyle w:val="Normal"/>
        <w:spacing w:lineRule="auto" w:line="288" w:before="0" w:after="0"/>
        <w:contextualSpacing/>
        <w:jc w:val="both"/>
        <w:rPr/>
      </w:pPr>
      <w:r>
        <w:rPr>
          <w:rFonts w:eastAsia="Arial"/>
          <w:color w:val="000000"/>
        </w:rPr>
        <w:t>b) a possibilidade de rescisão administrativa do Contrato, na forma dos arts. 138 e 139 da Lei nº 14.133/2021, garantido o contraditório e a ampla defesa.</w:t>
      </w:r>
    </w:p>
    <w:p>
      <w:pPr>
        <w:pStyle w:val="Normal"/>
        <w:spacing w:lineRule="auto" w:line="288" w:before="0" w:after="0"/>
        <w:contextualSpacing/>
        <w:jc w:val="both"/>
        <w:rPr/>
      </w:pPr>
      <w:r>
        <w:rPr/>
      </w:r>
    </w:p>
    <w:p>
      <w:pPr>
        <w:pStyle w:val="Normal"/>
        <w:spacing w:lineRule="auto" w:line="288" w:before="0" w:after="0"/>
        <w:contextualSpacing/>
        <w:jc w:val="both"/>
        <w:rPr/>
      </w:pPr>
      <w:r>
        <w:rPr>
          <w:rFonts w:eastAsia="Arial"/>
          <w:color w:val="000000"/>
        </w:rPr>
        <w:t xml:space="preserve">12.8.1 Aplica-se o disposto na alínea a do item 12.8 à multa compensatória, nos termos do parágrafo único do art. 416 do Código Civil. </w:t>
      </w:r>
    </w:p>
    <w:p>
      <w:pPr>
        <w:pStyle w:val="Normal"/>
        <w:spacing w:lineRule="auto" w:line="288" w:before="0" w:after="0"/>
        <w:contextualSpacing/>
        <w:jc w:val="both"/>
        <w:rPr/>
      </w:pPr>
      <w:r>
        <w:rPr/>
      </w:r>
    </w:p>
    <w:p>
      <w:pPr>
        <w:pStyle w:val="Normal"/>
        <w:spacing w:lineRule="auto" w:line="288" w:before="0" w:after="0"/>
        <w:contextualSpacing/>
        <w:jc w:val="both"/>
        <w:rPr/>
      </w:pPr>
      <w:r>
        <w:rPr>
          <w:rFonts w:eastAsia="Arial"/>
          <w:color w:val="000000"/>
        </w:rPr>
        <w:t>12.9 As sanções de impedimento de licitar e contratar e de declaração de inidoneidade para licitar ou contratar são passíveis de reabilitação, observados os requisitos estabelecidos no art. 163 da Lei nº 14.133/2021.</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spacing w:lineRule="auto" w:line="288" w:before="0" w:after="0"/>
        <w:contextualSpacing/>
        <w:jc w:val="both"/>
        <w:rPr/>
      </w:pPr>
      <w:r>
        <w:rPr/>
      </w:r>
    </w:p>
    <w:p>
      <w:pPr>
        <w:pStyle w:val="Normal"/>
        <w:spacing w:lineRule="auto" w:line="288" w:before="0" w:after="0"/>
        <w:contextualSpacing/>
        <w:jc w:val="both"/>
        <w:rPr/>
      </w:pPr>
      <w:r>
        <w:rPr/>
        <w:t>12.10.1 A apuração e o julgamento das demais infrações administrativas não consideradas como ato lesivo à Administração Pública nacional nos termos da Lei nº 12.846/2013 seguirão seu rito normal na unidade administrativa.</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pPr>
        <w:pStyle w:val="Normal"/>
        <w:spacing w:lineRule="auto" w:line="288" w:before="0" w:after="0"/>
        <w:contextualSpacing/>
        <w:jc w:val="both"/>
        <w:rPr/>
      </w:pPr>
      <w:r>
        <w:rPr/>
      </w:r>
    </w:p>
    <w:p>
      <w:pPr>
        <w:pStyle w:val="Normal"/>
        <w:spacing w:lineRule="auto" w:line="288" w:before="0" w:after="0"/>
        <w:contextualSpacing/>
        <w:jc w:val="both"/>
        <w:rPr/>
      </w:pPr>
      <w:r>
        <w:rPr/>
        <w:t>12.10.2.1 Caso seja possível, a apuração deverá ser promovida em conjunto no PAR, na forma do art. 33, § 1º, do Decreto nº 46.366, de 19 de julho de 2018.</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12.11 Na hipótese de abertura de processo administrativo destinado a apuração de fatos e, se for o caso, aplicação de sanções ao </w:t>
      </w:r>
      <w:r>
        <w:rPr>
          <w:b/>
          <w:bCs/>
          <w:color w:val="000000"/>
        </w:rPr>
        <w:t>CONTRATADO</w:t>
      </w:r>
      <w:r>
        <w:rPr/>
        <w:t>, em decorrência de conduta vedada no contrato, as comunicações serão efetuadas por meio do endereço de correio eletrônico ("e-mail") cadastrado pela empresa junto ao sistema eletrônico de contratações do Estado.</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12.11.1 O </w:t>
      </w:r>
      <w:r>
        <w:rPr>
          <w:b/>
          <w:bCs/>
          <w:color w:val="000000"/>
        </w:rPr>
        <w:t>CONTRATADO</w:t>
      </w:r>
      <w:r>
        <w:rPr/>
        <w:t xml:space="preserve">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12.12 O </w:t>
      </w:r>
      <w:r>
        <w:rPr>
          <w:b/>
          <w:bCs/>
        </w:rPr>
        <w:t>CONTRATANTE</w:t>
      </w:r>
      <w:r>
        <w:rPr/>
        <w:t xml:space="preserv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Default"/>
        <w:spacing w:lineRule="auto" w:line="288" w:before="0" w:after="0"/>
        <w:contextualSpacing/>
        <w:jc w:val="both"/>
        <w:rPr/>
      </w:pPr>
      <w:r>
        <w:rPr/>
      </w:r>
    </w:p>
    <w:p>
      <w:pPr>
        <w:pStyle w:val="Default"/>
        <w:spacing w:lineRule="auto" w:line="288" w:before="0" w:after="0"/>
        <w:contextualSpacing/>
        <w:jc w:val="both"/>
        <w:rPr/>
      </w:pPr>
      <w:r>
        <w:rPr>
          <w:rFonts w:cs="Times New Roman" w:ascii="Times New Roman" w:hAnsi="Times New Roman"/>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12.13 Caso o valor da multa aplicada seja superior ao </w:t>
      </w:r>
      <w:r>
        <w:rPr>
          <w:color w:val="000000"/>
        </w:rPr>
        <w:t xml:space="preserve">do pagamento eventualmente devido pela Administração ao </w:t>
      </w:r>
      <w:r>
        <w:rPr>
          <w:b/>
          <w:bCs/>
          <w:color w:val="000000"/>
        </w:rPr>
        <w:t>CONTRATADO</w:t>
      </w:r>
      <w:r>
        <w:rPr>
          <w:color w:val="000000"/>
        </w:rPr>
        <w:t xml:space="preserve"> e da garantia prestada</w:t>
      </w:r>
      <w:r>
        <w:rPr/>
        <w:t>, deverá ser emitida nota de débito no valor do saldo, no prazo de 30 (trinta) dias após a decisão final quanto à penalidade.</w:t>
      </w:r>
    </w:p>
    <w:p>
      <w:pPr>
        <w:pStyle w:val="Normal"/>
        <w:spacing w:lineRule="auto" w:line="288" w:before="0" w:after="0"/>
        <w:contextualSpacing/>
        <w:jc w:val="both"/>
        <w:rPr/>
      </w:pPr>
      <w:r>
        <w:rPr/>
      </w:r>
    </w:p>
    <w:p>
      <w:pPr>
        <w:pStyle w:val="Normal"/>
        <w:spacing w:lineRule="auto" w:line="288" w:before="0" w:after="0"/>
        <w:contextualSpacing/>
        <w:jc w:val="both"/>
        <w:rPr/>
      </w:pPr>
      <w:r>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Normal"/>
        <w:tabs>
          <w:tab w:val="clear" w:pos="709"/>
          <w:tab w:val="left" w:pos="0" w:leader="none"/>
        </w:tabs>
        <w:spacing w:lineRule="auto" w:line="288" w:before="120" w:after="120"/>
        <w:contextualSpacing/>
        <w:jc w:val="both"/>
        <w:rPr/>
      </w:pPr>
      <w:r>
        <w:rPr/>
      </w:r>
    </w:p>
    <w:p>
      <w:pPr>
        <w:pStyle w:val="Normal"/>
        <w:tabs>
          <w:tab w:val="clear" w:pos="709"/>
          <w:tab w:val="left" w:pos="0" w:leader="none"/>
        </w:tabs>
        <w:spacing w:lineRule="auto" w:line="288" w:before="120" w:after="120"/>
        <w:contextualSpacing/>
        <w:jc w:val="both"/>
        <w:rPr/>
      </w:pPr>
      <w:r>
        <w:rPr/>
        <w:t>12.13.2 O procedimento para inscrição do débito em dívida ativa deverá observar o que dispõem os arts. 4° e 5° da Lei n° 5.351, de 15 de dezembro de 2008, sendo que, em caso de dúvida, a Procuradoria da Dívida Ativa deverá ser consultada.</w:t>
      </w:r>
    </w:p>
    <w:p>
      <w:pPr>
        <w:pStyle w:val="Nivel01Titulo"/>
        <w:numPr>
          <w:ilvl w:val="0"/>
          <w:numId w:val="0"/>
        </w:numPr>
        <w:spacing w:lineRule="auto" w:line="288" w:before="240" w:after="0"/>
        <w:ind w:left="0" w:hanging="0"/>
        <w:contextualSpacing/>
        <w:rPr/>
      </w:pPr>
      <w:r>
        <w:rPr>
          <w:rFonts w:cs="Times New Roman" w:ascii="Times New Roman" w:hAnsi="Times New Roman"/>
          <w:color w:val="000000"/>
          <w:sz w:val="24"/>
          <w:szCs w:val="24"/>
        </w:rPr>
        <w:t xml:space="preserve">CLÁUSULA DÉCIMA TERCEIRA – DA EXTINÇÃO CONTRATUAL </w:t>
      </w:r>
    </w:p>
    <w:p>
      <w:pPr>
        <w:pStyle w:val="Normal"/>
        <w:spacing w:lineRule="auto" w:line="288" w:before="0" w:after="0"/>
        <w:contextualSpacing/>
        <w:rPr/>
      </w:pPr>
      <w:r>
        <w:rPr/>
      </w:r>
    </w:p>
    <w:p>
      <w:pPr>
        <w:pStyle w:val="Normal"/>
        <w:spacing w:lineRule="auto" w:line="288" w:before="120" w:after="120"/>
        <w:contextualSpacing/>
        <w:jc w:val="both"/>
        <w:rPr/>
      </w:pPr>
      <w:r>
        <w:rPr/>
        <w:t xml:space="preserve">13.1 O Contrato será extinto quando vencido o prazo nele estipulado, independentemente de terem sido cumpridas ou não as obrigações pelos </w:t>
      </w:r>
      <w:r>
        <w:rPr>
          <w:b/>
          <w:bCs/>
        </w:rPr>
        <w:t>CONTRATANTES</w:t>
      </w:r>
      <w:r>
        <w:rPr/>
        <w:t>, sem prejuízo da aplicação das penalidades eventualmente cabíveis, observados os preceitos da Lei nº 14.133/2021 e neste Contrato.</w:t>
      </w:r>
    </w:p>
    <w:p>
      <w:pPr>
        <w:pStyle w:val="Normal"/>
        <w:spacing w:lineRule="auto" w:line="288" w:before="120" w:after="120"/>
        <w:contextualSpacing/>
        <w:jc w:val="both"/>
        <w:rPr/>
      </w:pPr>
      <w:r>
        <w:rPr/>
      </w:r>
    </w:p>
    <w:p>
      <w:pPr>
        <w:pStyle w:val="Normal"/>
        <w:spacing w:lineRule="auto" w:line="288" w:before="120" w:after="120"/>
        <w:contextualSpacing/>
        <w:jc w:val="both"/>
        <w:rPr/>
      </w:pPr>
      <w:r>
        <w:rPr/>
        <w:t xml:space="preserve">13.2 O Contrato poderá ser extinto antes do prazo nele fixado, sem ônus para o </w:t>
      </w:r>
      <w:r>
        <w:rPr>
          <w:b/>
          <w:bCs/>
        </w:rPr>
        <w:t>CONTRATANTE</w:t>
      </w:r>
      <w:r>
        <w:rPr/>
        <w:t>, quando este órgão ou entidade não dispuser de créditos orçamentários para sua continuidade, ou quando entender que o Contrato não mais lhe oferece vantagem.</w:t>
      </w:r>
    </w:p>
    <w:p>
      <w:pPr>
        <w:pStyle w:val="Normal"/>
        <w:spacing w:lineRule="auto" w:line="288" w:before="120" w:after="120"/>
        <w:contextualSpacing/>
        <w:jc w:val="both"/>
        <w:rPr/>
      </w:pPr>
      <w:r>
        <w:rPr/>
      </w:r>
    </w:p>
    <w:p>
      <w:pPr>
        <w:pStyle w:val="Normal"/>
        <w:spacing w:lineRule="auto" w:line="288" w:before="120" w:after="120"/>
        <w:contextualSpacing/>
        <w:jc w:val="both"/>
        <w:rPr/>
      </w:pPr>
      <w:r>
        <w:rPr/>
        <w:t xml:space="preserve">13.2.1 A extinção, na hipótese do subitem anterior, ocorrerá na próxima data de aniversário do Contrato, desde que haja a notificação do </w:t>
      </w:r>
      <w:r>
        <w:rPr>
          <w:b/>
          <w:bCs/>
          <w:color w:val="000000"/>
        </w:rPr>
        <w:t>CONTRATADO</w:t>
      </w:r>
      <w:r>
        <w:rPr/>
        <w:t xml:space="preserve"> pelo </w:t>
      </w:r>
      <w:r>
        <w:rPr>
          <w:b/>
          <w:bCs/>
        </w:rPr>
        <w:t>CONTRATANTE</w:t>
      </w:r>
      <w:r>
        <w:rPr/>
        <w:t xml:space="preserve"> nesse sentido com pelo menos 2 (dois) meses de antecedência da data de aniversário.</w:t>
      </w:r>
    </w:p>
    <w:p>
      <w:pPr>
        <w:pStyle w:val="Normal"/>
        <w:spacing w:lineRule="auto" w:line="288" w:before="120" w:after="120"/>
        <w:contextualSpacing/>
        <w:jc w:val="both"/>
        <w:rPr/>
      </w:pPr>
      <w:r>
        <w:rPr/>
      </w:r>
    </w:p>
    <w:p>
      <w:pPr>
        <w:pStyle w:val="Normal"/>
        <w:spacing w:lineRule="auto" w:line="288" w:before="120" w:after="120"/>
        <w:contextualSpacing/>
        <w:jc w:val="both"/>
        <w:rPr/>
      </w:pPr>
      <w:r>
        <w:rPr/>
        <w:t>13.2.2 Caso a notificação da não-continuidade do Contrato de que trata este subitem ocorra com menos de 2 (dois) meses de antecedência da data de aniversário, a extinção contratual ocorrerá após 2 (dois) meses da data da comunicação.</w:t>
      </w:r>
    </w:p>
    <w:p>
      <w:pPr>
        <w:pStyle w:val="Normal"/>
        <w:spacing w:lineRule="auto" w:line="288" w:before="0" w:after="0"/>
        <w:contextualSpacing/>
        <w:jc w:val="both"/>
        <w:rPr/>
      </w:pPr>
      <w:r>
        <w:rPr/>
      </w:r>
    </w:p>
    <w:p>
      <w:pPr>
        <w:pStyle w:val="Normal"/>
        <w:spacing w:lineRule="auto" w:line="288" w:before="120" w:after="120"/>
        <w:contextualSpacing/>
        <w:jc w:val="both"/>
        <w:rPr/>
      </w:pPr>
      <w:r>
        <w:rPr/>
        <w:t>13.3 O presente Contrato poderá ser extinto, antes de cumpridas as obrigações estipuladas, ou antes do prazo neste fixado:</w:t>
      </w:r>
    </w:p>
    <w:p>
      <w:pPr>
        <w:pStyle w:val="Normal"/>
        <w:spacing w:lineRule="auto" w:line="288" w:before="120" w:after="120"/>
        <w:contextualSpacing/>
        <w:jc w:val="both"/>
        <w:rPr/>
      </w:pPr>
      <w:r>
        <w:rPr/>
        <w:t xml:space="preserve">a) por ato unilateral do </w:t>
      </w:r>
      <w:r>
        <w:rPr>
          <w:b/>
          <w:bCs/>
        </w:rPr>
        <w:t>CONTRATANTE</w:t>
      </w:r>
      <w:r>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w:t>
      </w:r>
    </w:p>
    <w:p>
      <w:pPr>
        <w:pStyle w:val="Normal"/>
        <w:spacing w:lineRule="auto" w:line="288" w:before="120" w:after="120"/>
        <w:contextualSpacing/>
        <w:jc w:val="both"/>
        <w:rPr/>
      </w:pPr>
      <w:r>
        <w:rPr/>
        <w:t>b) consensualmente, na forma do art. 138, II, da Lei nº 14.133/2021; e</w:t>
      </w:r>
    </w:p>
    <w:p>
      <w:pPr>
        <w:pStyle w:val="Normal"/>
        <w:spacing w:lineRule="auto" w:line="288" w:before="120" w:after="120"/>
        <w:contextualSpacing/>
        <w:jc w:val="both"/>
        <w:rPr/>
      </w:pPr>
      <w:r>
        <w:rPr/>
        <w:t xml:space="preserve">c) na hipótese de contratação direta fundamentada no art. 75, VIII, da Lei nº 14.133/2021, </w:t>
      </w:r>
      <w:r>
        <w:rPr>
          <w:iCs/>
        </w:rPr>
        <w:t xml:space="preserve">a qualquer tempo, sem indenização, e independentemente de aviso ou prazo, pelo </w:t>
      </w:r>
      <w:r>
        <w:rPr>
          <w:b/>
          <w:bCs/>
          <w:iCs/>
        </w:rPr>
        <w:t>CONTRATANTE</w:t>
      </w:r>
      <w:r>
        <w:rPr>
          <w:iCs/>
        </w:rPr>
        <w:t>, tão logo esteja(m) concluído(s) o(s) procedimento(s) licitatório(s) implementado(s) para a contratação do objeto em questão.</w:t>
      </w:r>
    </w:p>
    <w:p>
      <w:pPr>
        <w:pStyle w:val="Normal"/>
        <w:spacing w:lineRule="auto" w:line="288" w:before="120" w:after="120"/>
        <w:contextualSpacing/>
        <w:jc w:val="both"/>
        <w:rPr/>
      </w:pPr>
      <w:r>
        <w:rPr/>
      </w:r>
    </w:p>
    <w:p>
      <w:pPr>
        <w:pStyle w:val="Normal"/>
        <w:spacing w:lineRule="auto" w:line="288" w:before="120" w:after="120"/>
        <w:contextualSpacing/>
        <w:jc w:val="both"/>
        <w:rPr/>
      </w:pPr>
      <w:r>
        <w:rPr/>
        <w:t xml:space="preserve">13.3.1 A </w:t>
      </w:r>
      <w:r>
        <w:rPr>
          <w:color w:val="000000"/>
        </w:rPr>
        <w:t>alteração social ou a modificação da finalidade ou da estrutura da empresa</w:t>
      </w:r>
      <w:r>
        <w:rPr/>
        <w:t xml:space="preserve"> não ensejará a rescisão se não </w:t>
      </w:r>
      <w:r>
        <w:rPr>
          <w:color w:val="000000"/>
        </w:rPr>
        <w:t>restringir sua capacidade de concluir o Contrato.</w:t>
        <w:br/>
      </w:r>
    </w:p>
    <w:p>
      <w:pPr>
        <w:pStyle w:val="Normal"/>
        <w:spacing w:lineRule="auto" w:line="288" w:before="120" w:after="120"/>
        <w:contextualSpacing/>
        <w:jc w:val="both"/>
        <w:rPr/>
      </w:pPr>
      <w:r>
        <w:rPr>
          <w:color w:val="000000"/>
        </w:rPr>
        <w:t xml:space="preserve">13.3.2 Se a operação </w:t>
      </w:r>
      <w:r>
        <w:rPr/>
        <w:t>implicar mudança da pessoa jurídica contratada, deverá ser formalizado termo aditivo para alteração subjetiva.</w:t>
      </w:r>
    </w:p>
    <w:p>
      <w:pPr>
        <w:pStyle w:val="Normal"/>
        <w:spacing w:lineRule="auto" w:line="288" w:before="120" w:after="120"/>
        <w:contextualSpacing/>
        <w:jc w:val="both"/>
        <w:rPr/>
      </w:pPr>
      <w:r>
        <w:rPr/>
      </w:r>
    </w:p>
    <w:p>
      <w:pPr>
        <w:pStyle w:val="Normal"/>
        <w:spacing w:lineRule="auto" w:line="288" w:before="120" w:after="120"/>
        <w:contextualSpacing/>
        <w:jc w:val="both"/>
        <w:rPr/>
      </w:pPr>
      <w:r>
        <w:rPr>
          <w:color w:val="000000"/>
        </w:rPr>
        <w:t>13.4 A extinção contratual prematura deverá ser precedida de autorização escrita e fundamentada da autoridade competente e reduzida a termo no respectivo processo.</w:t>
      </w:r>
    </w:p>
    <w:p>
      <w:pPr>
        <w:pStyle w:val="Normal"/>
        <w:spacing w:lineRule="auto" w:line="288" w:before="120" w:after="120"/>
        <w:contextualSpacing/>
        <w:jc w:val="both"/>
        <w:rPr/>
      </w:pPr>
      <w:r>
        <w:rPr/>
      </w:r>
    </w:p>
    <w:p>
      <w:pPr>
        <w:pStyle w:val="Normal"/>
        <w:spacing w:lineRule="auto" w:line="288" w:before="120" w:after="120"/>
        <w:contextualSpacing/>
        <w:jc w:val="both"/>
        <w:rPr/>
      </w:pPr>
      <w:r>
        <w:rPr/>
        <w:t xml:space="preserve">13.4.1 A justificativa da rescisão por ato unilateral do </w:t>
      </w:r>
      <w:r>
        <w:rPr>
          <w:b/>
          <w:bCs/>
        </w:rPr>
        <w:t>CONTRATANTE</w:t>
      </w:r>
      <w:r>
        <w:rPr/>
        <w:t>, sempre que possível, contemplará:</w:t>
      </w:r>
    </w:p>
    <w:p>
      <w:pPr>
        <w:pStyle w:val="Normal"/>
        <w:spacing w:lineRule="auto" w:line="288" w:before="120" w:after="120"/>
        <w:contextualSpacing/>
        <w:jc w:val="both"/>
        <w:rPr/>
      </w:pPr>
      <w:r>
        <w:rPr/>
        <w:t>a) as obrigações contratuais já cumpridas ou parcialmente cumpridas;</w:t>
      </w:r>
    </w:p>
    <w:p>
      <w:pPr>
        <w:pStyle w:val="Normal"/>
        <w:spacing w:lineRule="auto" w:line="288" w:before="120" w:after="120"/>
        <w:contextualSpacing/>
        <w:jc w:val="both"/>
        <w:rPr/>
      </w:pPr>
      <w:r>
        <w:rPr/>
        <w:t>b) os pagamentos já efetuados e ainda devidos;</w:t>
      </w:r>
    </w:p>
    <w:p>
      <w:pPr>
        <w:pStyle w:val="Normal"/>
        <w:spacing w:lineRule="auto" w:line="288" w:before="120" w:after="120"/>
        <w:contextualSpacing/>
        <w:jc w:val="both"/>
        <w:rPr/>
      </w:pPr>
      <w:r>
        <w:rPr/>
        <w:t>c) as indenizações e multas.</w:t>
      </w:r>
    </w:p>
    <w:p>
      <w:pPr>
        <w:pStyle w:val="Normal"/>
        <w:spacing w:lineRule="auto" w:line="288" w:before="120" w:after="120"/>
        <w:contextualSpacing/>
        <w:jc w:val="both"/>
        <w:rPr/>
      </w:pPr>
      <w:r>
        <w:rPr/>
      </w:r>
    </w:p>
    <w:p>
      <w:pPr>
        <w:pStyle w:val="Normal"/>
        <w:spacing w:lineRule="auto" w:line="288" w:before="120" w:after="120"/>
        <w:contextualSpacing/>
        <w:jc w:val="both"/>
        <w:rPr/>
      </w:pPr>
      <w:r>
        <w:rPr/>
        <w:t>13.5 A extinção do Contrato não configura óbice para o reconhecimento do desequilíbrio econômico-financeiro, hipótese em que será concedida indenização por meio de termo indenizatório,</w:t>
      </w:r>
      <w:r>
        <w:fldChar w:fldCharType="begin"/>
      </w:r>
      <w:r>
        <w:rPr>
          <w:rStyle w:val="LinkdaInternet"/>
          <w:u w:val="none"/>
          <w:color w:val="000000"/>
        </w:rPr>
        <w:instrText xml:space="preserve"> HYPERLINK "http://www.planalto.gov.br/ccivil_03/_ato2019-2022/2021/lei/L14133.htm" \l "art131"</w:instrText>
      </w:r>
      <w:r>
        <w:rPr>
          <w:rStyle w:val="LinkdaInternet"/>
          <w:u w:val="none"/>
          <w:color w:val="000000"/>
        </w:rPr>
        <w:fldChar w:fldCharType="separate"/>
      </w:r>
      <w:r>
        <w:rPr>
          <w:rStyle w:val="LinkdaInternet"/>
          <w:color w:val="000000"/>
          <w:u w:val="none"/>
        </w:rPr>
        <w:t xml:space="preserve"> desde que o pedido seja </w:t>
      </w:r>
      <w:r>
        <w:rPr>
          <w:rStyle w:val="LinkdaInternet"/>
          <w:u w:val="none"/>
          <w:color w:val="000000"/>
        </w:rPr>
        <w:fldChar w:fldCharType="end"/>
      </w:r>
      <w:r>
        <w:rPr>
          <w:rStyle w:val="LinkdaInternet"/>
          <w:color w:val="000000"/>
        </w:rPr>
        <w:t xml:space="preserve">formulado durante a vigência do Contrato e antes de eventual prorrogação, na forma do art. 131, </w:t>
      </w:r>
      <w:r>
        <w:rPr>
          <w:rStyle w:val="LinkdaInternet"/>
          <w:i/>
          <w:iCs/>
          <w:color w:val="000000"/>
        </w:rPr>
        <w:t>caput</w:t>
      </w:r>
      <w:r>
        <w:rPr>
          <w:rStyle w:val="LinkdaInternet"/>
          <w:color w:val="000000"/>
        </w:rPr>
        <w:t xml:space="preserve"> e parágrafo único, da Lei nº 14.133/2021</w:t>
      </w:r>
      <w:r>
        <w:rPr>
          <w:rStyle w:val="LinkdaInternet"/>
          <w:color w:val="000000"/>
          <w:u w:val="none"/>
        </w:rPr>
        <w:t>.</w:t>
      </w:r>
    </w:p>
    <w:p>
      <w:pPr>
        <w:pStyle w:val="Normal"/>
        <w:spacing w:lineRule="auto" w:line="288" w:before="120" w:after="120"/>
        <w:contextualSpacing/>
        <w:jc w:val="both"/>
        <w:rPr/>
      </w:pPr>
      <w:r>
        <w:rPr/>
      </w:r>
    </w:p>
    <w:p>
      <w:pPr>
        <w:pStyle w:val="Normal"/>
        <w:spacing w:lineRule="auto" w:line="288" w:before="120" w:after="120"/>
        <w:contextualSpacing/>
        <w:jc w:val="both"/>
        <w:rPr/>
      </w:pPr>
      <w:r>
        <w:rPr>
          <w:color w:val="000000"/>
        </w:rPr>
        <w:t xml:space="preserve">13.6 O não pagamento dos salários e das verbas trabalhistas, e o não recolhimento das contribuições sociais, previdenciárias e para com o FGTS </w:t>
      </w:r>
      <w:r>
        <w:rPr/>
        <w:t xml:space="preserve">dará ensejo à rescisão </w:t>
      </w:r>
      <w:r>
        <w:rPr>
          <w:color w:val="000000"/>
        </w:rPr>
        <w:t xml:space="preserve">do Contrato por ato unilateral e escrito do </w:t>
      </w:r>
      <w:r>
        <w:rPr>
          <w:b/>
          <w:bCs/>
          <w:color w:val="000000"/>
        </w:rPr>
        <w:t>CONTRATANTE</w:t>
      </w:r>
      <w:r>
        <w:rPr>
          <w:color w:val="000000"/>
        </w:rPr>
        <w:t xml:space="preserve"> e à aplicação das penalidades cabíveis.</w:t>
      </w:r>
      <w:r>
        <w:rPr>
          <w:strike/>
        </w:rPr>
        <w:t xml:space="preserve"> </w:t>
      </w:r>
    </w:p>
    <w:p>
      <w:pPr>
        <w:pStyle w:val="Normal"/>
        <w:spacing w:lineRule="auto" w:line="288" w:before="120" w:after="120"/>
        <w:contextualSpacing/>
        <w:jc w:val="both"/>
        <w:rPr/>
      </w:pPr>
      <w:r>
        <w:rPr/>
      </w:r>
    </w:p>
    <w:p>
      <w:pPr>
        <w:pStyle w:val="Normal"/>
        <w:spacing w:lineRule="auto" w:line="288" w:before="120" w:after="120"/>
        <w:contextualSpacing/>
        <w:jc w:val="both"/>
        <w:rPr/>
      </w:pPr>
      <w:r>
        <w:rPr/>
        <w:t xml:space="preserve">13.7 O </w:t>
      </w:r>
      <w:r>
        <w:rPr>
          <w:b/>
          <w:bCs/>
        </w:rPr>
        <w:t>CONTRATANTE</w:t>
      </w:r>
      <w:r>
        <w:rPr/>
        <w:t xml:space="preserve"> poderá conceder prazo para que o </w:t>
      </w:r>
      <w:r>
        <w:rPr>
          <w:b/>
          <w:bCs/>
          <w:color w:val="000000"/>
        </w:rPr>
        <w:t>CONTRATADO</w:t>
      </w:r>
      <w:r>
        <w:rPr/>
        <w:t xml:space="preserve"> regularize suas obrigações trabalhistas ou suas condições de habilitação, sob pena de rescisão contratual, quando não identificar má-fé ou a incapacidade de correção.</w:t>
      </w:r>
    </w:p>
    <w:p>
      <w:pPr>
        <w:pStyle w:val="Normal"/>
        <w:spacing w:lineRule="auto" w:line="288" w:before="120" w:after="120"/>
        <w:contextualSpacing/>
        <w:jc w:val="both"/>
        <w:rPr/>
      </w:pPr>
      <w:r>
        <w:rPr/>
      </w:r>
    </w:p>
    <w:p>
      <w:pPr>
        <w:pStyle w:val="Normal"/>
        <w:spacing w:lineRule="auto" w:line="288" w:before="120" w:after="120"/>
        <w:contextualSpacing/>
        <w:jc w:val="both"/>
        <w:rPr/>
      </w:pPr>
      <w:r>
        <w:rPr/>
        <w:t>13.8 Quando</w:t>
      </w:r>
      <w:r>
        <w:rPr>
          <w:color w:val="000000"/>
        </w:rPr>
        <w:t xml:space="preserve"> da extinção contratual, o gestor do contrato deverá verificar o pagamento pelo </w:t>
      </w:r>
      <w:r>
        <w:rPr>
          <w:b/>
          <w:bCs/>
          <w:color w:val="000000"/>
        </w:rPr>
        <w:t>CONTRATADO</w:t>
      </w:r>
      <w:r>
        <w:rPr>
          <w:color w:val="000000"/>
        </w:rPr>
        <w:t xml:space="preserve"> das verbas rescisórias ou os documentos que comprovem que os empregados serão realocados em outra atividade de prestação de serviços, sem que ocorra a interrupção do contrato de trabalho. </w:t>
      </w:r>
    </w:p>
    <w:p>
      <w:pPr>
        <w:pStyle w:val="Normal"/>
        <w:spacing w:lineRule="auto" w:line="288" w:before="120" w:after="120"/>
        <w:contextualSpacing/>
        <w:jc w:val="both"/>
        <w:rPr/>
      </w:pPr>
      <w:r>
        <w:rPr/>
      </w:r>
    </w:p>
    <w:p>
      <w:pPr>
        <w:pStyle w:val="Normal"/>
        <w:spacing w:lineRule="auto" w:line="288" w:before="120" w:after="120"/>
        <w:contextualSpacing/>
        <w:jc w:val="both"/>
        <w:rPr/>
      </w:pPr>
      <w:r>
        <w:rPr/>
        <w:t>13.9 Até</w:t>
      </w:r>
      <w:r>
        <w:rPr>
          <w:color w:val="000000"/>
        </w:rPr>
        <w:t xml:space="preserve"> que o </w:t>
      </w:r>
      <w:r>
        <w:rPr>
          <w:b/>
          <w:bCs/>
          <w:color w:val="000000"/>
        </w:rPr>
        <w:t>CONTRATADO</w:t>
      </w:r>
      <w:r>
        <w:rPr>
          <w:color w:val="000000"/>
        </w:rPr>
        <w:t xml:space="preserve"> comprove o disposto no item anterior, o </w:t>
      </w:r>
      <w:r>
        <w:rPr>
          <w:b/>
          <w:bCs/>
          <w:color w:val="000000"/>
        </w:rPr>
        <w:t>CONTRATANTE</w:t>
      </w:r>
      <w:r>
        <w:rPr>
          <w:color w:val="000000"/>
        </w:rPr>
        <w:t xml:space="preserve"> reterá:</w:t>
      </w:r>
    </w:p>
    <w:p>
      <w:pPr>
        <w:pStyle w:val="Normal"/>
        <w:spacing w:lineRule="auto" w:line="288" w:before="120" w:after="120"/>
        <w:contextualSpacing/>
        <w:jc w:val="both"/>
        <w:rPr/>
      </w:pPr>
      <w:r>
        <w:rPr/>
      </w:r>
    </w:p>
    <w:p>
      <w:pPr>
        <w:pStyle w:val="Normal"/>
        <w:spacing w:lineRule="auto" w:line="288" w:before="120" w:after="120"/>
        <w:contextualSpacing/>
        <w:jc w:val="both"/>
        <w:rPr/>
      </w:pPr>
      <w:r>
        <w:rPr>
          <w:color w:val="000000"/>
        </w:rPr>
        <w:t xml:space="preserve">13.9.1 a garantia contratual, que será executada para reembolso dos prejuízos sofridos pela Administração; </w:t>
      </w:r>
    </w:p>
    <w:p>
      <w:pPr>
        <w:pStyle w:val="Normal"/>
        <w:spacing w:lineRule="auto" w:line="288" w:before="120" w:after="120"/>
        <w:contextualSpacing/>
        <w:jc w:val="both"/>
        <w:rPr/>
      </w:pPr>
      <w:r>
        <w:rPr>
          <w:color w:val="000000"/>
        </w:rPr>
        <w:t> </w:t>
      </w:r>
    </w:p>
    <w:p>
      <w:pPr>
        <w:pStyle w:val="Normal"/>
        <w:spacing w:lineRule="auto" w:line="288" w:before="120" w:after="120"/>
        <w:contextualSpacing/>
        <w:jc w:val="both"/>
        <w:rPr/>
      </w:pPr>
      <w:r>
        <w:rPr>
          <w:color w:val="000000"/>
        </w:rPr>
        <w:t>13.9.2 os valores das Notas fiscais ou Faturas correspondentes em valor proporcional ao inadimplemento, até que a irregularidade seja sanada.</w:t>
      </w:r>
    </w:p>
    <w:p>
      <w:pPr>
        <w:pStyle w:val="Normal"/>
        <w:spacing w:lineRule="auto" w:line="288" w:before="120" w:after="120"/>
        <w:contextualSpacing/>
        <w:jc w:val="both"/>
        <w:rPr/>
      </w:pPr>
      <w:r>
        <w:rPr/>
      </w:r>
    </w:p>
    <w:p>
      <w:pPr>
        <w:pStyle w:val="Normal"/>
        <w:spacing w:lineRule="auto" w:line="288" w:before="120" w:after="120"/>
        <w:contextualSpacing/>
        <w:jc w:val="both"/>
        <w:rPr/>
      </w:pPr>
      <w:r>
        <w:rPr>
          <w:color w:val="000000"/>
        </w:rPr>
        <w:t xml:space="preserve">13.9.2.1 Caso a irregularidade não seja sanada, o </w:t>
      </w:r>
      <w:r>
        <w:rPr>
          <w:b/>
          <w:bCs/>
          <w:color w:val="000000"/>
        </w:rPr>
        <w:t>CONTRATANTE</w:t>
      </w:r>
      <w:r>
        <w:rPr>
          <w:color w:val="000000"/>
        </w:rPr>
        <w:t xml:space="preserve"> deverá comunicar à Procuradoria Geral do Estado, para fins de </w:t>
      </w:r>
      <w:bookmarkStart w:id="20" w:name="_Hlk154154417"/>
      <w:r>
        <w:rPr>
          <w:color w:val="000000"/>
        </w:rPr>
        <w:t xml:space="preserve">depósito judicial, perante a Justiça do Trabalho, do valor retido, na forma do </w:t>
      </w:r>
      <w:r>
        <w:rPr/>
        <w:t>art. 29, I, § 1º, do Decreto nº 48.817/2023</w:t>
      </w:r>
      <w:bookmarkEnd w:id="20"/>
      <w:r>
        <w:rPr>
          <w:color w:val="000000"/>
        </w:rPr>
        <w:t>.</w:t>
      </w:r>
    </w:p>
    <w:p>
      <w:pPr>
        <w:pStyle w:val="Normal"/>
        <w:spacing w:lineRule="auto" w:line="288" w:before="120" w:after="120"/>
        <w:contextualSpacing/>
        <w:jc w:val="both"/>
        <w:rPr/>
      </w:pPr>
      <w:r>
        <w:rPr/>
      </w:r>
    </w:p>
    <w:p>
      <w:pPr>
        <w:pStyle w:val="Normal"/>
        <w:spacing w:lineRule="auto" w:line="288" w:before="120" w:after="120"/>
        <w:contextualSpacing/>
        <w:jc w:val="both"/>
        <w:rPr/>
      </w:pPr>
      <w:r>
        <w:rPr/>
        <w:t xml:space="preserve">13.10 Extinto o Contrato, o </w:t>
      </w:r>
      <w:r>
        <w:rPr>
          <w:b/>
          <w:bCs/>
        </w:rPr>
        <w:t>CONTRATANTE</w:t>
      </w:r>
      <w:r>
        <w:rPr/>
        <w:t xml:space="preserve"> poderá ainda:</w:t>
      </w:r>
    </w:p>
    <w:p>
      <w:pPr>
        <w:pStyle w:val="Normal"/>
        <w:spacing w:lineRule="auto" w:line="288" w:before="120" w:after="120"/>
        <w:contextualSpacing/>
        <w:jc w:val="both"/>
        <w:rPr/>
      </w:pPr>
      <w:r>
        <w:rPr/>
      </w:r>
    </w:p>
    <w:p>
      <w:pPr>
        <w:pStyle w:val="Normal"/>
        <w:spacing w:lineRule="auto" w:line="288" w:before="120" w:after="120"/>
        <w:contextualSpacing/>
        <w:jc w:val="both"/>
        <w:rPr/>
      </w:pPr>
      <w:r>
        <w:rPr>
          <w:color w:val="000000"/>
        </w:rPr>
        <w:t xml:space="preserve">13.10.1 nos casos de obrigação de pagamento de multa pelo </w:t>
      </w:r>
      <w:r>
        <w:rPr>
          <w:b/>
          <w:bCs/>
          <w:color w:val="000000"/>
        </w:rPr>
        <w:t>CONTRATADO</w:t>
      </w:r>
      <w:r>
        <w:rPr>
          <w:color w:val="000000"/>
        </w:rPr>
        <w:t>, reter e executar a garantia prestada; e</w:t>
      </w:r>
    </w:p>
    <w:p>
      <w:pPr>
        <w:pStyle w:val="Normal"/>
        <w:spacing w:lineRule="auto" w:line="288" w:before="120" w:after="120"/>
        <w:contextualSpacing/>
        <w:jc w:val="both"/>
        <w:rPr/>
      </w:pPr>
      <w:r>
        <w:rPr/>
      </w:r>
    </w:p>
    <w:p>
      <w:pPr>
        <w:pStyle w:val="Normal"/>
        <w:spacing w:lineRule="auto" w:line="288" w:before="120" w:after="120"/>
        <w:contextualSpacing/>
        <w:jc w:val="both"/>
        <w:rPr/>
      </w:pPr>
      <w:r>
        <w:rPr>
          <w:color w:val="000000"/>
        </w:rPr>
        <w:t>13.10.2 nos casos em que houver necessidade de ressarcimento de prejuízos causados à Administração, nos termos do inciso IV do art. 139 da Lei nº 14.133/2021, reter os eventuais créditos existentes</w:t>
      </w:r>
      <w:r>
        <w:rPr/>
        <w:t xml:space="preserve"> em favor do </w:t>
      </w:r>
      <w:r>
        <w:rPr>
          <w:b/>
          <w:bCs/>
          <w:color w:val="000000"/>
        </w:rPr>
        <w:t>CONTRATADO</w:t>
      </w:r>
      <w:r>
        <w:rPr/>
        <w:t xml:space="preserve"> decorrentes do Contrato.</w:t>
      </w:r>
    </w:p>
    <w:p>
      <w:pPr>
        <w:pStyle w:val="Normal"/>
        <w:spacing w:lineRule="auto" w:line="288" w:before="120" w:after="120"/>
        <w:contextualSpacing/>
        <w:jc w:val="both"/>
        <w:rPr/>
      </w:pPr>
      <w:r>
        <w:rPr/>
      </w:r>
    </w:p>
    <w:p>
      <w:pPr>
        <w:pStyle w:val="Normal"/>
        <w:spacing w:lineRule="auto" w:line="288" w:before="120" w:after="120"/>
        <w:contextualSpacing/>
        <w:jc w:val="both"/>
        <w:rPr/>
      </w:pPr>
      <w:r>
        <w:rPr/>
        <w:t>13.11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48, parágrafo único, da Lei nº 14.133/2021).</w:t>
      </w:r>
    </w:p>
    <w:p>
      <w:pPr>
        <w:pStyle w:val="Nivel01Titulo"/>
        <w:numPr>
          <w:ilvl w:val="0"/>
          <w:numId w:val="0"/>
        </w:numPr>
        <w:tabs>
          <w:tab w:val="clear" w:pos="927"/>
          <w:tab w:val="left" w:pos="0" w:leader="none"/>
        </w:tabs>
        <w:spacing w:lineRule="auto" w:line="288" w:before="0" w:after="0"/>
        <w:ind w:left="0" w:hanging="0"/>
        <w:contextualSpacing/>
        <w:rPr/>
      </w:pPr>
      <w:r>
        <w:rPr/>
      </w:r>
    </w:p>
    <w:p>
      <w:pPr>
        <w:pStyle w:val="Nivel01Titulo"/>
        <w:numPr>
          <w:ilvl w:val="0"/>
          <w:numId w:val="0"/>
        </w:numPr>
        <w:tabs>
          <w:tab w:val="clear" w:pos="927"/>
          <w:tab w:val="left" w:pos="0" w:leader="none"/>
        </w:tabs>
        <w:spacing w:lineRule="auto" w:line="288" w:before="0" w:after="0"/>
        <w:ind w:left="0" w:hanging="0"/>
        <w:contextualSpacing/>
        <w:rPr/>
      </w:pPr>
      <w:r>
        <w:rPr>
          <w:rFonts w:cs="Times New Roman" w:ascii="Times New Roman" w:hAnsi="Times New Roman"/>
          <w:color w:val="000000"/>
          <w:sz w:val="24"/>
          <w:szCs w:val="24"/>
        </w:rPr>
        <w:t>CLÁUSULA DÉCIMA QUARTA – ALTERAÇÕES</w:t>
      </w:r>
    </w:p>
    <w:p>
      <w:pPr>
        <w:pStyle w:val="Normal"/>
        <w:spacing w:lineRule="auto" w:line="288" w:before="0" w:after="0"/>
        <w:contextualSpacing/>
        <w:jc w:val="both"/>
        <w:rPr/>
      </w:pPr>
      <w:r>
        <w:rPr/>
      </w:r>
    </w:p>
    <w:p>
      <w:pPr>
        <w:pStyle w:val="Normal"/>
        <w:spacing w:lineRule="auto" w:line="288" w:before="120" w:after="120"/>
        <w:contextualSpacing/>
        <w:jc w:val="both"/>
        <w:rPr/>
      </w:pPr>
      <w:r>
        <w:rPr/>
        <w:t>14.1 Eventuais alterações contratuais reger-se-ão pela disciplina dos arts. 124 e seguintes da Lei nº 14.133/2021.</w:t>
      </w:r>
    </w:p>
    <w:p>
      <w:pPr>
        <w:pStyle w:val="Normal"/>
        <w:spacing w:lineRule="auto" w:line="288" w:before="120" w:after="120"/>
        <w:contextualSpacing/>
        <w:jc w:val="both"/>
        <w:rPr/>
      </w:pPr>
      <w:r>
        <w:rPr/>
      </w:r>
    </w:p>
    <w:p>
      <w:pPr>
        <w:pStyle w:val="Normal"/>
        <w:spacing w:lineRule="auto" w:line="288" w:before="120" w:after="120"/>
        <w:contextualSpacing/>
        <w:jc w:val="both"/>
        <w:rPr/>
      </w:pPr>
      <w:r>
        <w:rPr/>
        <w:t xml:space="preserve">14.2 O </w:t>
      </w:r>
      <w:r>
        <w:rPr>
          <w:b/>
          <w:bCs/>
          <w:color w:val="000000"/>
        </w:rPr>
        <w:t>CONTRATADO</w:t>
      </w:r>
      <w:r>
        <w:rPr/>
        <w:t xml:space="preserve"> é obrigado a aceitar, nas mesmas condições contratuais, os acréscimos ou supressões que se fizerem necessários, até o limite de 25% (vinte e cinco por cento) do valor inicial atualizado do Contrato, na forma do art. 125 da Lei nº 14.133/2021.</w:t>
      </w:r>
    </w:p>
    <w:p>
      <w:pPr>
        <w:pStyle w:val="Normal"/>
        <w:spacing w:lineRule="auto" w:line="288" w:before="120" w:after="120"/>
        <w:contextualSpacing/>
        <w:jc w:val="both"/>
        <w:rPr/>
      </w:pPr>
      <w:r>
        <w:rPr/>
      </w:r>
    </w:p>
    <w:p>
      <w:pPr>
        <w:pStyle w:val="Normal"/>
        <w:spacing w:lineRule="auto" w:line="288" w:before="120" w:after="120"/>
        <w:contextualSpacing/>
        <w:jc w:val="both"/>
        <w:rPr/>
      </w:pPr>
      <w:r>
        <w:rPr/>
        <w:t xml:space="preserve">14.3 As alterações contratuais deverão ser promovidas mediante celebração de termo aditivo, submetido à prévia aprovação da assessoria jurídica do </w:t>
      </w:r>
      <w:r>
        <w:rPr>
          <w:b/>
          <w:bCs/>
        </w:rPr>
        <w:t>CONTRATANTE</w:t>
      </w:r>
      <w:r>
        <w:rPr/>
        <w:t>.</w:t>
      </w:r>
    </w:p>
    <w:p>
      <w:pPr>
        <w:pStyle w:val="Normal"/>
        <w:spacing w:lineRule="auto" w:line="288" w:before="120" w:after="120"/>
        <w:contextualSpacing/>
        <w:jc w:val="both"/>
        <w:rPr/>
      </w:pPr>
      <w:r>
        <w:rPr/>
      </w:r>
    </w:p>
    <w:p>
      <w:pPr>
        <w:pStyle w:val="Normal"/>
        <w:tabs>
          <w:tab w:val="clear" w:pos="709"/>
          <w:tab w:val="left" w:pos="0" w:leader="none"/>
        </w:tabs>
        <w:spacing w:lineRule="auto" w:line="288" w:before="120" w:after="120"/>
        <w:contextualSpacing/>
        <w:jc w:val="both"/>
        <w:rPr/>
      </w:pPr>
      <w:r>
        <w:rPr/>
        <w:t>14.4 Registros que não caracterizam alteração do Contrato poderão ser realizados por simples apostila, dispensada a celebração de termo aditivo, na forma do art. 136 da Lei nº 14.133/2021.</w:t>
      </w:r>
    </w:p>
    <w:p>
      <w:pPr>
        <w:pStyle w:val="Nivel01Titulo"/>
        <w:numPr>
          <w:ilvl w:val="0"/>
          <w:numId w:val="0"/>
        </w:numPr>
        <w:spacing w:lineRule="auto" w:line="288" w:before="240" w:after="0"/>
        <w:ind w:left="0" w:hanging="0"/>
        <w:contextualSpacing/>
        <w:rPr>
          <w:rFonts w:ascii="Times New Roman" w:hAnsi="Times New Roman" w:cs="Times New Roman"/>
          <w:color w:val="000000"/>
          <w:sz w:val="24"/>
          <w:szCs w:val="24"/>
          <w:highlight w:val="none"/>
          <w:shd w:fill="FFFF00" w:val="clear"/>
        </w:rPr>
      </w:pPr>
      <w:r>
        <w:rPr>
          <w:rFonts w:cs="Times New Roman" w:ascii="Times New Roman" w:hAnsi="Times New Roman"/>
          <w:color w:val="000000"/>
          <w:sz w:val="24"/>
          <w:szCs w:val="24"/>
          <w:shd w:fill="FFFF00" w:val="clear"/>
        </w:rPr>
        <w:t xml:space="preserve">CLÁUSULA DÉCIMA QUINTA – DOTAÇÃO ORÇAMENTÁRIA </w:t>
      </w:r>
    </w:p>
    <w:p>
      <w:pPr>
        <w:pStyle w:val="Normal"/>
        <w:spacing w:lineRule="auto" w:line="288" w:before="0" w:after="0"/>
        <w:contextualSpacing/>
        <w:jc w:val="both"/>
        <w:rPr>
          <w:rFonts w:ascii="Times New Roman" w:hAnsi="Times New Roman" w:cs="Times New Roman"/>
          <w:color w:val="000000"/>
          <w:sz w:val="24"/>
          <w:szCs w:val="24"/>
          <w:highlight w:val="none"/>
          <w:shd w:fill="FFFF00" w:val="clear"/>
        </w:rPr>
      </w:pPr>
      <w:r>
        <w:rPr>
          <w:rFonts w:cs="Times New Roman" w:ascii="Times New Roman" w:hAnsi="Times New Roman"/>
          <w:color w:val="000000"/>
          <w:sz w:val="24"/>
          <w:szCs w:val="24"/>
          <w:shd w:fill="FFFF00" w:val="clear"/>
        </w:rPr>
      </w:r>
    </w:p>
    <w:p>
      <w:pPr>
        <w:pStyle w:val="Normal"/>
        <w:spacing w:lineRule="auto" w:line="288" w:before="0" w:after="0"/>
        <w:contextualSpacing/>
        <w:jc w:val="both"/>
        <w:rPr>
          <w:highlight w:val="none"/>
          <w:shd w:fill="FFFF00" w:val="clear"/>
        </w:rPr>
      </w:pPr>
      <w:r>
        <w:rPr>
          <w:shd w:fill="FFFF00" w:val="clear"/>
        </w:rPr>
        <w:t xml:space="preserve">15.1 As despesas com a execução do presente Contrato correrão à conta das seguintes dotações orçamentárias, para o corrente exercício de </w:t>
      </w:r>
      <w:r>
        <w:rPr>
          <w:color w:val="FF0000"/>
          <w:shd w:fill="FFFF00" w:val="clear"/>
        </w:rPr>
        <w:t>.......</w:t>
      </w:r>
      <w:r>
        <w:rPr>
          <w:shd w:fill="FFFF00" w:val="clear"/>
        </w:rPr>
        <w:t>, assim classificadas:</w:t>
      </w:r>
    </w:p>
    <w:p>
      <w:pPr>
        <w:pStyle w:val="Normal"/>
        <w:spacing w:lineRule="auto" w:line="288" w:before="0" w:after="0"/>
        <w:contextualSpacing/>
        <w:jc w:val="both"/>
        <w:rPr>
          <w:highlight w:val="none"/>
          <w:shd w:fill="FFFF00" w:val="clear"/>
        </w:rPr>
      </w:pPr>
      <w:r>
        <w:rPr>
          <w:shd w:fill="FFFF00" w:val="clear"/>
        </w:rPr>
        <w:t>Natureza da Despesa:</w:t>
      </w:r>
    </w:p>
    <w:p>
      <w:pPr>
        <w:pStyle w:val="Normal"/>
        <w:spacing w:lineRule="auto" w:line="288" w:before="0" w:after="0"/>
        <w:contextualSpacing/>
        <w:jc w:val="both"/>
        <w:rPr>
          <w:highlight w:val="none"/>
          <w:shd w:fill="FFFF00" w:val="clear"/>
        </w:rPr>
      </w:pPr>
      <w:r>
        <w:rPr>
          <w:shd w:fill="FFFF00" w:val="clear"/>
        </w:rPr>
        <w:t>Fonte de Recurso:</w:t>
      </w:r>
    </w:p>
    <w:p>
      <w:pPr>
        <w:pStyle w:val="Normal"/>
        <w:spacing w:lineRule="auto" w:line="288" w:before="0" w:after="0"/>
        <w:contextualSpacing/>
        <w:jc w:val="both"/>
        <w:rPr>
          <w:highlight w:val="none"/>
          <w:shd w:fill="FFFF00" w:val="clear"/>
        </w:rPr>
      </w:pPr>
      <w:r>
        <w:rPr>
          <w:shd w:fill="FFFF00" w:val="clear"/>
        </w:rPr>
        <w:t>Programa de Trabalho:</w:t>
      </w:r>
    </w:p>
    <w:p>
      <w:pPr>
        <w:pStyle w:val="Normal"/>
        <w:spacing w:lineRule="auto" w:line="288" w:before="0" w:after="0"/>
        <w:contextualSpacing/>
        <w:jc w:val="both"/>
        <w:rPr>
          <w:highlight w:val="none"/>
          <w:shd w:fill="FFFF00" w:val="clear"/>
        </w:rPr>
      </w:pPr>
      <w:r>
        <w:rPr>
          <w:shd w:fill="FFFF00" w:val="clear"/>
        </w:rPr>
        <w:t>Nota de Empenho:</w:t>
      </w:r>
    </w:p>
    <w:p>
      <w:pPr>
        <w:pStyle w:val="Corpodotexto"/>
        <w:spacing w:lineRule="auto" w:line="288" w:before="0" w:after="120"/>
        <w:contextualSpacing/>
        <w:jc w:val="both"/>
        <w:rPr/>
      </w:pPr>
      <w:r>
        <w:rPr/>
      </w:r>
    </w:p>
    <w:p>
      <w:pPr>
        <w:pStyle w:val="Corpodotexto"/>
        <w:spacing w:lineRule="auto" w:line="288" w:before="0" w:after="120"/>
        <w:contextualSpacing/>
        <w:jc w:val="both"/>
        <w:rPr/>
      </w:pPr>
      <w:r>
        <w:rPr>
          <w:rFonts w:cs="Times New Roman" w:ascii="Times New Roman" w:hAnsi="Times New Roman"/>
          <w:sz w:val="24"/>
          <w:szCs w:val="24"/>
        </w:rPr>
        <w:t xml:space="preserve">15.2 As despesas relativas aos exercícios subsequentes correrão por conta das dotações orçamentárias respectivas, devendo ser empenhadas no início de cada exercício. </w:t>
      </w:r>
    </w:p>
    <w:p>
      <w:pPr>
        <w:pStyle w:val="Corpodotexto"/>
        <w:spacing w:lineRule="auto" w:line="288" w:before="0" w:after="120"/>
        <w:contextualSpacing/>
        <w:jc w:val="both"/>
        <w:rPr/>
      </w:pPr>
      <w:r>
        <w:rPr/>
      </w:r>
    </w:p>
    <w:p>
      <w:pPr>
        <w:pStyle w:val="Normal"/>
        <w:tabs>
          <w:tab w:val="clear" w:pos="709"/>
          <w:tab w:val="left" w:pos="0" w:leader="none"/>
        </w:tabs>
        <w:spacing w:lineRule="auto" w:line="288" w:before="0" w:after="0"/>
        <w:contextualSpacing/>
        <w:jc w:val="both"/>
        <w:rPr/>
      </w:pPr>
      <w:r>
        <w:rPr/>
        <w:t>15.3 No início da contratação e de cada exercício deverá ser atestada a existência de créditos orçamentários vinculados à contratação e a vantagem em sua manutenção, na forma do art. 106, II, da Lei nº 14.133/2021.</w:t>
      </w:r>
    </w:p>
    <w:p>
      <w:pPr>
        <w:pStyle w:val="Nivel01Titulo"/>
        <w:numPr>
          <w:ilvl w:val="0"/>
          <w:numId w:val="0"/>
        </w:numPr>
        <w:tabs>
          <w:tab w:val="clear" w:pos="927"/>
        </w:tabs>
        <w:spacing w:lineRule="auto" w:line="288" w:before="240" w:after="0"/>
        <w:ind w:left="27" w:hanging="0"/>
        <w:contextualSpacing/>
        <w:rPr/>
      </w:pPr>
      <w:r>
        <w:rPr>
          <w:rFonts w:cs="Times New Roman" w:ascii="Times New Roman" w:hAnsi="Times New Roman"/>
          <w:color w:val="000000"/>
          <w:sz w:val="24"/>
          <w:szCs w:val="24"/>
        </w:rPr>
        <w:t xml:space="preserve">CLÁUSULA DÉCIMA SEXTA – DOS CASOS OMISSOS </w:t>
      </w:r>
    </w:p>
    <w:p>
      <w:pPr>
        <w:pStyle w:val="Normal"/>
        <w:spacing w:lineRule="auto" w:line="288" w:before="120" w:after="120"/>
        <w:contextualSpacing/>
        <w:jc w:val="both"/>
        <w:rPr/>
      </w:pPr>
      <w:r>
        <w:rPr/>
        <w:t xml:space="preserve">16.1 Os casos omissos serão decididos pelo </w:t>
      </w:r>
      <w:r>
        <w:rPr>
          <w:b/>
          <w:bCs/>
        </w:rPr>
        <w:t>CONTRATANTE</w:t>
      </w:r>
      <w:r>
        <w:rPr/>
        <w:t>,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Normal"/>
        <w:tabs>
          <w:tab w:val="clear" w:pos="709"/>
          <w:tab w:val="left" w:pos="0" w:leader="none"/>
        </w:tabs>
        <w:spacing w:lineRule="auto" w:line="288" w:before="0" w:after="0"/>
        <w:contextualSpacing/>
        <w:jc w:val="both"/>
        <w:rPr/>
      </w:pPr>
      <w:r>
        <w:rPr/>
      </w:r>
    </w:p>
    <w:p>
      <w:pPr>
        <w:pStyle w:val="Nivel01Titulo"/>
        <w:numPr>
          <w:ilvl w:val="0"/>
          <w:numId w:val="0"/>
        </w:numPr>
        <w:tabs>
          <w:tab w:val="clear" w:pos="927"/>
          <w:tab w:val="left" w:pos="0" w:leader="none"/>
        </w:tabs>
        <w:spacing w:lineRule="auto" w:line="288" w:before="0" w:after="0"/>
        <w:ind w:left="0" w:hanging="0"/>
        <w:contextualSpacing/>
        <w:rPr/>
      </w:pPr>
      <w:r>
        <w:rPr>
          <w:rFonts w:cs="Times New Roman" w:ascii="Times New Roman" w:hAnsi="Times New Roman"/>
          <w:color w:val="000000"/>
          <w:sz w:val="24"/>
          <w:szCs w:val="24"/>
        </w:rPr>
        <w:t>CLÁUSULA DÉCIMA SÉTIMA – PUBLICAÇÃO E CONTROLE DO CONTRATO</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17.1 Incumbirá ao </w:t>
      </w:r>
      <w:r>
        <w:rPr>
          <w:b/>
          <w:bCs/>
        </w:rPr>
        <w:t>CONTRATANTE</w:t>
      </w:r>
      <w:r>
        <w:rPr/>
        <w:t xml:space="preserve"> divulgar o presente instrumento no Portal Nacional de Contratações Públicas (PNCP), na forma prevista no </w:t>
      </w:r>
      <w:r>
        <w:fldChar w:fldCharType="begin"/>
      </w:r>
      <w:r>
        <w:rPr>
          <w:rStyle w:val="LinkdaInternet"/>
          <w:u w:val="none"/>
          <w:color w:val="000000"/>
        </w:rPr>
        <w:instrText xml:space="preserve"> HYPERLINK "http://www.planalto.gov.br/ccivil_03/_ato2019-2022/2021/lei/L14133.htm" \l "art94"</w:instrText>
      </w:r>
      <w:r>
        <w:rPr>
          <w:rStyle w:val="LinkdaInternet"/>
          <w:u w:val="none"/>
          <w:color w:val="000000"/>
        </w:rPr>
        <w:fldChar w:fldCharType="separate"/>
      </w:r>
      <w:r>
        <w:rPr>
          <w:rStyle w:val="LinkdaInternet"/>
          <w:color w:val="000000"/>
          <w:u w:val="none"/>
        </w:rPr>
        <w:t>art. 94 da Lei nº 14.133/2021</w:t>
      </w:r>
      <w:r>
        <w:rPr>
          <w:rStyle w:val="LinkdaInternet"/>
          <w:u w:val="none"/>
          <w:color w:val="000000"/>
        </w:rPr>
        <w:fldChar w:fldCharType="end"/>
      </w:r>
      <w:r>
        <w:rPr/>
        <w:t xml:space="preserve">, bem como no respectivo sítio oficial na Internet, em atenção ao </w:t>
      </w:r>
      <w:r>
        <w:fldChar w:fldCharType="begin"/>
      </w:r>
      <w:r>
        <w:rPr>
          <w:rStyle w:val="LinkdaInternet"/>
          <w:u w:val="none"/>
          <w:color w:val="000000"/>
        </w:rPr>
        <w:instrText xml:space="preserve"> HYPERLINK "https://www.planalto.gov.br/ccivil_03/_ato2011-2014/2011/lei/l12527.htm" \l "art8§2"</w:instrText>
      </w:r>
      <w:r>
        <w:rPr>
          <w:rStyle w:val="LinkdaInternet"/>
          <w:u w:val="none"/>
          <w:color w:val="000000"/>
        </w:rPr>
        <w:fldChar w:fldCharType="separate"/>
      </w:r>
      <w:r>
        <w:rPr>
          <w:rStyle w:val="LinkdaInternet"/>
          <w:color w:val="000000"/>
          <w:u w:val="none"/>
        </w:rPr>
        <w:t>art. 8º, §2º, da Lei nº 12.527, de 18 de novembro de 2011</w:t>
      </w:r>
      <w:r>
        <w:rPr>
          <w:rStyle w:val="LinkdaInternet"/>
          <w:u w:val="none"/>
          <w:color w:val="000000"/>
        </w:rPr>
        <w:fldChar w:fldCharType="end"/>
      </w:r>
      <w:r>
        <w:rPr>
          <w:rStyle w:val="LinkdaInternet"/>
          <w:color w:val="000000"/>
          <w:u w:val="none"/>
        </w:rPr>
        <w:t xml:space="preserve">, e publicar extrato da contratação no Diário Oficial do Estado, em atenção ao </w:t>
      </w:r>
      <w:r>
        <w:rPr/>
        <w:t>art. 2º, §2º, da Lei nº 5.427/2009</w:t>
      </w:r>
      <w:r>
        <w:rPr>
          <w:rStyle w:val="LinkdaInternet"/>
          <w:color w:val="000000"/>
          <w:u w:val="none"/>
        </w:rPr>
        <w:t>.</w:t>
      </w:r>
    </w:p>
    <w:p>
      <w:pPr>
        <w:pStyle w:val="Normal"/>
        <w:spacing w:lineRule="auto" w:line="288" w:before="0" w:after="0"/>
        <w:contextualSpacing/>
        <w:jc w:val="both"/>
        <w:rPr/>
      </w:pPr>
      <w:r>
        <w:rPr/>
      </w:r>
    </w:p>
    <w:p>
      <w:pPr>
        <w:pStyle w:val="Normal"/>
        <w:spacing w:lineRule="auto" w:line="288" w:before="0" w:after="0"/>
        <w:contextualSpacing/>
        <w:jc w:val="both"/>
        <w:rPr/>
      </w:pPr>
      <w:r>
        <w:rPr/>
        <w:t>17.1.1 A divulgação do Contrato e de seus aditamentos no Portal Nacional de Contratações Públicas – PNCP, condição indispensável para sua eficácia, deverá ocorrer nos prazos estipulados pelo art. 94 da Lei nº 14.133/2021.</w:t>
      </w:r>
    </w:p>
    <w:p>
      <w:pPr>
        <w:pStyle w:val="Normal"/>
        <w:spacing w:lineRule="auto" w:line="288" w:before="0" w:after="0"/>
        <w:contextualSpacing/>
        <w:jc w:val="both"/>
        <w:rPr/>
      </w:pPr>
      <w:r>
        <w:rPr/>
      </w:r>
    </w:p>
    <w:p>
      <w:pPr>
        <w:pStyle w:val="Normal"/>
        <w:spacing w:lineRule="auto" w:line="288" w:before="0" w:after="0"/>
        <w:contextualSpacing/>
        <w:jc w:val="both"/>
        <w:rPr/>
      </w:pPr>
      <w:r>
        <w:rPr/>
        <w:t xml:space="preserve">17.2 O </w:t>
      </w:r>
      <w:r>
        <w:rPr>
          <w:b/>
          <w:bCs/>
        </w:rPr>
        <w:t>CONTRATANTE</w:t>
      </w:r>
      <w:r>
        <w:rPr/>
        <w:t xml:space="preserve"> deverá adotar as providências necessárias para dar conhecimento da contratação, junto ao Tribunal de Contas do Estado.</w:t>
      </w:r>
    </w:p>
    <w:p>
      <w:pPr>
        <w:pStyle w:val="Normal"/>
        <w:spacing w:lineRule="auto" w:line="288" w:before="0" w:after="0"/>
        <w:contextualSpacing/>
        <w:jc w:val="both"/>
        <w:rPr/>
      </w:pPr>
      <w:r>
        <w:rPr/>
      </w:r>
    </w:p>
    <w:p>
      <w:pPr>
        <w:pStyle w:val="Nivel01Titulo"/>
        <w:numPr>
          <w:ilvl w:val="0"/>
          <w:numId w:val="0"/>
        </w:numPr>
        <w:spacing w:lineRule="auto" w:line="288" w:before="0" w:after="0"/>
        <w:ind w:left="360" w:hanging="360"/>
        <w:contextualSpacing/>
        <w:rPr/>
      </w:pPr>
      <w:r>
        <w:rPr>
          <w:rFonts w:cs="Times New Roman" w:ascii="Times New Roman" w:hAnsi="Times New Roman"/>
          <w:color w:val="000000"/>
          <w:sz w:val="24"/>
          <w:szCs w:val="24"/>
        </w:rPr>
        <w:t xml:space="preserve">CLÁUSULA DÉCIMA OITAVA – FORO </w:t>
      </w:r>
    </w:p>
    <w:p>
      <w:pPr>
        <w:pStyle w:val="Normal"/>
        <w:spacing w:lineRule="auto" w:line="288" w:before="0" w:after="0"/>
        <w:contextualSpacing/>
        <w:rPr/>
      </w:pPr>
      <w:r>
        <w:rPr/>
      </w:r>
    </w:p>
    <w:p>
      <w:pPr>
        <w:pStyle w:val="Normal"/>
        <w:spacing w:lineRule="auto" w:line="288" w:before="0" w:after="0"/>
        <w:contextualSpacing/>
        <w:jc w:val="both"/>
        <w:rPr/>
      </w:pPr>
      <w:r>
        <w:rPr/>
        <w:t xml:space="preserve">18.1 Fica eleito o Foro da Cidade do Rio de Janeiro, comarca da Capital, para dirimir qualquer litígio decorrente do presente Contrato que não possa ser resolvido por meio amigável, com expressa renúncia a qualquer outro, por mais privilegiado que seja. </w:t>
      </w:r>
    </w:p>
    <w:p>
      <w:pPr>
        <w:pStyle w:val="Normal"/>
        <w:spacing w:lineRule="auto" w:line="288" w:before="0" w:after="0"/>
        <w:contextualSpacing/>
        <w:jc w:val="both"/>
        <w:rPr/>
      </w:pPr>
      <w:r>
        <w:rPr/>
      </w:r>
    </w:p>
    <w:p>
      <w:pPr>
        <w:pStyle w:val="Normal"/>
        <w:spacing w:lineRule="auto" w:line="288" w:before="0" w:after="0"/>
        <w:contextualSpacing/>
        <w:jc w:val="both"/>
        <w:rPr/>
      </w:pPr>
      <w:r>
        <w:rPr>
          <w:rFonts w:cs="Times New Roman" w:ascii="Times New Roman" w:hAnsi="Times New Roman"/>
          <w:color w:val="000000"/>
          <w:sz w:val="23"/>
          <w:szCs w:val="23"/>
          <w:shd w:fill="auto" w:val="clear"/>
        </w:rPr>
        <w:t>E, por estarem assim acordes em todas as condições e cláusulas estabelecidas neste Contrato, firmam as partes o presente instrumento, depois de achado conforme, em presença das testemunhas abaixo firmadas.</w:t>
      </w:r>
    </w:p>
    <w:p>
      <w:pPr>
        <w:pStyle w:val="Normal"/>
        <w:spacing w:lineRule="auto" w:line="288" w:before="0" w:after="0"/>
        <w:contextualSpacing/>
        <w:jc w:val="both"/>
        <w:rPr>
          <w:rFonts w:ascii="Times New Roman" w:hAnsi="Times New Roman"/>
          <w:sz w:val="23"/>
          <w:szCs w:val="23"/>
          <w:highlight w:val="none"/>
          <w:shd w:fill="FFFF00" w:val="clear"/>
        </w:rPr>
      </w:pPr>
      <w:r>
        <w:rPr>
          <w:rFonts w:ascii="Times New Roman" w:hAnsi="Times New Roman"/>
          <w:sz w:val="23"/>
          <w:szCs w:val="23"/>
          <w:shd w:fill="FFFF00" w:val="clear"/>
        </w:rPr>
      </w:r>
    </w:p>
    <w:p>
      <w:pPr>
        <w:pStyle w:val="Corpodotexto"/>
        <w:spacing w:lineRule="atLeast" w:line="283" w:before="0" w:after="57"/>
        <w:jc w:val="center"/>
        <w:rPr>
          <w:rFonts w:ascii="Times New Roman" w:hAnsi="Times New Roman" w:cs="Times New Roman"/>
          <w:color w:val="auto"/>
          <w:sz w:val="23"/>
          <w:szCs w:val="23"/>
        </w:rPr>
      </w:pPr>
      <w:r>
        <w:rPr>
          <w:rFonts w:cs="Times New Roman" w:ascii="Times New Roman" w:hAnsi="Times New Roman"/>
          <w:color w:val="auto"/>
          <w:sz w:val="23"/>
          <w:szCs w:val="23"/>
        </w:rPr>
        <w:t xml:space="preserve">Rio de Janeiro, </w:t>
      </w:r>
      <w:r>
        <w:rPr>
          <w:rFonts w:cs="Times New Roman" w:ascii="Times New Roman" w:hAnsi="Times New Roman"/>
          <w:color w:val="000000"/>
          <w:sz w:val="23"/>
          <w:szCs w:val="23"/>
          <w:shd w:fill="FFFF00" w:val="clear"/>
        </w:rPr>
        <w:t xml:space="preserve">XX </w:t>
      </w:r>
      <w:r>
        <w:rPr>
          <w:rFonts w:cs="Times New Roman" w:ascii="Times New Roman" w:hAnsi="Times New Roman"/>
          <w:color w:val="auto"/>
          <w:sz w:val="23"/>
          <w:szCs w:val="23"/>
        </w:rPr>
        <w:t>de</w:t>
      </w:r>
      <w:r>
        <w:rPr>
          <w:rFonts w:cs="Times New Roman" w:ascii="Times New Roman" w:hAnsi="Times New Roman"/>
          <w:color w:val="000000"/>
          <w:sz w:val="23"/>
          <w:szCs w:val="23"/>
          <w:shd w:fill="FFFF00" w:val="clear"/>
        </w:rPr>
        <w:t xml:space="preserve"> XX  d</w:t>
      </w:r>
      <w:r>
        <w:rPr>
          <w:rFonts w:cs="Times New Roman" w:ascii="Times New Roman" w:hAnsi="Times New Roman"/>
          <w:color w:val="auto"/>
          <w:sz w:val="23"/>
          <w:szCs w:val="23"/>
        </w:rPr>
        <w:t>e 2025.</w:t>
      </w:r>
    </w:p>
    <w:p>
      <w:pPr>
        <w:pStyle w:val="Normal"/>
        <w:spacing w:lineRule="atLeast" w:line="283" w:before="0" w:after="57"/>
        <w:ind w:left="0" w:right="-28" w:hanging="1"/>
        <w:jc w:val="center"/>
        <w:rPr>
          <w:rFonts w:ascii="Times New Roman" w:hAnsi="Times New Roman" w:cs="Times New Roman"/>
          <w:color w:val="auto"/>
          <w:sz w:val="23"/>
          <w:szCs w:val="23"/>
        </w:rPr>
      </w:pPr>
      <w:r>
        <w:rPr>
          <w:rFonts w:cs="Times New Roman" w:ascii="Times New Roman" w:hAnsi="Times New Roman"/>
          <w:color w:val="auto"/>
          <w:sz w:val="23"/>
          <w:szCs w:val="23"/>
        </w:rPr>
      </w:r>
    </w:p>
    <w:p>
      <w:pPr>
        <w:pStyle w:val="Normal"/>
        <w:spacing w:lineRule="atLeast" w:line="283" w:before="0" w:after="57"/>
        <w:ind w:left="-426" w:right="0" w:hanging="0"/>
        <w:jc w:val="center"/>
        <w:rPr>
          <w:rFonts w:cs="Times New Roman"/>
          <w:b/>
          <w:color w:val="auto"/>
        </w:rPr>
      </w:pPr>
      <w:r>
        <w:rPr>
          <w:rFonts w:cs="Times New Roman"/>
          <w:b/>
          <w:color w:val="auto"/>
        </w:rPr>
      </w:r>
    </w:p>
    <w:p>
      <w:pPr>
        <w:pStyle w:val="Normal"/>
        <w:spacing w:lineRule="atLeast" w:line="283" w:before="0" w:after="57"/>
        <w:ind w:left="-426" w:right="0" w:hanging="0"/>
        <w:jc w:val="center"/>
        <w:rPr>
          <w:rFonts w:ascii="Times New Roman" w:hAnsi="Times New Roman"/>
          <w:sz w:val="23"/>
          <w:szCs w:val="23"/>
        </w:rPr>
      </w:pPr>
      <w:r>
        <w:rPr>
          <w:rFonts w:cs="Times New Roman" w:ascii="Times New Roman" w:hAnsi="Times New Roman"/>
          <w:b/>
          <w:color w:val="auto"/>
          <w:sz w:val="23"/>
          <w:szCs w:val="23"/>
        </w:rPr>
        <w:t>PEDRO HENRIQUE DE OLIVEIRA RAMOS</w:t>
      </w:r>
      <w:r>
        <w:rPr>
          <w:rFonts w:cs="Times New Roman" w:ascii="Times New Roman" w:hAnsi="Times New Roman"/>
          <w:iCs/>
          <w:color w:val="auto"/>
          <w:sz w:val="23"/>
          <w:szCs w:val="23"/>
        </w:rPr>
        <w:t xml:space="preserve"> </w:t>
      </w:r>
    </w:p>
    <w:p>
      <w:pPr>
        <w:pStyle w:val="Normal"/>
        <w:spacing w:lineRule="atLeast" w:line="283" w:before="0" w:after="57"/>
        <w:ind w:left="-426" w:right="0" w:hanging="0"/>
        <w:jc w:val="center"/>
        <w:rPr>
          <w:rFonts w:ascii="Times New Roman" w:hAnsi="Times New Roman"/>
          <w:sz w:val="23"/>
          <w:szCs w:val="23"/>
        </w:rPr>
      </w:pPr>
      <w:r>
        <w:rPr>
          <w:rFonts w:cs="Times New Roman" w:ascii="Times New Roman" w:hAnsi="Times New Roman"/>
          <w:iCs/>
          <w:color w:val="auto"/>
          <w:sz w:val="23"/>
          <w:szCs w:val="23"/>
        </w:rPr>
        <w:t xml:space="preserve">Presidente da Fundação </w:t>
      </w:r>
      <w:r>
        <w:rPr>
          <w:rFonts w:cs="Times New Roman" w:ascii="Times New Roman" w:hAnsi="Times New Roman"/>
          <w:b w:val="false"/>
          <w:bCs w:val="false"/>
          <w:iCs/>
          <w:color w:val="auto"/>
          <w:sz w:val="23"/>
          <w:szCs w:val="23"/>
        </w:rPr>
        <w:t>DER-RJ</w:t>
      </w:r>
    </w:p>
    <w:p>
      <w:pPr>
        <w:pStyle w:val="Normal"/>
        <w:spacing w:lineRule="atLeast" w:line="283" w:before="0" w:after="57"/>
        <w:jc w:val="center"/>
        <w:rPr>
          <w:rFonts w:ascii="Times New Roman" w:hAnsi="Times New Roman" w:cs="Times New Roman"/>
          <w:b/>
          <w:bCs/>
          <w:color w:val="auto"/>
          <w:sz w:val="23"/>
          <w:szCs w:val="23"/>
        </w:rPr>
      </w:pPr>
      <w:r>
        <w:rPr>
          <w:rFonts w:cs="Times New Roman" w:ascii="Times New Roman" w:hAnsi="Times New Roman"/>
          <w:b/>
          <w:bCs/>
          <w:color w:val="auto"/>
          <w:sz w:val="23"/>
          <w:szCs w:val="23"/>
        </w:rPr>
      </w:r>
    </w:p>
    <w:p>
      <w:pPr>
        <w:pStyle w:val="Normal"/>
        <w:spacing w:lineRule="atLeast" w:line="283" w:before="0" w:after="57"/>
        <w:jc w:val="center"/>
        <w:rPr>
          <w:rFonts w:ascii="Times New Roman" w:hAnsi="Times New Roman" w:cs="Times New Roman"/>
          <w:b/>
          <w:bCs/>
          <w:color w:val="auto"/>
          <w:sz w:val="23"/>
          <w:szCs w:val="23"/>
        </w:rPr>
      </w:pPr>
      <w:r>
        <w:rPr>
          <w:rFonts w:cs="Times New Roman" w:ascii="Times New Roman" w:hAnsi="Times New Roman"/>
          <w:b/>
          <w:bCs/>
          <w:color w:val="auto"/>
          <w:sz w:val="23"/>
          <w:szCs w:val="23"/>
        </w:rPr>
      </w:r>
    </w:p>
    <w:p>
      <w:pPr>
        <w:pStyle w:val="Normal"/>
        <w:spacing w:lineRule="atLeast" w:line="283" w:before="0" w:after="57"/>
        <w:jc w:val="center"/>
        <w:rPr>
          <w:rFonts w:ascii="Times New Roman" w:hAnsi="Times New Roman"/>
          <w:sz w:val="23"/>
          <w:szCs w:val="23"/>
        </w:rPr>
      </w:pPr>
      <w:r>
        <w:rPr>
          <w:rFonts w:cs="Times New Roman" w:ascii="Times New Roman" w:hAnsi="Times New Roman"/>
          <w:b/>
          <w:color w:val="000000"/>
          <w:sz w:val="23"/>
          <w:szCs w:val="23"/>
          <w:shd w:fill="FFFFFF" w:val="clear"/>
        </w:rPr>
        <w:t>JOSÉ RENATO SOUSA NEVES DE ANDRADE</w:t>
      </w:r>
      <w:r>
        <w:rPr>
          <w:rFonts w:cs="Times New Roman" w:ascii="Times New Roman" w:hAnsi="Times New Roman"/>
          <w:color w:val="auto"/>
          <w:sz w:val="23"/>
          <w:szCs w:val="23"/>
        </w:rPr>
        <w:t xml:space="preserve"> </w:t>
      </w:r>
    </w:p>
    <w:p>
      <w:pPr>
        <w:pStyle w:val="Normal"/>
        <w:spacing w:lineRule="atLeast" w:line="283" w:before="0" w:after="57"/>
        <w:jc w:val="center"/>
        <w:rPr>
          <w:rFonts w:ascii="Times New Roman" w:hAnsi="Times New Roman"/>
          <w:sz w:val="23"/>
          <w:szCs w:val="23"/>
        </w:rPr>
      </w:pPr>
      <w:r>
        <w:rPr>
          <w:rFonts w:cs="Times New Roman" w:ascii="Times New Roman" w:hAnsi="Times New Roman"/>
          <w:color w:val="auto"/>
          <w:sz w:val="23"/>
          <w:szCs w:val="23"/>
        </w:rPr>
        <w:t xml:space="preserve">Diretor </w:t>
      </w:r>
      <w:r>
        <w:rPr>
          <w:rFonts w:cs="Times New Roman" w:ascii="Times New Roman" w:hAnsi="Times New Roman"/>
          <w:color w:val="000000"/>
          <w:sz w:val="23"/>
          <w:szCs w:val="23"/>
          <w:shd w:fill="FFFFFF" w:val="clear"/>
        </w:rPr>
        <w:t>Geral de Administração e Finanças - DIRGAF</w:t>
      </w:r>
      <w:r>
        <w:rPr>
          <w:rFonts w:cs="Times New Roman" w:ascii="Times New Roman" w:hAnsi="Times New Roman"/>
          <w:b/>
          <w:color w:val="auto"/>
          <w:sz w:val="23"/>
          <w:szCs w:val="23"/>
        </w:rPr>
        <w:t xml:space="preserve"> </w:t>
      </w:r>
      <w:r>
        <w:rPr>
          <w:rFonts w:cs="Times New Roman" w:ascii="Times New Roman" w:hAnsi="Times New Roman"/>
          <w:b w:val="false"/>
          <w:bCs w:val="false"/>
          <w:color w:val="auto"/>
          <w:sz w:val="23"/>
          <w:szCs w:val="23"/>
        </w:rPr>
        <w:t>do DER-RJ</w:t>
      </w:r>
    </w:p>
    <w:p>
      <w:pPr>
        <w:pStyle w:val="Normal"/>
        <w:tabs>
          <w:tab w:val="clear" w:pos="709"/>
          <w:tab w:val="left" w:pos="284" w:leader="none"/>
        </w:tabs>
        <w:spacing w:lineRule="atLeast" w:line="283" w:before="0" w:after="57"/>
        <w:jc w:val="center"/>
        <w:rPr>
          <w:rFonts w:ascii="Times New Roman" w:hAnsi="Times New Roman" w:cs="Times New Roman"/>
          <w:b/>
          <w:color w:val="auto"/>
          <w:sz w:val="23"/>
          <w:szCs w:val="23"/>
        </w:rPr>
      </w:pPr>
      <w:r>
        <w:rPr>
          <w:rFonts w:cs="Times New Roman" w:ascii="Times New Roman" w:hAnsi="Times New Roman"/>
          <w:b/>
          <w:color w:val="auto"/>
          <w:sz w:val="23"/>
          <w:szCs w:val="23"/>
        </w:rPr>
      </w:r>
    </w:p>
    <w:p>
      <w:pPr>
        <w:pStyle w:val="Normal"/>
        <w:tabs>
          <w:tab w:val="clear" w:pos="709"/>
          <w:tab w:val="left" w:pos="284" w:leader="none"/>
        </w:tabs>
        <w:spacing w:lineRule="atLeast" w:line="283" w:before="0" w:after="57"/>
        <w:jc w:val="center"/>
        <w:rPr>
          <w:rFonts w:ascii="Times New Roman" w:hAnsi="Times New Roman" w:cs="Times New Roman"/>
          <w:b/>
          <w:color w:val="auto"/>
          <w:sz w:val="23"/>
          <w:szCs w:val="23"/>
        </w:rPr>
      </w:pPr>
      <w:r>
        <w:rPr>
          <w:rFonts w:cs="Times New Roman" w:ascii="Times New Roman" w:hAnsi="Times New Roman"/>
          <w:b/>
          <w:color w:val="auto"/>
          <w:sz w:val="23"/>
          <w:szCs w:val="23"/>
        </w:rPr>
      </w:r>
    </w:p>
    <w:p>
      <w:pPr>
        <w:pStyle w:val="Ttulo5"/>
        <w:numPr>
          <w:ilvl w:val="4"/>
          <w:numId w:val="3"/>
        </w:numPr>
        <w:tabs>
          <w:tab w:val="clear" w:pos="709"/>
          <w:tab w:val="left" w:pos="284" w:leader="none"/>
        </w:tabs>
        <w:spacing w:lineRule="atLeast" w:line="283" w:before="0" w:after="57"/>
        <w:ind w:left="0" w:right="0" w:hanging="0"/>
        <w:jc w:val="center"/>
        <w:rPr>
          <w:rFonts w:ascii="Times New Roman" w:hAnsi="Times New Roman"/>
          <w:sz w:val="23"/>
          <w:szCs w:val="23"/>
          <w:highlight w:val="none"/>
          <w:shd w:fill="FFFF00" w:val="clear"/>
        </w:rPr>
      </w:pPr>
      <w:r>
        <w:rPr>
          <w:rFonts w:cs="Times New Roman" w:ascii="Times New Roman" w:hAnsi="Times New Roman"/>
          <w:b/>
          <w:bCs/>
          <w:color w:val="000000"/>
          <w:sz w:val="23"/>
          <w:szCs w:val="23"/>
          <w:shd w:fill="FFFF00" w:val="clear"/>
        </w:rPr>
        <w:t>XXXXXXXXXXXXXXXXXXXXXXX</w:t>
      </w:r>
    </w:p>
    <w:p>
      <w:pPr>
        <w:pStyle w:val="Ttulo5"/>
        <w:numPr>
          <w:ilvl w:val="4"/>
          <w:numId w:val="3"/>
        </w:numPr>
        <w:tabs>
          <w:tab w:val="clear" w:pos="709"/>
          <w:tab w:val="left" w:pos="284" w:leader="none"/>
        </w:tabs>
        <w:spacing w:lineRule="atLeast" w:line="283" w:before="0" w:after="57"/>
        <w:ind w:left="0" w:right="0" w:hanging="0"/>
        <w:jc w:val="center"/>
        <w:rPr>
          <w:rFonts w:ascii="Times New Roman" w:hAnsi="Times New Roman"/>
          <w:sz w:val="23"/>
          <w:szCs w:val="23"/>
        </w:rPr>
      </w:pPr>
      <w:r>
        <w:rPr>
          <w:rFonts w:cs="Times New Roman" w:ascii="Times New Roman" w:hAnsi="Times New Roman"/>
          <w:b w:val="false"/>
          <w:bCs w:val="false"/>
          <w:color w:val="auto"/>
          <w:sz w:val="23"/>
          <w:szCs w:val="23"/>
        </w:rPr>
        <w:t>Procurador da</w:t>
      </w:r>
      <w:r>
        <w:rPr>
          <w:rFonts w:cs="Times New Roman" w:ascii="Times New Roman" w:hAnsi="Times New Roman"/>
          <w:b/>
          <w:color w:val="auto"/>
          <w:sz w:val="23"/>
          <w:szCs w:val="23"/>
        </w:rPr>
        <w:t xml:space="preserve"> </w:t>
      </w:r>
      <w:r>
        <w:rPr>
          <w:rFonts w:cs="Times New Roman" w:ascii="Times New Roman" w:hAnsi="Times New Roman"/>
          <w:color w:val="auto"/>
          <w:sz w:val="23"/>
          <w:szCs w:val="23"/>
        </w:rPr>
        <w:t>CONTRATADA</w:t>
      </w:r>
    </w:p>
    <w:p>
      <w:pPr>
        <w:pStyle w:val="Normal"/>
        <w:tabs>
          <w:tab w:val="clear" w:pos="709"/>
          <w:tab w:val="left" w:pos="851" w:leader="none"/>
        </w:tabs>
        <w:spacing w:lineRule="atLeast" w:line="283" w:before="0" w:after="57"/>
        <w:ind w:left="0" w:right="425" w:hanging="0"/>
        <w:jc w:val="center"/>
        <w:rPr>
          <w:rFonts w:ascii="Times New Roman" w:hAnsi="Times New Roman" w:cs="Times New Roman"/>
          <w:b/>
          <w:color w:val="auto"/>
          <w:sz w:val="23"/>
          <w:szCs w:val="23"/>
        </w:rPr>
      </w:pPr>
      <w:r>
        <w:rPr>
          <w:rFonts w:cs="Times New Roman" w:ascii="Times New Roman" w:hAnsi="Times New Roman"/>
          <w:b/>
          <w:color w:val="auto"/>
          <w:sz w:val="23"/>
          <w:szCs w:val="23"/>
        </w:rPr>
      </w:r>
    </w:p>
    <w:p>
      <w:pPr>
        <w:pStyle w:val="Normal"/>
        <w:spacing w:lineRule="auto" w:line="288" w:before="0" w:after="0"/>
        <w:contextualSpacing/>
        <w:jc w:val="both"/>
        <w:rPr>
          <w:rFonts w:ascii="Times New Roman" w:hAnsi="Times New Roman"/>
          <w:color w:val="auto"/>
          <w:sz w:val="23"/>
          <w:szCs w:val="23"/>
          <w:highlight w:val="none"/>
          <w:shd w:fill="auto" w:val="clear"/>
        </w:rPr>
      </w:pPr>
      <w:r>
        <w:rPr>
          <w:rFonts w:ascii="Times New Roman" w:hAnsi="Times New Roman"/>
          <w:color w:val="000000"/>
          <w:sz w:val="23"/>
          <w:szCs w:val="23"/>
          <w:shd w:fill="auto" w:val="clear"/>
        </w:rPr>
      </w:r>
    </w:p>
    <w:p>
      <w:pPr>
        <w:pStyle w:val="Normal"/>
        <w:spacing w:lineRule="auto" w:line="288" w:before="0" w:after="0"/>
        <w:contextualSpacing/>
        <w:jc w:val="both"/>
        <w:rPr>
          <w:rFonts w:ascii="Times New Roman" w:hAnsi="Times New Roman"/>
          <w:color w:val="auto"/>
          <w:sz w:val="23"/>
          <w:szCs w:val="23"/>
          <w:highlight w:val="none"/>
          <w:shd w:fill="auto" w:val="clear"/>
        </w:rPr>
      </w:pPr>
      <w:r>
        <w:rPr>
          <w:rFonts w:ascii="Times New Roman" w:hAnsi="Times New Roman"/>
          <w:color w:val="000000"/>
          <w:sz w:val="23"/>
          <w:szCs w:val="23"/>
          <w:shd w:fill="auto" w:val="clear"/>
        </w:rPr>
        <w:t>TESTEMUNHAS:</w:t>
      </w:r>
    </w:p>
    <w:p>
      <w:pPr>
        <w:pStyle w:val="Normal"/>
        <w:spacing w:lineRule="auto" w:line="288" w:before="0" w:after="0"/>
        <w:contextualSpacing/>
        <w:jc w:val="both"/>
        <w:rPr>
          <w:rFonts w:ascii="Times New Roman" w:hAnsi="Times New Roman"/>
          <w:color w:val="auto"/>
          <w:sz w:val="23"/>
          <w:szCs w:val="23"/>
          <w:highlight w:val="none"/>
          <w:shd w:fill="auto" w:val="clear"/>
        </w:rPr>
      </w:pPr>
      <w:r>
        <w:rPr>
          <w:rFonts w:ascii="Times New Roman" w:hAnsi="Times New Roman"/>
          <w:color w:val="000000"/>
          <w:sz w:val="23"/>
          <w:szCs w:val="23"/>
          <w:shd w:fill="auto" w:val="clear"/>
        </w:rPr>
      </w:r>
    </w:p>
    <w:p>
      <w:pPr>
        <w:pStyle w:val="Normal"/>
        <w:spacing w:lineRule="auto" w:line="288" w:before="0" w:after="0"/>
        <w:contextualSpacing/>
        <w:rPr>
          <w:rFonts w:ascii="Times New Roman" w:hAnsi="Times New Roman"/>
          <w:color w:val="auto"/>
          <w:sz w:val="23"/>
          <w:szCs w:val="23"/>
          <w:highlight w:val="none"/>
          <w:shd w:fill="auto" w:val="clear"/>
        </w:rPr>
      </w:pPr>
      <w:r>
        <w:rPr>
          <w:rFonts w:ascii="Times New Roman" w:hAnsi="Times New Roman"/>
          <w:color w:val="000000"/>
          <w:sz w:val="23"/>
          <w:szCs w:val="23"/>
          <w:shd w:fill="auto" w:val="clear"/>
        </w:rPr>
        <w:t xml:space="preserve">1- ___________________________________     </w:t>
      </w:r>
      <w:r>
        <w:rPr>
          <w:rFonts w:ascii="Times New Roman" w:hAnsi="Times New Roman"/>
          <w:b/>
          <w:bCs/>
          <w:i/>
          <w:iCs/>
          <w:color w:val="000000"/>
          <w:sz w:val="23"/>
          <w:szCs w:val="23"/>
          <w:shd w:fill="auto" w:val="clear"/>
        </w:rPr>
        <w:t>2- _____________________________________</w:t>
      </w:r>
    </w:p>
    <w:sectPr>
      <w:headerReference w:type="default" r:id="rId3"/>
      <w:type w:val="nextPage"/>
      <w:pgSz w:w="11906" w:h="16838"/>
      <w:pgMar w:left="1134" w:right="1134" w:gutter="0" w:header="1134" w:top="3421"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color w:val="auto"/>
      </w:rPr>
    </w:pPr>
    <w:r>
      <w:rPr>
        <w:color w:val="auto"/>
      </w:rPr>
      <w:drawing>
        <wp:anchor behindDoc="1" distT="0" distB="0" distL="0" distR="0" simplePos="0" locked="0" layoutInCell="0" allowOverlap="1" relativeHeight="38">
          <wp:simplePos x="0" y="0"/>
          <wp:positionH relativeFrom="column">
            <wp:posOffset>2275205</wp:posOffset>
          </wp:positionH>
          <wp:positionV relativeFrom="paragraph">
            <wp:posOffset>-320675</wp:posOffset>
          </wp:positionV>
          <wp:extent cx="1389380" cy="86995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66" t="-83" r="-66" b="-83"/>
                  <a:stretch>
                    <a:fillRect/>
                  </a:stretch>
                </pic:blipFill>
                <pic:spPr bwMode="auto">
                  <a:xfrm>
                    <a:off x="0" y="0"/>
                    <a:ext cx="1389380" cy="869950"/>
                  </a:xfrm>
                  <a:prstGeom prst="rect">
                    <a:avLst/>
                  </a:prstGeom>
                </pic:spPr>
              </pic:pic>
            </a:graphicData>
          </a:graphic>
        </wp:anchor>
      </w:drawing>
    </w:r>
  </w:p>
  <w:p>
    <w:pPr>
      <w:pStyle w:val="Cabealho"/>
      <w:rPr>
        <w:color w:val="auto"/>
      </w:rPr>
    </w:pPr>
    <w:r>
      <w:rPr>
        <w:color w:val="auto"/>
      </w:rPr>
    </w:r>
  </w:p>
  <w:p>
    <w:pPr>
      <w:pStyle w:val="Normal"/>
      <w:ind w:left="0" w:right="-1" w:hanging="0"/>
      <w:jc w:val="center"/>
      <w:rPr>
        <w:color w:val="auto"/>
      </w:rPr>
    </w:pPr>
    <w:r>
      <w:rPr>
        <w:color w:val="auto"/>
      </w:rPr>
    </w:r>
  </w:p>
  <w:p>
    <w:pPr>
      <w:pStyle w:val="Normal"/>
      <w:ind w:left="0" w:right="-1" w:hanging="0"/>
      <w:jc w:val="center"/>
      <w:rPr>
        <w:color w:val="auto"/>
      </w:rPr>
    </w:pPr>
    <w:r>
      <w:rPr>
        <w:color w:val="auto"/>
      </w:rPr>
    </w:r>
  </w:p>
  <w:p>
    <w:pPr>
      <w:pStyle w:val="Normal"/>
      <w:ind w:left="0" w:right="-1" w:hanging="0"/>
      <w:jc w:val="center"/>
      <w:rPr>
        <w:color w:val="auto"/>
      </w:rPr>
    </w:pPr>
    <w:r>
      <w:rPr>
        <w:rFonts w:cs="Times New Roman"/>
        <w:b/>
        <w:bCs/>
        <w:color w:val="auto"/>
        <w:sz w:val="21"/>
        <w:szCs w:val="21"/>
      </w:rPr>
      <w:t>Secretaria de Estado de Infraestrutura e Obras Públicas</w:t>
    </w:r>
  </w:p>
  <w:p>
    <w:pPr>
      <w:pStyle w:val="Normal"/>
      <w:jc w:val="center"/>
      <w:rPr>
        <w:color w:val="auto"/>
      </w:rPr>
    </w:pPr>
    <w:r>
      <w:rPr>
        <w:rFonts w:cs="Times New Roman"/>
        <w:b/>
        <w:bCs/>
        <w:color w:val="auto"/>
        <w:w w:val="110"/>
        <w:sz w:val="21"/>
        <w:szCs w:val="21"/>
      </w:rPr>
      <w:t>Fundação Departamento de Estradas de Rodagem</w:t>
    </w:r>
  </w:p>
  <w:p>
    <w:pPr>
      <w:pStyle w:val="Cabealho"/>
      <w:rPr/>
    </w:pPr>
    <w:r>
      <w:rPr/>
      <w:pict>
        <v:shapetype id="_x0000_t136" coordsize="21600,21600" o:spt="136" adj="10800" path="m@9,l@10,em@11,21600l@12,21600e">
          <v:stroke joinstyle="miter"/>
          <v:formulas>
            <v:f eqn="val #0"/>
            <v:f eqn="sum @0 0 10800"/>
            <v:f eqn="sum @0 0 0"/>
            <v:f eqn="sum width 0 @0"/>
            <v:f eqn="prod @2 2 1"/>
            <v:f eqn="prod @3 2 1"/>
            <v:f eqn="if @1 @5 @4"/>
            <v:f eqn="sum 0 @6 0"/>
            <v:f eqn="sum width 0 @6"/>
            <v:f eqn="if @1 0 @8"/>
            <v:f eqn="if @1 @7 width"/>
            <v:f eqn="if @1 @8 0"/>
            <v:f eqn="if @1 width @7"/>
          </v:formulas>
          <v:handles>
            <v:h position="@0,21600"/>
          </v:handles>
        </v:shapetype>
        <v:shape id="PowerPlusWaterMarkObject" o:spid="shape_0" fillcolor="silver" stroked="f" o:allowincell="f" style="position:absolute;margin-left:0.1pt;margin-top:239.8pt;width:481.65pt;height:134.35pt;mso-wrap-style:none;v-text-anchor:middle;rotation:315;mso-position-horizontal:center;mso-position-horizontal-relative:margin;mso-position-vertical:center;mso-position-vertical-relative:margin" type="_x0000_t136">
          <v:path textpathok="t"/>
          <v:textpath on="t" fitshape="t" string="MINUTA " trim="t" style="font-family:&quot;Liberation Sans&quot;;font-size:1pt"/>
          <v:fill o:detectmouseclick="t" type="solid" color2="#3f3f3f" opacity="0.5"/>
          <v:stroke color="#3465a4" joinstyle="round" endcap="flat"/>
          <w10:wrap type="none"/>
        </v:shape>
      </w:pic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720" w:hanging="360"/>
      </w:pPr>
      <w:rPr/>
    </w:lvl>
    <w:lvl w:ilvl="1">
      <w:start w:val="1"/>
      <w:numFmt w:val="none"/>
      <w:suff w:val="nothing"/>
      <w:lvlText w:val="%2."/>
      <w:lvlJc w:val="left"/>
      <w:pPr>
        <w:tabs>
          <w:tab w:val="num" w:pos="0"/>
        </w:tabs>
        <w:ind w:left="1080" w:hanging="360"/>
      </w:pPr>
      <w:rPr/>
    </w:lvl>
    <w:lvl w:ilvl="2">
      <w:start w:val="1"/>
      <w:numFmt w:val="none"/>
      <w:suff w:val="nothing"/>
      <w:lvlText w:val="%3."/>
      <w:lvlJc w:val="left"/>
      <w:pPr>
        <w:tabs>
          <w:tab w:val="num" w:pos="0"/>
        </w:tabs>
        <w:ind w:left="1440" w:hanging="360"/>
      </w:pPr>
      <w:rPr/>
    </w:lvl>
    <w:lvl w:ilvl="3">
      <w:start w:val="1"/>
      <w:numFmt w:val="none"/>
      <w:suff w:val="nothing"/>
      <w:lvlText w:val="%4."/>
      <w:lvlJc w:val="left"/>
      <w:pPr>
        <w:tabs>
          <w:tab w:val="num" w:pos="0"/>
        </w:tabs>
        <w:ind w:left="1800" w:hanging="360"/>
      </w:pPr>
      <w:rPr/>
    </w:lvl>
    <w:lvl w:ilvl="4">
      <w:start w:val="1"/>
      <w:numFmt w:val="none"/>
      <w:suff w:val="nothing"/>
      <w:lvlText w:val="%5."/>
      <w:lvlJc w:val="left"/>
      <w:pPr>
        <w:tabs>
          <w:tab w:val="num" w:pos="0"/>
        </w:tabs>
        <w:ind w:left="2160" w:hanging="360"/>
      </w:pPr>
      <w:rPr/>
    </w:lvl>
    <w:lvl w:ilvl="5">
      <w:start w:val="1"/>
      <w:numFmt w:val="none"/>
      <w:suff w:val="nothing"/>
      <w:lvlText w:val="%6."/>
      <w:lvlJc w:val="left"/>
      <w:pPr>
        <w:tabs>
          <w:tab w:val="num" w:pos="0"/>
        </w:tabs>
        <w:ind w:left="2520" w:hanging="360"/>
      </w:pPr>
      <w:rPr/>
    </w:lvl>
    <w:lvl w:ilvl="6">
      <w:start w:val="1"/>
      <w:numFmt w:val="none"/>
      <w:suff w:val="nothing"/>
      <w:lvlText w:val="%7."/>
      <w:lvlJc w:val="left"/>
      <w:pPr>
        <w:tabs>
          <w:tab w:val="num" w:pos="0"/>
        </w:tabs>
        <w:ind w:left="2880" w:hanging="360"/>
      </w:pPr>
      <w:rPr/>
    </w:lvl>
    <w:lvl w:ilvl="7">
      <w:start w:val="1"/>
      <w:numFmt w:val="none"/>
      <w:suff w:val="nothing"/>
      <w:lvlText w:val="%8."/>
      <w:lvlJc w:val="left"/>
      <w:pPr>
        <w:tabs>
          <w:tab w:val="num" w:pos="0"/>
        </w:tabs>
        <w:ind w:left="3240" w:hanging="360"/>
      </w:pPr>
      <w:rPr/>
    </w:lvl>
    <w:lvl w:ilvl="8">
      <w:start w:val="1"/>
      <w:numFmt w:val="none"/>
      <w:suff w:val="nothing"/>
      <w:lvlText w:val="%9."/>
      <w:lvlJc w:val="left"/>
      <w:pPr>
        <w:tabs>
          <w:tab w:val="num" w:pos="0"/>
        </w:tabs>
        <w:ind w:left="3600" w:hanging="360"/>
      </w:pPr>
      <w:rPr/>
    </w:lvl>
  </w:abstractNum>
  <w:abstractNum w:abstractNumId="2">
    <w:lvl w:ilvl="0">
      <w:start w:val="1"/>
      <w:numFmt w:val="none"/>
      <w:suff w:val="nothing"/>
      <w:lvlText w:val="%1."/>
      <w:lvlJc w:val="left"/>
      <w:pPr>
        <w:tabs>
          <w:tab w:val="num" w:pos="0"/>
        </w:tabs>
        <w:ind w:left="720" w:hanging="360"/>
      </w:pPr>
      <w:rPr/>
    </w:lvl>
    <w:lvl w:ilvl="1">
      <w:start w:val="1"/>
      <w:numFmt w:val="none"/>
      <w:suff w:val="nothing"/>
      <w:lvlText w:val="%2."/>
      <w:lvlJc w:val="left"/>
      <w:pPr>
        <w:tabs>
          <w:tab w:val="num" w:pos="0"/>
        </w:tabs>
        <w:ind w:left="1080" w:hanging="360"/>
      </w:pPr>
      <w:rPr/>
    </w:lvl>
    <w:lvl w:ilvl="2">
      <w:start w:val="1"/>
      <w:numFmt w:val="none"/>
      <w:suff w:val="nothing"/>
      <w:lvlText w:val="%3."/>
      <w:lvlJc w:val="left"/>
      <w:pPr>
        <w:tabs>
          <w:tab w:val="num" w:pos="0"/>
        </w:tabs>
        <w:ind w:left="1440" w:hanging="360"/>
      </w:pPr>
      <w:rPr/>
    </w:lvl>
    <w:lvl w:ilvl="3">
      <w:start w:val="1"/>
      <w:numFmt w:val="none"/>
      <w:suff w:val="nothing"/>
      <w:lvlText w:val="%4."/>
      <w:lvlJc w:val="left"/>
      <w:pPr>
        <w:tabs>
          <w:tab w:val="num" w:pos="0"/>
        </w:tabs>
        <w:ind w:left="1800" w:hanging="360"/>
      </w:pPr>
      <w:rPr/>
    </w:lvl>
    <w:lvl w:ilvl="4">
      <w:start w:val="1"/>
      <w:numFmt w:val="none"/>
      <w:suff w:val="nothing"/>
      <w:lvlText w:val="%5."/>
      <w:lvlJc w:val="left"/>
      <w:pPr>
        <w:tabs>
          <w:tab w:val="num" w:pos="0"/>
        </w:tabs>
        <w:ind w:left="2160" w:hanging="360"/>
      </w:pPr>
      <w:rPr/>
    </w:lvl>
    <w:lvl w:ilvl="5">
      <w:start w:val="1"/>
      <w:numFmt w:val="none"/>
      <w:suff w:val="nothing"/>
      <w:lvlText w:val="%6."/>
      <w:lvlJc w:val="left"/>
      <w:pPr>
        <w:tabs>
          <w:tab w:val="num" w:pos="0"/>
        </w:tabs>
        <w:ind w:left="2520" w:hanging="360"/>
      </w:pPr>
      <w:rPr/>
    </w:lvl>
    <w:lvl w:ilvl="6">
      <w:start w:val="1"/>
      <w:numFmt w:val="none"/>
      <w:suff w:val="nothing"/>
      <w:lvlText w:val="%7."/>
      <w:lvlJc w:val="left"/>
      <w:pPr>
        <w:tabs>
          <w:tab w:val="num" w:pos="0"/>
        </w:tabs>
        <w:ind w:left="2880" w:hanging="360"/>
      </w:pPr>
      <w:rPr/>
    </w:lvl>
    <w:lvl w:ilvl="7">
      <w:start w:val="1"/>
      <w:numFmt w:val="none"/>
      <w:suff w:val="nothing"/>
      <w:lvlText w:val="%8."/>
      <w:lvlJc w:val="left"/>
      <w:pPr>
        <w:tabs>
          <w:tab w:val="num" w:pos="0"/>
        </w:tabs>
        <w:ind w:left="3240" w:hanging="360"/>
      </w:pPr>
      <w:rPr/>
    </w:lvl>
    <w:lvl w:ilvl="8">
      <w:start w:val="1"/>
      <w:numFmt w:val="none"/>
      <w:suff w:val="nothing"/>
      <w:lvlText w:val="%9."/>
      <w:lvlJc w:val="left"/>
      <w:pPr>
        <w:tabs>
          <w:tab w:val="num" w:pos="0"/>
        </w:tabs>
        <w:ind w:left="3600" w:hanging="360"/>
      </w:pPr>
      <w:rPr/>
    </w:lvl>
  </w:abstractNum>
  <w:abstractNum w:abstractNumId="3">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4">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5">
    <w:lvl w:ilvl="0">
      <w:start w:val="1"/>
      <w:numFmt w:val="decimal"/>
      <w:lvlText w:val="%1."/>
      <w:lvlJc w:val="left"/>
      <w:pPr>
        <w:tabs>
          <w:tab w:val="num" w:pos="0"/>
        </w:tabs>
        <w:ind w:left="502" w:hanging="360"/>
      </w:pPr>
      <w:rPr>
        <w:i w:val="false"/>
        <w:b/>
      </w:rPr>
    </w:lvl>
    <w:lvl w:ilvl="1">
      <w:start w:val="1"/>
      <w:numFmt w:val="decimal"/>
      <w:suff w:val="space"/>
      <w:lvlText w:val="%1.%2."/>
      <w:lvlJc w:val="left"/>
      <w:pPr>
        <w:tabs>
          <w:tab w:val="num" w:pos="0"/>
        </w:tabs>
        <w:ind w:left="851" w:hanging="0"/>
      </w:pPr>
      <w:rPr>
        <w:i w:val="false"/>
        <w:b w:val="false"/>
        <w:color w:val="000000"/>
      </w:rPr>
    </w:lvl>
    <w:lvl w:ilvl="2">
      <w:start w:val="1"/>
      <w:numFmt w:val="decimal"/>
      <w:suff w:val="space"/>
      <w:lvlText w:val="%1.%2.%3."/>
      <w:lvlJc w:val="left"/>
      <w:pPr>
        <w:tabs>
          <w:tab w:val="num" w:pos="0"/>
        </w:tabs>
        <w:ind w:left="1135" w:hanging="0"/>
      </w:pPr>
      <w:rPr>
        <w:sz w:val="20"/>
        <w:i w:val="false"/>
        <w:b w:val="false"/>
        <w:szCs w:val="20"/>
        <w:color w:val="000000"/>
      </w:rPr>
    </w:lvl>
    <w:lvl w:ilvl="3">
      <w:start w:val="1"/>
      <w:numFmt w:val="decimal"/>
      <w:suff w:val="space"/>
      <w:lvlText w:val="%1.%2.%3.%4."/>
      <w:lvlJc w:val="left"/>
      <w:pPr>
        <w:tabs>
          <w:tab w:val="num" w:pos="0"/>
        </w:tabs>
        <w:ind w:left="1702" w:hanging="0"/>
      </w:pPr>
      <w:rPr>
        <w:i w:val="false"/>
        <w:b w:val="false"/>
        <w:bCs/>
        <w:rFonts w:ascii="Times New Roman" w:hAnsi="Times New Roman" w:cs="Times New Roman"/>
      </w:rPr>
    </w:lvl>
    <w:lvl w:ilvl="4">
      <w:start w:val="1"/>
      <w:numFmt w:val="decimal"/>
      <w:suff w:val="space"/>
      <w:lvlText w:val="%1.%2.%3.%4.%5."/>
      <w:lvlJc w:val="left"/>
      <w:pPr>
        <w:tabs>
          <w:tab w:val="num" w:pos="0"/>
        </w:tabs>
        <w:ind w:left="1134" w:hanging="0"/>
      </w:pPr>
      <w:rPr>
        <w:i w:val="false"/>
        <w:b/>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8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tulo1">
    <w:name w:val="Heading 1"/>
    <w:basedOn w:val="Normal"/>
    <w:next w:val="Normal"/>
    <w:qFormat/>
    <w:pPr>
      <w:keepNext w:val="true"/>
      <w:numPr>
        <w:ilvl w:val="0"/>
        <w:numId w:val="4"/>
      </w:numPr>
      <w:spacing w:before="240" w:after="60"/>
      <w:outlineLvl w:val="0"/>
    </w:pPr>
    <w:rPr>
      <w:rFonts w:ascii="Calibri Light" w:hAnsi="Calibri Light" w:eastAsia="Times New Roman" w:cs="Times New Roman"/>
      <w:b/>
      <w:bCs/>
      <w:kern w:val="2"/>
      <w:sz w:val="32"/>
      <w:szCs w:val="32"/>
    </w:rPr>
  </w:style>
  <w:style w:type="paragraph" w:styleId="Ttulo5">
    <w:name w:val="Heading 5"/>
    <w:basedOn w:val="Normal"/>
    <w:next w:val="Normal"/>
    <w:qFormat/>
    <w:pPr>
      <w:keepNext w:val="true"/>
      <w:numPr>
        <w:ilvl w:val="4"/>
        <w:numId w:val="3"/>
      </w:numPr>
      <w:ind w:left="851" w:right="-801" w:hanging="0"/>
      <w:jc w:val="both"/>
      <w:outlineLvl w:val="4"/>
    </w:pPr>
    <w:rPr>
      <w:sz w:val="24"/>
    </w:rPr>
  </w:style>
  <w:style w:type="character" w:styleId="WW8Num20z0">
    <w:name w:val="WW8Num20z0"/>
    <w:qFormat/>
    <w:rPr>
      <w:b/>
      <w:i w:val="false"/>
    </w:rPr>
  </w:style>
  <w:style w:type="character" w:styleId="WW8Num20z1">
    <w:name w:val="WW8Num20z1"/>
    <w:qFormat/>
    <w:rPr>
      <w:b w:val="false"/>
      <w:i w:val="false"/>
      <w:color w:val="000000"/>
    </w:rPr>
  </w:style>
  <w:style w:type="character" w:styleId="WW8Num20z2">
    <w:name w:val="WW8Num20z2"/>
    <w:qFormat/>
    <w:rPr>
      <w:b w:val="false"/>
      <w:i w:val="false"/>
      <w:color w:val="000000"/>
      <w:sz w:val="20"/>
      <w:szCs w:val="20"/>
    </w:rPr>
  </w:style>
  <w:style w:type="character" w:styleId="WW8Num20z3">
    <w:name w:val="WW8Num20z3"/>
    <w:qFormat/>
    <w:rPr>
      <w:rFonts w:ascii="Times New Roman" w:hAnsi="Times New Roman" w:cs="Times New Roman"/>
      <w:b w:val="false"/>
      <w:bCs/>
      <w:i w:val="false"/>
    </w:rPr>
  </w:style>
  <w:style w:type="character" w:styleId="WW8Num20z5">
    <w:name w:val="WW8Num20z5"/>
    <w:qFormat/>
    <w:rPr/>
  </w:style>
  <w:style w:type="character" w:styleId="Fontepargpadro2">
    <w:name w:val="Fonte parág. padrão2"/>
    <w:qFormat/>
    <w:rPr/>
  </w:style>
  <w:style w:type="character" w:styleId="WW8Num1z0">
    <w:name w:val="WW8Num1z0"/>
    <w:qFormat/>
    <w:rPr>
      <w:b/>
    </w:rPr>
  </w:style>
  <w:style w:type="character" w:styleId="WW8Num23z0">
    <w:name w:val="WW8Num23z0"/>
    <w:qFormat/>
    <w:rPr>
      <w:b/>
      <w:bCs/>
    </w:rPr>
  </w:style>
  <w:style w:type="character" w:styleId="Fontepargpadro">
    <w:name w:val="Fonte parág. padrão"/>
    <w:qFormat/>
    <w:rPr/>
  </w:style>
  <w:style w:type="character" w:styleId="Normaltextrun">
    <w:name w:val="normaltextrun"/>
    <w:basedOn w:val="Fontepargpadro"/>
    <w:qFormat/>
    <w:rPr/>
  </w:style>
  <w:style w:type="character" w:styleId="WW8Num6z0">
    <w:name w:val="WW8Num6z0"/>
    <w:qFormat/>
    <w:rPr>
      <w:b/>
    </w:rPr>
  </w:style>
  <w:style w:type="character" w:styleId="WW8Num6z1">
    <w:name w:val="WW8Num6z1"/>
    <w:qFormat/>
    <w:rPr>
      <w:b w:val="false"/>
      <w:i w:val="false"/>
      <w:strike w:val="false"/>
      <w:dstrike w:val="false"/>
      <w:color w:val="000000"/>
      <w:sz w:val="20"/>
      <w:szCs w:val="20"/>
      <w:u w:val="none"/>
    </w:rPr>
  </w:style>
  <w:style w:type="character" w:styleId="WW8Num6z2">
    <w:name w:val="WW8Num6z2"/>
    <w:qFormat/>
    <w:rPr>
      <w:b w:val="false"/>
      <w:i w:val="false"/>
      <w:strike w:val="false"/>
      <w:dstrike w:val="false"/>
      <w:color w:val="000000"/>
      <w:sz w:val="20"/>
      <w:szCs w:val="20"/>
    </w:rPr>
  </w:style>
  <w:style w:type="character" w:styleId="WW8Num22z0">
    <w:name w:val="WW8Num22z0"/>
    <w:qFormat/>
    <w:rPr>
      <w:b/>
    </w:rPr>
  </w:style>
  <w:style w:type="character" w:styleId="WW8Num22z1">
    <w:name w:val="WW8Num22z1"/>
    <w:qFormat/>
    <w:rPr>
      <w:b w:val="false"/>
      <w:i w:val="false"/>
      <w:strike w:val="false"/>
      <w:dstrike w:val="false"/>
      <w:color w:val="000000"/>
      <w:sz w:val="20"/>
      <w:szCs w:val="20"/>
      <w:u w:val="none"/>
    </w:rPr>
  </w:style>
  <w:style w:type="character" w:styleId="WW8Num22z2">
    <w:name w:val="WW8Num22z2"/>
    <w:qFormat/>
    <w:rPr>
      <w:b w:val="false"/>
      <w:i w:val="false"/>
      <w:strike w:val="false"/>
      <w:dstrike w:val="false"/>
      <w:color w:val="000000"/>
      <w:sz w:val="20"/>
      <w:szCs w:val="20"/>
    </w:rPr>
  </w:style>
  <w:style w:type="character" w:styleId="WW8Num22z3">
    <w:name w:val="WW8Num22z3"/>
    <w:qFormat/>
    <w:rPr/>
  </w:style>
  <w:style w:type="character" w:styleId="LinkdaInternet">
    <w:name w:val="Hyperlink"/>
    <w:rPr>
      <w:color w:val="0000FF"/>
      <w:u w:val="single"/>
    </w:rPr>
  </w:style>
  <w:style w:type="character" w:styleId="Cf01">
    <w:name w:val="cf01"/>
    <w:qFormat/>
    <w:rPr>
      <w:rFonts w:ascii="Segoe UI" w:hAnsi="Segoe UI" w:cs="Segoe UI"/>
      <w:sz w:val="18"/>
      <w:szCs w:val="18"/>
    </w:rPr>
  </w:style>
  <w:style w:type="character" w:styleId="Strong">
    <w:name w:val="Strong"/>
    <w:qFormat/>
    <w:rPr>
      <w:b/>
      <w:bCs/>
      <w:i w:val="false"/>
      <w:iCs w:val="false"/>
    </w:rPr>
  </w:style>
  <w:style w:type="character" w:styleId="WW8Num5z0">
    <w:name w:val="WW8Num5z0"/>
    <w:qFormat/>
    <w:rPr/>
  </w:style>
  <w:style w:type="character" w:styleId="WW8Num19z0">
    <w:name w:val="WW8Num19z0"/>
    <w:qFormat/>
    <w:rPr>
      <w:color w:val="000000"/>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extojustificadorecuoprimeiralinha">
    <w:name w:val="texto_justificado_recuo_primeira_linha"/>
    <w:basedOn w:val="Normal"/>
    <w:qFormat/>
    <w:pPr>
      <w:spacing w:before="280" w:after="280"/>
    </w:pPr>
    <w:rPr/>
  </w:style>
  <w:style w:type="paragraph" w:styleId="Nivel01Titulo">
    <w:name w:val="Nivel_01_Titulo"/>
    <w:basedOn w:val="Ttulo1"/>
    <w:next w:val="Normal"/>
    <w:qFormat/>
    <w:pPr>
      <w:keepLines/>
      <w:numPr>
        <w:ilvl w:val="0"/>
        <w:numId w:val="5"/>
      </w:numPr>
      <w:tabs>
        <w:tab w:val="clear" w:pos="709"/>
        <w:tab w:val="left" w:pos="927" w:leader="none"/>
      </w:tabs>
      <w:spacing w:before="240" w:after="0"/>
      <w:ind w:left="360" w:hanging="990"/>
      <w:jc w:val="both"/>
      <w:outlineLvl w:val="9"/>
    </w:pPr>
    <w:rPr>
      <w:rFonts w:ascii="Arial" w:hAnsi="Arial" w:cs="Times New Roman"/>
      <w:color w:val="2F5496"/>
      <w:kern w:val="0"/>
      <w:sz w:val="20"/>
      <w:szCs w:val="20"/>
    </w:rPr>
  </w:style>
  <w:style w:type="paragraph" w:styleId="Nivel3">
    <w:name w:val="Nivel 3"/>
    <w:basedOn w:val="Normal"/>
    <w:qFormat/>
    <w:pPr>
      <w:spacing w:lineRule="auto" w:line="276" w:before="120" w:after="120"/>
      <w:ind w:left="3198" w:hanging="504"/>
      <w:jc w:val="both"/>
    </w:pPr>
    <w:rPr>
      <w:rFonts w:ascii="Arial" w:hAnsi="Arial" w:cs="Arial"/>
      <w:color w:val="000000"/>
      <w:sz w:val="20"/>
      <w:szCs w:val="20"/>
    </w:rPr>
  </w:style>
  <w:style w:type="paragraph" w:styleId="NormalWeb">
    <w:name w:val="Normal (Web)"/>
    <w:basedOn w:val="Normal"/>
    <w:qFormat/>
    <w:pPr>
      <w:spacing w:before="280" w:after="280"/>
    </w:pPr>
    <w:rPr/>
  </w:style>
  <w:style w:type="paragraph" w:styleId="Nivel2">
    <w:name w:val="Nivel 2"/>
    <w:basedOn w:val="Normal"/>
    <w:qFormat/>
    <w:pPr>
      <w:spacing w:lineRule="auto" w:line="276" w:before="120" w:after="120"/>
      <w:ind w:left="4969" w:hanging="432"/>
      <w:jc w:val="both"/>
    </w:pPr>
    <w:rPr>
      <w:rFonts w:ascii="Arial" w:hAnsi="Arial" w:cs="Arial"/>
      <w:color w:val="000000"/>
      <w:sz w:val="20"/>
      <w:szCs w:val="20"/>
    </w:rPr>
  </w:style>
  <w:style w:type="paragraph" w:styleId="Nivel01">
    <w:name w:val="Nivel 01"/>
    <w:basedOn w:val="Ttulo1"/>
    <w:next w:val="Normal"/>
    <w:qFormat/>
    <w:pPr>
      <w:keepLines/>
      <w:numPr>
        <w:ilvl w:val="0"/>
        <w:numId w:val="0"/>
      </w:numPr>
      <w:tabs>
        <w:tab w:val="clear" w:pos="709"/>
        <w:tab w:val="left" w:pos="927" w:leader="none"/>
      </w:tabs>
      <w:spacing w:before="240" w:after="0"/>
      <w:ind w:left="360" w:hanging="360"/>
      <w:jc w:val="both"/>
      <w:outlineLvl w:val="9"/>
    </w:pPr>
    <w:rPr>
      <w:rFonts w:ascii="Arial" w:hAnsi="Arial" w:cs="Arial"/>
      <w:kern w:val="0"/>
      <w:sz w:val="20"/>
      <w:szCs w:val="20"/>
    </w:rPr>
  </w:style>
  <w:style w:type="paragraph" w:styleId="Citao">
    <w:name w:val="Citação"/>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cs="Tahoma"/>
      <w:i/>
      <w:iCs/>
      <w:color w:val="000000"/>
      <w:sz w:val="20"/>
    </w:rPr>
  </w:style>
  <w:style w:type="paragraph" w:styleId="Notadefim">
    <w:name w:val="Endnote Text"/>
    <w:basedOn w:val="Normal"/>
    <w:pPr>
      <w:spacing w:lineRule="auto" w:line="360" w:before="280" w:after="280"/>
    </w:pPr>
    <w:rPr>
      <w:sz w:val="20"/>
      <w:szCs w:val="20"/>
    </w:rPr>
  </w:style>
  <w:style w:type="paragraph" w:styleId="Recuodecorpodetexto21">
    <w:name w:val="Recuo de corpo de texto 21"/>
    <w:basedOn w:val="Normal"/>
    <w:qFormat/>
    <w:pPr>
      <w:shd w:val="clear" w:fill="FFFFFF"/>
      <w:suppressAutoHyphens w:val="true"/>
      <w:spacing w:lineRule="auto" w:line="276" w:before="0" w:after="200"/>
      <w:ind w:left="360" w:hanging="0"/>
      <w:jc w:val="both"/>
    </w:pPr>
    <w:rPr>
      <w:rFonts w:ascii="Arial" w:hAnsi="Arial" w:cs="Arial"/>
      <w:color w:val="FF0000"/>
      <w:sz w:val="22"/>
      <w:szCs w:val="22"/>
      <w:lang w:eastAsia="zh-CN"/>
    </w:rPr>
  </w:style>
  <w:style w:type="paragraph" w:styleId="Nvel2-Red">
    <w:name w:val="Nível 2 -Red"/>
    <w:basedOn w:val="Nivel2"/>
    <w:qFormat/>
    <w:pPr>
      <w:numPr>
        <w:ilvl w:val="0"/>
        <w:numId w:val="5"/>
      </w:numPr>
      <w:ind w:left="4969" w:hanging="360"/>
    </w:pPr>
    <w:rPr>
      <w:rFonts w:eastAsia="Times New Roman"/>
      <w:i/>
      <w:iCs/>
      <w:color w:val="FF0000"/>
    </w:rPr>
  </w:style>
  <w:style w:type="paragraph" w:styleId="Nvel3-R">
    <w:name w:val="Nível 3-R"/>
    <w:basedOn w:val="Nivel3"/>
    <w:qFormat/>
    <w:pPr>
      <w:numPr>
        <w:ilvl w:val="0"/>
        <w:numId w:val="5"/>
      </w:numPr>
    </w:pPr>
    <w:rPr>
      <w:i/>
      <w:iCs/>
      <w:color w:val="FF0000"/>
    </w:rPr>
  </w:style>
  <w:style w:type="paragraph" w:styleId="PargrafodaLista">
    <w:name w:val="Parágrafo da Lista"/>
    <w:basedOn w:val="Normal"/>
    <w:qFormat/>
    <w:pPr>
      <w:ind w:left="708" w:hanging="0"/>
    </w:pPr>
    <w:rPr/>
  </w:style>
  <w:style w:type="paragraph" w:styleId="Default">
    <w:name w:val="Default"/>
    <w:qFormat/>
    <w:pPr>
      <w:widowControl/>
      <w:suppressAutoHyphens w:val="true"/>
      <w:bidi w:val="0"/>
      <w:spacing w:before="0" w:after="0"/>
      <w:jc w:val="left"/>
    </w:pPr>
    <w:rPr>
      <w:rFonts w:ascii="Calibri" w:hAnsi="Calibri" w:eastAsia="Times New Roman" w:cs="Calibri"/>
      <w:color w:val="000000"/>
      <w:kern w:val="2"/>
      <w:sz w:val="24"/>
      <w:szCs w:val="24"/>
      <w:lang w:val="pt-BR" w:eastAsia="zh-CN" w:bidi="ar-SA"/>
    </w:rPr>
  </w:style>
  <w:style w:type="paragraph" w:styleId="CabealhoeRodap">
    <w:name w:val="Cabeçalho e Rodapé"/>
    <w:basedOn w:val="Normal"/>
    <w:qFormat/>
    <w:pPr>
      <w:suppressLineNumbers/>
      <w:tabs>
        <w:tab w:val="clear" w:pos="709"/>
        <w:tab w:val="center" w:pos="4819" w:leader="none"/>
        <w:tab w:val="right" w:pos="9638" w:leader="none"/>
      </w:tabs>
    </w:pPr>
    <w:rPr/>
  </w:style>
  <w:style w:type="paragraph" w:styleId="Cabealho">
    <w:name w:val="Header"/>
    <w:basedOn w:val="CabealhoeRodap"/>
    <w:pPr>
      <w:suppressLineNumbers/>
    </w:pPr>
    <w:rPr/>
  </w:style>
  <w:style w:type="numbering" w:styleId="WW8Num20">
    <w:name w:val="WW8Num20"/>
    <w:qFormat/>
  </w:style>
  <w:style w:type="numbering" w:styleId="WW8Num1">
    <w:name w:val="WW8Num1"/>
    <w:qFormat/>
  </w:style>
  <w:style w:type="numbering" w:styleId="WW8Num23">
    <w:name w:val="WW8Num23"/>
    <w:qFormat/>
  </w:style>
  <w:style w:type="numbering" w:styleId="WW8Num6">
    <w:name w:val="WW8Num6"/>
    <w:qFormat/>
  </w:style>
  <w:style w:type="numbering" w:styleId="WW8Num22">
    <w:name w:val="WW8Num22"/>
    <w:qFormat/>
  </w:style>
  <w:style w:type="numbering" w:styleId="WW8Num3">
    <w:name w:val="WW8Num3"/>
    <w:qFormat/>
  </w:style>
  <w:style w:type="numbering" w:styleId="WW8Num5">
    <w:name w:val="WW8Num5"/>
    <w:qFormat/>
  </w:style>
  <w:style w:type="numbering" w:styleId="WW8Num19">
    <w:name w:val="WW8Num1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planalto.gov.br/ccivil_03/leis/l8078compilado.htm"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
  <TotalTime>380</TotalTime>
  <Application>LibreOffice/7.5.3.2$Windows_X86_64 LibreOffice_project/9f56dff12ba03b9acd7730a5a481eea045e468f3</Application>
  <AppVersion>15.0000</AppVersion>
  <Pages>37</Pages>
  <Words>11191</Words>
  <Characters>62619</Characters>
  <CharactersWithSpaces>73545</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2024-06-27T12:04:50Z</dcterms:created>
  <dc:creator/>
  <dc:description/>
  <dc:language>pt-BR</dc:language>
  <cp:lastModifiedBy/>
  <dcterms:modified xsi:type="dcterms:W3CDTF">2025-05-09T15:48:07Z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file>