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core.xml" ContentType="application/vnd.openxmlformats-package.core-properties+xml"/>
  <Default Extension="jpeg" ContentType="image/jpeg"/>
  <Default Extension="png" ContentType="image/png"/>
  <Override PartName="/docProps/custom.xml" ContentType="application/vnd.openxmlformats-officedocument.custom-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1" Type="http://schemas.openxmlformats.org/officeDocument/2006/relationships/extended-properties" Target="docProps/app.xml"/><Relationship Id="rId2" Type="http://schemas.openxmlformats.org/package/2006/relationships/metadata/core-properties" Target="docProps/core.xml"/><Relationship Id="rId3"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mc="http://schemas.openxmlformats.org/markup-compatibility/2006"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ns:wpg="http://schemas.microsoft.com/office/word/2010/wordprocessingGroup" xmlns:wps="http://schemas.microsoft.com/office/word/2010/wordprocessingShape" xmlns:w14="http://schemas.microsoft.com/office/word/2010/wordml" mc:Ignorable="w14" xml:space="preserve">
  <w:body>
    <w:p>
      <w:pPr>
        <w:spacing w:line="240" w:lineRule="auto"/>
        <w:ind w:left="7005" w:right="0" w:firstLine="0"/>
        <w:rPr>
          <w:sz w:val="20"/>
        </w:rPr>
      </w:pPr>
      <w:r>
        <w:rPr>
          <w:sz w:val="20"/>
        </w:rPr>
        <w:drawing>
          <wp:inline distT="0" distB="0" distL="0" distR="0">
            <wp:extent cx="726422" cy="914400"/>
            <wp:effectExtent l="0" t="0" r="0" b="0"/>
            <wp:docPr id="1" name="Image 1" descr="Timbre"/>
            <wp:cNvGraphicFramePr>
              <a:graphicFrameLocks/>
            </wp:cNvGraphicFramePr>
            <a:graphic>
              <a:graphicData uri="http://schemas.openxmlformats.org/drawingml/2006/picture">
                <pic:pic>
                  <pic:nvPicPr>
                    <pic:cNvPr id="1" name="Image 1" descr="Timbre"/>
                    <pic:cNvPicPr/>
                  </pic:nvPicPr>
                  <pic:blipFill>
                    <a:blip r:embed="rId5" cstate="print"/>
                    <a:stretch>
                      <a:fillRect/>
                    </a:stretch>
                  </pic:blipFill>
                  <pic:spPr>
                    <a:xfrm>
                      <a:off x="0" y="0"/>
                      <a:ext cx="726422" cy="914400"/>
                    </a:xfrm>
                    <a:prstGeom prst="rect">
                      <a:avLst/>
                    </a:prstGeom>
                  </pic:spPr>
                </pic:pic>
              </a:graphicData>
            </a:graphic>
          </wp:inline>
        </w:drawing>
      </w:r>
      <w:r>
        <w:rPr>
          <w:sz w:val="20"/>
        </w:rPr>
      </w:r>
    </w:p>
    <w:p>
      <w:pPr>
        <w:pStyle w:val="BodyText"/>
        <w:spacing w:before="9"/>
        <w:ind w:left="0"/>
        <w:rPr>
          <w:sz w:val="10"/>
        </w:rPr>
      </w:pPr>
    </w:p>
    <w:p>
      <w:pPr>
        <w:pStyle w:val="BodyText"/>
        <w:spacing w:after="0"/>
        <w:rPr>
          <w:sz w:val="10"/>
        </w:rPr>
        <w:sectPr>
          <w:type w:val="continuous"/>
          <w:pgSz w:w="15840" w:h="24480"/>
          <w:pgMar w:top="740" w:bottom="280" w:left="360" w:right="360"/>
        </w:sectPr>
      </w:pPr>
    </w:p>
    <w:p>
      <w:pPr>
        <w:pStyle w:val="BodyText"/>
        <w:spacing w:before="0"/>
        <w:ind w:left="0"/>
      </w:pPr>
    </w:p>
    <w:p>
      <w:pPr>
        <w:pStyle w:val="BodyText"/>
        <w:spacing w:before="0"/>
        <w:ind w:left="0"/>
      </w:pPr>
    </w:p>
    <w:p>
      <w:pPr>
        <w:pStyle w:val="BodyText"/>
        <w:spacing w:before="0"/>
        <w:ind w:left="0"/>
      </w:pPr>
    </w:p>
    <w:p>
      <w:pPr>
        <w:pStyle w:val="BodyText"/>
        <w:spacing w:before="133"/>
        <w:ind w:left="0"/>
      </w:pPr>
    </w:p>
    <w:p>
      <w:pPr>
        <w:pStyle w:val="Heading2"/>
        <w:ind w:left="329" w:firstLine="0"/>
      </w:pPr>
      <w:r>
        <w:rPr/>
        <w:t>Edital de </w:t>
      </w:r>
      <w:r>
        <w:rPr>
          <w:spacing w:val="-2"/>
        </w:rPr>
        <w:t>Licitação</w:t>
      </w:r>
    </w:p>
    <w:p>
      <w:pPr>
        <w:spacing w:before="234"/>
        <w:ind w:left="329" w:right="0" w:firstLine="0"/>
        <w:jc w:val="left"/>
        <w:rPr>
          <w:b/>
          <w:sz w:val="24"/>
        </w:rPr>
      </w:pPr>
      <w:r>
        <w:rPr>
          <w:b/>
          <w:sz w:val="24"/>
        </w:rPr>
        <w:t>Processo</w:t>
      </w:r>
      <w:r>
        <w:rPr>
          <w:b/>
          <w:spacing w:val="-3"/>
          <w:sz w:val="24"/>
        </w:rPr>
        <w:t> </w:t>
      </w:r>
      <w:r>
        <w:rPr>
          <w:b/>
          <w:sz w:val="24"/>
        </w:rPr>
        <w:t>nº</w:t>
      </w:r>
      <w:r>
        <w:rPr>
          <w:b/>
          <w:spacing w:val="-2"/>
          <w:sz w:val="24"/>
        </w:rPr>
        <w:t> </w:t>
      </w:r>
      <w:r>
        <w:rPr>
          <w:b/>
          <w:sz w:val="24"/>
        </w:rPr>
        <w:t>SEI-</w:t>
      </w:r>
      <w:r>
        <w:rPr>
          <w:b/>
          <w:spacing w:val="-2"/>
          <w:sz w:val="24"/>
        </w:rPr>
        <w:t>260007/000470/2026</w:t>
      </w:r>
    </w:p>
    <w:p>
      <w:pPr>
        <w:spacing w:line="400" w:lineRule="auto" w:before="93"/>
        <w:ind w:left="329" w:right="5263" w:firstLine="165"/>
        <w:jc w:val="left"/>
        <w:rPr>
          <w:sz w:val="18"/>
        </w:rPr>
      </w:pPr>
      <w:r>
        <w:rPr/>
        <w:br w:type="column"/>
      </w:r>
      <w:r>
        <w:rPr>
          <w:sz w:val="18"/>
        </w:rPr>
        <w:t>Governo do Estado do Rio de Janeiro Universidade</w:t>
      </w:r>
      <w:r>
        <w:rPr>
          <w:spacing w:val="-7"/>
          <w:sz w:val="18"/>
        </w:rPr>
        <w:t> </w:t>
      </w:r>
      <w:r>
        <w:rPr>
          <w:sz w:val="18"/>
        </w:rPr>
        <w:t>do</w:t>
      </w:r>
      <w:r>
        <w:rPr>
          <w:spacing w:val="-7"/>
          <w:sz w:val="18"/>
        </w:rPr>
        <w:t> </w:t>
      </w:r>
      <w:r>
        <w:rPr>
          <w:sz w:val="18"/>
        </w:rPr>
        <w:t>Estado</w:t>
      </w:r>
      <w:r>
        <w:rPr>
          <w:spacing w:val="-7"/>
          <w:sz w:val="18"/>
        </w:rPr>
        <w:t> </w:t>
      </w:r>
      <w:r>
        <w:rPr>
          <w:sz w:val="18"/>
        </w:rPr>
        <w:t>do</w:t>
      </w:r>
      <w:r>
        <w:rPr>
          <w:spacing w:val="-7"/>
          <w:sz w:val="18"/>
        </w:rPr>
        <w:t> </w:t>
      </w:r>
      <w:r>
        <w:rPr>
          <w:sz w:val="18"/>
        </w:rPr>
        <w:t>Rio</w:t>
      </w:r>
      <w:r>
        <w:rPr>
          <w:spacing w:val="-7"/>
          <w:sz w:val="18"/>
        </w:rPr>
        <w:t> </w:t>
      </w:r>
      <w:r>
        <w:rPr>
          <w:sz w:val="18"/>
        </w:rPr>
        <w:t>de</w:t>
      </w:r>
      <w:r>
        <w:rPr>
          <w:spacing w:val="-7"/>
          <w:sz w:val="18"/>
        </w:rPr>
        <w:t> </w:t>
      </w:r>
      <w:r>
        <w:rPr>
          <w:sz w:val="18"/>
        </w:rPr>
        <w:t>Janeiro</w:t>
      </w:r>
    </w:p>
    <w:p>
      <w:pPr>
        <w:spacing w:line="206" w:lineRule="exact" w:before="0"/>
        <w:ind w:left="512" w:right="0" w:firstLine="0"/>
        <w:jc w:val="left"/>
        <w:rPr>
          <w:sz w:val="18"/>
        </w:rPr>
      </w:pPr>
      <w:r>
        <w:rPr>
          <w:sz w:val="18"/>
        </w:rPr>
        <w:t>Hospital Universitário Pedro </w:t>
      </w:r>
      <w:r>
        <w:rPr>
          <w:spacing w:val="-2"/>
          <w:sz w:val="18"/>
        </w:rPr>
        <w:t>Ernesto</w:t>
      </w:r>
    </w:p>
    <w:p>
      <w:pPr>
        <w:spacing w:after="0" w:line="206" w:lineRule="exact"/>
        <w:jc w:val="left"/>
        <w:rPr>
          <w:sz w:val="18"/>
        </w:rPr>
        <w:sectPr>
          <w:type w:val="continuous"/>
          <w:pgSz w:w="15840" w:h="24480"/>
          <w:pgMar w:top="740" w:bottom="280" w:left="360" w:right="360"/>
          <w:cols w:num="2" w:equalWidth="0">
            <w:col w:w="4112" w:space="1611"/>
            <w:col w:w="9397"/>
          </w:cols>
        </w:sectPr>
      </w:pPr>
    </w:p>
    <w:p>
      <w:pPr>
        <w:pStyle w:val="BodyText"/>
        <w:spacing w:before="0"/>
        <w:ind w:left="0"/>
        <w:rPr>
          <w:sz w:val="26"/>
        </w:rPr>
      </w:pPr>
    </w:p>
    <w:p>
      <w:pPr>
        <w:pStyle w:val="BodyText"/>
        <w:spacing w:before="217"/>
        <w:ind w:left="0"/>
        <w:rPr>
          <w:sz w:val="26"/>
        </w:rPr>
      </w:pPr>
    </w:p>
    <w:p>
      <w:pPr>
        <w:pStyle w:val="Title"/>
        <w:jc w:val="center"/>
      </w:pPr>
      <w:r>
        <w:rPr/>
        <w:t>PREGÃO</w:t>
      </w:r>
      <w:r>
        <w:rPr>
          <w:spacing w:val="-1"/>
        </w:rPr>
        <w:t> </w:t>
      </w:r>
      <w:r>
        <w:rPr/>
        <w:t>ELETRÔNICO</w:t>
      </w:r>
      <w:r>
        <w:rPr>
          <w:spacing w:val="-1"/>
        </w:rPr>
        <w:t> </w:t>
      </w:r>
      <w:r>
        <w:rPr/>
        <w:t>Nº</w:t>
      </w:r>
      <w:r>
        <w:rPr>
          <w:spacing w:val="-1"/>
        </w:rPr>
        <w:t> </w:t>
      </w:r>
      <w:r>
        <w:rPr>
          <w:spacing w:val="-2"/>
        </w:rPr>
        <w:t>192/2026</w:t>
      </w:r>
    </w:p>
    <w:p>
      <w:pPr>
        <w:pStyle w:val="BodyText"/>
        <w:spacing w:before="0"/>
        <w:ind w:left="0"/>
        <w:rPr>
          <w:b/>
          <w:sz w:val="26"/>
        </w:rPr>
      </w:pPr>
    </w:p>
    <w:p>
      <w:pPr>
        <w:pStyle w:val="BodyText"/>
        <w:spacing w:before="52"/>
        <w:ind w:left="0"/>
        <w:rPr>
          <w:b/>
          <w:sz w:val="26"/>
        </w:rPr>
      </w:pPr>
    </w:p>
    <w:p>
      <w:pPr>
        <w:spacing w:before="0"/>
        <w:ind w:left="449" w:right="0" w:firstLine="0"/>
        <w:jc w:val="left"/>
        <w:rPr>
          <w:b/>
          <w:sz w:val="24"/>
        </w:rPr>
      </w:pPr>
      <w:r>
        <w:rPr>
          <w:b/>
          <w:sz w:val="24"/>
        </w:rPr>
        <w:t>CONTRATANTE:</w:t>
      </w:r>
      <w:r>
        <w:rPr>
          <w:b/>
          <w:spacing w:val="-5"/>
          <w:sz w:val="24"/>
        </w:rPr>
        <w:t> </w:t>
      </w:r>
      <w:r>
        <w:rPr>
          <w:b/>
          <w:sz w:val="24"/>
        </w:rPr>
        <w:t>UNIVERSIDADE</w:t>
      </w:r>
      <w:r>
        <w:rPr>
          <w:b/>
          <w:spacing w:val="-4"/>
          <w:sz w:val="24"/>
        </w:rPr>
        <w:t> </w:t>
      </w:r>
      <w:r>
        <w:rPr>
          <w:b/>
          <w:sz w:val="24"/>
        </w:rPr>
        <w:t>DO</w:t>
      </w:r>
      <w:r>
        <w:rPr>
          <w:b/>
          <w:spacing w:val="-5"/>
          <w:sz w:val="24"/>
        </w:rPr>
        <w:t> </w:t>
      </w:r>
      <w:r>
        <w:rPr>
          <w:b/>
          <w:sz w:val="24"/>
        </w:rPr>
        <w:t>ESTADO</w:t>
      </w:r>
      <w:r>
        <w:rPr>
          <w:b/>
          <w:spacing w:val="-4"/>
          <w:sz w:val="24"/>
        </w:rPr>
        <w:t> </w:t>
      </w:r>
      <w:r>
        <w:rPr>
          <w:b/>
          <w:sz w:val="24"/>
        </w:rPr>
        <w:t>DO</w:t>
      </w:r>
      <w:r>
        <w:rPr>
          <w:b/>
          <w:spacing w:val="-5"/>
          <w:sz w:val="24"/>
        </w:rPr>
        <w:t> </w:t>
      </w:r>
      <w:r>
        <w:rPr>
          <w:b/>
          <w:sz w:val="24"/>
        </w:rPr>
        <w:t>RIO</w:t>
      </w:r>
      <w:r>
        <w:rPr>
          <w:b/>
          <w:spacing w:val="-4"/>
          <w:sz w:val="24"/>
        </w:rPr>
        <w:t> </w:t>
      </w:r>
      <w:r>
        <w:rPr>
          <w:b/>
          <w:sz w:val="24"/>
        </w:rPr>
        <w:t>DE</w:t>
      </w:r>
      <w:r>
        <w:rPr>
          <w:b/>
          <w:spacing w:val="-5"/>
          <w:sz w:val="24"/>
        </w:rPr>
        <w:t> </w:t>
      </w:r>
      <w:r>
        <w:rPr>
          <w:b/>
          <w:sz w:val="24"/>
        </w:rPr>
        <w:t>JANEIRO</w:t>
      </w:r>
      <w:r>
        <w:rPr>
          <w:b/>
          <w:spacing w:val="-4"/>
          <w:sz w:val="24"/>
        </w:rPr>
        <w:t> </w:t>
      </w:r>
      <w:r>
        <w:rPr>
          <w:b/>
          <w:sz w:val="24"/>
        </w:rPr>
        <w:t>(Unidade</w:t>
      </w:r>
      <w:r>
        <w:rPr>
          <w:b/>
          <w:spacing w:val="-5"/>
          <w:sz w:val="24"/>
        </w:rPr>
        <w:t> </w:t>
      </w:r>
      <w:r>
        <w:rPr>
          <w:b/>
          <w:sz w:val="24"/>
        </w:rPr>
        <w:t>Gestora</w:t>
      </w:r>
      <w:r>
        <w:rPr>
          <w:b/>
          <w:spacing w:val="-4"/>
          <w:sz w:val="24"/>
        </w:rPr>
        <w:t> </w:t>
      </w:r>
      <w:r>
        <w:rPr>
          <w:b/>
          <w:sz w:val="24"/>
        </w:rPr>
        <w:t>–</w:t>
      </w:r>
      <w:r>
        <w:rPr>
          <w:b/>
          <w:spacing w:val="-5"/>
          <w:sz w:val="24"/>
        </w:rPr>
        <w:t> </w:t>
      </w:r>
      <w:r>
        <w:rPr>
          <w:b/>
          <w:sz w:val="24"/>
        </w:rPr>
        <w:t>UG:</w:t>
      </w:r>
      <w:r>
        <w:rPr>
          <w:b/>
          <w:spacing w:val="-4"/>
          <w:sz w:val="24"/>
        </w:rPr>
        <w:t> </w:t>
      </w:r>
      <w:r>
        <w:rPr>
          <w:b/>
          <w:spacing w:val="-2"/>
          <w:sz w:val="24"/>
        </w:rPr>
        <w:t>404340)</w:t>
      </w:r>
    </w:p>
    <w:p>
      <w:pPr>
        <w:pStyle w:val="BodyText"/>
        <w:spacing w:before="228"/>
        <w:ind w:left="0"/>
        <w:rPr>
          <w:b/>
        </w:rPr>
      </w:pPr>
    </w:p>
    <w:p>
      <w:pPr>
        <w:spacing w:line="273" w:lineRule="exact" w:before="0"/>
        <w:ind w:left="449" w:right="0" w:firstLine="0"/>
        <w:jc w:val="left"/>
        <w:rPr>
          <w:b/>
          <w:sz w:val="24"/>
        </w:rPr>
      </w:pPr>
      <w:r>
        <w:rPr>
          <w:b/>
          <w:sz w:val="24"/>
        </w:rPr>
        <w:t>OBJETO:</w:t>
      </w:r>
      <w:r>
        <w:rPr>
          <w:b/>
          <w:spacing w:val="11"/>
          <w:sz w:val="24"/>
        </w:rPr>
        <w:t> </w:t>
      </w:r>
      <w:r>
        <w:rPr>
          <w:b/>
          <w:sz w:val="24"/>
        </w:rPr>
        <w:t>AQUISIÇÃO</w:t>
      </w:r>
      <w:r>
        <w:rPr>
          <w:b/>
          <w:spacing w:val="23"/>
          <w:sz w:val="24"/>
        </w:rPr>
        <w:t> </w:t>
      </w:r>
      <w:r>
        <w:rPr>
          <w:b/>
          <w:sz w:val="24"/>
        </w:rPr>
        <w:t>DE</w:t>
      </w:r>
      <w:r>
        <w:rPr>
          <w:b/>
          <w:spacing w:val="24"/>
          <w:sz w:val="24"/>
        </w:rPr>
        <w:t> </w:t>
      </w:r>
      <w:r>
        <w:rPr>
          <w:b/>
          <w:sz w:val="24"/>
        </w:rPr>
        <w:t>MATERIAL</w:t>
      </w:r>
      <w:r>
        <w:rPr>
          <w:b/>
          <w:spacing w:val="11"/>
          <w:sz w:val="24"/>
        </w:rPr>
        <w:t> </w:t>
      </w:r>
      <w:r>
        <w:rPr>
          <w:b/>
          <w:sz w:val="24"/>
        </w:rPr>
        <w:t>(ETIQUETAS,</w:t>
      </w:r>
      <w:r>
        <w:rPr>
          <w:b/>
          <w:spacing w:val="23"/>
          <w:sz w:val="24"/>
        </w:rPr>
        <w:t> </w:t>
      </w:r>
      <w:r>
        <w:rPr>
          <w:b/>
          <w:sz w:val="24"/>
        </w:rPr>
        <w:t>ETC)</w:t>
      </w:r>
      <w:r>
        <w:rPr>
          <w:b/>
          <w:spacing w:val="24"/>
          <w:sz w:val="24"/>
        </w:rPr>
        <w:t> </w:t>
      </w:r>
      <w:r>
        <w:rPr>
          <w:b/>
          <w:sz w:val="24"/>
        </w:rPr>
        <w:t>PARA</w:t>
      </w:r>
      <w:r>
        <w:rPr>
          <w:b/>
          <w:spacing w:val="11"/>
          <w:sz w:val="24"/>
        </w:rPr>
        <w:t> </w:t>
      </w:r>
      <w:r>
        <w:rPr>
          <w:b/>
          <w:sz w:val="24"/>
        </w:rPr>
        <w:t>O</w:t>
      </w:r>
      <w:r>
        <w:rPr>
          <w:b/>
          <w:spacing w:val="24"/>
          <w:sz w:val="24"/>
        </w:rPr>
        <w:t> </w:t>
      </w:r>
      <w:r>
        <w:rPr>
          <w:b/>
          <w:sz w:val="24"/>
        </w:rPr>
        <w:t>HOSPITAL</w:t>
      </w:r>
      <w:r>
        <w:rPr>
          <w:b/>
          <w:spacing w:val="11"/>
          <w:sz w:val="24"/>
        </w:rPr>
        <w:t> </w:t>
      </w:r>
      <w:r>
        <w:rPr>
          <w:b/>
          <w:sz w:val="24"/>
        </w:rPr>
        <w:t>UNIVERSITÁRIO</w:t>
      </w:r>
      <w:r>
        <w:rPr>
          <w:b/>
          <w:spacing w:val="23"/>
          <w:sz w:val="24"/>
        </w:rPr>
        <w:t> </w:t>
      </w:r>
      <w:r>
        <w:rPr>
          <w:b/>
          <w:sz w:val="24"/>
        </w:rPr>
        <w:t>PEDRO</w:t>
      </w:r>
      <w:r>
        <w:rPr>
          <w:b/>
          <w:spacing w:val="24"/>
          <w:sz w:val="24"/>
        </w:rPr>
        <w:t> </w:t>
      </w:r>
      <w:r>
        <w:rPr>
          <w:b/>
          <w:sz w:val="24"/>
        </w:rPr>
        <w:t>ERNESTO,</w:t>
      </w:r>
      <w:r>
        <w:rPr>
          <w:b/>
          <w:spacing w:val="23"/>
          <w:sz w:val="24"/>
        </w:rPr>
        <w:t> </w:t>
      </w:r>
      <w:r>
        <w:rPr>
          <w:b/>
          <w:sz w:val="24"/>
        </w:rPr>
        <w:t>na</w:t>
      </w:r>
      <w:r>
        <w:rPr>
          <w:b/>
          <w:spacing w:val="24"/>
          <w:sz w:val="24"/>
        </w:rPr>
        <w:t> </w:t>
      </w:r>
      <w:r>
        <w:rPr>
          <w:b/>
          <w:spacing w:val="-2"/>
          <w:sz w:val="24"/>
        </w:rPr>
        <w:t>forma</w:t>
      </w:r>
    </w:p>
    <w:p>
      <w:pPr>
        <w:spacing w:line="273" w:lineRule="exact" w:before="0"/>
        <w:ind w:left="449" w:right="0" w:firstLine="0"/>
        <w:jc w:val="left"/>
        <w:rPr>
          <w:b/>
          <w:sz w:val="24"/>
        </w:rPr>
      </w:pPr>
      <w:r>
        <w:rPr>
          <w:b/>
          <w:sz w:val="24"/>
        </w:rPr>
        <w:t>estabelecida neste Edital e seus </w:t>
      </w:r>
      <w:r>
        <w:rPr>
          <w:b/>
          <w:spacing w:val="-2"/>
          <w:sz w:val="24"/>
        </w:rPr>
        <w:t>anexos.</w:t>
      </w:r>
    </w:p>
    <w:p>
      <w:pPr>
        <w:pStyle w:val="BodyText"/>
        <w:spacing w:before="228"/>
        <w:ind w:left="0"/>
        <w:rPr>
          <w:b/>
        </w:rPr>
      </w:pPr>
    </w:p>
    <w:p>
      <w:pPr>
        <w:pStyle w:val="Heading1"/>
        <w:ind w:left="449" w:firstLine="0"/>
      </w:pPr>
      <w:r>
        <w:rPr>
          <w:spacing w:val="-2"/>
        </w:rPr>
        <w:t>VALOR</w:t>
      </w:r>
      <w:r>
        <w:rPr>
          <w:spacing w:val="-13"/>
        </w:rPr>
        <w:t> </w:t>
      </w:r>
      <w:r>
        <w:rPr>
          <w:spacing w:val="-2"/>
        </w:rPr>
        <w:t>TOTAL</w:t>
      </w:r>
      <w:r>
        <w:rPr>
          <w:spacing w:val="-14"/>
        </w:rPr>
        <w:t> </w:t>
      </w:r>
      <w:r>
        <w:rPr>
          <w:spacing w:val="-2"/>
        </w:rPr>
        <w:t>ESTIMADO</w:t>
      </w:r>
      <w:r>
        <w:rPr>
          <w:spacing w:val="-6"/>
        </w:rPr>
        <w:t> </w:t>
      </w:r>
      <w:r>
        <w:rPr>
          <w:spacing w:val="-2"/>
        </w:rPr>
        <w:t>DA</w:t>
      </w:r>
      <w:r>
        <w:rPr>
          <w:spacing w:val="-14"/>
        </w:rPr>
        <w:t> </w:t>
      </w:r>
      <w:r>
        <w:rPr>
          <w:spacing w:val="-2"/>
        </w:rPr>
        <w:t>CONTRATAÇÃO</w:t>
      </w:r>
    </w:p>
    <w:p>
      <w:pPr>
        <w:spacing w:before="114"/>
        <w:ind w:left="449" w:right="0" w:firstLine="0"/>
        <w:jc w:val="left"/>
        <w:rPr>
          <w:b/>
          <w:sz w:val="24"/>
        </w:rPr>
      </w:pPr>
      <w:r>
        <w:rPr>
          <w:b/>
          <w:sz w:val="24"/>
        </w:rPr>
        <w:t>R$</w:t>
      </w:r>
      <w:r>
        <w:rPr>
          <w:b/>
          <w:spacing w:val="-2"/>
          <w:sz w:val="24"/>
        </w:rPr>
        <w:t> </w:t>
      </w:r>
      <w:r>
        <w:rPr>
          <w:b/>
          <w:sz w:val="24"/>
        </w:rPr>
        <w:t>11.481,60</w:t>
      </w:r>
      <w:r>
        <w:rPr>
          <w:b/>
          <w:spacing w:val="-2"/>
          <w:sz w:val="24"/>
        </w:rPr>
        <w:t> </w:t>
      </w:r>
      <w:r>
        <w:rPr>
          <w:b/>
          <w:sz w:val="24"/>
        </w:rPr>
        <w:t>(onze</w:t>
      </w:r>
      <w:r>
        <w:rPr>
          <w:b/>
          <w:spacing w:val="-2"/>
          <w:sz w:val="24"/>
        </w:rPr>
        <w:t> </w:t>
      </w:r>
      <w:r>
        <w:rPr>
          <w:b/>
          <w:color w:val="333333"/>
          <w:sz w:val="24"/>
        </w:rPr>
        <w:t>mil</w:t>
      </w:r>
      <w:r>
        <w:rPr>
          <w:b/>
          <w:color w:val="333333"/>
          <w:spacing w:val="-2"/>
          <w:sz w:val="24"/>
        </w:rPr>
        <w:t> </w:t>
      </w:r>
      <w:r>
        <w:rPr>
          <w:b/>
          <w:color w:val="333333"/>
          <w:sz w:val="24"/>
        </w:rPr>
        <w:t>e</w:t>
      </w:r>
      <w:r>
        <w:rPr>
          <w:b/>
          <w:color w:val="333333"/>
          <w:spacing w:val="-2"/>
          <w:sz w:val="24"/>
        </w:rPr>
        <w:t> </w:t>
      </w:r>
      <w:r>
        <w:rPr>
          <w:b/>
          <w:color w:val="333333"/>
          <w:sz w:val="24"/>
        </w:rPr>
        <w:t>quatrocentos</w:t>
      </w:r>
      <w:r>
        <w:rPr>
          <w:b/>
          <w:color w:val="333333"/>
          <w:spacing w:val="-2"/>
          <w:sz w:val="24"/>
        </w:rPr>
        <w:t> </w:t>
      </w:r>
      <w:r>
        <w:rPr>
          <w:b/>
          <w:color w:val="333333"/>
          <w:sz w:val="24"/>
        </w:rPr>
        <w:t>e</w:t>
      </w:r>
      <w:r>
        <w:rPr>
          <w:b/>
          <w:color w:val="333333"/>
          <w:spacing w:val="-1"/>
          <w:sz w:val="24"/>
        </w:rPr>
        <w:t> </w:t>
      </w:r>
      <w:r>
        <w:rPr>
          <w:b/>
          <w:color w:val="333333"/>
          <w:sz w:val="24"/>
        </w:rPr>
        <w:t>oitenta</w:t>
      </w:r>
      <w:r>
        <w:rPr>
          <w:b/>
          <w:color w:val="333333"/>
          <w:spacing w:val="-2"/>
          <w:sz w:val="24"/>
        </w:rPr>
        <w:t> </w:t>
      </w:r>
      <w:r>
        <w:rPr>
          <w:b/>
          <w:color w:val="333333"/>
          <w:sz w:val="24"/>
        </w:rPr>
        <w:t>e</w:t>
      </w:r>
      <w:r>
        <w:rPr>
          <w:b/>
          <w:color w:val="333333"/>
          <w:spacing w:val="-2"/>
          <w:sz w:val="24"/>
        </w:rPr>
        <w:t> </w:t>
      </w:r>
      <w:r>
        <w:rPr>
          <w:b/>
          <w:color w:val="333333"/>
          <w:sz w:val="24"/>
        </w:rPr>
        <w:t>um</w:t>
      </w:r>
      <w:r>
        <w:rPr>
          <w:b/>
          <w:color w:val="333333"/>
          <w:spacing w:val="-2"/>
          <w:sz w:val="24"/>
        </w:rPr>
        <w:t> </w:t>
      </w:r>
      <w:r>
        <w:rPr>
          <w:b/>
          <w:color w:val="333333"/>
          <w:sz w:val="24"/>
        </w:rPr>
        <w:t>reais</w:t>
      </w:r>
      <w:r>
        <w:rPr>
          <w:b/>
          <w:color w:val="333333"/>
          <w:spacing w:val="-2"/>
          <w:sz w:val="24"/>
        </w:rPr>
        <w:t> </w:t>
      </w:r>
      <w:r>
        <w:rPr>
          <w:b/>
          <w:color w:val="333333"/>
          <w:sz w:val="24"/>
        </w:rPr>
        <w:t>e</w:t>
      </w:r>
      <w:r>
        <w:rPr>
          <w:b/>
          <w:color w:val="333333"/>
          <w:spacing w:val="-2"/>
          <w:sz w:val="24"/>
        </w:rPr>
        <w:t> </w:t>
      </w:r>
      <w:r>
        <w:rPr>
          <w:b/>
          <w:color w:val="333333"/>
          <w:sz w:val="24"/>
        </w:rPr>
        <w:t>sessenta</w:t>
      </w:r>
      <w:r>
        <w:rPr>
          <w:b/>
          <w:color w:val="333333"/>
          <w:spacing w:val="-1"/>
          <w:sz w:val="24"/>
        </w:rPr>
        <w:t> </w:t>
      </w:r>
      <w:r>
        <w:rPr>
          <w:b/>
          <w:color w:val="333333"/>
          <w:spacing w:val="-2"/>
          <w:sz w:val="24"/>
        </w:rPr>
        <w:t>centavos</w:t>
      </w:r>
      <w:r>
        <w:rPr>
          <w:b/>
          <w:spacing w:val="-2"/>
          <w:sz w:val="24"/>
        </w:rPr>
        <w:t>).</w:t>
      </w:r>
    </w:p>
    <w:p>
      <w:pPr>
        <w:pStyle w:val="BodyText"/>
        <w:spacing w:before="228"/>
        <w:ind w:left="0"/>
        <w:rPr>
          <w:b/>
        </w:rPr>
      </w:pPr>
    </w:p>
    <w:p>
      <w:pPr>
        <w:pStyle w:val="Heading1"/>
        <w:ind w:left="449" w:firstLine="0"/>
      </w:pPr>
      <w:r>
        <w:rPr>
          <w:spacing w:val="-2"/>
        </w:rPr>
        <w:t>DATA</w:t>
      </w:r>
      <w:r>
        <w:rPr>
          <w:spacing w:val="-14"/>
        </w:rPr>
        <w:t> </w:t>
      </w:r>
      <w:r>
        <w:rPr>
          <w:spacing w:val="-2"/>
        </w:rPr>
        <w:t>DA</w:t>
      </w:r>
      <w:r>
        <w:rPr>
          <w:spacing w:val="-14"/>
        </w:rPr>
        <w:t> </w:t>
      </w:r>
      <w:r>
        <w:rPr>
          <w:spacing w:val="-2"/>
        </w:rPr>
        <w:t>SESSÃO</w:t>
      </w:r>
      <w:r>
        <w:rPr>
          <w:spacing w:val="-12"/>
        </w:rPr>
        <w:t> </w:t>
      </w:r>
      <w:r>
        <w:rPr>
          <w:spacing w:val="-2"/>
        </w:rPr>
        <w:t>PÚBLICA</w:t>
      </w:r>
    </w:p>
    <w:p>
      <w:pPr>
        <w:spacing w:before="114"/>
        <w:ind w:left="449" w:right="0" w:firstLine="0"/>
        <w:jc w:val="left"/>
        <w:rPr>
          <w:b/>
          <w:sz w:val="24"/>
        </w:rPr>
      </w:pPr>
      <w:r>
        <w:rPr>
          <w:b/>
          <w:sz w:val="24"/>
        </w:rPr>
        <w:t>Dia 29/06/2026 às 10h (horário de </w:t>
      </w:r>
      <w:r>
        <w:rPr>
          <w:b/>
          <w:spacing w:val="-2"/>
          <w:sz w:val="24"/>
        </w:rPr>
        <w:t>Brasília)</w:t>
      </w:r>
    </w:p>
    <w:p>
      <w:pPr>
        <w:pStyle w:val="BodyText"/>
        <w:spacing w:before="228"/>
        <w:ind w:left="0"/>
        <w:rPr>
          <w:b/>
        </w:rPr>
      </w:pPr>
    </w:p>
    <w:p>
      <w:pPr>
        <w:pStyle w:val="Heading1"/>
        <w:ind w:left="449" w:firstLine="0"/>
      </w:pPr>
      <w:r>
        <w:rPr/>
        <w:t>CRITÉRIO DE </w:t>
      </w:r>
      <w:r>
        <w:rPr>
          <w:spacing w:val="-2"/>
        </w:rPr>
        <w:t>JULGAMENTO:</w:t>
      </w:r>
    </w:p>
    <w:p>
      <w:pPr>
        <w:spacing w:before="114"/>
        <w:ind w:left="449" w:right="0" w:firstLine="0"/>
        <w:jc w:val="left"/>
        <w:rPr>
          <w:b/>
          <w:sz w:val="24"/>
        </w:rPr>
      </w:pPr>
      <w:r>
        <w:rPr>
          <w:b/>
          <w:sz w:val="24"/>
        </w:rPr>
        <w:t>Menor</w:t>
      </w:r>
      <w:r>
        <w:rPr>
          <w:b/>
          <w:spacing w:val="-9"/>
          <w:sz w:val="24"/>
        </w:rPr>
        <w:t> </w:t>
      </w:r>
      <w:r>
        <w:rPr>
          <w:b/>
          <w:sz w:val="24"/>
        </w:rPr>
        <w:t>preço</w:t>
      </w:r>
      <w:r>
        <w:rPr>
          <w:b/>
          <w:spacing w:val="-2"/>
          <w:sz w:val="24"/>
        </w:rPr>
        <w:t> </w:t>
      </w:r>
      <w:r>
        <w:rPr>
          <w:b/>
          <w:sz w:val="24"/>
        </w:rPr>
        <w:t>por</w:t>
      </w:r>
      <w:r>
        <w:rPr>
          <w:b/>
          <w:spacing w:val="-6"/>
          <w:sz w:val="24"/>
        </w:rPr>
        <w:t> </w:t>
      </w:r>
      <w:r>
        <w:rPr>
          <w:b/>
          <w:spacing w:val="-2"/>
          <w:sz w:val="24"/>
        </w:rPr>
        <w:t>item.</w:t>
      </w:r>
    </w:p>
    <w:p>
      <w:pPr>
        <w:pStyle w:val="BodyText"/>
        <w:spacing w:before="228"/>
        <w:ind w:left="0"/>
        <w:rPr>
          <w:b/>
        </w:rPr>
      </w:pPr>
    </w:p>
    <w:p>
      <w:pPr>
        <w:pStyle w:val="Heading1"/>
        <w:ind w:left="449" w:firstLine="0"/>
      </w:pPr>
      <w:r>
        <w:rPr/>
        <w:t>MODO DE </w:t>
      </w:r>
      <w:r>
        <w:rPr>
          <w:spacing w:val="-2"/>
        </w:rPr>
        <w:t>DISPUTA:</w:t>
      </w:r>
    </w:p>
    <w:p>
      <w:pPr>
        <w:pStyle w:val="Heading2"/>
        <w:spacing w:before="114"/>
        <w:ind w:left="449" w:firstLine="0"/>
      </w:pPr>
      <w:r>
        <w:rPr>
          <w:spacing w:val="-2"/>
        </w:rPr>
        <w:t>Aberto.</w:t>
      </w:r>
    </w:p>
    <w:p>
      <w:pPr>
        <w:pStyle w:val="BodyText"/>
        <w:spacing w:before="0"/>
        <w:ind w:left="0"/>
        <w:rPr>
          <w:b/>
        </w:rPr>
      </w:pPr>
    </w:p>
    <w:p>
      <w:pPr>
        <w:pStyle w:val="BodyText"/>
        <w:spacing w:before="83"/>
        <w:ind w:left="0"/>
        <w:rPr>
          <w:b/>
        </w:rPr>
      </w:pPr>
    </w:p>
    <w:p>
      <w:pPr>
        <w:pStyle w:val="Title"/>
        <w:spacing w:line="458" w:lineRule="auto" w:before="1"/>
        <w:ind w:left="5404" w:right="4972" w:firstLine="661"/>
      </w:pPr>
      <w:r>
        <w:rPr/>
        <w:t>EDITAL DE LICITAÇÃO PREGÃO</w:t>
      </w:r>
      <w:r>
        <w:rPr>
          <w:spacing w:val="-13"/>
        </w:rPr>
        <w:t> </w:t>
      </w:r>
      <w:r>
        <w:rPr/>
        <w:t>ELETRÔNICO</w:t>
      </w:r>
      <w:r>
        <w:rPr>
          <w:spacing w:val="-13"/>
        </w:rPr>
        <w:t> </w:t>
      </w:r>
      <w:r>
        <w:rPr/>
        <w:t>Nº</w:t>
      </w:r>
      <w:r>
        <w:rPr>
          <w:spacing w:val="-13"/>
        </w:rPr>
        <w:t> </w:t>
      </w:r>
      <w:r>
        <w:rPr/>
        <w:t>192/2026</w:t>
      </w:r>
    </w:p>
    <w:p>
      <w:pPr>
        <w:pStyle w:val="BodyText"/>
        <w:spacing w:before="247"/>
        <w:ind w:left="0"/>
        <w:rPr>
          <w:b/>
          <w:sz w:val="26"/>
        </w:rPr>
      </w:pPr>
    </w:p>
    <w:p>
      <w:pPr>
        <w:pStyle w:val="BodyText"/>
        <w:spacing w:line="235" w:lineRule="auto" w:before="0"/>
        <w:ind w:right="432"/>
        <w:jc w:val="both"/>
      </w:pPr>
      <w:r>
        <w:rPr>
          <w:b/>
        </w:rPr>
        <w:t>Torna-se público que a UNIVERSIDADE DO ESTADO DO RIO DE JANEIRO - UERJ, </w:t>
      </w:r>
      <w:r>
        <w:rPr/>
        <w:t>com sede na Rua São Francisco Xavier nº. 524, Maracanã/RJ, nesta cidade, inscrita no CNPJ sob o nº. 33.540.014/0001-57, realizará licitação, na modalidade </w:t>
      </w:r>
      <w:r>
        <w:rPr>
          <w:b/>
        </w:rPr>
        <w:t>PREGÃO</w:t>
      </w:r>
      <w:r>
        <w:rPr/>
        <w:t>, na </w:t>
      </w:r>
      <w:r>
        <w:rPr/>
        <w:t>forma </w:t>
      </w:r>
      <w:r>
        <w:rPr>
          <w:b/>
        </w:rPr>
        <w:t>ELETRÔNICA</w:t>
      </w:r>
      <w:r>
        <w:rPr/>
        <w:t>, nos termos do processo </w:t>
      </w:r>
      <w:r>
        <w:rPr>
          <w:b/>
        </w:rPr>
        <w:t>SEI-260007/000470/2026</w:t>
      </w:r>
      <w:r>
        <w:rPr/>
        <w:t>, da </w:t>
      </w:r>
      <w:hyperlink r:id="rId6">
        <w:r>
          <w:rPr>
            <w:color w:val="0000ED"/>
            <w:u w:val="single" w:color="0000ED"/>
          </w:rPr>
          <w:t>Lei nº 14.133</w:t>
        </w:r>
        <w:r>
          <w:rPr>
            <w:color w:val="0000ED"/>
          </w:rPr>
          <w:t>,</w:t>
        </w:r>
        <w:r>
          <w:rPr>
            <w:color w:val="0000ED"/>
            <w:u w:val="single" w:color="0000ED"/>
          </w:rPr>
          <w:t> de 1º de abril de 2021</w:t>
        </w:r>
      </w:hyperlink>
      <w:r>
        <w:rPr/>
        <w:t>, do Decreto nº 48.778, de 30 de outubro de 2023, e dos demais normativos estaduais aplicáveis, todos disponíveis no endereço eletrônico redelog.rj.gov.br/redelog/legislacao-licitacoes/, e, ainda, de acordo com as condições estabelecidas neste Edital.</w:t>
      </w:r>
    </w:p>
    <w:p>
      <w:pPr>
        <w:pStyle w:val="BodyText"/>
        <w:spacing w:before="227"/>
        <w:ind w:left="0"/>
      </w:pPr>
    </w:p>
    <w:p>
      <w:pPr>
        <w:pStyle w:val="ListParagraph"/>
        <w:numPr>
          <w:ilvl w:val="0"/>
          <w:numId w:val="1"/>
        </w:numPr>
        <w:tabs>
          <w:tab w:pos="749" w:val="left" w:leader="none"/>
        </w:tabs>
        <w:spacing w:line="240" w:lineRule="auto" w:before="0" w:after="0"/>
        <w:ind w:left="749" w:right="0" w:hanging="300"/>
        <w:jc w:val="left"/>
        <w:rPr>
          <w:sz w:val="24"/>
        </w:rPr>
      </w:pPr>
      <w:r>
        <w:rPr>
          <w:sz w:val="24"/>
        </w:rPr>
        <w:t>DO </w:t>
      </w:r>
      <w:r>
        <w:rPr>
          <w:spacing w:val="-2"/>
          <w:sz w:val="24"/>
        </w:rPr>
        <w:t>OBJETO</w:t>
      </w:r>
    </w:p>
    <w:p>
      <w:pPr>
        <w:pStyle w:val="BodyText"/>
        <w:spacing w:before="228"/>
        <w:ind w:left="0"/>
      </w:pPr>
    </w:p>
    <w:p>
      <w:pPr>
        <w:pStyle w:val="ListParagraph"/>
        <w:numPr>
          <w:ilvl w:val="1"/>
          <w:numId w:val="1"/>
        </w:numPr>
        <w:tabs>
          <w:tab w:pos="1135" w:val="left" w:leader="none"/>
        </w:tabs>
        <w:spacing w:line="273" w:lineRule="exact" w:before="0" w:after="0"/>
        <w:ind w:left="1135" w:right="0" w:hanging="686"/>
        <w:jc w:val="left"/>
        <w:rPr>
          <w:b/>
          <w:sz w:val="24"/>
        </w:rPr>
      </w:pPr>
      <w:r>
        <w:rPr>
          <w:sz w:val="24"/>
        </w:rPr>
        <w:t>O</w:t>
      </w:r>
      <w:r>
        <w:rPr>
          <w:spacing w:val="43"/>
          <w:sz w:val="24"/>
        </w:rPr>
        <w:t> </w:t>
      </w:r>
      <w:r>
        <w:rPr>
          <w:sz w:val="24"/>
        </w:rPr>
        <w:t>objeto</w:t>
      </w:r>
      <w:r>
        <w:rPr>
          <w:spacing w:val="43"/>
          <w:sz w:val="24"/>
        </w:rPr>
        <w:t> </w:t>
      </w:r>
      <w:r>
        <w:rPr>
          <w:sz w:val="24"/>
        </w:rPr>
        <w:t>da</w:t>
      </w:r>
      <w:r>
        <w:rPr>
          <w:spacing w:val="43"/>
          <w:sz w:val="24"/>
        </w:rPr>
        <w:t> </w:t>
      </w:r>
      <w:r>
        <w:rPr>
          <w:sz w:val="24"/>
        </w:rPr>
        <w:t>presente</w:t>
      </w:r>
      <w:r>
        <w:rPr>
          <w:spacing w:val="43"/>
          <w:sz w:val="24"/>
        </w:rPr>
        <w:t> </w:t>
      </w:r>
      <w:r>
        <w:rPr>
          <w:sz w:val="24"/>
        </w:rPr>
        <w:t>licitação</w:t>
      </w:r>
      <w:r>
        <w:rPr>
          <w:spacing w:val="43"/>
          <w:sz w:val="24"/>
        </w:rPr>
        <w:t> </w:t>
      </w:r>
      <w:r>
        <w:rPr>
          <w:sz w:val="24"/>
        </w:rPr>
        <w:t>é</w:t>
      </w:r>
      <w:r>
        <w:rPr>
          <w:spacing w:val="43"/>
          <w:sz w:val="24"/>
        </w:rPr>
        <w:t> </w:t>
      </w:r>
      <w:r>
        <w:rPr>
          <w:sz w:val="24"/>
        </w:rPr>
        <w:t>a</w:t>
      </w:r>
      <w:r>
        <w:rPr>
          <w:spacing w:val="43"/>
          <w:sz w:val="24"/>
        </w:rPr>
        <w:t> </w:t>
      </w:r>
      <w:r>
        <w:rPr>
          <w:b/>
          <w:sz w:val="24"/>
        </w:rPr>
        <w:t>AQUISIÇÃO</w:t>
      </w:r>
      <w:r>
        <w:rPr>
          <w:b/>
          <w:spacing w:val="43"/>
          <w:sz w:val="24"/>
        </w:rPr>
        <w:t> </w:t>
      </w:r>
      <w:r>
        <w:rPr>
          <w:b/>
          <w:sz w:val="24"/>
        </w:rPr>
        <w:t>DE</w:t>
      </w:r>
      <w:r>
        <w:rPr>
          <w:b/>
          <w:spacing w:val="43"/>
          <w:sz w:val="24"/>
        </w:rPr>
        <w:t> </w:t>
      </w:r>
      <w:r>
        <w:rPr>
          <w:b/>
          <w:sz w:val="24"/>
        </w:rPr>
        <w:t>MATERIAL</w:t>
      </w:r>
      <w:r>
        <w:rPr>
          <w:b/>
          <w:spacing w:val="31"/>
          <w:sz w:val="24"/>
        </w:rPr>
        <w:t> </w:t>
      </w:r>
      <w:r>
        <w:rPr>
          <w:b/>
          <w:sz w:val="24"/>
        </w:rPr>
        <w:t>(ETIQUETAS,</w:t>
      </w:r>
      <w:r>
        <w:rPr>
          <w:b/>
          <w:spacing w:val="43"/>
          <w:sz w:val="24"/>
        </w:rPr>
        <w:t> </w:t>
      </w:r>
      <w:r>
        <w:rPr>
          <w:b/>
          <w:sz w:val="24"/>
        </w:rPr>
        <w:t>ETC)</w:t>
      </w:r>
      <w:r>
        <w:rPr>
          <w:b/>
          <w:spacing w:val="43"/>
          <w:sz w:val="24"/>
        </w:rPr>
        <w:t> </w:t>
      </w:r>
      <w:r>
        <w:rPr>
          <w:b/>
          <w:sz w:val="24"/>
        </w:rPr>
        <w:t>PARA</w:t>
      </w:r>
      <w:r>
        <w:rPr>
          <w:b/>
          <w:spacing w:val="31"/>
          <w:sz w:val="24"/>
        </w:rPr>
        <w:t> </w:t>
      </w:r>
      <w:r>
        <w:rPr>
          <w:b/>
          <w:sz w:val="24"/>
        </w:rPr>
        <w:t>O</w:t>
      </w:r>
      <w:r>
        <w:rPr>
          <w:b/>
          <w:spacing w:val="43"/>
          <w:sz w:val="24"/>
        </w:rPr>
        <w:t> </w:t>
      </w:r>
      <w:r>
        <w:rPr>
          <w:b/>
          <w:sz w:val="24"/>
        </w:rPr>
        <w:t>HOSPITAL</w:t>
      </w:r>
      <w:r>
        <w:rPr>
          <w:b/>
          <w:spacing w:val="31"/>
          <w:sz w:val="24"/>
        </w:rPr>
        <w:t> </w:t>
      </w:r>
      <w:r>
        <w:rPr>
          <w:b/>
          <w:spacing w:val="-2"/>
          <w:sz w:val="24"/>
        </w:rPr>
        <w:t>UNIVERSITÁRIO</w:t>
      </w:r>
    </w:p>
    <w:p>
      <w:pPr>
        <w:pStyle w:val="BodyText"/>
        <w:spacing w:line="273" w:lineRule="exact" w:before="0"/>
        <w:jc w:val="both"/>
      </w:pPr>
      <w:r>
        <w:rPr>
          <w:b/>
        </w:rPr>
        <w:t>PEDRO</w:t>
      </w:r>
      <w:r>
        <w:rPr>
          <w:b/>
          <w:spacing w:val="-1"/>
        </w:rPr>
        <w:t> </w:t>
      </w:r>
      <w:r>
        <w:rPr>
          <w:b/>
        </w:rPr>
        <w:t>ERNESTO, </w:t>
      </w:r>
      <w:r>
        <w:rPr/>
        <w:t>conforme</w:t>
      </w:r>
      <w:r>
        <w:rPr>
          <w:spacing w:val="-1"/>
        </w:rPr>
        <w:t> </w:t>
      </w:r>
      <w:r>
        <w:rPr/>
        <w:t>condições, quantidades</w:t>
      </w:r>
      <w:r>
        <w:rPr>
          <w:spacing w:val="-1"/>
        </w:rPr>
        <w:t> </w:t>
      </w:r>
      <w:r>
        <w:rPr/>
        <w:t>e exigências estabelecidas</w:t>
      </w:r>
      <w:r>
        <w:rPr>
          <w:spacing w:val="-1"/>
        </w:rPr>
        <w:t> </w:t>
      </w:r>
      <w:r>
        <w:rPr/>
        <w:t>neste Edital</w:t>
      </w:r>
      <w:r>
        <w:rPr>
          <w:spacing w:val="-1"/>
        </w:rPr>
        <w:t> </w:t>
      </w:r>
      <w:r>
        <w:rPr/>
        <w:t>e seus </w:t>
      </w:r>
      <w:r>
        <w:rPr>
          <w:spacing w:val="-2"/>
        </w:rPr>
        <w:t>anexos.</w:t>
      </w:r>
    </w:p>
    <w:p>
      <w:pPr>
        <w:pStyle w:val="ListParagraph"/>
        <w:numPr>
          <w:ilvl w:val="1"/>
          <w:numId w:val="1"/>
        </w:numPr>
        <w:tabs>
          <w:tab w:pos="915" w:val="left" w:leader="none"/>
        </w:tabs>
        <w:spacing w:line="240" w:lineRule="auto" w:before="114" w:after="0"/>
        <w:ind w:left="915" w:right="0" w:hanging="466"/>
        <w:jc w:val="left"/>
        <w:rPr>
          <w:sz w:val="24"/>
        </w:rPr>
      </w:pPr>
      <w:r>
        <w:rPr>
          <w:sz w:val="24"/>
        </w:rPr>
        <w:t>A</w:t>
      </w:r>
      <w:r>
        <w:rPr>
          <w:spacing w:val="-14"/>
          <w:sz w:val="24"/>
        </w:rPr>
        <w:t> </w:t>
      </w:r>
      <w:r>
        <w:rPr>
          <w:sz w:val="24"/>
        </w:rPr>
        <w:t>licitação será dividida em itens, conforme tabela abaixo, facultando-se ao licitante a participação em quantos itens forem de seu </w:t>
      </w:r>
      <w:r>
        <w:rPr>
          <w:spacing w:val="-2"/>
          <w:sz w:val="24"/>
        </w:rPr>
        <w:t>interesse.</w:t>
      </w:r>
    </w:p>
    <w:p>
      <w:pPr>
        <w:pStyle w:val="BodyText"/>
        <w:spacing w:before="0"/>
        <w:ind w:left="0"/>
        <w:rPr>
          <w:sz w:val="20"/>
        </w:rPr>
      </w:pPr>
    </w:p>
    <w:p>
      <w:pPr>
        <w:pStyle w:val="BodyText"/>
        <w:spacing w:before="163"/>
        <w:ind w:left="0"/>
        <w:rPr>
          <w:sz w:val="20"/>
        </w:rPr>
      </w:pPr>
    </w:p>
    <w:tbl>
      <w:tblPr>
        <w:tblW w:w="0" w:type="auto"/>
        <w:jc w:val="left"/>
        <w:tblInd w:w="479"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top w:w="0" w:type="dxa"/>
          <w:left w:w="0" w:type="dxa"/>
          <w:bottom w:w="0" w:type="dxa"/>
          <w:right w:w="0" w:type="dxa"/>
        </w:tblCellMar>
        <w:tblLook w:val="01E0"/>
      </w:tblPr>
      <w:tblGrid>
        <w:gridCol w:w="915"/>
        <w:gridCol w:w="4500"/>
        <w:gridCol w:w="960"/>
        <w:gridCol w:w="1350"/>
        <w:gridCol w:w="1140"/>
        <w:gridCol w:w="1530"/>
        <w:gridCol w:w="2190"/>
      </w:tblGrid>
      <w:tr>
        <w:trPr>
          <w:trHeight w:val="1079" w:hRule="atLeast"/>
        </w:trPr>
        <w:tc>
          <w:tcPr>
            <w:tcW w:w="915" w:type="dxa"/>
          </w:tcPr>
          <w:p>
            <w:pPr>
              <w:pStyle w:val="TableParagraph"/>
              <w:spacing w:before="114"/>
              <w:rPr>
                <w:sz w:val="24"/>
              </w:rPr>
            </w:pPr>
          </w:p>
          <w:p>
            <w:pPr>
              <w:pStyle w:val="TableParagraph"/>
              <w:spacing w:before="1"/>
              <w:ind w:left="13"/>
              <w:jc w:val="center"/>
              <w:rPr>
                <w:b/>
                <w:sz w:val="24"/>
              </w:rPr>
            </w:pPr>
            <w:r>
              <w:rPr>
                <w:b/>
                <w:spacing w:val="-4"/>
                <w:sz w:val="24"/>
              </w:rPr>
              <w:t>ITEM</w:t>
            </w:r>
          </w:p>
        </w:tc>
        <w:tc>
          <w:tcPr>
            <w:tcW w:w="4500" w:type="dxa"/>
          </w:tcPr>
          <w:p>
            <w:pPr>
              <w:pStyle w:val="TableParagraph"/>
              <w:spacing w:line="235" w:lineRule="auto" w:before="260"/>
              <w:ind w:left="1258" w:right="85" w:firstLine="240"/>
              <w:rPr>
                <w:b/>
                <w:sz w:val="24"/>
              </w:rPr>
            </w:pPr>
            <w:r>
              <w:rPr>
                <w:b/>
                <w:spacing w:val="-2"/>
                <w:sz w:val="24"/>
              </w:rPr>
              <w:t>DESCRIÇÃO/ ESPECIFICAÇÃO</w:t>
            </w:r>
          </w:p>
        </w:tc>
        <w:tc>
          <w:tcPr>
            <w:tcW w:w="960" w:type="dxa"/>
          </w:tcPr>
          <w:p>
            <w:pPr>
              <w:pStyle w:val="TableParagraph"/>
              <w:spacing w:line="235" w:lineRule="auto" w:before="125"/>
              <w:ind w:left="348" w:right="163" w:hanging="164"/>
              <w:rPr>
                <w:b/>
                <w:sz w:val="24"/>
              </w:rPr>
            </w:pPr>
            <w:r>
              <w:rPr>
                <w:b/>
                <w:spacing w:val="-4"/>
                <w:sz w:val="24"/>
              </w:rPr>
              <w:t>CÓD. </w:t>
            </w:r>
            <w:r>
              <w:rPr>
                <w:b/>
                <w:spacing w:val="-6"/>
                <w:sz w:val="24"/>
              </w:rPr>
              <w:t>ID</w:t>
            </w:r>
          </w:p>
          <w:p>
            <w:pPr>
              <w:pStyle w:val="TableParagraph"/>
              <w:spacing w:line="271" w:lineRule="exact"/>
              <w:ind w:left="188"/>
              <w:rPr>
                <w:b/>
                <w:sz w:val="24"/>
              </w:rPr>
            </w:pPr>
            <w:r>
              <w:rPr>
                <w:b/>
                <w:spacing w:val="-4"/>
                <w:sz w:val="24"/>
              </w:rPr>
              <w:t>SIGA</w:t>
            </w:r>
          </w:p>
        </w:tc>
        <w:tc>
          <w:tcPr>
            <w:tcW w:w="1350" w:type="dxa"/>
          </w:tcPr>
          <w:p>
            <w:pPr>
              <w:pStyle w:val="TableParagraph"/>
              <w:spacing w:line="235" w:lineRule="auto" w:before="125"/>
              <w:ind w:left="506" w:right="96" w:hanging="394"/>
              <w:rPr>
                <w:b/>
                <w:sz w:val="24"/>
              </w:rPr>
            </w:pPr>
            <w:r>
              <w:rPr>
                <w:b/>
                <w:spacing w:val="-2"/>
                <w:sz w:val="24"/>
              </w:rPr>
              <w:t>UNIDADE </w:t>
            </w:r>
            <w:r>
              <w:rPr>
                <w:b/>
                <w:spacing w:val="-6"/>
                <w:sz w:val="24"/>
              </w:rPr>
              <w:t>DE</w:t>
            </w:r>
          </w:p>
          <w:p>
            <w:pPr>
              <w:pStyle w:val="TableParagraph"/>
              <w:spacing w:line="271" w:lineRule="exact"/>
              <w:ind w:left="172"/>
              <w:rPr>
                <w:b/>
                <w:sz w:val="24"/>
              </w:rPr>
            </w:pPr>
            <w:r>
              <w:rPr>
                <w:b/>
                <w:spacing w:val="-2"/>
                <w:sz w:val="24"/>
              </w:rPr>
              <w:t>MEDIDA</w:t>
            </w:r>
          </w:p>
        </w:tc>
        <w:tc>
          <w:tcPr>
            <w:tcW w:w="1140" w:type="dxa"/>
          </w:tcPr>
          <w:p>
            <w:pPr>
              <w:pStyle w:val="TableParagraph"/>
              <w:spacing w:before="114"/>
              <w:rPr>
                <w:sz w:val="24"/>
              </w:rPr>
            </w:pPr>
          </w:p>
          <w:p>
            <w:pPr>
              <w:pStyle w:val="TableParagraph"/>
              <w:spacing w:before="1"/>
              <w:ind w:left="11"/>
              <w:jc w:val="center"/>
              <w:rPr>
                <w:b/>
                <w:sz w:val="24"/>
              </w:rPr>
            </w:pPr>
            <w:r>
              <w:rPr>
                <w:b/>
                <w:spacing w:val="-2"/>
                <w:sz w:val="24"/>
              </w:rPr>
              <w:t>QUANT.</w:t>
            </w:r>
          </w:p>
        </w:tc>
        <w:tc>
          <w:tcPr>
            <w:tcW w:w="1530" w:type="dxa"/>
          </w:tcPr>
          <w:p>
            <w:pPr>
              <w:pStyle w:val="TableParagraph"/>
              <w:spacing w:line="235" w:lineRule="auto"/>
              <w:ind w:left="21"/>
              <w:jc w:val="center"/>
              <w:rPr>
                <w:b/>
                <w:sz w:val="24"/>
              </w:rPr>
            </w:pPr>
            <w:r>
              <w:rPr>
                <w:b/>
                <w:spacing w:val="-2"/>
                <w:sz w:val="24"/>
              </w:rPr>
              <w:t>PREÇO ESTIMADO UNITÁRIO</w:t>
            </w:r>
          </w:p>
          <w:p>
            <w:pPr>
              <w:pStyle w:val="TableParagraph"/>
              <w:spacing w:line="258" w:lineRule="exact"/>
              <w:ind w:left="21" w:right="3"/>
              <w:jc w:val="center"/>
              <w:rPr>
                <w:b/>
                <w:sz w:val="24"/>
              </w:rPr>
            </w:pPr>
            <w:r>
              <w:rPr>
                <w:b/>
                <w:sz w:val="24"/>
              </w:rPr>
              <w:t>DO </w:t>
            </w:r>
            <w:r>
              <w:rPr>
                <w:b/>
                <w:spacing w:val="-4"/>
                <w:sz w:val="24"/>
              </w:rPr>
              <w:t>ITEM</w:t>
            </w:r>
          </w:p>
        </w:tc>
        <w:tc>
          <w:tcPr>
            <w:tcW w:w="2190" w:type="dxa"/>
          </w:tcPr>
          <w:p>
            <w:pPr>
              <w:pStyle w:val="TableParagraph"/>
              <w:spacing w:line="235" w:lineRule="auto" w:before="260"/>
              <w:ind w:left="411" w:right="386" w:firstLine="69"/>
              <w:rPr>
                <w:b/>
                <w:sz w:val="24"/>
              </w:rPr>
            </w:pPr>
            <w:r>
              <w:rPr>
                <w:b/>
                <w:sz w:val="24"/>
              </w:rPr>
              <w:t>LOCAL</w:t>
            </w:r>
            <w:r>
              <w:rPr>
                <w:b/>
                <w:spacing w:val="-9"/>
                <w:sz w:val="24"/>
              </w:rPr>
              <w:t> </w:t>
            </w:r>
            <w:r>
              <w:rPr>
                <w:b/>
                <w:sz w:val="24"/>
              </w:rPr>
              <w:t>DE </w:t>
            </w:r>
            <w:r>
              <w:rPr>
                <w:b/>
                <w:spacing w:val="-2"/>
                <w:sz w:val="24"/>
              </w:rPr>
              <w:t>EXECUÇÃO</w:t>
            </w:r>
          </w:p>
        </w:tc>
      </w:tr>
      <w:tr>
        <w:trPr>
          <w:trHeight w:val="3239" w:hRule="atLeast"/>
        </w:trPr>
        <w:tc>
          <w:tcPr>
            <w:tcW w:w="915" w:type="dxa"/>
          </w:tcPr>
          <w:p>
            <w:pPr>
              <w:pStyle w:val="TableParagraph"/>
              <w:rPr>
                <w:sz w:val="24"/>
              </w:rPr>
            </w:pPr>
          </w:p>
          <w:p>
            <w:pPr>
              <w:pStyle w:val="TableParagraph"/>
              <w:rPr>
                <w:sz w:val="24"/>
              </w:rPr>
            </w:pPr>
          </w:p>
          <w:p>
            <w:pPr>
              <w:pStyle w:val="TableParagraph"/>
              <w:rPr>
                <w:sz w:val="24"/>
              </w:rPr>
            </w:pPr>
          </w:p>
          <w:p>
            <w:pPr>
              <w:pStyle w:val="TableParagraph"/>
              <w:rPr>
                <w:sz w:val="24"/>
              </w:rPr>
            </w:pPr>
          </w:p>
          <w:p>
            <w:pPr>
              <w:pStyle w:val="TableParagraph"/>
              <w:spacing w:before="91"/>
              <w:rPr>
                <w:sz w:val="24"/>
              </w:rPr>
            </w:pPr>
          </w:p>
          <w:p>
            <w:pPr>
              <w:pStyle w:val="TableParagraph"/>
              <w:ind w:left="13"/>
              <w:jc w:val="center"/>
              <w:rPr>
                <w:sz w:val="24"/>
              </w:rPr>
            </w:pPr>
            <w:r>
              <w:rPr>
                <w:spacing w:val="-10"/>
                <w:sz w:val="24"/>
              </w:rPr>
              <w:t>1</w:t>
            </w:r>
          </w:p>
        </w:tc>
        <w:tc>
          <w:tcPr>
            <w:tcW w:w="4500" w:type="dxa"/>
          </w:tcPr>
          <w:p>
            <w:pPr>
              <w:pStyle w:val="TableParagraph"/>
              <w:spacing w:line="235" w:lineRule="auto"/>
              <w:ind w:left="111" w:right="91"/>
              <w:jc w:val="both"/>
              <w:rPr>
                <w:sz w:val="24"/>
              </w:rPr>
            </w:pPr>
            <w:r>
              <w:rPr>
                <w:sz w:val="24"/>
              </w:rPr>
              <w:t>Etiqueta adesiva marcadora para </w:t>
            </w:r>
            <w:r>
              <w:rPr>
                <w:sz w:val="24"/>
              </w:rPr>
              <w:t>anestesia, confeccionada em material plástico impermeável</w:t>
            </w:r>
            <w:r>
              <w:rPr>
                <w:spacing w:val="80"/>
                <w:sz w:val="24"/>
              </w:rPr>
              <w:t>  </w:t>
            </w:r>
            <w:r>
              <w:rPr>
                <w:sz w:val="24"/>
              </w:rPr>
              <w:t>resistente</w:t>
            </w:r>
            <w:r>
              <w:rPr>
                <w:spacing w:val="80"/>
                <w:sz w:val="24"/>
              </w:rPr>
              <w:t>  </w:t>
            </w:r>
            <w:r>
              <w:rPr>
                <w:sz w:val="24"/>
              </w:rPr>
              <w:t>a</w:t>
            </w:r>
            <w:r>
              <w:rPr>
                <w:spacing w:val="80"/>
                <w:sz w:val="24"/>
              </w:rPr>
              <w:t>  </w:t>
            </w:r>
            <w:r>
              <w:rPr>
                <w:sz w:val="24"/>
              </w:rPr>
              <w:t>líquidos, Cor </w:t>
            </w:r>
            <w:r>
              <w:rPr>
                <w:b/>
                <w:sz w:val="24"/>
              </w:rPr>
              <w:t>amarela </w:t>
            </w:r>
            <w:r>
              <w:rPr>
                <w:sz w:val="24"/>
              </w:rPr>
              <w:t>(conforme classe terapêutica estabelecida pela RDC 333/23), impresso "</w:t>
            </w:r>
            <w:r>
              <w:rPr>
                <w:b/>
                <w:sz w:val="24"/>
              </w:rPr>
              <w:t>PROPOFOL</w:t>
            </w:r>
            <w:r>
              <w:rPr>
                <w:sz w:val="24"/>
              </w:rPr>
              <w:t>". Deve ser adequada para utilização em diferentes dispositivos médicos (bombas de infusão, seringas, bolsas de soro, entre outros). Cada etiqueta deve medir 12 mm x 36 mm, podendo</w:t>
            </w:r>
            <w:r>
              <w:rPr>
                <w:spacing w:val="40"/>
                <w:sz w:val="24"/>
              </w:rPr>
              <w:t> </w:t>
            </w:r>
            <w:r>
              <w:rPr>
                <w:sz w:val="24"/>
              </w:rPr>
              <w:t>variar</w:t>
            </w:r>
            <w:r>
              <w:rPr>
                <w:spacing w:val="11"/>
                <w:sz w:val="24"/>
              </w:rPr>
              <w:t> </w:t>
            </w:r>
            <w:r>
              <w:rPr>
                <w:sz w:val="24"/>
              </w:rPr>
              <w:t>até</w:t>
            </w:r>
            <w:r>
              <w:rPr>
                <w:spacing w:val="11"/>
                <w:sz w:val="24"/>
              </w:rPr>
              <w:t> </w:t>
            </w:r>
            <w:r>
              <w:rPr>
                <w:sz w:val="24"/>
              </w:rPr>
              <w:t>1</w:t>
            </w:r>
            <w:r>
              <w:rPr>
                <w:spacing w:val="11"/>
                <w:sz w:val="24"/>
              </w:rPr>
              <w:t> </w:t>
            </w:r>
            <w:r>
              <w:rPr>
                <w:sz w:val="24"/>
              </w:rPr>
              <w:t>mm.</w:t>
            </w:r>
            <w:r>
              <w:rPr>
                <w:spacing w:val="-2"/>
                <w:sz w:val="24"/>
              </w:rPr>
              <w:t> </w:t>
            </w:r>
            <w:r>
              <w:rPr>
                <w:sz w:val="24"/>
              </w:rPr>
              <w:t>Apresentação</w:t>
            </w:r>
            <w:r>
              <w:rPr>
                <w:spacing w:val="11"/>
                <w:sz w:val="24"/>
              </w:rPr>
              <w:t> </w:t>
            </w:r>
            <w:r>
              <w:rPr>
                <w:sz w:val="24"/>
              </w:rPr>
              <w:t>em</w:t>
            </w:r>
            <w:r>
              <w:rPr>
                <w:spacing w:val="11"/>
                <w:sz w:val="24"/>
              </w:rPr>
              <w:t> </w:t>
            </w:r>
            <w:r>
              <w:rPr>
                <w:sz w:val="24"/>
              </w:rPr>
              <w:t>rolo</w:t>
            </w:r>
            <w:r>
              <w:rPr>
                <w:spacing w:val="11"/>
                <w:sz w:val="24"/>
              </w:rPr>
              <w:t> </w:t>
            </w:r>
            <w:r>
              <w:rPr>
                <w:spacing w:val="-5"/>
                <w:sz w:val="24"/>
              </w:rPr>
              <w:t>com</w:t>
            </w:r>
          </w:p>
          <w:p>
            <w:pPr>
              <w:pStyle w:val="TableParagraph"/>
              <w:spacing w:line="255" w:lineRule="exact"/>
              <w:ind w:left="111"/>
              <w:jc w:val="both"/>
              <w:rPr>
                <w:sz w:val="24"/>
              </w:rPr>
            </w:pPr>
            <w:r>
              <w:rPr>
                <w:sz w:val="24"/>
              </w:rPr>
              <w:t>500 </w:t>
            </w:r>
            <w:r>
              <w:rPr>
                <w:spacing w:val="-2"/>
                <w:sz w:val="24"/>
              </w:rPr>
              <w:t>etiquetas.</w:t>
            </w:r>
          </w:p>
        </w:tc>
        <w:tc>
          <w:tcPr>
            <w:tcW w:w="960" w:type="dxa"/>
          </w:tcPr>
          <w:p>
            <w:pPr>
              <w:pStyle w:val="TableParagraph"/>
              <w:rPr>
                <w:sz w:val="24"/>
              </w:rPr>
            </w:pPr>
          </w:p>
          <w:p>
            <w:pPr>
              <w:pStyle w:val="TableParagraph"/>
              <w:rPr>
                <w:sz w:val="24"/>
              </w:rPr>
            </w:pPr>
          </w:p>
          <w:p>
            <w:pPr>
              <w:pStyle w:val="TableParagraph"/>
              <w:rPr>
                <w:sz w:val="24"/>
              </w:rPr>
            </w:pPr>
          </w:p>
          <w:p>
            <w:pPr>
              <w:pStyle w:val="TableParagraph"/>
              <w:rPr>
                <w:sz w:val="24"/>
              </w:rPr>
            </w:pPr>
          </w:p>
          <w:p>
            <w:pPr>
              <w:pStyle w:val="TableParagraph"/>
              <w:spacing w:before="91"/>
              <w:rPr>
                <w:sz w:val="24"/>
              </w:rPr>
            </w:pPr>
          </w:p>
          <w:p>
            <w:pPr>
              <w:pStyle w:val="TableParagraph"/>
              <w:ind w:left="19"/>
              <w:jc w:val="center"/>
              <w:rPr>
                <w:sz w:val="24"/>
              </w:rPr>
            </w:pPr>
            <w:r>
              <w:rPr>
                <w:spacing w:val="-2"/>
                <w:sz w:val="24"/>
              </w:rPr>
              <w:t>194654</w:t>
            </w:r>
          </w:p>
        </w:tc>
        <w:tc>
          <w:tcPr>
            <w:tcW w:w="1350" w:type="dxa"/>
          </w:tcPr>
          <w:p>
            <w:pPr>
              <w:pStyle w:val="TableParagraph"/>
              <w:rPr>
                <w:sz w:val="24"/>
              </w:rPr>
            </w:pPr>
          </w:p>
          <w:p>
            <w:pPr>
              <w:pStyle w:val="TableParagraph"/>
              <w:rPr>
                <w:sz w:val="24"/>
              </w:rPr>
            </w:pPr>
          </w:p>
          <w:p>
            <w:pPr>
              <w:pStyle w:val="TableParagraph"/>
              <w:rPr>
                <w:sz w:val="24"/>
              </w:rPr>
            </w:pPr>
          </w:p>
          <w:p>
            <w:pPr>
              <w:pStyle w:val="TableParagraph"/>
              <w:rPr>
                <w:sz w:val="24"/>
              </w:rPr>
            </w:pPr>
          </w:p>
          <w:p>
            <w:pPr>
              <w:pStyle w:val="TableParagraph"/>
              <w:spacing w:before="91"/>
              <w:rPr>
                <w:sz w:val="24"/>
              </w:rPr>
            </w:pPr>
          </w:p>
          <w:p>
            <w:pPr>
              <w:pStyle w:val="TableParagraph"/>
              <w:ind w:left="11"/>
              <w:jc w:val="center"/>
              <w:rPr>
                <w:sz w:val="24"/>
              </w:rPr>
            </w:pPr>
            <w:r>
              <w:rPr>
                <w:spacing w:val="-2"/>
                <w:sz w:val="24"/>
              </w:rPr>
              <w:t>Unidade</w:t>
            </w:r>
          </w:p>
        </w:tc>
        <w:tc>
          <w:tcPr>
            <w:tcW w:w="1140" w:type="dxa"/>
          </w:tcPr>
          <w:p>
            <w:pPr>
              <w:pStyle w:val="TableParagraph"/>
              <w:rPr>
                <w:sz w:val="24"/>
              </w:rPr>
            </w:pPr>
          </w:p>
          <w:p>
            <w:pPr>
              <w:pStyle w:val="TableParagraph"/>
              <w:rPr>
                <w:sz w:val="24"/>
              </w:rPr>
            </w:pPr>
          </w:p>
          <w:p>
            <w:pPr>
              <w:pStyle w:val="TableParagraph"/>
              <w:rPr>
                <w:sz w:val="24"/>
              </w:rPr>
            </w:pPr>
          </w:p>
          <w:p>
            <w:pPr>
              <w:pStyle w:val="TableParagraph"/>
              <w:rPr>
                <w:sz w:val="24"/>
              </w:rPr>
            </w:pPr>
          </w:p>
          <w:p>
            <w:pPr>
              <w:pStyle w:val="TableParagraph"/>
              <w:spacing w:before="91"/>
              <w:rPr>
                <w:sz w:val="24"/>
              </w:rPr>
            </w:pPr>
          </w:p>
          <w:p>
            <w:pPr>
              <w:pStyle w:val="TableParagraph"/>
              <w:ind w:left="11"/>
              <w:jc w:val="center"/>
              <w:rPr>
                <w:sz w:val="24"/>
              </w:rPr>
            </w:pPr>
            <w:r>
              <w:rPr>
                <w:spacing w:val="-5"/>
                <w:sz w:val="24"/>
              </w:rPr>
              <w:t>24</w:t>
            </w:r>
          </w:p>
        </w:tc>
        <w:tc>
          <w:tcPr>
            <w:tcW w:w="1530" w:type="dxa"/>
          </w:tcPr>
          <w:p>
            <w:pPr>
              <w:pStyle w:val="TableParagraph"/>
              <w:rPr>
                <w:sz w:val="24"/>
              </w:rPr>
            </w:pPr>
          </w:p>
          <w:p>
            <w:pPr>
              <w:pStyle w:val="TableParagraph"/>
              <w:rPr>
                <w:sz w:val="24"/>
              </w:rPr>
            </w:pPr>
          </w:p>
          <w:p>
            <w:pPr>
              <w:pStyle w:val="TableParagraph"/>
              <w:rPr>
                <w:sz w:val="24"/>
              </w:rPr>
            </w:pPr>
          </w:p>
          <w:p>
            <w:pPr>
              <w:pStyle w:val="TableParagraph"/>
              <w:rPr>
                <w:sz w:val="24"/>
              </w:rPr>
            </w:pPr>
          </w:p>
          <w:p>
            <w:pPr>
              <w:pStyle w:val="TableParagraph"/>
              <w:spacing w:before="91"/>
              <w:rPr>
                <w:sz w:val="24"/>
              </w:rPr>
            </w:pPr>
          </w:p>
          <w:p>
            <w:pPr>
              <w:pStyle w:val="TableParagraph"/>
              <w:ind w:left="21" w:right="3"/>
              <w:jc w:val="center"/>
              <w:rPr>
                <w:sz w:val="24"/>
              </w:rPr>
            </w:pPr>
            <w:r>
              <w:rPr>
                <w:spacing w:val="-2"/>
                <w:sz w:val="24"/>
              </w:rPr>
              <w:t>29,9000</w:t>
            </w:r>
          </w:p>
        </w:tc>
        <w:tc>
          <w:tcPr>
            <w:tcW w:w="2190" w:type="dxa"/>
          </w:tcPr>
          <w:p>
            <w:pPr>
              <w:pStyle w:val="TableParagraph"/>
              <w:spacing w:before="254"/>
              <w:rPr>
                <w:sz w:val="24"/>
              </w:rPr>
            </w:pPr>
          </w:p>
          <w:p>
            <w:pPr>
              <w:pStyle w:val="TableParagraph"/>
              <w:spacing w:line="235" w:lineRule="auto"/>
              <w:ind w:left="120" w:right="138"/>
              <w:rPr>
                <w:sz w:val="24"/>
              </w:rPr>
            </w:pPr>
            <w:r>
              <w:rPr>
                <w:spacing w:val="-2"/>
                <w:sz w:val="24"/>
              </w:rPr>
              <w:t>Hospital </w:t>
            </w:r>
            <w:r>
              <w:rPr>
                <w:sz w:val="24"/>
              </w:rPr>
              <w:t>Universitário</w:t>
            </w:r>
            <w:r>
              <w:rPr>
                <w:spacing w:val="-10"/>
                <w:sz w:val="24"/>
              </w:rPr>
              <w:t> </w:t>
            </w:r>
            <w:r>
              <w:rPr>
                <w:sz w:val="24"/>
              </w:rPr>
              <w:t>Pedro Ernesto, situado na Boulevard 28 de Setembro,</w:t>
            </w:r>
            <w:r>
              <w:rPr>
                <w:spacing w:val="-15"/>
                <w:sz w:val="24"/>
              </w:rPr>
              <w:t> </w:t>
            </w:r>
            <w:r>
              <w:rPr>
                <w:sz w:val="24"/>
              </w:rPr>
              <w:t>77</w:t>
            </w:r>
            <w:r>
              <w:rPr>
                <w:spacing w:val="-15"/>
                <w:sz w:val="24"/>
              </w:rPr>
              <w:t> </w:t>
            </w:r>
            <w:r>
              <w:rPr>
                <w:sz w:val="24"/>
              </w:rPr>
              <w:t>–</w:t>
            </w:r>
            <w:r>
              <w:rPr>
                <w:spacing w:val="-15"/>
                <w:sz w:val="24"/>
              </w:rPr>
              <w:t> </w:t>
            </w:r>
            <w:r>
              <w:rPr>
                <w:sz w:val="24"/>
              </w:rPr>
              <w:t>Vila Isabel, Rio de Janeiro/RJ, CEP </w:t>
            </w:r>
            <w:r>
              <w:rPr>
                <w:spacing w:val="-2"/>
                <w:sz w:val="24"/>
              </w:rPr>
              <w:t>20.551-030.</w:t>
            </w:r>
          </w:p>
        </w:tc>
      </w:tr>
      <w:tr>
        <w:trPr>
          <w:trHeight w:val="937" w:hRule="atLeast"/>
        </w:trPr>
        <w:tc>
          <w:tcPr>
            <w:tcW w:w="915" w:type="dxa"/>
            <w:tcBorders>
              <w:bottom w:val="nil"/>
            </w:tcBorders>
          </w:tcPr>
          <w:p>
            <w:pPr>
              <w:pStyle w:val="TableParagraph"/>
              <w:spacing w:line="262" w:lineRule="exact"/>
              <w:ind w:left="13"/>
              <w:jc w:val="center"/>
              <w:rPr>
                <w:sz w:val="24"/>
              </w:rPr>
            </w:pPr>
            <w:r>
              <w:rPr>
                <w:spacing w:val="-10"/>
                <w:sz w:val="24"/>
              </w:rPr>
              <w:t>2</w:t>
            </w:r>
          </w:p>
        </w:tc>
        <w:tc>
          <w:tcPr>
            <w:tcW w:w="4500" w:type="dxa"/>
            <w:tcBorders>
              <w:bottom w:val="nil"/>
            </w:tcBorders>
          </w:tcPr>
          <w:p>
            <w:pPr>
              <w:pStyle w:val="TableParagraph"/>
              <w:spacing w:line="235" w:lineRule="auto"/>
              <w:ind w:left="111" w:right="91"/>
              <w:jc w:val="both"/>
              <w:rPr>
                <w:sz w:val="24"/>
              </w:rPr>
            </w:pPr>
            <w:r>
              <w:rPr>
                <w:sz w:val="24"/>
              </w:rPr>
              <w:t>Etiqueta adesiva marcadora para </w:t>
            </w:r>
            <w:r>
              <w:rPr>
                <w:sz w:val="24"/>
              </w:rPr>
              <w:t>anestesia, confeccionada em material plástico impermeável</w:t>
            </w:r>
            <w:r>
              <w:rPr>
                <w:spacing w:val="71"/>
                <w:sz w:val="24"/>
              </w:rPr>
              <w:t>   </w:t>
            </w:r>
            <w:r>
              <w:rPr>
                <w:sz w:val="24"/>
              </w:rPr>
              <w:t>resistente</w:t>
            </w:r>
            <w:r>
              <w:rPr>
                <w:spacing w:val="71"/>
                <w:sz w:val="24"/>
              </w:rPr>
              <w:t>   </w:t>
            </w:r>
            <w:r>
              <w:rPr>
                <w:sz w:val="24"/>
              </w:rPr>
              <w:t>a</w:t>
            </w:r>
            <w:r>
              <w:rPr>
                <w:spacing w:val="71"/>
                <w:sz w:val="24"/>
              </w:rPr>
              <w:t>   </w:t>
            </w:r>
            <w:r>
              <w:rPr>
                <w:spacing w:val="-2"/>
                <w:sz w:val="24"/>
              </w:rPr>
              <w:t>líquidos,</w:t>
            </w:r>
          </w:p>
        </w:tc>
        <w:tc>
          <w:tcPr>
            <w:tcW w:w="960" w:type="dxa"/>
            <w:tcBorders>
              <w:bottom w:val="nil"/>
            </w:tcBorders>
          </w:tcPr>
          <w:p>
            <w:pPr>
              <w:pStyle w:val="TableParagraph"/>
              <w:spacing w:line="262" w:lineRule="exact"/>
              <w:ind w:left="19"/>
              <w:jc w:val="center"/>
              <w:rPr>
                <w:sz w:val="24"/>
              </w:rPr>
            </w:pPr>
            <w:r>
              <w:rPr>
                <w:spacing w:val="-2"/>
                <w:sz w:val="24"/>
              </w:rPr>
              <w:t>194655</w:t>
            </w:r>
          </w:p>
        </w:tc>
        <w:tc>
          <w:tcPr>
            <w:tcW w:w="1350" w:type="dxa"/>
            <w:tcBorders>
              <w:bottom w:val="nil"/>
            </w:tcBorders>
          </w:tcPr>
          <w:p>
            <w:pPr>
              <w:pStyle w:val="TableParagraph"/>
              <w:spacing w:line="262" w:lineRule="exact"/>
              <w:ind w:left="11"/>
              <w:jc w:val="center"/>
              <w:rPr>
                <w:sz w:val="24"/>
              </w:rPr>
            </w:pPr>
            <w:r>
              <w:rPr>
                <w:spacing w:val="-2"/>
                <w:sz w:val="24"/>
              </w:rPr>
              <w:t>Unidade</w:t>
            </w:r>
          </w:p>
        </w:tc>
        <w:tc>
          <w:tcPr>
            <w:tcW w:w="1140" w:type="dxa"/>
            <w:tcBorders>
              <w:bottom w:val="nil"/>
            </w:tcBorders>
          </w:tcPr>
          <w:p>
            <w:pPr>
              <w:pStyle w:val="TableParagraph"/>
              <w:spacing w:line="262" w:lineRule="exact"/>
              <w:ind w:left="11"/>
              <w:jc w:val="center"/>
              <w:rPr>
                <w:sz w:val="24"/>
              </w:rPr>
            </w:pPr>
            <w:r>
              <w:rPr>
                <w:spacing w:val="-5"/>
                <w:sz w:val="24"/>
              </w:rPr>
              <w:t>24</w:t>
            </w:r>
          </w:p>
        </w:tc>
        <w:tc>
          <w:tcPr>
            <w:tcW w:w="1530" w:type="dxa"/>
            <w:tcBorders>
              <w:bottom w:val="nil"/>
            </w:tcBorders>
          </w:tcPr>
          <w:p>
            <w:pPr>
              <w:pStyle w:val="TableParagraph"/>
              <w:spacing w:line="262" w:lineRule="exact"/>
              <w:ind w:left="21" w:right="3"/>
              <w:jc w:val="center"/>
              <w:rPr>
                <w:sz w:val="24"/>
              </w:rPr>
            </w:pPr>
            <w:r>
              <w:rPr>
                <w:spacing w:val="-2"/>
                <w:sz w:val="24"/>
              </w:rPr>
              <w:t>29,9000</w:t>
            </w:r>
          </w:p>
        </w:tc>
        <w:tc>
          <w:tcPr>
            <w:tcW w:w="2190" w:type="dxa"/>
            <w:tcBorders>
              <w:bottom w:val="nil"/>
            </w:tcBorders>
          </w:tcPr>
          <w:p>
            <w:pPr>
              <w:pStyle w:val="TableParagraph"/>
              <w:spacing w:line="235" w:lineRule="auto"/>
              <w:ind w:left="120" w:right="163"/>
              <w:rPr>
                <w:sz w:val="24"/>
              </w:rPr>
            </w:pPr>
            <w:r>
              <w:rPr>
                <w:spacing w:val="-2"/>
                <w:sz w:val="24"/>
              </w:rPr>
              <w:t>Hospital </w:t>
            </w:r>
            <w:r>
              <w:rPr>
                <w:sz w:val="24"/>
              </w:rPr>
              <w:t>Universitário</w:t>
            </w:r>
            <w:r>
              <w:rPr>
                <w:spacing w:val="-15"/>
                <w:sz w:val="24"/>
              </w:rPr>
              <w:t> </w:t>
            </w:r>
            <w:r>
              <w:rPr>
                <w:sz w:val="24"/>
              </w:rPr>
              <w:t>Pedro Ernesto, situado </w:t>
            </w:r>
            <w:r>
              <w:rPr>
                <w:spacing w:val="-5"/>
                <w:sz w:val="24"/>
              </w:rPr>
              <w:t>na</w:t>
            </w:r>
          </w:p>
        </w:tc>
      </w:tr>
    </w:tbl>
    <w:p>
      <w:pPr>
        <w:pStyle w:val="TableParagraph"/>
        <w:spacing w:after="0" w:line="235" w:lineRule="auto"/>
        <w:rPr>
          <w:sz w:val="24"/>
        </w:rPr>
        <w:sectPr>
          <w:type w:val="continuous"/>
          <w:pgSz w:w="15840" w:h="24480"/>
          <w:pgMar w:top="740" w:bottom="280" w:left="360" w:right="360"/>
        </w:sectPr>
      </w:pPr>
    </w:p>
    <w:p>
      <w:pPr>
        <w:pStyle w:val="BodyText"/>
        <w:spacing w:before="7"/>
        <w:ind w:left="0"/>
        <w:rPr>
          <w:sz w:val="2"/>
        </w:rPr>
      </w:pPr>
    </w:p>
    <w:tbl>
      <w:tblPr>
        <w:tblW w:w="0" w:type="auto"/>
        <w:jc w:val="left"/>
        <w:tblInd w:w="479"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top w:w="0" w:type="dxa"/>
          <w:left w:w="0" w:type="dxa"/>
          <w:bottom w:w="0" w:type="dxa"/>
          <w:right w:w="0" w:type="dxa"/>
        </w:tblCellMar>
        <w:tblLook w:val="01E0"/>
      </w:tblPr>
      <w:tblGrid>
        <w:gridCol w:w="915"/>
        <w:gridCol w:w="4500"/>
        <w:gridCol w:w="960"/>
        <w:gridCol w:w="1350"/>
        <w:gridCol w:w="1140"/>
        <w:gridCol w:w="1530"/>
        <w:gridCol w:w="2190"/>
      </w:tblGrid>
      <w:tr>
        <w:trPr>
          <w:trHeight w:val="2429" w:hRule="atLeast"/>
        </w:trPr>
        <w:tc>
          <w:tcPr>
            <w:tcW w:w="915" w:type="dxa"/>
            <w:tcBorders>
              <w:top w:val="nil"/>
            </w:tcBorders>
          </w:tcPr>
          <w:p>
            <w:pPr>
              <w:pStyle w:val="TableParagraph"/>
              <w:rPr>
                <w:sz w:val="24"/>
              </w:rPr>
            </w:pPr>
          </w:p>
        </w:tc>
        <w:tc>
          <w:tcPr>
            <w:tcW w:w="4500" w:type="dxa"/>
            <w:tcBorders>
              <w:top w:val="nil"/>
            </w:tcBorders>
          </w:tcPr>
          <w:p>
            <w:pPr>
              <w:pStyle w:val="TableParagraph"/>
              <w:spacing w:line="235" w:lineRule="auto"/>
              <w:ind w:left="111" w:right="91"/>
              <w:jc w:val="both"/>
              <w:rPr>
                <w:sz w:val="24"/>
              </w:rPr>
            </w:pPr>
            <w:r>
              <w:rPr>
                <w:sz w:val="24"/>
              </w:rPr>
              <w:t>Cor </w:t>
            </w:r>
            <w:r>
              <w:rPr>
                <w:b/>
                <w:sz w:val="24"/>
              </w:rPr>
              <w:t>vermelha </w:t>
            </w:r>
            <w:r>
              <w:rPr>
                <w:sz w:val="24"/>
              </w:rPr>
              <w:t>(conforme classe </w:t>
            </w:r>
            <w:r>
              <w:rPr>
                <w:sz w:val="24"/>
              </w:rPr>
              <w:t>terapêutica estabelecida pela RDC 333/23), impresso "</w:t>
            </w:r>
            <w:r>
              <w:rPr>
                <w:b/>
                <w:sz w:val="24"/>
              </w:rPr>
              <w:t>ROCURÔNIO</w:t>
            </w:r>
            <w:r>
              <w:rPr>
                <w:sz w:val="24"/>
              </w:rPr>
              <w:t>" . Deve ser adequada para utilização em diferentes dispositivos médicos (bombas de infusão, seringas, bolsas de soro, entre outros). Cada etiqueta deve medir 12 mm x 36 mm, podendo</w:t>
            </w:r>
            <w:r>
              <w:rPr>
                <w:spacing w:val="40"/>
                <w:sz w:val="24"/>
              </w:rPr>
              <w:t> </w:t>
            </w:r>
            <w:r>
              <w:rPr>
                <w:sz w:val="24"/>
              </w:rPr>
              <w:t>variar</w:t>
            </w:r>
            <w:r>
              <w:rPr>
                <w:spacing w:val="11"/>
                <w:sz w:val="24"/>
              </w:rPr>
              <w:t> </w:t>
            </w:r>
            <w:r>
              <w:rPr>
                <w:sz w:val="24"/>
              </w:rPr>
              <w:t>até</w:t>
            </w:r>
            <w:r>
              <w:rPr>
                <w:spacing w:val="11"/>
                <w:sz w:val="24"/>
              </w:rPr>
              <w:t> </w:t>
            </w:r>
            <w:r>
              <w:rPr>
                <w:sz w:val="24"/>
              </w:rPr>
              <w:t>1</w:t>
            </w:r>
            <w:r>
              <w:rPr>
                <w:spacing w:val="11"/>
                <w:sz w:val="24"/>
              </w:rPr>
              <w:t> </w:t>
            </w:r>
            <w:r>
              <w:rPr>
                <w:sz w:val="24"/>
              </w:rPr>
              <w:t>mm.</w:t>
            </w:r>
            <w:r>
              <w:rPr>
                <w:spacing w:val="-2"/>
                <w:sz w:val="24"/>
              </w:rPr>
              <w:t> </w:t>
            </w:r>
            <w:r>
              <w:rPr>
                <w:sz w:val="24"/>
              </w:rPr>
              <w:t>Apresentação</w:t>
            </w:r>
            <w:r>
              <w:rPr>
                <w:spacing w:val="11"/>
                <w:sz w:val="24"/>
              </w:rPr>
              <w:t> </w:t>
            </w:r>
            <w:r>
              <w:rPr>
                <w:sz w:val="24"/>
              </w:rPr>
              <w:t>em</w:t>
            </w:r>
            <w:r>
              <w:rPr>
                <w:spacing w:val="11"/>
                <w:sz w:val="24"/>
              </w:rPr>
              <w:t> </w:t>
            </w:r>
            <w:r>
              <w:rPr>
                <w:sz w:val="24"/>
              </w:rPr>
              <w:t>rolo</w:t>
            </w:r>
            <w:r>
              <w:rPr>
                <w:spacing w:val="11"/>
                <w:sz w:val="24"/>
              </w:rPr>
              <w:t> </w:t>
            </w:r>
            <w:r>
              <w:rPr>
                <w:spacing w:val="-5"/>
                <w:sz w:val="24"/>
              </w:rPr>
              <w:t>com</w:t>
            </w:r>
          </w:p>
          <w:p>
            <w:pPr>
              <w:pStyle w:val="TableParagraph"/>
              <w:spacing w:line="256" w:lineRule="exact"/>
              <w:ind w:left="111"/>
              <w:jc w:val="both"/>
              <w:rPr>
                <w:sz w:val="24"/>
              </w:rPr>
            </w:pPr>
            <w:r>
              <w:rPr>
                <w:sz w:val="24"/>
              </w:rPr>
              <w:t>500 </w:t>
            </w:r>
            <w:r>
              <w:rPr>
                <w:spacing w:val="-2"/>
                <w:sz w:val="24"/>
              </w:rPr>
              <w:t>etiquetas.</w:t>
            </w:r>
          </w:p>
        </w:tc>
        <w:tc>
          <w:tcPr>
            <w:tcW w:w="960" w:type="dxa"/>
            <w:tcBorders>
              <w:top w:val="nil"/>
            </w:tcBorders>
          </w:tcPr>
          <w:p>
            <w:pPr>
              <w:pStyle w:val="TableParagraph"/>
              <w:rPr>
                <w:sz w:val="24"/>
              </w:rPr>
            </w:pPr>
          </w:p>
        </w:tc>
        <w:tc>
          <w:tcPr>
            <w:tcW w:w="1350" w:type="dxa"/>
            <w:tcBorders>
              <w:top w:val="nil"/>
            </w:tcBorders>
          </w:tcPr>
          <w:p>
            <w:pPr>
              <w:pStyle w:val="TableParagraph"/>
              <w:rPr>
                <w:sz w:val="24"/>
              </w:rPr>
            </w:pPr>
          </w:p>
        </w:tc>
        <w:tc>
          <w:tcPr>
            <w:tcW w:w="1140" w:type="dxa"/>
            <w:tcBorders>
              <w:top w:val="nil"/>
            </w:tcBorders>
          </w:tcPr>
          <w:p>
            <w:pPr>
              <w:pStyle w:val="TableParagraph"/>
              <w:rPr>
                <w:sz w:val="24"/>
              </w:rPr>
            </w:pPr>
          </w:p>
        </w:tc>
        <w:tc>
          <w:tcPr>
            <w:tcW w:w="1530" w:type="dxa"/>
            <w:tcBorders>
              <w:top w:val="nil"/>
            </w:tcBorders>
          </w:tcPr>
          <w:p>
            <w:pPr>
              <w:pStyle w:val="TableParagraph"/>
              <w:rPr>
                <w:sz w:val="24"/>
              </w:rPr>
            </w:pPr>
          </w:p>
        </w:tc>
        <w:tc>
          <w:tcPr>
            <w:tcW w:w="2190" w:type="dxa"/>
            <w:tcBorders>
              <w:top w:val="nil"/>
            </w:tcBorders>
          </w:tcPr>
          <w:p>
            <w:pPr>
              <w:pStyle w:val="TableParagraph"/>
              <w:spacing w:line="235" w:lineRule="auto"/>
              <w:ind w:left="120" w:right="138"/>
              <w:rPr>
                <w:sz w:val="24"/>
              </w:rPr>
            </w:pPr>
            <w:r>
              <w:rPr>
                <w:sz w:val="24"/>
              </w:rPr>
              <w:t>Boulevard 28 de Setembro,</w:t>
            </w:r>
            <w:r>
              <w:rPr>
                <w:spacing w:val="-15"/>
                <w:sz w:val="24"/>
              </w:rPr>
              <w:t> </w:t>
            </w:r>
            <w:r>
              <w:rPr>
                <w:sz w:val="24"/>
              </w:rPr>
              <w:t>77</w:t>
            </w:r>
            <w:r>
              <w:rPr>
                <w:spacing w:val="-15"/>
                <w:sz w:val="24"/>
              </w:rPr>
              <w:t> </w:t>
            </w:r>
            <w:r>
              <w:rPr>
                <w:sz w:val="24"/>
              </w:rPr>
              <w:t>–</w:t>
            </w:r>
            <w:r>
              <w:rPr>
                <w:spacing w:val="-15"/>
                <w:sz w:val="24"/>
              </w:rPr>
              <w:t> </w:t>
            </w:r>
            <w:r>
              <w:rPr>
                <w:sz w:val="24"/>
              </w:rPr>
              <w:t>Vila Isabel, Rio de Janeiro/RJ, CEP </w:t>
            </w:r>
            <w:r>
              <w:rPr>
                <w:spacing w:val="-2"/>
                <w:sz w:val="24"/>
              </w:rPr>
              <w:t>20.551-030.</w:t>
            </w:r>
          </w:p>
        </w:tc>
      </w:tr>
      <w:tr>
        <w:trPr>
          <w:trHeight w:val="3239" w:hRule="atLeast"/>
        </w:trPr>
        <w:tc>
          <w:tcPr>
            <w:tcW w:w="915" w:type="dxa"/>
          </w:tcPr>
          <w:p>
            <w:pPr>
              <w:pStyle w:val="TableParagraph"/>
              <w:rPr>
                <w:sz w:val="24"/>
              </w:rPr>
            </w:pPr>
          </w:p>
          <w:p>
            <w:pPr>
              <w:pStyle w:val="TableParagraph"/>
              <w:rPr>
                <w:sz w:val="24"/>
              </w:rPr>
            </w:pPr>
          </w:p>
          <w:p>
            <w:pPr>
              <w:pStyle w:val="TableParagraph"/>
              <w:rPr>
                <w:sz w:val="24"/>
              </w:rPr>
            </w:pPr>
          </w:p>
          <w:p>
            <w:pPr>
              <w:pStyle w:val="TableParagraph"/>
              <w:rPr>
                <w:sz w:val="24"/>
              </w:rPr>
            </w:pPr>
          </w:p>
          <w:p>
            <w:pPr>
              <w:pStyle w:val="TableParagraph"/>
              <w:spacing w:before="91"/>
              <w:rPr>
                <w:sz w:val="24"/>
              </w:rPr>
            </w:pPr>
          </w:p>
          <w:p>
            <w:pPr>
              <w:pStyle w:val="TableParagraph"/>
              <w:ind w:left="13"/>
              <w:jc w:val="center"/>
              <w:rPr>
                <w:sz w:val="24"/>
              </w:rPr>
            </w:pPr>
            <w:r>
              <w:rPr>
                <w:spacing w:val="-10"/>
                <w:sz w:val="24"/>
              </w:rPr>
              <w:t>3</w:t>
            </w:r>
          </w:p>
        </w:tc>
        <w:tc>
          <w:tcPr>
            <w:tcW w:w="4500" w:type="dxa"/>
          </w:tcPr>
          <w:p>
            <w:pPr>
              <w:pStyle w:val="TableParagraph"/>
              <w:spacing w:line="235" w:lineRule="auto"/>
              <w:ind w:left="111" w:right="91"/>
              <w:jc w:val="both"/>
              <w:rPr>
                <w:sz w:val="24"/>
              </w:rPr>
            </w:pPr>
            <w:r>
              <w:rPr>
                <w:sz w:val="24"/>
              </w:rPr>
              <w:t>Etiqueta adesiva marcadora para </w:t>
            </w:r>
            <w:r>
              <w:rPr>
                <w:sz w:val="24"/>
              </w:rPr>
              <w:t>anestesia, confeccionada em material plástico impermeável</w:t>
            </w:r>
            <w:r>
              <w:rPr>
                <w:spacing w:val="80"/>
                <w:sz w:val="24"/>
              </w:rPr>
              <w:t>  </w:t>
            </w:r>
            <w:r>
              <w:rPr>
                <w:sz w:val="24"/>
              </w:rPr>
              <w:t>resistente</w:t>
            </w:r>
            <w:r>
              <w:rPr>
                <w:spacing w:val="80"/>
                <w:sz w:val="24"/>
              </w:rPr>
              <w:t>  </w:t>
            </w:r>
            <w:r>
              <w:rPr>
                <w:sz w:val="24"/>
              </w:rPr>
              <w:t>a</w:t>
            </w:r>
            <w:r>
              <w:rPr>
                <w:spacing w:val="80"/>
                <w:sz w:val="24"/>
              </w:rPr>
              <w:t>  </w:t>
            </w:r>
            <w:r>
              <w:rPr>
                <w:sz w:val="24"/>
              </w:rPr>
              <w:t>líquidos, Cor </w:t>
            </w:r>
            <w:r>
              <w:rPr>
                <w:b/>
                <w:sz w:val="24"/>
              </w:rPr>
              <w:t>amarela </w:t>
            </w:r>
            <w:r>
              <w:rPr>
                <w:sz w:val="24"/>
              </w:rPr>
              <w:t>(conforme classe terapêutica estabelecida pela RDC 333/23), impresso "</w:t>
            </w:r>
            <w:r>
              <w:rPr>
                <w:b/>
                <w:sz w:val="24"/>
              </w:rPr>
              <w:t>ETOMIDATO</w:t>
            </w:r>
            <w:r>
              <w:rPr>
                <w:sz w:val="24"/>
              </w:rPr>
              <w:t>" . Deve ser adequada para utilização em diferentes dispositivos médicos (bombas de infusão, seringas, bolsas de soro, entre outros). Cada etiqueta deve medir 12 mm x 36 mm, podendo</w:t>
            </w:r>
            <w:r>
              <w:rPr>
                <w:spacing w:val="40"/>
                <w:sz w:val="24"/>
              </w:rPr>
              <w:t> </w:t>
            </w:r>
            <w:r>
              <w:rPr>
                <w:sz w:val="24"/>
              </w:rPr>
              <w:t>variar</w:t>
            </w:r>
            <w:r>
              <w:rPr>
                <w:spacing w:val="11"/>
                <w:sz w:val="24"/>
              </w:rPr>
              <w:t> </w:t>
            </w:r>
            <w:r>
              <w:rPr>
                <w:sz w:val="24"/>
              </w:rPr>
              <w:t>até</w:t>
            </w:r>
            <w:r>
              <w:rPr>
                <w:spacing w:val="11"/>
                <w:sz w:val="24"/>
              </w:rPr>
              <w:t> </w:t>
            </w:r>
            <w:r>
              <w:rPr>
                <w:sz w:val="24"/>
              </w:rPr>
              <w:t>1</w:t>
            </w:r>
            <w:r>
              <w:rPr>
                <w:spacing w:val="11"/>
                <w:sz w:val="24"/>
              </w:rPr>
              <w:t> </w:t>
            </w:r>
            <w:r>
              <w:rPr>
                <w:sz w:val="24"/>
              </w:rPr>
              <w:t>mm.</w:t>
            </w:r>
            <w:r>
              <w:rPr>
                <w:spacing w:val="-2"/>
                <w:sz w:val="24"/>
              </w:rPr>
              <w:t> </w:t>
            </w:r>
            <w:r>
              <w:rPr>
                <w:sz w:val="24"/>
              </w:rPr>
              <w:t>Apresentação</w:t>
            </w:r>
            <w:r>
              <w:rPr>
                <w:spacing w:val="11"/>
                <w:sz w:val="24"/>
              </w:rPr>
              <w:t> </w:t>
            </w:r>
            <w:r>
              <w:rPr>
                <w:sz w:val="24"/>
              </w:rPr>
              <w:t>em</w:t>
            </w:r>
            <w:r>
              <w:rPr>
                <w:spacing w:val="11"/>
                <w:sz w:val="24"/>
              </w:rPr>
              <w:t> </w:t>
            </w:r>
            <w:r>
              <w:rPr>
                <w:sz w:val="24"/>
              </w:rPr>
              <w:t>rolo</w:t>
            </w:r>
            <w:r>
              <w:rPr>
                <w:spacing w:val="11"/>
                <w:sz w:val="24"/>
              </w:rPr>
              <w:t> </w:t>
            </w:r>
            <w:r>
              <w:rPr>
                <w:spacing w:val="-5"/>
                <w:sz w:val="24"/>
              </w:rPr>
              <w:t>com</w:t>
            </w:r>
          </w:p>
          <w:p>
            <w:pPr>
              <w:pStyle w:val="TableParagraph"/>
              <w:spacing w:line="255" w:lineRule="exact"/>
              <w:ind w:left="111"/>
              <w:jc w:val="both"/>
              <w:rPr>
                <w:sz w:val="24"/>
              </w:rPr>
            </w:pPr>
            <w:r>
              <w:rPr>
                <w:sz w:val="24"/>
              </w:rPr>
              <w:t>500 </w:t>
            </w:r>
            <w:r>
              <w:rPr>
                <w:spacing w:val="-2"/>
                <w:sz w:val="24"/>
              </w:rPr>
              <w:t>etiquetas.</w:t>
            </w:r>
          </w:p>
        </w:tc>
        <w:tc>
          <w:tcPr>
            <w:tcW w:w="960" w:type="dxa"/>
          </w:tcPr>
          <w:p>
            <w:pPr>
              <w:pStyle w:val="TableParagraph"/>
              <w:rPr>
                <w:sz w:val="24"/>
              </w:rPr>
            </w:pPr>
          </w:p>
          <w:p>
            <w:pPr>
              <w:pStyle w:val="TableParagraph"/>
              <w:rPr>
                <w:sz w:val="24"/>
              </w:rPr>
            </w:pPr>
          </w:p>
          <w:p>
            <w:pPr>
              <w:pStyle w:val="TableParagraph"/>
              <w:rPr>
                <w:sz w:val="24"/>
              </w:rPr>
            </w:pPr>
          </w:p>
          <w:p>
            <w:pPr>
              <w:pStyle w:val="TableParagraph"/>
              <w:rPr>
                <w:sz w:val="24"/>
              </w:rPr>
            </w:pPr>
          </w:p>
          <w:p>
            <w:pPr>
              <w:pStyle w:val="TableParagraph"/>
              <w:spacing w:before="91"/>
              <w:rPr>
                <w:sz w:val="24"/>
              </w:rPr>
            </w:pPr>
          </w:p>
          <w:p>
            <w:pPr>
              <w:pStyle w:val="TableParagraph"/>
              <w:ind w:left="19"/>
              <w:jc w:val="center"/>
              <w:rPr>
                <w:sz w:val="24"/>
              </w:rPr>
            </w:pPr>
            <w:r>
              <w:rPr>
                <w:spacing w:val="-2"/>
                <w:sz w:val="24"/>
              </w:rPr>
              <w:t>194656</w:t>
            </w:r>
          </w:p>
        </w:tc>
        <w:tc>
          <w:tcPr>
            <w:tcW w:w="1350" w:type="dxa"/>
          </w:tcPr>
          <w:p>
            <w:pPr>
              <w:pStyle w:val="TableParagraph"/>
              <w:rPr>
                <w:sz w:val="24"/>
              </w:rPr>
            </w:pPr>
          </w:p>
          <w:p>
            <w:pPr>
              <w:pStyle w:val="TableParagraph"/>
              <w:rPr>
                <w:sz w:val="24"/>
              </w:rPr>
            </w:pPr>
          </w:p>
          <w:p>
            <w:pPr>
              <w:pStyle w:val="TableParagraph"/>
              <w:rPr>
                <w:sz w:val="24"/>
              </w:rPr>
            </w:pPr>
          </w:p>
          <w:p>
            <w:pPr>
              <w:pStyle w:val="TableParagraph"/>
              <w:rPr>
                <w:sz w:val="24"/>
              </w:rPr>
            </w:pPr>
          </w:p>
          <w:p>
            <w:pPr>
              <w:pStyle w:val="TableParagraph"/>
              <w:spacing w:before="91"/>
              <w:rPr>
                <w:sz w:val="24"/>
              </w:rPr>
            </w:pPr>
          </w:p>
          <w:p>
            <w:pPr>
              <w:pStyle w:val="TableParagraph"/>
              <w:ind w:left="11" w:right="1"/>
              <w:jc w:val="center"/>
              <w:rPr>
                <w:sz w:val="24"/>
              </w:rPr>
            </w:pPr>
            <w:r>
              <w:rPr>
                <w:spacing w:val="-4"/>
                <w:sz w:val="24"/>
              </w:rPr>
              <w:t>Rolo</w:t>
            </w:r>
          </w:p>
        </w:tc>
        <w:tc>
          <w:tcPr>
            <w:tcW w:w="1140" w:type="dxa"/>
          </w:tcPr>
          <w:p>
            <w:pPr>
              <w:pStyle w:val="TableParagraph"/>
              <w:rPr>
                <w:sz w:val="24"/>
              </w:rPr>
            </w:pPr>
          </w:p>
          <w:p>
            <w:pPr>
              <w:pStyle w:val="TableParagraph"/>
              <w:rPr>
                <w:sz w:val="24"/>
              </w:rPr>
            </w:pPr>
          </w:p>
          <w:p>
            <w:pPr>
              <w:pStyle w:val="TableParagraph"/>
              <w:rPr>
                <w:sz w:val="24"/>
              </w:rPr>
            </w:pPr>
          </w:p>
          <w:p>
            <w:pPr>
              <w:pStyle w:val="TableParagraph"/>
              <w:rPr>
                <w:sz w:val="24"/>
              </w:rPr>
            </w:pPr>
          </w:p>
          <w:p>
            <w:pPr>
              <w:pStyle w:val="TableParagraph"/>
              <w:spacing w:before="91"/>
              <w:rPr>
                <w:sz w:val="24"/>
              </w:rPr>
            </w:pPr>
          </w:p>
          <w:p>
            <w:pPr>
              <w:pStyle w:val="TableParagraph"/>
              <w:ind w:left="11"/>
              <w:jc w:val="center"/>
              <w:rPr>
                <w:sz w:val="24"/>
              </w:rPr>
            </w:pPr>
            <w:r>
              <w:rPr>
                <w:spacing w:val="-5"/>
                <w:sz w:val="24"/>
              </w:rPr>
              <w:t>24</w:t>
            </w:r>
          </w:p>
        </w:tc>
        <w:tc>
          <w:tcPr>
            <w:tcW w:w="1530" w:type="dxa"/>
          </w:tcPr>
          <w:p>
            <w:pPr>
              <w:pStyle w:val="TableParagraph"/>
              <w:rPr>
                <w:sz w:val="24"/>
              </w:rPr>
            </w:pPr>
          </w:p>
          <w:p>
            <w:pPr>
              <w:pStyle w:val="TableParagraph"/>
              <w:rPr>
                <w:sz w:val="24"/>
              </w:rPr>
            </w:pPr>
          </w:p>
          <w:p>
            <w:pPr>
              <w:pStyle w:val="TableParagraph"/>
              <w:rPr>
                <w:sz w:val="24"/>
              </w:rPr>
            </w:pPr>
          </w:p>
          <w:p>
            <w:pPr>
              <w:pStyle w:val="TableParagraph"/>
              <w:rPr>
                <w:sz w:val="24"/>
              </w:rPr>
            </w:pPr>
          </w:p>
          <w:p>
            <w:pPr>
              <w:pStyle w:val="TableParagraph"/>
              <w:spacing w:before="91"/>
              <w:rPr>
                <w:sz w:val="24"/>
              </w:rPr>
            </w:pPr>
          </w:p>
          <w:p>
            <w:pPr>
              <w:pStyle w:val="TableParagraph"/>
              <w:ind w:left="21" w:right="3"/>
              <w:jc w:val="center"/>
              <w:rPr>
                <w:sz w:val="24"/>
              </w:rPr>
            </w:pPr>
            <w:r>
              <w:rPr>
                <w:spacing w:val="-2"/>
                <w:sz w:val="24"/>
              </w:rPr>
              <w:t>29,9000</w:t>
            </w:r>
          </w:p>
        </w:tc>
        <w:tc>
          <w:tcPr>
            <w:tcW w:w="2190" w:type="dxa"/>
          </w:tcPr>
          <w:p>
            <w:pPr>
              <w:pStyle w:val="TableParagraph"/>
              <w:spacing w:before="254"/>
              <w:rPr>
                <w:sz w:val="24"/>
              </w:rPr>
            </w:pPr>
          </w:p>
          <w:p>
            <w:pPr>
              <w:pStyle w:val="TableParagraph"/>
              <w:spacing w:line="235" w:lineRule="auto"/>
              <w:ind w:left="120" w:right="138"/>
              <w:rPr>
                <w:sz w:val="24"/>
              </w:rPr>
            </w:pPr>
            <w:r>
              <w:rPr>
                <w:spacing w:val="-2"/>
                <w:sz w:val="24"/>
              </w:rPr>
              <w:t>Hospital </w:t>
            </w:r>
            <w:r>
              <w:rPr>
                <w:sz w:val="24"/>
              </w:rPr>
              <w:t>Universitário</w:t>
            </w:r>
            <w:r>
              <w:rPr>
                <w:spacing w:val="-10"/>
                <w:sz w:val="24"/>
              </w:rPr>
              <w:t> </w:t>
            </w:r>
            <w:r>
              <w:rPr>
                <w:sz w:val="24"/>
              </w:rPr>
              <w:t>Pedro Ernesto, situado na Boulevard 28 de Setembro,</w:t>
            </w:r>
            <w:r>
              <w:rPr>
                <w:spacing w:val="-15"/>
                <w:sz w:val="24"/>
              </w:rPr>
              <w:t> </w:t>
            </w:r>
            <w:r>
              <w:rPr>
                <w:sz w:val="24"/>
              </w:rPr>
              <w:t>77</w:t>
            </w:r>
            <w:r>
              <w:rPr>
                <w:spacing w:val="-15"/>
                <w:sz w:val="24"/>
              </w:rPr>
              <w:t> </w:t>
            </w:r>
            <w:r>
              <w:rPr>
                <w:sz w:val="24"/>
              </w:rPr>
              <w:t>–</w:t>
            </w:r>
            <w:r>
              <w:rPr>
                <w:spacing w:val="-15"/>
                <w:sz w:val="24"/>
              </w:rPr>
              <w:t> </w:t>
            </w:r>
            <w:r>
              <w:rPr>
                <w:sz w:val="24"/>
              </w:rPr>
              <w:t>Vila Isabel, Rio de Janeiro/RJ, CEP </w:t>
            </w:r>
            <w:r>
              <w:rPr>
                <w:spacing w:val="-2"/>
                <w:sz w:val="24"/>
              </w:rPr>
              <w:t>20.551-030.</w:t>
            </w:r>
          </w:p>
        </w:tc>
      </w:tr>
      <w:tr>
        <w:trPr>
          <w:trHeight w:val="3239" w:hRule="atLeast"/>
        </w:trPr>
        <w:tc>
          <w:tcPr>
            <w:tcW w:w="915" w:type="dxa"/>
          </w:tcPr>
          <w:p>
            <w:pPr>
              <w:pStyle w:val="TableParagraph"/>
              <w:rPr>
                <w:sz w:val="24"/>
              </w:rPr>
            </w:pPr>
          </w:p>
          <w:p>
            <w:pPr>
              <w:pStyle w:val="TableParagraph"/>
              <w:rPr>
                <w:sz w:val="24"/>
              </w:rPr>
            </w:pPr>
          </w:p>
          <w:p>
            <w:pPr>
              <w:pStyle w:val="TableParagraph"/>
              <w:rPr>
                <w:sz w:val="24"/>
              </w:rPr>
            </w:pPr>
          </w:p>
          <w:p>
            <w:pPr>
              <w:pStyle w:val="TableParagraph"/>
              <w:rPr>
                <w:sz w:val="24"/>
              </w:rPr>
            </w:pPr>
          </w:p>
          <w:p>
            <w:pPr>
              <w:pStyle w:val="TableParagraph"/>
              <w:spacing w:before="91"/>
              <w:rPr>
                <w:sz w:val="24"/>
              </w:rPr>
            </w:pPr>
          </w:p>
          <w:p>
            <w:pPr>
              <w:pStyle w:val="TableParagraph"/>
              <w:ind w:left="13"/>
              <w:jc w:val="center"/>
              <w:rPr>
                <w:sz w:val="24"/>
              </w:rPr>
            </w:pPr>
            <w:r>
              <w:rPr>
                <w:spacing w:val="-10"/>
                <w:sz w:val="24"/>
              </w:rPr>
              <w:t>4</w:t>
            </w:r>
          </w:p>
        </w:tc>
        <w:tc>
          <w:tcPr>
            <w:tcW w:w="4500" w:type="dxa"/>
          </w:tcPr>
          <w:p>
            <w:pPr>
              <w:pStyle w:val="TableParagraph"/>
              <w:spacing w:line="235" w:lineRule="auto"/>
              <w:ind w:left="111" w:right="91"/>
              <w:jc w:val="both"/>
              <w:rPr>
                <w:sz w:val="24"/>
              </w:rPr>
            </w:pPr>
            <w:r>
              <w:rPr>
                <w:sz w:val="24"/>
              </w:rPr>
              <w:t>Etiqueta adesiva marcadora para </w:t>
            </w:r>
            <w:r>
              <w:rPr>
                <w:sz w:val="24"/>
              </w:rPr>
              <w:t>anestesia, confeccionada em material plástico impermeável</w:t>
            </w:r>
            <w:r>
              <w:rPr>
                <w:spacing w:val="80"/>
                <w:sz w:val="24"/>
              </w:rPr>
              <w:t>  </w:t>
            </w:r>
            <w:r>
              <w:rPr>
                <w:sz w:val="24"/>
              </w:rPr>
              <w:t>resistente</w:t>
            </w:r>
            <w:r>
              <w:rPr>
                <w:spacing w:val="80"/>
                <w:sz w:val="24"/>
              </w:rPr>
              <w:t>  </w:t>
            </w:r>
            <w:r>
              <w:rPr>
                <w:sz w:val="24"/>
              </w:rPr>
              <w:t>a</w:t>
            </w:r>
            <w:r>
              <w:rPr>
                <w:spacing w:val="80"/>
                <w:sz w:val="24"/>
              </w:rPr>
              <w:t>  </w:t>
            </w:r>
            <w:r>
              <w:rPr>
                <w:sz w:val="24"/>
              </w:rPr>
              <w:t>líquidos, Cor </w:t>
            </w:r>
            <w:r>
              <w:rPr>
                <w:b/>
                <w:sz w:val="24"/>
              </w:rPr>
              <w:t>verde </w:t>
            </w:r>
            <w:r>
              <w:rPr>
                <w:sz w:val="24"/>
              </w:rPr>
              <w:t>(conforme classe terapêutica estabelecida pela RDC 333/23), impresso "</w:t>
            </w:r>
            <w:r>
              <w:rPr>
                <w:b/>
                <w:sz w:val="24"/>
              </w:rPr>
              <w:t>ATROPINA</w:t>
            </w:r>
            <w:r>
              <w:rPr>
                <w:sz w:val="24"/>
              </w:rPr>
              <w:t>" . Deve ser adequada para utilização em diferentes dispositivos médicos (bombas de infusão, seringas, bolsas de soro, entre outros). Cada etiqueta deve medir 12 mm x 36 mm, podendo</w:t>
            </w:r>
            <w:r>
              <w:rPr>
                <w:spacing w:val="40"/>
                <w:sz w:val="24"/>
              </w:rPr>
              <w:t> </w:t>
            </w:r>
            <w:r>
              <w:rPr>
                <w:sz w:val="24"/>
              </w:rPr>
              <w:t>variar</w:t>
            </w:r>
            <w:r>
              <w:rPr>
                <w:spacing w:val="11"/>
                <w:sz w:val="24"/>
              </w:rPr>
              <w:t> </w:t>
            </w:r>
            <w:r>
              <w:rPr>
                <w:sz w:val="24"/>
              </w:rPr>
              <w:t>até</w:t>
            </w:r>
            <w:r>
              <w:rPr>
                <w:spacing w:val="11"/>
                <w:sz w:val="24"/>
              </w:rPr>
              <w:t> </w:t>
            </w:r>
            <w:r>
              <w:rPr>
                <w:sz w:val="24"/>
              </w:rPr>
              <w:t>1</w:t>
            </w:r>
            <w:r>
              <w:rPr>
                <w:spacing w:val="11"/>
                <w:sz w:val="24"/>
              </w:rPr>
              <w:t> </w:t>
            </w:r>
            <w:r>
              <w:rPr>
                <w:sz w:val="24"/>
              </w:rPr>
              <w:t>mm.</w:t>
            </w:r>
            <w:r>
              <w:rPr>
                <w:spacing w:val="-2"/>
                <w:sz w:val="24"/>
              </w:rPr>
              <w:t> </w:t>
            </w:r>
            <w:r>
              <w:rPr>
                <w:sz w:val="24"/>
              </w:rPr>
              <w:t>Apresentação</w:t>
            </w:r>
            <w:r>
              <w:rPr>
                <w:spacing w:val="11"/>
                <w:sz w:val="24"/>
              </w:rPr>
              <w:t> </w:t>
            </w:r>
            <w:r>
              <w:rPr>
                <w:sz w:val="24"/>
              </w:rPr>
              <w:t>em</w:t>
            </w:r>
            <w:r>
              <w:rPr>
                <w:spacing w:val="11"/>
                <w:sz w:val="24"/>
              </w:rPr>
              <w:t> </w:t>
            </w:r>
            <w:r>
              <w:rPr>
                <w:sz w:val="24"/>
              </w:rPr>
              <w:t>rolo</w:t>
            </w:r>
            <w:r>
              <w:rPr>
                <w:spacing w:val="11"/>
                <w:sz w:val="24"/>
              </w:rPr>
              <w:t> </w:t>
            </w:r>
            <w:r>
              <w:rPr>
                <w:spacing w:val="-5"/>
                <w:sz w:val="24"/>
              </w:rPr>
              <w:t>com</w:t>
            </w:r>
          </w:p>
          <w:p>
            <w:pPr>
              <w:pStyle w:val="TableParagraph"/>
              <w:spacing w:line="255" w:lineRule="exact"/>
              <w:ind w:left="111"/>
              <w:jc w:val="both"/>
              <w:rPr>
                <w:sz w:val="24"/>
              </w:rPr>
            </w:pPr>
            <w:r>
              <w:rPr>
                <w:sz w:val="24"/>
              </w:rPr>
              <w:t>500 </w:t>
            </w:r>
            <w:r>
              <w:rPr>
                <w:spacing w:val="-2"/>
                <w:sz w:val="24"/>
              </w:rPr>
              <w:t>etiquetas.</w:t>
            </w:r>
          </w:p>
        </w:tc>
        <w:tc>
          <w:tcPr>
            <w:tcW w:w="960" w:type="dxa"/>
          </w:tcPr>
          <w:p>
            <w:pPr>
              <w:pStyle w:val="TableParagraph"/>
              <w:rPr>
                <w:sz w:val="24"/>
              </w:rPr>
            </w:pPr>
          </w:p>
          <w:p>
            <w:pPr>
              <w:pStyle w:val="TableParagraph"/>
              <w:rPr>
                <w:sz w:val="24"/>
              </w:rPr>
            </w:pPr>
          </w:p>
          <w:p>
            <w:pPr>
              <w:pStyle w:val="TableParagraph"/>
              <w:rPr>
                <w:sz w:val="24"/>
              </w:rPr>
            </w:pPr>
          </w:p>
          <w:p>
            <w:pPr>
              <w:pStyle w:val="TableParagraph"/>
              <w:rPr>
                <w:sz w:val="24"/>
              </w:rPr>
            </w:pPr>
          </w:p>
          <w:p>
            <w:pPr>
              <w:pStyle w:val="TableParagraph"/>
              <w:spacing w:before="91"/>
              <w:rPr>
                <w:sz w:val="24"/>
              </w:rPr>
            </w:pPr>
          </w:p>
          <w:p>
            <w:pPr>
              <w:pStyle w:val="TableParagraph"/>
              <w:ind w:left="19"/>
              <w:jc w:val="center"/>
              <w:rPr>
                <w:sz w:val="24"/>
              </w:rPr>
            </w:pPr>
            <w:r>
              <w:rPr>
                <w:spacing w:val="-2"/>
                <w:sz w:val="24"/>
              </w:rPr>
              <w:t>194657</w:t>
            </w:r>
          </w:p>
        </w:tc>
        <w:tc>
          <w:tcPr>
            <w:tcW w:w="1350" w:type="dxa"/>
          </w:tcPr>
          <w:p>
            <w:pPr>
              <w:pStyle w:val="TableParagraph"/>
              <w:rPr>
                <w:sz w:val="24"/>
              </w:rPr>
            </w:pPr>
          </w:p>
          <w:p>
            <w:pPr>
              <w:pStyle w:val="TableParagraph"/>
              <w:rPr>
                <w:sz w:val="24"/>
              </w:rPr>
            </w:pPr>
          </w:p>
          <w:p>
            <w:pPr>
              <w:pStyle w:val="TableParagraph"/>
              <w:rPr>
                <w:sz w:val="24"/>
              </w:rPr>
            </w:pPr>
          </w:p>
          <w:p>
            <w:pPr>
              <w:pStyle w:val="TableParagraph"/>
              <w:rPr>
                <w:sz w:val="24"/>
              </w:rPr>
            </w:pPr>
          </w:p>
          <w:p>
            <w:pPr>
              <w:pStyle w:val="TableParagraph"/>
              <w:spacing w:before="91"/>
              <w:rPr>
                <w:sz w:val="24"/>
              </w:rPr>
            </w:pPr>
          </w:p>
          <w:p>
            <w:pPr>
              <w:pStyle w:val="TableParagraph"/>
              <w:ind w:left="11"/>
              <w:jc w:val="center"/>
              <w:rPr>
                <w:sz w:val="24"/>
              </w:rPr>
            </w:pPr>
            <w:r>
              <w:rPr>
                <w:spacing w:val="-2"/>
                <w:sz w:val="24"/>
              </w:rPr>
              <w:t>Unidade</w:t>
            </w:r>
          </w:p>
        </w:tc>
        <w:tc>
          <w:tcPr>
            <w:tcW w:w="1140" w:type="dxa"/>
          </w:tcPr>
          <w:p>
            <w:pPr>
              <w:pStyle w:val="TableParagraph"/>
              <w:rPr>
                <w:sz w:val="24"/>
              </w:rPr>
            </w:pPr>
          </w:p>
          <w:p>
            <w:pPr>
              <w:pStyle w:val="TableParagraph"/>
              <w:rPr>
                <w:sz w:val="24"/>
              </w:rPr>
            </w:pPr>
          </w:p>
          <w:p>
            <w:pPr>
              <w:pStyle w:val="TableParagraph"/>
              <w:rPr>
                <w:sz w:val="24"/>
              </w:rPr>
            </w:pPr>
          </w:p>
          <w:p>
            <w:pPr>
              <w:pStyle w:val="TableParagraph"/>
              <w:rPr>
                <w:sz w:val="24"/>
              </w:rPr>
            </w:pPr>
          </w:p>
          <w:p>
            <w:pPr>
              <w:pStyle w:val="TableParagraph"/>
              <w:spacing w:before="91"/>
              <w:rPr>
                <w:sz w:val="24"/>
              </w:rPr>
            </w:pPr>
          </w:p>
          <w:p>
            <w:pPr>
              <w:pStyle w:val="TableParagraph"/>
              <w:ind w:left="11"/>
              <w:jc w:val="center"/>
              <w:rPr>
                <w:sz w:val="24"/>
              </w:rPr>
            </w:pPr>
            <w:r>
              <w:rPr>
                <w:spacing w:val="-5"/>
                <w:sz w:val="24"/>
              </w:rPr>
              <w:t>24</w:t>
            </w:r>
          </w:p>
        </w:tc>
        <w:tc>
          <w:tcPr>
            <w:tcW w:w="1530" w:type="dxa"/>
          </w:tcPr>
          <w:p>
            <w:pPr>
              <w:pStyle w:val="TableParagraph"/>
              <w:rPr>
                <w:sz w:val="24"/>
              </w:rPr>
            </w:pPr>
          </w:p>
          <w:p>
            <w:pPr>
              <w:pStyle w:val="TableParagraph"/>
              <w:rPr>
                <w:sz w:val="24"/>
              </w:rPr>
            </w:pPr>
          </w:p>
          <w:p>
            <w:pPr>
              <w:pStyle w:val="TableParagraph"/>
              <w:rPr>
                <w:sz w:val="24"/>
              </w:rPr>
            </w:pPr>
          </w:p>
          <w:p>
            <w:pPr>
              <w:pStyle w:val="TableParagraph"/>
              <w:rPr>
                <w:sz w:val="24"/>
              </w:rPr>
            </w:pPr>
          </w:p>
          <w:p>
            <w:pPr>
              <w:pStyle w:val="TableParagraph"/>
              <w:spacing w:before="91"/>
              <w:rPr>
                <w:sz w:val="24"/>
              </w:rPr>
            </w:pPr>
          </w:p>
          <w:p>
            <w:pPr>
              <w:pStyle w:val="TableParagraph"/>
              <w:ind w:left="21" w:right="3"/>
              <w:jc w:val="center"/>
              <w:rPr>
                <w:sz w:val="24"/>
              </w:rPr>
            </w:pPr>
            <w:r>
              <w:rPr>
                <w:spacing w:val="-2"/>
                <w:sz w:val="24"/>
              </w:rPr>
              <w:t>29,9000</w:t>
            </w:r>
          </w:p>
        </w:tc>
        <w:tc>
          <w:tcPr>
            <w:tcW w:w="2190" w:type="dxa"/>
          </w:tcPr>
          <w:p>
            <w:pPr>
              <w:pStyle w:val="TableParagraph"/>
              <w:spacing w:before="254"/>
              <w:rPr>
                <w:sz w:val="24"/>
              </w:rPr>
            </w:pPr>
          </w:p>
          <w:p>
            <w:pPr>
              <w:pStyle w:val="TableParagraph"/>
              <w:spacing w:line="235" w:lineRule="auto"/>
              <w:ind w:left="120" w:right="138"/>
              <w:rPr>
                <w:sz w:val="24"/>
              </w:rPr>
            </w:pPr>
            <w:r>
              <w:rPr>
                <w:spacing w:val="-2"/>
                <w:sz w:val="24"/>
              </w:rPr>
              <w:t>Hospital </w:t>
            </w:r>
            <w:r>
              <w:rPr>
                <w:sz w:val="24"/>
              </w:rPr>
              <w:t>Universitário</w:t>
            </w:r>
            <w:r>
              <w:rPr>
                <w:spacing w:val="-10"/>
                <w:sz w:val="24"/>
              </w:rPr>
              <w:t> </w:t>
            </w:r>
            <w:r>
              <w:rPr>
                <w:sz w:val="24"/>
              </w:rPr>
              <w:t>Pedro Ernesto, situado na Boulevard 28 de Setembro,</w:t>
            </w:r>
            <w:r>
              <w:rPr>
                <w:spacing w:val="-15"/>
                <w:sz w:val="24"/>
              </w:rPr>
              <w:t> </w:t>
            </w:r>
            <w:r>
              <w:rPr>
                <w:sz w:val="24"/>
              </w:rPr>
              <w:t>77</w:t>
            </w:r>
            <w:r>
              <w:rPr>
                <w:spacing w:val="-15"/>
                <w:sz w:val="24"/>
              </w:rPr>
              <w:t> </w:t>
            </w:r>
            <w:r>
              <w:rPr>
                <w:sz w:val="24"/>
              </w:rPr>
              <w:t>–</w:t>
            </w:r>
            <w:r>
              <w:rPr>
                <w:spacing w:val="-15"/>
                <w:sz w:val="24"/>
              </w:rPr>
              <w:t> </w:t>
            </w:r>
            <w:r>
              <w:rPr>
                <w:sz w:val="24"/>
              </w:rPr>
              <w:t>Vila Isabel, Rio de Janeiro/RJ, CEP </w:t>
            </w:r>
            <w:r>
              <w:rPr>
                <w:spacing w:val="-2"/>
                <w:sz w:val="24"/>
              </w:rPr>
              <w:t>20.551-030.</w:t>
            </w:r>
          </w:p>
        </w:tc>
      </w:tr>
      <w:tr>
        <w:trPr>
          <w:trHeight w:val="3239" w:hRule="atLeast"/>
        </w:trPr>
        <w:tc>
          <w:tcPr>
            <w:tcW w:w="915" w:type="dxa"/>
          </w:tcPr>
          <w:p>
            <w:pPr>
              <w:pStyle w:val="TableParagraph"/>
              <w:rPr>
                <w:sz w:val="24"/>
              </w:rPr>
            </w:pPr>
          </w:p>
          <w:p>
            <w:pPr>
              <w:pStyle w:val="TableParagraph"/>
              <w:rPr>
                <w:sz w:val="24"/>
              </w:rPr>
            </w:pPr>
          </w:p>
          <w:p>
            <w:pPr>
              <w:pStyle w:val="TableParagraph"/>
              <w:rPr>
                <w:sz w:val="24"/>
              </w:rPr>
            </w:pPr>
          </w:p>
          <w:p>
            <w:pPr>
              <w:pStyle w:val="TableParagraph"/>
              <w:rPr>
                <w:sz w:val="24"/>
              </w:rPr>
            </w:pPr>
          </w:p>
          <w:p>
            <w:pPr>
              <w:pStyle w:val="TableParagraph"/>
              <w:spacing w:before="91"/>
              <w:rPr>
                <w:sz w:val="24"/>
              </w:rPr>
            </w:pPr>
          </w:p>
          <w:p>
            <w:pPr>
              <w:pStyle w:val="TableParagraph"/>
              <w:ind w:left="13"/>
              <w:jc w:val="center"/>
              <w:rPr>
                <w:sz w:val="24"/>
              </w:rPr>
            </w:pPr>
            <w:r>
              <w:rPr>
                <w:spacing w:val="-10"/>
                <w:sz w:val="24"/>
              </w:rPr>
              <w:t>5</w:t>
            </w:r>
          </w:p>
        </w:tc>
        <w:tc>
          <w:tcPr>
            <w:tcW w:w="4500" w:type="dxa"/>
          </w:tcPr>
          <w:p>
            <w:pPr>
              <w:pStyle w:val="TableParagraph"/>
              <w:spacing w:line="235" w:lineRule="auto"/>
              <w:ind w:left="111" w:right="91"/>
              <w:jc w:val="both"/>
              <w:rPr>
                <w:sz w:val="24"/>
              </w:rPr>
            </w:pPr>
            <w:r>
              <w:rPr>
                <w:sz w:val="24"/>
              </w:rPr>
              <w:t>Etiqueta adesiva marcadora para </w:t>
            </w:r>
            <w:r>
              <w:rPr>
                <w:sz w:val="24"/>
              </w:rPr>
              <w:t>anestesia, confeccionada em material plástico impermeável</w:t>
            </w:r>
            <w:r>
              <w:rPr>
                <w:spacing w:val="80"/>
                <w:sz w:val="24"/>
              </w:rPr>
              <w:t>  </w:t>
            </w:r>
            <w:r>
              <w:rPr>
                <w:sz w:val="24"/>
              </w:rPr>
              <w:t>resistente</w:t>
            </w:r>
            <w:r>
              <w:rPr>
                <w:spacing w:val="80"/>
                <w:sz w:val="24"/>
              </w:rPr>
              <w:t>  </w:t>
            </w:r>
            <w:r>
              <w:rPr>
                <w:sz w:val="24"/>
              </w:rPr>
              <w:t>a</w:t>
            </w:r>
            <w:r>
              <w:rPr>
                <w:spacing w:val="80"/>
                <w:sz w:val="24"/>
              </w:rPr>
              <w:t>  </w:t>
            </w:r>
            <w:r>
              <w:rPr>
                <w:sz w:val="24"/>
              </w:rPr>
              <w:t>líquidos, Cor </w:t>
            </w:r>
            <w:r>
              <w:rPr>
                <w:b/>
                <w:sz w:val="24"/>
              </w:rPr>
              <w:t>Azul </w:t>
            </w:r>
            <w:r>
              <w:rPr>
                <w:sz w:val="24"/>
              </w:rPr>
              <w:t>(conforme classe terapêutica estabelecida pela RDC 333/23), impresso "</w:t>
            </w:r>
            <w:r>
              <w:rPr>
                <w:b/>
                <w:sz w:val="24"/>
              </w:rPr>
              <w:t>FENTANIL</w:t>
            </w:r>
            <w:r>
              <w:rPr>
                <w:sz w:val="24"/>
              </w:rPr>
              <w:t>" . Deve ser adequada para utilização em diferentes dispositivos médicos (bombas de infusão, seringas, bolsas de soro, entre outros). Cada etiqueta deve medir 12 mm x 36 mm, podendo</w:t>
            </w:r>
            <w:r>
              <w:rPr>
                <w:spacing w:val="40"/>
                <w:sz w:val="24"/>
              </w:rPr>
              <w:t> </w:t>
            </w:r>
            <w:r>
              <w:rPr>
                <w:sz w:val="24"/>
              </w:rPr>
              <w:t>variar</w:t>
            </w:r>
            <w:r>
              <w:rPr>
                <w:spacing w:val="11"/>
                <w:sz w:val="24"/>
              </w:rPr>
              <w:t> </w:t>
            </w:r>
            <w:r>
              <w:rPr>
                <w:sz w:val="24"/>
              </w:rPr>
              <w:t>até</w:t>
            </w:r>
            <w:r>
              <w:rPr>
                <w:spacing w:val="11"/>
                <w:sz w:val="24"/>
              </w:rPr>
              <w:t> </w:t>
            </w:r>
            <w:r>
              <w:rPr>
                <w:sz w:val="24"/>
              </w:rPr>
              <w:t>1</w:t>
            </w:r>
            <w:r>
              <w:rPr>
                <w:spacing w:val="11"/>
                <w:sz w:val="24"/>
              </w:rPr>
              <w:t> </w:t>
            </w:r>
            <w:r>
              <w:rPr>
                <w:sz w:val="24"/>
              </w:rPr>
              <w:t>mm.</w:t>
            </w:r>
            <w:r>
              <w:rPr>
                <w:spacing w:val="-2"/>
                <w:sz w:val="24"/>
              </w:rPr>
              <w:t> </w:t>
            </w:r>
            <w:r>
              <w:rPr>
                <w:sz w:val="24"/>
              </w:rPr>
              <w:t>Apresentação</w:t>
            </w:r>
            <w:r>
              <w:rPr>
                <w:spacing w:val="11"/>
                <w:sz w:val="24"/>
              </w:rPr>
              <w:t> </w:t>
            </w:r>
            <w:r>
              <w:rPr>
                <w:sz w:val="24"/>
              </w:rPr>
              <w:t>em</w:t>
            </w:r>
            <w:r>
              <w:rPr>
                <w:spacing w:val="11"/>
                <w:sz w:val="24"/>
              </w:rPr>
              <w:t> </w:t>
            </w:r>
            <w:r>
              <w:rPr>
                <w:sz w:val="24"/>
              </w:rPr>
              <w:t>rolo</w:t>
            </w:r>
            <w:r>
              <w:rPr>
                <w:spacing w:val="11"/>
                <w:sz w:val="24"/>
              </w:rPr>
              <w:t> </w:t>
            </w:r>
            <w:r>
              <w:rPr>
                <w:spacing w:val="-5"/>
                <w:sz w:val="24"/>
              </w:rPr>
              <w:t>com</w:t>
            </w:r>
          </w:p>
          <w:p>
            <w:pPr>
              <w:pStyle w:val="TableParagraph"/>
              <w:spacing w:line="255" w:lineRule="exact"/>
              <w:ind w:left="111"/>
              <w:jc w:val="both"/>
              <w:rPr>
                <w:sz w:val="24"/>
              </w:rPr>
            </w:pPr>
            <w:r>
              <w:rPr>
                <w:sz w:val="24"/>
              </w:rPr>
              <w:t>500 </w:t>
            </w:r>
            <w:r>
              <w:rPr>
                <w:spacing w:val="-2"/>
                <w:sz w:val="24"/>
              </w:rPr>
              <w:t>etiquetas.</w:t>
            </w:r>
          </w:p>
        </w:tc>
        <w:tc>
          <w:tcPr>
            <w:tcW w:w="960" w:type="dxa"/>
          </w:tcPr>
          <w:p>
            <w:pPr>
              <w:pStyle w:val="TableParagraph"/>
              <w:rPr>
                <w:sz w:val="24"/>
              </w:rPr>
            </w:pPr>
          </w:p>
          <w:p>
            <w:pPr>
              <w:pStyle w:val="TableParagraph"/>
              <w:rPr>
                <w:sz w:val="24"/>
              </w:rPr>
            </w:pPr>
          </w:p>
          <w:p>
            <w:pPr>
              <w:pStyle w:val="TableParagraph"/>
              <w:rPr>
                <w:sz w:val="24"/>
              </w:rPr>
            </w:pPr>
          </w:p>
          <w:p>
            <w:pPr>
              <w:pStyle w:val="TableParagraph"/>
              <w:rPr>
                <w:sz w:val="24"/>
              </w:rPr>
            </w:pPr>
          </w:p>
          <w:p>
            <w:pPr>
              <w:pStyle w:val="TableParagraph"/>
              <w:spacing w:before="91"/>
              <w:rPr>
                <w:sz w:val="24"/>
              </w:rPr>
            </w:pPr>
          </w:p>
          <w:p>
            <w:pPr>
              <w:pStyle w:val="TableParagraph"/>
              <w:ind w:left="19"/>
              <w:jc w:val="center"/>
              <w:rPr>
                <w:sz w:val="24"/>
              </w:rPr>
            </w:pPr>
            <w:r>
              <w:rPr>
                <w:spacing w:val="-2"/>
                <w:sz w:val="24"/>
              </w:rPr>
              <w:t>194658</w:t>
            </w:r>
          </w:p>
        </w:tc>
        <w:tc>
          <w:tcPr>
            <w:tcW w:w="1350" w:type="dxa"/>
          </w:tcPr>
          <w:p>
            <w:pPr>
              <w:pStyle w:val="TableParagraph"/>
              <w:rPr>
                <w:sz w:val="24"/>
              </w:rPr>
            </w:pPr>
          </w:p>
          <w:p>
            <w:pPr>
              <w:pStyle w:val="TableParagraph"/>
              <w:rPr>
                <w:sz w:val="24"/>
              </w:rPr>
            </w:pPr>
          </w:p>
          <w:p>
            <w:pPr>
              <w:pStyle w:val="TableParagraph"/>
              <w:rPr>
                <w:sz w:val="24"/>
              </w:rPr>
            </w:pPr>
          </w:p>
          <w:p>
            <w:pPr>
              <w:pStyle w:val="TableParagraph"/>
              <w:rPr>
                <w:sz w:val="24"/>
              </w:rPr>
            </w:pPr>
          </w:p>
          <w:p>
            <w:pPr>
              <w:pStyle w:val="TableParagraph"/>
              <w:spacing w:before="91"/>
              <w:rPr>
                <w:sz w:val="24"/>
              </w:rPr>
            </w:pPr>
          </w:p>
          <w:p>
            <w:pPr>
              <w:pStyle w:val="TableParagraph"/>
              <w:ind w:left="11"/>
              <w:jc w:val="center"/>
              <w:rPr>
                <w:sz w:val="24"/>
              </w:rPr>
            </w:pPr>
            <w:r>
              <w:rPr>
                <w:spacing w:val="-2"/>
                <w:sz w:val="24"/>
              </w:rPr>
              <w:t>Unidade</w:t>
            </w:r>
          </w:p>
        </w:tc>
        <w:tc>
          <w:tcPr>
            <w:tcW w:w="1140" w:type="dxa"/>
          </w:tcPr>
          <w:p>
            <w:pPr>
              <w:pStyle w:val="TableParagraph"/>
              <w:rPr>
                <w:sz w:val="24"/>
              </w:rPr>
            </w:pPr>
          </w:p>
          <w:p>
            <w:pPr>
              <w:pStyle w:val="TableParagraph"/>
              <w:rPr>
                <w:sz w:val="24"/>
              </w:rPr>
            </w:pPr>
          </w:p>
          <w:p>
            <w:pPr>
              <w:pStyle w:val="TableParagraph"/>
              <w:rPr>
                <w:sz w:val="24"/>
              </w:rPr>
            </w:pPr>
          </w:p>
          <w:p>
            <w:pPr>
              <w:pStyle w:val="TableParagraph"/>
              <w:rPr>
                <w:sz w:val="24"/>
              </w:rPr>
            </w:pPr>
          </w:p>
          <w:p>
            <w:pPr>
              <w:pStyle w:val="TableParagraph"/>
              <w:spacing w:before="91"/>
              <w:rPr>
                <w:sz w:val="24"/>
              </w:rPr>
            </w:pPr>
          </w:p>
          <w:p>
            <w:pPr>
              <w:pStyle w:val="TableParagraph"/>
              <w:ind w:left="11"/>
              <w:jc w:val="center"/>
              <w:rPr>
                <w:sz w:val="24"/>
              </w:rPr>
            </w:pPr>
            <w:r>
              <w:rPr>
                <w:spacing w:val="-5"/>
                <w:sz w:val="24"/>
              </w:rPr>
              <w:t>24</w:t>
            </w:r>
          </w:p>
        </w:tc>
        <w:tc>
          <w:tcPr>
            <w:tcW w:w="1530" w:type="dxa"/>
          </w:tcPr>
          <w:p>
            <w:pPr>
              <w:pStyle w:val="TableParagraph"/>
              <w:rPr>
                <w:sz w:val="24"/>
              </w:rPr>
            </w:pPr>
          </w:p>
          <w:p>
            <w:pPr>
              <w:pStyle w:val="TableParagraph"/>
              <w:rPr>
                <w:sz w:val="24"/>
              </w:rPr>
            </w:pPr>
          </w:p>
          <w:p>
            <w:pPr>
              <w:pStyle w:val="TableParagraph"/>
              <w:rPr>
                <w:sz w:val="24"/>
              </w:rPr>
            </w:pPr>
          </w:p>
          <w:p>
            <w:pPr>
              <w:pStyle w:val="TableParagraph"/>
              <w:rPr>
                <w:sz w:val="24"/>
              </w:rPr>
            </w:pPr>
          </w:p>
          <w:p>
            <w:pPr>
              <w:pStyle w:val="TableParagraph"/>
              <w:spacing w:before="91"/>
              <w:rPr>
                <w:sz w:val="24"/>
              </w:rPr>
            </w:pPr>
          </w:p>
          <w:p>
            <w:pPr>
              <w:pStyle w:val="TableParagraph"/>
              <w:ind w:left="21" w:right="3"/>
              <w:jc w:val="center"/>
              <w:rPr>
                <w:sz w:val="24"/>
              </w:rPr>
            </w:pPr>
            <w:r>
              <w:rPr>
                <w:spacing w:val="-2"/>
                <w:sz w:val="24"/>
              </w:rPr>
              <w:t>29,9000</w:t>
            </w:r>
          </w:p>
        </w:tc>
        <w:tc>
          <w:tcPr>
            <w:tcW w:w="2190" w:type="dxa"/>
          </w:tcPr>
          <w:p>
            <w:pPr>
              <w:pStyle w:val="TableParagraph"/>
              <w:spacing w:before="254"/>
              <w:rPr>
                <w:sz w:val="24"/>
              </w:rPr>
            </w:pPr>
          </w:p>
          <w:p>
            <w:pPr>
              <w:pStyle w:val="TableParagraph"/>
              <w:spacing w:line="235" w:lineRule="auto"/>
              <w:ind w:left="120" w:right="138"/>
              <w:rPr>
                <w:sz w:val="24"/>
              </w:rPr>
            </w:pPr>
            <w:r>
              <w:rPr>
                <w:spacing w:val="-2"/>
                <w:sz w:val="24"/>
              </w:rPr>
              <w:t>Hospital </w:t>
            </w:r>
            <w:r>
              <w:rPr>
                <w:sz w:val="24"/>
              </w:rPr>
              <w:t>Universitário</w:t>
            </w:r>
            <w:r>
              <w:rPr>
                <w:spacing w:val="-10"/>
                <w:sz w:val="24"/>
              </w:rPr>
              <w:t> </w:t>
            </w:r>
            <w:r>
              <w:rPr>
                <w:sz w:val="24"/>
              </w:rPr>
              <w:t>Pedro Ernesto, situado na Boulevard 28 de Setembro,</w:t>
            </w:r>
            <w:r>
              <w:rPr>
                <w:spacing w:val="-15"/>
                <w:sz w:val="24"/>
              </w:rPr>
              <w:t> </w:t>
            </w:r>
            <w:r>
              <w:rPr>
                <w:sz w:val="24"/>
              </w:rPr>
              <w:t>77</w:t>
            </w:r>
            <w:r>
              <w:rPr>
                <w:spacing w:val="-15"/>
                <w:sz w:val="24"/>
              </w:rPr>
              <w:t> </w:t>
            </w:r>
            <w:r>
              <w:rPr>
                <w:sz w:val="24"/>
              </w:rPr>
              <w:t>–</w:t>
            </w:r>
            <w:r>
              <w:rPr>
                <w:spacing w:val="-15"/>
                <w:sz w:val="24"/>
              </w:rPr>
              <w:t> </w:t>
            </w:r>
            <w:r>
              <w:rPr>
                <w:sz w:val="24"/>
              </w:rPr>
              <w:t>Vila Isabel, Rio de Janeiro/RJ, CEP </w:t>
            </w:r>
            <w:r>
              <w:rPr>
                <w:spacing w:val="-2"/>
                <w:sz w:val="24"/>
              </w:rPr>
              <w:t>20.551-030.</w:t>
            </w:r>
          </w:p>
        </w:tc>
      </w:tr>
      <w:tr>
        <w:trPr>
          <w:trHeight w:val="3239" w:hRule="atLeast"/>
        </w:trPr>
        <w:tc>
          <w:tcPr>
            <w:tcW w:w="915" w:type="dxa"/>
          </w:tcPr>
          <w:p>
            <w:pPr>
              <w:pStyle w:val="TableParagraph"/>
              <w:rPr>
                <w:sz w:val="24"/>
              </w:rPr>
            </w:pPr>
          </w:p>
          <w:p>
            <w:pPr>
              <w:pStyle w:val="TableParagraph"/>
              <w:rPr>
                <w:sz w:val="24"/>
              </w:rPr>
            </w:pPr>
          </w:p>
          <w:p>
            <w:pPr>
              <w:pStyle w:val="TableParagraph"/>
              <w:rPr>
                <w:sz w:val="24"/>
              </w:rPr>
            </w:pPr>
          </w:p>
          <w:p>
            <w:pPr>
              <w:pStyle w:val="TableParagraph"/>
              <w:rPr>
                <w:sz w:val="24"/>
              </w:rPr>
            </w:pPr>
          </w:p>
          <w:p>
            <w:pPr>
              <w:pStyle w:val="TableParagraph"/>
              <w:spacing w:before="91"/>
              <w:rPr>
                <w:sz w:val="24"/>
              </w:rPr>
            </w:pPr>
          </w:p>
          <w:p>
            <w:pPr>
              <w:pStyle w:val="TableParagraph"/>
              <w:ind w:left="13"/>
              <w:jc w:val="center"/>
              <w:rPr>
                <w:sz w:val="24"/>
              </w:rPr>
            </w:pPr>
            <w:r>
              <w:rPr>
                <w:spacing w:val="-10"/>
                <w:sz w:val="24"/>
              </w:rPr>
              <w:t>6</w:t>
            </w:r>
          </w:p>
        </w:tc>
        <w:tc>
          <w:tcPr>
            <w:tcW w:w="4500" w:type="dxa"/>
          </w:tcPr>
          <w:p>
            <w:pPr>
              <w:pStyle w:val="TableParagraph"/>
              <w:spacing w:line="235" w:lineRule="auto"/>
              <w:ind w:left="111" w:right="91"/>
              <w:jc w:val="both"/>
              <w:rPr>
                <w:sz w:val="24"/>
              </w:rPr>
            </w:pPr>
            <w:r>
              <w:rPr>
                <w:sz w:val="24"/>
              </w:rPr>
              <w:t>Etiqueta adesiva marcadora para </w:t>
            </w:r>
            <w:r>
              <w:rPr>
                <w:sz w:val="24"/>
              </w:rPr>
              <w:t>anestesia, confeccionada em material plástico impermeável</w:t>
            </w:r>
            <w:r>
              <w:rPr>
                <w:spacing w:val="80"/>
                <w:sz w:val="24"/>
              </w:rPr>
              <w:t>  </w:t>
            </w:r>
            <w:r>
              <w:rPr>
                <w:sz w:val="24"/>
              </w:rPr>
              <w:t>resistente</w:t>
            </w:r>
            <w:r>
              <w:rPr>
                <w:spacing w:val="80"/>
                <w:sz w:val="24"/>
              </w:rPr>
              <w:t>  </w:t>
            </w:r>
            <w:r>
              <w:rPr>
                <w:sz w:val="24"/>
              </w:rPr>
              <w:t>a</w:t>
            </w:r>
            <w:r>
              <w:rPr>
                <w:spacing w:val="80"/>
                <w:sz w:val="24"/>
              </w:rPr>
              <w:t>  </w:t>
            </w:r>
            <w:r>
              <w:rPr>
                <w:sz w:val="24"/>
              </w:rPr>
              <w:t>líquidos, Cor </w:t>
            </w:r>
            <w:r>
              <w:rPr>
                <w:b/>
                <w:sz w:val="24"/>
              </w:rPr>
              <w:t>laranja </w:t>
            </w:r>
            <w:r>
              <w:rPr>
                <w:sz w:val="24"/>
              </w:rPr>
              <w:t>(conforme classe terapêutica estabelecida pela RDC 333/23), impresso "</w:t>
            </w:r>
            <w:r>
              <w:rPr>
                <w:b/>
                <w:sz w:val="24"/>
              </w:rPr>
              <w:t>MIDAZOLAN</w:t>
            </w:r>
            <w:r>
              <w:rPr>
                <w:sz w:val="24"/>
              </w:rPr>
              <w:t>". Deve ser adequada para utilização em diferentes dispositivos médicos (bombas de infusão, seringas, bolsas de soro, entre outros). Cada etiqueta deve medir 12 mm x 36 mm, podendo</w:t>
            </w:r>
            <w:r>
              <w:rPr>
                <w:spacing w:val="40"/>
                <w:sz w:val="24"/>
              </w:rPr>
              <w:t> </w:t>
            </w:r>
            <w:r>
              <w:rPr>
                <w:sz w:val="24"/>
              </w:rPr>
              <w:t>variar</w:t>
            </w:r>
            <w:r>
              <w:rPr>
                <w:spacing w:val="11"/>
                <w:sz w:val="24"/>
              </w:rPr>
              <w:t> </w:t>
            </w:r>
            <w:r>
              <w:rPr>
                <w:sz w:val="24"/>
              </w:rPr>
              <w:t>até</w:t>
            </w:r>
            <w:r>
              <w:rPr>
                <w:spacing w:val="11"/>
                <w:sz w:val="24"/>
              </w:rPr>
              <w:t> </w:t>
            </w:r>
            <w:r>
              <w:rPr>
                <w:sz w:val="24"/>
              </w:rPr>
              <w:t>1</w:t>
            </w:r>
            <w:r>
              <w:rPr>
                <w:spacing w:val="11"/>
                <w:sz w:val="24"/>
              </w:rPr>
              <w:t> </w:t>
            </w:r>
            <w:r>
              <w:rPr>
                <w:sz w:val="24"/>
              </w:rPr>
              <w:t>mm.</w:t>
            </w:r>
            <w:r>
              <w:rPr>
                <w:spacing w:val="-2"/>
                <w:sz w:val="24"/>
              </w:rPr>
              <w:t> </w:t>
            </w:r>
            <w:r>
              <w:rPr>
                <w:sz w:val="24"/>
              </w:rPr>
              <w:t>Apresentação</w:t>
            </w:r>
            <w:r>
              <w:rPr>
                <w:spacing w:val="11"/>
                <w:sz w:val="24"/>
              </w:rPr>
              <w:t> </w:t>
            </w:r>
            <w:r>
              <w:rPr>
                <w:sz w:val="24"/>
              </w:rPr>
              <w:t>em</w:t>
            </w:r>
            <w:r>
              <w:rPr>
                <w:spacing w:val="11"/>
                <w:sz w:val="24"/>
              </w:rPr>
              <w:t> </w:t>
            </w:r>
            <w:r>
              <w:rPr>
                <w:sz w:val="24"/>
              </w:rPr>
              <w:t>rolo</w:t>
            </w:r>
            <w:r>
              <w:rPr>
                <w:spacing w:val="11"/>
                <w:sz w:val="24"/>
              </w:rPr>
              <w:t> </w:t>
            </w:r>
            <w:r>
              <w:rPr>
                <w:spacing w:val="-5"/>
                <w:sz w:val="24"/>
              </w:rPr>
              <w:t>com</w:t>
            </w:r>
          </w:p>
          <w:p>
            <w:pPr>
              <w:pStyle w:val="TableParagraph"/>
              <w:spacing w:line="255" w:lineRule="exact"/>
              <w:ind w:left="111"/>
              <w:jc w:val="both"/>
              <w:rPr>
                <w:sz w:val="24"/>
              </w:rPr>
            </w:pPr>
            <w:r>
              <w:rPr>
                <w:sz w:val="24"/>
              </w:rPr>
              <w:t>500 </w:t>
            </w:r>
            <w:r>
              <w:rPr>
                <w:spacing w:val="-2"/>
                <w:sz w:val="24"/>
              </w:rPr>
              <w:t>etiquetas.</w:t>
            </w:r>
          </w:p>
        </w:tc>
        <w:tc>
          <w:tcPr>
            <w:tcW w:w="960" w:type="dxa"/>
          </w:tcPr>
          <w:p>
            <w:pPr>
              <w:pStyle w:val="TableParagraph"/>
              <w:rPr>
                <w:sz w:val="24"/>
              </w:rPr>
            </w:pPr>
          </w:p>
          <w:p>
            <w:pPr>
              <w:pStyle w:val="TableParagraph"/>
              <w:rPr>
                <w:sz w:val="24"/>
              </w:rPr>
            </w:pPr>
          </w:p>
          <w:p>
            <w:pPr>
              <w:pStyle w:val="TableParagraph"/>
              <w:rPr>
                <w:sz w:val="24"/>
              </w:rPr>
            </w:pPr>
          </w:p>
          <w:p>
            <w:pPr>
              <w:pStyle w:val="TableParagraph"/>
              <w:rPr>
                <w:sz w:val="24"/>
              </w:rPr>
            </w:pPr>
          </w:p>
          <w:p>
            <w:pPr>
              <w:pStyle w:val="TableParagraph"/>
              <w:spacing w:before="91"/>
              <w:rPr>
                <w:sz w:val="24"/>
              </w:rPr>
            </w:pPr>
          </w:p>
          <w:p>
            <w:pPr>
              <w:pStyle w:val="TableParagraph"/>
              <w:ind w:left="19"/>
              <w:jc w:val="center"/>
              <w:rPr>
                <w:sz w:val="24"/>
              </w:rPr>
            </w:pPr>
            <w:r>
              <w:rPr>
                <w:spacing w:val="-2"/>
                <w:sz w:val="24"/>
              </w:rPr>
              <w:t>194659</w:t>
            </w:r>
          </w:p>
        </w:tc>
        <w:tc>
          <w:tcPr>
            <w:tcW w:w="1350" w:type="dxa"/>
          </w:tcPr>
          <w:p>
            <w:pPr>
              <w:pStyle w:val="TableParagraph"/>
              <w:rPr>
                <w:sz w:val="24"/>
              </w:rPr>
            </w:pPr>
          </w:p>
          <w:p>
            <w:pPr>
              <w:pStyle w:val="TableParagraph"/>
              <w:rPr>
                <w:sz w:val="24"/>
              </w:rPr>
            </w:pPr>
          </w:p>
          <w:p>
            <w:pPr>
              <w:pStyle w:val="TableParagraph"/>
              <w:rPr>
                <w:sz w:val="24"/>
              </w:rPr>
            </w:pPr>
          </w:p>
          <w:p>
            <w:pPr>
              <w:pStyle w:val="TableParagraph"/>
              <w:rPr>
                <w:sz w:val="24"/>
              </w:rPr>
            </w:pPr>
          </w:p>
          <w:p>
            <w:pPr>
              <w:pStyle w:val="TableParagraph"/>
              <w:spacing w:before="91"/>
              <w:rPr>
                <w:sz w:val="24"/>
              </w:rPr>
            </w:pPr>
          </w:p>
          <w:p>
            <w:pPr>
              <w:pStyle w:val="TableParagraph"/>
              <w:ind w:left="11"/>
              <w:jc w:val="center"/>
              <w:rPr>
                <w:sz w:val="24"/>
              </w:rPr>
            </w:pPr>
            <w:r>
              <w:rPr>
                <w:spacing w:val="-2"/>
                <w:sz w:val="24"/>
              </w:rPr>
              <w:t>Unidade</w:t>
            </w:r>
          </w:p>
        </w:tc>
        <w:tc>
          <w:tcPr>
            <w:tcW w:w="1140" w:type="dxa"/>
          </w:tcPr>
          <w:p>
            <w:pPr>
              <w:pStyle w:val="TableParagraph"/>
              <w:rPr>
                <w:sz w:val="24"/>
              </w:rPr>
            </w:pPr>
          </w:p>
          <w:p>
            <w:pPr>
              <w:pStyle w:val="TableParagraph"/>
              <w:rPr>
                <w:sz w:val="24"/>
              </w:rPr>
            </w:pPr>
          </w:p>
          <w:p>
            <w:pPr>
              <w:pStyle w:val="TableParagraph"/>
              <w:rPr>
                <w:sz w:val="24"/>
              </w:rPr>
            </w:pPr>
          </w:p>
          <w:p>
            <w:pPr>
              <w:pStyle w:val="TableParagraph"/>
              <w:rPr>
                <w:sz w:val="24"/>
              </w:rPr>
            </w:pPr>
          </w:p>
          <w:p>
            <w:pPr>
              <w:pStyle w:val="TableParagraph"/>
              <w:spacing w:before="91"/>
              <w:rPr>
                <w:sz w:val="24"/>
              </w:rPr>
            </w:pPr>
          </w:p>
          <w:p>
            <w:pPr>
              <w:pStyle w:val="TableParagraph"/>
              <w:ind w:left="11"/>
              <w:jc w:val="center"/>
              <w:rPr>
                <w:sz w:val="24"/>
              </w:rPr>
            </w:pPr>
            <w:r>
              <w:rPr>
                <w:spacing w:val="-5"/>
                <w:sz w:val="24"/>
              </w:rPr>
              <w:t>24</w:t>
            </w:r>
          </w:p>
        </w:tc>
        <w:tc>
          <w:tcPr>
            <w:tcW w:w="1530" w:type="dxa"/>
          </w:tcPr>
          <w:p>
            <w:pPr>
              <w:pStyle w:val="TableParagraph"/>
              <w:rPr>
                <w:sz w:val="24"/>
              </w:rPr>
            </w:pPr>
          </w:p>
          <w:p>
            <w:pPr>
              <w:pStyle w:val="TableParagraph"/>
              <w:rPr>
                <w:sz w:val="24"/>
              </w:rPr>
            </w:pPr>
          </w:p>
          <w:p>
            <w:pPr>
              <w:pStyle w:val="TableParagraph"/>
              <w:rPr>
                <w:sz w:val="24"/>
              </w:rPr>
            </w:pPr>
          </w:p>
          <w:p>
            <w:pPr>
              <w:pStyle w:val="TableParagraph"/>
              <w:rPr>
                <w:sz w:val="24"/>
              </w:rPr>
            </w:pPr>
          </w:p>
          <w:p>
            <w:pPr>
              <w:pStyle w:val="TableParagraph"/>
              <w:spacing w:before="91"/>
              <w:rPr>
                <w:sz w:val="24"/>
              </w:rPr>
            </w:pPr>
          </w:p>
          <w:p>
            <w:pPr>
              <w:pStyle w:val="TableParagraph"/>
              <w:ind w:left="21" w:right="3"/>
              <w:jc w:val="center"/>
              <w:rPr>
                <w:sz w:val="24"/>
              </w:rPr>
            </w:pPr>
            <w:r>
              <w:rPr>
                <w:spacing w:val="-2"/>
                <w:sz w:val="24"/>
              </w:rPr>
              <w:t>29,9000</w:t>
            </w:r>
          </w:p>
        </w:tc>
        <w:tc>
          <w:tcPr>
            <w:tcW w:w="2190" w:type="dxa"/>
          </w:tcPr>
          <w:p>
            <w:pPr>
              <w:pStyle w:val="TableParagraph"/>
              <w:spacing w:before="254"/>
              <w:rPr>
                <w:sz w:val="24"/>
              </w:rPr>
            </w:pPr>
          </w:p>
          <w:p>
            <w:pPr>
              <w:pStyle w:val="TableParagraph"/>
              <w:spacing w:line="235" w:lineRule="auto"/>
              <w:ind w:left="120" w:right="138"/>
              <w:rPr>
                <w:sz w:val="24"/>
              </w:rPr>
            </w:pPr>
            <w:r>
              <w:rPr>
                <w:spacing w:val="-2"/>
                <w:sz w:val="24"/>
              </w:rPr>
              <w:t>Hospital </w:t>
            </w:r>
            <w:r>
              <w:rPr>
                <w:sz w:val="24"/>
              </w:rPr>
              <w:t>Universitário</w:t>
            </w:r>
            <w:r>
              <w:rPr>
                <w:spacing w:val="-10"/>
                <w:sz w:val="24"/>
              </w:rPr>
              <w:t> </w:t>
            </w:r>
            <w:r>
              <w:rPr>
                <w:sz w:val="24"/>
              </w:rPr>
              <w:t>Pedro Ernesto, situado na Boulevard 28 de Setembro,</w:t>
            </w:r>
            <w:r>
              <w:rPr>
                <w:spacing w:val="-15"/>
                <w:sz w:val="24"/>
              </w:rPr>
              <w:t> </w:t>
            </w:r>
            <w:r>
              <w:rPr>
                <w:sz w:val="24"/>
              </w:rPr>
              <w:t>77</w:t>
            </w:r>
            <w:r>
              <w:rPr>
                <w:spacing w:val="-15"/>
                <w:sz w:val="24"/>
              </w:rPr>
              <w:t> </w:t>
            </w:r>
            <w:r>
              <w:rPr>
                <w:sz w:val="24"/>
              </w:rPr>
              <w:t>–</w:t>
            </w:r>
            <w:r>
              <w:rPr>
                <w:spacing w:val="-15"/>
                <w:sz w:val="24"/>
              </w:rPr>
              <w:t> </w:t>
            </w:r>
            <w:r>
              <w:rPr>
                <w:sz w:val="24"/>
              </w:rPr>
              <w:t>Vila Isabel, Rio de Janeiro/RJ, CEP </w:t>
            </w:r>
            <w:r>
              <w:rPr>
                <w:spacing w:val="-2"/>
                <w:sz w:val="24"/>
              </w:rPr>
              <w:t>20.551-030.</w:t>
            </w:r>
          </w:p>
        </w:tc>
      </w:tr>
      <w:tr>
        <w:trPr>
          <w:trHeight w:val="3239" w:hRule="atLeast"/>
        </w:trPr>
        <w:tc>
          <w:tcPr>
            <w:tcW w:w="915" w:type="dxa"/>
          </w:tcPr>
          <w:p>
            <w:pPr>
              <w:pStyle w:val="TableParagraph"/>
              <w:rPr>
                <w:sz w:val="24"/>
              </w:rPr>
            </w:pPr>
          </w:p>
          <w:p>
            <w:pPr>
              <w:pStyle w:val="TableParagraph"/>
              <w:rPr>
                <w:sz w:val="24"/>
              </w:rPr>
            </w:pPr>
          </w:p>
          <w:p>
            <w:pPr>
              <w:pStyle w:val="TableParagraph"/>
              <w:rPr>
                <w:sz w:val="24"/>
              </w:rPr>
            </w:pPr>
          </w:p>
          <w:p>
            <w:pPr>
              <w:pStyle w:val="TableParagraph"/>
              <w:rPr>
                <w:sz w:val="24"/>
              </w:rPr>
            </w:pPr>
          </w:p>
          <w:p>
            <w:pPr>
              <w:pStyle w:val="TableParagraph"/>
              <w:spacing w:before="91"/>
              <w:rPr>
                <w:sz w:val="24"/>
              </w:rPr>
            </w:pPr>
          </w:p>
          <w:p>
            <w:pPr>
              <w:pStyle w:val="TableParagraph"/>
              <w:ind w:left="13"/>
              <w:jc w:val="center"/>
              <w:rPr>
                <w:sz w:val="24"/>
              </w:rPr>
            </w:pPr>
            <w:r>
              <w:rPr>
                <w:spacing w:val="-10"/>
                <w:sz w:val="24"/>
              </w:rPr>
              <w:t>7</w:t>
            </w:r>
          </w:p>
        </w:tc>
        <w:tc>
          <w:tcPr>
            <w:tcW w:w="4500" w:type="dxa"/>
          </w:tcPr>
          <w:p>
            <w:pPr>
              <w:pStyle w:val="TableParagraph"/>
              <w:spacing w:line="235" w:lineRule="auto"/>
              <w:ind w:left="111" w:right="91"/>
              <w:jc w:val="both"/>
              <w:rPr>
                <w:sz w:val="24"/>
              </w:rPr>
            </w:pPr>
            <w:r>
              <w:rPr>
                <w:sz w:val="24"/>
              </w:rPr>
              <w:t>Etiqueta adesiva marcadora para </w:t>
            </w:r>
            <w:r>
              <w:rPr>
                <w:sz w:val="24"/>
              </w:rPr>
              <w:t>anestesia, confeccionada em material plástico impermeável</w:t>
            </w:r>
            <w:r>
              <w:rPr>
                <w:spacing w:val="80"/>
                <w:sz w:val="24"/>
              </w:rPr>
              <w:t>  </w:t>
            </w:r>
            <w:r>
              <w:rPr>
                <w:sz w:val="24"/>
              </w:rPr>
              <w:t>resistente</w:t>
            </w:r>
            <w:r>
              <w:rPr>
                <w:spacing w:val="80"/>
                <w:sz w:val="24"/>
              </w:rPr>
              <w:t>  </w:t>
            </w:r>
            <w:r>
              <w:rPr>
                <w:sz w:val="24"/>
              </w:rPr>
              <w:t>a</w:t>
            </w:r>
            <w:r>
              <w:rPr>
                <w:spacing w:val="80"/>
                <w:sz w:val="24"/>
              </w:rPr>
              <w:t>  </w:t>
            </w:r>
            <w:r>
              <w:rPr>
                <w:sz w:val="24"/>
              </w:rPr>
              <w:t>líquidos, Cor </w:t>
            </w:r>
            <w:r>
              <w:rPr>
                <w:b/>
                <w:sz w:val="24"/>
              </w:rPr>
              <w:t>cinza </w:t>
            </w:r>
            <w:r>
              <w:rPr>
                <w:sz w:val="24"/>
              </w:rPr>
              <w:t>(conforme classe terapêutica estabelecida pela RDC 333/23), impresso "</w:t>
            </w:r>
            <w:r>
              <w:rPr>
                <w:b/>
                <w:sz w:val="24"/>
              </w:rPr>
              <w:t>LIDOCAÍNA</w:t>
            </w:r>
            <w:r>
              <w:rPr>
                <w:sz w:val="24"/>
              </w:rPr>
              <w:t>". Deve ser adequada para utilização em diferentes dispositivos médicos (bombas de infusão, seringas, bolsas de soro, entre outros). Cada etiqueta deve medir 12 mm x 36 mm, podendo</w:t>
            </w:r>
            <w:r>
              <w:rPr>
                <w:spacing w:val="40"/>
                <w:sz w:val="24"/>
              </w:rPr>
              <w:t> </w:t>
            </w:r>
            <w:r>
              <w:rPr>
                <w:sz w:val="24"/>
              </w:rPr>
              <w:t>variar</w:t>
            </w:r>
            <w:r>
              <w:rPr>
                <w:spacing w:val="11"/>
                <w:sz w:val="24"/>
              </w:rPr>
              <w:t> </w:t>
            </w:r>
            <w:r>
              <w:rPr>
                <w:sz w:val="24"/>
              </w:rPr>
              <w:t>até</w:t>
            </w:r>
            <w:r>
              <w:rPr>
                <w:spacing w:val="11"/>
                <w:sz w:val="24"/>
              </w:rPr>
              <w:t> </w:t>
            </w:r>
            <w:r>
              <w:rPr>
                <w:sz w:val="24"/>
              </w:rPr>
              <w:t>1</w:t>
            </w:r>
            <w:r>
              <w:rPr>
                <w:spacing w:val="11"/>
                <w:sz w:val="24"/>
              </w:rPr>
              <w:t> </w:t>
            </w:r>
            <w:r>
              <w:rPr>
                <w:sz w:val="24"/>
              </w:rPr>
              <w:t>mm.</w:t>
            </w:r>
            <w:r>
              <w:rPr>
                <w:spacing w:val="-2"/>
                <w:sz w:val="24"/>
              </w:rPr>
              <w:t> </w:t>
            </w:r>
            <w:r>
              <w:rPr>
                <w:sz w:val="24"/>
              </w:rPr>
              <w:t>Apresentação</w:t>
            </w:r>
            <w:r>
              <w:rPr>
                <w:spacing w:val="11"/>
                <w:sz w:val="24"/>
              </w:rPr>
              <w:t> </w:t>
            </w:r>
            <w:r>
              <w:rPr>
                <w:sz w:val="24"/>
              </w:rPr>
              <w:t>em</w:t>
            </w:r>
            <w:r>
              <w:rPr>
                <w:spacing w:val="11"/>
                <w:sz w:val="24"/>
              </w:rPr>
              <w:t> </w:t>
            </w:r>
            <w:r>
              <w:rPr>
                <w:sz w:val="24"/>
              </w:rPr>
              <w:t>rolo</w:t>
            </w:r>
            <w:r>
              <w:rPr>
                <w:spacing w:val="11"/>
                <w:sz w:val="24"/>
              </w:rPr>
              <w:t> </w:t>
            </w:r>
            <w:r>
              <w:rPr>
                <w:spacing w:val="-5"/>
                <w:sz w:val="24"/>
              </w:rPr>
              <w:t>com</w:t>
            </w:r>
          </w:p>
          <w:p>
            <w:pPr>
              <w:pStyle w:val="TableParagraph"/>
              <w:spacing w:line="255" w:lineRule="exact"/>
              <w:ind w:left="111"/>
              <w:jc w:val="both"/>
              <w:rPr>
                <w:sz w:val="24"/>
              </w:rPr>
            </w:pPr>
            <w:r>
              <w:rPr>
                <w:sz w:val="24"/>
              </w:rPr>
              <w:t>500 </w:t>
            </w:r>
            <w:r>
              <w:rPr>
                <w:spacing w:val="-2"/>
                <w:sz w:val="24"/>
              </w:rPr>
              <w:t>etiquetas.</w:t>
            </w:r>
          </w:p>
        </w:tc>
        <w:tc>
          <w:tcPr>
            <w:tcW w:w="960" w:type="dxa"/>
          </w:tcPr>
          <w:p>
            <w:pPr>
              <w:pStyle w:val="TableParagraph"/>
              <w:rPr>
                <w:sz w:val="24"/>
              </w:rPr>
            </w:pPr>
          </w:p>
          <w:p>
            <w:pPr>
              <w:pStyle w:val="TableParagraph"/>
              <w:rPr>
                <w:sz w:val="24"/>
              </w:rPr>
            </w:pPr>
          </w:p>
          <w:p>
            <w:pPr>
              <w:pStyle w:val="TableParagraph"/>
              <w:rPr>
                <w:sz w:val="24"/>
              </w:rPr>
            </w:pPr>
          </w:p>
          <w:p>
            <w:pPr>
              <w:pStyle w:val="TableParagraph"/>
              <w:rPr>
                <w:sz w:val="24"/>
              </w:rPr>
            </w:pPr>
          </w:p>
          <w:p>
            <w:pPr>
              <w:pStyle w:val="TableParagraph"/>
              <w:spacing w:before="91"/>
              <w:rPr>
                <w:sz w:val="24"/>
              </w:rPr>
            </w:pPr>
          </w:p>
          <w:p>
            <w:pPr>
              <w:pStyle w:val="TableParagraph"/>
              <w:ind w:left="19"/>
              <w:jc w:val="center"/>
              <w:rPr>
                <w:sz w:val="24"/>
              </w:rPr>
            </w:pPr>
            <w:r>
              <w:rPr>
                <w:spacing w:val="-2"/>
                <w:sz w:val="24"/>
              </w:rPr>
              <w:t>194660</w:t>
            </w:r>
          </w:p>
        </w:tc>
        <w:tc>
          <w:tcPr>
            <w:tcW w:w="1350" w:type="dxa"/>
          </w:tcPr>
          <w:p>
            <w:pPr>
              <w:pStyle w:val="TableParagraph"/>
              <w:rPr>
                <w:sz w:val="24"/>
              </w:rPr>
            </w:pPr>
          </w:p>
          <w:p>
            <w:pPr>
              <w:pStyle w:val="TableParagraph"/>
              <w:rPr>
                <w:sz w:val="24"/>
              </w:rPr>
            </w:pPr>
          </w:p>
          <w:p>
            <w:pPr>
              <w:pStyle w:val="TableParagraph"/>
              <w:rPr>
                <w:sz w:val="24"/>
              </w:rPr>
            </w:pPr>
          </w:p>
          <w:p>
            <w:pPr>
              <w:pStyle w:val="TableParagraph"/>
              <w:rPr>
                <w:sz w:val="24"/>
              </w:rPr>
            </w:pPr>
          </w:p>
          <w:p>
            <w:pPr>
              <w:pStyle w:val="TableParagraph"/>
              <w:spacing w:before="91"/>
              <w:rPr>
                <w:sz w:val="24"/>
              </w:rPr>
            </w:pPr>
          </w:p>
          <w:p>
            <w:pPr>
              <w:pStyle w:val="TableParagraph"/>
              <w:ind w:left="11"/>
              <w:jc w:val="center"/>
              <w:rPr>
                <w:sz w:val="24"/>
              </w:rPr>
            </w:pPr>
            <w:r>
              <w:rPr>
                <w:spacing w:val="-2"/>
                <w:sz w:val="24"/>
              </w:rPr>
              <w:t>Unidade</w:t>
            </w:r>
          </w:p>
        </w:tc>
        <w:tc>
          <w:tcPr>
            <w:tcW w:w="1140" w:type="dxa"/>
          </w:tcPr>
          <w:p>
            <w:pPr>
              <w:pStyle w:val="TableParagraph"/>
              <w:rPr>
                <w:sz w:val="24"/>
              </w:rPr>
            </w:pPr>
          </w:p>
          <w:p>
            <w:pPr>
              <w:pStyle w:val="TableParagraph"/>
              <w:rPr>
                <w:sz w:val="24"/>
              </w:rPr>
            </w:pPr>
          </w:p>
          <w:p>
            <w:pPr>
              <w:pStyle w:val="TableParagraph"/>
              <w:rPr>
                <w:sz w:val="24"/>
              </w:rPr>
            </w:pPr>
          </w:p>
          <w:p>
            <w:pPr>
              <w:pStyle w:val="TableParagraph"/>
              <w:rPr>
                <w:sz w:val="24"/>
              </w:rPr>
            </w:pPr>
          </w:p>
          <w:p>
            <w:pPr>
              <w:pStyle w:val="TableParagraph"/>
              <w:spacing w:before="91"/>
              <w:rPr>
                <w:sz w:val="24"/>
              </w:rPr>
            </w:pPr>
          </w:p>
          <w:p>
            <w:pPr>
              <w:pStyle w:val="TableParagraph"/>
              <w:ind w:left="11"/>
              <w:jc w:val="center"/>
              <w:rPr>
                <w:sz w:val="24"/>
              </w:rPr>
            </w:pPr>
            <w:r>
              <w:rPr>
                <w:spacing w:val="-5"/>
                <w:sz w:val="24"/>
              </w:rPr>
              <w:t>24</w:t>
            </w:r>
          </w:p>
        </w:tc>
        <w:tc>
          <w:tcPr>
            <w:tcW w:w="1530" w:type="dxa"/>
          </w:tcPr>
          <w:p>
            <w:pPr>
              <w:pStyle w:val="TableParagraph"/>
              <w:rPr>
                <w:sz w:val="24"/>
              </w:rPr>
            </w:pPr>
          </w:p>
          <w:p>
            <w:pPr>
              <w:pStyle w:val="TableParagraph"/>
              <w:rPr>
                <w:sz w:val="24"/>
              </w:rPr>
            </w:pPr>
          </w:p>
          <w:p>
            <w:pPr>
              <w:pStyle w:val="TableParagraph"/>
              <w:rPr>
                <w:sz w:val="24"/>
              </w:rPr>
            </w:pPr>
          </w:p>
          <w:p>
            <w:pPr>
              <w:pStyle w:val="TableParagraph"/>
              <w:rPr>
                <w:sz w:val="24"/>
              </w:rPr>
            </w:pPr>
          </w:p>
          <w:p>
            <w:pPr>
              <w:pStyle w:val="TableParagraph"/>
              <w:spacing w:before="91"/>
              <w:rPr>
                <w:sz w:val="24"/>
              </w:rPr>
            </w:pPr>
          </w:p>
          <w:p>
            <w:pPr>
              <w:pStyle w:val="TableParagraph"/>
              <w:ind w:left="21" w:right="3"/>
              <w:jc w:val="center"/>
              <w:rPr>
                <w:sz w:val="24"/>
              </w:rPr>
            </w:pPr>
            <w:r>
              <w:rPr>
                <w:spacing w:val="-2"/>
                <w:sz w:val="24"/>
              </w:rPr>
              <w:t>29,9000</w:t>
            </w:r>
          </w:p>
        </w:tc>
        <w:tc>
          <w:tcPr>
            <w:tcW w:w="2190" w:type="dxa"/>
          </w:tcPr>
          <w:p>
            <w:pPr>
              <w:pStyle w:val="TableParagraph"/>
              <w:spacing w:before="254"/>
              <w:rPr>
                <w:sz w:val="24"/>
              </w:rPr>
            </w:pPr>
          </w:p>
          <w:p>
            <w:pPr>
              <w:pStyle w:val="TableParagraph"/>
              <w:spacing w:line="235" w:lineRule="auto"/>
              <w:ind w:left="120" w:right="138"/>
              <w:rPr>
                <w:sz w:val="24"/>
              </w:rPr>
            </w:pPr>
            <w:r>
              <w:rPr>
                <w:spacing w:val="-2"/>
                <w:sz w:val="24"/>
              </w:rPr>
              <w:t>Hospital </w:t>
            </w:r>
            <w:r>
              <w:rPr>
                <w:sz w:val="24"/>
              </w:rPr>
              <w:t>Universitário</w:t>
            </w:r>
            <w:r>
              <w:rPr>
                <w:spacing w:val="-10"/>
                <w:sz w:val="24"/>
              </w:rPr>
              <w:t> </w:t>
            </w:r>
            <w:r>
              <w:rPr>
                <w:sz w:val="24"/>
              </w:rPr>
              <w:t>Pedro Ernesto, situado na Boulevard 28 de Setembro,</w:t>
            </w:r>
            <w:r>
              <w:rPr>
                <w:spacing w:val="-15"/>
                <w:sz w:val="24"/>
              </w:rPr>
              <w:t> </w:t>
            </w:r>
            <w:r>
              <w:rPr>
                <w:sz w:val="24"/>
              </w:rPr>
              <w:t>77</w:t>
            </w:r>
            <w:r>
              <w:rPr>
                <w:spacing w:val="-15"/>
                <w:sz w:val="24"/>
              </w:rPr>
              <w:t> </w:t>
            </w:r>
            <w:r>
              <w:rPr>
                <w:sz w:val="24"/>
              </w:rPr>
              <w:t>–</w:t>
            </w:r>
            <w:r>
              <w:rPr>
                <w:spacing w:val="-15"/>
                <w:sz w:val="24"/>
              </w:rPr>
              <w:t> </w:t>
            </w:r>
            <w:r>
              <w:rPr>
                <w:sz w:val="24"/>
              </w:rPr>
              <w:t>Vila Isabel, Rio de Janeiro/RJ, CEP </w:t>
            </w:r>
            <w:r>
              <w:rPr>
                <w:spacing w:val="-2"/>
                <w:sz w:val="24"/>
              </w:rPr>
              <w:t>20.551-030.</w:t>
            </w:r>
          </w:p>
        </w:tc>
      </w:tr>
      <w:tr>
        <w:trPr>
          <w:trHeight w:val="3239" w:hRule="atLeast"/>
        </w:trPr>
        <w:tc>
          <w:tcPr>
            <w:tcW w:w="915" w:type="dxa"/>
          </w:tcPr>
          <w:p>
            <w:pPr>
              <w:pStyle w:val="TableParagraph"/>
              <w:rPr>
                <w:sz w:val="24"/>
              </w:rPr>
            </w:pPr>
          </w:p>
          <w:p>
            <w:pPr>
              <w:pStyle w:val="TableParagraph"/>
              <w:rPr>
                <w:sz w:val="24"/>
              </w:rPr>
            </w:pPr>
          </w:p>
          <w:p>
            <w:pPr>
              <w:pStyle w:val="TableParagraph"/>
              <w:rPr>
                <w:sz w:val="24"/>
              </w:rPr>
            </w:pPr>
          </w:p>
          <w:p>
            <w:pPr>
              <w:pStyle w:val="TableParagraph"/>
              <w:rPr>
                <w:sz w:val="24"/>
              </w:rPr>
            </w:pPr>
          </w:p>
          <w:p>
            <w:pPr>
              <w:pStyle w:val="TableParagraph"/>
              <w:spacing w:before="91"/>
              <w:rPr>
                <w:sz w:val="24"/>
              </w:rPr>
            </w:pPr>
          </w:p>
          <w:p>
            <w:pPr>
              <w:pStyle w:val="TableParagraph"/>
              <w:ind w:left="13"/>
              <w:jc w:val="center"/>
              <w:rPr>
                <w:sz w:val="24"/>
              </w:rPr>
            </w:pPr>
            <w:r>
              <w:rPr>
                <w:spacing w:val="-10"/>
                <w:sz w:val="24"/>
              </w:rPr>
              <w:t>8</w:t>
            </w:r>
          </w:p>
        </w:tc>
        <w:tc>
          <w:tcPr>
            <w:tcW w:w="4500" w:type="dxa"/>
          </w:tcPr>
          <w:p>
            <w:pPr>
              <w:pStyle w:val="TableParagraph"/>
              <w:spacing w:line="235" w:lineRule="auto"/>
              <w:ind w:left="111" w:right="91"/>
              <w:jc w:val="both"/>
              <w:rPr>
                <w:sz w:val="24"/>
              </w:rPr>
            </w:pPr>
            <w:r>
              <w:rPr>
                <w:sz w:val="24"/>
              </w:rPr>
              <w:t>Etiqueta adesiva marcadora para </w:t>
            </w:r>
            <w:r>
              <w:rPr>
                <w:sz w:val="24"/>
              </w:rPr>
              <w:t>anestesia, confeccionada em material plástico impermeável</w:t>
            </w:r>
            <w:r>
              <w:rPr>
                <w:spacing w:val="80"/>
                <w:sz w:val="24"/>
              </w:rPr>
              <w:t>  </w:t>
            </w:r>
            <w:r>
              <w:rPr>
                <w:sz w:val="24"/>
              </w:rPr>
              <w:t>resistente</w:t>
            </w:r>
            <w:r>
              <w:rPr>
                <w:spacing w:val="80"/>
                <w:sz w:val="24"/>
              </w:rPr>
              <w:t>  </w:t>
            </w:r>
            <w:r>
              <w:rPr>
                <w:sz w:val="24"/>
              </w:rPr>
              <w:t>a</w:t>
            </w:r>
            <w:r>
              <w:rPr>
                <w:spacing w:val="80"/>
                <w:sz w:val="24"/>
              </w:rPr>
              <w:t>  </w:t>
            </w:r>
            <w:r>
              <w:rPr>
                <w:sz w:val="24"/>
              </w:rPr>
              <w:t>líquidos, Cor </w:t>
            </w:r>
            <w:r>
              <w:rPr>
                <w:b/>
                <w:sz w:val="24"/>
              </w:rPr>
              <w:t>azul </w:t>
            </w:r>
            <w:r>
              <w:rPr>
                <w:sz w:val="24"/>
              </w:rPr>
              <w:t>(conforme classe terapêutica estabelecida pela RDC 333/23), impresso "</w:t>
            </w:r>
            <w:r>
              <w:rPr>
                <w:b/>
                <w:sz w:val="24"/>
              </w:rPr>
              <w:t>REMIFENTANIL</w:t>
            </w:r>
            <w:r>
              <w:rPr>
                <w:sz w:val="24"/>
              </w:rPr>
              <w:t>" . Deve ser adequada para utilização em diferentes dispositivos médicos (bombas de infusão, seringas, bolsas de soro, entre outros). Cada etiqueta deve medir 12 mm x 36 mm, podendo</w:t>
            </w:r>
            <w:r>
              <w:rPr>
                <w:spacing w:val="40"/>
                <w:sz w:val="24"/>
              </w:rPr>
              <w:t> </w:t>
            </w:r>
            <w:r>
              <w:rPr>
                <w:sz w:val="24"/>
              </w:rPr>
              <w:t>variar</w:t>
            </w:r>
            <w:r>
              <w:rPr>
                <w:spacing w:val="11"/>
                <w:sz w:val="24"/>
              </w:rPr>
              <w:t> </w:t>
            </w:r>
            <w:r>
              <w:rPr>
                <w:sz w:val="24"/>
              </w:rPr>
              <w:t>até</w:t>
            </w:r>
            <w:r>
              <w:rPr>
                <w:spacing w:val="11"/>
                <w:sz w:val="24"/>
              </w:rPr>
              <w:t> </w:t>
            </w:r>
            <w:r>
              <w:rPr>
                <w:sz w:val="24"/>
              </w:rPr>
              <w:t>1</w:t>
            </w:r>
            <w:r>
              <w:rPr>
                <w:spacing w:val="11"/>
                <w:sz w:val="24"/>
              </w:rPr>
              <w:t> </w:t>
            </w:r>
            <w:r>
              <w:rPr>
                <w:sz w:val="24"/>
              </w:rPr>
              <w:t>mm.</w:t>
            </w:r>
            <w:r>
              <w:rPr>
                <w:spacing w:val="-2"/>
                <w:sz w:val="24"/>
              </w:rPr>
              <w:t> </w:t>
            </w:r>
            <w:r>
              <w:rPr>
                <w:sz w:val="24"/>
              </w:rPr>
              <w:t>Apresentação</w:t>
            </w:r>
            <w:r>
              <w:rPr>
                <w:spacing w:val="11"/>
                <w:sz w:val="24"/>
              </w:rPr>
              <w:t> </w:t>
            </w:r>
            <w:r>
              <w:rPr>
                <w:sz w:val="24"/>
              </w:rPr>
              <w:t>em</w:t>
            </w:r>
            <w:r>
              <w:rPr>
                <w:spacing w:val="11"/>
                <w:sz w:val="24"/>
              </w:rPr>
              <w:t> </w:t>
            </w:r>
            <w:r>
              <w:rPr>
                <w:sz w:val="24"/>
              </w:rPr>
              <w:t>rolo</w:t>
            </w:r>
            <w:r>
              <w:rPr>
                <w:spacing w:val="11"/>
                <w:sz w:val="24"/>
              </w:rPr>
              <w:t> </w:t>
            </w:r>
            <w:r>
              <w:rPr>
                <w:spacing w:val="-5"/>
                <w:sz w:val="24"/>
              </w:rPr>
              <w:t>com</w:t>
            </w:r>
          </w:p>
          <w:p>
            <w:pPr>
              <w:pStyle w:val="TableParagraph"/>
              <w:spacing w:line="255" w:lineRule="exact"/>
              <w:ind w:left="111"/>
              <w:jc w:val="both"/>
              <w:rPr>
                <w:sz w:val="24"/>
              </w:rPr>
            </w:pPr>
            <w:r>
              <w:rPr>
                <w:sz w:val="24"/>
              </w:rPr>
              <w:t>500 </w:t>
            </w:r>
            <w:r>
              <w:rPr>
                <w:spacing w:val="-2"/>
                <w:sz w:val="24"/>
              </w:rPr>
              <w:t>etiquetas.</w:t>
            </w:r>
          </w:p>
        </w:tc>
        <w:tc>
          <w:tcPr>
            <w:tcW w:w="960" w:type="dxa"/>
          </w:tcPr>
          <w:p>
            <w:pPr>
              <w:pStyle w:val="TableParagraph"/>
              <w:rPr>
                <w:sz w:val="24"/>
              </w:rPr>
            </w:pPr>
          </w:p>
          <w:p>
            <w:pPr>
              <w:pStyle w:val="TableParagraph"/>
              <w:rPr>
                <w:sz w:val="24"/>
              </w:rPr>
            </w:pPr>
          </w:p>
          <w:p>
            <w:pPr>
              <w:pStyle w:val="TableParagraph"/>
              <w:rPr>
                <w:sz w:val="24"/>
              </w:rPr>
            </w:pPr>
          </w:p>
          <w:p>
            <w:pPr>
              <w:pStyle w:val="TableParagraph"/>
              <w:rPr>
                <w:sz w:val="24"/>
              </w:rPr>
            </w:pPr>
          </w:p>
          <w:p>
            <w:pPr>
              <w:pStyle w:val="TableParagraph"/>
              <w:spacing w:before="91"/>
              <w:rPr>
                <w:sz w:val="24"/>
              </w:rPr>
            </w:pPr>
          </w:p>
          <w:p>
            <w:pPr>
              <w:pStyle w:val="TableParagraph"/>
              <w:ind w:left="19"/>
              <w:jc w:val="center"/>
              <w:rPr>
                <w:sz w:val="24"/>
              </w:rPr>
            </w:pPr>
            <w:r>
              <w:rPr>
                <w:spacing w:val="-2"/>
                <w:sz w:val="24"/>
              </w:rPr>
              <w:t>194661</w:t>
            </w:r>
          </w:p>
        </w:tc>
        <w:tc>
          <w:tcPr>
            <w:tcW w:w="1350" w:type="dxa"/>
          </w:tcPr>
          <w:p>
            <w:pPr>
              <w:pStyle w:val="TableParagraph"/>
              <w:rPr>
                <w:sz w:val="24"/>
              </w:rPr>
            </w:pPr>
          </w:p>
          <w:p>
            <w:pPr>
              <w:pStyle w:val="TableParagraph"/>
              <w:rPr>
                <w:sz w:val="24"/>
              </w:rPr>
            </w:pPr>
          </w:p>
          <w:p>
            <w:pPr>
              <w:pStyle w:val="TableParagraph"/>
              <w:rPr>
                <w:sz w:val="24"/>
              </w:rPr>
            </w:pPr>
          </w:p>
          <w:p>
            <w:pPr>
              <w:pStyle w:val="TableParagraph"/>
              <w:rPr>
                <w:sz w:val="24"/>
              </w:rPr>
            </w:pPr>
          </w:p>
          <w:p>
            <w:pPr>
              <w:pStyle w:val="TableParagraph"/>
              <w:spacing w:before="91"/>
              <w:rPr>
                <w:sz w:val="24"/>
              </w:rPr>
            </w:pPr>
          </w:p>
          <w:p>
            <w:pPr>
              <w:pStyle w:val="TableParagraph"/>
              <w:ind w:left="11"/>
              <w:jc w:val="center"/>
              <w:rPr>
                <w:sz w:val="24"/>
              </w:rPr>
            </w:pPr>
            <w:r>
              <w:rPr>
                <w:spacing w:val="-2"/>
                <w:sz w:val="24"/>
              </w:rPr>
              <w:t>Unidade</w:t>
            </w:r>
          </w:p>
        </w:tc>
        <w:tc>
          <w:tcPr>
            <w:tcW w:w="1140" w:type="dxa"/>
          </w:tcPr>
          <w:p>
            <w:pPr>
              <w:pStyle w:val="TableParagraph"/>
              <w:rPr>
                <w:sz w:val="24"/>
              </w:rPr>
            </w:pPr>
          </w:p>
          <w:p>
            <w:pPr>
              <w:pStyle w:val="TableParagraph"/>
              <w:rPr>
                <w:sz w:val="24"/>
              </w:rPr>
            </w:pPr>
          </w:p>
          <w:p>
            <w:pPr>
              <w:pStyle w:val="TableParagraph"/>
              <w:rPr>
                <w:sz w:val="24"/>
              </w:rPr>
            </w:pPr>
          </w:p>
          <w:p>
            <w:pPr>
              <w:pStyle w:val="TableParagraph"/>
              <w:rPr>
                <w:sz w:val="24"/>
              </w:rPr>
            </w:pPr>
          </w:p>
          <w:p>
            <w:pPr>
              <w:pStyle w:val="TableParagraph"/>
              <w:spacing w:before="91"/>
              <w:rPr>
                <w:sz w:val="24"/>
              </w:rPr>
            </w:pPr>
          </w:p>
          <w:p>
            <w:pPr>
              <w:pStyle w:val="TableParagraph"/>
              <w:ind w:left="11"/>
              <w:jc w:val="center"/>
              <w:rPr>
                <w:sz w:val="24"/>
              </w:rPr>
            </w:pPr>
            <w:r>
              <w:rPr>
                <w:spacing w:val="-5"/>
                <w:sz w:val="24"/>
              </w:rPr>
              <w:t>24</w:t>
            </w:r>
          </w:p>
        </w:tc>
        <w:tc>
          <w:tcPr>
            <w:tcW w:w="1530" w:type="dxa"/>
          </w:tcPr>
          <w:p>
            <w:pPr>
              <w:pStyle w:val="TableParagraph"/>
              <w:rPr>
                <w:sz w:val="24"/>
              </w:rPr>
            </w:pPr>
          </w:p>
          <w:p>
            <w:pPr>
              <w:pStyle w:val="TableParagraph"/>
              <w:rPr>
                <w:sz w:val="24"/>
              </w:rPr>
            </w:pPr>
          </w:p>
          <w:p>
            <w:pPr>
              <w:pStyle w:val="TableParagraph"/>
              <w:rPr>
                <w:sz w:val="24"/>
              </w:rPr>
            </w:pPr>
          </w:p>
          <w:p>
            <w:pPr>
              <w:pStyle w:val="TableParagraph"/>
              <w:rPr>
                <w:sz w:val="24"/>
              </w:rPr>
            </w:pPr>
          </w:p>
          <w:p>
            <w:pPr>
              <w:pStyle w:val="TableParagraph"/>
              <w:spacing w:before="91"/>
              <w:rPr>
                <w:sz w:val="24"/>
              </w:rPr>
            </w:pPr>
          </w:p>
          <w:p>
            <w:pPr>
              <w:pStyle w:val="TableParagraph"/>
              <w:ind w:left="21" w:right="3"/>
              <w:jc w:val="center"/>
              <w:rPr>
                <w:sz w:val="24"/>
              </w:rPr>
            </w:pPr>
            <w:r>
              <w:rPr>
                <w:spacing w:val="-2"/>
                <w:sz w:val="24"/>
              </w:rPr>
              <w:t>29,9000</w:t>
            </w:r>
          </w:p>
        </w:tc>
        <w:tc>
          <w:tcPr>
            <w:tcW w:w="2190" w:type="dxa"/>
          </w:tcPr>
          <w:p>
            <w:pPr>
              <w:pStyle w:val="TableParagraph"/>
              <w:spacing w:before="254"/>
              <w:rPr>
                <w:sz w:val="24"/>
              </w:rPr>
            </w:pPr>
          </w:p>
          <w:p>
            <w:pPr>
              <w:pStyle w:val="TableParagraph"/>
              <w:spacing w:line="235" w:lineRule="auto"/>
              <w:ind w:left="120" w:right="138"/>
              <w:rPr>
                <w:sz w:val="24"/>
              </w:rPr>
            </w:pPr>
            <w:r>
              <w:rPr>
                <w:spacing w:val="-2"/>
                <w:sz w:val="24"/>
              </w:rPr>
              <w:t>Hospital </w:t>
            </w:r>
            <w:r>
              <w:rPr>
                <w:sz w:val="24"/>
              </w:rPr>
              <w:t>Universitário</w:t>
            </w:r>
            <w:r>
              <w:rPr>
                <w:spacing w:val="-10"/>
                <w:sz w:val="24"/>
              </w:rPr>
              <w:t> </w:t>
            </w:r>
            <w:r>
              <w:rPr>
                <w:sz w:val="24"/>
              </w:rPr>
              <w:t>Pedro Ernesto, situado na Boulevard 28 de Setembro,</w:t>
            </w:r>
            <w:r>
              <w:rPr>
                <w:spacing w:val="-15"/>
                <w:sz w:val="24"/>
              </w:rPr>
              <w:t> </w:t>
            </w:r>
            <w:r>
              <w:rPr>
                <w:sz w:val="24"/>
              </w:rPr>
              <w:t>77</w:t>
            </w:r>
            <w:r>
              <w:rPr>
                <w:spacing w:val="-15"/>
                <w:sz w:val="24"/>
              </w:rPr>
              <w:t> </w:t>
            </w:r>
            <w:r>
              <w:rPr>
                <w:sz w:val="24"/>
              </w:rPr>
              <w:t>–</w:t>
            </w:r>
            <w:r>
              <w:rPr>
                <w:spacing w:val="-15"/>
                <w:sz w:val="24"/>
              </w:rPr>
              <w:t> </w:t>
            </w:r>
            <w:r>
              <w:rPr>
                <w:sz w:val="24"/>
              </w:rPr>
              <w:t>Vila Isabel, Rio de Janeiro/RJ, CEP </w:t>
            </w:r>
            <w:r>
              <w:rPr>
                <w:spacing w:val="-2"/>
                <w:sz w:val="24"/>
              </w:rPr>
              <w:t>20.551-030.</w:t>
            </w:r>
          </w:p>
        </w:tc>
      </w:tr>
      <w:tr>
        <w:trPr>
          <w:trHeight w:val="1372" w:hRule="atLeast"/>
        </w:trPr>
        <w:tc>
          <w:tcPr>
            <w:tcW w:w="915" w:type="dxa"/>
            <w:tcBorders>
              <w:bottom w:val="nil"/>
            </w:tcBorders>
          </w:tcPr>
          <w:p>
            <w:pPr>
              <w:pStyle w:val="TableParagraph"/>
              <w:spacing w:line="262" w:lineRule="exact"/>
              <w:ind w:left="13"/>
              <w:jc w:val="center"/>
              <w:rPr>
                <w:sz w:val="24"/>
              </w:rPr>
            </w:pPr>
            <w:r>
              <w:rPr>
                <w:spacing w:val="-10"/>
                <w:sz w:val="24"/>
              </w:rPr>
              <w:t>9</w:t>
            </w:r>
          </w:p>
        </w:tc>
        <w:tc>
          <w:tcPr>
            <w:tcW w:w="4500" w:type="dxa"/>
            <w:tcBorders>
              <w:bottom w:val="nil"/>
            </w:tcBorders>
          </w:tcPr>
          <w:p>
            <w:pPr>
              <w:pStyle w:val="TableParagraph"/>
              <w:spacing w:line="235" w:lineRule="auto"/>
              <w:ind w:left="111" w:right="91"/>
              <w:jc w:val="both"/>
              <w:rPr>
                <w:sz w:val="24"/>
              </w:rPr>
            </w:pPr>
            <w:r>
              <w:rPr>
                <w:sz w:val="24"/>
              </w:rPr>
              <w:t>Etiqueta adesiva marcadora para </w:t>
            </w:r>
            <w:r>
              <w:rPr>
                <w:sz w:val="24"/>
              </w:rPr>
              <w:t>anestesia, confeccionada em material plástico impermeável</w:t>
            </w:r>
            <w:r>
              <w:rPr>
                <w:spacing w:val="80"/>
                <w:sz w:val="24"/>
              </w:rPr>
              <w:t>  </w:t>
            </w:r>
            <w:r>
              <w:rPr>
                <w:sz w:val="24"/>
              </w:rPr>
              <w:t>resistente</w:t>
            </w:r>
            <w:r>
              <w:rPr>
                <w:spacing w:val="80"/>
                <w:sz w:val="24"/>
              </w:rPr>
              <w:t>  </w:t>
            </w:r>
            <w:r>
              <w:rPr>
                <w:sz w:val="24"/>
              </w:rPr>
              <w:t>a</w:t>
            </w:r>
            <w:r>
              <w:rPr>
                <w:spacing w:val="80"/>
                <w:sz w:val="24"/>
              </w:rPr>
              <w:t>  </w:t>
            </w:r>
            <w:r>
              <w:rPr>
                <w:sz w:val="24"/>
              </w:rPr>
              <w:t>líquidos, Cor </w:t>
            </w:r>
            <w:r>
              <w:rPr>
                <w:b/>
                <w:sz w:val="24"/>
              </w:rPr>
              <w:t>vermelha </w:t>
            </w:r>
            <w:r>
              <w:rPr>
                <w:sz w:val="24"/>
              </w:rPr>
              <w:t>(conforme classe terapêutica estabelecida</w:t>
            </w:r>
            <w:r>
              <w:rPr>
                <w:spacing w:val="75"/>
                <w:sz w:val="24"/>
              </w:rPr>
              <w:t> </w:t>
            </w:r>
            <w:r>
              <w:rPr>
                <w:sz w:val="24"/>
              </w:rPr>
              <w:t>pela</w:t>
            </w:r>
            <w:r>
              <w:rPr>
                <w:spacing w:val="75"/>
                <w:sz w:val="24"/>
              </w:rPr>
              <w:t> </w:t>
            </w:r>
            <w:r>
              <w:rPr>
                <w:sz w:val="24"/>
              </w:rPr>
              <w:t>RDC</w:t>
            </w:r>
            <w:r>
              <w:rPr>
                <w:spacing w:val="75"/>
                <w:sz w:val="24"/>
              </w:rPr>
              <w:t> </w:t>
            </w:r>
            <w:r>
              <w:rPr>
                <w:sz w:val="24"/>
              </w:rPr>
              <w:t>333/23),</w:t>
            </w:r>
            <w:r>
              <w:rPr>
                <w:spacing w:val="75"/>
                <w:sz w:val="24"/>
              </w:rPr>
              <w:t> </w:t>
            </w:r>
            <w:r>
              <w:rPr>
                <w:spacing w:val="-2"/>
                <w:sz w:val="24"/>
              </w:rPr>
              <w:t>impresso</w:t>
            </w:r>
          </w:p>
        </w:tc>
        <w:tc>
          <w:tcPr>
            <w:tcW w:w="960" w:type="dxa"/>
            <w:tcBorders>
              <w:bottom w:val="nil"/>
            </w:tcBorders>
          </w:tcPr>
          <w:p>
            <w:pPr>
              <w:pStyle w:val="TableParagraph"/>
              <w:spacing w:line="262" w:lineRule="exact"/>
              <w:ind w:left="19"/>
              <w:jc w:val="center"/>
              <w:rPr>
                <w:sz w:val="24"/>
              </w:rPr>
            </w:pPr>
            <w:r>
              <w:rPr>
                <w:spacing w:val="-2"/>
                <w:sz w:val="24"/>
              </w:rPr>
              <w:t>194662</w:t>
            </w:r>
          </w:p>
        </w:tc>
        <w:tc>
          <w:tcPr>
            <w:tcW w:w="1350" w:type="dxa"/>
            <w:tcBorders>
              <w:bottom w:val="nil"/>
            </w:tcBorders>
          </w:tcPr>
          <w:p>
            <w:pPr>
              <w:pStyle w:val="TableParagraph"/>
              <w:spacing w:line="262" w:lineRule="exact"/>
              <w:ind w:left="11"/>
              <w:jc w:val="center"/>
              <w:rPr>
                <w:sz w:val="24"/>
              </w:rPr>
            </w:pPr>
            <w:r>
              <w:rPr>
                <w:spacing w:val="-2"/>
                <w:sz w:val="24"/>
              </w:rPr>
              <w:t>Unidade</w:t>
            </w:r>
          </w:p>
        </w:tc>
        <w:tc>
          <w:tcPr>
            <w:tcW w:w="1140" w:type="dxa"/>
            <w:tcBorders>
              <w:bottom w:val="nil"/>
            </w:tcBorders>
          </w:tcPr>
          <w:p>
            <w:pPr>
              <w:pStyle w:val="TableParagraph"/>
              <w:spacing w:line="262" w:lineRule="exact"/>
              <w:ind w:left="11"/>
              <w:jc w:val="center"/>
              <w:rPr>
                <w:sz w:val="24"/>
              </w:rPr>
            </w:pPr>
            <w:r>
              <w:rPr>
                <w:spacing w:val="-5"/>
                <w:sz w:val="24"/>
              </w:rPr>
              <w:t>24</w:t>
            </w:r>
          </w:p>
        </w:tc>
        <w:tc>
          <w:tcPr>
            <w:tcW w:w="1530" w:type="dxa"/>
            <w:tcBorders>
              <w:bottom w:val="nil"/>
            </w:tcBorders>
          </w:tcPr>
          <w:p>
            <w:pPr>
              <w:pStyle w:val="TableParagraph"/>
              <w:spacing w:line="262" w:lineRule="exact"/>
              <w:ind w:left="21" w:right="3"/>
              <w:jc w:val="center"/>
              <w:rPr>
                <w:sz w:val="24"/>
              </w:rPr>
            </w:pPr>
            <w:r>
              <w:rPr>
                <w:spacing w:val="-2"/>
                <w:sz w:val="24"/>
              </w:rPr>
              <w:t>29,9000</w:t>
            </w:r>
          </w:p>
        </w:tc>
        <w:tc>
          <w:tcPr>
            <w:tcW w:w="2190" w:type="dxa"/>
            <w:tcBorders>
              <w:bottom w:val="nil"/>
            </w:tcBorders>
          </w:tcPr>
          <w:p>
            <w:pPr>
              <w:pStyle w:val="TableParagraph"/>
              <w:spacing w:line="235" w:lineRule="auto"/>
              <w:ind w:left="120" w:right="138"/>
              <w:rPr>
                <w:sz w:val="24"/>
              </w:rPr>
            </w:pPr>
            <w:r>
              <w:rPr>
                <w:spacing w:val="-2"/>
                <w:sz w:val="24"/>
              </w:rPr>
              <w:t>Hospital </w:t>
            </w:r>
            <w:r>
              <w:rPr>
                <w:sz w:val="24"/>
              </w:rPr>
              <w:t>Universitário</w:t>
            </w:r>
            <w:r>
              <w:rPr>
                <w:spacing w:val="-10"/>
                <w:sz w:val="24"/>
              </w:rPr>
              <w:t> </w:t>
            </w:r>
            <w:r>
              <w:rPr>
                <w:sz w:val="24"/>
              </w:rPr>
              <w:t>Pedro Ernesto, situado na Boulevard 28 de Setembro,</w:t>
            </w:r>
            <w:r>
              <w:rPr>
                <w:spacing w:val="-15"/>
                <w:sz w:val="24"/>
              </w:rPr>
              <w:t> </w:t>
            </w:r>
            <w:r>
              <w:rPr>
                <w:sz w:val="24"/>
              </w:rPr>
              <w:t>77</w:t>
            </w:r>
            <w:r>
              <w:rPr>
                <w:spacing w:val="-15"/>
                <w:sz w:val="24"/>
              </w:rPr>
              <w:t> </w:t>
            </w:r>
            <w:r>
              <w:rPr>
                <w:sz w:val="24"/>
              </w:rPr>
              <w:t>–</w:t>
            </w:r>
            <w:r>
              <w:rPr>
                <w:spacing w:val="-15"/>
                <w:sz w:val="24"/>
              </w:rPr>
              <w:t> </w:t>
            </w:r>
            <w:r>
              <w:rPr>
                <w:sz w:val="24"/>
              </w:rPr>
              <w:t>Vila</w:t>
            </w:r>
          </w:p>
        </w:tc>
      </w:tr>
    </w:tbl>
    <w:p>
      <w:pPr>
        <w:pStyle w:val="TableParagraph"/>
        <w:spacing w:after="0" w:line="235" w:lineRule="auto"/>
        <w:rPr>
          <w:sz w:val="24"/>
        </w:rPr>
        <w:sectPr>
          <w:pgSz w:w="15840" w:h="24480"/>
          <w:pgMar w:top="540" w:bottom="280" w:left="360" w:right="360"/>
        </w:sectPr>
      </w:pPr>
    </w:p>
    <w:p>
      <w:pPr>
        <w:pStyle w:val="BodyText"/>
        <w:spacing w:before="7"/>
        <w:ind w:left="0"/>
        <w:rPr>
          <w:sz w:val="2"/>
        </w:rPr>
      </w:pPr>
    </w:p>
    <w:tbl>
      <w:tblPr>
        <w:tblW w:w="0" w:type="auto"/>
        <w:jc w:val="left"/>
        <w:tblInd w:w="479"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top w:w="0" w:type="dxa"/>
          <w:left w:w="0" w:type="dxa"/>
          <w:bottom w:w="0" w:type="dxa"/>
          <w:right w:w="0" w:type="dxa"/>
        </w:tblCellMar>
        <w:tblLook w:val="01E0"/>
      </w:tblPr>
      <w:tblGrid>
        <w:gridCol w:w="915"/>
        <w:gridCol w:w="4500"/>
        <w:gridCol w:w="960"/>
        <w:gridCol w:w="1350"/>
        <w:gridCol w:w="1140"/>
        <w:gridCol w:w="1530"/>
        <w:gridCol w:w="2190"/>
      </w:tblGrid>
      <w:tr>
        <w:trPr>
          <w:trHeight w:val="1889" w:hRule="atLeast"/>
        </w:trPr>
        <w:tc>
          <w:tcPr>
            <w:tcW w:w="915" w:type="dxa"/>
            <w:tcBorders>
              <w:top w:val="nil"/>
            </w:tcBorders>
          </w:tcPr>
          <w:p>
            <w:pPr>
              <w:pStyle w:val="TableParagraph"/>
              <w:rPr>
                <w:sz w:val="24"/>
              </w:rPr>
            </w:pPr>
          </w:p>
        </w:tc>
        <w:tc>
          <w:tcPr>
            <w:tcW w:w="4500" w:type="dxa"/>
            <w:tcBorders>
              <w:top w:val="nil"/>
            </w:tcBorders>
          </w:tcPr>
          <w:p>
            <w:pPr>
              <w:pStyle w:val="TableParagraph"/>
              <w:spacing w:line="235" w:lineRule="auto"/>
              <w:ind w:left="111" w:right="91"/>
              <w:jc w:val="both"/>
              <w:rPr>
                <w:sz w:val="24"/>
              </w:rPr>
            </w:pPr>
            <w:r>
              <w:rPr>
                <w:sz w:val="24"/>
              </w:rPr>
              <w:t>"</w:t>
            </w:r>
            <w:r>
              <w:rPr>
                <w:b/>
                <w:sz w:val="24"/>
              </w:rPr>
              <w:t>CISATRACÚRIO</w:t>
            </w:r>
            <w:r>
              <w:rPr>
                <w:sz w:val="24"/>
              </w:rPr>
              <w:t>" . Deve ser </w:t>
            </w:r>
            <w:r>
              <w:rPr>
                <w:sz w:val="24"/>
              </w:rPr>
              <w:t>adequada para utilização em diferentes dispositivos médicos (bombas de infusão, seringas, bolsas de soro, entre outros). Cada etiqueta deve medir 12 mm x 36 mm, podendo</w:t>
            </w:r>
            <w:r>
              <w:rPr>
                <w:spacing w:val="40"/>
                <w:sz w:val="24"/>
              </w:rPr>
              <w:t> </w:t>
            </w:r>
            <w:r>
              <w:rPr>
                <w:sz w:val="24"/>
              </w:rPr>
              <w:t>variar</w:t>
            </w:r>
            <w:r>
              <w:rPr>
                <w:spacing w:val="11"/>
                <w:sz w:val="24"/>
              </w:rPr>
              <w:t> </w:t>
            </w:r>
            <w:r>
              <w:rPr>
                <w:sz w:val="24"/>
              </w:rPr>
              <w:t>até</w:t>
            </w:r>
            <w:r>
              <w:rPr>
                <w:spacing w:val="11"/>
                <w:sz w:val="24"/>
              </w:rPr>
              <w:t> </w:t>
            </w:r>
            <w:r>
              <w:rPr>
                <w:sz w:val="24"/>
              </w:rPr>
              <w:t>1</w:t>
            </w:r>
            <w:r>
              <w:rPr>
                <w:spacing w:val="11"/>
                <w:sz w:val="24"/>
              </w:rPr>
              <w:t> </w:t>
            </w:r>
            <w:r>
              <w:rPr>
                <w:sz w:val="24"/>
              </w:rPr>
              <w:t>mm.</w:t>
            </w:r>
            <w:r>
              <w:rPr>
                <w:spacing w:val="-2"/>
                <w:sz w:val="24"/>
              </w:rPr>
              <w:t> </w:t>
            </w:r>
            <w:r>
              <w:rPr>
                <w:sz w:val="24"/>
              </w:rPr>
              <w:t>Apresentação</w:t>
            </w:r>
            <w:r>
              <w:rPr>
                <w:spacing w:val="11"/>
                <w:sz w:val="24"/>
              </w:rPr>
              <w:t> </w:t>
            </w:r>
            <w:r>
              <w:rPr>
                <w:sz w:val="24"/>
              </w:rPr>
              <w:t>em</w:t>
            </w:r>
            <w:r>
              <w:rPr>
                <w:spacing w:val="11"/>
                <w:sz w:val="24"/>
              </w:rPr>
              <w:t> </w:t>
            </w:r>
            <w:r>
              <w:rPr>
                <w:sz w:val="24"/>
              </w:rPr>
              <w:t>rolo</w:t>
            </w:r>
            <w:r>
              <w:rPr>
                <w:spacing w:val="11"/>
                <w:sz w:val="24"/>
              </w:rPr>
              <w:t> </w:t>
            </w:r>
            <w:r>
              <w:rPr>
                <w:spacing w:val="-5"/>
                <w:sz w:val="24"/>
              </w:rPr>
              <w:t>com</w:t>
            </w:r>
          </w:p>
          <w:p>
            <w:pPr>
              <w:pStyle w:val="TableParagraph"/>
              <w:spacing w:line="257" w:lineRule="exact"/>
              <w:ind w:left="111"/>
              <w:jc w:val="both"/>
              <w:rPr>
                <w:sz w:val="24"/>
              </w:rPr>
            </w:pPr>
            <w:r>
              <w:rPr>
                <w:sz w:val="24"/>
              </w:rPr>
              <w:t>500 </w:t>
            </w:r>
            <w:r>
              <w:rPr>
                <w:spacing w:val="-2"/>
                <w:sz w:val="24"/>
              </w:rPr>
              <w:t>etiquetas.</w:t>
            </w:r>
          </w:p>
        </w:tc>
        <w:tc>
          <w:tcPr>
            <w:tcW w:w="960" w:type="dxa"/>
            <w:tcBorders>
              <w:top w:val="nil"/>
            </w:tcBorders>
          </w:tcPr>
          <w:p>
            <w:pPr>
              <w:pStyle w:val="TableParagraph"/>
              <w:rPr>
                <w:sz w:val="24"/>
              </w:rPr>
            </w:pPr>
          </w:p>
        </w:tc>
        <w:tc>
          <w:tcPr>
            <w:tcW w:w="1350" w:type="dxa"/>
            <w:tcBorders>
              <w:top w:val="nil"/>
            </w:tcBorders>
          </w:tcPr>
          <w:p>
            <w:pPr>
              <w:pStyle w:val="TableParagraph"/>
              <w:rPr>
                <w:sz w:val="24"/>
              </w:rPr>
            </w:pPr>
          </w:p>
        </w:tc>
        <w:tc>
          <w:tcPr>
            <w:tcW w:w="1140" w:type="dxa"/>
            <w:tcBorders>
              <w:top w:val="nil"/>
            </w:tcBorders>
          </w:tcPr>
          <w:p>
            <w:pPr>
              <w:pStyle w:val="TableParagraph"/>
              <w:rPr>
                <w:sz w:val="24"/>
              </w:rPr>
            </w:pPr>
          </w:p>
        </w:tc>
        <w:tc>
          <w:tcPr>
            <w:tcW w:w="1530" w:type="dxa"/>
            <w:tcBorders>
              <w:top w:val="nil"/>
            </w:tcBorders>
          </w:tcPr>
          <w:p>
            <w:pPr>
              <w:pStyle w:val="TableParagraph"/>
              <w:rPr>
                <w:sz w:val="24"/>
              </w:rPr>
            </w:pPr>
          </w:p>
        </w:tc>
        <w:tc>
          <w:tcPr>
            <w:tcW w:w="2190" w:type="dxa"/>
            <w:tcBorders>
              <w:top w:val="nil"/>
            </w:tcBorders>
          </w:tcPr>
          <w:p>
            <w:pPr>
              <w:pStyle w:val="TableParagraph"/>
              <w:spacing w:line="235" w:lineRule="auto"/>
              <w:ind w:left="120" w:right="478"/>
              <w:rPr>
                <w:sz w:val="24"/>
              </w:rPr>
            </w:pPr>
            <w:r>
              <w:rPr>
                <w:sz w:val="24"/>
              </w:rPr>
              <w:t>Isabel, Rio de Janeiro/RJ,</w:t>
            </w:r>
            <w:r>
              <w:rPr>
                <w:spacing w:val="-15"/>
                <w:sz w:val="24"/>
              </w:rPr>
              <w:t> </w:t>
            </w:r>
            <w:r>
              <w:rPr>
                <w:sz w:val="24"/>
              </w:rPr>
              <w:t>CEP </w:t>
            </w:r>
            <w:r>
              <w:rPr>
                <w:spacing w:val="-2"/>
                <w:sz w:val="24"/>
              </w:rPr>
              <w:t>20.551-030.</w:t>
            </w:r>
          </w:p>
        </w:tc>
      </w:tr>
      <w:tr>
        <w:trPr>
          <w:trHeight w:val="3239" w:hRule="atLeast"/>
        </w:trPr>
        <w:tc>
          <w:tcPr>
            <w:tcW w:w="915" w:type="dxa"/>
          </w:tcPr>
          <w:p>
            <w:pPr>
              <w:pStyle w:val="TableParagraph"/>
              <w:rPr>
                <w:sz w:val="24"/>
              </w:rPr>
            </w:pPr>
          </w:p>
          <w:p>
            <w:pPr>
              <w:pStyle w:val="TableParagraph"/>
              <w:rPr>
                <w:sz w:val="24"/>
              </w:rPr>
            </w:pPr>
          </w:p>
          <w:p>
            <w:pPr>
              <w:pStyle w:val="TableParagraph"/>
              <w:rPr>
                <w:sz w:val="24"/>
              </w:rPr>
            </w:pPr>
          </w:p>
          <w:p>
            <w:pPr>
              <w:pStyle w:val="TableParagraph"/>
              <w:rPr>
                <w:sz w:val="24"/>
              </w:rPr>
            </w:pPr>
          </w:p>
          <w:p>
            <w:pPr>
              <w:pStyle w:val="TableParagraph"/>
              <w:spacing w:before="91"/>
              <w:rPr>
                <w:sz w:val="24"/>
              </w:rPr>
            </w:pPr>
          </w:p>
          <w:p>
            <w:pPr>
              <w:pStyle w:val="TableParagraph"/>
              <w:ind w:left="13"/>
              <w:jc w:val="center"/>
              <w:rPr>
                <w:sz w:val="24"/>
              </w:rPr>
            </w:pPr>
            <w:r>
              <w:rPr>
                <w:spacing w:val="-5"/>
                <w:sz w:val="24"/>
              </w:rPr>
              <w:t>10</w:t>
            </w:r>
          </w:p>
        </w:tc>
        <w:tc>
          <w:tcPr>
            <w:tcW w:w="4500" w:type="dxa"/>
          </w:tcPr>
          <w:p>
            <w:pPr>
              <w:pStyle w:val="TableParagraph"/>
              <w:spacing w:line="235" w:lineRule="auto"/>
              <w:ind w:left="111" w:right="91"/>
              <w:jc w:val="both"/>
              <w:rPr>
                <w:sz w:val="24"/>
              </w:rPr>
            </w:pPr>
            <w:r>
              <w:rPr>
                <w:sz w:val="24"/>
              </w:rPr>
              <w:t>Etiqueta adesiva marcadora para </w:t>
            </w:r>
            <w:r>
              <w:rPr>
                <w:sz w:val="24"/>
              </w:rPr>
              <w:t>anestesia, confeccionada em material plástico impermeável</w:t>
            </w:r>
            <w:r>
              <w:rPr>
                <w:spacing w:val="80"/>
                <w:sz w:val="24"/>
              </w:rPr>
              <w:t>  </w:t>
            </w:r>
            <w:r>
              <w:rPr>
                <w:sz w:val="24"/>
              </w:rPr>
              <w:t>resistente</w:t>
            </w:r>
            <w:r>
              <w:rPr>
                <w:spacing w:val="80"/>
                <w:sz w:val="24"/>
              </w:rPr>
              <w:t>  </w:t>
            </w:r>
            <w:r>
              <w:rPr>
                <w:sz w:val="24"/>
              </w:rPr>
              <w:t>a</w:t>
            </w:r>
            <w:r>
              <w:rPr>
                <w:spacing w:val="80"/>
                <w:sz w:val="24"/>
              </w:rPr>
              <w:t>  </w:t>
            </w:r>
            <w:r>
              <w:rPr>
                <w:sz w:val="24"/>
              </w:rPr>
              <w:t>líquidos, Cor </w:t>
            </w:r>
            <w:r>
              <w:rPr>
                <w:b/>
                <w:sz w:val="24"/>
              </w:rPr>
              <w:t>amarela </w:t>
            </w:r>
            <w:r>
              <w:rPr>
                <w:sz w:val="24"/>
              </w:rPr>
              <w:t>(conforme classe terapêutica estabelecida pela RDC 333/23), impresso "</w:t>
            </w:r>
            <w:r>
              <w:rPr>
                <w:b/>
                <w:sz w:val="24"/>
              </w:rPr>
              <w:t>CETAMINA</w:t>
            </w:r>
            <w:r>
              <w:rPr>
                <w:sz w:val="24"/>
              </w:rPr>
              <w:t>" . Deve ser adequada para utilização em diferentes dispositivos médicos (bombas de infusão, seringas, bolsas de soro, entre outros). Cada etiqueta deve medir 12 mm x 36 mm, podendo</w:t>
            </w:r>
            <w:r>
              <w:rPr>
                <w:spacing w:val="40"/>
                <w:sz w:val="24"/>
              </w:rPr>
              <w:t> </w:t>
            </w:r>
            <w:r>
              <w:rPr>
                <w:sz w:val="24"/>
              </w:rPr>
              <w:t>variar</w:t>
            </w:r>
            <w:r>
              <w:rPr>
                <w:spacing w:val="11"/>
                <w:sz w:val="24"/>
              </w:rPr>
              <w:t> </w:t>
            </w:r>
            <w:r>
              <w:rPr>
                <w:sz w:val="24"/>
              </w:rPr>
              <w:t>até</w:t>
            </w:r>
            <w:r>
              <w:rPr>
                <w:spacing w:val="11"/>
                <w:sz w:val="24"/>
              </w:rPr>
              <w:t> </w:t>
            </w:r>
            <w:r>
              <w:rPr>
                <w:sz w:val="24"/>
              </w:rPr>
              <w:t>1</w:t>
            </w:r>
            <w:r>
              <w:rPr>
                <w:spacing w:val="11"/>
                <w:sz w:val="24"/>
              </w:rPr>
              <w:t> </w:t>
            </w:r>
            <w:r>
              <w:rPr>
                <w:sz w:val="24"/>
              </w:rPr>
              <w:t>mm.</w:t>
            </w:r>
            <w:r>
              <w:rPr>
                <w:spacing w:val="-2"/>
                <w:sz w:val="24"/>
              </w:rPr>
              <w:t> </w:t>
            </w:r>
            <w:r>
              <w:rPr>
                <w:sz w:val="24"/>
              </w:rPr>
              <w:t>Apresentação</w:t>
            </w:r>
            <w:r>
              <w:rPr>
                <w:spacing w:val="11"/>
                <w:sz w:val="24"/>
              </w:rPr>
              <w:t> </w:t>
            </w:r>
            <w:r>
              <w:rPr>
                <w:sz w:val="24"/>
              </w:rPr>
              <w:t>em</w:t>
            </w:r>
            <w:r>
              <w:rPr>
                <w:spacing w:val="11"/>
                <w:sz w:val="24"/>
              </w:rPr>
              <w:t> </w:t>
            </w:r>
            <w:r>
              <w:rPr>
                <w:sz w:val="24"/>
              </w:rPr>
              <w:t>rolo</w:t>
            </w:r>
            <w:r>
              <w:rPr>
                <w:spacing w:val="11"/>
                <w:sz w:val="24"/>
              </w:rPr>
              <w:t> </w:t>
            </w:r>
            <w:r>
              <w:rPr>
                <w:spacing w:val="-5"/>
                <w:sz w:val="24"/>
              </w:rPr>
              <w:t>com</w:t>
            </w:r>
          </w:p>
          <w:p>
            <w:pPr>
              <w:pStyle w:val="TableParagraph"/>
              <w:spacing w:line="255" w:lineRule="exact"/>
              <w:ind w:left="111"/>
              <w:jc w:val="both"/>
              <w:rPr>
                <w:sz w:val="24"/>
              </w:rPr>
            </w:pPr>
            <w:r>
              <w:rPr>
                <w:sz w:val="24"/>
              </w:rPr>
              <w:t>500 </w:t>
            </w:r>
            <w:r>
              <w:rPr>
                <w:spacing w:val="-2"/>
                <w:sz w:val="24"/>
              </w:rPr>
              <w:t>etiquetas.</w:t>
            </w:r>
          </w:p>
        </w:tc>
        <w:tc>
          <w:tcPr>
            <w:tcW w:w="960" w:type="dxa"/>
          </w:tcPr>
          <w:p>
            <w:pPr>
              <w:pStyle w:val="TableParagraph"/>
              <w:rPr>
                <w:sz w:val="24"/>
              </w:rPr>
            </w:pPr>
          </w:p>
          <w:p>
            <w:pPr>
              <w:pStyle w:val="TableParagraph"/>
              <w:rPr>
                <w:sz w:val="24"/>
              </w:rPr>
            </w:pPr>
          </w:p>
          <w:p>
            <w:pPr>
              <w:pStyle w:val="TableParagraph"/>
              <w:rPr>
                <w:sz w:val="24"/>
              </w:rPr>
            </w:pPr>
          </w:p>
          <w:p>
            <w:pPr>
              <w:pStyle w:val="TableParagraph"/>
              <w:rPr>
                <w:sz w:val="24"/>
              </w:rPr>
            </w:pPr>
          </w:p>
          <w:p>
            <w:pPr>
              <w:pStyle w:val="TableParagraph"/>
              <w:spacing w:before="91"/>
              <w:rPr>
                <w:sz w:val="24"/>
              </w:rPr>
            </w:pPr>
          </w:p>
          <w:p>
            <w:pPr>
              <w:pStyle w:val="TableParagraph"/>
              <w:ind w:left="19"/>
              <w:jc w:val="center"/>
              <w:rPr>
                <w:sz w:val="24"/>
              </w:rPr>
            </w:pPr>
            <w:r>
              <w:rPr>
                <w:spacing w:val="-2"/>
                <w:sz w:val="24"/>
              </w:rPr>
              <w:t>194663</w:t>
            </w:r>
          </w:p>
        </w:tc>
        <w:tc>
          <w:tcPr>
            <w:tcW w:w="1350" w:type="dxa"/>
          </w:tcPr>
          <w:p>
            <w:pPr>
              <w:pStyle w:val="TableParagraph"/>
              <w:rPr>
                <w:sz w:val="24"/>
              </w:rPr>
            </w:pPr>
          </w:p>
          <w:p>
            <w:pPr>
              <w:pStyle w:val="TableParagraph"/>
              <w:rPr>
                <w:sz w:val="24"/>
              </w:rPr>
            </w:pPr>
          </w:p>
          <w:p>
            <w:pPr>
              <w:pStyle w:val="TableParagraph"/>
              <w:rPr>
                <w:sz w:val="24"/>
              </w:rPr>
            </w:pPr>
          </w:p>
          <w:p>
            <w:pPr>
              <w:pStyle w:val="TableParagraph"/>
              <w:rPr>
                <w:sz w:val="24"/>
              </w:rPr>
            </w:pPr>
          </w:p>
          <w:p>
            <w:pPr>
              <w:pStyle w:val="TableParagraph"/>
              <w:spacing w:before="91"/>
              <w:rPr>
                <w:sz w:val="24"/>
              </w:rPr>
            </w:pPr>
          </w:p>
          <w:p>
            <w:pPr>
              <w:pStyle w:val="TableParagraph"/>
              <w:ind w:left="11"/>
              <w:jc w:val="center"/>
              <w:rPr>
                <w:sz w:val="24"/>
              </w:rPr>
            </w:pPr>
            <w:r>
              <w:rPr>
                <w:spacing w:val="-2"/>
                <w:sz w:val="24"/>
              </w:rPr>
              <w:t>Unidade</w:t>
            </w:r>
          </w:p>
        </w:tc>
        <w:tc>
          <w:tcPr>
            <w:tcW w:w="1140" w:type="dxa"/>
          </w:tcPr>
          <w:p>
            <w:pPr>
              <w:pStyle w:val="TableParagraph"/>
              <w:rPr>
                <w:sz w:val="24"/>
              </w:rPr>
            </w:pPr>
          </w:p>
          <w:p>
            <w:pPr>
              <w:pStyle w:val="TableParagraph"/>
              <w:rPr>
                <w:sz w:val="24"/>
              </w:rPr>
            </w:pPr>
          </w:p>
          <w:p>
            <w:pPr>
              <w:pStyle w:val="TableParagraph"/>
              <w:rPr>
                <w:sz w:val="24"/>
              </w:rPr>
            </w:pPr>
          </w:p>
          <w:p>
            <w:pPr>
              <w:pStyle w:val="TableParagraph"/>
              <w:rPr>
                <w:sz w:val="24"/>
              </w:rPr>
            </w:pPr>
          </w:p>
          <w:p>
            <w:pPr>
              <w:pStyle w:val="TableParagraph"/>
              <w:spacing w:before="91"/>
              <w:rPr>
                <w:sz w:val="24"/>
              </w:rPr>
            </w:pPr>
          </w:p>
          <w:p>
            <w:pPr>
              <w:pStyle w:val="TableParagraph"/>
              <w:ind w:left="11"/>
              <w:jc w:val="center"/>
              <w:rPr>
                <w:sz w:val="24"/>
              </w:rPr>
            </w:pPr>
            <w:r>
              <w:rPr>
                <w:spacing w:val="-5"/>
                <w:sz w:val="24"/>
              </w:rPr>
              <w:t>24</w:t>
            </w:r>
          </w:p>
        </w:tc>
        <w:tc>
          <w:tcPr>
            <w:tcW w:w="1530" w:type="dxa"/>
          </w:tcPr>
          <w:p>
            <w:pPr>
              <w:pStyle w:val="TableParagraph"/>
              <w:rPr>
                <w:sz w:val="24"/>
              </w:rPr>
            </w:pPr>
          </w:p>
          <w:p>
            <w:pPr>
              <w:pStyle w:val="TableParagraph"/>
              <w:rPr>
                <w:sz w:val="24"/>
              </w:rPr>
            </w:pPr>
          </w:p>
          <w:p>
            <w:pPr>
              <w:pStyle w:val="TableParagraph"/>
              <w:rPr>
                <w:sz w:val="24"/>
              </w:rPr>
            </w:pPr>
          </w:p>
          <w:p>
            <w:pPr>
              <w:pStyle w:val="TableParagraph"/>
              <w:rPr>
                <w:sz w:val="24"/>
              </w:rPr>
            </w:pPr>
          </w:p>
          <w:p>
            <w:pPr>
              <w:pStyle w:val="TableParagraph"/>
              <w:spacing w:before="91"/>
              <w:rPr>
                <w:sz w:val="24"/>
              </w:rPr>
            </w:pPr>
          </w:p>
          <w:p>
            <w:pPr>
              <w:pStyle w:val="TableParagraph"/>
              <w:ind w:left="21" w:right="3"/>
              <w:jc w:val="center"/>
              <w:rPr>
                <w:sz w:val="24"/>
              </w:rPr>
            </w:pPr>
            <w:r>
              <w:rPr>
                <w:spacing w:val="-2"/>
                <w:sz w:val="24"/>
              </w:rPr>
              <w:t>29,9000</w:t>
            </w:r>
          </w:p>
        </w:tc>
        <w:tc>
          <w:tcPr>
            <w:tcW w:w="2190" w:type="dxa"/>
          </w:tcPr>
          <w:p>
            <w:pPr>
              <w:pStyle w:val="TableParagraph"/>
              <w:spacing w:before="254"/>
              <w:rPr>
                <w:sz w:val="24"/>
              </w:rPr>
            </w:pPr>
          </w:p>
          <w:p>
            <w:pPr>
              <w:pStyle w:val="TableParagraph"/>
              <w:spacing w:line="235" w:lineRule="auto"/>
              <w:ind w:left="120" w:right="138"/>
              <w:rPr>
                <w:sz w:val="24"/>
              </w:rPr>
            </w:pPr>
            <w:r>
              <w:rPr>
                <w:spacing w:val="-2"/>
                <w:sz w:val="24"/>
              </w:rPr>
              <w:t>Hospital </w:t>
            </w:r>
            <w:r>
              <w:rPr>
                <w:sz w:val="24"/>
              </w:rPr>
              <w:t>Universitário</w:t>
            </w:r>
            <w:r>
              <w:rPr>
                <w:spacing w:val="-10"/>
                <w:sz w:val="24"/>
              </w:rPr>
              <w:t> </w:t>
            </w:r>
            <w:r>
              <w:rPr>
                <w:sz w:val="24"/>
              </w:rPr>
              <w:t>Pedro Ernesto, situado na Boulevard 28 de Setembro,</w:t>
            </w:r>
            <w:r>
              <w:rPr>
                <w:spacing w:val="-15"/>
                <w:sz w:val="24"/>
              </w:rPr>
              <w:t> </w:t>
            </w:r>
            <w:r>
              <w:rPr>
                <w:sz w:val="24"/>
              </w:rPr>
              <w:t>77</w:t>
            </w:r>
            <w:r>
              <w:rPr>
                <w:spacing w:val="-15"/>
                <w:sz w:val="24"/>
              </w:rPr>
              <w:t> </w:t>
            </w:r>
            <w:r>
              <w:rPr>
                <w:sz w:val="24"/>
              </w:rPr>
              <w:t>–</w:t>
            </w:r>
            <w:r>
              <w:rPr>
                <w:spacing w:val="-15"/>
                <w:sz w:val="24"/>
              </w:rPr>
              <w:t> </w:t>
            </w:r>
            <w:r>
              <w:rPr>
                <w:sz w:val="24"/>
              </w:rPr>
              <w:t>Vila Isabel, Rio de Janeiro/RJ, CEP </w:t>
            </w:r>
            <w:r>
              <w:rPr>
                <w:spacing w:val="-2"/>
                <w:sz w:val="24"/>
              </w:rPr>
              <w:t>20.551-030.</w:t>
            </w:r>
          </w:p>
        </w:tc>
      </w:tr>
      <w:tr>
        <w:trPr>
          <w:trHeight w:val="3239" w:hRule="atLeast"/>
        </w:trPr>
        <w:tc>
          <w:tcPr>
            <w:tcW w:w="915" w:type="dxa"/>
          </w:tcPr>
          <w:p>
            <w:pPr>
              <w:pStyle w:val="TableParagraph"/>
              <w:rPr>
                <w:sz w:val="24"/>
              </w:rPr>
            </w:pPr>
          </w:p>
          <w:p>
            <w:pPr>
              <w:pStyle w:val="TableParagraph"/>
              <w:rPr>
                <w:sz w:val="24"/>
              </w:rPr>
            </w:pPr>
          </w:p>
          <w:p>
            <w:pPr>
              <w:pStyle w:val="TableParagraph"/>
              <w:rPr>
                <w:sz w:val="24"/>
              </w:rPr>
            </w:pPr>
          </w:p>
          <w:p>
            <w:pPr>
              <w:pStyle w:val="TableParagraph"/>
              <w:rPr>
                <w:sz w:val="24"/>
              </w:rPr>
            </w:pPr>
          </w:p>
          <w:p>
            <w:pPr>
              <w:pStyle w:val="TableParagraph"/>
              <w:spacing w:before="91"/>
              <w:rPr>
                <w:sz w:val="24"/>
              </w:rPr>
            </w:pPr>
          </w:p>
          <w:p>
            <w:pPr>
              <w:pStyle w:val="TableParagraph"/>
              <w:ind w:left="13"/>
              <w:jc w:val="center"/>
              <w:rPr>
                <w:sz w:val="24"/>
              </w:rPr>
            </w:pPr>
            <w:r>
              <w:rPr>
                <w:spacing w:val="-5"/>
                <w:sz w:val="24"/>
              </w:rPr>
              <w:t>11</w:t>
            </w:r>
          </w:p>
        </w:tc>
        <w:tc>
          <w:tcPr>
            <w:tcW w:w="4500" w:type="dxa"/>
          </w:tcPr>
          <w:p>
            <w:pPr>
              <w:pStyle w:val="TableParagraph"/>
              <w:spacing w:line="235" w:lineRule="auto"/>
              <w:ind w:left="111" w:right="91"/>
              <w:jc w:val="both"/>
              <w:rPr>
                <w:sz w:val="24"/>
              </w:rPr>
            </w:pPr>
            <w:r>
              <w:rPr>
                <w:sz w:val="24"/>
              </w:rPr>
              <w:t>Etiqueta adesiva marcadora para </w:t>
            </w:r>
            <w:r>
              <w:rPr>
                <w:sz w:val="24"/>
              </w:rPr>
              <w:t>anestesia, confeccionada em material plástico impermeável</w:t>
            </w:r>
            <w:r>
              <w:rPr>
                <w:spacing w:val="80"/>
                <w:sz w:val="24"/>
              </w:rPr>
              <w:t>  </w:t>
            </w:r>
            <w:r>
              <w:rPr>
                <w:sz w:val="24"/>
              </w:rPr>
              <w:t>resistente</w:t>
            </w:r>
            <w:r>
              <w:rPr>
                <w:spacing w:val="80"/>
                <w:sz w:val="24"/>
              </w:rPr>
              <w:t>  </w:t>
            </w:r>
            <w:r>
              <w:rPr>
                <w:sz w:val="24"/>
              </w:rPr>
              <w:t>a</w:t>
            </w:r>
            <w:r>
              <w:rPr>
                <w:spacing w:val="80"/>
                <w:sz w:val="24"/>
              </w:rPr>
              <w:t>  </w:t>
            </w:r>
            <w:r>
              <w:rPr>
                <w:sz w:val="24"/>
              </w:rPr>
              <w:t>líquidos, Cor </w:t>
            </w:r>
            <w:r>
              <w:rPr>
                <w:b/>
                <w:sz w:val="24"/>
              </w:rPr>
              <w:t>roxo </w:t>
            </w:r>
            <w:r>
              <w:rPr>
                <w:sz w:val="24"/>
              </w:rPr>
              <w:t>(conforme classe terapêutica estabelecida pela RDC 333/23), impresso "</w:t>
            </w:r>
            <w:r>
              <w:rPr>
                <w:b/>
                <w:sz w:val="24"/>
              </w:rPr>
              <w:t>ADRENALINA</w:t>
            </w:r>
            <w:r>
              <w:rPr>
                <w:sz w:val="24"/>
              </w:rPr>
              <w:t>" . Deve ser adequada</w:t>
            </w:r>
            <w:r>
              <w:rPr>
                <w:spacing w:val="40"/>
                <w:sz w:val="24"/>
              </w:rPr>
              <w:t> </w:t>
            </w:r>
            <w:r>
              <w:rPr>
                <w:sz w:val="24"/>
              </w:rPr>
              <w:t>para utilização em diferentes dispositivos médicos (bombas de infusão, seringas, bolsas de soro, entre outros). Cada etiqueta deve medir 12 mm x 36 mm, podendo</w:t>
            </w:r>
            <w:r>
              <w:rPr>
                <w:spacing w:val="40"/>
                <w:sz w:val="24"/>
              </w:rPr>
              <w:t> </w:t>
            </w:r>
            <w:r>
              <w:rPr>
                <w:sz w:val="24"/>
              </w:rPr>
              <w:t>variar</w:t>
            </w:r>
            <w:r>
              <w:rPr>
                <w:spacing w:val="11"/>
                <w:sz w:val="24"/>
              </w:rPr>
              <w:t> </w:t>
            </w:r>
            <w:r>
              <w:rPr>
                <w:sz w:val="24"/>
              </w:rPr>
              <w:t>até</w:t>
            </w:r>
            <w:r>
              <w:rPr>
                <w:spacing w:val="11"/>
                <w:sz w:val="24"/>
              </w:rPr>
              <w:t> </w:t>
            </w:r>
            <w:r>
              <w:rPr>
                <w:sz w:val="24"/>
              </w:rPr>
              <w:t>1</w:t>
            </w:r>
            <w:r>
              <w:rPr>
                <w:spacing w:val="11"/>
                <w:sz w:val="24"/>
              </w:rPr>
              <w:t> </w:t>
            </w:r>
            <w:r>
              <w:rPr>
                <w:sz w:val="24"/>
              </w:rPr>
              <w:t>mm.</w:t>
            </w:r>
            <w:r>
              <w:rPr>
                <w:spacing w:val="-2"/>
                <w:sz w:val="24"/>
              </w:rPr>
              <w:t> </w:t>
            </w:r>
            <w:r>
              <w:rPr>
                <w:sz w:val="24"/>
              </w:rPr>
              <w:t>Apresentação</w:t>
            </w:r>
            <w:r>
              <w:rPr>
                <w:spacing w:val="11"/>
                <w:sz w:val="24"/>
              </w:rPr>
              <w:t> </w:t>
            </w:r>
            <w:r>
              <w:rPr>
                <w:sz w:val="24"/>
              </w:rPr>
              <w:t>em</w:t>
            </w:r>
            <w:r>
              <w:rPr>
                <w:spacing w:val="11"/>
                <w:sz w:val="24"/>
              </w:rPr>
              <w:t> </w:t>
            </w:r>
            <w:r>
              <w:rPr>
                <w:sz w:val="24"/>
              </w:rPr>
              <w:t>rolo</w:t>
            </w:r>
            <w:r>
              <w:rPr>
                <w:spacing w:val="11"/>
                <w:sz w:val="24"/>
              </w:rPr>
              <w:t> </w:t>
            </w:r>
            <w:r>
              <w:rPr>
                <w:spacing w:val="-5"/>
                <w:sz w:val="24"/>
              </w:rPr>
              <w:t>com</w:t>
            </w:r>
          </w:p>
          <w:p>
            <w:pPr>
              <w:pStyle w:val="TableParagraph"/>
              <w:spacing w:line="255" w:lineRule="exact"/>
              <w:ind w:left="111"/>
              <w:jc w:val="both"/>
              <w:rPr>
                <w:sz w:val="24"/>
              </w:rPr>
            </w:pPr>
            <w:r>
              <w:rPr>
                <w:sz w:val="24"/>
              </w:rPr>
              <w:t>500 </w:t>
            </w:r>
            <w:r>
              <w:rPr>
                <w:spacing w:val="-2"/>
                <w:sz w:val="24"/>
              </w:rPr>
              <w:t>etiquetas.</w:t>
            </w:r>
          </w:p>
        </w:tc>
        <w:tc>
          <w:tcPr>
            <w:tcW w:w="960" w:type="dxa"/>
          </w:tcPr>
          <w:p>
            <w:pPr>
              <w:pStyle w:val="TableParagraph"/>
              <w:rPr>
                <w:sz w:val="24"/>
              </w:rPr>
            </w:pPr>
          </w:p>
          <w:p>
            <w:pPr>
              <w:pStyle w:val="TableParagraph"/>
              <w:rPr>
                <w:sz w:val="24"/>
              </w:rPr>
            </w:pPr>
          </w:p>
          <w:p>
            <w:pPr>
              <w:pStyle w:val="TableParagraph"/>
              <w:rPr>
                <w:sz w:val="24"/>
              </w:rPr>
            </w:pPr>
          </w:p>
          <w:p>
            <w:pPr>
              <w:pStyle w:val="TableParagraph"/>
              <w:rPr>
                <w:sz w:val="24"/>
              </w:rPr>
            </w:pPr>
          </w:p>
          <w:p>
            <w:pPr>
              <w:pStyle w:val="TableParagraph"/>
              <w:spacing w:before="91"/>
              <w:rPr>
                <w:sz w:val="24"/>
              </w:rPr>
            </w:pPr>
          </w:p>
          <w:p>
            <w:pPr>
              <w:pStyle w:val="TableParagraph"/>
              <w:ind w:left="19"/>
              <w:jc w:val="center"/>
              <w:rPr>
                <w:sz w:val="24"/>
              </w:rPr>
            </w:pPr>
            <w:r>
              <w:rPr>
                <w:spacing w:val="-2"/>
                <w:sz w:val="24"/>
              </w:rPr>
              <w:t>194664</w:t>
            </w:r>
          </w:p>
        </w:tc>
        <w:tc>
          <w:tcPr>
            <w:tcW w:w="1350" w:type="dxa"/>
          </w:tcPr>
          <w:p>
            <w:pPr>
              <w:pStyle w:val="TableParagraph"/>
              <w:rPr>
                <w:sz w:val="24"/>
              </w:rPr>
            </w:pPr>
          </w:p>
          <w:p>
            <w:pPr>
              <w:pStyle w:val="TableParagraph"/>
              <w:rPr>
                <w:sz w:val="24"/>
              </w:rPr>
            </w:pPr>
          </w:p>
          <w:p>
            <w:pPr>
              <w:pStyle w:val="TableParagraph"/>
              <w:rPr>
                <w:sz w:val="24"/>
              </w:rPr>
            </w:pPr>
          </w:p>
          <w:p>
            <w:pPr>
              <w:pStyle w:val="TableParagraph"/>
              <w:rPr>
                <w:sz w:val="24"/>
              </w:rPr>
            </w:pPr>
          </w:p>
          <w:p>
            <w:pPr>
              <w:pStyle w:val="TableParagraph"/>
              <w:spacing w:before="91"/>
              <w:rPr>
                <w:sz w:val="24"/>
              </w:rPr>
            </w:pPr>
          </w:p>
          <w:p>
            <w:pPr>
              <w:pStyle w:val="TableParagraph"/>
              <w:ind w:left="11"/>
              <w:jc w:val="center"/>
              <w:rPr>
                <w:sz w:val="24"/>
              </w:rPr>
            </w:pPr>
            <w:r>
              <w:rPr>
                <w:spacing w:val="-2"/>
                <w:sz w:val="24"/>
              </w:rPr>
              <w:t>Unidade</w:t>
            </w:r>
          </w:p>
        </w:tc>
        <w:tc>
          <w:tcPr>
            <w:tcW w:w="1140" w:type="dxa"/>
          </w:tcPr>
          <w:p>
            <w:pPr>
              <w:pStyle w:val="TableParagraph"/>
              <w:rPr>
                <w:sz w:val="24"/>
              </w:rPr>
            </w:pPr>
          </w:p>
          <w:p>
            <w:pPr>
              <w:pStyle w:val="TableParagraph"/>
              <w:rPr>
                <w:sz w:val="24"/>
              </w:rPr>
            </w:pPr>
          </w:p>
          <w:p>
            <w:pPr>
              <w:pStyle w:val="TableParagraph"/>
              <w:rPr>
                <w:sz w:val="24"/>
              </w:rPr>
            </w:pPr>
          </w:p>
          <w:p>
            <w:pPr>
              <w:pStyle w:val="TableParagraph"/>
              <w:rPr>
                <w:sz w:val="24"/>
              </w:rPr>
            </w:pPr>
          </w:p>
          <w:p>
            <w:pPr>
              <w:pStyle w:val="TableParagraph"/>
              <w:spacing w:before="91"/>
              <w:rPr>
                <w:sz w:val="24"/>
              </w:rPr>
            </w:pPr>
          </w:p>
          <w:p>
            <w:pPr>
              <w:pStyle w:val="TableParagraph"/>
              <w:ind w:left="11"/>
              <w:jc w:val="center"/>
              <w:rPr>
                <w:sz w:val="24"/>
              </w:rPr>
            </w:pPr>
            <w:r>
              <w:rPr>
                <w:spacing w:val="-5"/>
                <w:sz w:val="24"/>
              </w:rPr>
              <w:t>24</w:t>
            </w:r>
          </w:p>
        </w:tc>
        <w:tc>
          <w:tcPr>
            <w:tcW w:w="1530" w:type="dxa"/>
          </w:tcPr>
          <w:p>
            <w:pPr>
              <w:pStyle w:val="TableParagraph"/>
              <w:rPr>
                <w:sz w:val="24"/>
              </w:rPr>
            </w:pPr>
          </w:p>
          <w:p>
            <w:pPr>
              <w:pStyle w:val="TableParagraph"/>
              <w:rPr>
                <w:sz w:val="24"/>
              </w:rPr>
            </w:pPr>
          </w:p>
          <w:p>
            <w:pPr>
              <w:pStyle w:val="TableParagraph"/>
              <w:rPr>
                <w:sz w:val="24"/>
              </w:rPr>
            </w:pPr>
          </w:p>
          <w:p>
            <w:pPr>
              <w:pStyle w:val="TableParagraph"/>
              <w:rPr>
                <w:sz w:val="24"/>
              </w:rPr>
            </w:pPr>
          </w:p>
          <w:p>
            <w:pPr>
              <w:pStyle w:val="TableParagraph"/>
              <w:spacing w:before="91"/>
              <w:rPr>
                <w:sz w:val="24"/>
              </w:rPr>
            </w:pPr>
          </w:p>
          <w:p>
            <w:pPr>
              <w:pStyle w:val="TableParagraph"/>
              <w:ind w:left="21" w:right="3"/>
              <w:jc w:val="center"/>
              <w:rPr>
                <w:sz w:val="24"/>
              </w:rPr>
            </w:pPr>
            <w:r>
              <w:rPr>
                <w:spacing w:val="-2"/>
                <w:sz w:val="24"/>
              </w:rPr>
              <w:t>29,9000</w:t>
            </w:r>
          </w:p>
        </w:tc>
        <w:tc>
          <w:tcPr>
            <w:tcW w:w="2190" w:type="dxa"/>
          </w:tcPr>
          <w:p>
            <w:pPr>
              <w:pStyle w:val="TableParagraph"/>
              <w:spacing w:before="254"/>
              <w:rPr>
                <w:sz w:val="24"/>
              </w:rPr>
            </w:pPr>
          </w:p>
          <w:p>
            <w:pPr>
              <w:pStyle w:val="TableParagraph"/>
              <w:spacing w:line="235" w:lineRule="auto"/>
              <w:ind w:left="120" w:right="138"/>
              <w:rPr>
                <w:sz w:val="24"/>
              </w:rPr>
            </w:pPr>
            <w:r>
              <w:rPr>
                <w:spacing w:val="-2"/>
                <w:sz w:val="24"/>
              </w:rPr>
              <w:t>Hospital </w:t>
            </w:r>
            <w:r>
              <w:rPr>
                <w:sz w:val="24"/>
              </w:rPr>
              <w:t>Universitário</w:t>
            </w:r>
            <w:r>
              <w:rPr>
                <w:spacing w:val="-10"/>
                <w:sz w:val="24"/>
              </w:rPr>
              <w:t> </w:t>
            </w:r>
            <w:r>
              <w:rPr>
                <w:sz w:val="24"/>
              </w:rPr>
              <w:t>Pedro Ernesto, situado na Boulevard 28 de Setembro,</w:t>
            </w:r>
            <w:r>
              <w:rPr>
                <w:spacing w:val="-15"/>
                <w:sz w:val="24"/>
              </w:rPr>
              <w:t> </w:t>
            </w:r>
            <w:r>
              <w:rPr>
                <w:sz w:val="24"/>
              </w:rPr>
              <w:t>77</w:t>
            </w:r>
            <w:r>
              <w:rPr>
                <w:spacing w:val="-15"/>
                <w:sz w:val="24"/>
              </w:rPr>
              <w:t> </w:t>
            </w:r>
            <w:r>
              <w:rPr>
                <w:sz w:val="24"/>
              </w:rPr>
              <w:t>–</w:t>
            </w:r>
            <w:r>
              <w:rPr>
                <w:spacing w:val="-15"/>
                <w:sz w:val="24"/>
              </w:rPr>
              <w:t> </w:t>
            </w:r>
            <w:r>
              <w:rPr>
                <w:sz w:val="24"/>
              </w:rPr>
              <w:t>Vila Isabel, Rio de Janeiro/RJ, CEP </w:t>
            </w:r>
            <w:r>
              <w:rPr>
                <w:spacing w:val="-2"/>
                <w:sz w:val="24"/>
              </w:rPr>
              <w:t>20.551-030.</w:t>
            </w:r>
          </w:p>
        </w:tc>
      </w:tr>
      <w:tr>
        <w:trPr>
          <w:trHeight w:val="3239" w:hRule="atLeast"/>
        </w:trPr>
        <w:tc>
          <w:tcPr>
            <w:tcW w:w="915" w:type="dxa"/>
          </w:tcPr>
          <w:p>
            <w:pPr>
              <w:pStyle w:val="TableParagraph"/>
              <w:rPr>
                <w:sz w:val="24"/>
              </w:rPr>
            </w:pPr>
          </w:p>
          <w:p>
            <w:pPr>
              <w:pStyle w:val="TableParagraph"/>
              <w:rPr>
                <w:sz w:val="24"/>
              </w:rPr>
            </w:pPr>
          </w:p>
          <w:p>
            <w:pPr>
              <w:pStyle w:val="TableParagraph"/>
              <w:rPr>
                <w:sz w:val="24"/>
              </w:rPr>
            </w:pPr>
          </w:p>
          <w:p>
            <w:pPr>
              <w:pStyle w:val="TableParagraph"/>
              <w:rPr>
                <w:sz w:val="24"/>
              </w:rPr>
            </w:pPr>
          </w:p>
          <w:p>
            <w:pPr>
              <w:pStyle w:val="TableParagraph"/>
              <w:spacing w:before="91"/>
              <w:rPr>
                <w:sz w:val="24"/>
              </w:rPr>
            </w:pPr>
          </w:p>
          <w:p>
            <w:pPr>
              <w:pStyle w:val="TableParagraph"/>
              <w:ind w:left="13"/>
              <w:jc w:val="center"/>
              <w:rPr>
                <w:sz w:val="24"/>
              </w:rPr>
            </w:pPr>
            <w:r>
              <w:rPr>
                <w:spacing w:val="-5"/>
                <w:sz w:val="24"/>
              </w:rPr>
              <w:t>12</w:t>
            </w:r>
          </w:p>
        </w:tc>
        <w:tc>
          <w:tcPr>
            <w:tcW w:w="4500" w:type="dxa"/>
          </w:tcPr>
          <w:p>
            <w:pPr>
              <w:pStyle w:val="TableParagraph"/>
              <w:spacing w:line="235" w:lineRule="auto"/>
              <w:ind w:left="111" w:right="91"/>
              <w:jc w:val="both"/>
              <w:rPr>
                <w:sz w:val="24"/>
              </w:rPr>
            </w:pPr>
            <w:r>
              <w:rPr>
                <w:sz w:val="24"/>
              </w:rPr>
              <w:t>Etiqueta adesiva marcadora para </w:t>
            </w:r>
            <w:r>
              <w:rPr>
                <w:sz w:val="24"/>
              </w:rPr>
              <w:t>anestesia, confeccionada em material plástico impermeável</w:t>
            </w:r>
            <w:r>
              <w:rPr>
                <w:spacing w:val="80"/>
                <w:sz w:val="24"/>
              </w:rPr>
              <w:t>  </w:t>
            </w:r>
            <w:r>
              <w:rPr>
                <w:sz w:val="24"/>
              </w:rPr>
              <w:t>resistente</w:t>
            </w:r>
            <w:r>
              <w:rPr>
                <w:spacing w:val="80"/>
                <w:sz w:val="24"/>
              </w:rPr>
              <w:t>  </w:t>
            </w:r>
            <w:r>
              <w:rPr>
                <w:sz w:val="24"/>
              </w:rPr>
              <w:t>a</w:t>
            </w:r>
            <w:r>
              <w:rPr>
                <w:spacing w:val="80"/>
                <w:sz w:val="24"/>
              </w:rPr>
              <w:t>  </w:t>
            </w:r>
            <w:r>
              <w:rPr>
                <w:sz w:val="24"/>
              </w:rPr>
              <w:t>líquidos, Cor </w:t>
            </w:r>
            <w:r>
              <w:rPr>
                <w:b/>
                <w:sz w:val="24"/>
              </w:rPr>
              <w:t>braca </w:t>
            </w:r>
            <w:r>
              <w:rPr>
                <w:sz w:val="24"/>
              </w:rPr>
              <w:t>(conforme classe terapêutica estabelecida pela RDC 333/23), impresso "</w:t>
            </w:r>
            <w:r>
              <w:rPr>
                <w:b/>
                <w:sz w:val="24"/>
              </w:rPr>
              <w:t>SUGAMADEX</w:t>
            </w:r>
            <w:r>
              <w:rPr>
                <w:sz w:val="24"/>
              </w:rPr>
              <w:t>" . Deve ser adequada para utilização em diferentes dispositivos médicos (bombas de infusão, seringas, bolsas de soro, entre outros). Cada etiqueta deve medir 12 mm x 36 mm, podendo</w:t>
            </w:r>
            <w:r>
              <w:rPr>
                <w:spacing w:val="40"/>
                <w:sz w:val="24"/>
              </w:rPr>
              <w:t> </w:t>
            </w:r>
            <w:r>
              <w:rPr>
                <w:sz w:val="24"/>
              </w:rPr>
              <w:t>variar</w:t>
            </w:r>
            <w:r>
              <w:rPr>
                <w:spacing w:val="11"/>
                <w:sz w:val="24"/>
              </w:rPr>
              <w:t> </w:t>
            </w:r>
            <w:r>
              <w:rPr>
                <w:sz w:val="24"/>
              </w:rPr>
              <w:t>até</w:t>
            </w:r>
            <w:r>
              <w:rPr>
                <w:spacing w:val="11"/>
                <w:sz w:val="24"/>
              </w:rPr>
              <w:t> </w:t>
            </w:r>
            <w:r>
              <w:rPr>
                <w:sz w:val="24"/>
              </w:rPr>
              <w:t>1</w:t>
            </w:r>
            <w:r>
              <w:rPr>
                <w:spacing w:val="11"/>
                <w:sz w:val="24"/>
              </w:rPr>
              <w:t> </w:t>
            </w:r>
            <w:r>
              <w:rPr>
                <w:sz w:val="24"/>
              </w:rPr>
              <w:t>mm.</w:t>
            </w:r>
            <w:r>
              <w:rPr>
                <w:spacing w:val="-2"/>
                <w:sz w:val="24"/>
              </w:rPr>
              <w:t> </w:t>
            </w:r>
            <w:r>
              <w:rPr>
                <w:sz w:val="24"/>
              </w:rPr>
              <w:t>Apresentação</w:t>
            </w:r>
            <w:r>
              <w:rPr>
                <w:spacing w:val="11"/>
                <w:sz w:val="24"/>
              </w:rPr>
              <w:t> </w:t>
            </w:r>
            <w:r>
              <w:rPr>
                <w:sz w:val="24"/>
              </w:rPr>
              <w:t>em</w:t>
            </w:r>
            <w:r>
              <w:rPr>
                <w:spacing w:val="11"/>
                <w:sz w:val="24"/>
              </w:rPr>
              <w:t> </w:t>
            </w:r>
            <w:r>
              <w:rPr>
                <w:sz w:val="24"/>
              </w:rPr>
              <w:t>rolo</w:t>
            </w:r>
            <w:r>
              <w:rPr>
                <w:spacing w:val="11"/>
                <w:sz w:val="24"/>
              </w:rPr>
              <w:t> </w:t>
            </w:r>
            <w:r>
              <w:rPr>
                <w:spacing w:val="-5"/>
                <w:sz w:val="24"/>
              </w:rPr>
              <w:t>com</w:t>
            </w:r>
          </w:p>
          <w:p>
            <w:pPr>
              <w:pStyle w:val="TableParagraph"/>
              <w:spacing w:line="255" w:lineRule="exact"/>
              <w:ind w:left="111"/>
              <w:jc w:val="both"/>
              <w:rPr>
                <w:sz w:val="24"/>
              </w:rPr>
            </w:pPr>
            <w:r>
              <w:rPr>
                <w:sz w:val="24"/>
              </w:rPr>
              <w:t>500 </w:t>
            </w:r>
            <w:r>
              <w:rPr>
                <w:spacing w:val="-2"/>
                <w:sz w:val="24"/>
              </w:rPr>
              <w:t>etiquetas.</w:t>
            </w:r>
          </w:p>
        </w:tc>
        <w:tc>
          <w:tcPr>
            <w:tcW w:w="960" w:type="dxa"/>
          </w:tcPr>
          <w:p>
            <w:pPr>
              <w:pStyle w:val="TableParagraph"/>
              <w:rPr>
                <w:sz w:val="24"/>
              </w:rPr>
            </w:pPr>
          </w:p>
          <w:p>
            <w:pPr>
              <w:pStyle w:val="TableParagraph"/>
              <w:rPr>
                <w:sz w:val="24"/>
              </w:rPr>
            </w:pPr>
          </w:p>
          <w:p>
            <w:pPr>
              <w:pStyle w:val="TableParagraph"/>
              <w:rPr>
                <w:sz w:val="24"/>
              </w:rPr>
            </w:pPr>
          </w:p>
          <w:p>
            <w:pPr>
              <w:pStyle w:val="TableParagraph"/>
              <w:rPr>
                <w:sz w:val="24"/>
              </w:rPr>
            </w:pPr>
          </w:p>
          <w:p>
            <w:pPr>
              <w:pStyle w:val="TableParagraph"/>
              <w:spacing w:before="91"/>
              <w:rPr>
                <w:sz w:val="24"/>
              </w:rPr>
            </w:pPr>
          </w:p>
          <w:p>
            <w:pPr>
              <w:pStyle w:val="TableParagraph"/>
              <w:ind w:left="19"/>
              <w:jc w:val="center"/>
              <w:rPr>
                <w:sz w:val="24"/>
              </w:rPr>
            </w:pPr>
            <w:r>
              <w:rPr>
                <w:spacing w:val="-2"/>
                <w:sz w:val="24"/>
              </w:rPr>
              <w:t>195660</w:t>
            </w:r>
          </w:p>
        </w:tc>
        <w:tc>
          <w:tcPr>
            <w:tcW w:w="1350" w:type="dxa"/>
          </w:tcPr>
          <w:p>
            <w:pPr>
              <w:pStyle w:val="TableParagraph"/>
              <w:rPr>
                <w:sz w:val="24"/>
              </w:rPr>
            </w:pPr>
          </w:p>
          <w:p>
            <w:pPr>
              <w:pStyle w:val="TableParagraph"/>
              <w:rPr>
                <w:sz w:val="24"/>
              </w:rPr>
            </w:pPr>
          </w:p>
          <w:p>
            <w:pPr>
              <w:pStyle w:val="TableParagraph"/>
              <w:rPr>
                <w:sz w:val="24"/>
              </w:rPr>
            </w:pPr>
          </w:p>
          <w:p>
            <w:pPr>
              <w:pStyle w:val="TableParagraph"/>
              <w:rPr>
                <w:sz w:val="24"/>
              </w:rPr>
            </w:pPr>
          </w:p>
          <w:p>
            <w:pPr>
              <w:pStyle w:val="TableParagraph"/>
              <w:spacing w:before="91"/>
              <w:rPr>
                <w:sz w:val="24"/>
              </w:rPr>
            </w:pPr>
          </w:p>
          <w:p>
            <w:pPr>
              <w:pStyle w:val="TableParagraph"/>
              <w:ind w:left="11"/>
              <w:jc w:val="center"/>
              <w:rPr>
                <w:sz w:val="24"/>
              </w:rPr>
            </w:pPr>
            <w:r>
              <w:rPr>
                <w:spacing w:val="-2"/>
                <w:sz w:val="24"/>
              </w:rPr>
              <w:t>Unidade</w:t>
            </w:r>
          </w:p>
        </w:tc>
        <w:tc>
          <w:tcPr>
            <w:tcW w:w="1140" w:type="dxa"/>
          </w:tcPr>
          <w:p>
            <w:pPr>
              <w:pStyle w:val="TableParagraph"/>
              <w:rPr>
                <w:sz w:val="24"/>
              </w:rPr>
            </w:pPr>
          </w:p>
          <w:p>
            <w:pPr>
              <w:pStyle w:val="TableParagraph"/>
              <w:rPr>
                <w:sz w:val="24"/>
              </w:rPr>
            </w:pPr>
          </w:p>
          <w:p>
            <w:pPr>
              <w:pStyle w:val="TableParagraph"/>
              <w:rPr>
                <w:sz w:val="24"/>
              </w:rPr>
            </w:pPr>
          </w:p>
          <w:p>
            <w:pPr>
              <w:pStyle w:val="TableParagraph"/>
              <w:rPr>
                <w:sz w:val="24"/>
              </w:rPr>
            </w:pPr>
          </w:p>
          <w:p>
            <w:pPr>
              <w:pStyle w:val="TableParagraph"/>
              <w:spacing w:before="91"/>
              <w:rPr>
                <w:sz w:val="24"/>
              </w:rPr>
            </w:pPr>
          </w:p>
          <w:p>
            <w:pPr>
              <w:pStyle w:val="TableParagraph"/>
              <w:ind w:left="11"/>
              <w:jc w:val="center"/>
              <w:rPr>
                <w:sz w:val="24"/>
              </w:rPr>
            </w:pPr>
            <w:r>
              <w:rPr>
                <w:spacing w:val="-5"/>
                <w:sz w:val="24"/>
              </w:rPr>
              <w:t>24</w:t>
            </w:r>
          </w:p>
        </w:tc>
        <w:tc>
          <w:tcPr>
            <w:tcW w:w="1530" w:type="dxa"/>
          </w:tcPr>
          <w:p>
            <w:pPr>
              <w:pStyle w:val="TableParagraph"/>
              <w:rPr>
                <w:sz w:val="24"/>
              </w:rPr>
            </w:pPr>
          </w:p>
          <w:p>
            <w:pPr>
              <w:pStyle w:val="TableParagraph"/>
              <w:rPr>
                <w:sz w:val="24"/>
              </w:rPr>
            </w:pPr>
          </w:p>
          <w:p>
            <w:pPr>
              <w:pStyle w:val="TableParagraph"/>
              <w:rPr>
                <w:sz w:val="24"/>
              </w:rPr>
            </w:pPr>
          </w:p>
          <w:p>
            <w:pPr>
              <w:pStyle w:val="TableParagraph"/>
              <w:rPr>
                <w:sz w:val="24"/>
              </w:rPr>
            </w:pPr>
          </w:p>
          <w:p>
            <w:pPr>
              <w:pStyle w:val="TableParagraph"/>
              <w:spacing w:before="91"/>
              <w:rPr>
                <w:sz w:val="24"/>
              </w:rPr>
            </w:pPr>
          </w:p>
          <w:p>
            <w:pPr>
              <w:pStyle w:val="TableParagraph"/>
              <w:ind w:left="21" w:right="3"/>
              <w:jc w:val="center"/>
              <w:rPr>
                <w:sz w:val="24"/>
              </w:rPr>
            </w:pPr>
            <w:r>
              <w:rPr>
                <w:spacing w:val="-2"/>
                <w:sz w:val="24"/>
              </w:rPr>
              <w:t>29,9000</w:t>
            </w:r>
          </w:p>
        </w:tc>
        <w:tc>
          <w:tcPr>
            <w:tcW w:w="2190" w:type="dxa"/>
          </w:tcPr>
          <w:p>
            <w:pPr>
              <w:pStyle w:val="TableParagraph"/>
              <w:spacing w:before="254"/>
              <w:rPr>
                <w:sz w:val="24"/>
              </w:rPr>
            </w:pPr>
          </w:p>
          <w:p>
            <w:pPr>
              <w:pStyle w:val="TableParagraph"/>
              <w:spacing w:line="235" w:lineRule="auto"/>
              <w:ind w:left="120" w:right="138"/>
              <w:rPr>
                <w:sz w:val="24"/>
              </w:rPr>
            </w:pPr>
            <w:r>
              <w:rPr>
                <w:spacing w:val="-2"/>
                <w:sz w:val="24"/>
              </w:rPr>
              <w:t>Hospital </w:t>
            </w:r>
            <w:r>
              <w:rPr>
                <w:sz w:val="24"/>
              </w:rPr>
              <w:t>Universitário</w:t>
            </w:r>
            <w:r>
              <w:rPr>
                <w:spacing w:val="-10"/>
                <w:sz w:val="24"/>
              </w:rPr>
              <w:t> </w:t>
            </w:r>
            <w:r>
              <w:rPr>
                <w:sz w:val="24"/>
              </w:rPr>
              <w:t>Pedro Ernesto, situado na Boulevard 28 de Setembro,</w:t>
            </w:r>
            <w:r>
              <w:rPr>
                <w:spacing w:val="-15"/>
                <w:sz w:val="24"/>
              </w:rPr>
              <w:t> </w:t>
            </w:r>
            <w:r>
              <w:rPr>
                <w:sz w:val="24"/>
              </w:rPr>
              <w:t>77</w:t>
            </w:r>
            <w:r>
              <w:rPr>
                <w:spacing w:val="-15"/>
                <w:sz w:val="24"/>
              </w:rPr>
              <w:t> </w:t>
            </w:r>
            <w:r>
              <w:rPr>
                <w:sz w:val="24"/>
              </w:rPr>
              <w:t>–</w:t>
            </w:r>
            <w:r>
              <w:rPr>
                <w:spacing w:val="-15"/>
                <w:sz w:val="24"/>
              </w:rPr>
              <w:t> </w:t>
            </w:r>
            <w:r>
              <w:rPr>
                <w:sz w:val="24"/>
              </w:rPr>
              <w:t>Vila Isabel, Rio de Janeiro/RJ, CEP </w:t>
            </w:r>
            <w:r>
              <w:rPr>
                <w:spacing w:val="-2"/>
                <w:sz w:val="24"/>
              </w:rPr>
              <w:t>20.551-030.</w:t>
            </w:r>
          </w:p>
        </w:tc>
      </w:tr>
      <w:tr>
        <w:trPr>
          <w:trHeight w:val="3239" w:hRule="atLeast"/>
        </w:trPr>
        <w:tc>
          <w:tcPr>
            <w:tcW w:w="915" w:type="dxa"/>
          </w:tcPr>
          <w:p>
            <w:pPr>
              <w:pStyle w:val="TableParagraph"/>
              <w:rPr>
                <w:sz w:val="24"/>
              </w:rPr>
            </w:pPr>
          </w:p>
          <w:p>
            <w:pPr>
              <w:pStyle w:val="TableParagraph"/>
              <w:rPr>
                <w:sz w:val="24"/>
              </w:rPr>
            </w:pPr>
          </w:p>
          <w:p>
            <w:pPr>
              <w:pStyle w:val="TableParagraph"/>
              <w:rPr>
                <w:sz w:val="24"/>
              </w:rPr>
            </w:pPr>
          </w:p>
          <w:p>
            <w:pPr>
              <w:pStyle w:val="TableParagraph"/>
              <w:rPr>
                <w:sz w:val="24"/>
              </w:rPr>
            </w:pPr>
          </w:p>
          <w:p>
            <w:pPr>
              <w:pStyle w:val="TableParagraph"/>
              <w:spacing w:before="91"/>
              <w:rPr>
                <w:sz w:val="24"/>
              </w:rPr>
            </w:pPr>
          </w:p>
          <w:p>
            <w:pPr>
              <w:pStyle w:val="TableParagraph"/>
              <w:ind w:left="13"/>
              <w:jc w:val="center"/>
              <w:rPr>
                <w:sz w:val="24"/>
              </w:rPr>
            </w:pPr>
            <w:r>
              <w:rPr>
                <w:spacing w:val="-5"/>
                <w:sz w:val="24"/>
              </w:rPr>
              <w:t>13</w:t>
            </w:r>
          </w:p>
        </w:tc>
        <w:tc>
          <w:tcPr>
            <w:tcW w:w="4500" w:type="dxa"/>
          </w:tcPr>
          <w:p>
            <w:pPr>
              <w:pStyle w:val="TableParagraph"/>
              <w:spacing w:line="235" w:lineRule="auto"/>
              <w:ind w:left="111" w:right="91"/>
              <w:jc w:val="both"/>
              <w:rPr>
                <w:sz w:val="24"/>
              </w:rPr>
            </w:pPr>
            <w:r>
              <w:rPr>
                <w:sz w:val="24"/>
              </w:rPr>
              <w:t>Etiqueta adesiva marcadora para </w:t>
            </w:r>
            <w:r>
              <w:rPr>
                <w:sz w:val="24"/>
              </w:rPr>
              <w:t>anestesia, confeccionada em material plástico impermeável</w:t>
            </w:r>
            <w:r>
              <w:rPr>
                <w:spacing w:val="80"/>
                <w:sz w:val="24"/>
              </w:rPr>
              <w:t>  </w:t>
            </w:r>
            <w:r>
              <w:rPr>
                <w:sz w:val="24"/>
              </w:rPr>
              <w:t>resistente</w:t>
            </w:r>
            <w:r>
              <w:rPr>
                <w:spacing w:val="80"/>
                <w:sz w:val="24"/>
              </w:rPr>
              <w:t>  </w:t>
            </w:r>
            <w:r>
              <w:rPr>
                <w:sz w:val="24"/>
              </w:rPr>
              <w:t>a</w:t>
            </w:r>
            <w:r>
              <w:rPr>
                <w:spacing w:val="80"/>
                <w:sz w:val="24"/>
              </w:rPr>
              <w:t>  </w:t>
            </w:r>
            <w:r>
              <w:rPr>
                <w:sz w:val="24"/>
              </w:rPr>
              <w:t>líquidos, Cor </w:t>
            </w:r>
            <w:r>
              <w:rPr>
                <w:b/>
                <w:sz w:val="24"/>
              </w:rPr>
              <w:t>branco </w:t>
            </w:r>
            <w:r>
              <w:rPr>
                <w:sz w:val="24"/>
              </w:rPr>
              <w:t>e </w:t>
            </w:r>
            <w:r>
              <w:rPr>
                <w:b/>
                <w:sz w:val="24"/>
              </w:rPr>
              <w:t>vermelha </w:t>
            </w:r>
            <w:r>
              <w:rPr>
                <w:sz w:val="24"/>
              </w:rPr>
              <w:t>(conforme classe terapêutica estabelecida pela RDC 333/23), impresso "</w:t>
            </w:r>
            <w:r>
              <w:rPr>
                <w:b/>
                <w:sz w:val="24"/>
              </w:rPr>
              <w:t>NEOSTIGMINA</w:t>
            </w:r>
            <w:r>
              <w:rPr>
                <w:sz w:val="24"/>
              </w:rPr>
              <w:t>" . Deve ser adequada para utilização em diferentes dispositivos médicos (bombas de infusão, seringas, bolsas de soro, entre outros). Cada etiqueta deve medir 12 mm x 36 mm, podendo</w:t>
            </w:r>
            <w:r>
              <w:rPr>
                <w:spacing w:val="19"/>
                <w:sz w:val="24"/>
              </w:rPr>
              <w:t> </w:t>
            </w:r>
            <w:r>
              <w:rPr>
                <w:sz w:val="24"/>
              </w:rPr>
              <w:t>variar</w:t>
            </w:r>
            <w:r>
              <w:rPr>
                <w:spacing w:val="19"/>
                <w:sz w:val="24"/>
              </w:rPr>
              <w:t> </w:t>
            </w:r>
            <w:r>
              <w:rPr>
                <w:sz w:val="24"/>
              </w:rPr>
              <w:t>até</w:t>
            </w:r>
            <w:r>
              <w:rPr>
                <w:spacing w:val="19"/>
                <w:sz w:val="24"/>
              </w:rPr>
              <w:t> </w:t>
            </w:r>
            <w:r>
              <w:rPr>
                <w:sz w:val="24"/>
              </w:rPr>
              <w:t>1</w:t>
            </w:r>
            <w:r>
              <w:rPr>
                <w:spacing w:val="19"/>
                <w:sz w:val="24"/>
              </w:rPr>
              <w:t> </w:t>
            </w:r>
            <w:r>
              <w:rPr>
                <w:sz w:val="24"/>
              </w:rPr>
              <w:t>mm.</w:t>
            </w:r>
            <w:r>
              <w:rPr>
                <w:spacing w:val="5"/>
                <w:sz w:val="24"/>
              </w:rPr>
              <w:t> </w:t>
            </w:r>
            <w:r>
              <w:rPr>
                <w:sz w:val="24"/>
              </w:rPr>
              <w:t>Apresentação</w:t>
            </w:r>
            <w:r>
              <w:rPr>
                <w:spacing w:val="19"/>
                <w:sz w:val="24"/>
              </w:rPr>
              <w:t> </w:t>
            </w:r>
            <w:r>
              <w:rPr>
                <w:spacing w:val="-5"/>
                <w:sz w:val="24"/>
              </w:rPr>
              <w:t>em</w:t>
            </w:r>
          </w:p>
          <w:p>
            <w:pPr>
              <w:pStyle w:val="TableParagraph"/>
              <w:spacing w:line="255" w:lineRule="exact"/>
              <w:ind w:left="111"/>
              <w:jc w:val="both"/>
              <w:rPr>
                <w:sz w:val="24"/>
              </w:rPr>
            </w:pPr>
            <w:r>
              <w:rPr>
                <w:sz w:val="24"/>
              </w:rPr>
              <w:t>rolo com 500 </w:t>
            </w:r>
            <w:r>
              <w:rPr>
                <w:spacing w:val="-2"/>
                <w:sz w:val="24"/>
              </w:rPr>
              <w:t>etiquetas.</w:t>
            </w:r>
          </w:p>
        </w:tc>
        <w:tc>
          <w:tcPr>
            <w:tcW w:w="960" w:type="dxa"/>
          </w:tcPr>
          <w:p>
            <w:pPr>
              <w:pStyle w:val="TableParagraph"/>
              <w:rPr>
                <w:sz w:val="24"/>
              </w:rPr>
            </w:pPr>
          </w:p>
          <w:p>
            <w:pPr>
              <w:pStyle w:val="TableParagraph"/>
              <w:rPr>
                <w:sz w:val="24"/>
              </w:rPr>
            </w:pPr>
          </w:p>
          <w:p>
            <w:pPr>
              <w:pStyle w:val="TableParagraph"/>
              <w:rPr>
                <w:sz w:val="24"/>
              </w:rPr>
            </w:pPr>
          </w:p>
          <w:p>
            <w:pPr>
              <w:pStyle w:val="TableParagraph"/>
              <w:rPr>
                <w:sz w:val="24"/>
              </w:rPr>
            </w:pPr>
          </w:p>
          <w:p>
            <w:pPr>
              <w:pStyle w:val="TableParagraph"/>
              <w:spacing w:before="91"/>
              <w:rPr>
                <w:sz w:val="24"/>
              </w:rPr>
            </w:pPr>
          </w:p>
          <w:p>
            <w:pPr>
              <w:pStyle w:val="TableParagraph"/>
              <w:ind w:left="19"/>
              <w:jc w:val="center"/>
              <w:rPr>
                <w:sz w:val="24"/>
              </w:rPr>
            </w:pPr>
            <w:r>
              <w:rPr>
                <w:spacing w:val="-2"/>
                <w:sz w:val="24"/>
              </w:rPr>
              <w:t>195661</w:t>
            </w:r>
          </w:p>
        </w:tc>
        <w:tc>
          <w:tcPr>
            <w:tcW w:w="1350" w:type="dxa"/>
          </w:tcPr>
          <w:p>
            <w:pPr>
              <w:pStyle w:val="TableParagraph"/>
              <w:rPr>
                <w:sz w:val="24"/>
              </w:rPr>
            </w:pPr>
          </w:p>
          <w:p>
            <w:pPr>
              <w:pStyle w:val="TableParagraph"/>
              <w:rPr>
                <w:sz w:val="24"/>
              </w:rPr>
            </w:pPr>
          </w:p>
          <w:p>
            <w:pPr>
              <w:pStyle w:val="TableParagraph"/>
              <w:rPr>
                <w:sz w:val="24"/>
              </w:rPr>
            </w:pPr>
          </w:p>
          <w:p>
            <w:pPr>
              <w:pStyle w:val="TableParagraph"/>
              <w:rPr>
                <w:sz w:val="24"/>
              </w:rPr>
            </w:pPr>
          </w:p>
          <w:p>
            <w:pPr>
              <w:pStyle w:val="TableParagraph"/>
              <w:spacing w:before="91"/>
              <w:rPr>
                <w:sz w:val="24"/>
              </w:rPr>
            </w:pPr>
          </w:p>
          <w:p>
            <w:pPr>
              <w:pStyle w:val="TableParagraph"/>
              <w:ind w:left="11"/>
              <w:jc w:val="center"/>
              <w:rPr>
                <w:sz w:val="24"/>
              </w:rPr>
            </w:pPr>
            <w:r>
              <w:rPr>
                <w:spacing w:val="-2"/>
                <w:sz w:val="24"/>
              </w:rPr>
              <w:t>Unidade</w:t>
            </w:r>
          </w:p>
        </w:tc>
        <w:tc>
          <w:tcPr>
            <w:tcW w:w="1140" w:type="dxa"/>
          </w:tcPr>
          <w:p>
            <w:pPr>
              <w:pStyle w:val="TableParagraph"/>
              <w:rPr>
                <w:sz w:val="24"/>
              </w:rPr>
            </w:pPr>
          </w:p>
          <w:p>
            <w:pPr>
              <w:pStyle w:val="TableParagraph"/>
              <w:rPr>
                <w:sz w:val="24"/>
              </w:rPr>
            </w:pPr>
          </w:p>
          <w:p>
            <w:pPr>
              <w:pStyle w:val="TableParagraph"/>
              <w:rPr>
                <w:sz w:val="24"/>
              </w:rPr>
            </w:pPr>
          </w:p>
          <w:p>
            <w:pPr>
              <w:pStyle w:val="TableParagraph"/>
              <w:rPr>
                <w:sz w:val="24"/>
              </w:rPr>
            </w:pPr>
          </w:p>
          <w:p>
            <w:pPr>
              <w:pStyle w:val="TableParagraph"/>
              <w:spacing w:before="91"/>
              <w:rPr>
                <w:sz w:val="24"/>
              </w:rPr>
            </w:pPr>
          </w:p>
          <w:p>
            <w:pPr>
              <w:pStyle w:val="TableParagraph"/>
              <w:ind w:left="11"/>
              <w:jc w:val="center"/>
              <w:rPr>
                <w:sz w:val="24"/>
              </w:rPr>
            </w:pPr>
            <w:r>
              <w:rPr>
                <w:spacing w:val="-5"/>
                <w:sz w:val="24"/>
              </w:rPr>
              <w:t>24</w:t>
            </w:r>
          </w:p>
        </w:tc>
        <w:tc>
          <w:tcPr>
            <w:tcW w:w="1530" w:type="dxa"/>
          </w:tcPr>
          <w:p>
            <w:pPr>
              <w:pStyle w:val="TableParagraph"/>
              <w:rPr>
                <w:sz w:val="24"/>
              </w:rPr>
            </w:pPr>
          </w:p>
          <w:p>
            <w:pPr>
              <w:pStyle w:val="TableParagraph"/>
              <w:rPr>
                <w:sz w:val="24"/>
              </w:rPr>
            </w:pPr>
          </w:p>
          <w:p>
            <w:pPr>
              <w:pStyle w:val="TableParagraph"/>
              <w:rPr>
                <w:sz w:val="24"/>
              </w:rPr>
            </w:pPr>
          </w:p>
          <w:p>
            <w:pPr>
              <w:pStyle w:val="TableParagraph"/>
              <w:rPr>
                <w:sz w:val="24"/>
              </w:rPr>
            </w:pPr>
          </w:p>
          <w:p>
            <w:pPr>
              <w:pStyle w:val="TableParagraph"/>
              <w:spacing w:before="91"/>
              <w:rPr>
                <w:sz w:val="24"/>
              </w:rPr>
            </w:pPr>
          </w:p>
          <w:p>
            <w:pPr>
              <w:pStyle w:val="TableParagraph"/>
              <w:ind w:left="21" w:right="3"/>
              <w:jc w:val="center"/>
              <w:rPr>
                <w:sz w:val="24"/>
              </w:rPr>
            </w:pPr>
            <w:r>
              <w:rPr>
                <w:spacing w:val="-2"/>
                <w:sz w:val="24"/>
              </w:rPr>
              <w:t>29,9000</w:t>
            </w:r>
          </w:p>
        </w:tc>
        <w:tc>
          <w:tcPr>
            <w:tcW w:w="2190" w:type="dxa"/>
          </w:tcPr>
          <w:p>
            <w:pPr>
              <w:pStyle w:val="TableParagraph"/>
              <w:spacing w:before="254"/>
              <w:rPr>
                <w:sz w:val="24"/>
              </w:rPr>
            </w:pPr>
          </w:p>
          <w:p>
            <w:pPr>
              <w:pStyle w:val="TableParagraph"/>
              <w:spacing w:line="235" w:lineRule="auto"/>
              <w:ind w:left="120" w:right="138"/>
              <w:rPr>
                <w:sz w:val="24"/>
              </w:rPr>
            </w:pPr>
            <w:r>
              <w:rPr>
                <w:spacing w:val="-2"/>
                <w:sz w:val="24"/>
              </w:rPr>
              <w:t>Hospital </w:t>
            </w:r>
            <w:r>
              <w:rPr>
                <w:sz w:val="24"/>
              </w:rPr>
              <w:t>Universitário</w:t>
            </w:r>
            <w:r>
              <w:rPr>
                <w:spacing w:val="-10"/>
                <w:sz w:val="24"/>
              </w:rPr>
              <w:t> </w:t>
            </w:r>
            <w:r>
              <w:rPr>
                <w:sz w:val="24"/>
              </w:rPr>
              <w:t>Pedro Ernesto, situado na Boulevard 28 de Setembro,</w:t>
            </w:r>
            <w:r>
              <w:rPr>
                <w:spacing w:val="-15"/>
                <w:sz w:val="24"/>
              </w:rPr>
              <w:t> </w:t>
            </w:r>
            <w:r>
              <w:rPr>
                <w:sz w:val="24"/>
              </w:rPr>
              <w:t>77</w:t>
            </w:r>
            <w:r>
              <w:rPr>
                <w:spacing w:val="-15"/>
                <w:sz w:val="24"/>
              </w:rPr>
              <w:t> </w:t>
            </w:r>
            <w:r>
              <w:rPr>
                <w:sz w:val="24"/>
              </w:rPr>
              <w:t>–</w:t>
            </w:r>
            <w:r>
              <w:rPr>
                <w:spacing w:val="-15"/>
                <w:sz w:val="24"/>
              </w:rPr>
              <w:t> </w:t>
            </w:r>
            <w:r>
              <w:rPr>
                <w:sz w:val="24"/>
              </w:rPr>
              <w:t>Vila Isabel, Rio de Janeiro/RJ, CEP </w:t>
            </w:r>
            <w:r>
              <w:rPr>
                <w:spacing w:val="-2"/>
                <w:sz w:val="24"/>
              </w:rPr>
              <w:t>20.551-030.</w:t>
            </w:r>
          </w:p>
        </w:tc>
      </w:tr>
      <w:tr>
        <w:trPr>
          <w:trHeight w:val="3239" w:hRule="atLeast"/>
        </w:trPr>
        <w:tc>
          <w:tcPr>
            <w:tcW w:w="915" w:type="dxa"/>
          </w:tcPr>
          <w:p>
            <w:pPr>
              <w:pStyle w:val="TableParagraph"/>
              <w:rPr>
                <w:sz w:val="24"/>
              </w:rPr>
            </w:pPr>
          </w:p>
          <w:p>
            <w:pPr>
              <w:pStyle w:val="TableParagraph"/>
              <w:rPr>
                <w:sz w:val="24"/>
              </w:rPr>
            </w:pPr>
          </w:p>
          <w:p>
            <w:pPr>
              <w:pStyle w:val="TableParagraph"/>
              <w:rPr>
                <w:sz w:val="24"/>
              </w:rPr>
            </w:pPr>
          </w:p>
          <w:p>
            <w:pPr>
              <w:pStyle w:val="TableParagraph"/>
              <w:rPr>
                <w:sz w:val="24"/>
              </w:rPr>
            </w:pPr>
          </w:p>
          <w:p>
            <w:pPr>
              <w:pStyle w:val="TableParagraph"/>
              <w:spacing w:before="91"/>
              <w:rPr>
                <w:sz w:val="24"/>
              </w:rPr>
            </w:pPr>
          </w:p>
          <w:p>
            <w:pPr>
              <w:pStyle w:val="TableParagraph"/>
              <w:ind w:left="13"/>
              <w:jc w:val="center"/>
              <w:rPr>
                <w:sz w:val="24"/>
              </w:rPr>
            </w:pPr>
            <w:r>
              <w:rPr>
                <w:spacing w:val="-5"/>
                <w:sz w:val="24"/>
              </w:rPr>
              <w:t>14</w:t>
            </w:r>
          </w:p>
        </w:tc>
        <w:tc>
          <w:tcPr>
            <w:tcW w:w="4500" w:type="dxa"/>
          </w:tcPr>
          <w:p>
            <w:pPr>
              <w:pStyle w:val="TableParagraph"/>
              <w:spacing w:line="235" w:lineRule="auto"/>
              <w:ind w:left="111" w:right="91"/>
              <w:jc w:val="both"/>
              <w:rPr>
                <w:sz w:val="24"/>
              </w:rPr>
            </w:pPr>
            <w:r>
              <w:rPr>
                <w:sz w:val="24"/>
              </w:rPr>
              <w:t>Etiqueta adesiva marcadora para </w:t>
            </w:r>
            <w:r>
              <w:rPr>
                <w:sz w:val="24"/>
              </w:rPr>
              <w:t>anestesia, confeccionada em material plástico impermeável</w:t>
            </w:r>
            <w:r>
              <w:rPr>
                <w:spacing w:val="80"/>
                <w:sz w:val="24"/>
              </w:rPr>
              <w:t>  </w:t>
            </w:r>
            <w:r>
              <w:rPr>
                <w:sz w:val="24"/>
              </w:rPr>
              <w:t>resistente</w:t>
            </w:r>
            <w:r>
              <w:rPr>
                <w:spacing w:val="80"/>
                <w:sz w:val="24"/>
              </w:rPr>
              <w:t>  </w:t>
            </w:r>
            <w:r>
              <w:rPr>
                <w:sz w:val="24"/>
              </w:rPr>
              <w:t>a</w:t>
            </w:r>
            <w:r>
              <w:rPr>
                <w:spacing w:val="80"/>
                <w:sz w:val="24"/>
              </w:rPr>
              <w:t>  </w:t>
            </w:r>
            <w:r>
              <w:rPr>
                <w:sz w:val="24"/>
              </w:rPr>
              <w:t>líquidos, Cor </w:t>
            </w:r>
            <w:r>
              <w:rPr>
                <w:b/>
                <w:sz w:val="24"/>
              </w:rPr>
              <w:t>azul </w:t>
            </w:r>
            <w:r>
              <w:rPr>
                <w:sz w:val="24"/>
              </w:rPr>
              <w:t>(conforme classe terapêutica estabelecida pela RDC 333/23), impresso "</w:t>
            </w:r>
            <w:r>
              <w:rPr>
                <w:b/>
                <w:sz w:val="24"/>
              </w:rPr>
              <w:t>DEXMEDETOMIDINA</w:t>
            </w:r>
            <w:r>
              <w:rPr>
                <w:sz w:val="24"/>
              </w:rPr>
              <w:t>"</w:t>
            </w:r>
            <w:r>
              <w:rPr>
                <w:spacing w:val="61"/>
                <w:sz w:val="24"/>
              </w:rPr>
              <w:t>  </w:t>
            </w:r>
            <w:r>
              <w:rPr>
                <w:sz w:val="24"/>
              </w:rPr>
              <w:t>.</w:t>
            </w:r>
            <w:r>
              <w:rPr>
                <w:spacing w:val="62"/>
                <w:sz w:val="24"/>
              </w:rPr>
              <w:t>  </w:t>
            </w:r>
            <w:r>
              <w:rPr>
                <w:sz w:val="24"/>
              </w:rPr>
              <w:t>Deve</w:t>
            </w:r>
            <w:r>
              <w:rPr>
                <w:spacing w:val="62"/>
                <w:sz w:val="24"/>
              </w:rPr>
              <w:t>  </w:t>
            </w:r>
            <w:r>
              <w:rPr>
                <w:spacing w:val="-5"/>
                <w:sz w:val="24"/>
              </w:rPr>
              <w:t>ser</w:t>
            </w:r>
          </w:p>
          <w:p>
            <w:pPr>
              <w:pStyle w:val="TableParagraph"/>
              <w:spacing w:line="270" w:lineRule="exact"/>
              <w:ind w:left="111" w:right="91"/>
              <w:jc w:val="both"/>
              <w:rPr>
                <w:sz w:val="24"/>
              </w:rPr>
            </w:pPr>
            <w:r>
              <w:rPr>
                <w:sz w:val="24"/>
              </w:rPr>
              <w:t>adequada para utilização em </w:t>
            </w:r>
            <w:r>
              <w:rPr>
                <w:sz w:val="24"/>
              </w:rPr>
              <w:t>diferentes dispositivos médicos (bombas de infusão, seringas, bolsas de soro, entre outros). Cada etiqueta deve medir 12 mm x 36 mm, podendo variar até 1 mm.</w:t>
            </w:r>
            <w:r>
              <w:rPr>
                <w:spacing w:val="-1"/>
                <w:sz w:val="24"/>
              </w:rPr>
              <w:t> </w:t>
            </w:r>
            <w:r>
              <w:rPr>
                <w:sz w:val="24"/>
              </w:rPr>
              <w:t>Apresentação em rolo com 500 etiquetas.</w:t>
            </w:r>
          </w:p>
        </w:tc>
        <w:tc>
          <w:tcPr>
            <w:tcW w:w="960" w:type="dxa"/>
          </w:tcPr>
          <w:p>
            <w:pPr>
              <w:pStyle w:val="TableParagraph"/>
              <w:rPr>
                <w:sz w:val="24"/>
              </w:rPr>
            </w:pPr>
          </w:p>
          <w:p>
            <w:pPr>
              <w:pStyle w:val="TableParagraph"/>
              <w:rPr>
                <w:sz w:val="24"/>
              </w:rPr>
            </w:pPr>
          </w:p>
          <w:p>
            <w:pPr>
              <w:pStyle w:val="TableParagraph"/>
              <w:rPr>
                <w:sz w:val="24"/>
              </w:rPr>
            </w:pPr>
          </w:p>
          <w:p>
            <w:pPr>
              <w:pStyle w:val="TableParagraph"/>
              <w:rPr>
                <w:sz w:val="24"/>
              </w:rPr>
            </w:pPr>
          </w:p>
          <w:p>
            <w:pPr>
              <w:pStyle w:val="TableParagraph"/>
              <w:spacing w:before="91"/>
              <w:rPr>
                <w:sz w:val="24"/>
              </w:rPr>
            </w:pPr>
          </w:p>
          <w:p>
            <w:pPr>
              <w:pStyle w:val="TableParagraph"/>
              <w:ind w:left="19"/>
              <w:jc w:val="center"/>
              <w:rPr>
                <w:sz w:val="24"/>
              </w:rPr>
            </w:pPr>
            <w:r>
              <w:rPr>
                <w:spacing w:val="-2"/>
                <w:sz w:val="24"/>
              </w:rPr>
              <w:t>195662</w:t>
            </w:r>
          </w:p>
        </w:tc>
        <w:tc>
          <w:tcPr>
            <w:tcW w:w="1350" w:type="dxa"/>
          </w:tcPr>
          <w:p>
            <w:pPr>
              <w:pStyle w:val="TableParagraph"/>
              <w:rPr>
                <w:sz w:val="24"/>
              </w:rPr>
            </w:pPr>
          </w:p>
          <w:p>
            <w:pPr>
              <w:pStyle w:val="TableParagraph"/>
              <w:rPr>
                <w:sz w:val="24"/>
              </w:rPr>
            </w:pPr>
          </w:p>
          <w:p>
            <w:pPr>
              <w:pStyle w:val="TableParagraph"/>
              <w:rPr>
                <w:sz w:val="24"/>
              </w:rPr>
            </w:pPr>
          </w:p>
          <w:p>
            <w:pPr>
              <w:pStyle w:val="TableParagraph"/>
              <w:rPr>
                <w:sz w:val="24"/>
              </w:rPr>
            </w:pPr>
          </w:p>
          <w:p>
            <w:pPr>
              <w:pStyle w:val="TableParagraph"/>
              <w:spacing w:before="91"/>
              <w:rPr>
                <w:sz w:val="24"/>
              </w:rPr>
            </w:pPr>
          </w:p>
          <w:p>
            <w:pPr>
              <w:pStyle w:val="TableParagraph"/>
              <w:ind w:left="11"/>
              <w:jc w:val="center"/>
              <w:rPr>
                <w:sz w:val="24"/>
              </w:rPr>
            </w:pPr>
            <w:r>
              <w:rPr>
                <w:spacing w:val="-2"/>
                <w:sz w:val="24"/>
              </w:rPr>
              <w:t>Unidade</w:t>
            </w:r>
          </w:p>
        </w:tc>
        <w:tc>
          <w:tcPr>
            <w:tcW w:w="1140" w:type="dxa"/>
          </w:tcPr>
          <w:p>
            <w:pPr>
              <w:pStyle w:val="TableParagraph"/>
              <w:rPr>
                <w:sz w:val="24"/>
              </w:rPr>
            </w:pPr>
          </w:p>
          <w:p>
            <w:pPr>
              <w:pStyle w:val="TableParagraph"/>
              <w:rPr>
                <w:sz w:val="24"/>
              </w:rPr>
            </w:pPr>
          </w:p>
          <w:p>
            <w:pPr>
              <w:pStyle w:val="TableParagraph"/>
              <w:rPr>
                <w:sz w:val="24"/>
              </w:rPr>
            </w:pPr>
          </w:p>
          <w:p>
            <w:pPr>
              <w:pStyle w:val="TableParagraph"/>
              <w:rPr>
                <w:sz w:val="24"/>
              </w:rPr>
            </w:pPr>
          </w:p>
          <w:p>
            <w:pPr>
              <w:pStyle w:val="TableParagraph"/>
              <w:spacing w:before="91"/>
              <w:rPr>
                <w:sz w:val="24"/>
              </w:rPr>
            </w:pPr>
          </w:p>
          <w:p>
            <w:pPr>
              <w:pStyle w:val="TableParagraph"/>
              <w:ind w:left="11"/>
              <w:jc w:val="center"/>
              <w:rPr>
                <w:sz w:val="24"/>
              </w:rPr>
            </w:pPr>
            <w:r>
              <w:rPr>
                <w:spacing w:val="-5"/>
                <w:sz w:val="24"/>
              </w:rPr>
              <w:t>24</w:t>
            </w:r>
          </w:p>
        </w:tc>
        <w:tc>
          <w:tcPr>
            <w:tcW w:w="1530" w:type="dxa"/>
          </w:tcPr>
          <w:p>
            <w:pPr>
              <w:pStyle w:val="TableParagraph"/>
              <w:rPr>
                <w:sz w:val="24"/>
              </w:rPr>
            </w:pPr>
          </w:p>
          <w:p>
            <w:pPr>
              <w:pStyle w:val="TableParagraph"/>
              <w:rPr>
                <w:sz w:val="24"/>
              </w:rPr>
            </w:pPr>
          </w:p>
          <w:p>
            <w:pPr>
              <w:pStyle w:val="TableParagraph"/>
              <w:rPr>
                <w:sz w:val="24"/>
              </w:rPr>
            </w:pPr>
          </w:p>
          <w:p>
            <w:pPr>
              <w:pStyle w:val="TableParagraph"/>
              <w:rPr>
                <w:sz w:val="24"/>
              </w:rPr>
            </w:pPr>
          </w:p>
          <w:p>
            <w:pPr>
              <w:pStyle w:val="TableParagraph"/>
              <w:spacing w:before="91"/>
              <w:rPr>
                <w:sz w:val="24"/>
              </w:rPr>
            </w:pPr>
          </w:p>
          <w:p>
            <w:pPr>
              <w:pStyle w:val="TableParagraph"/>
              <w:ind w:left="21" w:right="3"/>
              <w:jc w:val="center"/>
              <w:rPr>
                <w:sz w:val="24"/>
              </w:rPr>
            </w:pPr>
            <w:r>
              <w:rPr>
                <w:spacing w:val="-2"/>
                <w:sz w:val="24"/>
              </w:rPr>
              <w:t>29,9000</w:t>
            </w:r>
          </w:p>
        </w:tc>
        <w:tc>
          <w:tcPr>
            <w:tcW w:w="2190" w:type="dxa"/>
          </w:tcPr>
          <w:p>
            <w:pPr>
              <w:pStyle w:val="TableParagraph"/>
              <w:spacing w:before="254"/>
              <w:rPr>
                <w:sz w:val="24"/>
              </w:rPr>
            </w:pPr>
          </w:p>
          <w:p>
            <w:pPr>
              <w:pStyle w:val="TableParagraph"/>
              <w:spacing w:line="235" w:lineRule="auto"/>
              <w:ind w:left="120" w:right="138"/>
              <w:rPr>
                <w:sz w:val="24"/>
              </w:rPr>
            </w:pPr>
            <w:r>
              <w:rPr>
                <w:spacing w:val="-2"/>
                <w:sz w:val="24"/>
              </w:rPr>
              <w:t>Hospital </w:t>
            </w:r>
            <w:r>
              <w:rPr>
                <w:sz w:val="24"/>
              </w:rPr>
              <w:t>Universitário</w:t>
            </w:r>
            <w:r>
              <w:rPr>
                <w:spacing w:val="-10"/>
                <w:sz w:val="24"/>
              </w:rPr>
              <w:t> </w:t>
            </w:r>
            <w:r>
              <w:rPr>
                <w:sz w:val="24"/>
              </w:rPr>
              <w:t>Pedro Ernesto, situado na Boulevard 28 de Setembro,</w:t>
            </w:r>
            <w:r>
              <w:rPr>
                <w:spacing w:val="-15"/>
                <w:sz w:val="24"/>
              </w:rPr>
              <w:t> </w:t>
            </w:r>
            <w:r>
              <w:rPr>
                <w:sz w:val="24"/>
              </w:rPr>
              <w:t>77</w:t>
            </w:r>
            <w:r>
              <w:rPr>
                <w:spacing w:val="-15"/>
                <w:sz w:val="24"/>
              </w:rPr>
              <w:t> </w:t>
            </w:r>
            <w:r>
              <w:rPr>
                <w:sz w:val="24"/>
              </w:rPr>
              <w:t>–</w:t>
            </w:r>
            <w:r>
              <w:rPr>
                <w:spacing w:val="-15"/>
                <w:sz w:val="24"/>
              </w:rPr>
              <w:t> </w:t>
            </w:r>
            <w:r>
              <w:rPr>
                <w:sz w:val="24"/>
              </w:rPr>
              <w:t>Vila Isabel, Rio de Janeiro/RJ, CEP </w:t>
            </w:r>
            <w:r>
              <w:rPr>
                <w:spacing w:val="-2"/>
                <w:sz w:val="24"/>
              </w:rPr>
              <w:t>20.551-030.</w:t>
            </w:r>
          </w:p>
        </w:tc>
      </w:tr>
      <w:tr>
        <w:trPr>
          <w:trHeight w:val="3236" w:hRule="atLeast"/>
        </w:trPr>
        <w:tc>
          <w:tcPr>
            <w:tcW w:w="915" w:type="dxa"/>
          </w:tcPr>
          <w:p>
            <w:pPr>
              <w:pStyle w:val="TableParagraph"/>
              <w:rPr>
                <w:sz w:val="24"/>
              </w:rPr>
            </w:pPr>
          </w:p>
          <w:p>
            <w:pPr>
              <w:pStyle w:val="TableParagraph"/>
              <w:rPr>
                <w:sz w:val="24"/>
              </w:rPr>
            </w:pPr>
          </w:p>
          <w:p>
            <w:pPr>
              <w:pStyle w:val="TableParagraph"/>
              <w:rPr>
                <w:sz w:val="24"/>
              </w:rPr>
            </w:pPr>
          </w:p>
          <w:p>
            <w:pPr>
              <w:pStyle w:val="TableParagraph"/>
              <w:rPr>
                <w:sz w:val="24"/>
              </w:rPr>
            </w:pPr>
          </w:p>
          <w:p>
            <w:pPr>
              <w:pStyle w:val="TableParagraph"/>
              <w:spacing w:before="88"/>
              <w:rPr>
                <w:sz w:val="24"/>
              </w:rPr>
            </w:pPr>
          </w:p>
          <w:p>
            <w:pPr>
              <w:pStyle w:val="TableParagraph"/>
              <w:ind w:left="13"/>
              <w:jc w:val="center"/>
              <w:rPr>
                <w:sz w:val="24"/>
              </w:rPr>
            </w:pPr>
            <w:r>
              <w:rPr>
                <w:spacing w:val="-5"/>
                <w:sz w:val="24"/>
              </w:rPr>
              <w:t>15</w:t>
            </w:r>
          </w:p>
        </w:tc>
        <w:tc>
          <w:tcPr>
            <w:tcW w:w="4500" w:type="dxa"/>
          </w:tcPr>
          <w:p>
            <w:pPr>
              <w:pStyle w:val="TableParagraph"/>
              <w:spacing w:line="235" w:lineRule="auto"/>
              <w:ind w:left="111" w:right="91"/>
              <w:jc w:val="both"/>
              <w:rPr>
                <w:sz w:val="24"/>
              </w:rPr>
            </w:pPr>
            <w:r>
              <w:rPr>
                <w:sz w:val="24"/>
              </w:rPr>
              <w:t>Etiqueta adesiva marcadora para </w:t>
            </w:r>
            <w:r>
              <w:rPr>
                <w:sz w:val="24"/>
              </w:rPr>
              <w:t>anestesia, confeccionada em material plástico impermeável</w:t>
            </w:r>
            <w:r>
              <w:rPr>
                <w:spacing w:val="80"/>
                <w:sz w:val="24"/>
              </w:rPr>
              <w:t>  </w:t>
            </w:r>
            <w:r>
              <w:rPr>
                <w:sz w:val="24"/>
              </w:rPr>
              <w:t>resistente</w:t>
            </w:r>
            <w:r>
              <w:rPr>
                <w:spacing w:val="80"/>
                <w:sz w:val="24"/>
              </w:rPr>
              <w:t>  </w:t>
            </w:r>
            <w:r>
              <w:rPr>
                <w:sz w:val="24"/>
              </w:rPr>
              <w:t>a</w:t>
            </w:r>
            <w:r>
              <w:rPr>
                <w:spacing w:val="80"/>
                <w:sz w:val="24"/>
              </w:rPr>
              <w:t>  </w:t>
            </w:r>
            <w:r>
              <w:rPr>
                <w:sz w:val="24"/>
              </w:rPr>
              <w:t>líquidos, Cor </w:t>
            </w:r>
            <w:r>
              <w:rPr>
                <w:b/>
                <w:sz w:val="24"/>
              </w:rPr>
              <w:t>roxo </w:t>
            </w:r>
            <w:r>
              <w:rPr>
                <w:sz w:val="24"/>
              </w:rPr>
              <w:t>(conforme classe terapêutica estabelecida pela RDC 333/23), impresso "</w:t>
            </w:r>
            <w:r>
              <w:rPr>
                <w:b/>
                <w:sz w:val="24"/>
              </w:rPr>
              <w:t>VASOPRESSORES</w:t>
            </w:r>
            <w:r>
              <w:rPr>
                <w:sz w:val="24"/>
              </w:rPr>
              <w:t>",</w:t>
            </w:r>
            <w:r>
              <w:rPr>
                <w:spacing w:val="-3"/>
                <w:sz w:val="24"/>
              </w:rPr>
              <w:t> </w:t>
            </w:r>
            <w:r>
              <w:rPr>
                <w:b/>
                <w:sz w:val="24"/>
              </w:rPr>
              <w:t>a</w:t>
            </w:r>
            <w:r>
              <w:rPr>
                <w:b/>
                <w:spacing w:val="-3"/>
                <w:sz w:val="24"/>
              </w:rPr>
              <w:t> </w:t>
            </w:r>
            <w:r>
              <w:rPr>
                <w:b/>
                <w:sz w:val="24"/>
              </w:rPr>
              <w:t>ser</w:t>
            </w:r>
            <w:r>
              <w:rPr>
                <w:b/>
                <w:spacing w:val="-6"/>
                <w:sz w:val="24"/>
              </w:rPr>
              <w:t> </w:t>
            </w:r>
            <w:r>
              <w:rPr>
                <w:b/>
                <w:sz w:val="24"/>
              </w:rPr>
              <w:t>preenchida</w:t>
            </w:r>
            <w:r>
              <w:rPr>
                <w:b/>
                <w:spacing w:val="-3"/>
                <w:sz w:val="24"/>
              </w:rPr>
              <w:t> </w:t>
            </w:r>
            <w:r>
              <w:rPr>
                <w:b/>
                <w:sz w:val="24"/>
              </w:rPr>
              <w:t>à mão</w:t>
            </w:r>
            <w:r>
              <w:rPr>
                <w:b/>
                <w:spacing w:val="-2"/>
                <w:sz w:val="24"/>
              </w:rPr>
              <w:t> </w:t>
            </w:r>
            <w:r>
              <w:rPr>
                <w:sz w:val="24"/>
              </w:rPr>
              <w:t>.</w:t>
            </w:r>
            <w:r>
              <w:rPr>
                <w:spacing w:val="-2"/>
                <w:sz w:val="24"/>
              </w:rPr>
              <w:t> </w:t>
            </w:r>
            <w:r>
              <w:rPr>
                <w:sz w:val="24"/>
              </w:rPr>
              <w:t>Deve</w:t>
            </w:r>
            <w:r>
              <w:rPr>
                <w:spacing w:val="-2"/>
                <w:sz w:val="24"/>
              </w:rPr>
              <w:t> </w:t>
            </w:r>
            <w:r>
              <w:rPr>
                <w:sz w:val="24"/>
              </w:rPr>
              <w:t>ser</w:t>
            </w:r>
            <w:r>
              <w:rPr>
                <w:spacing w:val="-2"/>
                <w:sz w:val="24"/>
              </w:rPr>
              <w:t> </w:t>
            </w:r>
            <w:r>
              <w:rPr>
                <w:sz w:val="24"/>
              </w:rPr>
              <w:t>adequada</w:t>
            </w:r>
            <w:r>
              <w:rPr>
                <w:spacing w:val="-2"/>
                <w:sz w:val="24"/>
              </w:rPr>
              <w:t> </w:t>
            </w:r>
            <w:r>
              <w:rPr>
                <w:sz w:val="24"/>
              </w:rPr>
              <w:t>para</w:t>
            </w:r>
            <w:r>
              <w:rPr>
                <w:spacing w:val="-2"/>
                <w:sz w:val="24"/>
              </w:rPr>
              <w:t> </w:t>
            </w:r>
            <w:r>
              <w:rPr>
                <w:sz w:val="24"/>
              </w:rPr>
              <w:t>utilização</w:t>
            </w:r>
            <w:r>
              <w:rPr>
                <w:spacing w:val="-2"/>
                <w:sz w:val="24"/>
              </w:rPr>
              <w:t> </w:t>
            </w:r>
            <w:r>
              <w:rPr>
                <w:sz w:val="24"/>
              </w:rPr>
              <w:t>em diferentes dispositivos médicos (bombas de infusão, seringas, bolsas de soro, entre outros).</w:t>
            </w:r>
            <w:r>
              <w:rPr>
                <w:spacing w:val="17"/>
                <w:sz w:val="24"/>
              </w:rPr>
              <w:t> </w:t>
            </w:r>
            <w:r>
              <w:rPr>
                <w:sz w:val="24"/>
              </w:rPr>
              <w:t>Cada</w:t>
            </w:r>
            <w:r>
              <w:rPr>
                <w:spacing w:val="17"/>
                <w:sz w:val="24"/>
              </w:rPr>
              <w:t> </w:t>
            </w:r>
            <w:r>
              <w:rPr>
                <w:sz w:val="24"/>
              </w:rPr>
              <w:t>etiqueta</w:t>
            </w:r>
            <w:r>
              <w:rPr>
                <w:spacing w:val="17"/>
                <w:sz w:val="24"/>
              </w:rPr>
              <w:t> </w:t>
            </w:r>
            <w:r>
              <w:rPr>
                <w:sz w:val="24"/>
              </w:rPr>
              <w:t>deve</w:t>
            </w:r>
            <w:r>
              <w:rPr>
                <w:spacing w:val="17"/>
                <w:sz w:val="24"/>
              </w:rPr>
              <w:t> </w:t>
            </w:r>
            <w:r>
              <w:rPr>
                <w:sz w:val="24"/>
              </w:rPr>
              <w:t>medir</w:t>
            </w:r>
            <w:r>
              <w:rPr>
                <w:spacing w:val="17"/>
                <w:sz w:val="24"/>
              </w:rPr>
              <w:t> </w:t>
            </w:r>
            <w:r>
              <w:rPr>
                <w:sz w:val="24"/>
              </w:rPr>
              <w:t>12</w:t>
            </w:r>
            <w:r>
              <w:rPr>
                <w:spacing w:val="17"/>
                <w:sz w:val="24"/>
              </w:rPr>
              <w:t> </w:t>
            </w:r>
            <w:r>
              <w:rPr>
                <w:sz w:val="24"/>
              </w:rPr>
              <w:t>mm</w:t>
            </w:r>
            <w:r>
              <w:rPr>
                <w:spacing w:val="17"/>
                <w:sz w:val="24"/>
              </w:rPr>
              <w:t> </w:t>
            </w:r>
            <w:r>
              <w:rPr>
                <w:spacing w:val="-10"/>
                <w:sz w:val="24"/>
              </w:rPr>
              <w:t>x</w:t>
            </w:r>
          </w:p>
          <w:p>
            <w:pPr>
              <w:pStyle w:val="TableParagraph"/>
              <w:spacing w:line="264" w:lineRule="exact"/>
              <w:ind w:left="111"/>
              <w:jc w:val="both"/>
              <w:rPr>
                <w:sz w:val="24"/>
              </w:rPr>
            </w:pPr>
            <w:r>
              <w:rPr>
                <w:sz w:val="24"/>
              </w:rPr>
              <w:t>36</w:t>
            </w:r>
            <w:r>
              <w:rPr>
                <w:spacing w:val="55"/>
                <w:sz w:val="24"/>
              </w:rPr>
              <w:t>  </w:t>
            </w:r>
            <w:r>
              <w:rPr>
                <w:sz w:val="24"/>
              </w:rPr>
              <w:t>mm,</w:t>
            </w:r>
            <w:r>
              <w:rPr>
                <w:spacing w:val="56"/>
                <w:sz w:val="24"/>
              </w:rPr>
              <w:t>  </w:t>
            </w:r>
            <w:r>
              <w:rPr>
                <w:sz w:val="24"/>
              </w:rPr>
              <w:t>podendo</w:t>
            </w:r>
            <w:r>
              <w:rPr>
                <w:spacing w:val="55"/>
                <w:sz w:val="24"/>
              </w:rPr>
              <w:t>  </w:t>
            </w:r>
            <w:r>
              <w:rPr>
                <w:sz w:val="24"/>
              </w:rPr>
              <w:t>variar</w:t>
            </w:r>
            <w:r>
              <w:rPr>
                <w:spacing w:val="56"/>
                <w:sz w:val="24"/>
              </w:rPr>
              <w:t>  </w:t>
            </w:r>
            <w:r>
              <w:rPr>
                <w:sz w:val="24"/>
              </w:rPr>
              <w:t>até</w:t>
            </w:r>
            <w:r>
              <w:rPr>
                <w:spacing w:val="55"/>
                <w:sz w:val="24"/>
              </w:rPr>
              <w:t>  </w:t>
            </w:r>
            <w:r>
              <w:rPr>
                <w:sz w:val="24"/>
              </w:rPr>
              <w:t>1</w:t>
            </w:r>
            <w:r>
              <w:rPr>
                <w:spacing w:val="56"/>
                <w:sz w:val="24"/>
              </w:rPr>
              <w:t>  </w:t>
            </w:r>
            <w:r>
              <w:rPr>
                <w:spacing w:val="-5"/>
                <w:sz w:val="24"/>
              </w:rPr>
              <w:t>mm.</w:t>
            </w:r>
          </w:p>
          <w:p>
            <w:pPr>
              <w:pStyle w:val="TableParagraph"/>
              <w:spacing w:line="261" w:lineRule="exact"/>
              <w:ind w:left="111"/>
              <w:jc w:val="both"/>
              <w:rPr>
                <w:sz w:val="24"/>
              </w:rPr>
            </w:pPr>
            <w:r>
              <w:rPr>
                <w:sz w:val="24"/>
              </w:rPr>
              <w:t>Apresentação em rolo com 500 </w:t>
            </w:r>
            <w:r>
              <w:rPr>
                <w:spacing w:val="-2"/>
                <w:sz w:val="24"/>
              </w:rPr>
              <w:t>etiquetas.</w:t>
            </w:r>
          </w:p>
        </w:tc>
        <w:tc>
          <w:tcPr>
            <w:tcW w:w="960" w:type="dxa"/>
          </w:tcPr>
          <w:p>
            <w:pPr>
              <w:pStyle w:val="TableParagraph"/>
              <w:rPr>
                <w:sz w:val="24"/>
              </w:rPr>
            </w:pPr>
          </w:p>
          <w:p>
            <w:pPr>
              <w:pStyle w:val="TableParagraph"/>
              <w:rPr>
                <w:sz w:val="24"/>
              </w:rPr>
            </w:pPr>
          </w:p>
          <w:p>
            <w:pPr>
              <w:pStyle w:val="TableParagraph"/>
              <w:rPr>
                <w:sz w:val="24"/>
              </w:rPr>
            </w:pPr>
          </w:p>
          <w:p>
            <w:pPr>
              <w:pStyle w:val="TableParagraph"/>
              <w:rPr>
                <w:sz w:val="24"/>
              </w:rPr>
            </w:pPr>
          </w:p>
          <w:p>
            <w:pPr>
              <w:pStyle w:val="TableParagraph"/>
              <w:spacing w:before="88"/>
              <w:rPr>
                <w:sz w:val="24"/>
              </w:rPr>
            </w:pPr>
          </w:p>
          <w:p>
            <w:pPr>
              <w:pStyle w:val="TableParagraph"/>
              <w:ind w:left="19"/>
              <w:jc w:val="center"/>
              <w:rPr>
                <w:sz w:val="24"/>
              </w:rPr>
            </w:pPr>
            <w:r>
              <w:rPr>
                <w:spacing w:val="-2"/>
                <w:sz w:val="24"/>
              </w:rPr>
              <w:t>195663</w:t>
            </w:r>
          </w:p>
        </w:tc>
        <w:tc>
          <w:tcPr>
            <w:tcW w:w="1350" w:type="dxa"/>
          </w:tcPr>
          <w:p>
            <w:pPr>
              <w:pStyle w:val="TableParagraph"/>
              <w:rPr>
                <w:sz w:val="24"/>
              </w:rPr>
            </w:pPr>
          </w:p>
          <w:p>
            <w:pPr>
              <w:pStyle w:val="TableParagraph"/>
              <w:rPr>
                <w:sz w:val="24"/>
              </w:rPr>
            </w:pPr>
          </w:p>
          <w:p>
            <w:pPr>
              <w:pStyle w:val="TableParagraph"/>
              <w:rPr>
                <w:sz w:val="24"/>
              </w:rPr>
            </w:pPr>
          </w:p>
          <w:p>
            <w:pPr>
              <w:pStyle w:val="TableParagraph"/>
              <w:rPr>
                <w:sz w:val="24"/>
              </w:rPr>
            </w:pPr>
          </w:p>
          <w:p>
            <w:pPr>
              <w:pStyle w:val="TableParagraph"/>
              <w:spacing w:before="88"/>
              <w:rPr>
                <w:sz w:val="24"/>
              </w:rPr>
            </w:pPr>
          </w:p>
          <w:p>
            <w:pPr>
              <w:pStyle w:val="TableParagraph"/>
              <w:ind w:left="11"/>
              <w:jc w:val="center"/>
              <w:rPr>
                <w:sz w:val="24"/>
              </w:rPr>
            </w:pPr>
            <w:r>
              <w:rPr>
                <w:spacing w:val="-2"/>
                <w:sz w:val="24"/>
              </w:rPr>
              <w:t>Unidade</w:t>
            </w:r>
          </w:p>
        </w:tc>
        <w:tc>
          <w:tcPr>
            <w:tcW w:w="1140" w:type="dxa"/>
          </w:tcPr>
          <w:p>
            <w:pPr>
              <w:pStyle w:val="TableParagraph"/>
              <w:rPr>
                <w:sz w:val="24"/>
              </w:rPr>
            </w:pPr>
          </w:p>
          <w:p>
            <w:pPr>
              <w:pStyle w:val="TableParagraph"/>
              <w:rPr>
                <w:sz w:val="24"/>
              </w:rPr>
            </w:pPr>
          </w:p>
          <w:p>
            <w:pPr>
              <w:pStyle w:val="TableParagraph"/>
              <w:rPr>
                <w:sz w:val="24"/>
              </w:rPr>
            </w:pPr>
          </w:p>
          <w:p>
            <w:pPr>
              <w:pStyle w:val="TableParagraph"/>
              <w:rPr>
                <w:sz w:val="24"/>
              </w:rPr>
            </w:pPr>
          </w:p>
          <w:p>
            <w:pPr>
              <w:pStyle w:val="TableParagraph"/>
              <w:spacing w:before="88"/>
              <w:rPr>
                <w:sz w:val="24"/>
              </w:rPr>
            </w:pPr>
          </w:p>
          <w:p>
            <w:pPr>
              <w:pStyle w:val="TableParagraph"/>
              <w:ind w:left="11"/>
              <w:jc w:val="center"/>
              <w:rPr>
                <w:sz w:val="24"/>
              </w:rPr>
            </w:pPr>
            <w:r>
              <w:rPr>
                <w:spacing w:val="-5"/>
                <w:sz w:val="24"/>
              </w:rPr>
              <w:t>24</w:t>
            </w:r>
          </w:p>
        </w:tc>
        <w:tc>
          <w:tcPr>
            <w:tcW w:w="1530" w:type="dxa"/>
          </w:tcPr>
          <w:p>
            <w:pPr>
              <w:pStyle w:val="TableParagraph"/>
              <w:rPr>
                <w:sz w:val="24"/>
              </w:rPr>
            </w:pPr>
          </w:p>
          <w:p>
            <w:pPr>
              <w:pStyle w:val="TableParagraph"/>
              <w:rPr>
                <w:sz w:val="24"/>
              </w:rPr>
            </w:pPr>
          </w:p>
          <w:p>
            <w:pPr>
              <w:pStyle w:val="TableParagraph"/>
              <w:rPr>
                <w:sz w:val="24"/>
              </w:rPr>
            </w:pPr>
          </w:p>
          <w:p>
            <w:pPr>
              <w:pStyle w:val="TableParagraph"/>
              <w:rPr>
                <w:sz w:val="24"/>
              </w:rPr>
            </w:pPr>
          </w:p>
          <w:p>
            <w:pPr>
              <w:pStyle w:val="TableParagraph"/>
              <w:spacing w:before="88"/>
              <w:rPr>
                <w:sz w:val="24"/>
              </w:rPr>
            </w:pPr>
          </w:p>
          <w:p>
            <w:pPr>
              <w:pStyle w:val="TableParagraph"/>
              <w:ind w:left="21" w:right="3"/>
              <w:jc w:val="center"/>
              <w:rPr>
                <w:sz w:val="24"/>
              </w:rPr>
            </w:pPr>
            <w:r>
              <w:rPr>
                <w:spacing w:val="-2"/>
                <w:sz w:val="24"/>
              </w:rPr>
              <w:t>29,9000</w:t>
            </w:r>
          </w:p>
        </w:tc>
        <w:tc>
          <w:tcPr>
            <w:tcW w:w="2190" w:type="dxa"/>
          </w:tcPr>
          <w:p>
            <w:pPr>
              <w:pStyle w:val="TableParagraph"/>
              <w:spacing w:before="251"/>
              <w:rPr>
                <w:sz w:val="24"/>
              </w:rPr>
            </w:pPr>
          </w:p>
          <w:p>
            <w:pPr>
              <w:pStyle w:val="TableParagraph"/>
              <w:spacing w:line="235" w:lineRule="auto"/>
              <w:ind w:left="120" w:right="138"/>
              <w:rPr>
                <w:sz w:val="24"/>
              </w:rPr>
            </w:pPr>
            <w:r>
              <w:rPr>
                <w:spacing w:val="-2"/>
                <w:sz w:val="24"/>
              </w:rPr>
              <w:t>Hospital </w:t>
            </w:r>
            <w:r>
              <w:rPr>
                <w:sz w:val="24"/>
              </w:rPr>
              <w:t>Universitário</w:t>
            </w:r>
            <w:r>
              <w:rPr>
                <w:spacing w:val="-10"/>
                <w:sz w:val="24"/>
              </w:rPr>
              <w:t> </w:t>
            </w:r>
            <w:r>
              <w:rPr>
                <w:sz w:val="24"/>
              </w:rPr>
              <w:t>Pedro Ernesto, situado na Boulevard 28 de Setembro,</w:t>
            </w:r>
            <w:r>
              <w:rPr>
                <w:spacing w:val="-15"/>
                <w:sz w:val="24"/>
              </w:rPr>
              <w:t> </w:t>
            </w:r>
            <w:r>
              <w:rPr>
                <w:sz w:val="24"/>
              </w:rPr>
              <w:t>77</w:t>
            </w:r>
            <w:r>
              <w:rPr>
                <w:spacing w:val="-15"/>
                <w:sz w:val="24"/>
              </w:rPr>
              <w:t> </w:t>
            </w:r>
            <w:r>
              <w:rPr>
                <w:sz w:val="24"/>
              </w:rPr>
              <w:t>–</w:t>
            </w:r>
            <w:r>
              <w:rPr>
                <w:spacing w:val="-15"/>
                <w:sz w:val="24"/>
              </w:rPr>
              <w:t> </w:t>
            </w:r>
            <w:r>
              <w:rPr>
                <w:sz w:val="24"/>
              </w:rPr>
              <w:t>Vila Isabel, Rio de Janeiro/RJ, CEP </w:t>
            </w:r>
            <w:r>
              <w:rPr>
                <w:spacing w:val="-2"/>
                <w:sz w:val="24"/>
              </w:rPr>
              <w:t>20.551-030.</w:t>
            </w:r>
          </w:p>
        </w:tc>
      </w:tr>
      <w:tr>
        <w:trPr>
          <w:trHeight w:val="1912" w:hRule="atLeast"/>
        </w:trPr>
        <w:tc>
          <w:tcPr>
            <w:tcW w:w="915" w:type="dxa"/>
            <w:tcBorders>
              <w:bottom w:val="nil"/>
            </w:tcBorders>
          </w:tcPr>
          <w:p>
            <w:pPr>
              <w:pStyle w:val="TableParagraph"/>
              <w:spacing w:line="262" w:lineRule="exact"/>
              <w:ind w:left="13"/>
              <w:jc w:val="center"/>
              <w:rPr>
                <w:sz w:val="24"/>
              </w:rPr>
            </w:pPr>
            <w:r>
              <w:rPr>
                <w:spacing w:val="-5"/>
                <w:sz w:val="24"/>
              </w:rPr>
              <w:t>16</w:t>
            </w:r>
          </w:p>
        </w:tc>
        <w:tc>
          <w:tcPr>
            <w:tcW w:w="4500" w:type="dxa"/>
            <w:tcBorders>
              <w:bottom w:val="nil"/>
            </w:tcBorders>
          </w:tcPr>
          <w:p>
            <w:pPr>
              <w:pStyle w:val="TableParagraph"/>
              <w:spacing w:line="235" w:lineRule="auto"/>
              <w:ind w:left="111" w:right="91"/>
              <w:jc w:val="both"/>
              <w:rPr>
                <w:sz w:val="24"/>
              </w:rPr>
            </w:pPr>
            <w:r>
              <w:rPr>
                <w:sz w:val="24"/>
              </w:rPr>
              <w:t>Etiqueta adesiva marcadora para </w:t>
            </w:r>
            <w:r>
              <w:rPr>
                <w:sz w:val="24"/>
              </w:rPr>
              <w:t>anestesia, confeccionada em material plástico impermeável</w:t>
            </w:r>
            <w:r>
              <w:rPr>
                <w:spacing w:val="80"/>
                <w:sz w:val="24"/>
              </w:rPr>
              <w:t>  </w:t>
            </w:r>
            <w:r>
              <w:rPr>
                <w:sz w:val="24"/>
              </w:rPr>
              <w:t>resistente</w:t>
            </w:r>
            <w:r>
              <w:rPr>
                <w:spacing w:val="80"/>
                <w:sz w:val="24"/>
              </w:rPr>
              <w:t>  </w:t>
            </w:r>
            <w:r>
              <w:rPr>
                <w:sz w:val="24"/>
              </w:rPr>
              <w:t>a</w:t>
            </w:r>
            <w:r>
              <w:rPr>
                <w:spacing w:val="80"/>
                <w:sz w:val="24"/>
              </w:rPr>
              <w:t>  </w:t>
            </w:r>
            <w:r>
              <w:rPr>
                <w:sz w:val="24"/>
              </w:rPr>
              <w:t>líquidos, Cor</w:t>
            </w:r>
            <w:r>
              <w:rPr>
                <w:spacing w:val="-2"/>
                <w:sz w:val="24"/>
              </w:rPr>
              <w:t> </w:t>
            </w:r>
            <w:r>
              <w:rPr>
                <w:b/>
                <w:sz w:val="24"/>
              </w:rPr>
              <w:t>branca</w:t>
            </w:r>
            <w:r>
              <w:rPr>
                <w:sz w:val="24"/>
              </w:rPr>
              <w:t>,</w:t>
            </w:r>
            <w:r>
              <w:rPr>
                <w:spacing w:val="-2"/>
                <w:sz w:val="24"/>
              </w:rPr>
              <w:t> </w:t>
            </w:r>
            <w:r>
              <w:rPr>
                <w:b/>
                <w:sz w:val="24"/>
              </w:rPr>
              <w:t>a</w:t>
            </w:r>
            <w:r>
              <w:rPr>
                <w:b/>
                <w:spacing w:val="-2"/>
                <w:sz w:val="24"/>
              </w:rPr>
              <w:t> </w:t>
            </w:r>
            <w:r>
              <w:rPr>
                <w:b/>
                <w:sz w:val="24"/>
              </w:rPr>
              <w:t>ser</w:t>
            </w:r>
            <w:r>
              <w:rPr>
                <w:b/>
                <w:spacing w:val="-7"/>
                <w:sz w:val="24"/>
              </w:rPr>
              <w:t> </w:t>
            </w:r>
            <w:r>
              <w:rPr>
                <w:b/>
                <w:sz w:val="24"/>
              </w:rPr>
              <w:t>preenchida</w:t>
            </w:r>
            <w:r>
              <w:rPr>
                <w:b/>
                <w:spacing w:val="-2"/>
                <w:sz w:val="24"/>
              </w:rPr>
              <w:t> </w:t>
            </w:r>
            <w:r>
              <w:rPr>
                <w:b/>
                <w:sz w:val="24"/>
              </w:rPr>
              <w:t>à</w:t>
            </w:r>
            <w:r>
              <w:rPr>
                <w:b/>
                <w:spacing w:val="-2"/>
                <w:sz w:val="24"/>
              </w:rPr>
              <w:t> </w:t>
            </w:r>
            <w:r>
              <w:rPr>
                <w:b/>
                <w:sz w:val="24"/>
              </w:rPr>
              <w:t>mão</w:t>
            </w:r>
            <w:r>
              <w:rPr>
                <w:sz w:val="24"/>
              </w:rPr>
              <w:t>.</w:t>
            </w:r>
            <w:r>
              <w:rPr>
                <w:spacing w:val="-2"/>
                <w:sz w:val="24"/>
              </w:rPr>
              <w:t> </w:t>
            </w:r>
            <w:r>
              <w:rPr>
                <w:sz w:val="24"/>
              </w:rPr>
              <w:t>Deve ser adequada para utilização em diferentes dispositivos médicos (bombas de infusão, seringas,</w:t>
            </w:r>
            <w:r>
              <w:rPr>
                <w:spacing w:val="10"/>
                <w:sz w:val="24"/>
              </w:rPr>
              <w:t> </w:t>
            </w:r>
            <w:r>
              <w:rPr>
                <w:sz w:val="24"/>
              </w:rPr>
              <w:t>bolsas</w:t>
            </w:r>
            <w:r>
              <w:rPr>
                <w:spacing w:val="10"/>
                <w:sz w:val="24"/>
              </w:rPr>
              <w:t> </w:t>
            </w:r>
            <w:r>
              <w:rPr>
                <w:sz w:val="24"/>
              </w:rPr>
              <w:t>de</w:t>
            </w:r>
            <w:r>
              <w:rPr>
                <w:spacing w:val="10"/>
                <w:sz w:val="24"/>
              </w:rPr>
              <w:t> </w:t>
            </w:r>
            <w:r>
              <w:rPr>
                <w:sz w:val="24"/>
              </w:rPr>
              <w:t>soro,</w:t>
            </w:r>
            <w:r>
              <w:rPr>
                <w:spacing w:val="10"/>
                <w:sz w:val="24"/>
              </w:rPr>
              <w:t> </w:t>
            </w:r>
            <w:r>
              <w:rPr>
                <w:sz w:val="24"/>
              </w:rPr>
              <w:t>entre</w:t>
            </w:r>
            <w:r>
              <w:rPr>
                <w:spacing w:val="10"/>
                <w:sz w:val="24"/>
              </w:rPr>
              <w:t> </w:t>
            </w:r>
            <w:r>
              <w:rPr>
                <w:sz w:val="24"/>
              </w:rPr>
              <w:t>outros).</w:t>
            </w:r>
            <w:r>
              <w:rPr>
                <w:spacing w:val="10"/>
                <w:sz w:val="24"/>
              </w:rPr>
              <w:t> </w:t>
            </w:r>
            <w:r>
              <w:rPr>
                <w:spacing w:val="-4"/>
                <w:sz w:val="24"/>
              </w:rPr>
              <w:t>Cada</w:t>
            </w:r>
          </w:p>
        </w:tc>
        <w:tc>
          <w:tcPr>
            <w:tcW w:w="960" w:type="dxa"/>
            <w:tcBorders>
              <w:bottom w:val="nil"/>
            </w:tcBorders>
          </w:tcPr>
          <w:p>
            <w:pPr>
              <w:pStyle w:val="TableParagraph"/>
              <w:spacing w:line="262" w:lineRule="exact"/>
              <w:ind w:left="19"/>
              <w:jc w:val="center"/>
              <w:rPr>
                <w:sz w:val="24"/>
              </w:rPr>
            </w:pPr>
            <w:r>
              <w:rPr>
                <w:spacing w:val="-2"/>
                <w:sz w:val="24"/>
              </w:rPr>
              <w:t>194665</w:t>
            </w:r>
          </w:p>
        </w:tc>
        <w:tc>
          <w:tcPr>
            <w:tcW w:w="1350" w:type="dxa"/>
            <w:tcBorders>
              <w:bottom w:val="nil"/>
            </w:tcBorders>
          </w:tcPr>
          <w:p>
            <w:pPr>
              <w:pStyle w:val="TableParagraph"/>
              <w:spacing w:line="262" w:lineRule="exact"/>
              <w:ind w:left="11"/>
              <w:jc w:val="center"/>
              <w:rPr>
                <w:sz w:val="24"/>
              </w:rPr>
            </w:pPr>
            <w:r>
              <w:rPr>
                <w:spacing w:val="-2"/>
                <w:sz w:val="24"/>
              </w:rPr>
              <w:t>Unidade</w:t>
            </w:r>
          </w:p>
        </w:tc>
        <w:tc>
          <w:tcPr>
            <w:tcW w:w="1140" w:type="dxa"/>
            <w:tcBorders>
              <w:bottom w:val="nil"/>
            </w:tcBorders>
          </w:tcPr>
          <w:p>
            <w:pPr>
              <w:pStyle w:val="TableParagraph"/>
              <w:spacing w:line="262" w:lineRule="exact"/>
              <w:ind w:left="11"/>
              <w:jc w:val="center"/>
              <w:rPr>
                <w:sz w:val="24"/>
              </w:rPr>
            </w:pPr>
            <w:r>
              <w:rPr>
                <w:spacing w:val="-5"/>
                <w:sz w:val="24"/>
              </w:rPr>
              <w:t>24</w:t>
            </w:r>
          </w:p>
        </w:tc>
        <w:tc>
          <w:tcPr>
            <w:tcW w:w="1530" w:type="dxa"/>
            <w:tcBorders>
              <w:bottom w:val="nil"/>
            </w:tcBorders>
          </w:tcPr>
          <w:p>
            <w:pPr>
              <w:pStyle w:val="TableParagraph"/>
              <w:spacing w:line="262" w:lineRule="exact"/>
              <w:ind w:left="21" w:right="3"/>
              <w:jc w:val="center"/>
              <w:rPr>
                <w:sz w:val="24"/>
              </w:rPr>
            </w:pPr>
            <w:r>
              <w:rPr>
                <w:spacing w:val="-2"/>
                <w:sz w:val="24"/>
              </w:rPr>
              <w:t>29,9000</w:t>
            </w:r>
          </w:p>
        </w:tc>
        <w:tc>
          <w:tcPr>
            <w:tcW w:w="2190" w:type="dxa"/>
            <w:tcBorders>
              <w:bottom w:val="nil"/>
            </w:tcBorders>
          </w:tcPr>
          <w:p>
            <w:pPr>
              <w:pStyle w:val="TableParagraph"/>
              <w:spacing w:line="235" w:lineRule="auto"/>
              <w:ind w:left="120" w:right="138"/>
              <w:rPr>
                <w:sz w:val="24"/>
              </w:rPr>
            </w:pPr>
            <w:r>
              <w:rPr>
                <w:spacing w:val="-2"/>
                <w:sz w:val="24"/>
              </w:rPr>
              <w:t>Hospital </w:t>
            </w:r>
            <w:r>
              <w:rPr>
                <w:sz w:val="24"/>
              </w:rPr>
              <w:t>Universitário</w:t>
            </w:r>
            <w:r>
              <w:rPr>
                <w:spacing w:val="-10"/>
                <w:sz w:val="24"/>
              </w:rPr>
              <w:t> </w:t>
            </w:r>
            <w:r>
              <w:rPr>
                <w:sz w:val="24"/>
              </w:rPr>
              <w:t>Pedro Ernesto, situado na Boulevard 28 de Setembro,</w:t>
            </w:r>
            <w:r>
              <w:rPr>
                <w:spacing w:val="-15"/>
                <w:sz w:val="24"/>
              </w:rPr>
              <w:t> </w:t>
            </w:r>
            <w:r>
              <w:rPr>
                <w:sz w:val="24"/>
              </w:rPr>
              <w:t>77</w:t>
            </w:r>
            <w:r>
              <w:rPr>
                <w:spacing w:val="-15"/>
                <w:sz w:val="24"/>
              </w:rPr>
              <w:t> </w:t>
            </w:r>
            <w:r>
              <w:rPr>
                <w:sz w:val="24"/>
              </w:rPr>
              <w:t>–</w:t>
            </w:r>
            <w:r>
              <w:rPr>
                <w:spacing w:val="-15"/>
                <w:sz w:val="24"/>
              </w:rPr>
              <w:t> </w:t>
            </w:r>
            <w:r>
              <w:rPr>
                <w:sz w:val="24"/>
              </w:rPr>
              <w:t>Vila Isabel, Rio de</w:t>
            </w:r>
          </w:p>
        </w:tc>
      </w:tr>
    </w:tbl>
    <w:p>
      <w:pPr>
        <w:pStyle w:val="TableParagraph"/>
        <w:spacing w:after="0" w:line="235" w:lineRule="auto"/>
        <w:rPr>
          <w:sz w:val="24"/>
        </w:rPr>
        <w:sectPr>
          <w:pgSz w:w="15840" w:h="24480"/>
          <w:pgMar w:top="540" w:bottom="280" w:left="360" w:right="360"/>
        </w:sectPr>
      </w:pPr>
    </w:p>
    <w:tbl>
      <w:tblPr>
        <w:tblW w:w="0" w:type="auto"/>
        <w:jc w:val="left"/>
        <w:tblInd w:w="479"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top w:w="0" w:type="dxa"/>
          <w:left w:w="0" w:type="dxa"/>
          <w:bottom w:w="0" w:type="dxa"/>
          <w:right w:w="0" w:type="dxa"/>
        </w:tblCellMar>
        <w:tblLook w:val="01E0"/>
      </w:tblPr>
      <w:tblGrid>
        <w:gridCol w:w="915"/>
        <w:gridCol w:w="4500"/>
        <w:gridCol w:w="960"/>
        <w:gridCol w:w="1350"/>
        <w:gridCol w:w="1140"/>
        <w:gridCol w:w="1530"/>
        <w:gridCol w:w="2190"/>
      </w:tblGrid>
      <w:tr>
        <w:trPr>
          <w:trHeight w:val="809" w:hRule="atLeast"/>
        </w:trPr>
        <w:tc>
          <w:tcPr>
            <w:tcW w:w="915" w:type="dxa"/>
            <w:tcBorders>
              <w:top w:val="nil"/>
            </w:tcBorders>
          </w:tcPr>
          <w:p>
            <w:pPr>
              <w:pStyle w:val="TableParagraph"/>
              <w:rPr>
                <w:sz w:val="24"/>
              </w:rPr>
            </w:pPr>
          </w:p>
        </w:tc>
        <w:tc>
          <w:tcPr>
            <w:tcW w:w="4500" w:type="dxa"/>
            <w:tcBorders>
              <w:top w:val="nil"/>
            </w:tcBorders>
          </w:tcPr>
          <w:p>
            <w:pPr>
              <w:pStyle w:val="TableParagraph"/>
              <w:spacing w:line="235" w:lineRule="auto"/>
              <w:ind w:left="111" w:right="85"/>
              <w:rPr>
                <w:sz w:val="24"/>
              </w:rPr>
            </w:pPr>
            <w:r>
              <w:rPr>
                <w:sz w:val="24"/>
              </w:rPr>
              <w:t>etiqueta</w:t>
            </w:r>
            <w:r>
              <w:rPr>
                <w:spacing w:val="80"/>
                <w:sz w:val="24"/>
              </w:rPr>
              <w:t> </w:t>
            </w:r>
            <w:r>
              <w:rPr>
                <w:sz w:val="24"/>
              </w:rPr>
              <w:t>deve</w:t>
            </w:r>
            <w:r>
              <w:rPr>
                <w:spacing w:val="80"/>
                <w:sz w:val="24"/>
              </w:rPr>
              <w:t> </w:t>
            </w:r>
            <w:r>
              <w:rPr>
                <w:sz w:val="24"/>
              </w:rPr>
              <w:t>medir</w:t>
            </w:r>
            <w:r>
              <w:rPr>
                <w:spacing w:val="80"/>
                <w:sz w:val="24"/>
              </w:rPr>
              <w:t> </w:t>
            </w:r>
            <w:r>
              <w:rPr>
                <w:sz w:val="24"/>
              </w:rPr>
              <w:t>12</w:t>
            </w:r>
            <w:r>
              <w:rPr>
                <w:spacing w:val="80"/>
                <w:sz w:val="24"/>
              </w:rPr>
              <w:t> </w:t>
            </w:r>
            <w:r>
              <w:rPr>
                <w:sz w:val="24"/>
              </w:rPr>
              <w:t>mm</w:t>
            </w:r>
            <w:r>
              <w:rPr>
                <w:spacing w:val="80"/>
                <w:sz w:val="24"/>
              </w:rPr>
              <w:t> </w:t>
            </w:r>
            <w:r>
              <w:rPr>
                <w:sz w:val="24"/>
              </w:rPr>
              <w:t>x</w:t>
            </w:r>
            <w:r>
              <w:rPr>
                <w:spacing w:val="80"/>
                <w:sz w:val="24"/>
              </w:rPr>
              <w:t> </w:t>
            </w:r>
            <w:r>
              <w:rPr>
                <w:sz w:val="24"/>
              </w:rPr>
              <w:t>36</w:t>
            </w:r>
            <w:r>
              <w:rPr>
                <w:spacing w:val="80"/>
                <w:sz w:val="24"/>
              </w:rPr>
              <w:t> </w:t>
            </w:r>
            <w:r>
              <w:rPr>
                <w:sz w:val="24"/>
              </w:rPr>
              <w:t>mm, podendo</w:t>
            </w:r>
            <w:r>
              <w:rPr>
                <w:spacing w:val="19"/>
                <w:sz w:val="24"/>
              </w:rPr>
              <w:t> </w:t>
            </w:r>
            <w:r>
              <w:rPr>
                <w:sz w:val="24"/>
              </w:rPr>
              <w:t>variar</w:t>
            </w:r>
            <w:r>
              <w:rPr>
                <w:spacing w:val="19"/>
                <w:sz w:val="24"/>
              </w:rPr>
              <w:t> </w:t>
            </w:r>
            <w:r>
              <w:rPr>
                <w:sz w:val="24"/>
              </w:rPr>
              <w:t>até</w:t>
            </w:r>
            <w:r>
              <w:rPr>
                <w:spacing w:val="19"/>
                <w:sz w:val="24"/>
              </w:rPr>
              <w:t> </w:t>
            </w:r>
            <w:r>
              <w:rPr>
                <w:sz w:val="24"/>
              </w:rPr>
              <w:t>1</w:t>
            </w:r>
            <w:r>
              <w:rPr>
                <w:spacing w:val="19"/>
                <w:sz w:val="24"/>
              </w:rPr>
              <w:t> </w:t>
            </w:r>
            <w:r>
              <w:rPr>
                <w:sz w:val="24"/>
              </w:rPr>
              <w:t>mm.</w:t>
            </w:r>
            <w:r>
              <w:rPr>
                <w:spacing w:val="5"/>
                <w:sz w:val="24"/>
              </w:rPr>
              <w:t> </w:t>
            </w:r>
            <w:r>
              <w:rPr>
                <w:sz w:val="24"/>
              </w:rPr>
              <w:t>Apresentação</w:t>
            </w:r>
            <w:r>
              <w:rPr>
                <w:spacing w:val="19"/>
                <w:sz w:val="24"/>
              </w:rPr>
              <w:t> </w:t>
            </w:r>
            <w:r>
              <w:rPr>
                <w:spacing w:val="-5"/>
                <w:sz w:val="24"/>
              </w:rPr>
              <w:t>em</w:t>
            </w:r>
          </w:p>
          <w:p>
            <w:pPr>
              <w:pStyle w:val="TableParagraph"/>
              <w:spacing w:line="259" w:lineRule="exact"/>
              <w:ind w:left="111"/>
              <w:rPr>
                <w:sz w:val="24"/>
              </w:rPr>
            </w:pPr>
            <w:r>
              <w:rPr>
                <w:sz w:val="24"/>
              </w:rPr>
              <w:t>rolo com 500 </w:t>
            </w:r>
            <w:r>
              <w:rPr>
                <w:spacing w:val="-2"/>
                <w:sz w:val="24"/>
              </w:rPr>
              <w:t>etiquetas.</w:t>
            </w:r>
          </w:p>
        </w:tc>
        <w:tc>
          <w:tcPr>
            <w:tcW w:w="960" w:type="dxa"/>
            <w:tcBorders>
              <w:top w:val="nil"/>
            </w:tcBorders>
          </w:tcPr>
          <w:p>
            <w:pPr>
              <w:pStyle w:val="TableParagraph"/>
              <w:rPr>
                <w:sz w:val="24"/>
              </w:rPr>
            </w:pPr>
          </w:p>
        </w:tc>
        <w:tc>
          <w:tcPr>
            <w:tcW w:w="1350" w:type="dxa"/>
            <w:tcBorders>
              <w:top w:val="nil"/>
            </w:tcBorders>
          </w:tcPr>
          <w:p>
            <w:pPr>
              <w:pStyle w:val="TableParagraph"/>
              <w:rPr>
                <w:sz w:val="24"/>
              </w:rPr>
            </w:pPr>
          </w:p>
        </w:tc>
        <w:tc>
          <w:tcPr>
            <w:tcW w:w="1140" w:type="dxa"/>
            <w:tcBorders>
              <w:top w:val="nil"/>
            </w:tcBorders>
          </w:tcPr>
          <w:p>
            <w:pPr>
              <w:pStyle w:val="TableParagraph"/>
              <w:rPr>
                <w:sz w:val="24"/>
              </w:rPr>
            </w:pPr>
          </w:p>
        </w:tc>
        <w:tc>
          <w:tcPr>
            <w:tcW w:w="1530" w:type="dxa"/>
            <w:tcBorders>
              <w:top w:val="nil"/>
            </w:tcBorders>
          </w:tcPr>
          <w:p>
            <w:pPr>
              <w:pStyle w:val="TableParagraph"/>
              <w:rPr>
                <w:sz w:val="24"/>
              </w:rPr>
            </w:pPr>
          </w:p>
        </w:tc>
        <w:tc>
          <w:tcPr>
            <w:tcW w:w="2190" w:type="dxa"/>
            <w:tcBorders>
              <w:top w:val="nil"/>
            </w:tcBorders>
          </w:tcPr>
          <w:p>
            <w:pPr>
              <w:pStyle w:val="TableParagraph"/>
              <w:spacing w:line="235" w:lineRule="auto"/>
              <w:ind w:left="120" w:right="478"/>
              <w:rPr>
                <w:sz w:val="24"/>
              </w:rPr>
            </w:pPr>
            <w:r>
              <w:rPr>
                <w:sz w:val="24"/>
              </w:rPr>
              <w:t>Janeiro/RJ,</w:t>
            </w:r>
            <w:r>
              <w:rPr>
                <w:spacing w:val="-15"/>
                <w:sz w:val="24"/>
              </w:rPr>
              <w:t> </w:t>
            </w:r>
            <w:r>
              <w:rPr>
                <w:sz w:val="24"/>
              </w:rPr>
              <w:t>CEP </w:t>
            </w:r>
            <w:r>
              <w:rPr>
                <w:spacing w:val="-2"/>
                <w:sz w:val="24"/>
              </w:rPr>
              <w:t>20.551-030.</w:t>
            </w:r>
          </w:p>
        </w:tc>
      </w:tr>
    </w:tbl>
    <w:p>
      <w:pPr>
        <w:pStyle w:val="Heading1"/>
        <w:numPr>
          <w:ilvl w:val="0"/>
          <w:numId w:val="1"/>
        </w:numPr>
        <w:tabs>
          <w:tab w:pos="689" w:val="left" w:leader="none"/>
        </w:tabs>
        <w:spacing w:line="240" w:lineRule="auto" w:before="227" w:after="0"/>
        <w:ind w:left="689" w:right="0" w:hanging="240"/>
        <w:jc w:val="both"/>
      </w:pPr>
      <w:r>
        <w:rPr>
          <w:spacing w:val="-2"/>
        </w:rPr>
        <w:t>DA</w:t>
      </w:r>
      <w:r>
        <w:rPr>
          <w:spacing w:val="-14"/>
        </w:rPr>
        <w:t> </w:t>
      </w:r>
      <w:r>
        <w:rPr>
          <w:spacing w:val="-2"/>
        </w:rPr>
        <w:t>PARTICIPAÇÃO</w:t>
      </w:r>
      <w:r>
        <w:rPr>
          <w:spacing w:val="-13"/>
        </w:rPr>
        <w:t> </w:t>
      </w:r>
      <w:r>
        <w:rPr>
          <w:spacing w:val="-2"/>
        </w:rPr>
        <w:t>NA</w:t>
      </w:r>
      <w:r>
        <w:rPr>
          <w:spacing w:val="-14"/>
        </w:rPr>
        <w:t> </w:t>
      </w:r>
      <w:r>
        <w:rPr>
          <w:spacing w:val="-2"/>
        </w:rPr>
        <w:t>LICITAÇÃO</w:t>
      </w:r>
    </w:p>
    <w:p>
      <w:pPr>
        <w:pStyle w:val="BodyText"/>
        <w:spacing w:before="232"/>
        <w:ind w:left="0"/>
        <w:rPr>
          <w:b/>
        </w:rPr>
      </w:pPr>
    </w:p>
    <w:p>
      <w:pPr>
        <w:pStyle w:val="ListParagraph"/>
        <w:numPr>
          <w:ilvl w:val="1"/>
          <w:numId w:val="2"/>
        </w:numPr>
        <w:tabs>
          <w:tab w:pos="881" w:val="left" w:leader="none"/>
        </w:tabs>
        <w:spacing w:line="235" w:lineRule="auto" w:before="0" w:after="0"/>
        <w:ind w:left="449" w:right="432" w:firstLine="0"/>
        <w:jc w:val="both"/>
        <w:rPr>
          <w:sz w:val="24"/>
        </w:rPr>
      </w:pPr>
      <w:r>
        <w:rPr>
          <w:sz w:val="24"/>
        </w:rPr>
        <mc:AlternateContent>
          <mc:Choice Requires="wps">
            <w:drawing>
              <wp:anchor distT="0" distB="0" distL="0" distR="0" allowOverlap="1" layoutInCell="1" locked="0" behindDoc="0" simplePos="0" relativeHeight="15728640">
                <wp:simplePos x="0" y="0"/>
                <wp:positionH relativeFrom="page">
                  <wp:posOffset>6432117</wp:posOffset>
                </wp:positionH>
                <wp:positionV relativeFrom="paragraph">
                  <wp:posOffset>320704</wp:posOffset>
                </wp:positionV>
                <wp:extent cx="29845" cy="9525"/>
                <wp:effectExtent l="0" t="0" r="0" b="0"/>
                <wp:wrapNone/>
                <wp:docPr id="2" name="Graphic 2"/>
                <wp:cNvGraphicFramePr>
                  <a:graphicFrameLocks/>
                </wp:cNvGraphicFramePr>
                <a:graphic>
                  <a:graphicData uri="http://schemas.microsoft.com/office/word/2010/wordprocessingShape">
                    <wps:wsp>
                      <wps:cNvPr id="2" name="Graphic 2"/>
                      <wps:cNvSpPr/>
                      <wps:spPr>
                        <a:xfrm>
                          <a:off x="0" y="0"/>
                          <a:ext cx="29845" cy="9525"/>
                        </a:xfrm>
                        <a:custGeom>
                          <a:avLst/>
                          <a:gdLst/>
                          <a:ahLst/>
                          <a:cxnLst/>
                          <a:rect l="l" t="t" r="r" b="b"/>
                          <a:pathLst>
                            <a:path w="29845" h="9525">
                              <a:moveTo>
                                <a:pt x="29493" y="9524"/>
                              </a:moveTo>
                              <a:lnTo>
                                <a:pt x="0" y="9524"/>
                              </a:lnTo>
                              <a:lnTo>
                                <a:pt x="0" y="0"/>
                              </a:lnTo>
                              <a:lnTo>
                                <a:pt x="29493" y="0"/>
                              </a:lnTo>
                              <a:lnTo>
                                <a:pt x="29493" y="9524"/>
                              </a:lnTo>
                              <a:close/>
                            </a:path>
                          </a:pathLst>
                        </a:custGeom>
                        <a:solidFill>
                          <a:srgbClr val="0000ED"/>
                        </a:solidFill>
                      </wps:spPr>
                      <wps:bodyPr wrap="square" lIns="0" tIns="0" rIns="0" bIns="0" rtlCol="0">
                        <a:prstTxWarp prst="textNoShape">
                          <a:avLst/>
                        </a:prstTxWarp>
                        <a:noAutofit/>
                      </wps:bodyPr>
                    </wps:wsp>
                  </a:graphicData>
                </a:graphic>
              </wp:anchor>
            </w:drawing>
          </mc:Choice>
          <mc:Fallback>
            <w:pict>
              <v:rect style="position:absolute;margin-left:506.465912pt;margin-top:25.252342pt;width:2.322360pt;height:.75pt;mso-position-horizontal-relative:page;mso-position-vertical-relative:paragraph;z-index:15728640" id="docshape1" filled="true" fillcolor="#0000ed" stroked="false">
                <v:fill type="solid"/>
                <w10:wrap type="none"/>
              </v:rect>
            </w:pict>
          </mc:Fallback>
        </mc:AlternateContent>
      </w:r>
      <w:r>
        <w:rPr>
          <w:sz w:val="24"/>
        </w:rPr>
        <w:t>Poderão participar deste Pregão os interessados que estiverem previamente credenciados no Sistema de Cadastramento Unificado </w:t>
      </w:r>
      <w:r>
        <w:rPr>
          <w:sz w:val="24"/>
        </w:rPr>
        <w:t>de Fornecedores - SICAF e no Sistema Integrado de Gestão de</w:t>
      </w:r>
      <w:r>
        <w:rPr>
          <w:spacing w:val="-7"/>
          <w:sz w:val="24"/>
        </w:rPr>
        <w:t> </w:t>
      </w:r>
      <w:r>
        <w:rPr>
          <w:sz w:val="24"/>
        </w:rPr>
        <w:t>Aquisições - SIGA</w:t>
      </w:r>
      <w:r>
        <w:rPr>
          <w:spacing w:val="-7"/>
          <w:sz w:val="24"/>
        </w:rPr>
        <w:t> </w:t>
      </w:r>
      <w:r>
        <w:rPr>
          <w:sz w:val="24"/>
        </w:rPr>
        <w:t>(</w:t>
      </w:r>
      <w:hyperlink r:id="rId7">
        <w:r>
          <w:rPr>
            <w:color w:val="0000ED"/>
            <w:sz w:val="24"/>
            <w:u w:val="single" w:color="0000ED"/>
          </w:rPr>
          <w:t>www.compras.</w:t>
        </w:r>
        <w:r>
          <w:rPr>
            <w:color w:val="0000ED"/>
            <w:sz w:val="24"/>
          </w:rPr>
          <w:t>rj.g</w:t>
        </w:r>
        <w:r>
          <w:rPr>
            <w:color w:val="0000ED"/>
            <w:sz w:val="24"/>
            <w:u w:val="single" w:color="0000ED"/>
          </w:rPr>
          <w:t>ov.br</w:t>
        </w:r>
      </w:hyperlink>
      <w:r>
        <w:rPr>
          <w:sz w:val="24"/>
        </w:rPr>
        <w:t>).</w:t>
      </w:r>
    </w:p>
    <w:p>
      <w:pPr>
        <w:pStyle w:val="ListParagraph"/>
        <w:numPr>
          <w:ilvl w:val="2"/>
          <w:numId w:val="2"/>
        </w:numPr>
        <w:tabs>
          <w:tab w:pos="1002" w:val="left" w:leader="none"/>
        </w:tabs>
        <w:spacing w:line="235" w:lineRule="auto" w:before="119" w:after="0"/>
        <w:ind w:left="449" w:right="433" w:firstLine="0"/>
        <w:jc w:val="both"/>
        <w:rPr>
          <w:sz w:val="24"/>
        </w:rPr>
      </w:pPr>
      <w:r>
        <w:rPr>
          <w:sz w:val="24"/>
        </w:rPr>
        <w:t>Os interessados deverão atender às condições exigidas no cadastramento no SICAF e no SIGA</w:t>
      </w:r>
      <w:r>
        <w:rPr>
          <w:spacing w:val="-1"/>
          <w:sz w:val="24"/>
        </w:rPr>
        <w:t> </w:t>
      </w:r>
      <w:r>
        <w:rPr>
          <w:sz w:val="24"/>
        </w:rPr>
        <w:t>até o terceiro dia útil anterior à data prevista para recebimento das propostas.</w:t>
      </w:r>
    </w:p>
    <w:p>
      <w:pPr>
        <w:pStyle w:val="ListParagraph"/>
        <w:numPr>
          <w:ilvl w:val="2"/>
          <w:numId w:val="2"/>
        </w:numPr>
        <w:tabs>
          <w:tab w:pos="989" w:val="left" w:leader="none"/>
        </w:tabs>
        <w:spacing w:line="240" w:lineRule="auto" w:before="115" w:after="0"/>
        <w:ind w:left="989" w:right="0" w:hanging="540"/>
        <w:jc w:val="both"/>
        <w:rPr>
          <w:sz w:val="24"/>
        </w:rPr>
      </w:pPr>
      <w:r>
        <w:rPr>
          <w:sz w:val="24"/>
        </w:rPr>
        <w:t>O procedimento será divulgado no sítio eletrônico mencionado no item 2.1 e no Portal Nacional de Contratações Públicas – </w:t>
      </w:r>
      <w:r>
        <w:rPr>
          <w:spacing w:val="-2"/>
          <w:sz w:val="24"/>
        </w:rPr>
        <w:t>PNCP.</w:t>
      </w:r>
    </w:p>
    <w:p>
      <w:pPr>
        <w:pStyle w:val="ListParagraph"/>
        <w:numPr>
          <w:ilvl w:val="1"/>
          <w:numId w:val="2"/>
        </w:numPr>
        <w:tabs>
          <w:tab w:pos="860" w:val="left" w:leader="none"/>
        </w:tabs>
        <w:spacing w:line="235" w:lineRule="auto" w:before="118" w:after="0"/>
        <w:ind w:left="449" w:right="433" w:firstLine="0"/>
        <w:jc w:val="both"/>
        <w:rPr>
          <w:sz w:val="24"/>
        </w:rPr>
      </w:pPr>
      <w:r>
        <w:rPr>
          <w:sz w:val="24"/>
        </w:rPr>
        <w:t>O licitante responsabiliza-se exclusiva e formalmente pelas transações efetuadas em seu nome, assume como firmes e verdadeiras suas propostas e seus lances, inclusive os atos praticados diretamente ou por seu representante, excluída a responsabilidade do provedor do sistema ou</w:t>
      </w:r>
      <w:r>
        <w:rPr>
          <w:spacing w:val="40"/>
          <w:sz w:val="24"/>
        </w:rPr>
        <w:t> </w:t>
      </w:r>
      <w:r>
        <w:rPr>
          <w:sz w:val="24"/>
        </w:rPr>
        <w:t>do órgão ou entidade promotora da licitação por eventuais danos decorrentes de uso indevido das credenciais de acesso, ainda que por terceiros.</w:t>
      </w:r>
    </w:p>
    <w:p>
      <w:pPr>
        <w:pStyle w:val="ListParagraph"/>
        <w:numPr>
          <w:ilvl w:val="1"/>
          <w:numId w:val="2"/>
        </w:numPr>
        <w:tabs>
          <w:tab w:pos="861" w:val="left" w:leader="none"/>
        </w:tabs>
        <w:spacing w:line="235" w:lineRule="auto" w:before="119" w:after="0"/>
        <w:ind w:left="449" w:right="433" w:firstLine="0"/>
        <w:jc w:val="both"/>
        <w:rPr>
          <w:sz w:val="24"/>
        </w:rPr>
      </w:pPr>
      <w:r>
        <w:rPr>
          <w:sz w:val="24"/>
        </w:rPr>
        <w:t>É de responsabilidade do cadastrado conferir a exatidão dos seus dados cadastrais nos Sistemas relacionados neste item 2 e mantê-los atualizados junto aos órgãos responsáveis pela informação, devendo proceder, imediatamente, à correção ou à alteração dos registros tão logo identifique incorreção ou aqueles se tornem desatualizados.</w:t>
      </w:r>
    </w:p>
    <w:p>
      <w:pPr>
        <w:pStyle w:val="ListParagraph"/>
        <w:numPr>
          <w:ilvl w:val="1"/>
          <w:numId w:val="2"/>
        </w:numPr>
        <w:tabs>
          <w:tab w:pos="795" w:val="left" w:leader="none"/>
        </w:tabs>
        <w:spacing w:line="240" w:lineRule="auto" w:before="114" w:after="0"/>
        <w:ind w:left="795" w:right="0" w:hanging="346"/>
        <w:jc w:val="both"/>
        <w:rPr>
          <w:sz w:val="24"/>
        </w:rPr>
      </w:pPr>
      <w:r>
        <w:rPr>
          <w:sz w:val="24"/>
        </w:rPr>
        <w:t>A</w:t>
      </w:r>
      <w:r>
        <w:rPr>
          <w:spacing w:val="-14"/>
          <w:sz w:val="24"/>
        </w:rPr>
        <w:t> </w:t>
      </w:r>
      <w:r>
        <w:rPr>
          <w:sz w:val="24"/>
        </w:rPr>
        <w:t>não observância do disposto no item anterior poderá ensejar desclassificação no momento da </w:t>
      </w:r>
      <w:r>
        <w:rPr>
          <w:spacing w:val="-2"/>
          <w:sz w:val="24"/>
        </w:rPr>
        <w:t>habilitação.</w:t>
      </w:r>
    </w:p>
    <w:p>
      <w:pPr>
        <w:pStyle w:val="BodyText"/>
        <w:spacing w:line="235" w:lineRule="auto"/>
        <w:ind w:right="432"/>
        <w:jc w:val="both"/>
      </w:pPr>
      <w:r>
        <w:rPr/>
        <w:t>2.5. Para os </w:t>
      </w:r>
      <w:r>
        <w:rPr>
          <w:b/>
        </w:rPr>
        <w:t>itens 01 ao 16 </w:t>
      </w:r>
      <w:r>
        <w:rPr/>
        <w:t>a participação é exclusiva a microempresas e empresas de pequeno porte, nos termos do </w:t>
      </w:r>
      <w:hyperlink r:id="rId8">
        <w:r>
          <w:rPr>
            <w:color w:val="0000ED"/>
            <w:u w:val="single" w:color="0000ED"/>
          </w:rPr>
          <w:t>art. 48 da Lei Complementar nº</w:t>
        </w:r>
      </w:hyperlink>
      <w:r>
        <w:rPr>
          <w:color w:val="0000ED"/>
        </w:rPr>
        <w:t> </w:t>
      </w:r>
      <w:hyperlink r:id="rId8">
        <w:r>
          <w:rPr>
            <w:color w:val="0000ED"/>
            <w:u w:val="single" w:color="0000ED"/>
          </w:rPr>
          <w:t>123</w:t>
        </w:r>
        <w:r>
          <w:rPr>
            <w:color w:val="0000ED"/>
          </w:rPr>
          <w:t>,</w:t>
        </w:r>
        <w:r>
          <w:rPr>
            <w:color w:val="0000ED"/>
            <w:u w:val="single" w:color="0000ED"/>
          </w:rPr>
          <w:t> de 14 de dezembro de 2006</w:t>
        </w:r>
      </w:hyperlink>
      <w:r>
        <w:rPr/>
        <w:t>.</w:t>
      </w:r>
    </w:p>
    <w:p>
      <w:pPr>
        <w:pStyle w:val="ListParagraph"/>
        <w:numPr>
          <w:ilvl w:val="1"/>
          <w:numId w:val="3"/>
        </w:numPr>
        <w:tabs>
          <w:tab w:pos="829" w:val="left" w:leader="none"/>
        </w:tabs>
        <w:spacing w:line="235" w:lineRule="auto" w:before="119" w:after="0"/>
        <w:ind w:left="449" w:right="433" w:firstLine="0"/>
        <w:jc w:val="both"/>
        <w:rPr>
          <w:sz w:val="24"/>
        </w:rPr>
      </w:pPr>
      <w:r>
        <w:rPr>
          <w:sz w:val="24"/>
        </w:rPr>
        <w:t>No presente processo licitatório não há reserva de cotas para microempresas e empresas de pequeno porte, nos termos do art. 48, III, da Lei Complementar nº 123/2006.</w:t>
      </w:r>
    </w:p>
    <w:p>
      <w:pPr>
        <w:pStyle w:val="ListParagraph"/>
        <w:numPr>
          <w:ilvl w:val="1"/>
          <w:numId w:val="3"/>
        </w:numPr>
        <w:tabs>
          <w:tab w:pos="815" w:val="left" w:leader="none"/>
        </w:tabs>
        <w:spacing w:line="235" w:lineRule="auto" w:before="119" w:after="0"/>
        <w:ind w:left="449" w:right="432" w:firstLine="0"/>
        <w:jc w:val="both"/>
        <w:rPr>
          <w:sz w:val="24"/>
        </w:rPr>
      </w:pPr>
      <w:r>
        <w:rPr>
          <w:sz w:val="24"/>
        </w:rPr>
        <w:t>Será concedido o tratamento favorecido previsto nos arts. 42 a 49 da </w:t>
      </w:r>
      <w:hyperlink r:id="rId8">
        <w:r>
          <w:rPr>
            <w:color w:val="0000ED"/>
            <w:sz w:val="24"/>
            <w:u w:val="single" w:color="0000ED"/>
          </w:rPr>
          <w:t>Lei Complementar nº 123/2006</w:t>
        </w:r>
      </w:hyperlink>
      <w:r>
        <w:rPr>
          <w:color w:val="0000ED"/>
          <w:sz w:val="24"/>
        </w:rPr>
        <w:t> </w:t>
      </w:r>
      <w:r>
        <w:rPr>
          <w:sz w:val="24"/>
        </w:rPr>
        <w:t>e no Decreto n.º 42.063, de 06 de outubro de 2009, para as microempresas e empresas de pequeno porte, para o agricultor familiar, o produtor rural pessoa física e para o microempreendedor individual - MEI.</w:t>
      </w:r>
    </w:p>
    <w:p>
      <w:pPr>
        <w:pStyle w:val="ListParagraph"/>
        <w:numPr>
          <w:ilvl w:val="2"/>
          <w:numId w:val="3"/>
        </w:numPr>
        <w:tabs>
          <w:tab w:pos="983" w:val="left" w:leader="none"/>
        </w:tabs>
        <w:spacing w:line="235" w:lineRule="auto" w:before="118" w:after="0"/>
        <w:ind w:left="449" w:right="433" w:firstLine="0"/>
        <w:jc w:val="both"/>
        <w:rPr>
          <w:sz w:val="24"/>
        </w:rPr>
      </w:pPr>
      <w:r>
        <w:rPr>
          <w:sz w:val="24"/>
        </w:rPr>
        <w:t>A</w:t>
      </w:r>
      <w:r>
        <w:rPr>
          <w:spacing w:val="-7"/>
          <w:sz w:val="24"/>
        </w:rPr>
        <w:t> </w:t>
      </w:r>
      <w:r>
        <w:rPr>
          <w:sz w:val="24"/>
        </w:rPr>
        <w:t>obtenção dos benefícios a que se referem os arts. 42 a 49 da Lei Complementar nº 123/2006, fica limitada às microempresas e às empresas de pequeno porte que, no ano-calendário de realização da licitação, ainda não tenham celebrado contratos com a Administração Pública cujos valores somados extrapolem a receita bruta máxima admitida para fins de enquadramento como empresa de pequeno porte.</w:t>
      </w:r>
    </w:p>
    <w:p>
      <w:pPr>
        <w:pStyle w:val="ListParagraph"/>
        <w:numPr>
          <w:ilvl w:val="2"/>
          <w:numId w:val="3"/>
        </w:numPr>
        <w:tabs>
          <w:tab w:pos="989" w:val="left" w:leader="none"/>
        </w:tabs>
        <w:spacing w:line="240" w:lineRule="auto" w:before="115" w:after="0"/>
        <w:ind w:left="989" w:right="0" w:hanging="540"/>
        <w:jc w:val="left"/>
        <w:rPr>
          <w:sz w:val="24"/>
        </w:rPr>
      </w:pPr>
      <w:r>
        <w:rPr>
          <w:sz w:val="24"/>
        </w:rPr>
        <w:t>Nas contratações com prazo de vigência superior a 1 (um) ano, será considerado o valor anual do </w:t>
      </w:r>
      <w:r>
        <w:rPr>
          <w:spacing w:val="-2"/>
          <w:sz w:val="24"/>
        </w:rPr>
        <w:t>contrato.</w:t>
      </w:r>
    </w:p>
    <w:p>
      <w:pPr>
        <w:pStyle w:val="ListParagraph"/>
        <w:numPr>
          <w:ilvl w:val="1"/>
          <w:numId w:val="3"/>
        </w:numPr>
        <w:tabs>
          <w:tab w:pos="809" w:val="left" w:leader="none"/>
        </w:tabs>
        <w:spacing w:line="240" w:lineRule="auto" w:before="114" w:after="0"/>
        <w:ind w:left="809" w:right="0" w:hanging="360"/>
        <w:jc w:val="left"/>
        <w:rPr>
          <w:sz w:val="24"/>
        </w:rPr>
      </w:pPr>
      <w:r>
        <w:rPr>
          <w:sz w:val="24"/>
        </w:rPr>
        <w:t>Não poderão disputar esta </w:t>
      </w:r>
      <w:r>
        <w:rPr>
          <w:spacing w:val="-2"/>
          <w:sz w:val="24"/>
        </w:rPr>
        <w:t>licitação:</w:t>
      </w:r>
    </w:p>
    <w:p>
      <w:pPr>
        <w:pStyle w:val="ListParagraph"/>
        <w:numPr>
          <w:ilvl w:val="2"/>
          <w:numId w:val="3"/>
        </w:numPr>
        <w:tabs>
          <w:tab w:pos="989" w:val="left" w:leader="none"/>
        </w:tabs>
        <w:spacing w:line="240" w:lineRule="auto" w:before="114" w:after="0"/>
        <w:ind w:left="989" w:right="0" w:hanging="540"/>
        <w:jc w:val="left"/>
        <w:rPr>
          <w:sz w:val="24"/>
        </w:rPr>
      </w:pPr>
      <w:r>
        <w:rPr>
          <w:sz w:val="24"/>
        </w:rPr>
        <w:t>aquele que não atenda às condições deste Edital e seu(s) </w:t>
      </w:r>
      <w:r>
        <w:rPr>
          <w:spacing w:val="-2"/>
          <w:sz w:val="24"/>
        </w:rPr>
        <w:t>anexo(s);</w:t>
      </w:r>
    </w:p>
    <w:p>
      <w:pPr>
        <w:pStyle w:val="ListParagraph"/>
        <w:numPr>
          <w:ilvl w:val="2"/>
          <w:numId w:val="3"/>
        </w:numPr>
        <w:tabs>
          <w:tab w:pos="990" w:val="left" w:leader="none"/>
        </w:tabs>
        <w:spacing w:line="235" w:lineRule="auto" w:before="118" w:after="0"/>
        <w:ind w:left="449" w:right="433" w:firstLine="0"/>
        <w:jc w:val="both"/>
        <w:rPr>
          <w:sz w:val="24"/>
        </w:rPr>
      </w:pPr>
      <w:r>
        <w:rPr>
          <w:sz w:val="24"/>
        </w:rPr>
        <w:t>pessoa</w:t>
      </w:r>
      <w:r>
        <w:rPr>
          <w:spacing w:val="-1"/>
          <w:sz w:val="24"/>
        </w:rPr>
        <w:t> </w:t>
      </w:r>
      <w:r>
        <w:rPr>
          <w:sz w:val="24"/>
        </w:rPr>
        <w:t>física</w:t>
      </w:r>
      <w:r>
        <w:rPr>
          <w:spacing w:val="-1"/>
          <w:sz w:val="24"/>
        </w:rPr>
        <w:t> </w:t>
      </w:r>
      <w:r>
        <w:rPr>
          <w:sz w:val="24"/>
        </w:rPr>
        <w:t>ou</w:t>
      </w:r>
      <w:r>
        <w:rPr>
          <w:spacing w:val="-1"/>
          <w:sz w:val="24"/>
        </w:rPr>
        <w:t> </w:t>
      </w:r>
      <w:r>
        <w:rPr>
          <w:sz w:val="24"/>
        </w:rPr>
        <w:t>jurídica</w:t>
      </w:r>
      <w:r>
        <w:rPr>
          <w:spacing w:val="-1"/>
          <w:sz w:val="24"/>
        </w:rPr>
        <w:t> </w:t>
      </w:r>
      <w:r>
        <w:rPr>
          <w:sz w:val="24"/>
        </w:rPr>
        <w:t>que</w:t>
      </w:r>
      <w:r>
        <w:rPr>
          <w:spacing w:val="-1"/>
          <w:sz w:val="24"/>
        </w:rPr>
        <w:t> </w:t>
      </w:r>
      <w:r>
        <w:rPr>
          <w:sz w:val="24"/>
        </w:rPr>
        <w:t>se</w:t>
      </w:r>
      <w:r>
        <w:rPr>
          <w:spacing w:val="-1"/>
          <w:sz w:val="24"/>
        </w:rPr>
        <w:t> </w:t>
      </w:r>
      <w:r>
        <w:rPr>
          <w:sz w:val="24"/>
        </w:rPr>
        <w:t>encontre,</w:t>
      </w:r>
      <w:r>
        <w:rPr>
          <w:spacing w:val="-1"/>
          <w:sz w:val="24"/>
        </w:rPr>
        <w:t> </w:t>
      </w:r>
      <w:r>
        <w:rPr>
          <w:sz w:val="24"/>
        </w:rPr>
        <w:t>ao</w:t>
      </w:r>
      <w:r>
        <w:rPr>
          <w:spacing w:val="-1"/>
          <w:sz w:val="24"/>
        </w:rPr>
        <w:t> </w:t>
      </w:r>
      <w:r>
        <w:rPr>
          <w:sz w:val="24"/>
        </w:rPr>
        <w:t>tempo</w:t>
      </w:r>
      <w:r>
        <w:rPr>
          <w:spacing w:val="-1"/>
          <w:sz w:val="24"/>
        </w:rPr>
        <w:t> </w:t>
      </w:r>
      <w:r>
        <w:rPr>
          <w:sz w:val="24"/>
        </w:rPr>
        <w:t>da</w:t>
      </w:r>
      <w:r>
        <w:rPr>
          <w:spacing w:val="-1"/>
          <w:sz w:val="24"/>
        </w:rPr>
        <w:t> </w:t>
      </w:r>
      <w:r>
        <w:rPr>
          <w:sz w:val="24"/>
        </w:rPr>
        <w:t>licitação,</w:t>
      </w:r>
      <w:r>
        <w:rPr>
          <w:spacing w:val="-1"/>
          <w:sz w:val="24"/>
        </w:rPr>
        <w:t> </w:t>
      </w:r>
      <w:r>
        <w:rPr>
          <w:sz w:val="24"/>
        </w:rPr>
        <w:t>impossibilitada</w:t>
      </w:r>
      <w:r>
        <w:rPr>
          <w:spacing w:val="-1"/>
          <w:sz w:val="24"/>
        </w:rPr>
        <w:t> </w:t>
      </w:r>
      <w:r>
        <w:rPr>
          <w:sz w:val="24"/>
        </w:rPr>
        <w:t>de</w:t>
      </w:r>
      <w:r>
        <w:rPr>
          <w:spacing w:val="-1"/>
          <w:sz w:val="24"/>
        </w:rPr>
        <w:t> </w:t>
      </w:r>
      <w:r>
        <w:rPr>
          <w:sz w:val="24"/>
        </w:rPr>
        <w:t>participar</w:t>
      </w:r>
      <w:r>
        <w:rPr>
          <w:spacing w:val="-1"/>
          <w:sz w:val="24"/>
        </w:rPr>
        <w:t> </w:t>
      </w:r>
      <w:r>
        <w:rPr>
          <w:sz w:val="24"/>
        </w:rPr>
        <w:t>da</w:t>
      </w:r>
      <w:r>
        <w:rPr>
          <w:spacing w:val="-1"/>
          <w:sz w:val="24"/>
        </w:rPr>
        <w:t> </w:t>
      </w:r>
      <w:r>
        <w:rPr>
          <w:sz w:val="24"/>
        </w:rPr>
        <w:t>licitação</w:t>
      </w:r>
      <w:r>
        <w:rPr>
          <w:spacing w:val="-1"/>
          <w:sz w:val="24"/>
        </w:rPr>
        <w:t> </w:t>
      </w:r>
      <w:r>
        <w:rPr>
          <w:sz w:val="24"/>
        </w:rPr>
        <w:t>em</w:t>
      </w:r>
      <w:r>
        <w:rPr>
          <w:spacing w:val="-1"/>
          <w:sz w:val="24"/>
        </w:rPr>
        <w:t> </w:t>
      </w:r>
      <w:r>
        <w:rPr>
          <w:sz w:val="24"/>
        </w:rPr>
        <w:t>decorrência</w:t>
      </w:r>
      <w:r>
        <w:rPr>
          <w:spacing w:val="-1"/>
          <w:sz w:val="24"/>
        </w:rPr>
        <w:t> </w:t>
      </w:r>
      <w:r>
        <w:rPr>
          <w:sz w:val="24"/>
        </w:rPr>
        <w:t>de</w:t>
      </w:r>
      <w:r>
        <w:rPr>
          <w:spacing w:val="-1"/>
          <w:sz w:val="24"/>
        </w:rPr>
        <w:t> </w:t>
      </w:r>
      <w:r>
        <w:rPr>
          <w:sz w:val="24"/>
        </w:rPr>
        <w:t>sanção</w:t>
      </w:r>
      <w:r>
        <w:rPr>
          <w:spacing w:val="-1"/>
          <w:sz w:val="24"/>
        </w:rPr>
        <w:t> </w:t>
      </w:r>
      <w:r>
        <w:rPr>
          <w:sz w:val="24"/>
        </w:rPr>
        <w:t>que</w:t>
      </w:r>
      <w:r>
        <w:rPr>
          <w:spacing w:val="-1"/>
          <w:sz w:val="24"/>
        </w:rPr>
        <w:t> </w:t>
      </w:r>
      <w:r>
        <w:rPr>
          <w:sz w:val="24"/>
        </w:rPr>
        <w:t>lhe</w:t>
      </w:r>
      <w:r>
        <w:rPr>
          <w:spacing w:val="-1"/>
          <w:sz w:val="24"/>
        </w:rPr>
        <w:t> </w:t>
      </w:r>
      <w:r>
        <w:rPr>
          <w:sz w:val="24"/>
        </w:rPr>
        <w:t>foi </w:t>
      </w:r>
      <w:r>
        <w:rPr>
          <w:spacing w:val="-2"/>
          <w:sz w:val="24"/>
        </w:rPr>
        <w:t>imposta;</w:t>
      </w:r>
    </w:p>
    <w:p>
      <w:pPr>
        <w:pStyle w:val="ListParagraph"/>
        <w:numPr>
          <w:ilvl w:val="2"/>
          <w:numId w:val="3"/>
        </w:numPr>
        <w:tabs>
          <w:tab w:pos="1035" w:val="left" w:leader="none"/>
        </w:tabs>
        <w:spacing w:line="235" w:lineRule="auto" w:before="119" w:after="0"/>
        <w:ind w:left="449" w:right="433" w:firstLine="0"/>
        <w:jc w:val="both"/>
        <w:rPr>
          <w:sz w:val="24"/>
        </w:rPr>
      </w:pPr>
      <w:r>
        <w:rPr>
          <w:sz w:val="24"/>
        </w:rPr>
        <w:t>autor do anteprojeto, do projeto básico ou do projeto executivo, pessoa física ou jurídica, quando a licitação versar sobre serviços ou fornecimento de bens a ele relacionados;</w:t>
      </w:r>
    </w:p>
    <w:p>
      <w:pPr>
        <w:pStyle w:val="ListParagraph"/>
        <w:numPr>
          <w:ilvl w:val="2"/>
          <w:numId w:val="3"/>
        </w:numPr>
        <w:tabs>
          <w:tab w:pos="1002" w:val="left" w:leader="none"/>
        </w:tabs>
        <w:spacing w:line="235" w:lineRule="auto" w:before="119" w:after="0"/>
        <w:ind w:left="449" w:right="433" w:firstLine="0"/>
        <w:jc w:val="both"/>
        <w:rPr>
          <w:sz w:val="24"/>
        </w:rPr>
      </w:pPr>
      <w:r>
        <w:rPr>
          <w:sz w:val="24"/>
        </w:rPr>
        <w:t>empresa, isoladamente ou em consórcio, responsável pela elaboração do projeto básico ou do projeto executivo, ou empresa da qual o autor</w:t>
      </w:r>
      <w:r>
        <w:rPr>
          <w:spacing w:val="40"/>
          <w:sz w:val="24"/>
        </w:rPr>
        <w:t> </w:t>
      </w:r>
      <w:r>
        <w:rPr>
          <w:sz w:val="24"/>
        </w:rPr>
        <w:t>do projeto seja dirigente, gerente, controlador, acionista ou detentor de mais de 5% (cinco por cento) do capital com direito a voto, responsável técnico ou subcontratado, quando a licitação versar sobre serviços ou fornecimento de bens a ela necessários;</w:t>
      </w:r>
    </w:p>
    <w:p>
      <w:pPr>
        <w:pStyle w:val="ListParagraph"/>
        <w:numPr>
          <w:ilvl w:val="2"/>
          <w:numId w:val="3"/>
        </w:numPr>
        <w:tabs>
          <w:tab w:pos="1005" w:val="left" w:leader="none"/>
        </w:tabs>
        <w:spacing w:line="235" w:lineRule="auto" w:before="119" w:after="0"/>
        <w:ind w:left="449" w:right="433" w:firstLine="0"/>
        <w:jc w:val="both"/>
        <w:rPr>
          <w:sz w:val="24"/>
        </w:rPr>
      </w:pPr>
      <w:r>
        <w:rPr>
          <w:sz w:val="24"/>
        </w:rPr>
        <w:t>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pPr>
        <w:pStyle w:val="ListParagraph"/>
        <w:numPr>
          <w:ilvl w:val="2"/>
          <w:numId w:val="3"/>
        </w:numPr>
        <w:tabs>
          <w:tab w:pos="989" w:val="left" w:leader="none"/>
        </w:tabs>
        <w:spacing w:line="240" w:lineRule="auto" w:before="114" w:after="0"/>
        <w:ind w:left="989" w:right="0" w:hanging="540"/>
        <w:jc w:val="both"/>
        <w:rPr>
          <w:sz w:val="24"/>
        </w:rPr>
      </w:pPr>
      <w:r>
        <w:rPr>
          <w:sz w:val="24"/>
        </w:rPr>
        <w:t>empresas controladoras, controladas ou coligadas, nos termos da Lei nº 6.404, de 15 de dezembro de 1976, concorrendo entre </w:t>
      </w:r>
      <w:r>
        <w:rPr>
          <w:spacing w:val="-5"/>
          <w:sz w:val="24"/>
        </w:rPr>
        <w:t>si;</w:t>
      </w:r>
    </w:p>
    <w:p>
      <w:pPr>
        <w:pStyle w:val="ListParagraph"/>
        <w:numPr>
          <w:ilvl w:val="2"/>
          <w:numId w:val="3"/>
        </w:numPr>
        <w:tabs>
          <w:tab w:pos="1022" w:val="left" w:leader="none"/>
        </w:tabs>
        <w:spacing w:line="235" w:lineRule="auto" w:before="119" w:after="0"/>
        <w:ind w:left="449" w:right="433" w:firstLine="0"/>
        <w:jc w:val="both"/>
        <w:rPr>
          <w:sz w:val="24"/>
        </w:rPr>
      </w:pPr>
      <w:r>
        <w:rPr>
          <w:sz w:val="24"/>
        </w:rPr>
        <w:t>pessoa física ou jurídica que, nos 5 (cinco) anos anteriores à divulgação do edital, tenha sido condenada judicialmente, com trânsito em julgado, por exploração de trabalho infantil, por submissão de trabalhadores a condições análogas às de escravo ou por contratação de </w:t>
      </w:r>
      <w:r>
        <w:rPr>
          <w:sz w:val="24"/>
        </w:rPr>
        <w:t>adolescentes nos casos vedados pela legislação trabalhista;</w:t>
      </w:r>
    </w:p>
    <w:p>
      <w:pPr>
        <w:pStyle w:val="ListParagraph"/>
        <w:numPr>
          <w:ilvl w:val="2"/>
          <w:numId w:val="3"/>
        </w:numPr>
        <w:tabs>
          <w:tab w:pos="989" w:val="left" w:leader="none"/>
        </w:tabs>
        <w:spacing w:line="240" w:lineRule="auto" w:before="114" w:after="0"/>
        <w:ind w:left="989" w:right="0" w:hanging="540"/>
        <w:jc w:val="both"/>
        <w:rPr>
          <w:sz w:val="24"/>
        </w:rPr>
      </w:pPr>
      <w:r>
        <w:rPr>
          <w:sz w:val="24"/>
        </w:rPr>
        <w:t>agente</w:t>
      </w:r>
      <w:r>
        <w:rPr>
          <w:spacing w:val="-1"/>
          <w:sz w:val="24"/>
        </w:rPr>
        <w:t> </w:t>
      </w:r>
      <w:r>
        <w:rPr>
          <w:sz w:val="24"/>
        </w:rPr>
        <w:t>público do órgão</w:t>
      </w:r>
      <w:r>
        <w:rPr>
          <w:spacing w:val="-1"/>
          <w:sz w:val="24"/>
        </w:rPr>
        <w:t> </w:t>
      </w:r>
      <w:r>
        <w:rPr>
          <w:sz w:val="24"/>
        </w:rPr>
        <w:t>ou entidade licitante,</w:t>
      </w:r>
      <w:r>
        <w:rPr>
          <w:spacing w:val="-1"/>
          <w:sz w:val="24"/>
        </w:rPr>
        <w:t> </w:t>
      </w:r>
      <w:r>
        <w:rPr>
          <w:sz w:val="24"/>
        </w:rPr>
        <w:t>na qualidade de pessoa</w:t>
      </w:r>
      <w:r>
        <w:rPr>
          <w:spacing w:val="-1"/>
          <w:sz w:val="24"/>
        </w:rPr>
        <w:t> </w:t>
      </w:r>
      <w:r>
        <w:rPr>
          <w:sz w:val="24"/>
        </w:rPr>
        <w:t>física ou de</w:t>
      </w:r>
      <w:r>
        <w:rPr>
          <w:spacing w:val="-1"/>
          <w:sz w:val="24"/>
        </w:rPr>
        <w:t> </w:t>
      </w:r>
      <w:r>
        <w:rPr>
          <w:sz w:val="24"/>
        </w:rPr>
        <w:t>representante de pessoa </w:t>
      </w:r>
      <w:r>
        <w:rPr>
          <w:spacing w:val="-2"/>
          <w:sz w:val="24"/>
        </w:rPr>
        <w:t>jurídica;</w:t>
      </w:r>
    </w:p>
    <w:p>
      <w:pPr>
        <w:pStyle w:val="ListParagraph"/>
        <w:numPr>
          <w:ilvl w:val="2"/>
          <w:numId w:val="3"/>
        </w:numPr>
        <w:tabs>
          <w:tab w:pos="1023" w:val="left" w:leader="none"/>
        </w:tabs>
        <w:spacing w:line="235" w:lineRule="auto" w:before="118" w:after="0"/>
        <w:ind w:left="449" w:right="432" w:firstLine="0"/>
        <w:jc w:val="both"/>
        <w:rPr>
          <w:sz w:val="24"/>
        </w:rPr>
      </w:pPr>
      <w:r>
        <w:rPr>
          <w:sz w:val="24"/>
        </w:rPr>
        <w:t>não poderá participar, direta ou indiretamente, da licitação ou da execução do contrato agente público do órgão ou entidade contratante, devendo</w:t>
      </w:r>
      <w:r>
        <w:rPr>
          <w:spacing w:val="-2"/>
          <w:sz w:val="24"/>
        </w:rPr>
        <w:t> </w:t>
      </w:r>
      <w:r>
        <w:rPr>
          <w:sz w:val="24"/>
        </w:rPr>
        <w:t>ser</w:t>
      </w:r>
      <w:r>
        <w:rPr>
          <w:spacing w:val="-2"/>
          <w:sz w:val="24"/>
        </w:rPr>
        <w:t> </w:t>
      </w:r>
      <w:r>
        <w:rPr>
          <w:sz w:val="24"/>
        </w:rPr>
        <w:t>observadas</w:t>
      </w:r>
      <w:r>
        <w:rPr>
          <w:spacing w:val="-2"/>
          <w:sz w:val="24"/>
        </w:rPr>
        <w:t> </w:t>
      </w:r>
      <w:r>
        <w:rPr>
          <w:sz w:val="24"/>
        </w:rPr>
        <w:t>as</w:t>
      </w:r>
      <w:r>
        <w:rPr>
          <w:spacing w:val="-2"/>
          <w:sz w:val="24"/>
        </w:rPr>
        <w:t> </w:t>
      </w:r>
      <w:r>
        <w:rPr>
          <w:sz w:val="24"/>
        </w:rPr>
        <w:t>situações</w:t>
      </w:r>
      <w:r>
        <w:rPr>
          <w:spacing w:val="-2"/>
          <w:sz w:val="24"/>
        </w:rPr>
        <w:t> </w:t>
      </w:r>
      <w:r>
        <w:rPr>
          <w:sz w:val="24"/>
        </w:rPr>
        <w:t>que</w:t>
      </w:r>
      <w:r>
        <w:rPr>
          <w:spacing w:val="-2"/>
          <w:sz w:val="24"/>
        </w:rPr>
        <w:t> </w:t>
      </w:r>
      <w:r>
        <w:rPr>
          <w:sz w:val="24"/>
        </w:rPr>
        <w:t>possam</w:t>
      </w:r>
      <w:r>
        <w:rPr>
          <w:spacing w:val="-2"/>
          <w:sz w:val="24"/>
        </w:rPr>
        <w:t> </w:t>
      </w:r>
      <w:r>
        <w:rPr>
          <w:sz w:val="24"/>
        </w:rPr>
        <w:t>configurar</w:t>
      </w:r>
      <w:r>
        <w:rPr>
          <w:spacing w:val="-2"/>
          <w:sz w:val="24"/>
        </w:rPr>
        <w:t> </w:t>
      </w:r>
      <w:r>
        <w:rPr>
          <w:sz w:val="24"/>
        </w:rPr>
        <w:t>conflito</w:t>
      </w:r>
      <w:r>
        <w:rPr>
          <w:spacing w:val="-2"/>
          <w:sz w:val="24"/>
        </w:rPr>
        <w:t> </w:t>
      </w:r>
      <w:r>
        <w:rPr>
          <w:sz w:val="24"/>
        </w:rPr>
        <w:t>de</w:t>
      </w:r>
      <w:r>
        <w:rPr>
          <w:spacing w:val="-2"/>
          <w:sz w:val="24"/>
        </w:rPr>
        <w:t> </w:t>
      </w:r>
      <w:r>
        <w:rPr>
          <w:sz w:val="24"/>
        </w:rPr>
        <w:t>interesses</w:t>
      </w:r>
      <w:r>
        <w:rPr>
          <w:spacing w:val="-2"/>
          <w:sz w:val="24"/>
        </w:rPr>
        <w:t> </w:t>
      </w:r>
      <w:r>
        <w:rPr>
          <w:sz w:val="24"/>
        </w:rPr>
        <w:t>no</w:t>
      </w:r>
      <w:r>
        <w:rPr>
          <w:spacing w:val="-2"/>
          <w:sz w:val="24"/>
        </w:rPr>
        <w:t> </w:t>
      </w:r>
      <w:r>
        <w:rPr>
          <w:sz w:val="24"/>
        </w:rPr>
        <w:t>exercício</w:t>
      </w:r>
      <w:r>
        <w:rPr>
          <w:spacing w:val="-2"/>
          <w:sz w:val="24"/>
        </w:rPr>
        <w:t> </w:t>
      </w:r>
      <w:r>
        <w:rPr>
          <w:sz w:val="24"/>
        </w:rPr>
        <w:t>ou</w:t>
      </w:r>
      <w:r>
        <w:rPr>
          <w:spacing w:val="-2"/>
          <w:sz w:val="24"/>
        </w:rPr>
        <w:t> </w:t>
      </w:r>
      <w:r>
        <w:rPr>
          <w:sz w:val="24"/>
        </w:rPr>
        <w:t>após</w:t>
      </w:r>
      <w:r>
        <w:rPr>
          <w:spacing w:val="-2"/>
          <w:sz w:val="24"/>
        </w:rPr>
        <w:t> </w:t>
      </w:r>
      <w:r>
        <w:rPr>
          <w:sz w:val="24"/>
        </w:rPr>
        <w:t>o</w:t>
      </w:r>
      <w:r>
        <w:rPr>
          <w:spacing w:val="-2"/>
          <w:sz w:val="24"/>
        </w:rPr>
        <w:t> </w:t>
      </w:r>
      <w:r>
        <w:rPr>
          <w:sz w:val="24"/>
        </w:rPr>
        <w:t>exercício</w:t>
      </w:r>
      <w:r>
        <w:rPr>
          <w:spacing w:val="-2"/>
          <w:sz w:val="24"/>
        </w:rPr>
        <w:t> </w:t>
      </w:r>
      <w:r>
        <w:rPr>
          <w:sz w:val="24"/>
        </w:rPr>
        <w:t>do</w:t>
      </w:r>
      <w:r>
        <w:rPr>
          <w:spacing w:val="-2"/>
          <w:sz w:val="24"/>
        </w:rPr>
        <w:t> </w:t>
      </w:r>
      <w:r>
        <w:rPr>
          <w:sz w:val="24"/>
        </w:rPr>
        <w:t>cargo</w:t>
      </w:r>
      <w:r>
        <w:rPr>
          <w:spacing w:val="-2"/>
          <w:sz w:val="24"/>
        </w:rPr>
        <w:t> </w:t>
      </w:r>
      <w:r>
        <w:rPr>
          <w:sz w:val="24"/>
        </w:rPr>
        <w:t>ou</w:t>
      </w:r>
      <w:r>
        <w:rPr>
          <w:spacing w:val="-2"/>
          <w:sz w:val="24"/>
        </w:rPr>
        <w:t> </w:t>
      </w:r>
      <w:r>
        <w:rPr>
          <w:sz w:val="24"/>
        </w:rPr>
        <w:t>emprego,</w:t>
      </w:r>
      <w:r>
        <w:rPr>
          <w:spacing w:val="-2"/>
          <w:sz w:val="24"/>
        </w:rPr>
        <w:t> </w:t>
      </w:r>
      <w:r>
        <w:rPr>
          <w:sz w:val="24"/>
        </w:rPr>
        <w:t>nos</w:t>
      </w:r>
      <w:r>
        <w:rPr>
          <w:spacing w:val="-2"/>
          <w:sz w:val="24"/>
        </w:rPr>
        <w:t> </w:t>
      </w:r>
      <w:r>
        <w:rPr>
          <w:sz w:val="24"/>
        </w:rPr>
        <w:t>termos da legislação que disciplina a matéria, conforme </w:t>
      </w:r>
      <w:hyperlink r:id="rId9">
        <w:r>
          <w:rPr>
            <w:color w:val="0000ED"/>
            <w:sz w:val="24"/>
          </w:rPr>
          <w:t>§</w:t>
        </w:r>
        <w:r>
          <w:rPr>
            <w:color w:val="0000ED"/>
            <w:sz w:val="24"/>
            <w:u w:val="single" w:color="0000ED"/>
          </w:rPr>
          <w:t> 1º do art. 9º da Lei nº 14.133/2021</w:t>
        </w:r>
      </w:hyperlink>
      <w:r>
        <w:rPr>
          <w:sz w:val="24"/>
        </w:rPr>
        <w:t>;</w:t>
      </w:r>
    </w:p>
    <w:p>
      <w:pPr>
        <w:pStyle w:val="ListParagraph"/>
        <w:numPr>
          <w:ilvl w:val="2"/>
          <w:numId w:val="3"/>
        </w:numPr>
        <w:tabs>
          <w:tab w:pos="1109" w:val="left" w:leader="none"/>
        </w:tabs>
        <w:spacing w:line="240" w:lineRule="auto" w:before="114" w:after="0"/>
        <w:ind w:left="1109" w:right="0" w:hanging="660"/>
        <w:jc w:val="both"/>
        <w:rPr>
          <w:sz w:val="24"/>
        </w:rPr>
      </w:pPr>
      <w:r>
        <w:rPr>
          <w:sz w:val="24"/>
        </w:rPr>
        <w:t>sociedades cooperativas mencionadas no art. 16 da Lei nº </w:t>
      </w:r>
      <w:r>
        <w:rPr>
          <w:spacing w:val="-2"/>
          <w:sz w:val="24"/>
        </w:rPr>
        <w:t>14.133/2021.</w:t>
      </w:r>
    </w:p>
    <w:p>
      <w:pPr>
        <w:pStyle w:val="ListParagraph"/>
        <w:numPr>
          <w:ilvl w:val="1"/>
          <w:numId w:val="3"/>
        </w:numPr>
        <w:tabs>
          <w:tab w:pos="826" w:val="left" w:leader="none"/>
        </w:tabs>
        <w:spacing w:line="235" w:lineRule="auto" w:before="119" w:after="0"/>
        <w:ind w:left="449" w:right="433" w:firstLine="0"/>
        <w:jc w:val="both"/>
        <w:rPr>
          <w:sz w:val="24"/>
        </w:rPr>
      </w:pPr>
      <w:r>
        <w:rPr>
          <w:sz w:val="24"/>
        </w:rPr>
        <w:t>O impedimento de que trata o item 2.8.2 será também aplicado ao licitante que atue em substituição a outra pessoa, física ou jurídica, com </w:t>
      </w:r>
      <w:r>
        <w:rPr>
          <w:sz w:val="24"/>
        </w:rPr>
        <w:t>o intuito de burlar a efetividade da sanção a ela aplicada, inclusive a sua controladora, controlada ou coligada, desde que devidamente comprovado o ilícito ou a utilização fraudulenta da personalidade jurídica do licitante.</w:t>
      </w:r>
    </w:p>
    <w:p>
      <w:pPr>
        <w:pStyle w:val="ListParagraph"/>
        <w:numPr>
          <w:ilvl w:val="1"/>
          <w:numId w:val="3"/>
        </w:numPr>
        <w:tabs>
          <w:tab w:pos="930" w:val="left" w:leader="none"/>
        </w:tabs>
        <w:spacing w:line="235" w:lineRule="auto" w:before="119" w:after="0"/>
        <w:ind w:left="449" w:right="433" w:firstLine="0"/>
        <w:jc w:val="both"/>
        <w:rPr>
          <w:sz w:val="24"/>
        </w:rPr>
      </w:pPr>
      <w:r>
        <w:rPr>
          <w:sz w:val="24"/>
        </w:rPr>
        <w:t>A critério da Administração e exclusivamente a seu serviço, o autor dos projetos e a empresa a que se referem os itens 2.8.3 e 2.8.4 poderão participar no apoio das atividades de planejamento da contratação, de execução da licitação ou de gestão do contrato, desde que sob supervisão exclusiva de agentes públicos do órgão ou entidade.</w:t>
      </w:r>
    </w:p>
    <w:p>
      <w:pPr>
        <w:pStyle w:val="ListParagraph"/>
        <w:numPr>
          <w:ilvl w:val="2"/>
          <w:numId w:val="3"/>
        </w:numPr>
        <w:tabs>
          <w:tab w:pos="1109" w:val="left" w:leader="none"/>
        </w:tabs>
        <w:spacing w:line="240" w:lineRule="auto" w:before="114" w:after="0"/>
        <w:ind w:left="1109" w:right="0" w:hanging="660"/>
        <w:jc w:val="both"/>
        <w:rPr>
          <w:sz w:val="24"/>
        </w:rPr>
      </w:pPr>
      <w:r>
        <w:rPr>
          <w:sz w:val="24"/>
        </w:rPr>
        <w:t>Equiparam-se aos autores do projeto as empresas integrantes do mesmo grupo </w:t>
      </w:r>
      <w:r>
        <w:rPr>
          <w:spacing w:val="-2"/>
          <w:sz w:val="24"/>
        </w:rPr>
        <w:t>econômico.</w:t>
      </w:r>
    </w:p>
    <w:p>
      <w:pPr>
        <w:pStyle w:val="ListParagraph"/>
        <w:numPr>
          <w:ilvl w:val="2"/>
          <w:numId w:val="3"/>
        </w:numPr>
        <w:tabs>
          <w:tab w:pos="1113" w:val="left" w:leader="none"/>
        </w:tabs>
        <w:spacing w:line="235" w:lineRule="auto" w:before="118" w:after="0"/>
        <w:ind w:left="449" w:right="433" w:firstLine="0"/>
        <w:jc w:val="both"/>
        <w:rPr>
          <w:sz w:val="24"/>
        </w:rPr>
      </w:pPr>
      <w:r>
        <w:rPr>
          <w:sz w:val="24"/>
        </w:rPr>
        <w:t>O disposto nos itens 2.8.3 e 2.8.4 não impede a licitação ou a contratação de serviço que inclua como encargo do contratado a elaboração </w:t>
      </w:r>
      <w:r>
        <w:rPr>
          <w:sz w:val="24"/>
        </w:rPr>
        <w:t>do projeto básico e do projeto executivo, nas contratações integradas, e do projeto executivo, nos demais regimes de execução.</w:t>
      </w:r>
    </w:p>
    <w:p>
      <w:pPr>
        <w:pStyle w:val="ListParagraph"/>
        <w:numPr>
          <w:ilvl w:val="1"/>
          <w:numId w:val="3"/>
        </w:numPr>
        <w:tabs>
          <w:tab w:pos="969" w:val="left" w:leader="none"/>
        </w:tabs>
        <w:spacing w:line="235" w:lineRule="auto" w:before="119" w:after="0"/>
        <w:ind w:left="449" w:right="433" w:firstLine="0"/>
        <w:jc w:val="both"/>
        <w:rPr>
          <w:sz w:val="24"/>
        </w:rPr>
      </w:pPr>
      <w:r>
        <w:rPr>
          <w:sz w:val="24"/>
        </w:rPr>
        <w:t>Em licitações e contratações realizadas no âmbito de projetos e programas parcialmente financiados por agência oficial de </w:t>
      </w:r>
      <w:r>
        <w:rPr>
          <w:sz w:val="24"/>
        </w:rPr>
        <w:t>cooperação estrangeira ou por organismo financeiro internacional com recursos do financiamento ou da contrapartida nacional, não poderá participar pessoa física ou jurídica que integre o rol de pessoas sancionadas por essas entidades ou que seja declarada inidônea nos termos da </w:t>
      </w:r>
      <w:hyperlink r:id="rId6">
        <w:r>
          <w:rPr>
            <w:color w:val="0000ED"/>
            <w:sz w:val="24"/>
            <w:u w:val="single" w:color="0000ED"/>
          </w:rPr>
          <w:t>Lei nº 14.133/2021</w:t>
        </w:r>
      </w:hyperlink>
      <w:r>
        <w:rPr>
          <w:sz w:val="24"/>
        </w:rPr>
        <w:t>.</w:t>
      </w:r>
    </w:p>
    <w:p>
      <w:pPr>
        <w:pStyle w:val="ListParagraph"/>
        <w:numPr>
          <w:ilvl w:val="1"/>
          <w:numId w:val="3"/>
        </w:numPr>
        <w:tabs>
          <w:tab w:pos="920" w:val="left" w:leader="none"/>
        </w:tabs>
        <w:spacing w:line="235" w:lineRule="auto" w:before="119" w:after="0"/>
        <w:ind w:left="449" w:right="433" w:firstLine="0"/>
        <w:jc w:val="both"/>
        <w:rPr>
          <w:sz w:val="24"/>
        </w:rPr>
      </w:pPr>
      <w:r>
        <w:rPr>
          <w:sz w:val="24"/>
        </w:rPr>
        <w:t>A</w:t>
      </w:r>
      <w:r>
        <w:rPr>
          <w:spacing w:val="-11"/>
          <w:sz w:val="24"/>
        </w:rPr>
        <w:t> </w:t>
      </w:r>
      <w:r>
        <w:rPr>
          <w:sz w:val="24"/>
        </w:rPr>
        <w:t>vedação de que trata o item 2.8.8 estende-se a terceiro que auxilie a condução da contratação na qualidade de integrante de equipe de </w:t>
      </w:r>
      <w:r>
        <w:rPr>
          <w:sz w:val="24"/>
        </w:rPr>
        <w:t>apoio, profissional especializado ou funcionário ou representante de empresa que preste assessoria técnica.</w:t>
      </w:r>
    </w:p>
    <w:p>
      <w:pPr>
        <w:pStyle w:val="ListParagraph"/>
        <w:numPr>
          <w:ilvl w:val="1"/>
          <w:numId w:val="3"/>
        </w:numPr>
        <w:tabs>
          <w:tab w:pos="929" w:val="left" w:leader="none"/>
        </w:tabs>
        <w:spacing w:line="240" w:lineRule="auto" w:before="114" w:after="0"/>
        <w:ind w:left="929" w:right="0" w:hanging="480"/>
        <w:jc w:val="both"/>
        <w:rPr>
          <w:sz w:val="24"/>
        </w:rPr>
      </w:pPr>
      <w:r>
        <w:rPr>
          <w:sz w:val="24"/>
        </w:rPr>
        <w:t>É vedada a participação de pessoas jurídicas reunidas em </w:t>
      </w:r>
      <w:r>
        <w:rPr>
          <w:spacing w:val="-2"/>
          <w:sz w:val="24"/>
        </w:rPr>
        <w:t>consórcio.</w:t>
      </w:r>
    </w:p>
    <w:p>
      <w:pPr>
        <w:pStyle w:val="BodyText"/>
        <w:spacing w:before="228"/>
        <w:ind w:left="0"/>
      </w:pPr>
    </w:p>
    <w:p>
      <w:pPr>
        <w:pStyle w:val="Heading1"/>
        <w:numPr>
          <w:ilvl w:val="0"/>
          <w:numId w:val="1"/>
        </w:numPr>
        <w:tabs>
          <w:tab w:pos="689" w:val="left" w:leader="none"/>
        </w:tabs>
        <w:spacing w:line="240" w:lineRule="auto" w:before="1" w:after="0"/>
        <w:ind w:left="689" w:right="0" w:hanging="240"/>
        <w:jc w:val="left"/>
      </w:pPr>
      <w:r>
        <w:rPr/>
        <w:t>DAS</w:t>
      </w:r>
      <w:r>
        <w:rPr>
          <w:spacing w:val="-7"/>
        </w:rPr>
        <w:t> </w:t>
      </w:r>
      <w:r>
        <w:rPr/>
        <w:t>DECLARAÇÕES</w:t>
      </w:r>
      <w:r>
        <w:rPr>
          <w:spacing w:val="-4"/>
        </w:rPr>
        <w:t> </w:t>
      </w:r>
      <w:r>
        <w:rPr/>
        <w:t>E</w:t>
      </w:r>
      <w:r>
        <w:rPr>
          <w:spacing w:val="-3"/>
        </w:rPr>
        <w:t> </w:t>
      </w:r>
      <w:r>
        <w:rPr/>
        <w:t>DA</w:t>
      </w:r>
      <w:r>
        <w:rPr>
          <w:spacing w:val="-27"/>
        </w:rPr>
        <w:t> </w:t>
      </w:r>
      <w:r>
        <w:rPr/>
        <w:t>APRESENTAÇÃO</w:t>
      </w:r>
      <w:r>
        <w:rPr>
          <w:spacing w:val="-3"/>
        </w:rPr>
        <w:t> </w:t>
      </w:r>
      <w:r>
        <w:rPr/>
        <w:t>DA</w:t>
      </w:r>
      <w:r>
        <w:rPr>
          <w:spacing w:val="-15"/>
        </w:rPr>
        <w:t> </w:t>
      </w:r>
      <w:r>
        <w:rPr>
          <w:spacing w:val="-2"/>
        </w:rPr>
        <w:t>PROPOSTA</w:t>
      </w:r>
    </w:p>
    <w:p>
      <w:pPr>
        <w:pStyle w:val="BodyText"/>
        <w:spacing w:before="227"/>
        <w:ind w:left="0"/>
        <w:rPr>
          <w:b/>
        </w:rPr>
      </w:pPr>
    </w:p>
    <w:p>
      <w:pPr>
        <w:pStyle w:val="ListParagraph"/>
        <w:numPr>
          <w:ilvl w:val="1"/>
          <w:numId w:val="4"/>
        </w:numPr>
        <w:tabs>
          <w:tab w:pos="809" w:val="left" w:leader="none"/>
        </w:tabs>
        <w:spacing w:line="240" w:lineRule="auto" w:before="1" w:after="0"/>
        <w:ind w:left="809" w:right="0" w:hanging="360"/>
        <w:jc w:val="left"/>
        <w:rPr>
          <w:sz w:val="24"/>
        </w:rPr>
      </w:pPr>
      <w:r>
        <w:rPr>
          <w:sz w:val="24"/>
        </w:rPr>
        <w:t>Na presente licitação, a fase de habilitação será realizada após as fases de apresentação de propostas e lances e de </w:t>
      </w:r>
      <w:r>
        <w:rPr>
          <w:spacing w:val="-2"/>
          <w:sz w:val="24"/>
        </w:rPr>
        <w:t>julgamento.</w:t>
      </w:r>
    </w:p>
    <w:p>
      <w:pPr>
        <w:pStyle w:val="ListParagraph"/>
        <w:numPr>
          <w:ilvl w:val="2"/>
          <w:numId w:val="4"/>
        </w:numPr>
        <w:tabs>
          <w:tab w:pos="1026" w:val="left" w:leader="none"/>
        </w:tabs>
        <w:spacing w:line="235" w:lineRule="auto" w:before="118" w:after="0"/>
        <w:ind w:left="449" w:right="433" w:firstLine="0"/>
        <w:jc w:val="both"/>
        <w:rPr>
          <w:sz w:val="24"/>
        </w:rPr>
      </w:pPr>
      <w:r>
        <w:rPr>
          <w:sz w:val="24"/>
        </w:rPr>
        <w:t>Os licitantes encaminharão, na forma e no prazo estabelecidos no item 3.2, simultaneamente os documentos de habilitação previstos </w:t>
      </w:r>
      <w:r>
        <w:rPr>
          <w:sz w:val="24"/>
        </w:rPr>
        <w:t>no </w:t>
      </w:r>
      <w:r>
        <w:rPr>
          <w:b/>
          <w:sz w:val="24"/>
        </w:rPr>
        <w:t>Anexo</w:t>
      </w:r>
      <w:r>
        <w:rPr>
          <w:b/>
          <w:spacing w:val="19"/>
          <w:sz w:val="24"/>
        </w:rPr>
        <w:t> </w:t>
      </w:r>
      <w:r>
        <w:rPr>
          <w:b/>
          <w:sz w:val="24"/>
        </w:rPr>
        <w:t>III</w:t>
      </w:r>
      <w:r>
        <w:rPr>
          <w:b/>
          <w:spacing w:val="19"/>
          <w:sz w:val="24"/>
        </w:rPr>
        <w:t> </w:t>
      </w:r>
      <w:r>
        <w:rPr>
          <w:sz w:val="24"/>
        </w:rPr>
        <w:t>referente</w:t>
      </w:r>
      <w:r>
        <w:rPr>
          <w:spacing w:val="19"/>
          <w:sz w:val="24"/>
        </w:rPr>
        <w:t> </w:t>
      </w:r>
      <w:r>
        <w:rPr>
          <w:sz w:val="24"/>
        </w:rPr>
        <w:t>aos</w:t>
      </w:r>
      <w:r>
        <w:rPr>
          <w:spacing w:val="19"/>
          <w:sz w:val="24"/>
        </w:rPr>
        <w:t> </w:t>
      </w:r>
      <w:r>
        <w:rPr>
          <w:sz w:val="24"/>
        </w:rPr>
        <w:t>requisitos</w:t>
      </w:r>
      <w:r>
        <w:rPr>
          <w:spacing w:val="19"/>
          <w:sz w:val="24"/>
        </w:rPr>
        <w:t> </w:t>
      </w:r>
      <w:r>
        <w:rPr>
          <w:sz w:val="24"/>
        </w:rPr>
        <w:t>de</w:t>
      </w:r>
      <w:r>
        <w:rPr>
          <w:spacing w:val="19"/>
          <w:sz w:val="24"/>
        </w:rPr>
        <w:t> </w:t>
      </w:r>
      <w:r>
        <w:rPr>
          <w:sz w:val="24"/>
        </w:rPr>
        <w:t>habilitação</w:t>
      </w:r>
      <w:r>
        <w:rPr>
          <w:spacing w:val="19"/>
          <w:sz w:val="24"/>
        </w:rPr>
        <w:t> </w:t>
      </w:r>
      <w:r>
        <w:rPr>
          <w:sz w:val="24"/>
        </w:rPr>
        <w:t>e</w:t>
      </w:r>
      <w:r>
        <w:rPr>
          <w:spacing w:val="19"/>
          <w:sz w:val="24"/>
        </w:rPr>
        <w:t> </w:t>
      </w:r>
      <w:r>
        <w:rPr>
          <w:sz w:val="24"/>
        </w:rPr>
        <w:t>a</w:t>
      </w:r>
      <w:r>
        <w:rPr>
          <w:spacing w:val="19"/>
          <w:sz w:val="24"/>
        </w:rPr>
        <w:t> </w:t>
      </w:r>
      <w:r>
        <w:rPr>
          <w:sz w:val="24"/>
        </w:rPr>
        <w:t>proposta</w:t>
      </w:r>
      <w:r>
        <w:rPr>
          <w:spacing w:val="19"/>
          <w:sz w:val="24"/>
        </w:rPr>
        <w:t> </w:t>
      </w:r>
      <w:r>
        <w:rPr>
          <w:sz w:val="24"/>
        </w:rPr>
        <w:t>com</w:t>
      </w:r>
      <w:r>
        <w:rPr>
          <w:spacing w:val="19"/>
          <w:sz w:val="24"/>
        </w:rPr>
        <w:t> </w:t>
      </w:r>
      <w:r>
        <w:rPr>
          <w:sz w:val="24"/>
        </w:rPr>
        <w:t>o</w:t>
      </w:r>
      <w:r>
        <w:rPr>
          <w:spacing w:val="19"/>
          <w:sz w:val="24"/>
        </w:rPr>
        <w:t> </w:t>
      </w:r>
      <w:r>
        <w:rPr>
          <w:sz w:val="24"/>
        </w:rPr>
        <w:t>preço</w:t>
      </w:r>
      <w:r>
        <w:rPr>
          <w:spacing w:val="19"/>
          <w:sz w:val="24"/>
        </w:rPr>
        <w:t> </w:t>
      </w:r>
      <w:r>
        <w:rPr>
          <w:sz w:val="24"/>
        </w:rPr>
        <w:t>ou</w:t>
      </w:r>
      <w:r>
        <w:rPr>
          <w:spacing w:val="19"/>
          <w:sz w:val="24"/>
        </w:rPr>
        <w:t> </w:t>
      </w:r>
      <w:r>
        <w:rPr>
          <w:sz w:val="24"/>
        </w:rPr>
        <w:t>o</w:t>
      </w:r>
      <w:r>
        <w:rPr>
          <w:spacing w:val="19"/>
          <w:sz w:val="24"/>
        </w:rPr>
        <w:t> </w:t>
      </w:r>
      <w:r>
        <w:rPr>
          <w:sz w:val="24"/>
        </w:rPr>
        <w:t>percentual</w:t>
      </w:r>
      <w:r>
        <w:rPr>
          <w:spacing w:val="19"/>
          <w:sz w:val="24"/>
        </w:rPr>
        <w:t> </w:t>
      </w:r>
      <w:r>
        <w:rPr>
          <w:sz w:val="24"/>
        </w:rPr>
        <w:t>de</w:t>
      </w:r>
      <w:r>
        <w:rPr>
          <w:spacing w:val="19"/>
          <w:sz w:val="24"/>
        </w:rPr>
        <w:t> </w:t>
      </w:r>
      <w:r>
        <w:rPr>
          <w:sz w:val="24"/>
        </w:rPr>
        <w:t>desconto,</w:t>
      </w:r>
      <w:r>
        <w:rPr>
          <w:spacing w:val="19"/>
          <w:sz w:val="24"/>
        </w:rPr>
        <w:t> </w:t>
      </w:r>
      <w:r>
        <w:rPr>
          <w:sz w:val="24"/>
        </w:rPr>
        <w:t>observado</w:t>
      </w:r>
      <w:r>
        <w:rPr>
          <w:spacing w:val="19"/>
          <w:sz w:val="24"/>
        </w:rPr>
        <w:t> </w:t>
      </w:r>
      <w:r>
        <w:rPr>
          <w:sz w:val="24"/>
        </w:rPr>
        <w:t>o</w:t>
      </w:r>
      <w:r>
        <w:rPr>
          <w:spacing w:val="19"/>
          <w:sz w:val="24"/>
        </w:rPr>
        <w:t> </w:t>
      </w:r>
      <w:r>
        <w:rPr>
          <w:sz w:val="24"/>
        </w:rPr>
        <w:t>disposto</w:t>
      </w:r>
      <w:r>
        <w:rPr>
          <w:spacing w:val="19"/>
          <w:sz w:val="24"/>
        </w:rPr>
        <w:t> </w:t>
      </w:r>
      <w:r>
        <w:rPr>
          <w:sz w:val="24"/>
        </w:rPr>
        <w:t>no</w:t>
      </w:r>
      <w:r>
        <w:rPr>
          <w:spacing w:val="19"/>
          <w:sz w:val="24"/>
        </w:rPr>
        <w:t> </w:t>
      </w:r>
      <w:r>
        <w:rPr>
          <w:sz w:val="24"/>
        </w:rPr>
        <w:t>item</w:t>
      </w:r>
      <w:r>
        <w:rPr>
          <w:spacing w:val="19"/>
          <w:sz w:val="24"/>
        </w:rPr>
        <w:t> </w:t>
      </w:r>
      <w:r>
        <w:rPr>
          <w:sz w:val="24"/>
        </w:rPr>
        <w:t>7.5</w:t>
      </w:r>
      <w:r>
        <w:rPr>
          <w:spacing w:val="19"/>
          <w:sz w:val="24"/>
        </w:rPr>
        <w:t> </w:t>
      </w:r>
      <w:r>
        <w:rPr>
          <w:sz w:val="24"/>
        </w:rPr>
        <w:t>deste</w:t>
      </w:r>
    </w:p>
    <w:p>
      <w:pPr>
        <w:pStyle w:val="ListParagraph"/>
        <w:spacing w:after="0" w:line="235" w:lineRule="auto"/>
        <w:jc w:val="both"/>
        <w:rPr>
          <w:sz w:val="24"/>
        </w:rPr>
        <w:sectPr>
          <w:type w:val="continuous"/>
          <w:pgSz w:w="15840" w:h="24480"/>
          <w:pgMar w:top="540" w:bottom="280" w:left="360" w:right="360"/>
        </w:sectPr>
      </w:pPr>
    </w:p>
    <w:p>
      <w:pPr>
        <w:pStyle w:val="BodyText"/>
        <w:spacing w:before="76"/>
      </w:pPr>
      <w:r>
        <w:rPr>
          <w:spacing w:val="-2"/>
        </w:rPr>
        <w:t>Edital.</w:t>
      </w:r>
    </w:p>
    <w:p>
      <w:pPr>
        <w:pStyle w:val="ListParagraph"/>
        <w:numPr>
          <w:ilvl w:val="1"/>
          <w:numId w:val="4"/>
        </w:numPr>
        <w:tabs>
          <w:tab w:pos="824" w:val="left" w:leader="none"/>
        </w:tabs>
        <w:spacing w:line="235" w:lineRule="auto" w:before="118" w:after="0"/>
        <w:ind w:left="449" w:right="433" w:firstLine="0"/>
        <w:jc w:val="both"/>
        <w:rPr>
          <w:sz w:val="24"/>
        </w:rPr>
      </w:pPr>
      <w:r>
        <w:rPr>
          <w:sz w:val="24"/>
        </w:rPr>
        <w:t>Os licitantes encaminharão, exclusivamente por meio do sistema eletrônico, a proposta com o preço ou o percentual de desconto, conforme o critério de julgamento adotado neste Edital, até a data e o horário estabelecidos para abertura da sessão pública.</w:t>
      </w:r>
    </w:p>
    <w:p>
      <w:pPr>
        <w:pStyle w:val="ListParagraph"/>
        <w:numPr>
          <w:ilvl w:val="1"/>
          <w:numId w:val="4"/>
        </w:numPr>
        <w:tabs>
          <w:tab w:pos="809" w:val="left" w:leader="none"/>
        </w:tabs>
        <w:spacing w:line="240" w:lineRule="auto" w:before="115" w:after="0"/>
        <w:ind w:left="809" w:right="0" w:hanging="360"/>
        <w:jc w:val="both"/>
        <w:rPr>
          <w:sz w:val="24"/>
        </w:rPr>
      </w:pPr>
      <w:r>
        <w:rPr>
          <w:sz w:val="24"/>
        </w:rPr>
        <w:t>No cadastramento da proposta inicial, o licitante declarará, em campo próprio do sistema, </w:t>
      </w:r>
      <w:r>
        <w:rPr>
          <w:spacing w:val="-4"/>
          <w:sz w:val="24"/>
        </w:rPr>
        <w:t>que:</w:t>
      </w:r>
    </w:p>
    <w:p>
      <w:pPr>
        <w:pStyle w:val="ListParagraph"/>
        <w:numPr>
          <w:ilvl w:val="2"/>
          <w:numId w:val="4"/>
        </w:numPr>
        <w:tabs>
          <w:tab w:pos="1043" w:val="left" w:leader="none"/>
        </w:tabs>
        <w:spacing w:line="235" w:lineRule="auto" w:before="118" w:after="0"/>
        <w:ind w:left="449" w:right="433" w:firstLine="0"/>
        <w:jc w:val="both"/>
        <w:rPr>
          <w:sz w:val="24"/>
        </w:rPr>
      </w:pPr>
      <w:r>
        <w:rPr>
          <w:sz w:val="24"/>
        </w:rPr>
        <w:t>está ciente e concorda com as condições contidas no Edital e seus anexos, bem como de que a proposta apresentada compreende a integralidade dos custos para atendimento dos direitos trabalhistas assegurados na Constituição Federal, nas leis trabalhistas, nas normas</w:t>
      </w:r>
      <w:r>
        <w:rPr>
          <w:spacing w:val="80"/>
          <w:sz w:val="24"/>
        </w:rPr>
        <w:t> </w:t>
      </w:r>
      <w:r>
        <w:rPr>
          <w:sz w:val="24"/>
        </w:rPr>
        <w:t>infralegais, nas convenções coletivas de trabalho e nos termos de ajustamento de conduta vigentes na data de sua entrega em definitivo e que cumpre plenamente os requisitos de habilitação definidos no instrumento convocatório;</w:t>
      </w:r>
    </w:p>
    <w:p>
      <w:pPr>
        <w:pStyle w:val="ListParagraph"/>
        <w:numPr>
          <w:ilvl w:val="2"/>
          <w:numId w:val="4"/>
        </w:numPr>
        <w:tabs>
          <w:tab w:pos="990" w:val="left" w:leader="none"/>
        </w:tabs>
        <w:spacing w:line="235" w:lineRule="auto" w:before="118" w:after="0"/>
        <w:ind w:left="449" w:right="433" w:firstLine="0"/>
        <w:jc w:val="both"/>
        <w:rPr>
          <w:sz w:val="24"/>
        </w:rPr>
      </w:pPr>
      <w:r>
        <w:rPr>
          <w:sz w:val="24"/>
        </w:rPr>
        <w:t>não emprega menor de 18 anos em trabalho noturno, perigoso ou insalubre e não emprega menor de 16 anos, salvo menor, a partir de 14 anos, na condição de aprendiz, nos termos do </w:t>
      </w:r>
      <w:hyperlink r:id="rId10">
        <w:r>
          <w:rPr>
            <w:color w:val="0000ED"/>
            <w:sz w:val="24"/>
            <w:u w:val="single" w:color="0000ED"/>
          </w:rPr>
          <w:t>art. 7°</w:t>
        </w:r>
        <w:r>
          <w:rPr>
            <w:color w:val="0000ED"/>
            <w:sz w:val="24"/>
          </w:rPr>
          <w:t>,</w:t>
        </w:r>
        <w:r>
          <w:rPr>
            <w:color w:val="0000ED"/>
            <w:sz w:val="24"/>
            <w:u w:val="single" w:color="0000ED"/>
          </w:rPr>
          <w:t> XXXIII</w:t>
        </w:r>
        <w:r>
          <w:rPr>
            <w:color w:val="0000ED"/>
            <w:sz w:val="24"/>
          </w:rPr>
          <w:t>,</w:t>
        </w:r>
        <w:r>
          <w:rPr>
            <w:color w:val="0000ED"/>
            <w:sz w:val="24"/>
            <w:u w:val="single" w:color="0000ED"/>
          </w:rPr>
          <w:t> da Constitui</w:t>
        </w:r>
        <w:r>
          <w:rPr>
            <w:color w:val="0000ED"/>
            <w:sz w:val="24"/>
          </w:rPr>
          <w:t>ç</w:t>
        </w:r>
        <w:r>
          <w:rPr>
            <w:color w:val="0000ED"/>
            <w:sz w:val="24"/>
            <w:u w:val="single" w:color="0000ED"/>
          </w:rPr>
          <w:t>ão</w:t>
        </w:r>
      </w:hyperlink>
      <w:r>
        <w:rPr>
          <w:sz w:val="24"/>
        </w:rPr>
        <w:t>;</w:t>
      </w:r>
    </w:p>
    <w:p>
      <w:pPr>
        <w:pStyle w:val="ListParagraph"/>
        <w:numPr>
          <w:ilvl w:val="2"/>
          <w:numId w:val="4"/>
        </w:numPr>
        <w:tabs>
          <w:tab w:pos="992" w:val="left" w:leader="none"/>
        </w:tabs>
        <w:spacing w:line="235" w:lineRule="auto" w:before="120" w:after="0"/>
        <w:ind w:left="449" w:right="432" w:firstLine="0"/>
        <w:jc w:val="both"/>
        <w:rPr>
          <w:sz w:val="24"/>
        </w:rPr>
      </w:pPr>
      <w:r>
        <w:rPr>
          <w:sz w:val="24"/>
        </w:rPr>
        <w:t>não possui empregados executando trabalho degradante ou forçado, observando o disposto nos </w:t>
      </w:r>
      <w:hyperlink r:id="rId11">
        <w:r>
          <w:rPr>
            <w:color w:val="0000ED"/>
            <w:sz w:val="24"/>
            <w:u w:val="single" w:color="0000ED"/>
          </w:rPr>
          <w:t>incisos III e IV</w:t>
        </w:r>
        <w:r>
          <w:rPr>
            <w:color w:val="0000ED"/>
            <w:spacing w:val="-2"/>
            <w:sz w:val="24"/>
            <w:u w:val="single" w:color="0000ED"/>
          </w:rPr>
          <w:t> </w:t>
        </w:r>
        <w:r>
          <w:rPr>
            <w:color w:val="0000ED"/>
            <w:sz w:val="24"/>
            <w:u w:val="single" w:color="0000ED"/>
          </w:rPr>
          <w:t>do art. 1º e no inciso III do art.</w:t>
        </w:r>
      </w:hyperlink>
      <w:r>
        <w:rPr>
          <w:color w:val="0000ED"/>
          <w:sz w:val="24"/>
        </w:rPr>
        <w:t> </w:t>
      </w:r>
      <w:hyperlink r:id="rId11">
        <w:r>
          <w:rPr>
            <w:color w:val="0000ED"/>
            <w:sz w:val="24"/>
            <w:u w:val="single" w:color="0000ED"/>
          </w:rPr>
          <w:t>5º da Constitui</w:t>
        </w:r>
        <w:r>
          <w:rPr>
            <w:color w:val="0000ED"/>
            <w:sz w:val="24"/>
          </w:rPr>
          <w:t>ç</w:t>
        </w:r>
        <w:r>
          <w:rPr>
            <w:color w:val="0000ED"/>
            <w:sz w:val="24"/>
            <w:u w:val="single" w:color="0000ED"/>
          </w:rPr>
          <w:t>ão Federal</w:t>
        </w:r>
      </w:hyperlink>
      <w:r>
        <w:rPr>
          <w:sz w:val="24"/>
        </w:rPr>
        <w:t>;</w:t>
      </w:r>
    </w:p>
    <w:p>
      <w:pPr>
        <w:pStyle w:val="ListParagraph"/>
        <w:numPr>
          <w:ilvl w:val="2"/>
          <w:numId w:val="4"/>
        </w:numPr>
        <w:tabs>
          <w:tab w:pos="998" w:val="left" w:leader="none"/>
        </w:tabs>
        <w:spacing w:line="235" w:lineRule="auto" w:before="119" w:after="0"/>
        <w:ind w:left="449" w:right="433" w:firstLine="0"/>
        <w:jc w:val="both"/>
        <w:rPr>
          <w:sz w:val="24"/>
        </w:rPr>
      </w:pPr>
      <w:r>
        <w:rPr>
          <w:sz w:val="24"/>
        </w:rPr>
        <w:t>cumpre as exigências de reserva de cargos para pessoa com deficiência e para reabilitado da Previdência Social, previstas em lei e em outras normas específicas;</w:t>
      </w:r>
    </w:p>
    <w:p>
      <w:pPr>
        <w:pStyle w:val="ListParagraph"/>
        <w:numPr>
          <w:ilvl w:val="2"/>
          <w:numId w:val="4"/>
        </w:numPr>
        <w:tabs>
          <w:tab w:pos="989" w:val="left" w:leader="none"/>
        </w:tabs>
        <w:spacing w:line="240" w:lineRule="auto" w:before="114" w:after="0"/>
        <w:ind w:left="989" w:right="0" w:hanging="540"/>
        <w:jc w:val="both"/>
        <w:rPr>
          <w:sz w:val="24"/>
        </w:rPr>
      </w:pPr>
      <w:r>
        <w:rPr>
          <w:sz w:val="24"/>
        </w:rPr>
        <w:t>cumpre</w:t>
      </w:r>
      <w:r>
        <w:rPr>
          <w:spacing w:val="-2"/>
          <w:sz w:val="24"/>
        </w:rPr>
        <w:t> </w:t>
      </w:r>
      <w:r>
        <w:rPr>
          <w:sz w:val="24"/>
        </w:rPr>
        <w:t>as exigências de elaboração independente de proposta previstas no Decreto nº 43.150, de 24 de agosto de </w:t>
      </w:r>
      <w:r>
        <w:rPr>
          <w:spacing w:val="-2"/>
          <w:sz w:val="24"/>
        </w:rPr>
        <w:t>2011;</w:t>
      </w:r>
    </w:p>
    <w:p>
      <w:pPr>
        <w:pStyle w:val="ListParagraph"/>
        <w:numPr>
          <w:ilvl w:val="2"/>
          <w:numId w:val="4"/>
        </w:numPr>
        <w:tabs>
          <w:tab w:pos="1000" w:val="left" w:leader="none"/>
        </w:tabs>
        <w:spacing w:line="235" w:lineRule="auto" w:before="119" w:after="0"/>
        <w:ind w:left="449" w:right="433" w:firstLine="0"/>
        <w:jc w:val="both"/>
        <w:rPr>
          <w:sz w:val="24"/>
        </w:rPr>
      </w:pPr>
      <w:r>
        <w:rPr>
          <w:sz w:val="24"/>
        </w:rPr>
        <w:t>está ciente da obrigação de cumprimento de cota de aprendiz, na forma dos artigos 429 e seguintes da Consolidação das Leis do Trabalho, e</w:t>
      </w:r>
      <w:r>
        <w:rPr>
          <w:spacing w:val="40"/>
          <w:sz w:val="24"/>
        </w:rPr>
        <w:t> </w:t>
      </w:r>
      <w:r>
        <w:rPr>
          <w:sz w:val="24"/>
        </w:rPr>
        <w:t>da necessidade de comprovar o cumprimento dessa exigência, por meio de certidão, no momento de assinatura do contrato;</w:t>
      </w:r>
    </w:p>
    <w:p>
      <w:pPr>
        <w:pStyle w:val="ListParagraph"/>
        <w:numPr>
          <w:ilvl w:val="2"/>
          <w:numId w:val="4"/>
        </w:numPr>
        <w:tabs>
          <w:tab w:pos="1056" w:val="left" w:leader="none"/>
        </w:tabs>
        <w:spacing w:line="235" w:lineRule="auto" w:before="119" w:after="0"/>
        <w:ind w:left="449" w:right="433" w:firstLine="0"/>
        <w:jc w:val="both"/>
        <w:rPr>
          <w:sz w:val="24"/>
        </w:rPr>
      </w:pPr>
      <w:r>
        <w:rPr>
          <w:sz w:val="24"/>
        </w:rPr>
        <w:t>não foram aplicadas penalidades de suspensão temporária da participação em licitação, impedimento de contratar ou declaração de inidoneidade para licitar e contratar cujos efeitos ainda vigorem e sejam aplicáveis no âmbito do Estado do Rio de Janeiro.</w:t>
      </w:r>
    </w:p>
    <w:p>
      <w:pPr>
        <w:pStyle w:val="ListParagraph"/>
        <w:numPr>
          <w:ilvl w:val="1"/>
          <w:numId w:val="4"/>
        </w:numPr>
        <w:tabs>
          <w:tab w:pos="820" w:val="left" w:leader="none"/>
        </w:tabs>
        <w:spacing w:line="235" w:lineRule="auto" w:before="119" w:after="0"/>
        <w:ind w:left="449" w:right="433" w:firstLine="0"/>
        <w:jc w:val="both"/>
        <w:rPr>
          <w:sz w:val="24"/>
        </w:rPr>
      </w:pPr>
      <w:r>
        <w:rPr>
          <w:sz w:val="24"/>
        </w:rPr>
        <w:t>O licitante organizado em cooperativa deverá declarar, ainda, em campo próprio do sistema eletrônico, que cumpre os requisitos estabelecidos no </w:t>
      </w:r>
      <w:hyperlink r:id="rId12">
        <w:r>
          <w:rPr>
            <w:color w:val="0000ED"/>
            <w:sz w:val="24"/>
            <w:u w:val="single" w:color="0000ED"/>
          </w:rPr>
          <w:t>art. 16 da Lei nº 14.133/2021</w:t>
        </w:r>
      </w:hyperlink>
      <w:r>
        <w:rPr>
          <w:sz w:val="24"/>
        </w:rPr>
        <w:t>.</w:t>
      </w:r>
    </w:p>
    <w:p>
      <w:pPr>
        <w:pStyle w:val="ListParagraph"/>
        <w:numPr>
          <w:ilvl w:val="1"/>
          <w:numId w:val="4"/>
        </w:numPr>
        <w:tabs>
          <w:tab w:pos="822" w:val="left" w:leader="none"/>
        </w:tabs>
        <w:spacing w:line="235" w:lineRule="auto" w:before="119" w:after="0"/>
        <w:ind w:left="449" w:right="434" w:firstLine="0"/>
        <w:jc w:val="both"/>
        <w:rPr>
          <w:sz w:val="24"/>
        </w:rPr>
      </w:pPr>
      <w:r>
        <w:rPr>
          <w:sz w:val="24"/>
        </w:rPr>
        <mc:AlternateContent>
          <mc:Choice Requires="wps">
            <w:drawing>
              <wp:anchor distT="0" distB="0" distL="0" distR="0" allowOverlap="1" layoutInCell="1" locked="0" behindDoc="0" simplePos="0" relativeHeight="15729152">
                <wp:simplePos x="0" y="0"/>
                <wp:positionH relativeFrom="page">
                  <wp:posOffset>4915941</wp:posOffset>
                </wp:positionH>
                <wp:positionV relativeFrom="paragraph">
                  <wp:posOffset>567587</wp:posOffset>
                </wp:positionV>
                <wp:extent cx="2540" cy="9525"/>
                <wp:effectExtent l="0" t="0" r="0" b="0"/>
                <wp:wrapNone/>
                <wp:docPr id="3" name="Graphic 3"/>
                <wp:cNvGraphicFramePr>
                  <a:graphicFrameLocks/>
                </wp:cNvGraphicFramePr>
                <a:graphic>
                  <a:graphicData uri="http://schemas.microsoft.com/office/word/2010/wordprocessingShape">
                    <wps:wsp>
                      <wps:cNvPr id="3" name="Graphic 3"/>
                      <wps:cNvSpPr/>
                      <wps:spPr>
                        <a:xfrm>
                          <a:off x="0" y="0"/>
                          <a:ext cx="2540" cy="9525"/>
                        </a:xfrm>
                        <a:custGeom>
                          <a:avLst/>
                          <a:gdLst/>
                          <a:ahLst/>
                          <a:cxnLst/>
                          <a:rect l="l" t="t" r="r" b="b"/>
                          <a:pathLst>
                            <a:path w="2540" h="9525">
                              <a:moveTo>
                                <a:pt x="2247" y="9524"/>
                              </a:moveTo>
                              <a:lnTo>
                                <a:pt x="0" y="9524"/>
                              </a:lnTo>
                              <a:lnTo>
                                <a:pt x="0" y="0"/>
                              </a:lnTo>
                              <a:lnTo>
                                <a:pt x="2247" y="0"/>
                              </a:lnTo>
                              <a:lnTo>
                                <a:pt x="2247" y="9524"/>
                              </a:lnTo>
                              <a:close/>
                            </a:path>
                          </a:pathLst>
                        </a:custGeom>
                        <a:solidFill>
                          <a:srgbClr val="0000ED"/>
                        </a:solidFill>
                      </wps:spPr>
                      <wps:bodyPr wrap="square" lIns="0" tIns="0" rIns="0" bIns="0" rtlCol="0">
                        <a:prstTxWarp prst="textNoShape">
                          <a:avLst/>
                        </a:prstTxWarp>
                        <a:noAutofit/>
                      </wps:bodyPr>
                    </wps:wsp>
                  </a:graphicData>
                </a:graphic>
              </wp:anchor>
            </w:drawing>
          </mc:Choice>
          <mc:Fallback>
            <w:pict>
              <v:rect style="position:absolute;margin-left:387.082001pt;margin-top:44.691917pt;width:.17697pt;height:.75pt;mso-position-horizontal-relative:page;mso-position-vertical-relative:paragraph;z-index:15729152" id="docshape2" filled="true" fillcolor="#0000ed" stroked="false">
                <v:fill type="solid"/>
                <w10:wrap type="none"/>
              </v:rect>
            </w:pict>
          </mc:Fallback>
        </mc:AlternateContent>
      </w:r>
      <w:r>
        <w:rPr>
          <w:sz w:val="24"/>
        </w:rPr>
        <mc:AlternateContent>
          <mc:Choice Requires="wps">
            <w:drawing>
              <wp:anchor distT="0" distB="0" distL="0" distR="0" allowOverlap="1" layoutInCell="1" locked="0" behindDoc="0" simplePos="0" relativeHeight="15729664">
                <wp:simplePos x="0" y="0"/>
                <wp:positionH relativeFrom="page">
                  <wp:posOffset>4988480</wp:posOffset>
                </wp:positionH>
                <wp:positionV relativeFrom="paragraph">
                  <wp:posOffset>567587</wp:posOffset>
                </wp:positionV>
                <wp:extent cx="6350" cy="9525"/>
                <wp:effectExtent l="0" t="0" r="0" b="0"/>
                <wp:wrapNone/>
                <wp:docPr id="4" name="Graphic 4"/>
                <wp:cNvGraphicFramePr>
                  <a:graphicFrameLocks/>
                </wp:cNvGraphicFramePr>
                <a:graphic>
                  <a:graphicData uri="http://schemas.microsoft.com/office/word/2010/wordprocessingShape">
                    <wps:wsp>
                      <wps:cNvPr id="4" name="Graphic 4"/>
                      <wps:cNvSpPr/>
                      <wps:spPr>
                        <a:xfrm>
                          <a:off x="0" y="0"/>
                          <a:ext cx="6350" cy="9525"/>
                        </a:xfrm>
                        <a:custGeom>
                          <a:avLst/>
                          <a:gdLst/>
                          <a:ahLst/>
                          <a:cxnLst/>
                          <a:rect l="l" t="t" r="r" b="b"/>
                          <a:pathLst>
                            <a:path w="6350" h="9525">
                              <a:moveTo>
                                <a:pt x="5908" y="9524"/>
                              </a:moveTo>
                              <a:lnTo>
                                <a:pt x="0" y="9524"/>
                              </a:lnTo>
                              <a:lnTo>
                                <a:pt x="0" y="0"/>
                              </a:lnTo>
                              <a:lnTo>
                                <a:pt x="5908" y="0"/>
                              </a:lnTo>
                              <a:lnTo>
                                <a:pt x="5908" y="9524"/>
                              </a:lnTo>
                              <a:close/>
                            </a:path>
                          </a:pathLst>
                        </a:custGeom>
                        <a:solidFill>
                          <a:srgbClr val="0000ED"/>
                        </a:solidFill>
                      </wps:spPr>
                      <wps:bodyPr wrap="square" lIns="0" tIns="0" rIns="0" bIns="0" rtlCol="0">
                        <a:prstTxWarp prst="textNoShape">
                          <a:avLst/>
                        </a:prstTxWarp>
                        <a:noAutofit/>
                      </wps:bodyPr>
                    </wps:wsp>
                  </a:graphicData>
                </a:graphic>
              </wp:anchor>
            </w:drawing>
          </mc:Choice>
          <mc:Fallback>
            <w:pict>
              <v:rect style="position:absolute;margin-left:392.793732pt;margin-top:44.691917pt;width:.465233pt;height:.75pt;mso-position-horizontal-relative:page;mso-position-vertical-relative:paragraph;z-index:15729664" id="docshape3" filled="true" fillcolor="#0000ed" stroked="false">
                <v:fill type="solid"/>
                <w10:wrap type="none"/>
              </v:rect>
            </w:pict>
          </mc:Fallback>
        </mc:AlternateContent>
      </w:r>
      <w:r>
        <w:rPr>
          <w:sz w:val="24"/>
        </w:rPr>
        <w:t>O fornecedor enquadrado como microempresa, empresa de pequeno porte ou sociedade cooperativa deverá declarar, ainda, em campo próprio do sistema eletrônico, que cumpre os requisitos estabelecidos no </w:t>
      </w:r>
      <w:hyperlink r:id="rId13">
        <w:r>
          <w:rPr>
            <w:color w:val="0000ED"/>
            <w:sz w:val="24"/>
            <w:u w:val="single" w:color="0000ED"/>
          </w:rPr>
          <w:t>art. 3° da Lei Complementar nº 123/2006</w:t>
        </w:r>
      </w:hyperlink>
      <w:r>
        <w:rPr>
          <w:sz w:val="24"/>
        </w:rPr>
        <w:t>, estando apto a usufruir do </w:t>
      </w:r>
      <w:r>
        <w:rPr>
          <w:sz w:val="24"/>
        </w:rPr>
        <w:t>tratamento favorecido estabelecido em seus </w:t>
      </w:r>
      <w:hyperlink r:id="rId14">
        <w:r>
          <w:rPr>
            <w:color w:val="0000ED"/>
            <w:sz w:val="24"/>
            <w:u w:val="single" w:color="0000ED"/>
          </w:rPr>
          <w:t>arts. 42 a 49</w:t>
        </w:r>
      </w:hyperlink>
      <w:r>
        <w:rPr>
          <w:sz w:val="24"/>
        </w:rPr>
        <w:t>, observado o disposto nos </w:t>
      </w:r>
      <w:hyperlink r:id="rId15">
        <w:r>
          <w:rPr>
            <w:color w:val="0000ED"/>
            <w:sz w:val="24"/>
          </w:rPr>
          <w:t>§§</w:t>
        </w:r>
        <w:r>
          <w:rPr>
            <w:color w:val="0000ED"/>
            <w:sz w:val="24"/>
            <w:u w:val="single" w:color="0000ED"/>
          </w:rPr>
          <w:t> 1º ao 3º do art. 4º da Lei n.º 14.133/2021.</w:t>
        </w:r>
      </w:hyperlink>
    </w:p>
    <w:p>
      <w:pPr>
        <w:pStyle w:val="ListParagraph"/>
        <w:numPr>
          <w:ilvl w:val="2"/>
          <w:numId w:val="4"/>
        </w:numPr>
        <w:tabs>
          <w:tab w:pos="1020" w:val="left" w:leader="none"/>
        </w:tabs>
        <w:spacing w:line="235" w:lineRule="auto" w:before="119" w:after="0"/>
        <w:ind w:left="449" w:right="433" w:firstLine="0"/>
        <w:jc w:val="both"/>
        <w:rPr>
          <w:sz w:val="24"/>
        </w:rPr>
      </w:pPr>
      <w:r>
        <w:rPr>
          <w:sz w:val="24"/>
        </w:rPr>
        <w:t>no item exclusivo para participação de microempresas e empresas de pequeno porte, a ausência de declaração na forma do item </w:t>
      </w:r>
      <w:r>
        <w:rPr>
          <w:sz w:val="24"/>
        </w:rPr>
        <w:t>anterior impedirá o prosseguimento no certame, para aquele item;</w:t>
      </w:r>
    </w:p>
    <w:p>
      <w:pPr>
        <w:pStyle w:val="ListParagraph"/>
        <w:numPr>
          <w:ilvl w:val="2"/>
          <w:numId w:val="4"/>
        </w:numPr>
        <w:tabs>
          <w:tab w:pos="1008" w:val="left" w:leader="none"/>
        </w:tabs>
        <w:spacing w:line="235" w:lineRule="auto" w:before="119" w:after="0"/>
        <w:ind w:left="449" w:right="433" w:firstLine="0"/>
        <w:jc w:val="both"/>
        <w:rPr>
          <w:sz w:val="24"/>
        </w:rPr>
      </w:pPr>
      <w:r>
        <w:rPr>
          <w:sz w:val="24"/>
        </w:rPr>
        <w:t>nos itens em que a participação não for exclusiva para microempresas e empresas de pequeno porte, a ausência de declaração na forma do item 3.5 apenas produzirá o efeito de o licitante não ter direito ao tratamento favorecido previsto na </w:t>
      </w:r>
      <w:hyperlink r:id="rId8">
        <w:r>
          <w:rPr>
            <w:color w:val="0000ED"/>
            <w:sz w:val="24"/>
            <w:u w:val="single" w:color="0000ED"/>
          </w:rPr>
          <w:t>Lei Complementar nº 123/2006</w:t>
        </w:r>
      </w:hyperlink>
      <w:r>
        <w:rPr>
          <w:sz w:val="24"/>
        </w:rPr>
        <w:t>, mesmo </w:t>
      </w:r>
      <w:r>
        <w:rPr>
          <w:sz w:val="24"/>
        </w:rPr>
        <w:t>que microempresa, empresa de pequeno porte ou sociedade cooperativa.</w:t>
      </w:r>
    </w:p>
    <w:p>
      <w:pPr>
        <w:pStyle w:val="ListParagraph"/>
        <w:numPr>
          <w:ilvl w:val="1"/>
          <w:numId w:val="4"/>
        </w:numPr>
        <w:tabs>
          <w:tab w:pos="795" w:val="left" w:leader="none"/>
        </w:tabs>
        <w:spacing w:line="240" w:lineRule="auto" w:before="114" w:after="0"/>
        <w:ind w:left="795" w:right="0" w:hanging="346"/>
        <w:jc w:val="both"/>
        <w:rPr>
          <w:sz w:val="24"/>
        </w:rPr>
      </w:pPr>
      <w:r>
        <w:rPr>
          <w:sz w:val="24"/>
        </w:rPr>
        <w:t>A</w:t>
      </w:r>
      <w:r>
        <w:rPr>
          <w:spacing w:val="-14"/>
          <w:sz w:val="24"/>
        </w:rPr>
        <w:t> </w:t>
      </w:r>
      <w:r>
        <w:rPr>
          <w:sz w:val="24"/>
        </w:rPr>
        <w:t>falsidade das declarações de que tratam os itens 3.3 a 3.5 sujeitará o licitante às sanções previstas na </w:t>
      </w:r>
      <w:hyperlink r:id="rId6">
        <w:r>
          <w:rPr>
            <w:color w:val="0000ED"/>
            <w:sz w:val="24"/>
            <w:u w:val="single" w:color="0000ED"/>
          </w:rPr>
          <w:t>Lei nº 14.133/2021</w:t>
        </w:r>
      </w:hyperlink>
      <w:r>
        <w:rPr>
          <w:color w:val="0000ED"/>
          <w:sz w:val="24"/>
        </w:rPr>
        <w:t> </w:t>
      </w:r>
      <w:r>
        <w:rPr>
          <w:sz w:val="24"/>
        </w:rPr>
        <w:t>e neste </w:t>
      </w:r>
      <w:r>
        <w:rPr>
          <w:spacing w:val="-2"/>
          <w:sz w:val="24"/>
        </w:rPr>
        <w:t>Edital.</w:t>
      </w:r>
    </w:p>
    <w:p>
      <w:pPr>
        <w:pStyle w:val="ListParagraph"/>
        <w:numPr>
          <w:ilvl w:val="1"/>
          <w:numId w:val="4"/>
        </w:numPr>
        <w:tabs>
          <w:tab w:pos="821" w:val="left" w:leader="none"/>
        </w:tabs>
        <w:spacing w:line="235" w:lineRule="auto" w:before="118" w:after="0"/>
        <w:ind w:left="449" w:right="433" w:firstLine="0"/>
        <w:jc w:val="both"/>
        <w:rPr>
          <w:sz w:val="24"/>
        </w:rPr>
      </w:pPr>
      <w:r>
        <w:rPr>
          <w:sz w:val="24"/>
        </w:rPr>
        <w:t>Os licitantes poderão retirar ou substituir a proposta ou, na hipótese de a fase de habilitação anteceder as fases de apresentação de propostas </w:t>
      </w:r>
      <w:r>
        <w:rPr>
          <w:sz w:val="24"/>
        </w:rPr>
        <w:t>e lances e de julgamento, os documentos de habilitação anteriormente inseridos no sistema, até a abertura da sessão pública.</w:t>
      </w:r>
    </w:p>
    <w:p>
      <w:pPr>
        <w:pStyle w:val="ListParagraph"/>
        <w:numPr>
          <w:ilvl w:val="1"/>
          <w:numId w:val="4"/>
        </w:numPr>
        <w:tabs>
          <w:tab w:pos="843" w:val="left" w:leader="none"/>
        </w:tabs>
        <w:spacing w:line="235" w:lineRule="auto" w:before="119" w:after="0"/>
        <w:ind w:left="449" w:right="433" w:firstLine="0"/>
        <w:jc w:val="both"/>
        <w:rPr>
          <w:sz w:val="24"/>
        </w:rPr>
      </w:pPr>
      <w:r>
        <w:rPr>
          <w:sz w:val="24"/>
        </w:rPr>
        <w:t>Não haverá ordem de classificação na etapa de apresentação da proposta e das declarações pelo licitante, o que ocorrerá somente após </w:t>
      </w:r>
      <w:r>
        <w:rPr>
          <w:sz w:val="24"/>
        </w:rPr>
        <w:t>os procedimentos de abertura da sessão pública e da fase de envio de lances.</w:t>
      </w:r>
    </w:p>
    <w:p>
      <w:pPr>
        <w:pStyle w:val="ListParagraph"/>
        <w:numPr>
          <w:ilvl w:val="1"/>
          <w:numId w:val="4"/>
        </w:numPr>
        <w:tabs>
          <w:tab w:pos="808" w:val="left" w:leader="none"/>
        </w:tabs>
        <w:spacing w:line="235" w:lineRule="auto" w:before="120" w:after="0"/>
        <w:ind w:left="449" w:right="433" w:firstLine="0"/>
        <w:jc w:val="both"/>
        <w:rPr>
          <w:sz w:val="24"/>
        </w:rPr>
      </w:pPr>
      <w:r>
        <w:rPr>
          <w:sz w:val="24"/>
        </w:rPr>
        <w:t>Após a fase de envio de lances, serão disponibilizados para acesso público os documentos que compõem a proposta dos licitantes convocados para apresentação de propostas.</w:t>
      </w:r>
    </w:p>
    <w:p>
      <w:pPr>
        <w:pStyle w:val="ListParagraph"/>
        <w:numPr>
          <w:ilvl w:val="1"/>
          <w:numId w:val="4"/>
        </w:numPr>
        <w:tabs>
          <w:tab w:pos="950" w:val="left" w:leader="none"/>
        </w:tabs>
        <w:spacing w:line="235" w:lineRule="auto" w:before="119" w:after="0"/>
        <w:ind w:left="449" w:right="433" w:firstLine="0"/>
        <w:jc w:val="both"/>
        <w:rPr>
          <w:sz w:val="24"/>
        </w:rPr>
      </w:pPr>
      <w:r>
        <w:rPr>
          <w:sz w:val="24"/>
        </w:rPr>
        <w:t>Caberá ao licitante interessado em participar da licitação acompanhar as operações no sistema eletrônico durante o processo licitatório e se responsabilizar pelo ônus decorrente da perda de negócios diante da inobservância de mensagens emitidas pela Administração ou de sua </w:t>
      </w:r>
      <w:r>
        <w:rPr>
          <w:spacing w:val="-2"/>
          <w:sz w:val="24"/>
        </w:rPr>
        <w:t>desconexão.</w:t>
      </w:r>
    </w:p>
    <w:p>
      <w:pPr>
        <w:pStyle w:val="ListParagraph"/>
        <w:numPr>
          <w:ilvl w:val="1"/>
          <w:numId w:val="4"/>
        </w:numPr>
        <w:tabs>
          <w:tab w:pos="930" w:val="left" w:leader="none"/>
        </w:tabs>
        <w:spacing w:line="235" w:lineRule="auto" w:before="118" w:after="0"/>
        <w:ind w:left="449" w:right="433" w:firstLine="0"/>
        <w:jc w:val="both"/>
        <w:rPr>
          <w:sz w:val="24"/>
        </w:rPr>
      </w:pPr>
      <w:r>
        <w:rPr>
          <w:sz w:val="24"/>
        </w:rPr>
        <w:t>O licitante deverá comunicar imediatamente ao provedor do sistema qualquer acontecimento que possa comprometer o sigilo ou a segurança, para imediato bloqueio de acesso.</w:t>
      </w:r>
    </w:p>
    <w:p>
      <w:pPr>
        <w:pStyle w:val="BodyText"/>
        <w:spacing w:before="229"/>
        <w:ind w:left="0"/>
      </w:pPr>
    </w:p>
    <w:p>
      <w:pPr>
        <w:pStyle w:val="Heading1"/>
        <w:numPr>
          <w:ilvl w:val="0"/>
          <w:numId w:val="1"/>
        </w:numPr>
        <w:tabs>
          <w:tab w:pos="689" w:val="left" w:leader="none"/>
        </w:tabs>
        <w:spacing w:line="240" w:lineRule="auto" w:before="0" w:after="0"/>
        <w:ind w:left="689" w:right="0" w:hanging="240"/>
        <w:jc w:val="both"/>
      </w:pPr>
      <w:r>
        <w:rPr/>
        <w:t>DO</w:t>
      </w:r>
      <w:r>
        <w:rPr>
          <w:spacing w:val="-3"/>
        </w:rPr>
        <w:t> </w:t>
      </w:r>
      <w:r>
        <w:rPr/>
        <w:t>PREENCHIMENTO</w:t>
      </w:r>
      <w:r>
        <w:rPr>
          <w:spacing w:val="-1"/>
        </w:rPr>
        <w:t> </w:t>
      </w:r>
      <w:r>
        <w:rPr/>
        <w:t>DA</w:t>
      </w:r>
      <w:r>
        <w:rPr>
          <w:spacing w:val="-15"/>
        </w:rPr>
        <w:t> </w:t>
      </w:r>
      <w:r>
        <w:rPr>
          <w:spacing w:val="-2"/>
        </w:rPr>
        <w:t>PROPOSTA</w:t>
      </w:r>
    </w:p>
    <w:p>
      <w:pPr>
        <w:pStyle w:val="BodyText"/>
        <w:spacing w:before="228"/>
        <w:ind w:left="0"/>
        <w:rPr>
          <w:b/>
        </w:rPr>
      </w:pPr>
    </w:p>
    <w:p>
      <w:pPr>
        <w:pStyle w:val="ListParagraph"/>
        <w:numPr>
          <w:ilvl w:val="1"/>
          <w:numId w:val="5"/>
        </w:numPr>
        <w:tabs>
          <w:tab w:pos="809" w:val="left" w:leader="none"/>
        </w:tabs>
        <w:spacing w:line="240" w:lineRule="auto" w:before="0" w:after="0"/>
        <w:ind w:left="809" w:right="0" w:hanging="360"/>
        <w:jc w:val="left"/>
        <w:rPr>
          <w:sz w:val="24"/>
        </w:rPr>
      </w:pPr>
      <w:r>
        <w:rPr>
          <w:sz w:val="24"/>
        </w:rPr>
        <w:t>O licitante deverá enviar sua proposta mediante o preenchimento, no sistema eletrônico, dos seguintes </w:t>
      </w:r>
      <w:r>
        <w:rPr>
          <w:spacing w:val="-2"/>
          <w:sz w:val="24"/>
        </w:rPr>
        <w:t>campos:</w:t>
      </w:r>
    </w:p>
    <w:p>
      <w:pPr>
        <w:pStyle w:val="ListParagraph"/>
        <w:numPr>
          <w:ilvl w:val="2"/>
          <w:numId w:val="5"/>
        </w:numPr>
        <w:tabs>
          <w:tab w:pos="984" w:val="left" w:leader="none"/>
        </w:tabs>
        <w:spacing w:line="240" w:lineRule="auto" w:before="114" w:after="0"/>
        <w:ind w:left="984" w:right="0" w:hanging="535"/>
        <w:jc w:val="left"/>
        <w:rPr>
          <w:sz w:val="24"/>
        </w:rPr>
      </w:pPr>
      <w:r>
        <w:rPr>
          <w:sz w:val="24"/>
        </w:rPr>
        <w:t>Valor</w:t>
      </w:r>
      <w:r>
        <w:rPr>
          <w:spacing w:val="-9"/>
          <w:sz w:val="24"/>
        </w:rPr>
        <w:t> </w:t>
      </w:r>
      <w:r>
        <w:rPr>
          <w:sz w:val="24"/>
        </w:rPr>
        <w:t>total</w:t>
      </w:r>
      <w:r>
        <w:rPr>
          <w:spacing w:val="-9"/>
          <w:sz w:val="24"/>
        </w:rPr>
        <w:t> </w:t>
      </w:r>
      <w:r>
        <w:rPr>
          <w:sz w:val="24"/>
        </w:rPr>
        <w:t>do</w:t>
      </w:r>
      <w:r>
        <w:rPr>
          <w:spacing w:val="-9"/>
          <w:sz w:val="24"/>
        </w:rPr>
        <w:t> </w:t>
      </w:r>
      <w:r>
        <w:rPr>
          <w:spacing w:val="-2"/>
          <w:sz w:val="24"/>
        </w:rPr>
        <w:t>item;</w:t>
      </w:r>
    </w:p>
    <w:p>
      <w:pPr>
        <w:pStyle w:val="ListParagraph"/>
        <w:numPr>
          <w:ilvl w:val="2"/>
          <w:numId w:val="5"/>
        </w:numPr>
        <w:tabs>
          <w:tab w:pos="989" w:val="left" w:leader="none"/>
        </w:tabs>
        <w:spacing w:line="240" w:lineRule="auto" w:before="114" w:after="0"/>
        <w:ind w:left="989" w:right="0" w:hanging="540"/>
        <w:jc w:val="left"/>
        <w:rPr>
          <w:sz w:val="24"/>
        </w:rPr>
      </w:pPr>
      <w:r>
        <w:rPr>
          <w:spacing w:val="-2"/>
          <w:sz w:val="24"/>
        </w:rPr>
        <w:t>Marca/Fabricante;</w:t>
      </w:r>
    </w:p>
    <w:p>
      <w:pPr>
        <w:pStyle w:val="ListParagraph"/>
        <w:numPr>
          <w:ilvl w:val="2"/>
          <w:numId w:val="5"/>
        </w:numPr>
        <w:tabs>
          <w:tab w:pos="989" w:val="left" w:leader="none"/>
        </w:tabs>
        <w:spacing w:line="240" w:lineRule="auto" w:before="114" w:after="0"/>
        <w:ind w:left="989" w:right="0" w:hanging="540"/>
        <w:jc w:val="left"/>
        <w:rPr>
          <w:sz w:val="24"/>
        </w:rPr>
      </w:pPr>
      <w:r>
        <w:rPr>
          <w:sz w:val="24"/>
        </w:rPr>
        <w:t>Descrição</w:t>
      </w:r>
      <w:r>
        <w:rPr>
          <w:spacing w:val="-2"/>
          <w:sz w:val="24"/>
        </w:rPr>
        <w:t> </w:t>
      </w:r>
      <w:r>
        <w:rPr>
          <w:sz w:val="24"/>
        </w:rPr>
        <w:t>do</w:t>
      </w:r>
      <w:r>
        <w:rPr>
          <w:spacing w:val="-1"/>
          <w:sz w:val="24"/>
        </w:rPr>
        <w:t> </w:t>
      </w:r>
      <w:r>
        <w:rPr>
          <w:sz w:val="24"/>
        </w:rPr>
        <w:t>objeto,</w:t>
      </w:r>
      <w:r>
        <w:rPr>
          <w:spacing w:val="-2"/>
          <w:sz w:val="24"/>
        </w:rPr>
        <w:t> </w:t>
      </w:r>
      <w:r>
        <w:rPr>
          <w:sz w:val="24"/>
        </w:rPr>
        <w:t>contendo</w:t>
      </w:r>
      <w:r>
        <w:rPr>
          <w:spacing w:val="-1"/>
          <w:sz w:val="24"/>
        </w:rPr>
        <w:t> </w:t>
      </w:r>
      <w:r>
        <w:rPr>
          <w:sz w:val="24"/>
        </w:rPr>
        <w:t>as</w:t>
      </w:r>
      <w:r>
        <w:rPr>
          <w:spacing w:val="-2"/>
          <w:sz w:val="24"/>
        </w:rPr>
        <w:t> </w:t>
      </w:r>
      <w:r>
        <w:rPr>
          <w:sz w:val="24"/>
        </w:rPr>
        <w:t>informações</w:t>
      </w:r>
      <w:r>
        <w:rPr>
          <w:spacing w:val="-1"/>
          <w:sz w:val="24"/>
        </w:rPr>
        <w:t> </w:t>
      </w:r>
      <w:r>
        <w:rPr>
          <w:sz w:val="24"/>
        </w:rPr>
        <w:t>similares</w:t>
      </w:r>
      <w:r>
        <w:rPr>
          <w:spacing w:val="-1"/>
          <w:sz w:val="24"/>
        </w:rPr>
        <w:t> </w:t>
      </w:r>
      <w:r>
        <w:rPr>
          <w:sz w:val="24"/>
        </w:rPr>
        <w:t>à</w:t>
      </w:r>
      <w:r>
        <w:rPr>
          <w:spacing w:val="-2"/>
          <w:sz w:val="24"/>
        </w:rPr>
        <w:t> </w:t>
      </w:r>
      <w:r>
        <w:rPr>
          <w:sz w:val="24"/>
        </w:rPr>
        <w:t>especificação</w:t>
      </w:r>
      <w:r>
        <w:rPr>
          <w:spacing w:val="-1"/>
          <w:sz w:val="24"/>
        </w:rPr>
        <w:t> </w:t>
      </w:r>
      <w:r>
        <w:rPr>
          <w:sz w:val="24"/>
        </w:rPr>
        <w:t>do</w:t>
      </w:r>
      <w:r>
        <w:rPr>
          <w:spacing w:val="-7"/>
          <w:sz w:val="24"/>
        </w:rPr>
        <w:t> </w:t>
      </w:r>
      <w:r>
        <w:rPr>
          <w:sz w:val="24"/>
        </w:rPr>
        <w:t>Termo</w:t>
      </w:r>
      <w:r>
        <w:rPr>
          <w:spacing w:val="-1"/>
          <w:sz w:val="24"/>
        </w:rPr>
        <w:t> </w:t>
      </w:r>
      <w:r>
        <w:rPr>
          <w:sz w:val="24"/>
        </w:rPr>
        <w:t>de</w:t>
      </w:r>
      <w:r>
        <w:rPr>
          <w:spacing w:val="-1"/>
          <w:sz w:val="24"/>
        </w:rPr>
        <w:t> </w:t>
      </w:r>
      <w:r>
        <w:rPr>
          <w:spacing w:val="-2"/>
          <w:sz w:val="24"/>
        </w:rPr>
        <w:t>Referência;</w:t>
      </w:r>
    </w:p>
    <w:p>
      <w:pPr>
        <w:pStyle w:val="ListParagraph"/>
        <w:numPr>
          <w:ilvl w:val="1"/>
          <w:numId w:val="5"/>
        </w:numPr>
        <w:tabs>
          <w:tab w:pos="804" w:val="left" w:leader="none"/>
        </w:tabs>
        <w:spacing w:line="240" w:lineRule="auto" w:before="114" w:after="0"/>
        <w:ind w:left="804" w:right="0" w:hanging="355"/>
        <w:jc w:val="left"/>
        <w:rPr>
          <w:sz w:val="24"/>
        </w:rPr>
      </w:pPr>
      <w:r>
        <w:rPr>
          <w:sz w:val="24"/>
        </w:rPr>
        <w:t>Todas</w:t>
      </w:r>
      <w:r>
        <w:rPr>
          <w:spacing w:val="-2"/>
          <w:sz w:val="24"/>
        </w:rPr>
        <w:t> </w:t>
      </w:r>
      <w:r>
        <w:rPr>
          <w:sz w:val="24"/>
        </w:rPr>
        <w:t>as</w:t>
      </w:r>
      <w:r>
        <w:rPr>
          <w:spacing w:val="-2"/>
          <w:sz w:val="24"/>
        </w:rPr>
        <w:t> </w:t>
      </w:r>
      <w:r>
        <w:rPr>
          <w:sz w:val="24"/>
        </w:rPr>
        <w:t>especificações</w:t>
      </w:r>
      <w:r>
        <w:rPr>
          <w:spacing w:val="-2"/>
          <w:sz w:val="24"/>
        </w:rPr>
        <w:t> </w:t>
      </w:r>
      <w:r>
        <w:rPr>
          <w:sz w:val="24"/>
        </w:rPr>
        <w:t>do</w:t>
      </w:r>
      <w:r>
        <w:rPr>
          <w:spacing w:val="-1"/>
          <w:sz w:val="24"/>
        </w:rPr>
        <w:t> </w:t>
      </w:r>
      <w:r>
        <w:rPr>
          <w:sz w:val="24"/>
        </w:rPr>
        <w:t>objeto</w:t>
      </w:r>
      <w:r>
        <w:rPr>
          <w:spacing w:val="-2"/>
          <w:sz w:val="24"/>
        </w:rPr>
        <w:t> </w:t>
      </w:r>
      <w:r>
        <w:rPr>
          <w:sz w:val="24"/>
        </w:rPr>
        <w:t>contidas</w:t>
      </w:r>
      <w:r>
        <w:rPr>
          <w:spacing w:val="-2"/>
          <w:sz w:val="24"/>
        </w:rPr>
        <w:t> </w:t>
      </w:r>
      <w:r>
        <w:rPr>
          <w:sz w:val="24"/>
        </w:rPr>
        <w:t>na</w:t>
      </w:r>
      <w:r>
        <w:rPr>
          <w:spacing w:val="-1"/>
          <w:sz w:val="24"/>
        </w:rPr>
        <w:t> </w:t>
      </w:r>
      <w:r>
        <w:rPr>
          <w:sz w:val="24"/>
        </w:rPr>
        <w:t>proposta</w:t>
      </w:r>
      <w:r>
        <w:rPr>
          <w:spacing w:val="-2"/>
          <w:sz w:val="24"/>
        </w:rPr>
        <w:t> </w:t>
      </w:r>
      <w:r>
        <w:rPr>
          <w:sz w:val="24"/>
        </w:rPr>
        <w:t>vinculam</w:t>
      </w:r>
      <w:r>
        <w:rPr>
          <w:spacing w:val="-2"/>
          <w:sz w:val="24"/>
        </w:rPr>
        <w:t> </w:t>
      </w:r>
      <w:r>
        <w:rPr>
          <w:sz w:val="24"/>
        </w:rPr>
        <w:t>o</w:t>
      </w:r>
      <w:r>
        <w:rPr>
          <w:spacing w:val="-1"/>
          <w:sz w:val="24"/>
        </w:rPr>
        <w:t> </w:t>
      </w:r>
      <w:r>
        <w:rPr>
          <w:spacing w:val="-2"/>
          <w:sz w:val="24"/>
        </w:rPr>
        <w:t>licitante.</w:t>
      </w:r>
    </w:p>
    <w:p>
      <w:pPr>
        <w:pStyle w:val="ListParagraph"/>
        <w:numPr>
          <w:ilvl w:val="1"/>
          <w:numId w:val="5"/>
        </w:numPr>
        <w:tabs>
          <w:tab w:pos="1844" w:val="left" w:leader="none"/>
        </w:tabs>
        <w:spacing w:line="235" w:lineRule="auto" w:before="118" w:after="0"/>
        <w:ind w:left="449" w:right="432" w:firstLine="0"/>
        <w:jc w:val="left"/>
        <w:rPr>
          <w:sz w:val="24"/>
        </w:rPr>
      </w:pPr>
      <w:r>
        <w:rPr>
          <w:sz w:val="24"/>
        </w:rPr>
        <w:t>Nos valores propostos estarão inclusos todos os custos operacionais, encargos previdenciários, trabalhistas, tributários, comerciais e quaisquer outros que incidam direta ou indiretamente na execução do objeto.</w:t>
      </w:r>
    </w:p>
    <w:p>
      <w:pPr>
        <w:pStyle w:val="ListParagraph"/>
        <w:numPr>
          <w:ilvl w:val="1"/>
          <w:numId w:val="5"/>
        </w:numPr>
        <w:tabs>
          <w:tab w:pos="821" w:val="left" w:leader="none"/>
        </w:tabs>
        <w:spacing w:line="235" w:lineRule="auto" w:before="120" w:after="0"/>
        <w:ind w:left="449" w:right="433" w:firstLine="0"/>
        <w:jc w:val="left"/>
        <w:rPr>
          <w:sz w:val="24"/>
        </w:rPr>
      </w:pPr>
      <w:r>
        <w:rPr>
          <w:sz w:val="24"/>
        </w:rPr>
        <w:t>Os preços ofertados, tanto na proposta inicial, quanto na etapa de lances, serão de exclusiva responsabilidade do licitante, não lhe assistindo o</w:t>
      </w:r>
      <w:r>
        <w:rPr>
          <w:spacing w:val="40"/>
          <w:sz w:val="24"/>
        </w:rPr>
        <w:t> </w:t>
      </w:r>
      <w:r>
        <w:rPr>
          <w:sz w:val="24"/>
        </w:rPr>
        <w:t>direito de pleitear qualquer alteração, sob alegação de erro, omissão ou qualquer outro pretexto.</w:t>
      </w:r>
    </w:p>
    <w:p>
      <w:pPr>
        <w:pStyle w:val="ListParagraph"/>
        <w:numPr>
          <w:ilvl w:val="1"/>
          <w:numId w:val="5"/>
        </w:numPr>
        <w:tabs>
          <w:tab w:pos="2049" w:val="left" w:leader="none"/>
        </w:tabs>
        <w:spacing w:line="235" w:lineRule="auto" w:before="119" w:after="0"/>
        <w:ind w:left="449" w:right="434" w:firstLine="0"/>
        <w:jc w:val="left"/>
        <w:rPr>
          <w:sz w:val="24"/>
        </w:rPr>
      </w:pPr>
      <w:r>
        <w:rPr>
          <w:sz w:val="24"/>
        </w:rPr>
        <w:t>Se</w:t>
      </w:r>
      <w:r>
        <w:rPr>
          <w:spacing w:val="24"/>
          <w:sz w:val="24"/>
        </w:rPr>
        <w:t> </w:t>
      </w:r>
      <w:r>
        <w:rPr>
          <w:sz w:val="24"/>
        </w:rPr>
        <w:t>o</w:t>
      </w:r>
      <w:r>
        <w:rPr>
          <w:spacing w:val="24"/>
          <w:sz w:val="24"/>
        </w:rPr>
        <w:t> </w:t>
      </w:r>
      <w:r>
        <w:rPr>
          <w:sz w:val="24"/>
        </w:rPr>
        <w:t>regime</w:t>
      </w:r>
      <w:r>
        <w:rPr>
          <w:spacing w:val="24"/>
          <w:sz w:val="24"/>
        </w:rPr>
        <w:t> </w:t>
      </w:r>
      <w:r>
        <w:rPr>
          <w:sz w:val="24"/>
        </w:rPr>
        <w:t>tributário</w:t>
      </w:r>
      <w:r>
        <w:rPr>
          <w:spacing w:val="24"/>
          <w:sz w:val="24"/>
        </w:rPr>
        <w:t> </w:t>
      </w:r>
      <w:r>
        <w:rPr>
          <w:sz w:val="24"/>
        </w:rPr>
        <w:t>da</w:t>
      </w:r>
      <w:r>
        <w:rPr>
          <w:spacing w:val="24"/>
          <w:sz w:val="24"/>
        </w:rPr>
        <w:t> </w:t>
      </w:r>
      <w:r>
        <w:rPr>
          <w:sz w:val="24"/>
        </w:rPr>
        <w:t>empresa</w:t>
      </w:r>
      <w:r>
        <w:rPr>
          <w:spacing w:val="24"/>
          <w:sz w:val="24"/>
        </w:rPr>
        <w:t> </w:t>
      </w:r>
      <w:r>
        <w:rPr>
          <w:sz w:val="24"/>
        </w:rPr>
        <w:t>implicar</w:t>
      </w:r>
      <w:r>
        <w:rPr>
          <w:spacing w:val="24"/>
          <w:sz w:val="24"/>
        </w:rPr>
        <w:t> </w:t>
      </w:r>
      <w:r>
        <w:rPr>
          <w:sz w:val="24"/>
        </w:rPr>
        <w:t>o</w:t>
      </w:r>
      <w:r>
        <w:rPr>
          <w:spacing w:val="24"/>
          <w:sz w:val="24"/>
        </w:rPr>
        <w:t> </w:t>
      </w:r>
      <w:r>
        <w:rPr>
          <w:sz w:val="24"/>
        </w:rPr>
        <w:t>recolhimento</w:t>
      </w:r>
      <w:r>
        <w:rPr>
          <w:spacing w:val="24"/>
          <w:sz w:val="24"/>
        </w:rPr>
        <w:t> </w:t>
      </w:r>
      <w:r>
        <w:rPr>
          <w:sz w:val="24"/>
        </w:rPr>
        <w:t>de</w:t>
      </w:r>
      <w:r>
        <w:rPr>
          <w:spacing w:val="24"/>
          <w:sz w:val="24"/>
        </w:rPr>
        <w:t> </w:t>
      </w:r>
      <w:r>
        <w:rPr>
          <w:sz w:val="24"/>
        </w:rPr>
        <w:t>tributos</w:t>
      </w:r>
      <w:r>
        <w:rPr>
          <w:spacing w:val="24"/>
          <w:sz w:val="24"/>
        </w:rPr>
        <w:t> </w:t>
      </w:r>
      <w:r>
        <w:rPr>
          <w:sz w:val="24"/>
        </w:rPr>
        <w:t>em</w:t>
      </w:r>
      <w:r>
        <w:rPr>
          <w:spacing w:val="24"/>
          <w:sz w:val="24"/>
        </w:rPr>
        <w:t> </w:t>
      </w:r>
      <w:r>
        <w:rPr>
          <w:sz w:val="24"/>
        </w:rPr>
        <w:t>percentuais</w:t>
      </w:r>
      <w:r>
        <w:rPr>
          <w:spacing w:val="24"/>
          <w:sz w:val="24"/>
        </w:rPr>
        <w:t> </w:t>
      </w:r>
      <w:r>
        <w:rPr>
          <w:sz w:val="24"/>
        </w:rPr>
        <w:t>variáveis,</w:t>
      </w:r>
      <w:r>
        <w:rPr>
          <w:spacing w:val="24"/>
          <w:sz w:val="24"/>
        </w:rPr>
        <w:t> </w:t>
      </w:r>
      <w:r>
        <w:rPr>
          <w:sz w:val="24"/>
        </w:rPr>
        <w:t>a</w:t>
      </w:r>
      <w:r>
        <w:rPr>
          <w:spacing w:val="24"/>
          <w:sz w:val="24"/>
        </w:rPr>
        <w:t> </w:t>
      </w:r>
      <w:r>
        <w:rPr>
          <w:sz w:val="24"/>
        </w:rPr>
        <w:t>cotação</w:t>
      </w:r>
      <w:r>
        <w:rPr>
          <w:spacing w:val="24"/>
          <w:sz w:val="24"/>
        </w:rPr>
        <w:t> </w:t>
      </w:r>
      <w:r>
        <w:rPr>
          <w:sz w:val="24"/>
        </w:rPr>
        <w:t>adequada</w:t>
      </w:r>
      <w:r>
        <w:rPr>
          <w:spacing w:val="24"/>
          <w:sz w:val="24"/>
        </w:rPr>
        <w:t> </w:t>
      </w:r>
      <w:r>
        <w:rPr>
          <w:sz w:val="24"/>
        </w:rPr>
        <w:t>será</w:t>
      </w:r>
      <w:r>
        <w:rPr>
          <w:spacing w:val="24"/>
          <w:sz w:val="24"/>
        </w:rPr>
        <w:t> </w:t>
      </w:r>
      <w:r>
        <w:rPr>
          <w:sz w:val="24"/>
        </w:rPr>
        <w:t>a</w:t>
      </w:r>
      <w:r>
        <w:rPr>
          <w:spacing w:val="24"/>
          <w:sz w:val="24"/>
        </w:rPr>
        <w:t> </w:t>
      </w:r>
      <w:r>
        <w:rPr>
          <w:sz w:val="24"/>
        </w:rPr>
        <w:t>que corresponde à média dos efetivos recolhimentos da empresa nos últimos doze meses.</w:t>
      </w:r>
    </w:p>
    <w:p>
      <w:pPr>
        <w:pStyle w:val="ListParagraph"/>
        <w:numPr>
          <w:ilvl w:val="1"/>
          <w:numId w:val="5"/>
        </w:numPr>
        <w:tabs>
          <w:tab w:pos="1749" w:val="left" w:leader="none"/>
        </w:tabs>
        <w:spacing w:line="235" w:lineRule="auto" w:before="119" w:after="0"/>
        <w:ind w:left="449" w:right="433" w:firstLine="0"/>
        <w:jc w:val="left"/>
        <w:rPr>
          <w:sz w:val="24"/>
        </w:rPr>
      </w:pPr>
      <w:r>
        <w:rPr>
          <w:sz w:val="24"/>
        </w:rPr>
        <w:t>Independentemente do percentual de tributo inserido na planilha, no pagamento serão retidos na fonte os percentuais estabelecidos na legislação vigente.</w:t>
      </w:r>
    </w:p>
    <w:p>
      <w:pPr>
        <w:pStyle w:val="ListParagraph"/>
        <w:numPr>
          <w:ilvl w:val="1"/>
          <w:numId w:val="5"/>
        </w:numPr>
        <w:tabs>
          <w:tab w:pos="809" w:val="left" w:leader="none"/>
        </w:tabs>
        <w:spacing w:line="240" w:lineRule="auto" w:before="114" w:after="0"/>
        <w:ind w:left="809" w:right="0" w:hanging="360"/>
        <w:jc w:val="left"/>
        <w:rPr>
          <w:sz w:val="24"/>
        </w:rPr>
      </w:pPr>
      <w:r>
        <w:rPr>
          <w:sz w:val="24"/>
        </w:rPr>
        <w:t>Na presente licitação, a Microempresa e a Empresa de Pequeno Porte poderão se beneficiar do regime de tributação pelo Simples </w:t>
      </w:r>
      <w:r>
        <w:rPr>
          <w:spacing w:val="-2"/>
          <w:sz w:val="24"/>
        </w:rPr>
        <w:t>Nacional.</w:t>
      </w:r>
    </w:p>
    <w:p>
      <w:pPr>
        <w:pStyle w:val="ListParagraph"/>
        <w:numPr>
          <w:ilvl w:val="1"/>
          <w:numId w:val="5"/>
        </w:numPr>
        <w:tabs>
          <w:tab w:pos="821" w:val="left" w:leader="none"/>
        </w:tabs>
        <w:spacing w:line="235" w:lineRule="auto" w:before="119" w:after="0"/>
        <w:ind w:left="449" w:right="433" w:firstLine="0"/>
        <w:jc w:val="both"/>
        <w:rPr>
          <w:sz w:val="24"/>
        </w:rPr>
      </w:pPr>
      <w:r>
        <w:rPr>
          <w:sz w:val="24"/>
        </w:rPr>
        <w:t>O licitante cujo estabelecimento esteja localizado no Estado do Rio de Janeiro deverá apresentar proposta isenta de ICMS, quando cabível, de acordo com o Convênio CONFAZ nº 26/2003 e a Resolução SEFAZ nº 971/2016, sendo este valor considerado para efeito de competição </w:t>
      </w:r>
      <w:r>
        <w:rPr>
          <w:sz w:val="24"/>
        </w:rPr>
        <w:t>na </w:t>
      </w:r>
      <w:r>
        <w:rPr>
          <w:spacing w:val="-2"/>
          <w:sz w:val="24"/>
        </w:rPr>
        <w:t>licitação.</w:t>
      </w:r>
    </w:p>
    <w:p>
      <w:pPr>
        <w:pStyle w:val="ListParagraph"/>
        <w:numPr>
          <w:ilvl w:val="1"/>
          <w:numId w:val="5"/>
        </w:numPr>
        <w:tabs>
          <w:tab w:pos="816" w:val="left" w:leader="none"/>
        </w:tabs>
        <w:spacing w:line="235" w:lineRule="auto" w:before="118" w:after="0"/>
        <w:ind w:left="449" w:right="433" w:firstLine="0"/>
        <w:jc w:val="both"/>
        <w:rPr>
          <w:sz w:val="24"/>
        </w:rPr>
      </w:pPr>
      <w:r>
        <w:rPr>
          <w:sz w:val="24"/>
        </w:rPr>
        <w:t>A apresentação das propostas implica obrigatoriedade do cumprimento das disposições nelas contidas, em conformidade com o que dispõe o Termo de Referência, assumindo o proponente o compromisso de executar o objeto licitado nos seus termos, bem como de fornecer os materiais, equipamentos, ferramentas e utensílios necessários, em quantidades e qualidades adequadas à perfeita execução contratual, promovendo, quando requerido, sua substituição.</w:t>
      </w:r>
    </w:p>
    <w:p>
      <w:pPr>
        <w:pStyle w:val="ListParagraph"/>
        <w:numPr>
          <w:ilvl w:val="1"/>
          <w:numId w:val="5"/>
        </w:numPr>
        <w:tabs>
          <w:tab w:pos="936" w:val="left" w:leader="none"/>
        </w:tabs>
        <w:spacing w:line="235" w:lineRule="auto" w:before="119" w:after="0"/>
        <w:ind w:left="449" w:right="433" w:firstLine="0"/>
        <w:jc w:val="both"/>
        <w:rPr>
          <w:sz w:val="24"/>
        </w:rPr>
      </w:pPr>
      <w:r>
        <w:rPr>
          <w:sz w:val="24"/>
        </w:rPr>
        <w:t>O prazo de validade da proposta não será inferior a 60 (sessenta) dias corridos</w:t>
      </w:r>
      <w:r>
        <w:rPr>
          <w:b/>
          <w:sz w:val="24"/>
        </w:rPr>
        <w:t>, </w:t>
      </w:r>
      <w:r>
        <w:rPr>
          <w:sz w:val="24"/>
        </w:rPr>
        <w:t>a contar da data de sua apresentação, podendo ser prorrogado, por igual período, salvo se houver justificativa para prazo diverso aceita pela</w:t>
      </w:r>
      <w:r>
        <w:rPr>
          <w:spacing w:val="-4"/>
          <w:sz w:val="24"/>
        </w:rPr>
        <w:t> </w:t>
      </w:r>
      <w:r>
        <w:rPr>
          <w:sz w:val="24"/>
        </w:rPr>
        <w:t>Administração.</w:t>
      </w:r>
    </w:p>
    <w:p>
      <w:pPr>
        <w:pStyle w:val="ListParagraph"/>
        <w:numPr>
          <w:ilvl w:val="1"/>
          <w:numId w:val="5"/>
        </w:numPr>
        <w:tabs>
          <w:tab w:pos="932" w:val="left" w:leader="none"/>
        </w:tabs>
        <w:spacing w:line="235" w:lineRule="auto" w:before="119" w:after="0"/>
        <w:ind w:left="449" w:right="433" w:firstLine="0"/>
        <w:jc w:val="both"/>
        <w:rPr>
          <w:sz w:val="24"/>
        </w:rPr>
      </w:pPr>
      <w:r>
        <w:rPr>
          <w:sz w:val="24"/>
        </w:rPr>
        <w:t>Os licitantes devem respeitar os preços máximos estabelecidos no</w:t>
      </w:r>
      <w:r>
        <w:rPr>
          <w:spacing w:val="-2"/>
          <w:sz w:val="24"/>
        </w:rPr>
        <w:t> </w:t>
      </w:r>
      <w:r>
        <w:rPr>
          <w:sz w:val="24"/>
        </w:rPr>
        <w:t>Anexo deste Edital referente ao orçamento estimado (art. 59, III, da Lei nº </w:t>
      </w:r>
      <w:r>
        <w:rPr>
          <w:spacing w:val="-2"/>
          <w:sz w:val="24"/>
        </w:rPr>
        <w:t>14.133/2021).</w:t>
      </w:r>
    </w:p>
    <w:p>
      <w:pPr>
        <w:pStyle w:val="ListParagraph"/>
        <w:spacing w:after="0" w:line="235" w:lineRule="auto"/>
        <w:jc w:val="both"/>
        <w:rPr>
          <w:sz w:val="24"/>
        </w:rPr>
        <w:sectPr>
          <w:pgSz w:w="15840" w:h="24480"/>
          <w:pgMar w:top="480" w:bottom="280" w:left="360" w:right="360"/>
        </w:sectPr>
      </w:pPr>
    </w:p>
    <w:p>
      <w:pPr>
        <w:pStyle w:val="ListParagraph"/>
        <w:numPr>
          <w:ilvl w:val="2"/>
          <w:numId w:val="5"/>
        </w:numPr>
        <w:tabs>
          <w:tab w:pos="1116" w:val="left" w:leader="none"/>
        </w:tabs>
        <w:spacing w:line="235" w:lineRule="auto" w:before="80" w:after="0"/>
        <w:ind w:left="449" w:right="433" w:firstLine="0"/>
        <w:jc w:val="both"/>
        <w:rPr>
          <w:sz w:val="24"/>
        </w:rPr>
      </w:pPr>
      <w:r>
        <w:rPr>
          <w:sz w:val="24"/>
        </w:rPr>
        <w:t>Os licitantes devem respeitar os preços unitários máximos estabelecidos no Anexo deste Edital para os itens que compõem o lote, se for o </w:t>
      </w:r>
      <w:r>
        <w:rPr>
          <w:spacing w:val="-2"/>
          <w:sz w:val="24"/>
        </w:rPr>
        <w:t>caso.</w:t>
      </w:r>
    </w:p>
    <w:p>
      <w:pPr>
        <w:pStyle w:val="ListParagraph"/>
        <w:numPr>
          <w:ilvl w:val="1"/>
          <w:numId w:val="5"/>
        </w:numPr>
        <w:tabs>
          <w:tab w:pos="936" w:val="left" w:leader="none"/>
        </w:tabs>
        <w:spacing w:line="235" w:lineRule="auto" w:before="119" w:after="0"/>
        <w:ind w:left="449" w:right="432" w:firstLine="0"/>
        <w:jc w:val="both"/>
        <w:rPr>
          <w:sz w:val="24"/>
        </w:rPr>
      </w:pPr>
      <w:r>
        <w:rPr>
          <w:sz w:val="24"/>
        </w:rPr>
        <w:t>O descumprimento das regras supramencionadas pela</w:t>
      </w:r>
      <w:r>
        <w:rPr>
          <w:spacing w:val="-10"/>
          <w:sz w:val="24"/>
        </w:rPr>
        <w:t> </w:t>
      </w:r>
      <w:r>
        <w:rPr>
          <w:sz w:val="24"/>
        </w:rPr>
        <w:t>Administração por parte dos contratados pode ensejar a responsabilização pelo</w:t>
      </w:r>
      <w:r>
        <w:rPr>
          <w:spacing w:val="-1"/>
          <w:sz w:val="24"/>
        </w:rPr>
        <w:t> </w:t>
      </w:r>
      <w:r>
        <w:rPr>
          <w:sz w:val="24"/>
        </w:rPr>
        <w:t>Tribunal de Contas do Estado e, após o devido processo legal, gerar as seguintes consequências: assinatura de prazo para a adoção das medidas necessárias ao exato cumprimento da lei, nos termos do </w:t>
      </w:r>
      <w:hyperlink r:id="rId11">
        <w:r>
          <w:rPr>
            <w:color w:val="0000ED"/>
            <w:sz w:val="24"/>
            <w:u w:val="single" w:color="0000ED"/>
          </w:rPr>
          <w:t>art. 71</w:t>
        </w:r>
        <w:r>
          <w:rPr>
            <w:color w:val="0000ED"/>
            <w:sz w:val="24"/>
          </w:rPr>
          <w:t>,</w:t>
        </w:r>
        <w:r>
          <w:rPr>
            <w:color w:val="0000ED"/>
            <w:sz w:val="24"/>
            <w:u w:val="single" w:color="0000ED"/>
          </w:rPr>
          <w:t> inciso IX</w:t>
        </w:r>
        <w:r>
          <w:rPr>
            <w:color w:val="0000ED"/>
            <w:sz w:val="24"/>
          </w:rPr>
          <w:t>,</w:t>
        </w:r>
        <w:r>
          <w:rPr>
            <w:color w:val="0000ED"/>
            <w:sz w:val="24"/>
            <w:u w:val="single" w:color="0000ED"/>
          </w:rPr>
          <w:t> da Constitui</w:t>
        </w:r>
        <w:r>
          <w:rPr>
            <w:color w:val="0000ED"/>
            <w:sz w:val="24"/>
          </w:rPr>
          <w:t>ç</w:t>
        </w:r>
        <w:r>
          <w:rPr>
            <w:color w:val="0000ED"/>
            <w:sz w:val="24"/>
            <w:u w:val="single" w:color="0000ED"/>
          </w:rPr>
          <w:t>ão</w:t>
        </w:r>
      </w:hyperlink>
      <w:r>
        <w:rPr>
          <w:sz w:val="24"/>
        </w:rPr>
        <w:t>; ou condenação dos agentes públicos responsáveis e da empresa contratada ao pagamento dos prejuízos ao erário, caso verificada a ocorrência de superfaturamento por sobrepreço na execução do contrato.</w:t>
      </w:r>
    </w:p>
    <w:p>
      <w:pPr>
        <w:pStyle w:val="Heading1"/>
        <w:numPr>
          <w:ilvl w:val="0"/>
          <w:numId w:val="1"/>
        </w:numPr>
        <w:tabs>
          <w:tab w:pos="689" w:val="left" w:leader="none"/>
        </w:tabs>
        <w:spacing w:line="240" w:lineRule="auto" w:before="114" w:after="0"/>
        <w:ind w:left="689" w:right="0" w:hanging="240"/>
        <w:jc w:val="both"/>
      </w:pPr>
      <w:r>
        <w:rPr/>
        <w:t>DA</w:t>
      </w:r>
      <w:r>
        <w:rPr>
          <w:spacing w:val="-29"/>
        </w:rPr>
        <w:t> </w:t>
      </w:r>
      <w:r>
        <w:rPr/>
        <w:t>ABERTURA</w:t>
      </w:r>
      <w:r>
        <w:rPr>
          <w:spacing w:val="-15"/>
        </w:rPr>
        <w:t> </w:t>
      </w:r>
      <w:r>
        <w:rPr/>
        <w:t>DA</w:t>
      </w:r>
      <w:r>
        <w:rPr>
          <w:spacing w:val="-15"/>
        </w:rPr>
        <w:t> </w:t>
      </w:r>
      <w:r>
        <w:rPr/>
        <w:t>SESSÃO,</w:t>
      </w:r>
      <w:r>
        <w:rPr>
          <w:spacing w:val="-8"/>
        </w:rPr>
        <w:t> </w:t>
      </w:r>
      <w:r>
        <w:rPr/>
        <w:t>CLASSIFICAÇÃO</w:t>
      </w:r>
      <w:r>
        <w:rPr>
          <w:spacing w:val="-3"/>
        </w:rPr>
        <w:t> </w:t>
      </w:r>
      <w:r>
        <w:rPr/>
        <w:t>DAS</w:t>
      </w:r>
      <w:r>
        <w:rPr>
          <w:spacing w:val="-3"/>
        </w:rPr>
        <w:t> </w:t>
      </w:r>
      <w:r>
        <w:rPr/>
        <w:t>PROPOSTAS</w:t>
      </w:r>
      <w:r>
        <w:rPr>
          <w:spacing w:val="-3"/>
        </w:rPr>
        <w:t> </w:t>
      </w:r>
      <w:r>
        <w:rPr/>
        <w:t>E</w:t>
      </w:r>
      <w:r>
        <w:rPr>
          <w:spacing w:val="-3"/>
        </w:rPr>
        <w:t> </w:t>
      </w:r>
      <w:r>
        <w:rPr/>
        <w:t>FORMULAÇÃO</w:t>
      </w:r>
      <w:r>
        <w:rPr>
          <w:spacing w:val="-3"/>
        </w:rPr>
        <w:t> </w:t>
      </w:r>
      <w:r>
        <w:rPr/>
        <w:t>DE</w:t>
      </w:r>
      <w:r>
        <w:rPr>
          <w:spacing w:val="-2"/>
        </w:rPr>
        <w:t> LANCES</w:t>
      </w:r>
    </w:p>
    <w:p>
      <w:pPr>
        <w:pStyle w:val="ListParagraph"/>
        <w:numPr>
          <w:ilvl w:val="1"/>
          <w:numId w:val="6"/>
        </w:numPr>
        <w:tabs>
          <w:tab w:pos="795" w:val="left" w:leader="none"/>
        </w:tabs>
        <w:spacing w:line="240" w:lineRule="auto" w:before="114" w:after="0"/>
        <w:ind w:left="795" w:right="0" w:hanging="346"/>
        <w:jc w:val="left"/>
        <w:rPr>
          <w:sz w:val="24"/>
        </w:rPr>
      </w:pPr>
      <w:r>
        <w:rPr>
          <w:sz w:val="24"/>
        </w:rPr>
        <w:t>A</w:t>
      </w:r>
      <w:r>
        <w:rPr>
          <w:spacing w:val="-15"/>
          <w:sz w:val="24"/>
        </w:rPr>
        <w:t> </w:t>
      </w:r>
      <w:r>
        <w:rPr>
          <w:sz w:val="24"/>
        </w:rPr>
        <w:t>abertura da presente licitação</w:t>
      </w:r>
      <w:r>
        <w:rPr>
          <w:spacing w:val="-1"/>
          <w:sz w:val="24"/>
        </w:rPr>
        <w:t> </w:t>
      </w:r>
      <w:r>
        <w:rPr>
          <w:sz w:val="24"/>
        </w:rPr>
        <w:t>dar-se-á em sessão pública,</w:t>
      </w:r>
      <w:r>
        <w:rPr>
          <w:spacing w:val="-1"/>
          <w:sz w:val="24"/>
        </w:rPr>
        <w:t> </w:t>
      </w:r>
      <w:r>
        <w:rPr>
          <w:sz w:val="24"/>
        </w:rPr>
        <w:t>por meio de sistema</w:t>
      </w:r>
      <w:r>
        <w:rPr>
          <w:spacing w:val="-1"/>
          <w:sz w:val="24"/>
        </w:rPr>
        <w:t> </w:t>
      </w:r>
      <w:r>
        <w:rPr>
          <w:sz w:val="24"/>
        </w:rPr>
        <w:t>eletrônico, na data, horário</w:t>
      </w:r>
      <w:r>
        <w:rPr>
          <w:spacing w:val="-1"/>
          <w:sz w:val="24"/>
        </w:rPr>
        <w:t> </w:t>
      </w:r>
      <w:r>
        <w:rPr>
          <w:sz w:val="24"/>
        </w:rPr>
        <w:t>e local indicados neste </w:t>
      </w:r>
      <w:r>
        <w:rPr>
          <w:spacing w:val="-2"/>
          <w:sz w:val="24"/>
        </w:rPr>
        <w:t>Edital.</w:t>
      </w:r>
    </w:p>
    <w:p>
      <w:pPr>
        <w:pStyle w:val="ListParagraph"/>
        <w:numPr>
          <w:ilvl w:val="1"/>
          <w:numId w:val="6"/>
        </w:numPr>
        <w:tabs>
          <w:tab w:pos="809" w:val="left" w:leader="none"/>
        </w:tabs>
        <w:spacing w:line="235" w:lineRule="auto" w:before="118" w:after="0"/>
        <w:ind w:left="449" w:right="433" w:firstLine="0"/>
        <w:jc w:val="left"/>
        <w:rPr>
          <w:sz w:val="24"/>
        </w:rPr>
      </w:pPr>
      <w:r>
        <w:rPr>
          <w:sz w:val="24"/>
        </w:rPr>
        <w:t>Os</w:t>
      </w:r>
      <w:r>
        <w:rPr>
          <w:spacing w:val="-2"/>
          <w:sz w:val="24"/>
        </w:rPr>
        <w:t> </w:t>
      </w:r>
      <w:r>
        <w:rPr>
          <w:sz w:val="24"/>
        </w:rPr>
        <w:t>licitantes</w:t>
      </w:r>
      <w:r>
        <w:rPr>
          <w:spacing w:val="-2"/>
          <w:sz w:val="24"/>
        </w:rPr>
        <w:t> </w:t>
      </w:r>
      <w:r>
        <w:rPr>
          <w:sz w:val="24"/>
        </w:rPr>
        <w:t>poderão</w:t>
      </w:r>
      <w:r>
        <w:rPr>
          <w:spacing w:val="-2"/>
          <w:sz w:val="24"/>
        </w:rPr>
        <w:t> </w:t>
      </w:r>
      <w:r>
        <w:rPr>
          <w:sz w:val="24"/>
        </w:rPr>
        <w:t>retirar</w:t>
      </w:r>
      <w:r>
        <w:rPr>
          <w:spacing w:val="-2"/>
          <w:sz w:val="24"/>
        </w:rPr>
        <w:t> </w:t>
      </w:r>
      <w:r>
        <w:rPr>
          <w:sz w:val="24"/>
        </w:rPr>
        <w:t>ou</w:t>
      </w:r>
      <w:r>
        <w:rPr>
          <w:spacing w:val="-2"/>
          <w:sz w:val="24"/>
        </w:rPr>
        <w:t> </w:t>
      </w:r>
      <w:r>
        <w:rPr>
          <w:sz w:val="24"/>
        </w:rPr>
        <w:t>substituir</w:t>
      </w:r>
      <w:r>
        <w:rPr>
          <w:spacing w:val="-2"/>
          <w:sz w:val="24"/>
        </w:rPr>
        <w:t> </w:t>
      </w:r>
      <w:r>
        <w:rPr>
          <w:sz w:val="24"/>
        </w:rPr>
        <w:t>a</w:t>
      </w:r>
      <w:r>
        <w:rPr>
          <w:spacing w:val="-2"/>
          <w:sz w:val="24"/>
        </w:rPr>
        <w:t> </w:t>
      </w:r>
      <w:r>
        <w:rPr>
          <w:sz w:val="24"/>
        </w:rPr>
        <w:t>proposta</w:t>
      </w:r>
      <w:r>
        <w:rPr>
          <w:spacing w:val="-2"/>
          <w:sz w:val="24"/>
        </w:rPr>
        <w:t> </w:t>
      </w:r>
      <w:r>
        <w:rPr>
          <w:sz w:val="24"/>
        </w:rPr>
        <w:t>ou</w:t>
      </w:r>
      <w:r>
        <w:rPr>
          <w:spacing w:val="-2"/>
          <w:sz w:val="24"/>
        </w:rPr>
        <w:t> </w:t>
      </w:r>
      <w:r>
        <w:rPr>
          <w:sz w:val="24"/>
        </w:rPr>
        <w:t>os</w:t>
      </w:r>
      <w:r>
        <w:rPr>
          <w:spacing w:val="-2"/>
          <w:sz w:val="24"/>
        </w:rPr>
        <w:t> </w:t>
      </w:r>
      <w:r>
        <w:rPr>
          <w:sz w:val="24"/>
        </w:rPr>
        <w:t>documentos</w:t>
      </w:r>
      <w:r>
        <w:rPr>
          <w:spacing w:val="-2"/>
          <w:sz w:val="24"/>
        </w:rPr>
        <w:t> </w:t>
      </w:r>
      <w:r>
        <w:rPr>
          <w:sz w:val="24"/>
        </w:rPr>
        <w:t>de</w:t>
      </w:r>
      <w:r>
        <w:rPr>
          <w:spacing w:val="-2"/>
          <w:sz w:val="24"/>
        </w:rPr>
        <w:t> </w:t>
      </w:r>
      <w:r>
        <w:rPr>
          <w:sz w:val="24"/>
        </w:rPr>
        <w:t>habilitação,</w:t>
      </w:r>
      <w:r>
        <w:rPr>
          <w:spacing w:val="-2"/>
          <w:sz w:val="24"/>
        </w:rPr>
        <w:t> </w:t>
      </w:r>
      <w:r>
        <w:rPr>
          <w:sz w:val="24"/>
        </w:rPr>
        <w:t>quando</w:t>
      </w:r>
      <w:r>
        <w:rPr>
          <w:spacing w:val="-2"/>
          <w:sz w:val="24"/>
        </w:rPr>
        <w:t> </w:t>
      </w:r>
      <w:r>
        <w:rPr>
          <w:sz w:val="24"/>
        </w:rPr>
        <w:t>for</w:t>
      </w:r>
      <w:r>
        <w:rPr>
          <w:spacing w:val="-2"/>
          <w:sz w:val="24"/>
        </w:rPr>
        <w:t> </w:t>
      </w:r>
      <w:r>
        <w:rPr>
          <w:sz w:val="24"/>
        </w:rPr>
        <w:t>o</w:t>
      </w:r>
      <w:r>
        <w:rPr>
          <w:spacing w:val="-2"/>
          <w:sz w:val="24"/>
        </w:rPr>
        <w:t> </w:t>
      </w:r>
      <w:r>
        <w:rPr>
          <w:sz w:val="24"/>
        </w:rPr>
        <w:t>caso,</w:t>
      </w:r>
      <w:r>
        <w:rPr>
          <w:spacing w:val="-2"/>
          <w:sz w:val="24"/>
        </w:rPr>
        <w:t> </w:t>
      </w:r>
      <w:r>
        <w:rPr>
          <w:sz w:val="24"/>
        </w:rPr>
        <w:t>anteriormente</w:t>
      </w:r>
      <w:r>
        <w:rPr>
          <w:spacing w:val="-2"/>
          <w:sz w:val="24"/>
        </w:rPr>
        <w:t> </w:t>
      </w:r>
      <w:r>
        <w:rPr>
          <w:sz w:val="24"/>
        </w:rPr>
        <w:t>inseridos</w:t>
      </w:r>
      <w:r>
        <w:rPr>
          <w:spacing w:val="-2"/>
          <w:sz w:val="24"/>
        </w:rPr>
        <w:t> </w:t>
      </w:r>
      <w:r>
        <w:rPr>
          <w:sz w:val="24"/>
        </w:rPr>
        <w:t>no</w:t>
      </w:r>
      <w:r>
        <w:rPr>
          <w:spacing w:val="-2"/>
          <w:sz w:val="24"/>
        </w:rPr>
        <w:t> </w:t>
      </w:r>
      <w:r>
        <w:rPr>
          <w:sz w:val="24"/>
        </w:rPr>
        <w:t>sistema,</w:t>
      </w:r>
      <w:r>
        <w:rPr>
          <w:spacing w:val="-2"/>
          <w:sz w:val="24"/>
        </w:rPr>
        <w:t> </w:t>
      </w:r>
      <w:r>
        <w:rPr>
          <w:sz w:val="24"/>
        </w:rPr>
        <w:t>até a abertura da sessão pública.</w:t>
      </w:r>
    </w:p>
    <w:p>
      <w:pPr>
        <w:pStyle w:val="ListParagraph"/>
        <w:numPr>
          <w:ilvl w:val="1"/>
          <w:numId w:val="6"/>
        </w:numPr>
        <w:tabs>
          <w:tab w:pos="809" w:val="left" w:leader="none"/>
        </w:tabs>
        <w:spacing w:line="240" w:lineRule="auto" w:before="115" w:after="0"/>
        <w:ind w:left="809" w:right="0" w:hanging="360"/>
        <w:jc w:val="left"/>
        <w:rPr>
          <w:sz w:val="24"/>
        </w:rPr>
      </w:pPr>
      <w:r>
        <w:rPr>
          <w:sz w:val="24"/>
        </w:rPr>
        <w:t>O sistema disponibilizará campo próprio para troca de mensagens entre o Pregoeiro e os </w:t>
      </w:r>
      <w:r>
        <w:rPr>
          <w:spacing w:val="-2"/>
          <w:sz w:val="24"/>
        </w:rPr>
        <w:t>licitantes.</w:t>
      </w:r>
    </w:p>
    <w:p>
      <w:pPr>
        <w:pStyle w:val="ListParagraph"/>
        <w:numPr>
          <w:ilvl w:val="1"/>
          <w:numId w:val="6"/>
        </w:numPr>
        <w:tabs>
          <w:tab w:pos="841" w:val="left" w:leader="none"/>
        </w:tabs>
        <w:spacing w:line="235" w:lineRule="auto" w:before="119" w:after="0"/>
        <w:ind w:left="449" w:right="433" w:firstLine="0"/>
        <w:jc w:val="left"/>
        <w:rPr>
          <w:sz w:val="24"/>
        </w:rPr>
      </w:pPr>
      <w:r>
        <w:rPr>
          <w:sz w:val="24"/>
        </w:rPr>
        <w:t>Iniciada</w:t>
      </w:r>
      <w:r>
        <w:rPr>
          <w:spacing w:val="29"/>
          <w:sz w:val="24"/>
        </w:rPr>
        <w:t> </w:t>
      </w:r>
      <w:r>
        <w:rPr>
          <w:sz w:val="24"/>
        </w:rPr>
        <w:t>a</w:t>
      </w:r>
      <w:r>
        <w:rPr>
          <w:spacing w:val="29"/>
          <w:sz w:val="24"/>
        </w:rPr>
        <w:t> </w:t>
      </w:r>
      <w:r>
        <w:rPr>
          <w:sz w:val="24"/>
        </w:rPr>
        <w:t>etapa</w:t>
      </w:r>
      <w:r>
        <w:rPr>
          <w:spacing w:val="29"/>
          <w:sz w:val="24"/>
        </w:rPr>
        <w:t> </w:t>
      </w:r>
      <w:r>
        <w:rPr>
          <w:sz w:val="24"/>
        </w:rPr>
        <w:t>competitiva,</w:t>
      </w:r>
      <w:r>
        <w:rPr>
          <w:spacing w:val="29"/>
          <w:sz w:val="24"/>
        </w:rPr>
        <w:t> </w:t>
      </w:r>
      <w:r>
        <w:rPr>
          <w:sz w:val="24"/>
        </w:rPr>
        <w:t>os</w:t>
      </w:r>
      <w:r>
        <w:rPr>
          <w:spacing w:val="29"/>
          <w:sz w:val="24"/>
        </w:rPr>
        <w:t> </w:t>
      </w:r>
      <w:r>
        <w:rPr>
          <w:sz w:val="24"/>
        </w:rPr>
        <w:t>licitantes</w:t>
      </w:r>
      <w:r>
        <w:rPr>
          <w:spacing w:val="29"/>
          <w:sz w:val="24"/>
        </w:rPr>
        <w:t> </w:t>
      </w:r>
      <w:r>
        <w:rPr>
          <w:sz w:val="24"/>
        </w:rPr>
        <w:t>deverão</w:t>
      </w:r>
      <w:r>
        <w:rPr>
          <w:spacing w:val="29"/>
          <w:sz w:val="24"/>
        </w:rPr>
        <w:t> </w:t>
      </w:r>
      <w:r>
        <w:rPr>
          <w:sz w:val="24"/>
        </w:rPr>
        <w:t>encaminhar</w:t>
      </w:r>
      <w:r>
        <w:rPr>
          <w:spacing w:val="29"/>
          <w:sz w:val="24"/>
        </w:rPr>
        <w:t> </w:t>
      </w:r>
      <w:r>
        <w:rPr>
          <w:sz w:val="24"/>
        </w:rPr>
        <w:t>lances</w:t>
      </w:r>
      <w:r>
        <w:rPr>
          <w:spacing w:val="29"/>
          <w:sz w:val="24"/>
        </w:rPr>
        <w:t> </w:t>
      </w:r>
      <w:r>
        <w:rPr>
          <w:sz w:val="24"/>
        </w:rPr>
        <w:t>exclusivamente</w:t>
      </w:r>
      <w:r>
        <w:rPr>
          <w:spacing w:val="29"/>
          <w:sz w:val="24"/>
        </w:rPr>
        <w:t> </w:t>
      </w:r>
      <w:r>
        <w:rPr>
          <w:sz w:val="24"/>
        </w:rPr>
        <w:t>por</w:t>
      </w:r>
      <w:r>
        <w:rPr>
          <w:spacing w:val="29"/>
          <w:sz w:val="24"/>
        </w:rPr>
        <w:t> </w:t>
      </w:r>
      <w:r>
        <w:rPr>
          <w:sz w:val="24"/>
        </w:rPr>
        <w:t>meio</w:t>
      </w:r>
      <w:r>
        <w:rPr>
          <w:spacing w:val="29"/>
          <w:sz w:val="24"/>
        </w:rPr>
        <w:t> </w:t>
      </w:r>
      <w:r>
        <w:rPr>
          <w:sz w:val="24"/>
        </w:rPr>
        <w:t>de</w:t>
      </w:r>
      <w:r>
        <w:rPr>
          <w:spacing w:val="29"/>
          <w:sz w:val="24"/>
        </w:rPr>
        <w:t> </w:t>
      </w:r>
      <w:r>
        <w:rPr>
          <w:sz w:val="24"/>
        </w:rPr>
        <w:t>sistema</w:t>
      </w:r>
      <w:r>
        <w:rPr>
          <w:spacing w:val="29"/>
          <w:sz w:val="24"/>
        </w:rPr>
        <w:t> </w:t>
      </w:r>
      <w:r>
        <w:rPr>
          <w:sz w:val="24"/>
        </w:rPr>
        <w:t>eletrônico,</w:t>
      </w:r>
      <w:r>
        <w:rPr>
          <w:spacing w:val="29"/>
          <w:sz w:val="24"/>
        </w:rPr>
        <w:t> </w:t>
      </w:r>
      <w:r>
        <w:rPr>
          <w:sz w:val="24"/>
        </w:rPr>
        <w:t>sendo</w:t>
      </w:r>
      <w:r>
        <w:rPr>
          <w:spacing w:val="29"/>
          <w:sz w:val="24"/>
        </w:rPr>
        <w:t> </w:t>
      </w:r>
      <w:r>
        <w:rPr>
          <w:sz w:val="24"/>
        </w:rPr>
        <w:t>imediatamente informados do seu recebimento e do valor consignado no registro.</w:t>
      </w:r>
    </w:p>
    <w:p>
      <w:pPr>
        <w:pStyle w:val="ListParagraph"/>
        <w:numPr>
          <w:ilvl w:val="1"/>
          <w:numId w:val="6"/>
        </w:numPr>
        <w:tabs>
          <w:tab w:pos="809" w:val="left" w:leader="none"/>
        </w:tabs>
        <w:spacing w:line="240" w:lineRule="auto" w:before="114" w:after="0"/>
        <w:ind w:left="809" w:right="0" w:hanging="360"/>
        <w:jc w:val="left"/>
        <w:rPr>
          <w:sz w:val="24"/>
        </w:rPr>
      </w:pPr>
      <w:r>
        <w:rPr>
          <w:sz w:val="24"/>
        </w:rPr>
        <w:t>O lance deverá ser ofertado pelo </w:t>
      </w:r>
      <w:r>
        <w:rPr>
          <w:b/>
          <w:sz w:val="24"/>
        </w:rPr>
        <w:t>valor</w:t>
      </w:r>
      <w:r>
        <w:rPr>
          <w:b/>
          <w:spacing w:val="-5"/>
          <w:sz w:val="24"/>
        </w:rPr>
        <w:t> </w:t>
      </w:r>
      <w:r>
        <w:rPr>
          <w:b/>
          <w:sz w:val="24"/>
        </w:rPr>
        <w:t>total do </w:t>
      </w:r>
      <w:r>
        <w:rPr>
          <w:b/>
          <w:spacing w:val="-2"/>
          <w:sz w:val="24"/>
        </w:rPr>
        <w:t>item</w:t>
      </w:r>
      <w:r>
        <w:rPr>
          <w:spacing w:val="-2"/>
          <w:sz w:val="24"/>
        </w:rPr>
        <w:t>.</w:t>
      </w:r>
    </w:p>
    <w:p>
      <w:pPr>
        <w:pStyle w:val="ListParagraph"/>
        <w:numPr>
          <w:ilvl w:val="1"/>
          <w:numId w:val="6"/>
        </w:numPr>
        <w:tabs>
          <w:tab w:pos="809" w:val="left" w:leader="none"/>
        </w:tabs>
        <w:spacing w:line="240" w:lineRule="auto" w:before="114" w:after="0"/>
        <w:ind w:left="809" w:right="0" w:hanging="360"/>
        <w:jc w:val="left"/>
        <w:rPr>
          <w:sz w:val="24"/>
        </w:rPr>
      </w:pPr>
      <w:r>
        <w:rPr>
          <w:sz w:val="24"/>
        </w:rPr>
        <w:t>Os licitantes poderão oferecer lances sucessivos, observando o horário fixado para abertura da sessão e as regras estabelecidas no </w:t>
      </w:r>
      <w:r>
        <w:rPr>
          <w:spacing w:val="-2"/>
          <w:sz w:val="24"/>
        </w:rPr>
        <w:t>Edital.</w:t>
      </w:r>
    </w:p>
    <w:p>
      <w:pPr>
        <w:pStyle w:val="ListParagraph"/>
        <w:numPr>
          <w:ilvl w:val="1"/>
          <w:numId w:val="6"/>
        </w:numPr>
        <w:tabs>
          <w:tab w:pos="838" w:val="left" w:leader="none"/>
        </w:tabs>
        <w:spacing w:line="235" w:lineRule="auto" w:before="119" w:after="0"/>
        <w:ind w:left="449" w:right="433" w:firstLine="0"/>
        <w:jc w:val="left"/>
        <w:rPr>
          <w:sz w:val="24"/>
        </w:rPr>
      </w:pPr>
      <w:r>
        <w:rPr>
          <w:sz w:val="24"/>
        </w:rPr>
        <w:t>O</w:t>
      </w:r>
      <w:r>
        <w:rPr>
          <w:spacing w:val="27"/>
          <w:sz w:val="24"/>
        </w:rPr>
        <w:t> </w:t>
      </w:r>
      <w:r>
        <w:rPr>
          <w:sz w:val="24"/>
        </w:rPr>
        <w:t>licitante</w:t>
      </w:r>
      <w:r>
        <w:rPr>
          <w:spacing w:val="27"/>
          <w:sz w:val="24"/>
        </w:rPr>
        <w:t> </w:t>
      </w:r>
      <w:r>
        <w:rPr>
          <w:sz w:val="24"/>
        </w:rPr>
        <w:t>somente</w:t>
      </w:r>
      <w:r>
        <w:rPr>
          <w:spacing w:val="27"/>
          <w:sz w:val="24"/>
        </w:rPr>
        <w:t> </w:t>
      </w:r>
      <w:r>
        <w:rPr>
          <w:sz w:val="24"/>
        </w:rPr>
        <w:t>poderá</w:t>
      </w:r>
      <w:r>
        <w:rPr>
          <w:spacing w:val="27"/>
          <w:sz w:val="24"/>
        </w:rPr>
        <w:t> </w:t>
      </w:r>
      <w:r>
        <w:rPr>
          <w:sz w:val="24"/>
        </w:rPr>
        <w:t>oferecer</w:t>
      </w:r>
      <w:r>
        <w:rPr>
          <w:spacing w:val="27"/>
          <w:sz w:val="24"/>
        </w:rPr>
        <w:t> </w:t>
      </w:r>
      <w:r>
        <w:rPr>
          <w:sz w:val="24"/>
        </w:rPr>
        <w:t>lance</w:t>
      </w:r>
      <w:r>
        <w:rPr>
          <w:spacing w:val="27"/>
          <w:sz w:val="24"/>
        </w:rPr>
        <w:t> </w:t>
      </w:r>
      <w:r>
        <w:rPr>
          <w:sz w:val="24"/>
        </w:rPr>
        <w:t>de</w:t>
      </w:r>
      <w:r>
        <w:rPr>
          <w:spacing w:val="27"/>
          <w:sz w:val="24"/>
        </w:rPr>
        <w:t> </w:t>
      </w:r>
      <w:r>
        <w:rPr>
          <w:sz w:val="24"/>
        </w:rPr>
        <w:t>valor</w:t>
      </w:r>
      <w:r>
        <w:rPr>
          <w:spacing w:val="27"/>
          <w:sz w:val="24"/>
        </w:rPr>
        <w:t> </w:t>
      </w:r>
      <w:r>
        <w:rPr>
          <w:sz w:val="24"/>
        </w:rPr>
        <w:t>inferior</w:t>
      </w:r>
      <w:r>
        <w:rPr>
          <w:spacing w:val="27"/>
          <w:sz w:val="24"/>
        </w:rPr>
        <w:t> </w:t>
      </w:r>
      <w:r>
        <w:rPr>
          <w:sz w:val="24"/>
        </w:rPr>
        <w:t>ou</w:t>
      </w:r>
      <w:r>
        <w:rPr>
          <w:spacing w:val="27"/>
          <w:sz w:val="24"/>
        </w:rPr>
        <w:t> </w:t>
      </w:r>
      <w:r>
        <w:rPr>
          <w:sz w:val="24"/>
        </w:rPr>
        <w:t>percentual</w:t>
      </w:r>
      <w:r>
        <w:rPr>
          <w:spacing w:val="27"/>
          <w:sz w:val="24"/>
        </w:rPr>
        <w:t> </w:t>
      </w:r>
      <w:r>
        <w:rPr>
          <w:sz w:val="24"/>
        </w:rPr>
        <w:t>de</w:t>
      </w:r>
      <w:r>
        <w:rPr>
          <w:spacing w:val="27"/>
          <w:sz w:val="24"/>
        </w:rPr>
        <w:t> </w:t>
      </w:r>
      <w:r>
        <w:rPr>
          <w:sz w:val="24"/>
        </w:rPr>
        <w:t>desconto</w:t>
      </w:r>
      <w:r>
        <w:rPr>
          <w:spacing w:val="27"/>
          <w:sz w:val="24"/>
        </w:rPr>
        <w:t> </w:t>
      </w:r>
      <w:r>
        <w:rPr>
          <w:sz w:val="24"/>
        </w:rPr>
        <w:t>superior</w:t>
      </w:r>
      <w:r>
        <w:rPr>
          <w:spacing w:val="27"/>
          <w:sz w:val="24"/>
        </w:rPr>
        <w:t> </w:t>
      </w:r>
      <w:r>
        <w:rPr>
          <w:sz w:val="24"/>
        </w:rPr>
        <w:t>ao</w:t>
      </w:r>
      <w:r>
        <w:rPr>
          <w:spacing w:val="27"/>
          <w:sz w:val="24"/>
        </w:rPr>
        <w:t> </w:t>
      </w:r>
      <w:r>
        <w:rPr>
          <w:sz w:val="24"/>
        </w:rPr>
        <w:t>último</w:t>
      </w:r>
      <w:r>
        <w:rPr>
          <w:spacing w:val="27"/>
          <w:sz w:val="24"/>
        </w:rPr>
        <w:t> </w:t>
      </w:r>
      <w:r>
        <w:rPr>
          <w:sz w:val="24"/>
        </w:rPr>
        <w:t>por</w:t>
      </w:r>
      <w:r>
        <w:rPr>
          <w:spacing w:val="27"/>
          <w:sz w:val="24"/>
        </w:rPr>
        <w:t> </w:t>
      </w:r>
      <w:r>
        <w:rPr>
          <w:sz w:val="24"/>
        </w:rPr>
        <w:t>ele</w:t>
      </w:r>
      <w:r>
        <w:rPr>
          <w:spacing w:val="27"/>
          <w:sz w:val="24"/>
        </w:rPr>
        <w:t> </w:t>
      </w:r>
      <w:r>
        <w:rPr>
          <w:sz w:val="24"/>
        </w:rPr>
        <w:t>ofertado</w:t>
      </w:r>
      <w:r>
        <w:rPr>
          <w:spacing w:val="27"/>
          <w:sz w:val="24"/>
        </w:rPr>
        <w:t> </w:t>
      </w:r>
      <w:r>
        <w:rPr>
          <w:sz w:val="24"/>
        </w:rPr>
        <w:t>e</w:t>
      </w:r>
      <w:r>
        <w:rPr>
          <w:spacing w:val="27"/>
          <w:sz w:val="24"/>
        </w:rPr>
        <w:t> </w:t>
      </w:r>
      <w:r>
        <w:rPr>
          <w:sz w:val="24"/>
        </w:rPr>
        <w:t>registrado</w:t>
      </w:r>
      <w:r>
        <w:rPr>
          <w:spacing w:val="27"/>
          <w:sz w:val="24"/>
        </w:rPr>
        <w:t> </w:t>
      </w:r>
      <w:r>
        <w:rPr>
          <w:sz w:val="24"/>
        </w:rPr>
        <w:t>pelo </w:t>
      </w:r>
      <w:r>
        <w:rPr>
          <w:spacing w:val="-2"/>
          <w:sz w:val="24"/>
        </w:rPr>
        <w:t>sistema.</w:t>
      </w:r>
    </w:p>
    <w:p>
      <w:pPr>
        <w:pStyle w:val="ListParagraph"/>
        <w:numPr>
          <w:ilvl w:val="1"/>
          <w:numId w:val="6"/>
        </w:numPr>
        <w:tabs>
          <w:tab w:pos="823" w:val="left" w:leader="none"/>
        </w:tabs>
        <w:spacing w:line="235" w:lineRule="auto" w:before="119" w:after="0"/>
        <w:ind w:left="449" w:right="433" w:firstLine="0"/>
        <w:jc w:val="left"/>
        <w:rPr>
          <w:b/>
          <w:i/>
          <w:sz w:val="24"/>
        </w:rPr>
      </w:pPr>
      <w:r>
        <w:rPr>
          <w:sz w:val="24"/>
        </w:rPr>
        <w:t>O intervalo mínimo de diferença de valores ou percentuais entre os lances, que incidirá tanto em relação aos lances intermediários quanto em</w:t>
      </w:r>
      <w:r>
        <w:rPr>
          <w:spacing w:val="80"/>
          <w:sz w:val="24"/>
        </w:rPr>
        <w:t> </w:t>
      </w:r>
      <w:r>
        <w:rPr>
          <w:sz w:val="24"/>
        </w:rPr>
        <w:t>relação à proposta que cobrir a melhor oferta, deverá ser de </w:t>
      </w:r>
      <w:r>
        <w:rPr>
          <w:b/>
          <w:sz w:val="24"/>
        </w:rPr>
        <w:t>R$ 0,01 (um centavo de Real)</w:t>
      </w:r>
      <w:r>
        <w:rPr>
          <w:b/>
          <w:i/>
          <w:sz w:val="24"/>
        </w:rPr>
        <w:t>.</w:t>
      </w:r>
    </w:p>
    <w:p>
      <w:pPr>
        <w:pStyle w:val="ListParagraph"/>
        <w:numPr>
          <w:ilvl w:val="1"/>
          <w:numId w:val="6"/>
        </w:numPr>
        <w:tabs>
          <w:tab w:pos="814" w:val="left" w:leader="none"/>
        </w:tabs>
        <w:spacing w:line="235" w:lineRule="auto" w:before="119" w:after="0"/>
        <w:ind w:left="449" w:right="433" w:firstLine="0"/>
        <w:jc w:val="left"/>
        <w:rPr>
          <w:sz w:val="24"/>
        </w:rPr>
      </w:pPr>
      <w:r>
        <w:rPr>
          <w:sz w:val="24"/>
        </w:rPr>
        <w:t>Em caso de erro material, ao licitante será concedida a possibilidade de enviar solicitação de cancelamento do seu lance durante a realização </w:t>
      </w:r>
      <w:r>
        <w:rPr>
          <w:sz w:val="24"/>
        </w:rPr>
        <w:t>da etapa de lances da sessão pública, que poderá ser aceita ou não pelo Pregoeiro.</w:t>
      </w:r>
    </w:p>
    <w:p>
      <w:pPr>
        <w:pStyle w:val="ListParagraph"/>
        <w:numPr>
          <w:ilvl w:val="1"/>
          <w:numId w:val="6"/>
        </w:numPr>
        <w:tabs>
          <w:tab w:pos="929" w:val="left" w:leader="none"/>
        </w:tabs>
        <w:spacing w:line="240" w:lineRule="auto" w:before="114" w:after="0"/>
        <w:ind w:left="929" w:right="0" w:hanging="480"/>
        <w:jc w:val="left"/>
        <w:rPr>
          <w:sz w:val="24"/>
        </w:rPr>
      </w:pPr>
      <w:r>
        <w:rPr>
          <w:sz w:val="24"/>
        </w:rPr>
        <w:t>O procedimento seguirá de acordo com o modo de disputa </w:t>
      </w:r>
      <w:r>
        <w:rPr>
          <w:spacing w:val="-2"/>
          <w:sz w:val="24"/>
        </w:rPr>
        <w:t>adotado.</w:t>
      </w:r>
    </w:p>
    <w:p>
      <w:pPr>
        <w:pStyle w:val="ListParagraph"/>
        <w:numPr>
          <w:ilvl w:val="1"/>
          <w:numId w:val="6"/>
        </w:numPr>
        <w:tabs>
          <w:tab w:pos="932" w:val="left" w:leader="none"/>
        </w:tabs>
        <w:spacing w:line="235" w:lineRule="auto" w:before="119" w:after="0"/>
        <w:ind w:left="449" w:right="433" w:firstLine="0"/>
        <w:jc w:val="both"/>
        <w:rPr>
          <w:sz w:val="24"/>
        </w:rPr>
      </w:pPr>
      <w:r>
        <w:rPr>
          <w:sz w:val="24"/>
        </w:rPr>
        <w:t>O envio de lances no pregão eletrônico se dará pelo modo de disputa “aberto”, devendo os licitantes apresentar lances públicos e sucessivos, com prorrogações.</w:t>
      </w:r>
    </w:p>
    <w:p>
      <w:pPr>
        <w:pStyle w:val="ListParagraph"/>
        <w:numPr>
          <w:ilvl w:val="2"/>
          <w:numId w:val="6"/>
        </w:numPr>
        <w:tabs>
          <w:tab w:pos="1096" w:val="left" w:leader="none"/>
        </w:tabs>
        <w:spacing w:line="235" w:lineRule="auto" w:before="119" w:after="0"/>
        <w:ind w:left="449" w:right="433" w:firstLine="0"/>
        <w:jc w:val="both"/>
        <w:rPr>
          <w:sz w:val="24"/>
        </w:rPr>
      </w:pPr>
      <w:r>
        <w:rPr>
          <w:sz w:val="24"/>
        </w:rPr>
        <w:t>A</w:t>
      </w:r>
      <w:r>
        <w:rPr>
          <w:spacing w:val="-6"/>
          <w:sz w:val="24"/>
        </w:rPr>
        <w:t> </w:t>
      </w:r>
      <w:r>
        <w:rPr>
          <w:sz w:val="24"/>
        </w:rPr>
        <w:t>etapa de lances da sessão pública terá duração de dez minutos e, após isso, será prorrogada automaticamente pelo sistema quando </w:t>
      </w:r>
      <w:r>
        <w:rPr>
          <w:sz w:val="24"/>
        </w:rPr>
        <w:t>houver lance ofertado nos últimos dois minutos do período de duração da sessão pública.</w:t>
      </w:r>
    </w:p>
    <w:p>
      <w:pPr>
        <w:pStyle w:val="ListParagraph"/>
        <w:numPr>
          <w:ilvl w:val="2"/>
          <w:numId w:val="6"/>
        </w:numPr>
        <w:tabs>
          <w:tab w:pos="1107" w:val="left" w:leader="none"/>
        </w:tabs>
        <w:spacing w:line="235" w:lineRule="auto" w:before="119" w:after="0"/>
        <w:ind w:left="449" w:right="433" w:firstLine="0"/>
        <w:jc w:val="both"/>
        <w:rPr>
          <w:sz w:val="24"/>
        </w:rPr>
      </w:pPr>
      <w:r>
        <w:rPr>
          <w:sz w:val="24"/>
        </w:rPr>
        <w:t>A prorrogação automática da etapa de lances, de que trata o subitem anterior, será de dois minutos e ocorrerá sucessivamente sempre </w:t>
      </w:r>
      <w:r>
        <w:rPr>
          <w:sz w:val="24"/>
        </w:rPr>
        <w:t>que houver lances enviados nesse período de prorrogação, inclusive no caso de lances intermediários.</w:t>
      </w:r>
    </w:p>
    <w:p>
      <w:pPr>
        <w:pStyle w:val="ListParagraph"/>
        <w:numPr>
          <w:ilvl w:val="2"/>
          <w:numId w:val="6"/>
        </w:numPr>
        <w:tabs>
          <w:tab w:pos="1101" w:val="left" w:leader="none"/>
        </w:tabs>
        <w:spacing w:line="235" w:lineRule="auto" w:before="119" w:after="0"/>
        <w:ind w:left="449" w:right="433" w:firstLine="0"/>
        <w:jc w:val="both"/>
        <w:rPr>
          <w:sz w:val="24"/>
        </w:rPr>
      </w:pPr>
      <w:r>
        <w:rPr>
          <w:sz w:val="24"/>
        </w:rPr>
        <w:t>Não</w:t>
      </w:r>
      <w:r>
        <w:rPr>
          <w:spacing w:val="-1"/>
          <w:sz w:val="24"/>
        </w:rPr>
        <w:t> </w:t>
      </w:r>
      <w:r>
        <w:rPr>
          <w:sz w:val="24"/>
        </w:rPr>
        <w:t>havendo</w:t>
      </w:r>
      <w:r>
        <w:rPr>
          <w:spacing w:val="-1"/>
          <w:sz w:val="24"/>
        </w:rPr>
        <w:t> </w:t>
      </w:r>
      <w:r>
        <w:rPr>
          <w:sz w:val="24"/>
        </w:rPr>
        <w:t>novos</w:t>
      </w:r>
      <w:r>
        <w:rPr>
          <w:spacing w:val="-1"/>
          <w:sz w:val="24"/>
        </w:rPr>
        <w:t> </w:t>
      </w:r>
      <w:r>
        <w:rPr>
          <w:sz w:val="24"/>
        </w:rPr>
        <w:t>lances</w:t>
      </w:r>
      <w:r>
        <w:rPr>
          <w:spacing w:val="-1"/>
          <w:sz w:val="24"/>
        </w:rPr>
        <w:t> </w:t>
      </w:r>
      <w:r>
        <w:rPr>
          <w:sz w:val="24"/>
        </w:rPr>
        <w:t>na</w:t>
      </w:r>
      <w:r>
        <w:rPr>
          <w:spacing w:val="-1"/>
          <w:sz w:val="24"/>
        </w:rPr>
        <w:t> </w:t>
      </w:r>
      <w:r>
        <w:rPr>
          <w:sz w:val="24"/>
        </w:rPr>
        <w:t>forma</w:t>
      </w:r>
      <w:r>
        <w:rPr>
          <w:spacing w:val="-1"/>
          <w:sz w:val="24"/>
        </w:rPr>
        <w:t> </w:t>
      </w:r>
      <w:r>
        <w:rPr>
          <w:sz w:val="24"/>
        </w:rPr>
        <w:t>estabelecida</w:t>
      </w:r>
      <w:r>
        <w:rPr>
          <w:spacing w:val="-1"/>
          <w:sz w:val="24"/>
        </w:rPr>
        <w:t> </w:t>
      </w:r>
      <w:r>
        <w:rPr>
          <w:sz w:val="24"/>
        </w:rPr>
        <w:t>nos</w:t>
      </w:r>
      <w:r>
        <w:rPr>
          <w:spacing w:val="-1"/>
          <w:sz w:val="24"/>
        </w:rPr>
        <w:t> </w:t>
      </w:r>
      <w:r>
        <w:rPr>
          <w:sz w:val="24"/>
        </w:rPr>
        <w:t>itens</w:t>
      </w:r>
      <w:r>
        <w:rPr>
          <w:spacing w:val="-1"/>
          <w:sz w:val="24"/>
        </w:rPr>
        <w:t> </w:t>
      </w:r>
      <w:r>
        <w:rPr>
          <w:sz w:val="24"/>
        </w:rPr>
        <w:t>anteriores,</w:t>
      </w:r>
      <w:r>
        <w:rPr>
          <w:spacing w:val="-1"/>
          <w:sz w:val="24"/>
        </w:rPr>
        <w:t> </w:t>
      </w:r>
      <w:r>
        <w:rPr>
          <w:sz w:val="24"/>
        </w:rPr>
        <w:t>a</w:t>
      </w:r>
      <w:r>
        <w:rPr>
          <w:spacing w:val="-1"/>
          <w:sz w:val="24"/>
        </w:rPr>
        <w:t> </w:t>
      </w:r>
      <w:r>
        <w:rPr>
          <w:sz w:val="24"/>
        </w:rPr>
        <w:t>sessão</w:t>
      </w:r>
      <w:r>
        <w:rPr>
          <w:spacing w:val="-1"/>
          <w:sz w:val="24"/>
        </w:rPr>
        <w:t> </w:t>
      </w:r>
      <w:r>
        <w:rPr>
          <w:sz w:val="24"/>
        </w:rPr>
        <w:t>pública</w:t>
      </w:r>
      <w:r>
        <w:rPr>
          <w:spacing w:val="-1"/>
          <w:sz w:val="24"/>
        </w:rPr>
        <w:t> </w:t>
      </w:r>
      <w:r>
        <w:rPr>
          <w:sz w:val="24"/>
        </w:rPr>
        <w:t>encerrar-se-á</w:t>
      </w:r>
      <w:r>
        <w:rPr>
          <w:spacing w:val="-1"/>
          <w:sz w:val="24"/>
        </w:rPr>
        <w:t> </w:t>
      </w:r>
      <w:r>
        <w:rPr>
          <w:sz w:val="24"/>
        </w:rPr>
        <w:t>automaticamente,</w:t>
      </w:r>
      <w:r>
        <w:rPr>
          <w:spacing w:val="-1"/>
          <w:sz w:val="24"/>
        </w:rPr>
        <w:t> </w:t>
      </w:r>
      <w:r>
        <w:rPr>
          <w:sz w:val="24"/>
        </w:rPr>
        <w:t>e</w:t>
      </w:r>
      <w:r>
        <w:rPr>
          <w:spacing w:val="-1"/>
          <w:sz w:val="24"/>
        </w:rPr>
        <w:t> </w:t>
      </w:r>
      <w:r>
        <w:rPr>
          <w:sz w:val="24"/>
        </w:rPr>
        <w:t>o</w:t>
      </w:r>
      <w:r>
        <w:rPr>
          <w:spacing w:val="-1"/>
          <w:sz w:val="24"/>
        </w:rPr>
        <w:t> </w:t>
      </w:r>
      <w:r>
        <w:rPr>
          <w:sz w:val="24"/>
        </w:rPr>
        <w:t>sistema</w:t>
      </w:r>
      <w:r>
        <w:rPr>
          <w:spacing w:val="-1"/>
          <w:sz w:val="24"/>
        </w:rPr>
        <w:t> </w:t>
      </w:r>
      <w:r>
        <w:rPr>
          <w:sz w:val="24"/>
        </w:rPr>
        <w:t>ordenará</w:t>
      </w:r>
      <w:r>
        <w:rPr>
          <w:spacing w:val="-1"/>
          <w:sz w:val="24"/>
        </w:rPr>
        <w:t> </w:t>
      </w:r>
      <w:r>
        <w:rPr>
          <w:sz w:val="24"/>
        </w:rPr>
        <w:t>e divulgará os lances conforme a ordem final de classificação.</w:t>
      </w:r>
    </w:p>
    <w:p>
      <w:pPr>
        <w:pStyle w:val="ListParagraph"/>
        <w:numPr>
          <w:ilvl w:val="2"/>
          <w:numId w:val="6"/>
        </w:numPr>
        <w:tabs>
          <w:tab w:pos="1112" w:val="left" w:leader="none"/>
        </w:tabs>
        <w:spacing w:line="235" w:lineRule="auto" w:before="119" w:after="0"/>
        <w:ind w:left="449" w:right="433" w:firstLine="0"/>
        <w:jc w:val="both"/>
        <w:rPr>
          <w:sz w:val="24"/>
        </w:rPr>
      </w:pPr>
      <w:r>
        <w:rPr>
          <w:sz w:val="24"/>
        </w:rPr>
        <w:t>Definida a melhor proposta, se a diferença em relação à proposta classificada em segundo lugar for de pelo menos 5% (cinco por cento), o Pregoeiro, auxiliado pela equipe de apoio, e caso o sistema eletrônico de contratações utilizado possua essa funcionalidade, poderá admitir </w:t>
      </w:r>
      <w:r>
        <w:rPr>
          <w:sz w:val="24"/>
        </w:rPr>
        <w:t>o reinício da disputa aberta, para a definição das demais colocações.</w:t>
      </w:r>
    </w:p>
    <w:p>
      <w:pPr>
        <w:pStyle w:val="ListParagraph"/>
        <w:numPr>
          <w:ilvl w:val="3"/>
          <w:numId w:val="6"/>
        </w:numPr>
        <w:tabs>
          <w:tab w:pos="1266" w:val="left" w:leader="none"/>
        </w:tabs>
        <w:spacing w:line="240" w:lineRule="auto" w:before="114" w:after="0"/>
        <w:ind w:left="1266" w:right="0" w:hanging="817"/>
        <w:jc w:val="both"/>
        <w:rPr>
          <w:sz w:val="24"/>
        </w:rPr>
      </w:pPr>
      <w:r>
        <w:rPr>
          <w:sz w:val="24"/>
        </w:rPr>
        <w:t>Após o reinício previsto no item supra, os licitantes serão convocados para apresentar lances </w:t>
      </w:r>
      <w:r>
        <w:rPr>
          <w:spacing w:val="-2"/>
          <w:sz w:val="24"/>
        </w:rPr>
        <w:t>intermediários.</w:t>
      </w:r>
    </w:p>
    <w:p>
      <w:pPr>
        <w:pStyle w:val="ListParagraph"/>
        <w:numPr>
          <w:ilvl w:val="1"/>
          <w:numId w:val="6"/>
        </w:numPr>
        <w:tabs>
          <w:tab w:pos="948" w:val="left" w:leader="none"/>
        </w:tabs>
        <w:spacing w:line="235" w:lineRule="auto" w:before="119" w:after="0"/>
        <w:ind w:left="449" w:right="433" w:firstLine="0"/>
        <w:jc w:val="both"/>
        <w:rPr>
          <w:i/>
          <w:sz w:val="24"/>
        </w:rPr>
      </w:pPr>
      <w:r>
        <w:rPr>
          <w:sz w:val="24"/>
        </w:rPr>
        <w:t>Após o término dos prazos estabelecidos nos subitens anteriores, o sistema ordenará e divulgará os lances segundo a ordem crescente de </w:t>
      </w:r>
      <w:r>
        <w:rPr>
          <w:spacing w:val="-2"/>
          <w:sz w:val="24"/>
        </w:rPr>
        <w:t>valores</w:t>
      </w:r>
      <w:r>
        <w:rPr>
          <w:i/>
          <w:spacing w:val="-2"/>
          <w:sz w:val="24"/>
        </w:rPr>
        <w:t>.</w:t>
      </w:r>
    </w:p>
    <w:p>
      <w:pPr>
        <w:pStyle w:val="ListParagraph"/>
        <w:numPr>
          <w:ilvl w:val="1"/>
          <w:numId w:val="6"/>
        </w:numPr>
        <w:tabs>
          <w:tab w:pos="929" w:val="left" w:leader="none"/>
        </w:tabs>
        <w:spacing w:line="240" w:lineRule="auto" w:before="115" w:after="0"/>
        <w:ind w:left="929" w:right="0" w:hanging="480"/>
        <w:jc w:val="both"/>
        <w:rPr>
          <w:sz w:val="24"/>
        </w:rPr>
      </w:pPr>
      <w:r>
        <w:rPr>
          <w:sz w:val="24"/>
        </w:rPr>
        <w:t>Não</w:t>
      </w:r>
      <w:r>
        <w:rPr>
          <w:spacing w:val="-1"/>
          <w:sz w:val="24"/>
        </w:rPr>
        <w:t> </w:t>
      </w:r>
      <w:r>
        <w:rPr>
          <w:sz w:val="24"/>
        </w:rPr>
        <w:t>serão</w:t>
      </w:r>
      <w:r>
        <w:rPr>
          <w:spacing w:val="-1"/>
          <w:sz w:val="24"/>
        </w:rPr>
        <w:t> </w:t>
      </w:r>
      <w:r>
        <w:rPr>
          <w:sz w:val="24"/>
        </w:rPr>
        <w:t>aceitos dois</w:t>
      </w:r>
      <w:r>
        <w:rPr>
          <w:spacing w:val="-1"/>
          <w:sz w:val="24"/>
        </w:rPr>
        <w:t> </w:t>
      </w:r>
      <w:r>
        <w:rPr>
          <w:sz w:val="24"/>
        </w:rPr>
        <w:t>ou mais</w:t>
      </w:r>
      <w:r>
        <w:rPr>
          <w:spacing w:val="-1"/>
          <w:sz w:val="24"/>
        </w:rPr>
        <w:t> </w:t>
      </w:r>
      <w:r>
        <w:rPr>
          <w:sz w:val="24"/>
        </w:rPr>
        <w:t>lances de</w:t>
      </w:r>
      <w:r>
        <w:rPr>
          <w:spacing w:val="-1"/>
          <w:sz w:val="24"/>
        </w:rPr>
        <w:t> </w:t>
      </w:r>
      <w:r>
        <w:rPr>
          <w:sz w:val="24"/>
        </w:rPr>
        <w:t>mesmo valor,</w:t>
      </w:r>
      <w:r>
        <w:rPr>
          <w:spacing w:val="-1"/>
          <w:sz w:val="24"/>
        </w:rPr>
        <w:t> </w:t>
      </w:r>
      <w:r>
        <w:rPr>
          <w:sz w:val="24"/>
        </w:rPr>
        <w:t>prevalecendo aquele</w:t>
      </w:r>
      <w:r>
        <w:rPr>
          <w:spacing w:val="-1"/>
          <w:sz w:val="24"/>
        </w:rPr>
        <w:t> </w:t>
      </w:r>
      <w:r>
        <w:rPr>
          <w:sz w:val="24"/>
        </w:rPr>
        <w:t>que for</w:t>
      </w:r>
      <w:r>
        <w:rPr>
          <w:spacing w:val="-1"/>
          <w:sz w:val="24"/>
        </w:rPr>
        <w:t> </w:t>
      </w:r>
      <w:r>
        <w:rPr>
          <w:sz w:val="24"/>
        </w:rPr>
        <w:t>recebido e</w:t>
      </w:r>
      <w:r>
        <w:rPr>
          <w:spacing w:val="-1"/>
          <w:sz w:val="24"/>
        </w:rPr>
        <w:t> </w:t>
      </w:r>
      <w:r>
        <w:rPr>
          <w:sz w:val="24"/>
        </w:rPr>
        <w:t>registrado em</w:t>
      </w:r>
      <w:r>
        <w:rPr>
          <w:spacing w:val="-1"/>
          <w:sz w:val="24"/>
        </w:rPr>
        <w:t> </w:t>
      </w:r>
      <w:r>
        <w:rPr>
          <w:sz w:val="24"/>
        </w:rPr>
        <w:t>primeiro </w:t>
      </w:r>
      <w:r>
        <w:rPr>
          <w:spacing w:val="-2"/>
          <w:sz w:val="24"/>
        </w:rPr>
        <w:t>lugar.</w:t>
      </w:r>
    </w:p>
    <w:p>
      <w:pPr>
        <w:pStyle w:val="ListParagraph"/>
        <w:numPr>
          <w:ilvl w:val="1"/>
          <w:numId w:val="6"/>
        </w:numPr>
        <w:tabs>
          <w:tab w:pos="982" w:val="left" w:leader="none"/>
        </w:tabs>
        <w:spacing w:line="235" w:lineRule="auto" w:before="118" w:after="0"/>
        <w:ind w:left="449" w:right="433" w:firstLine="0"/>
        <w:jc w:val="both"/>
        <w:rPr>
          <w:sz w:val="24"/>
        </w:rPr>
      </w:pPr>
      <w:r>
        <w:rPr>
          <w:sz w:val="24"/>
        </w:rPr>
        <w:t>Durante o transcurso da sessão pública, os licitantes serão informados, em tempo real, do valor do menor lance registrado, vedada </w:t>
      </w:r>
      <w:r>
        <w:rPr>
          <w:sz w:val="24"/>
        </w:rPr>
        <w:t>a identificação do licitante.</w:t>
      </w:r>
    </w:p>
    <w:p>
      <w:pPr>
        <w:pStyle w:val="ListParagraph"/>
        <w:numPr>
          <w:ilvl w:val="1"/>
          <w:numId w:val="6"/>
        </w:numPr>
        <w:tabs>
          <w:tab w:pos="944" w:val="left" w:leader="none"/>
        </w:tabs>
        <w:spacing w:line="235" w:lineRule="auto" w:before="119" w:after="0"/>
        <w:ind w:left="449" w:right="433" w:firstLine="0"/>
        <w:jc w:val="both"/>
        <w:rPr>
          <w:sz w:val="24"/>
        </w:rPr>
      </w:pPr>
      <w:r>
        <w:rPr>
          <w:sz w:val="24"/>
        </w:rPr>
        <w:t>No caso de desconexão com o Pregoeiro, no decorrer da etapa competitiva do Pregão, o sistema eletrônico poderá permanecer acessível aos licitantes para a recepção dos lances.</w:t>
      </w:r>
    </w:p>
    <w:p>
      <w:pPr>
        <w:pStyle w:val="ListParagraph"/>
        <w:numPr>
          <w:ilvl w:val="1"/>
          <w:numId w:val="6"/>
        </w:numPr>
        <w:tabs>
          <w:tab w:pos="956" w:val="left" w:leader="none"/>
        </w:tabs>
        <w:spacing w:line="235" w:lineRule="auto" w:before="119" w:after="0"/>
        <w:ind w:left="449" w:right="433" w:firstLine="0"/>
        <w:jc w:val="both"/>
        <w:rPr>
          <w:sz w:val="24"/>
        </w:rPr>
      </w:pPr>
      <w:r>
        <w:rPr>
          <w:sz w:val="24"/>
        </w:rPr>
        <w:t>Quando a desconexão do sistema eletrônico para o Pregoeiro persistir por tempo superior a dez minutos, a sessão pública será suspensa </w:t>
      </w:r>
      <w:r>
        <w:rPr>
          <w:sz w:val="24"/>
        </w:rPr>
        <w:t>e reiniciada</w:t>
      </w:r>
      <w:r>
        <w:rPr>
          <w:spacing w:val="-1"/>
          <w:sz w:val="24"/>
        </w:rPr>
        <w:t> </w:t>
      </w:r>
      <w:r>
        <w:rPr>
          <w:sz w:val="24"/>
        </w:rPr>
        <w:t>somente</w:t>
      </w:r>
      <w:r>
        <w:rPr>
          <w:spacing w:val="-1"/>
          <w:sz w:val="24"/>
        </w:rPr>
        <w:t> </w:t>
      </w:r>
      <w:r>
        <w:rPr>
          <w:sz w:val="24"/>
        </w:rPr>
        <w:t>após</w:t>
      </w:r>
      <w:r>
        <w:rPr>
          <w:spacing w:val="-1"/>
          <w:sz w:val="24"/>
        </w:rPr>
        <w:t> </w:t>
      </w:r>
      <w:r>
        <w:rPr>
          <w:sz w:val="24"/>
        </w:rPr>
        <w:t>decorridas</w:t>
      </w:r>
      <w:r>
        <w:rPr>
          <w:spacing w:val="-1"/>
          <w:sz w:val="24"/>
        </w:rPr>
        <w:t> </w:t>
      </w:r>
      <w:r>
        <w:rPr>
          <w:sz w:val="24"/>
        </w:rPr>
        <w:t>vinte</w:t>
      </w:r>
      <w:r>
        <w:rPr>
          <w:spacing w:val="-1"/>
          <w:sz w:val="24"/>
        </w:rPr>
        <w:t> </w:t>
      </w:r>
      <w:r>
        <w:rPr>
          <w:sz w:val="24"/>
        </w:rPr>
        <w:t>e</w:t>
      </w:r>
      <w:r>
        <w:rPr>
          <w:spacing w:val="-1"/>
          <w:sz w:val="24"/>
        </w:rPr>
        <w:t> </w:t>
      </w:r>
      <w:r>
        <w:rPr>
          <w:sz w:val="24"/>
        </w:rPr>
        <w:t>quatro</w:t>
      </w:r>
      <w:r>
        <w:rPr>
          <w:spacing w:val="-1"/>
          <w:sz w:val="24"/>
        </w:rPr>
        <w:t> </w:t>
      </w:r>
      <w:r>
        <w:rPr>
          <w:sz w:val="24"/>
        </w:rPr>
        <w:t>horas</w:t>
      </w:r>
      <w:r>
        <w:rPr>
          <w:spacing w:val="-1"/>
          <w:sz w:val="24"/>
        </w:rPr>
        <w:t> </w:t>
      </w:r>
      <w:r>
        <w:rPr>
          <w:sz w:val="24"/>
        </w:rPr>
        <w:t>da</w:t>
      </w:r>
      <w:r>
        <w:rPr>
          <w:spacing w:val="-1"/>
          <w:sz w:val="24"/>
        </w:rPr>
        <w:t> </w:t>
      </w:r>
      <w:r>
        <w:rPr>
          <w:sz w:val="24"/>
        </w:rPr>
        <w:t>comunicação</w:t>
      </w:r>
      <w:r>
        <w:rPr>
          <w:spacing w:val="-1"/>
          <w:sz w:val="24"/>
        </w:rPr>
        <w:t> </w:t>
      </w:r>
      <w:r>
        <w:rPr>
          <w:sz w:val="24"/>
        </w:rPr>
        <w:t>do</w:t>
      </w:r>
      <w:r>
        <w:rPr>
          <w:spacing w:val="-1"/>
          <w:sz w:val="24"/>
        </w:rPr>
        <w:t> </w:t>
      </w:r>
      <w:r>
        <w:rPr>
          <w:sz w:val="24"/>
        </w:rPr>
        <w:t>fato</w:t>
      </w:r>
      <w:r>
        <w:rPr>
          <w:spacing w:val="-1"/>
          <w:sz w:val="24"/>
        </w:rPr>
        <w:t> </w:t>
      </w:r>
      <w:r>
        <w:rPr>
          <w:sz w:val="24"/>
        </w:rPr>
        <w:t>pelo</w:t>
      </w:r>
      <w:r>
        <w:rPr>
          <w:spacing w:val="-1"/>
          <w:sz w:val="24"/>
        </w:rPr>
        <w:t> </w:t>
      </w:r>
      <w:r>
        <w:rPr>
          <w:sz w:val="24"/>
        </w:rPr>
        <w:t>Pregoeiro</w:t>
      </w:r>
      <w:r>
        <w:rPr>
          <w:spacing w:val="-1"/>
          <w:sz w:val="24"/>
        </w:rPr>
        <w:t> </w:t>
      </w:r>
      <w:r>
        <w:rPr>
          <w:sz w:val="24"/>
        </w:rPr>
        <w:t>aos</w:t>
      </w:r>
      <w:r>
        <w:rPr>
          <w:spacing w:val="-1"/>
          <w:sz w:val="24"/>
        </w:rPr>
        <w:t> </w:t>
      </w:r>
      <w:r>
        <w:rPr>
          <w:sz w:val="24"/>
        </w:rPr>
        <w:t>participantes,</w:t>
      </w:r>
      <w:r>
        <w:rPr>
          <w:spacing w:val="-1"/>
          <w:sz w:val="24"/>
        </w:rPr>
        <w:t> </w:t>
      </w:r>
      <w:r>
        <w:rPr>
          <w:sz w:val="24"/>
        </w:rPr>
        <w:t>quando</w:t>
      </w:r>
      <w:r>
        <w:rPr>
          <w:spacing w:val="-1"/>
          <w:sz w:val="24"/>
        </w:rPr>
        <w:t> </w:t>
      </w:r>
      <w:r>
        <w:rPr>
          <w:sz w:val="24"/>
        </w:rPr>
        <w:t>houver,</w:t>
      </w:r>
      <w:r>
        <w:rPr>
          <w:spacing w:val="-1"/>
          <w:sz w:val="24"/>
        </w:rPr>
        <w:t> </w:t>
      </w:r>
      <w:r>
        <w:rPr>
          <w:sz w:val="24"/>
        </w:rPr>
        <w:t>no</w:t>
      </w:r>
      <w:r>
        <w:rPr>
          <w:spacing w:val="-1"/>
          <w:sz w:val="24"/>
        </w:rPr>
        <w:t> </w:t>
      </w:r>
      <w:r>
        <w:rPr>
          <w:sz w:val="24"/>
        </w:rPr>
        <w:t>sítio</w:t>
      </w:r>
      <w:r>
        <w:rPr>
          <w:spacing w:val="-1"/>
          <w:sz w:val="24"/>
        </w:rPr>
        <w:t> </w:t>
      </w:r>
      <w:r>
        <w:rPr>
          <w:sz w:val="24"/>
        </w:rPr>
        <w:t>eletrônico utilizado para divulgação.</w:t>
      </w:r>
    </w:p>
    <w:p>
      <w:pPr>
        <w:pStyle w:val="ListParagraph"/>
        <w:numPr>
          <w:ilvl w:val="1"/>
          <w:numId w:val="6"/>
        </w:numPr>
        <w:tabs>
          <w:tab w:pos="929" w:val="left" w:leader="none"/>
        </w:tabs>
        <w:spacing w:line="240" w:lineRule="auto" w:before="114" w:after="0"/>
        <w:ind w:left="929" w:right="0" w:hanging="480"/>
        <w:jc w:val="both"/>
        <w:rPr>
          <w:sz w:val="24"/>
        </w:rPr>
      </w:pPr>
      <w:r>
        <w:rPr>
          <w:sz w:val="24"/>
        </w:rPr>
        <w:t>Caso o licitante não apresente lances, concorrerá com o valor de sua </w:t>
      </w:r>
      <w:r>
        <w:rPr>
          <w:spacing w:val="-2"/>
          <w:sz w:val="24"/>
        </w:rPr>
        <w:t>proposta.</w:t>
      </w:r>
    </w:p>
    <w:p>
      <w:pPr>
        <w:pStyle w:val="ListParagraph"/>
        <w:numPr>
          <w:ilvl w:val="1"/>
          <w:numId w:val="6"/>
        </w:numPr>
        <w:tabs>
          <w:tab w:pos="931" w:val="left" w:leader="none"/>
        </w:tabs>
        <w:spacing w:line="235" w:lineRule="auto" w:before="119" w:after="0"/>
        <w:ind w:left="449" w:right="433" w:firstLine="0"/>
        <w:jc w:val="both"/>
        <w:rPr>
          <w:sz w:val="24"/>
        </w:rPr>
      </w:pPr>
      <w:r>
        <w:rPr>
          <w:sz w:val="24"/>
        </w:rPr>
        <w:t>Em relação a itens não exclusivos para participação de microempresas e empresas de pequeno porte, uma vez encerrada a etapa de lances, será efetivada a verificação das microempresas e empresas de pequeno porte participantes, procedendo à comparação com os valores da primeira colocada, se esta for empresa de maior porte, assim como das demais classificadas, para o fim de aplicar-se o disposto nos </w:t>
      </w:r>
      <w:hyperlink r:id="rId16">
        <w:r>
          <w:rPr>
            <w:color w:val="0000ED"/>
            <w:sz w:val="24"/>
            <w:u w:val="single" w:color="0000ED"/>
          </w:rPr>
          <w:t>arts. 44 e 45 da </w:t>
        </w:r>
        <w:r>
          <w:rPr>
            <w:color w:val="0000ED"/>
            <w:sz w:val="24"/>
            <w:u w:val="single" w:color="0000ED"/>
          </w:rPr>
          <w:t>Lei</w:t>
        </w:r>
      </w:hyperlink>
      <w:r>
        <w:rPr>
          <w:color w:val="0000ED"/>
          <w:sz w:val="24"/>
        </w:rPr>
        <w:t> </w:t>
      </w:r>
      <w:hyperlink r:id="rId16">
        <w:r>
          <w:rPr>
            <w:color w:val="0000ED"/>
            <w:sz w:val="24"/>
            <w:u w:val="single" w:color="0000ED"/>
          </w:rPr>
          <w:t>Complementar nº 123/2006</w:t>
        </w:r>
      </w:hyperlink>
      <w:r>
        <w:rPr>
          <w:sz w:val="24"/>
        </w:rPr>
        <w:t>, regulamentada pelo </w:t>
      </w:r>
      <w:hyperlink r:id="rId17">
        <w:r>
          <w:rPr>
            <w:color w:val="0000ED"/>
            <w:sz w:val="24"/>
            <w:u w:val="single" w:color="0000ED"/>
          </w:rPr>
          <w:t>Decreto nº 42.063</w:t>
        </w:r>
      </w:hyperlink>
      <w:r>
        <w:rPr>
          <w:sz w:val="24"/>
        </w:rPr>
        <w:t>/2009.</w:t>
      </w:r>
    </w:p>
    <w:p>
      <w:pPr>
        <w:pStyle w:val="ListParagraph"/>
        <w:numPr>
          <w:ilvl w:val="2"/>
          <w:numId w:val="6"/>
        </w:numPr>
        <w:tabs>
          <w:tab w:pos="1131" w:val="left" w:leader="none"/>
        </w:tabs>
        <w:spacing w:line="235" w:lineRule="auto" w:before="118" w:after="0"/>
        <w:ind w:left="449" w:right="433" w:firstLine="0"/>
        <w:jc w:val="both"/>
        <w:rPr>
          <w:sz w:val="24"/>
        </w:rPr>
      </w:pPr>
      <w:r>
        <w:rPr>
          <w:sz w:val="24"/>
        </w:rPr>
        <w:t>Nessas condições, as propostas de microempresas e empresas de pequeno porte que se encontrarem na faixa de até 5% (cinco por cento) acima da melhor proposta ou melhor lance serão consideradas empatadas com a primeira colocada.</w:t>
      </w:r>
    </w:p>
    <w:p>
      <w:pPr>
        <w:pStyle w:val="ListParagraph"/>
        <w:numPr>
          <w:ilvl w:val="2"/>
          <w:numId w:val="6"/>
        </w:numPr>
        <w:tabs>
          <w:tab w:pos="1110" w:val="left" w:leader="none"/>
        </w:tabs>
        <w:spacing w:line="235" w:lineRule="auto" w:before="119" w:after="0"/>
        <w:ind w:left="449" w:right="433" w:firstLine="0"/>
        <w:jc w:val="both"/>
        <w:rPr>
          <w:sz w:val="24"/>
        </w:rPr>
      </w:pPr>
      <w:r>
        <w:rPr>
          <w:sz w:val="24"/>
        </w:rPr>
        <w:t>A melhor classificada nos termos do subitem anterior terá o direito de encaminhar uma última oferta para desempate, obrigatoriamente em valor</w:t>
      </w:r>
      <w:r>
        <w:rPr>
          <w:spacing w:val="-1"/>
          <w:sz w:val="24"/>
        </w:rPr>
        <w:t> </w:t>
      </w:r>
      <w:r>
        <w:rPr>
          <w:sz w:val="24"/>
        </w:rPr>
        <w:t>inferior</w:t>
      </w:r>
      <w:r>
        <w:rPr>
          <w:spacing w:val="-1"/>
          <w:sz w:val="24"/>
        </w:rPr>
        <w:t> </w:t>
      </w:r>
      <w:r>
        <w:rPr>
          <w:sz w:val="24"/>
        </w:rPr>
        <w:t>ao</w:t>
      </w:r>
      <w:r>
        <w:rPr>
          <w:spacing w:val="-1"/>
          <w:sz w:val="24"/>
        </w:rPr>
        <w:t> </w:t>
      </w:r>
      <w:r>
        <w:rPr>
          <w:sz w:val="24"/>
        </w:rPr>
        <w:t>da</w:t>
      </w:r>
      <w:r>
        <w:rPr>
          <w:spacing w:val="-1"/>
          <w:sz w:val="24"/>
        </w:rPr>
        <w:t> </w:t>
      </w:r>
      <w:r>
        <w:rPr>
          <w:sz w:val="24"/>
        </w:rPr>
        <w:t>primeira</w:t>
      </w:r>
      <w:r>
        <w:rPr>
          <w:spacing w:val="-1"/>
          <w:sz w:val="24"/>
        </w:rPr>
        <w:t> </w:t>
      </w:r>
      <w:r>
        <w:rPr>
          <w:sz w:val="24"/>
        </w:rPr>
        <w:t>colocada,</w:t>
      </w:r>
      <w:r>
        <w:rPr>
          <w:spacing w:val="-1"/>
          <w:sz w:val="24"/>
        </w:rPr>
        <w:t> </w:t>
      </w:r>
      <w:r>
        <w:rPr>
          <w:sz w:val="24"/>
        </w:rPr>
        <w:t>no</w:t>
      </w:r>
      <w:r>
        <w:rPr>
          <w:spacing w:val="-1"/>
          <w:sz w:val="24"/>
        </w:rPr>
        <w:t> </w:t>
      </w:r>
      <w:r>
        <w:rPr>
          <w:sz w:val="24"/>
        </w:rPr>
        <w:t>prazo</w:t>
      </w:r>
      <w:r>
        <w:rPr>
          <w:spacing w:val="-1"/>
          <w:sz w:val="24"/>
        </w:rPr>
        <w:t> </w:t>
      </w:r>
      <w:r>
        <w:rPr>
          <w:sz w:val="24"/>
        </w:rPr>
        <w:t>de</w:t>
      </w:r>
      <w:r>
        <w:rPr>
          <w:spacing w:val="-1"/>
          <w:sz w:val="24"/>
        </w:rPr>
        <w:t> </w:t>
      </w:r>
      <w:r>
        <w:rPr>
          <w:sz w:val="24"/>
        </w:rPr>
        <w:t>5</w:t>
      </w:r>
      <w:r>
        <w:rPr>
          <w:spacing w:val="-1"/>
          <w:sz w:val="24"/>
        </w:rPr>
        <w:t> </w:t>
      </w:r>
      <w:r>
        <w:rPr>
          <w:sz w:val="24"/>
        </w:rPr>
        <w:t>(cinco)</w:t>
      </w:r>
      <w:r>
        <w:rPr>
          <w:spacing w:val="-1"/>
          <w:sz w:val="24"/>
        </w:rPr>
        <w:t> </w:t>
      </w:r>
      <w:r>
        <w:rPr>
          <w:sz w:val="24"/>
        </w:rPr>
        <w:t>minutos</w:t>
      </w:r>
      <w:r>
        <w:rPr>
          <w:spacing w:val="-1"/>
          <w:sz w:val="24"/>
        </w:rPr>
        <w:t> </w:t>
      </w:r>
      <w:r>
        <w:rPr>
          <w:sz w:val="24"/>
        </w:rPr>
        <w:t>controlados</w:t>
      </w:r>
      <w:r>
        <w:rPr>
          <w:spacing w:val="-1"/>
          <w:sz w:val="24"/>
        </w:rPr>
        <w:t> </w:t>
      </w:r>
      <w:r>
        <w:rPr>
          <w:sz w:val="24"/>
        </w:rPr>
        <w:t>pelo</w:t>
      </w:r>
      <w:r>
        <w:rPr>
          <w:spacing w:val="-1"/>
          <w:sz w:val="24"/>
        </w:rPr>
        <w:t> </w:t>
      </w:r>
      <w:r>
        <w:rPr>
          <w:sz w:val="24"/>
        </w:rPr>
        <w:t>sistema,</w:t>
      </w:r>
      <w:r>
        <w:rPr>
          <w:spacing w:val="-1"/>
          <w:sz w:val="24"/>
        </w:rPr>
        <w:t> </w:t>
      </w:r>
      <w:r>
        <w:rPr>
          <w:sz w:val="24"/>
        </w:rPr>
        <w:t>contados</w:t>
      </w:r>
      <w:r>
        <w:rPr>
          <w:spacing w:val="-1"/>
          <w:sz w:val="24"/>
        </w:rPr>
        <w:t> </w:t>
      </w:r>
      <w:r>
        <w:rPr>
          <w:sz w:val="24"/>
        </w:rPr>
        <w:t>após</w:t>
      </w:r>
      <w:r>
        <w:rPr>
          <w:spacing w:val="-1"/>
          <w:sz w:val="24"/>
        </w:rPr>
        <w:t> </w:t>
      </w:r>
      <w:r>
        <w:rPr>
          <w:sz w:val="24"/>
        </w:rPr>
        <w:t>a</w:t>
      </w:r>
      <w:r>
        <w:rPr>
          <w:spacing w:val="-1"/>
          <w:sz w:val="24"/>
        </w:rPr>
        <w:t> </w:t>
      </w:r>
      <w:r>
        <w:rPr>
          <w:sz w:val="24"/>
        </w:rPr>
        <w:t>comunicação</w:t>
      </w:r>
      <w:r>
        <w:rPr>
          <w:spacing w:val="-1"/>
          <w:sz w:val="24"/>
        </w:rPr>
        <w:t> </w:t>
      </w:r>
      <w:r>
        <w:rPr>
          <w:sz w:val="24"/>
        </w:rPr>
        <w:t>automática</w:t>
      </w:r>
      <w:r>
        <w:rPr>
          <w:spacing w:val="-1"/>
          <w:sz w:val="24"/>
        </w:rPr>
        <w:t> </w:t>
      </w:r>
      <w:r>
        <w:rPr>
          <w:sz w:val="24"/>
        </w:rPr>
        <w:t>para</w:t>
      </w:r>
      <w:r>
        <w:rPr>
          <w:spacing w:val="-1"/>
          <w:sz w:val="24"/>
        </w:rPr>
        <w:t> </w:t>
      </w:r>
      <w:r>
        <w:rPr>
          <w:sz w:val="24"/>
        </w:rPr>
        <w:t>tanto.</w:t>
      </w:r>
    </w:p>
    <w:p>
      <w:pPr>
        <w:pStyle w:val="ListParagraph"/>
        <w:numPr>
          <w:ilvl w:val="2"/>
          <w:numId w:val="6"/>
        </w:numPr>
        <w:tabs>
          <w:tab w:pos="1164" w:val="left" w:leader="none"/>
        </w:tabs>
        <w:spacing w:line="235" w:lineRule="auto" w:before="119" w:after="0"/>
        <w:ind w:left="449" w:right="433" w:firstLine="0"/>
        <w:jc w:val="both"/>
        <w:rPr>
          <w:sz w:val="24"/>
        </w:rPr>
      </w:pPr>
      <w:r>
        <w:rPr>
          <w:sz w:val="24"/>
        </w:rPr>
        <w:t>Caso a microempresa ou a empresa de pequeno porte melhor classificada desista ou não se manifeste no prazo estabelecido, serão convocadas as demais licitantes microempresa e empresa de pequeno porte que se encontrem naquele intervalo de 5% (cinco por cento), na ordem de classificação, para o exercício do mesmo direito, no prazo estabelecido no subitem anterior.</w:t>
      </w:r>
    </w:p>
    <w:p>
      <w:pPr>
        <w:pStyle w:val="ListParagraph"/>
        <w:numPr>
          <w:ilvl w:val="2"/>
          <w:numId w:val="6"/>
        </w:numPr>
        <w:tabs>
          <w:tab w:pos="1148" w:val="left" w:leader="none"/>
        </w:tabs>
        <w:spacing w:line="235" w:lineRule="auto" w:before="119" w:after="0"/>
        <w:ind w:left="449" w:right="433" w:firstLine="0"/>
        <w:jc w:val="both"/>
        <w:rPr>
          <w:sz w:val="24"/>
        </w:rPr>
      </w:pPr>
      <w:r>
        <w:rPr>
          <w:sz w:val="24"/>
        </w:rPr>
        <w:t>No caso de equivalência dos valores apresentados pelas microempresas e empresas de pequeno porte que se encontrem nos intervalos estabelecidos nos subitens anteriores, o sistema identificará aquela que primeiro inseriu sua proposta, de modo a possibilitar que esta usufrua </w:t>
      </w:r>
      <w:r>
        <w:rPr>
          <w:sz w:val="24"/>
        </w:rPr>
        <w:t>da prerrogativa de apresentar oferta inferior à melhor classificada.</w:t>
      </w:r>
    </w:p>
    <w:p>
      <w:pPr>
        <w:pStyle w:val="ListParagraph"/>
        <w:numPr>
          <w:ilvl w:val="1"/>
          <w:numId w:val="6"/>
        </w:numPr>
        <w:tabs>
          <w:tab w:pos="949" w:val="left" w:leader="none"/>
        </w:tabs>
        <w:spacing w:line="235" w:lineRule="auto" w:before="118" w:after="0"/>
        <w:ind w:left="449" w:right="433" w:firstLine="0"/>
        <w:jc w:val="both"/>
        <w:rPr>
          <w:sz w:val="24"/>
        </w:rPr>
      </w:pPr>
      <w:r>
        <w:rPr>
          <w:sz w:val="24"/>
        </w:rPr>
        <w:t>Só poderá haver empate entre propostas iguais (não seguidas de lances) ou entre lances finais da fase fechada do modo de disputa aberto </w:t>
      </w:r>
      <w:r>
        <w:rPr>
          <w:sz w:val="24"/>
        </w:rPr>
        <w:t>e </w:t>
      </w:r>
      <w:r>
        <w:rPr>
          <w:spacing w:val="-2"/>
          <w:sz w:val="24"/>
        </w:rPr>
        <w:t>fechado.</w:t>
      </w:r>
    </w:p>
    <w:p>
      <w:pPr>
        <w:pStyle w:val="ListParagraph"/>
        <w:numPr>
          <w:ilvl w:val="2"/>
          <w:numId w:val="6"/>
        </w:numPr>
        <w:tabs>
          <w:tab w:pos="1111" w:val="left" w:leader="none"/>
        </w:tabs>
        <w:spacing w:line="235" w:lineRule="auto" w:before="120" w:after="0"/>
        <w:ind w:left="449" w:right="432" w:firstLine="0"/>
        <w:jc w:val="both"/>
        <w:rPr>
          <w:sz w:val="24"/>
        </w:rPr>
      </w:pPr>
      <w:r>
        <w:rPr>
          <w:sz w:val="24"/>
        </w:rPr>
        <w:t>Havendo eventual empate entre propostas ou lances, o critério de desempate será aquele previsto no </w:t>
      </w:r>
      <w:hyperlink r:id="rId18">
        <w:r>
          <w:rPr>
            <w:color w:val="0000ED"/>
            <w:sz w:val="24"/>
            <w:u w:val="single" w:color="0000ED"/>
          </w:rPr>
          <w:t>art. 30 do</w:t>
        </w:r>
      </w:hyperlink>
      <w:r>
        <w:rPr>
          <w:color w:val="0000ED"/>
          <w:sz w:val="24"/>
        </w:rPr>
        <w:t> </w:t>
      </w:r>
      <w:r>
        <w:rPr>
          <w:sz w:val="24"/>
        </w:rPr>
        <w:t>Decreto nº 48.778/2023, nesta </w:t>
      </w:r>
      <w:r>
        <w:rPr>
          <w:spacing w:val="-2"/>
          <w:sz w:val="24"/>
        </w:rPr>
        <w:t>ordem:</w:t>
      </w:r>
    </w:p>
    <w:p>
      <w:pPr>
        <w:pStyle w:val="ListParagraph"/>
        <w:numPr>
          <w:ilvl w:val="3"/>
          <w:numId w:val="6"/>
        </w:numPr>
        <w:tabs>
          <w:tab w:pos="1298" w:val="left" w:leader="none"/>
        </w:tabs>
        <w:spacing w:line="235" w:lineRule="auto" w:before="119" w:after="0"/>
        <w:ind w:left="449" w:right="433" w:firstLine="0"/>
        <w:jc w:val="both"/>
        <w:rPr>
          <w:sz w:val="24"/>
        </w:rPr>
      </w:pPr>
      <w:r>
        <w:rPr>
          <w:sz w:val="24"/>
        </w:rPr>
        <w:t>contratação de microempresas e empresas de pequeno porte, nos termos dos arts. 44 e 45 da Lei Complementar nº 123/2006, observado </w:t>
      </w:r>
      <w:r>
        <w:rPr>
          <w:sz w:val="24"/>
        </w:rPr>
        <w:t>o disposto no art. 4º da Lei nº 14.133/2021;</w:t>
      </w:r>
    </w:p>
    <w:p>
      <w:pPr>
        <w:pStyle w:val="ListParagraph"/>
        <w:numPr>
          <w:ilvl w:val="3"/>
          <w:numId w:val="6"/>
        </w:numPr>
        <w:tabs>
          <w:tab w:pos="1289" w:val="left" w:leader="none"/>
        </w:tabs>
        <w:spacing w:line="240" w:lineRule="auto" w:before="114" w:after="0"/>
        <w:ind w:left="1289" w:right="0" w:hanging="840"/>
        <w:jc w:val="both"/>
        <w:rPr>
          <w:sz w:val="24"/>
        </w:rPr>
      </w:pPr>
      <w:r>
        <w:rPr>
          <w:sz w:val="24"/>
        </w:rPr>
        <w:t>disputa final, hipótese em que os licitantes empatados poderão apresentar nova proposta em ato contínuo à </w:t>
      </w:r>
      <w:r>
        <w:rPr>
          <w:spacing w:val="-2"/>
          <w:sz w:val="24"/>
        </w:rPr>
        <w:t>classificação;</w:t>
      </w:r>
    </w:p>
    <w:p>
      <w:pPr>
        <w:pStyle w:val="ListParagraph"/>
        <w:numPr>
          <w:ilvl w:val="3"/>
          <w:numId w:val="6"/>
        </w:numPr>
        <w:tabs>
          <w:tab w:pos="1314" w:val="left" w:leader="none"/>
        </w:tabs>
        <w:spacing w:line="235" w:lineRule="auto" w:before="119" w:after="0"/>
        <w:ind w:left="449" w:right="433" w:firstLine="0"/>
        <w:jc w:val="both"/>
        <w:rPr>
          <w:sz w:val="24"/>
        </w:rPr>
      </w:pPr>
      <w:r>
        <w:rPr>
          <w:sz w:val="24"/>
        </w:rPr>
        <w:t>avaliação do desempenho contratual prévio dos licitantes, para a qual deverão preferencialmente ser utilizados registros cadastrais para efeito de atesto de cumprimento de obrigações previstos na Lei;</w:t>
      </w:r>
    </w:p>
    <w:p>
      <w:pPr>
        <w:pStyle w:val="ListParagraph"/>
        <w:numPr>
          <w:ilvl w:val="3"/>
          <w:numId w:val="6"/>
        </w:numPr>
        <w:tabs>
          <w:tab w:pos="1289" w:val="left" w:leader="none"/>
        </w:tabs>
        <w:spacing w:line="240" w:lineRule="auto" w:before="114" w:after="0"/>
        <w:ind w:left="1289" w:right="0" w:hanging="840"/>
        <w:jc w:val="both"/>
        <w:rPr>
          <w:sz w:val="24"/>
        </w:rPr>
      </w:pPr>
      <w:r>
        <w:rPr>
          <w:sz w:val="24"/>
        </w:rPr>
        <w:t>desenvolvimento pelo licitante de ações de equidade entre homens e mulheres no ambiente de trabalho, conforme Decreto nº </w:t>
      </w:r>
      <w:r>
        <w:rPr>
          <w:spacing w:val="-2"/>
          <w:sz w:val="24"/>
        </w:rPr>
        <w:t>49.233/2024;</w:t>
      </w:r>
    </w:p>
    <w:p>
      <w:pPr>
        <w:pStyle w:val="ListParagraph"/>
        <w:numPr>
          <w:ilvl w:val="3"/>
          <w:numId w:val="6"/>
        </w:numPr>
        <w:tabs>
          <w:tab w:pos="1289" w:val="left" w:leader="none"/>
        </w:tabs>
        <w:spacing w:line="240" w:lineRule="auto" w:before="114" w:after="0"/>
        <w:ind w:left="1289" w:right="0" w:hanging="840"/>
        <w:jc w:val="both"/>
        <w:rPr>
          <w:sz w:val="24"/>
        </w:rPr>
      </w:pPr>
      <w:r>
        <w:rPr>
          <w:sz w:val="24"/>
        </w:rPr>
        <w:t>desenvolvimento</w:t>
      </w:r>
      <w:r>
        <w:rPr>
          <w:spacing w:val="-1"/>
          <w:sz w:val="24"/>
        </w:rPr>
        <w:t> </w:t>
      </w:r>
      <w:r>
        <w:rPr>
          <w:sz w:val="24"/>
        </w:rPr>
        <w:t>pelo licitante</w:t>
      </w:r>
      <w:r>
        <w:rPr>
          <w:spacing w:val="-1"/>
          <w:sz w:val="24"/>
        </w:rPr>
        <w:t> </w:t>
      </w:r>
      <w:r>
        <w:rPr>
          <w:sz w:val="24"/>
        </w:rPr>
        <w:t>de programa</w:t>
      </w:r>
      <w:r>
        <w:rPr>
          <w:spacing w:val="-1"/>
          <w:sz w:val="24"/>
        </w:rPr>
        <w:t> </w:t>
      </w:r>
      <w:r>
        <w:rPr>
          <w:sz w:val="24"/>
        </w:rPr>
        <w:t>de integridade, conforme</w:t>
      </w:r>
      <w:r>
        <w:rPr>
          <w:spacing w:val="-1"/>
          <w:sz w:val="24"/>
        </w:rPr>
        <w:t> </w:t>
      </w:r>
      <w:r>
        <w:rPr>
          <w:sz w:val="24"/>
        </w:rPr>
        <w:t>orientações dos</w:t>
      </w:r>
      <w:r>
        <w:rPr>
          <w:spacing w:val="-1"/>
          <w:sz w:val="24"/>
        </w:rPr>
        <w:t> </w:t>
      </w:r>
      <w:r>
        <w:rPr>
          <w:sz w:val="24"/>
        </w:rPr>
        <w:t>órgãos de </w:t>
      </w:r>
      <w:r>
        <w:rPr>
          <w:spacing w:val="-2"/>
          <w:sz w:val="24"/>
        </w:rPr>
        <w:t>controle.</w:t>
      </w:r>
    </w:p>
    <w:p>
      <w:pPr>
        <w:pStyle w:val="ListParagraph"/>
        <w:spacing w:after="0" w:line="240" w:lineRule="auto"/>
        <w:jc w:val="both"/>
        <w:rPr>
          <w:sz w:val="24"/>
        </w:rPr>
        <w:sectPr>
          <w:pgSz w:w="15840" w:h="24480"/>
          <w:pgMar w:top="480" w:bottom="280" w:left="360" w:right="360"/>
        </w:sectPr>
      </w:pPr>
    </w:p>
    <w:p>
      <w:pPr>
        <w:pStyle w:val="ListParagraph"/>
        <w:numPr>
          <w:ilvl w:val="2"/>
          <w:numId w:val="6"/>
        </w:numPr>
        <w:tabs>
          <w:tab w:pos="1109" w:val="left" w:leader="none"/>
        </w:tabs>
        <w:spacing w:line="240" w:lineRule="auto" w:before="76" w:after="0"/>
        <w:ind w:left="1109" w:right="0" w:hanging="660"/>
        <w:jc w:val="left"/>
        <w:rPr>
          <w:sz w:val="24"/>
        </w:rPr>
      </w:pPr>
      <w:r>
        <w:rPr>
          <w:sz w:val="24"/>
        </w:rPr>
        <w:t>Persistindo o empate, será assegurada preferência, sucessivamente, aos bens e serviços produzidos ou prestados </w:t>
      </w:r>
      <w:r>
        <w:rPr>
          <w:spacing w:val="-4"/>
          <w:sz w:val="24"/>
        </w:rPr>
        <w:t>por:</w:t>
      </w:r>
    </w:p>
    <w:p>
      <w:pPr>
        <w:pStyle w:val="ListParagraph"/>
        <w:numPr>
          <w:ilvl w:val="3"/>
          <w:numId w:val="6"/>
        </w:numPr>
        <w:tabs>
          <w:tab w:pos="1300" w:val="left" w:leader="none"/>
        </w:tabs>
        <w:spacing w:line="235" w:lineRule="auto" w:before="118" w:after="0"/>
        <w:ind w:left="449" w:right="433" w:firstLine="0"/>
        <w:jc w:val="left"/>
        <w:rPr>
          <w:sz w:val="24"/>
        </w:rPr>
      </w:pPr>
      <w:r>
        <w:rPr>
          <w:sz w:val="24"/>
        </w:rPr>
        <w:t>empresas estabelecidas no território do Estado ou do Distrito Federal do órgão ou entidade da</w:t>
      </w:r>
      <w:r>
        <w:rPr>
          <w:spacing w:val="-4"/>
          <w:sz w:val="24"/>
        </w:rPr>
        <w:t> </w:t>
      </w:r>
      <w:r>
        <w:rPr>
          <w:sz w:val="24"/>
        </w:rPr>
        <w:t>Administração Pública estadual ou distrital licitante ou, no caso de licitação realizada por órgão ou entidade de Município, no território do Estado em que este se localize;</w:t>
      </w:r>
    </w:p>
    <w:p>
      <w:pPr>
        <w:pStyle w:val="ListParagraph"/>
        <w:numPr>
          <w:ilvl w:val="3"/>
          <w:numId w:val="6"/>
        </w:numPr>
        <w:tabs>
          <w:tab w:pos="1289" w:val="left" w:leader="none"/>
        </w:tabs>
        <w:spacing w:line="240" w:lineRule="auto" w:before="115" w:after="0"/>
        <w:ind w:left="1289" w:right="0" w:hanging="840"/>
        <w:jc w:val="left"/>
        <w:rPr>
          <w:sz w:val="24"/>
        </w:rPr>
      </w:pPr>
      <w:r>
        <w:rPr>
          <w:sz w:val="24"/>
        </w:rPr>
        <w:t>empresas </w:t>
      </w:r>
      <w:r>
        <w:rPr>
          <w:spacing w:val="-2"/>
          <w:sz w:val="24"/>
        </w:rPr>
        <w:t>brasileiras;</w:t>
      </w:r>
    </w:p>
    <w:p>
      <w:pPr>
        <w:pStyle w:val="ListParagraph"/>
        <w:numPr>
          <w:ilvl w:val="3"/>
          <w:numId w:val="6"/>
        </w:numPr>
        <w:tabs>
          <w:tab w:pos="1289" w:val="left" w:leader="none"/>
        </w:tabs>
        <w:spacing w:line="240" w:lineRule="auto" w:before="114" w:after="0"/>
        <w:ind w:left="1289" w:right="0" w:hanging="840"/>
        <w:jc w:val="left"/>
        <w:rPr>
          <w:sz w:val="24"/>
        </w:rPr>
      </w:pPr>
      <w:r>
        <w:rPr>
          <w:sz w:val="24"/>
        </w:rPr>
        <w:t>empresas que invistam em pesquisa e no desenvolvimento de tecnologia no </w:t>
      </w:r>
      <w:r>
        <w:rPr>
          <w:spacing w:val="-2"/>
          <w:sz w:val="24"/>
        </w:rPr>
        <w:t>País;</w:t>
      </w:r>
    </w:p>
    <w:p>
      <w:pPr>
        <w:pStyle w:val="ListParagraph"/>
        <w:numPr>
          <w:ilvl w:val="3"/>
          <w:numId w:val="6"/>
        </w:numPr>
        <w:tabs>
          <w:tab w:pos="1289" w:val="left" w:leader="none"/>
        </w:tabs>
        <w:spacing w:line="240" w:lineRule="auto" w:before="114" w:after="0"/>
        <w:ind w:left="1289" w:right="0" w:hanging="840"/>
        <w:jc w:val="left"/>
        <w:rPr>
          <w:sz w:val="24"/>
        </w:rPr>
      </w:pPr>
      <w:r>
        <w:rPr>
          <w:sz w:val="24"/>
        </w:rPr>
        <w:t>empresas que comprovem a prática</w:t>
      </w:r>
      <w:r>
        <w:rPr>
          <w:spacing w:val="1"/>
          <w:sz w:val="24"/>
        </w:rPr>
        <w:t> </w:t>
      </w:r>
      <w:r>
        <w:rPr>
          <w:sz w:val="24"/>
        </w:rPr>
        <w:t>de mitigação, nos termos</w:t>
      </w:r>
      <w:r>
        <w:rPr>
          <w:spacing w:val="1"/>
          <w:sz w:val="24"/>
        </w:rPr>
        <w:t> </w:t>
      </w:r>
      <w:r>
        <w:rPr>
          <w:sz w:val="24"/>
        </w:rPr>
        <w:t>da </w:t>
      </w:r>
      <w:hyperlink r:id="rId19">
        <w:r>
          <w:rPr>
            <w:color w:val="0000ED"/>
            <w:sz w:val="24"/>
            <w:u w:val="single" w:color="0000ED"/>
          </w:rPr>
          <w:t>Lei nº 12.187</w:t>
        </w:r>
        <w:r>
          <w:rPr>
            <w:color w:val="0000ED"/>
            <w:sz w:val="24"/>
          </w:rPr>
          <w:t>,</w:t>
        </w:r>
        <w:r>
          <w:rPr>
            <w:color w:val="0000ED"/>
            <w:spacing w:val="-5"/>
            <w:sz w:val="24"/>
            <w:u w:val="single" w:color="0000ED"/>
          </w:rPr>
          <w:t> </w:t>
        </w:r>
        <w:r>
          <w:rPr>
            <w:color w:val="0000ED"/>
            <w:sz w:val="24"/>
            <w:u w:val="single" w:color="0000ED"/>
          </w:rPr>
          <w:t>de</w:t>
        </w:r>
        <w:r>
          <w:rPr>
            <w:color w:val="0000ED"/>
            <w:spacing w:val="1"/>
            <w:sz w:val="24"/>
            <w:u w:val="single" w:color="0000ED"/>
          </w:rPr>
          <w:t> </w:t>
        </w:r>
        <w:r>
          <w:rPr>
            <w:color w:val="0000ED"/>
            <w:sz w:val="24"/>
            <w:u w:val="single" w:color="0000ED"/>
          </w:rPr>
          <w:t>29 de dezembro de</w:t>
        </w:r>
        <w:r>
          <w:rPr>
            <w:color w:val="0000ED"/>
            <w:spacing w:val="1"/>
            <w:sz w:val="24"/>
            <w:u w:val="single" w:color="0000ED"/>
          </w:rPr>
          <w:t> </w:t>
        </w:r>
        <w:r>
          <w:rPr>
            <w:color w:val="0000ED"/>
            <w:spacing w:val="-2"/>
            <w:sz w:val="24"/>
            <w:u w:val="single" w:color="0000ED"/>
          </w:rPr>
          <w:t>2009</w:t>
        </w:r>
      </w:hyperlink>
      <w:r>
        <w:rPr>
          <w:spacing w:val="-2"/>
          <w:sz w:val="24"/>
        </w:rPr>
        <w:t>.</w:t>
      </w:r>
    </w:p>
    <w:p>
      <w:pPr>
        <w:pStyle w:val="BodyText"/>
        <w:spacing w:before="228"/>
        <w:ind w:left="0"/>
      </w:pPr>
    </w:p>
    <w:p>
      <w:pPr>
        <w:pStyle w:val="Heading1"/>
        <w:numPr>
          <w:ilvl w:val="0"/>
          <w:numId w:val="1"/>
        </w:numPr>
        <w:tabs>
          <w:tab w:pos="689" w:val="left" w:leader="none"/>
        </w:tabs>
        <w:spacing w:line="240" w:lineRule="auto" w:before="0" w:after="0"/>
        <w:ind w:left="689" w:right="0" w:hanging="240"/>
        <w:jc w:val="left"/>
      </w:pPr>
      <w:r>
        <w:rPr/>
        <w:t>DA</w:t>
      </w:r>
      <w:r>
        <w:rPr>
          <w:spacing w:val="-17"/>
        </w:rPr>
        <w:t> </w:t>
      </w:r>
      <w:r>
        <w:rPr/>
        <w:t>FASE</w:t>
      </w:r>
      <w:r>
        <w:rPr>
          <w:spacing w:val="-11"/>
        </w:rPr>
        <w:t> </w:t>
      </w:r>
      <w:r>
        <w:rPr/>
        <w:t>DE</w:t>
      </w:r>
      <w:r>
        <w:rPr>
          <w:spacing w:val="-6"/>
        </w:rPr>
        <w:t> </w:t>
      </w:r>
      <w:r>
        <w:rPr>
          <w:spacing w:val="-2"/>
        </w:rPr>
        <w:t>JULGAMENTO</w:t>
      </w:r>
    </w:p>
    <w:p>
      <w:pPr>
        <w:pStyle w:val="BodyText"/>
        <w:spacing w:before="232"/>
        <w:ind w:left="0"/>
        <w:rPr>
          <w:b/>
        </w:rPr>
      </w:pPr>
    </w:p>
    <w:p>
      <w:pPr>
        <w:pStyle w:val="ListParagraph"/>
        <w:numPr>
          <w:ilvl w:val="1"/>
          <w:numId w:val="7"/>
        </w:numPr>
        <w:tabs>
          <w:tab w:pos="813" w:val="left" w:leader="none"/>
        </w:tabs>
        <w:spacing w:line="235" w:lineRule="auto" w:before="0" w:after="0"/>
        <w:ind w:left="449" w:right="433" w:firstLine="0"/>
        <w:jc w:val="both"/>
        <w:rPr>
          <w:sz w:val="24"/>
        </w:rPr>
      </w:pPr>
      <w:r>
        <w:rPr>
          <w:sz w:val="24"/>
        </w:rPr>
        <w:t>Encerrada a etapa de envio de lances da sessão pública, na hipótese de a proposta do primeiro colocado permanecer acima do preço máximo ou inferior ao desconto definido para a contratação, o Pregoeiro negociará condições mais vantajosas, após definido o resultado do julgamento.</w:t>
      </w:r>
    </w:p>
    <w:p>
      <w:pPr>
        <w:pStyle w:val="ListParagraph"/>
        <w:numPr>
          <w:ilvl w:val="2"/>
          <w:numId w:val="7"/>
        </w:numPr>
        <w:tabs>
          <w:tab w:pos="996" w:val="left" w:leader="none"/>
        </w:tabs>
        <w:spacing w:line="235" w:lineRule="auto" w:before="119" w:after="0"/>
        <w:ind w:left="449" w:right="433" w:firstLine="0"/>
        <w:jc w:val="both"/>
        <w:rPr>
          <w:sz w:val="24"/>
        </w:rPr>
      </w:pPr>
      <w:r>
        <w:rPr>
          <w:sz w:val="24"/>
        </w:rPr>
        <w:t>A negociação ocorrerá sempre que a proposta do primeiro colocado permanecer acima do preço máximo ou do orçamento estimado para a contratação, ou inferior ao desconto definido para a contratação, e poderá ser dispensada, nos demais casos, mediante justificativa da provável inefetividade da negociação.</w:t>
      </w:r>
    </w:p>
    <w:p>
      <w:pPr>
        <w:pStyle w:val="ListParagraph"/>
        <w:numPr>
          <w:ilvl w:val="2"/>
          <w:numId w:val="7"/>
        </w:numPr>
        <w:tabs>
          <w:tab w:pos="975" w:val="left" w:leader="none"/>
        </w:tabs>
        <w:spacing w:line="240" w:lineRule="auto" w:before="115" w:after="0"/>
        <w:ind w:left="975" w:right="0" w:hanging="526"/>
        <w:jc w:val="both"/>
        <w:rPr>
          <w:sz w:val="24"/>
        </w:rPr>
      </w:pPr>
      <w:r>
        <w:rPr>
          <w:sz w:val="24"/>
        </w:rPr>
        <w:t>A</w:t>
      </w:r>
      <w:r>
        <w:rPr>
          <w:spacing w:val="-14"/>
          <w:sz w:val="24"/>
        </w:rPr>
        <w:t> </w:t>
      </w:r>
      <w:r>
        <w:rPr>
          <w:sz w:val="24"/>
        </w:rPr>
        <w:t>negociação será realizada por meio do sistema, podendo ser acompanhada pelos demais </w:t>
      </w:r>
      <w:r>
        <w:rPr>
          <w:spacing w:val="-2"/>
          <w:sz w:val="24"/>
        </w:rPr>
        <w:t>licitantes.</w:t>
      </w:r>
    </w:p>
    <w:p>
      <w:pPr>
        <w:pStyle w:val="ListParagraph"/>
        <w:numPr>
          <w:ilvl w:val="2"/>
          <w:numId w:val="7"/>
        </w:numPr>
        <w:tabs>
          <w:tab w:pos="989" w:val="left" w:leader="none"/>
        </w:tabs>
        <w:spacing w:line="240" w:lineRule="auto" w:before="114" w:after="0"/>
        <w:ind w:left="989" w:right="0" w:hanging="540"/>
        <w:jc w:val="both"/>
        <w:rPr>
          <w:sz w:val="24"/>
        </w:rPr>
      </w:pPr>
      <w:r>
        <w:rPr>
          <w:sz w:val="24"/>
        </w:rPr>
        <w:t>O resultado da negociação será divulgado a todos os licitantes e anexado aos autos do processo </w:t>
      </w:r>
      <w:r>
        <w:rPr>
          <w:spacing w:val="-2"/>
          <w:sz w:val="24"/>
        </w:rPr>
        <w:t>licitatório.</w:t>
      </w:r>
    </w:p>
    <w:p>
      <w:pPr>
        <w:pStyle w:val="ListParagraph"/>
        <w:numPr>
          <w:ilvl w:val="2"/>
          <w:numId w:val="7"/>
        </w:numPr>
        <w:tabs>
          <w:tab w:pos="991" w:val="left" w:leader="none"/>
        </w:tabs>
        <w:spacing w:line="235" w:lineRule="auto" w:before="118" w:after="0"/>
        <w:ind w:left="449" w:right="433" w:firstLine="0"/>
        <w:jc w:val="both"/>
        <w:rPr>
          <w:sz w:val="24"/>
        </w:rPr>
      </w:pPr>
      <w:r>
        <w:rPr>
          <w:sz w:val="24"/>
        </w:rPr>
        <w:t>O Pregoeiro designará prazo ao licitante mais bem classificado de, no mínimo 2 (duas) horas, compatível com a complexidade do objeto, para que</w:t>
      </w:r>
      <w:r>
        <w:rPr>
          <w:spacing w:val="-1"/>
          <w:sz w:val="24"/>
        </w:rPr>
        <w:t> </w:t>
      </w:r>
      <w:r>
        <w:rPr>
          <w:sz w:val="24"/>
        </w:rPr>
        <w:t>envie</w:t>
      </w:r>
      <w:r>
        <w:rPr>
          <w:spacing w:val="-1"/>
          <w:sz w:val="24"/>
        </w:rPr>
        <w:t> </w:t>
      </w:r>
      <w:r>
        <w:rPr>
          <w:sz w:val="24"/>
        </w:rPr>
        <w:t>a</w:t>
      </w:r>
      <w:r>
        <w:rPr>
          <w:spacing w:val="-1"/>
          <w:sz w:val="24"/>
        </w:rPr>
        <w:t> </w:t>
      </w:r>
      <w:r>
        <w:rPr>
          <w:sz w:val="24"/>
        </w:rPr>
        <w:t>proposta</w:t>
      </w:r>
      <w:r>
        <w:rPr>
          <w:spacing w:val="-1"/>
          <w:sz w:val="24"/>
        </w:rPr>
        <w:t> </w:t>
      </w:r>
      <w:r>
        <w:rPr>
          <w:sz w:val="24"/>
        </w:rPr>
        <w:t>adequada</w:t>
      </w:r>
      <w:r>
        <w:rPr>
          <w:spacing w:val="-1"/>
          <w:sz w:val="24"/>
        </w:rPr>
        <w:t> </w:t>
      </w:r>
      <w:r>
        <w:rPr>
          <w:sz w:val="24"/>
        </w:rPr>
        <w:t>ao</w:t>
      </w:r>
      <w:r>
        <w:rPr>
          <w:spacing w:val="-1"/>
          <w:sz w:val="24"/>
        </w:rPr>
        <w:t> </w:t>
      </w:r>
      <w:r>
        <w:rPr>
          <w:sz w:val="24"/>
        </w:rPr>
        <w:t>último</w:t>
      </w:r>
      <w:r>
        <w:rPr>
          <w:spacing w:val="-1"/>
          <w:sz w:val="24"/>
        </w:rPr>
        <w:t> </w:t>
      </w:r>
      <w:r>
        <w:rPr>
          <w:sz w:val="24"/>
        </w:rPr>
        <w:t>lance</w:t>
      </w:r>
      <w:r>
        <w:rPr>
          <w:spacing w:val="-1"/>
          <w:sz w:val="24"/>
        </w:rPr>
        <w:t> </w:t>
      </w:r>
      <w:r>
        <w:rPr>
          <w:sz w:val="24"/>
        </w:rPr>
        <w:t>ofertado</w:t>
      </w:r>
      <w:r>
        <w:rPr>
          <w:spacing w:val="-1"/>
          <w:sz w:val="24"/>
        </w:rPr>
        <w:t> </w:t>
      </w:r>
      <w:r>
        <w:rPr>
          <w:sz w:val="24"/>
        </w:rPr>
        <w:t>após</w:t>
      </w:r>
      <w:r>
        <w:rPr>
          <w:spacing w:val="-1"/>
          <w:sz w:val="24"/>
        </w:rPr>
        <w:t> </w:t>
      </w:r>
      <w:r>
        <w:rPr>
          <w:sz w:val="24"/>
        </w:rPr>
        <w:t>a</w:t>
      </w:r>
      <w:r>
        <w:rPr>
          <w:spacing w:val="-1"/>
          <w:sz w:val="24"/>
        </w:rPr>
        <w:t> </w:t>
      </w:r>
      <w:r>
        <w:rPr>
          <w:sz w:val="24"/>
        </w:rPr>
        <w:t>negociação</w:t>
      </w:r>
      <w:r>
        <w:rPr>
          <w:spacing w:val="-1"/>
          <w:sz w:val="24"/>
        </w:rPr>
        <w:t> </w:t>
      </w:r>
      <w:r>
        <w:rPr>
          <w:sz w:val="24"/>
        </w:rPr>
        <w:t>realizada,</w:t>
      </w:r>
      <w:r>
        <w:rPr>
          <w:spacing w:val="-1"/>
          <w:sz w:val="24"/>
        </w:rPr>
        <w:t> </w:t>
      </w:r>
      <w:r>
        <w:rPr>
          <w:sz w:val="24"/>
        </w:rPr>
        <w:t>acompanhada,</w:t>
      </w:r>
      <w:r>
        <w:rPr>
          <w:spacing w:val="-1"/>
          <w:sz w:val="24"/>
        </w:rPr>
        <w:t> </w:t>
      </w:r>
      <w:r>
        <w:rPr>
          <w:sz w:val="24"/>
        </w:rPr>
        <w:t>se</w:t>
      </w:r>
      <w:r>
        <w:rPr>
          <w:spacing w:val="-1"/>
          <w:sz w:val="24"/>
        </w:rPr>
        <w:t> </w:t>
      </w:r>
      <w:r>
        <w:rPr>
          <w:sz w:val="24"/>
        </w:rPr>
        <w:t>for</w:t>
      </w:r>
      <w:r>
        <w:rPr>
          <w:spacing w:val="-1"/>
          <w:sz w:val="24"/>
        </w:rPr>
        <w:t> </w:t>
      </w:r>
      <w:r>
        <w:rPr>
          <w:sz w:val="24"/>
        </w:rPr>
        <w:t>o</w:t>
      </w:r>
      <w:r>
        <w:rPr>
          <w:spacing w:val="-1"/>
          <w:sz w:val="24"/>
        </w:rPr>
        <w:t> </w:t>
      </w:r>
      <w:r>
        <w:rPr>
          <w:sz w:val="24"/>
        </w:rPr>
        <w:t>caso,</w:t>
      </w:r>
      <w:r>
        <w:rPr>
          <w:spacing w:val="-1"/>
          <w:sz w:val="24"/>
        </w:rPr>
        <w:t> </w:t>
      </w:r>
      <w:r>
        <w:rPr>
          <w:sz w:val="24"/>
        </w:rPr>
        <w:t>dos</w:t>
      </w:r>
      <w:r>
        <w:rPr>
          <w:spacing w:val="-1"/>
          <w:sz w:val="24"/>
        </w:rPr>
        <w:t> </w:t>
      </w:r>
      <w:r>
        <w:rPr>
          <w:sz w:val="24"/>
        </w:rPr>
        <w:t>documentos</w:t>
      </w:r>
      <w:r>
        <w:rPr>
          <w:spacing w:val="-1"/>
          <w:sz w:val="24"/>
        </w:rPr>
        <w:t> </w:t>
      </w:r>
      <w:r>
        <w:rPr>
          <w:sz w:val="24"/>
        </w:rPr>
        <w:t>complementares, quando necessários à confirmação daqueles exigidos neste Edital e já apresentados.</w:t>
      </w:r>
    </w:p>
    <w:p>
      <w:pPr>
        <w:pStyle w:val="ListParagraph"/>
        <w:numPr>
          <w:ilvl w:val="2"/>
          <w:numId w:val="7"/>
        </w:numPr>
        <w:tabs>
          <w:tab w:pos="990" w:val="left" w:leader="none"/>
        </w:tabs>
        <w:spacing w:line="235" w:lineRule="auto" w:before="119" w:after="0"/>
        <w:ind w:left="449" w:right="433" w:firstLine="0"/>
        <w:jc w:val="both"/>
        <w:rPr>
          <w:sz w:val="24"/>
        </w:rPr>
      </w:pPr>
      <w:r>
        <w:rPr>
          <w:sz w:val="24"/>
        </w:rPr>
        <w:t>É</w:t>
      </w:r>
      <w:r>
        <w:rPr>
          <w:spacing w:val="-1"/>
          <w:sz w:val="24"/>
        </w:rPr>
        <w:t> </w:t>
      </w:r>
      <w:r>
        <w:rPr>
          <w:sz w:val="24"/>
        </w:rPr>
        <w:t>facultado</w:t>
      </w:r>
      <w:r>
        <w:rPr>
          <w:spacing w:val="-1"/>
          <w:sz w:val="24"/>
        </w:rPr>
        <w:t> </w:t>
      </w:r>
      <w:r>
        <w:rPr>
          <w:sz w:val="24"/>
        </w:rPr>
        <w:t>ao</w:t>
      </w:r>
      <w:r>
        <w:rPr>
          <w:spacing w:val="-1"/>
          <w:sz w:val="24"/>
        </w:rPr>
        <w:t> </w:t>
      </w:r>
      <w:r>
        <w:rPr>
          <w:sz w:val="24"/>
        </w:rPr>
        <w:t>Pregoeiro</w:t>
      </w:r>
      <w:r>
        <w:rPr>
          <w:spacing w:val="-1"/>
          <w:sz w:val="24"/>
        </w:rPr>
        <w:t> </w:t>
      </w:r>
      <w:r>
        <w:rPr>
          <w:sz w:val="24"/>
        </w:rPr>
        <w:t>prorrogar</w:t>
      </w:r>
      <w:r>
        <w:rPr>
          <w:spacing w:val="-1"/>
          <w:sz w:val="24"/>
        </w:rPr>
        <w:t> </w:t>
      </w:r>
      <w:r>
        <w:rPr>
          <w:sz w:val="24"/>
        </w:rPr>
        <w:t>o</w:t>
      </w:r>
      <w:r>
        <w:rPr>
          <w:spacing w:val="-1"/>
          <w:sz w:val="24"/>
        </w:rPr>
        <w:t> </w:t>
      </w:r>
      <w:r>
        <w:rPr>
          <w:sz w:val="24"/>
        </w:rPr>
        <w:t>prazo</w:t>
      </w:r>
      <w:r>
        <w:rPr>
          <w:spacing w:val="-1"/>
          <w:sz w:val="24"/>
        </w:rPr>
        <w:t> </w:t>
      </w:r>
      <w:r>
        <w:rPr>
          <w:sz w:val="24"/>
        </w:rPr>
        <w:t>estabelecido,</w:t>
      </w:r>
      <w:r>
        <w:rPr>
          <w:spacing w:val="-1"/>
          <w:sz w:val="24"/>
        </w:rPr>
        <w:t> </w:t>
      </w:r>
      <w:r>
        <w:rPr>
          <w:sz w:val="24"/>
        </w:rPr>
        <w:t>por</w:t>
      </w:r>
      <w:r>
        <w:rPr>
          <w:spacing w:val="-1"/>
          <w:sz w:val="24"/>
        </w:rPr>
        <w:t> </w:t>
      </w:r>
      <w:r>
        <w:rPr>
          <w:sz w:val="24"/>
        </w:rPr>
        <w:t>igual</w:t>
      </w:r>
      <w:r>
        <w:rPr>
          <w:spacing w:val="-1"/>
          <w:sz w:val="24"/>
        </w:rPr>
        <w:t> </w:t>
      </w:r>
      <w:r>
        <w:rPr>
          <w:sz w:val="24"/>
        </w:rPr>
        <w:t>período,</w:t>
      </w:r>
      <w:r>
        <w:rPr>
          <w:spacing w:val="-1"/>
          <w:sz w:val="24"/>
        </w:rPr>
        <w:t> </w:t>
      </w:r>
      <w:r>
        <w:rPr>
          <w:sz w:val="24"/>
        </w:rPr>
        <w:t>de</w:t>
      </w:r>
      <w:r>
        <w:rPr>
          <w:spacing w:val="-1"/>
          <w:sz w:val="24"/>
        </w:rPr>
        <w:t> </w:t>
      </w:r>
      <w:r>
        <w:rPr>
          <w:sz w:val="24"/>
        </w:rPr>
        <w:t>ofício</w:t>
      </w:r>
      <w:r>
        <w:rPr>
          <w:spacing w:val="-1"/>
          <w:sz w:val="24"/>
        </w:rPr>
        <w:t> </w:t>
      </w:r>
      <w:r>
        <w:rPr>
          <w:sz w:val="24"/>
        </w:rPr>
        <w:t>ou</w:t>
      </w:r>
      <w:r>
        <w:rPr>
          <w:spacing w:val="-1"/>
          <w:sz w:val="24"/>
        </w:rPr>
        <w:t> </w:t>
      </w:r>
      <w:r>
        <w:rPr>
          <w:sz w:val="24"/>
        </w:rPr>
        <w:t>a</w:t>
      </w:r>
      <w:r>
        <w:rPr>
          <w:spacing w:val="-1"/>
          <w:sz w:val="24"/>
        </w:rPr>
        <w:t> </w:t>
      </w:r>
      <w:r>
        <w:rPr>
          <w:sz w:val="24"/>
        </w:rPr>
        <w:t>partir</w:t>
      </w:r>
      <w:r>
        <w:rPr>
          <w:spacing w:val="-1"/>
          <w:sz w:val="24"/>
        </w:rPr>
        <w:t> </w:t>
      </w:r>
      <w:r>
        <w:rPr>
          <w:sz w:val="24"/>
        </w:rPr>
        <w:t>de</w:t>
      </w:r>
      <w:r>
        <w:rPr>
          <w:spacing w:val="-1"/>
          <w:sz w:val="24"/>
        </w:rPr>
        <w:t> </w:t>
      </w:r>
      <w:r>
        <w:rPr>
          <w:sz w:val="24"/>
        </w:rPr>
        <w:t>solicitação</w:t>
      </w:r>
      <w:r>
        <w:rPr>
          <w:spacing w:val="-1"/>
          <w:sz w:val="24"/>
        </w:rPr>
        <w:t> </w:t>
      </w:r>
      <w:r>
        <w:rPr>
          <w:sz w:val="24"/>
        </w:rPr>
        <w:t>fundamentada</w:t>
      </w:r>
      <w:r>
        <w:rPr>
          <w:spacing w:val="-1"/>
          <w:sz w:val="24"/>
        </w:rPr>
        <w:t> </w:t>
      </w:r>
      <w:r>
        <w:rPr>
          <w:sz w:val="24"/>
        </w:rPr>
        <w:t>feita</w:t>
      </w:r>
      <w:r>
        <w:rPr>
          <w:spacing w:val="-1"/>
          <w:sz w:val="24"/>
        </w:rPr>
        <w:t> </w:t>
      </w:r>
      <w:r>
        <w:rPr>
          <w:sz w:val="24"/>
        </w:rPr>
        <w:t>no</w:t>
      </w:r>
      <w:r>
        <w:rPr>
          <w:spacing w:val="-1"/>
          <w:sz w:val="24"/>
        </w:rPr>
        <w:t> </w:t>
      </w:r>
      <w:r>
        <w:rPr>
          <w:sz w:val="24"/>
        </w:rPr>
        <w:t>chat</w:t>
      </w:r>
      <w:r>
        <w:rPr>
          <w:spacing w:val="-1"/>
          <w:sz w:val="24"/>
        </w:rPr>
        <w:t> </w:t>
      </w:r>
      <w:r>
        <w:rPr>
          <w:sz w:val="24"/>
        </w:rPr>
        <w:t>pelo licitante, antes de findo o prazo.</w:t>
      </w:r>
    </w:p>
    <w:p>
      <w:pPr>
        <w:pStyle w:val="ListParagraph"/>
        <w:numPr>
          <w:ilvl w:val="1"/>
          <w:numId w:val="7"/>
        </w:numPr>
        <w:tabs>
          <w:tab w:pos="815" w:val="left" w:leader="none"/>
        </w:tabs>
        <w:spacing w:line="235" w:lineRule="auto" w:before="119" w:after="0"/>
        <w:ind w:left="449" w:right="432" w:firstLine="0"/>
        <w:jc w:val="both"/>
        <w:rPr>
          <w:sz w:val="24"/>
        </w:rPr>
      </w:pPr>
      <w:r>
        <w:rPr>
          <w:sz w:val="24"/>
        </w:rPr>
        <w:t>Encerrada a negociação, o Pregoeiro examinará a proposta classificada em primeiro lugar quanto à adequação ao objeto e à compatibilidade do preço em relação ao máximo estipulado para contratação neste Edital e em seus anexos, observado o disposto nos </w:t>
      </w:r>
      <w:hyperlink r:id="rId20">
        <w:r>
          <w:rPr>
            <w:color w:val="0000ED"/>
            <w:sz w:val="24"/>
            <w:u w:val="single" w:color="0000ED"/>
          </w:rPr>
          <w:t>arts. 32 a 38 do</w:t>
        </w:r>
      </w:hyperlink>
      <w:r>
        <w:rPr>
          <w:color w:val="0000ED"/>
          <w:sz w:val="24"/>
        </w:rPr>
        <w:t> </w:t>
      </w:r>
      <w:r>
        <w:rPr>
          <w:sz w:val="24"/>
        </w:rPr>
        <w:t>Decreto </w:t>
      </w:r>
      <w:r>
        <w:rPr>
          <w:sz w:val="24"/>
        </w:rPr>
        <w:t>nº </w:t>
      </w:r>
      <w:r>
        <w:rPr>
          <w:spacing w:val="-2"/>
          <w:sz w:val="24"/>
        </w:rPr>
        <w:t>48.778/2023.</w:t>
      </w:r>
    </w:p>
    <w:p>
      <w:pPr>
        <w:pStyle w:val="ListParagraph"/>
        <w:numPr>
          <w:ilvl w:val="1"/>
          <w:numId w:val="7"/>
        </w:numPr>
        <w:tabs>
          <w:tab w:pos="809" w:val="left" w:leader="none"/>
        </w:tabs>
        <w:spacing w:line="240" w:lineRule="auto" w:before="114" w:after="0"/>
        <w:ind w:left="809" w:right="0" w:hanging="360"/>
        <w:jc w:val="left"/>
        <w:rPr>
          <w:sz w:val="24"/>
        </w:rPr>
      </w:pPr>
      <w:r>
        <w:rPr>
          <w:sz w:val="24"/>
        </w:rPr>
        <w:t>Será desclassificada a proposta vencedora </w:t>
      </w:r>
      <w:r>
        <w:rPr>
          <w:spacing w:val="-4"/>
          <w:sz w:val="24"/>
        </w:rPr>
        <w:t>que:</w:t>
      </w:r>
    </w:p>
    <w:p>
      <w:pPr>
        <w:pStyle w:val="ListParagraph"/>
        <w:numPr>
          <w:ilvl w:val="2"/>
          <w:numId w:val="7"/>
        </w:numPr>
        <w:tabs>
          <w:tab w:pos="989" w:val="left" w:leader="none"/>
        </w:tabs>
        <w:spacing w:line="240" w:lineRule="auto" w:before="114" w:after="0"/>
        <w:ind w:left="989" w:right="0" w:hanging="540"/>
        <w:jc w:val="left"/>
        <w:rPr>
          <w:sz w:val="24"/>
        </w:rPr>
      </w:pPr>
      <w:r>
        <w:rPr>
          <w:sz w:val="24"/>
        </w:rPr>
        <w:t>contiver vícios </w:t>
      </w:r>
      <w:r>
        <w:rPr>
          <w:spacing w:val="-2"/>
          <w:sz w:val="24"/>
        </w:rPr>
        <w:t>insanáveis;</w:t>
      </w:r>
    </w:p>
    <w:p>
      <w:pPr>
        <w:pStyle w:val="ListParagraph"/>
        <w:numPr>
          <w:ilvl w:val="2"/>
          <w:numId w:val="7"/>
        </w:numPr>
        <w:tabs>
          <w:tab w:pos="989" w:val="left" w:leader="none"/>
        </w:tabs>
        <w:spacing w:line="240" w:lineRule="auto" w:before="114" w:after="0"/>
        <w:ind w:left="989" w:right="0" w:hanging="540"/>
        <w:jc w:val="left"/>
        <w:rPr>
          <w:sz w:val="24"/>
        </w:rPr>
      </w:pPr>
      <w:r>
        <w:rPr>
          <w:sz w:val="24"/>
        </w:rPr>
        <w:t>não</w:t>
      </w:r>
      <w:r>
        <w:rPr>
          <w:spacing w:val="-3"/>
          <w:sz w:val="24"/>
        </w:rPr>
        <w:t> </w:t>
      </w:r>
      <w:r>
        <w:rPr>
          <w:sz w:val="24"/>
        </w:rPr>
        <w:t>obedecer</w:t>
      </w:r>
      <w:r>
        <w:rPr>
          <w:spacing w:val="-2"/>
          <w:sz w:val="24"/>
        </w:rPr>
        <w:t> </w:t>
      </w:r>
      <w:r>
        <w:rPr>
          <w:sz w:val="24"/>
        </w:rPr>
        <w:t>às</w:t>
      </w:r>
      <w:r>
        <w:rPr>
          <w:spacing w:val="-2"/>
          <w:sz w:val="24"/>
        </w:rPr>
        <w:t> </w:t>
      </w:r>
      <w:r>
        <w:rPr>
          <w:sz w:val="24"/>
        </w:rPr>
        <w:t>especificações</w:t>
      </w:r>
      <w:r>
        <w:rPr>
          <w:spacing w:val="-2"/>
          <w:sz w:val="24"/>
        </w:rPr>
        <w:t> </w:t>
      </w:r>
      <w:r>
        <w:rPr>
          <w:sz w:val="24"/>
        </w:rPr>
        <w:t>técnicas</w:t>
      </w:r>
      <w:r>
        <w:rPr>
          <w:spacing w:val="-2"/>
          <w:sz w:val="24"/>
        </w:rPr>
        <w:t> </w:t>
      </w:r>
      <w:r>
        <w:rPr>
          <w:sz w:val="24"/>
        </w:rPr>
        <w:t>contidas</w:t>
      </w:r>
      <w:r>
        <w:rPr>
          <w:spacing w:val="-2"/>
          <w:sz w:val="24"/>
        </w:rPr>
        <w:t> </w:t>
      </w:r>
      <w:r>
        <w:rPr>
          <w:sz w:val="24"/>
        </w:rPr>
        <w:t>no</w:t>
      </w:r>
      <w:r>
        <w:rPr>
          <w:spacing w:val="-2"/>
          <w:sz w:val="24"/>
        </w:rPr>
        <w:t> </w:t>
      </w:r>
      <w:r>
        <w:rPr>
          <w:b/>
          <w:sz w:val="24"/>
        </w:rPr>
        <w:t>Termo</w:t>
      </w:r>
      <w:r>
        <w:rPr>
          <w:b/>
          <w:spacing w:val="-2"/>
          <w:sz w:val="24"/>
        </w:rPr>
        <w:t> </w:t>
      </w:r>
      <w:r>
        <w:rPr>
          <w:b/>
          <w:sz w:val="24"/>
        </w:rPr>
        <w:t>de</w:t>
      </w:r>
      <w:r>
        <w:rPr>
          <w:b/>
          <w:spacing w:val="-2"/>
          <w:sz w:val="24"/>
        </w:rPr>
        <w:t> </w:t>
      </w:r>
      <w:r>
        <w:rPr>
          <w:b/>
          <w:sz w:val="24"/>
        </w:rPr>
        <w:t>Referência</w:t>
      </w:r>
      <w:r>
        <w:rPr>
          <w:b/>
          <w:spacing w:val="-2"/>
          <w:sz w:val="24"/>
        </w:rPr>
        <w:t> </w:t>
      </w:r>
      <w:r>
        <w:rPr>
          <w:b/>
          <w:sz w:val="24"/>
        </w:rPr>
        <w:t>–</w:t>
      </w:r>
      <w:r>
        <w:rPr>
          <w:b/>
          <w:spacing w:val="-15"/>
          <w:sz w:val="24"/>
        </w:rPr>
        <w:t> </w:t>
      </w:r>
      <w:r>
        <w:rPr>
          <w:b/>
          <w:sz w:val="24"/>
        </w:rPr>
        <w:t>Anexo</w:t>
      </w:r>
      <w:r>
        <w:rPr>
          <w:b/>
          <w:spacing w:val="-1"/>
          <w:sz w:val="24"/>
        </w:rPr>
        <w:t> </w:t>
      </w:r>
      <w:r>
        <w:rPr>
          <w:b/>
          <w:spacing w:val="-5"/>
          <w:sz w:val="24"/>
        </w:rPr>
        <w:t>I</w:t>
      </w:r>
      <w:r>
        <w:rPr>
          <w:spacing w:val="-5"/>
          <w:sz w:val="24"/>
        </w:rPr>
        <w:t>;</w:t>
      </w:r>
    </w:p>
    <w:p>
      <w:pPr>
        <w:pStyle w:val="ListParagraph"/>
        <w:numPr>
          <w:ilvl w:val="2"/>
          <w:numId w:val="7"/>
        </w:numPr>
        <w:tabs>
          <w:tab w:pos="989" w:val="left" w:leader="none"/>
        </w:tabs>
        <w:spacing w:line="240" w:lineRule="auto" w:before="114" w:after="0"/>
        <w:ind w:left="989" w:right="0" w:hanging="540"/>
        <w:jc w:val="left"/>
        <w:rPr>
          <w:sz w:val="24"/>
        </w:rPr>
      </w:pPr>
      <w:r>
        <w:rPr>
          <w:sz w:val="24"/>
        </w:rPr>
        <w:t>apresentar preços inexequíveis ou permanecerem acima do preço máximo definido para a </w:t>
      </w:r>
      <w:r>
        <w:rPr>
          <w:spacing w:val="-2"/>
          <w:sz w:val="24"/>
        </w:rPr>
        <w:t>contratação;</w:t>
      </w:r>
    </w:p>
    <w:p>
      <w:pPr>
        <w:pStyle w:val="ListParagraph"/>
        <w:numPr>
          <w:ilvl w:val="2"/>
          <w:numId w:val="7"/>
        </w:numPr>
        <w:tabs>
          <w:tab w:pos="989" w:val="left" w:leader="none"/>
        </w:tabs>
        <w:spacing w:line="240" w:lineRule="auto" w:before="114" w:after="0"/>
        <w:ind w:left="989" w:right="0" w:hanging="540"/>
        <w:jc w:val="left"/>
        <w:rPr>
          <w:sz w:val="24"/>
        </w:rPr>
      </w:pPr>
      <w:r>
        <w:rPr>
          <w:sz w:val="24"/>
        </w:rPr>
        <w:t>não tiverem sua exequibilidade demonstrada, quando exigido pela</w:t>
      </w:r>
      <w:r>
        <w:rPr>
          <w:spacing w:val="-14"/>
          <w:sz w:val="24"/>
        </w:rPr>
        <w:t> </w:t>
      </w:r>
      <w:r>
        <w:rPr>
          <w:spacing w:val="-2"/>
          <w:sz w:val="24"/>
        </w:rPr>
        <w:t>Administração;</w:t>
      </w:r>
    </w:p>
    <w:p>
      <w:pPr>
        <w:pStyle w:val="ListParagraph"/>
        <w:numPr>
          <w:ilvl w:val="2"/>
          <w:numId w:val="7"/>
        </w:numPr>
        <w:tabs>
          <w:tab w:pos="989" w:val="left" w:leader="none"/>
        </w:tabs>
        <w:spacing w:line="240" w:lineRule="auto" w:before="114" w:after="0"/>
        <w:ind w:left="989" w:right="0" w:hanging="540"/>
        <w:jc w:val="left"/>
        <w:rPr>
          <w:sz w:val="24"/>
        </w:rPr>
      </w:pPr>
      <w:r>
        <w:rPr>
          <w:sz w:val="24"/>
        </w:rPr>
        <w:t>apresentar desconformidade com quaisquer outras exigências deste Edital ou seus anexos, desde que </w:t>
      </w:r>
      <w:r>
        <w:rPr>
          <w:spacing w:val="-2"/>
          <w:sz w:val="24"/>
        </w:rPr>
        <w:t>insanável.</w:t>
      </w:r>
    </w:p>
    <w:p>
      <w:pPr>
        <w:pStyle w:val="ListParagraph"/>
        <w:numPr>
          <w:ilvl w:val="1"/>
          <w:numId w:val="7"/>
        </w:numPr>
        <w:tabs>
          <w:tab w:pos="795" w:val="left" w:leader="none"/>
        </w:tabs>
        <w:spacing w:line="240" w:lineRule="auto" w:before="114" w:after="0"/>
        <w:ind w:left="795" w:right="0" w:hanging="346"/>
        <w:jc w:val="left"/>
        <w:rPr>
          <w:sz w:val="24"/>
        </w:rPr>
      </w:pPr>
      <w:r>
        <w:rPr>
          <w:sz w:val="24"/>
        </w:rPr>
        <w:t>A</w:t>
      </w:r>
      <w:r>
        <w:rPr>
          <w:spacing w:val="-14"/>
          <w:sz w:val="24"/>
        </w:rPr>
        <w:t> </w:t>
      </w:r>
      <w:r>
        <w:rPr>
          <w:sz w:val="24"/>
        </w:rPr>
        <w:t>desclassificação será sempre fundamentada e registrada no sistema, com acompanhamento por todos os </w:t>
      </w:r>
      <w:r>
        <w:rPr>
          <w:spacing w:val="-2"/>
          <w:sz w:val="24"/>
        </w:rPr>
        <w:t>participantes.</w:t>
      </w:r>
    </w:p>
    <w:p>
      <w:pPr>
        <w:pStyle w:val="ListParagraph"/>
        <w:numPr>
          <w:ilvl w:val="1"/>
          <w:numId w:val="7"/>
        </w:numPr>
        <w:tabs>
          <w:tab w:pos="823" w:val="left" w:leader="none"/>
        </w:tabs>
        <w:spacing w:line="235" w:lineRule="auto" w:before="119" w:after="0"/>
        <w:ind w:left="449" w:right="433" w:firstLine="0"/>
        <w:jc w:val="left"/>
        <w:rPr>
          <w:sz w:val="24"/>
        </w:rPr>
      </w:pPr>
      <w:r>
        <w:rPr>
          <w:sz w:val="24"/>
        </w:rPr>
        <w:t>É indício de inexequibilidade das propostas valores inferiores a 50% (cinquenta por cento) do valor orçado pela</w:t>
      </w:r>
      <w:r>
        <w:rPr>
          <w:spacing w:val="-1"/>
          <w:sz w:val="24"/>
        </w:rPr>
        <w:t> </w:t>
      </w:r>
      <w:r>
        <w:rPr>
          <w:sz w:val="24"/>
        </w:rPr>
        <w:t>Administração, conforme </w:t>
      </w:r>
      <w:r>
        <w:rPr>
          <w:sz w:val="24"/>
        </w:rPr>
        <w:t>art.</w:t>
      </w:r>
      <w:r>
        <w:rPr>
          <w:spacing w:val="40"/>
          <w:sz w:val="24"/>
        </w:rPr>
        <w:t> </w:t>
      </w:r>
      <w:r>
        <w:rPr>
          <w:sz w:val="24"/>
        </w:rPr>
        <w:t>37 do Decreto nº 48.778/2023.</w:t>
      </w:r>
    </w:p>
    <w:p>
      <w:pPr>
        <w:pStyle w:val="ListParagraph"/>
        <w:numPr>
          <w:ilvl w:val="2"/>
          <w:numId w:val="7"/>
        </w:numPr>
        <w:tabs>
          <w:tab w:pos="975" w:val="left" w:leader="none"/>
        </w:tabs>
        <w:spacing w:line="240" w:lineRule="auto" w:before="114" w:after="0"/>
        <w:ind w:left="975" w:right="0" w:hanging="526"/>
        <w:jc w:val="left"/>
        <w:rPr>
          <w:sz w:val="24"/>
        </w:rPr>
      </w:pPr>
      <w:r>
        <w:rPr>
          <w:sz w:val="24"/>
        </w:rPr>
        <w:t>A</w:t>
      </w:r>
      <w:r>
        <w:rPr>
          <w:spacing w:val="-14"/>
          <w:sz w:val="24"/>
        </w:rPr>
        <w:t> </w:t>
      </w:r>
      <w:r>
        <w:rPr>
          <w:sz w:val="24"/>
        </w:rPr>
        <w:t>inexequibilidade, na hipótese de que trata o </w:t>
      </w:r>
      <w:r>
        <w:rPr>
          <w:i/>
          <w:sz w:val="24"/>
        </w:rPr>
        <w:t>caput</w:t>
      </w:r>
      <w:r>
        <w:rPr>
          <w:sz w:val="24"/>
        </w:rPr>
        <w:t>, só será considerada após diligência do Pregoeiro, que </w:t>
      </w:r>
      <w:r>
        <w:rPr>
          <w:spacing w:val="-2"/>
          <w:sz w:val="24"/>
        </w:rPr>
        <w:t>comprove:</w:t>
      </w:r>
    </w:p>
    <w:p>
      <w:pPr>
        <w:pStyle w:val="ListParagraph"/>
        <w:numPr>
          <w:ilvl w:val="3"/>
          <w:numId w:val="7"/>
        </w:numPr>
        <w:tabs>
          <w:tab w:pos="1169" w:val="left" w:leader="none"/>
        </w:tabs>
        <w:spacing w:line="240" w:lineRule="auto" w:before="114" w:after="0"/>
        <w:ind w:left="1169" w:right="0" w:hanging="720"/>
        <w:jc w:val="left"/>
        <w:rPr>
          <w:sz w:val="24"/>
        </w:rPr>
      </w:pPr>
      <w:r>
        <w:rPr>
          <w:sz w:val="24"/>
        </w:rPr>
        <w:t>que o custo do licitante ultrapassa o valor da proposta; </w:t>
      </w:r>
      <w:r>
        <w:rPr>
          <w:spacing w:val="-10"/>
          <w:sz w:val="24"/>
        </w:rPr>
        <w:t>e</w:t>
      </w:r>
    </w:p>
    <w:p>
      <w:pPr>
        <w:pStyle w:val="ListParagraph"/>
        <w:numPr>
          <w:ilvl w:val="3"/>
          <w:numId w:val="7"/>
        </w:numPr>
        <w:tabs>
          <w:tab w:pos="1169" w:val="left" w:leader="none"/>
        </w:tabs>
        <w:spacing w:line="240" w:lineRule="auto" w:before="114" w:after="0"/>
        <w:ind w:left="1169" w:right="0" w:hanging="720"/>
        <w:jc w:val="left"/>
        <w:rPr>
          <w:sz w:val="24"/>
        </w:rPr>
      </w:pPr>
      <w:r>
        <w:rPr>
          <w:sz w:val="24"/>
        </w:rPr>
        <w:t>inexistirem custos de oportunidade capazes de justificar o vulto da </w:t>
      </w:r>
      <w:r>
        <w:rPr>
          <w:spacing w:val="-2"/>
          <w:sz w:val="24"/>
        </w:rPr>
        <w:t>oferta.</w:t>
      </w:r>
    </w:p>
    <w:p>
      <w:pPr>
        <w:pStyle w:val="ListParagraph"/>
        <w:numPr>
          <w:ilvl w:val="1"/>
          <w:numId w:val="7"/>
        </w:numPr>
        <w:tabs>
          <w:tab w:pos="843" w:val="left" w:leader="none"/>
        </w:tabs>
        <w:spacing w:line="235" w:lineRule="auto" w:before="119" w:after="0"/>
        <w:ind w:left="449" w:right="433" w:firstLine="0"/>
        <w:jc w:val="both"/>
        <w:rPr>
          <w:sz w:val="24"/>
        </w:rPr>
      </w:pPr>
      <w:r>
        <w:rPr>
          <w:sz w:val="24"/>
        </w:rPr>
        <w:t>Se houver indícios de inexequibilidade da proposta de preço, ou em caso da necessidade de esclarecimentos complementares, poderão ser efetuadas diligências, para que a empresa comprove a exequibilidade da proposta.</w:t>
      </w:r>
    </w:p>
    <w:p>
      <w:pPr>
        <w:pStyle w:val="ListParagraph"/>
        <w:numPr>
          <w:ilvl w:val="1"/>
          <w:numId w:val="7"/>
        </w:numPr>
        <w:tabs>
          <w:tab w:pos="822" w:val="left" w:leader="none"/>
        </w:tabs>
        <w:spacing w:line="235" w:lineRule="auto" w:before="119" w:after="0"/>
        <w:ind w:left="449" w:right="433" w:firstLine="0"/>
        <w:jc w:val="both"/>
        <w:rPr>
          <w:sz w:val="24"/>
        </w:rPr>
      </w:pPr>
      <w:r>
        <w:rPr>
          <w:sz w:val="24"/>
        </w:rPr>
        <w:t>Caso o custo global estimado do objeto licitado tenha sido decomposto em seus respectivos custos unitários por meio de Planilha de Custos e Formação de Preços elaborada pela Administração, o licitante classificado em primeiro lugar será convocado para apresentar Planilha por </w:t>
      </w:r>
      <w:r>
        <w:rPr>
          <w:sz w:val="24"/>
        </w:rPr>
        <w:t>ele elaborada, com os respectivos valores adequados ao valor final da sua proposta, sob pena de não aceitação da proposta.</w:t>
      </w:r>
    </w:p>
    <w:p>
      <w:pPr>
        <w:pStyle w:val="ListParagraph"/>
        <w:numPr>
          <w:ilvl w:val="1"/>
          <w:numId w:val="7"/>
        </w:numPr>
        <w:tabs>
          <w:tab w:pos="816" w:val="left" w:leader="none"/>
        </w:tabs>
        <w:spacing w:line="235" w:lineRule="auto" w:before="119" w:after="0"/>
        <w:ind w:left="449" w:right="433" w:firstLine="0"/>
        <w:jc w:val="both"/>
        <w:rPr>
          <w:sz w:val="24"/>
        </w:rPr>
      </w:pPr>
      <w:r>
        <w:rPr>
          <w:sz w:val="24"/>
        </w:rPr>
        <w:t>Erros no preenchimento da planilha não constituem motivo para a desclassificação da proposta.</w:t>
      </w:r>
      <w:r>
        <w:rPr>
          <w:spacing w:val="-8"/>
          <w:sz w:val="24"/>
        </w:rPr>
        <w:t> </w:t>
      </w:r>
      <w:r>
        <w:rPr>
          <w:sz w:val="24"/>
        </w:rPr>
        <w:t>A</w:t>
      </w:r>
      <w:r>
        <w:rPr>
          <w:spacing w:val="-8"/>
          <w:sz w:val="24"/>
        </w:rPr>
        <w:t> </w:t>
      </w:r>
      <w:r>
        <w:rPr>
          <w:sz w:val="24"/>
        </w:rPr>
        <w:t>planilha poderá ser ajustada pelo fornecedor, no prazo indicado pelo sistema, desde que não haja majoração do preço e que se comprove que este é o bastante para arcar com todos os custos da </w:t>
      </w:r>
      <w:r>
        <w:rPr>
          <w:spacing w:val="-2"/>
          <w:sz w:val="24"/>
        </w:rPr>
        <w:t>contratação.</w:t>
      </w:r>
    </w:p>
    <w:p>
      <w:pPr>
        <w:pStyle w:val="ListParagraph"/>
        <w:numPr>
          <w:ilvl w:val="2"/>
          <w:numId w:val="7"/>
        </w:numPr>
        <w:tabs>
          <w:tab w:pos="989" w:val="left" w:leader="none"/>
        </w:tabs>
        <w:spacing w:line="240" w:lineRule="auto" w:before="114" w:after="0"/>
        <w:ind w:left="989" w:right="0" w:hanging="540"/>
        <w:jc w:val="both"/>
        <w:rPr>
          <w:sz w:val="24"/>
        </w:rPr>
      </w:pPr>
      <w:r>
        <w:rPr>
          <w:sz w:val="24"/>
        </w:rPr>
        <w:t>O ajuste de que trata este dispositivo se limita a sanar erros ou falhas que não alterem a substância das </w:t>
      </w:r>
      <w:r>
        <w:rPr>
          <w:spacing w:val="-2"/>
          <w:sz w:val="24"/>
        </w:rPr>
        <w:t>propostas.</w:t>
      </w:r>
    </w:p>
    <w:p>
      <w:pPr>
        <w:pStyle w:val="ListParagraph"/>
        <w:numPr>
          <w:ilvl w:val="2"/>
          <w:numId w:val="7"/>
        </w:numPr>
        <w:tabs>
          <w:tab w:pos="1007" w:val="left" w:leader="none"/>
        </w:tabs>
        <w:spacing w:line="235" w:lineRule="auto" w:before="118" w:after="0"/>
        <w:ind w:left="449" w:right="433" w:firstLine="0"/>
        <w:jc w:val="both"/>
        <w:rPr>
          <w:sz w:val="24"/>
        </w:rPr>
      </w:pPr>
      <w:r>
        <w:rPr>
          <w:sz w:val="24"/>
        </w:rPr>
        <w:t>Considera-se erro no preenchimento da planilha passível de correção a indicação de recolhimento de impostos e contribuições na forma do Simples Nacional, quando não cabível esse regime.</w:t>
      </w:r>
    </w:p>
    <w:p>
      <w:pPr>
        <w:pStyle w:val="ListParagraph"/>
        <w:numPr>
          <w:ilvl w:val="1"/>
          <w:numId w:val="7"/>
        </w:numPr>
        <w:tabs>
          <w:tab w:pos="848" w:val="left" w:leader="none"/>
        </w:tabs>
        <w:spacing w:line="235" w:lineRule="auto" w:before="119" w:after="0"/>
        <w:ind w:left="449" w:right="433" w:firstLine="0"/>
        <w:jc w:val="both"/>
        <w:rPr>
          <w:sz w:val="24"/>
        </w:rPr>
      </w:pPr>
      <w:r>
        <w:rPr>
          <w:sz w:val="24"/>
        </w:rPr>
        <w:t>Para fins de análise da proposta quanto ao cumprimento das especificações do objeto, poderá ser colhida a manifestação escrita do setor requisitante da área especializada no objeto.</w:t>
      </w:r>
    </w:p>
    <w:p>
      <w:pPr>
        <w:pStyle w:val="ListParagraph"/>
        <w:numPr>
          <w:ilvl w:val="1"/>
          <w:numId w:val="7"/>
        </w:numPr>
        <w:tabs>
          <w:tab w:pos="959" w:val="left" w:leader="none"/>
        </w:tabs>
        <w:spacing w:line="235" w:lineRule="auto" w:before="119" w:after="0"/>
        <w:ind w:left="449" w:right="433" w:firstLine="0"/>
        <w:jc w:val="both"/>
        <w:rPr>
          <w:sz w:val="24"/>
        </w:rPr>
      </w:pPr>
      <w:r>
        <w:rPr>
          <w:sz w:val="24"/>
        </w:rPr>
        <w:t>O licitante classificado em primeiro lugar deverá proceder conforme disciplinado no </w:t>
      </w:r>
      <w:r>
        <w:rPr>
          <w:b/>
          <w:sz w:val="24"/>
        </w:rPr>
        <w:t>Termo de Referência – Anexo I </w:t>
      </w:r>
      <w:r>
        <w:rPr>
          <w:sz w:val="24"/>
        </w:rPr>
        <w:t>no que se refere a amostra, exame de conformidade ou prova de conceito, sob pena de não aceitação da proposta.</w:t>
      </w:r>
    </w:p>
    <w:p>
      <w:pPr>
        <w:pStyle w:val="ListParagraph"/>
        <w:numPr>
          <w:ilvl w:val="2"/>
          <w:numId w:val="7"/>
        </w:numPr>
        <w:tabs>
          <w:tab w:pos="1158" w:val="left" w:leader="none"/>
        </w:tabs>
        <w:spacing w:line="235" w:lineRule="auto" w:before="119" w:after="0"/>
        <w:ind w:left="449" w:right="432" w:firstLine="0"/>
        <w:jc w:val="both"/>
        <w:rPr>
          <w:b/>
          <w:sz w:val="24"/>
        </w:rPr>
      </w:pPr>
      <w:r>
        <w:rPr>
          <w:b/>
          <w:sz w:val="24"/>
        </w:rPr>
        <w:t>A(s) amostra(s) de cada um do(s) item(ns) arrematado(s) deverá(ão) ser encaminhada(s) ao Pregoeiro, localizado na Rua São Francisco Xavier</w:t>
      </w:r>
      <w:r>
        <w:rPr>
          <w:b/>
          <w:spacing w:val="-4"/>
          <w:sz w:val="24"/>
        </w:rPr>
        <w:t> </w:t>
      </w:r>
      <w:r>
        <w:rPr>
          <w:b/>
          <w:sz w:val="24"/>
        </w:rPr>
        <w:t>nº. 524 – Sala 2.105 – 2° andar</w:t>
      </w:r>
      <w:r>
        <w:rPr>
          <w:b/>
          <w:spacing w:val="-4"/>
          <w:sz w:val="24"/>
        </w:rPr>
        <w:t> </w:t>
      </w:r>
      <w:r>
        <w:rPr>
          <w:b/>
          <w:sz w:val="24"/>
        </w:rPr>
        <w:t>– Bloco F</w:t>
      </w:r>
      <w:r>
        <w:rPr>
          <w:b/>
          <w:spacing w:val="-8"/>
          <w:sz w:val="24"/>
        </w:rPr>
        <w:t> </w:t>
      </w:r>
      <w:r>
        <w:rPr>
          <w:b/>
          <w:sz w:val="24"/>
        </w:rPr>
        <w:t>– DEPLICON - Departamento de Licitações e Contratos da UERJ. Os </w:t>
      </w:r>
      <w:r>
        <w:rPr>
          <w:b/>
          <w:sz w:val="24"/>
        </w:rPr>
        <w:t>materiais apresentados para análise deverão estar corretamente identificados com o nome do licitante responsável pelo envio, número do Pregão e número do item ou lote a que se referem.</w:t>
      </w:r>
    </w:p>
    <w:p>
      <w:pPr>
        <w:pStyle w:val="ListParagraph"/>
        <w:numPr>
          <w:ilvl w:val="2"/>
          <w:numId w:val="7"/>
        </w:numPr>
        <w:tabs>
          <w:tab w:pos="1109" w:val="left" w:leader="none"/>
        </w:tabs>
        <w:spacing w:line="240" w:lineRule="auto" w:before="114" w:after="0"/>
        <w:ind w:left="1109" w:right="0" w:hanging="660"/>
        <w:jc w:val="both"/>
        <w:rPr>
          <w:sz w:val="24"/>
        </w:rPr>
      </w:pPr>
      <w:r>
        <w:rPr>
          <w:sz w:val="24"/>
        </w:rPr>
        <w:t>Os resultados das avaliações serão divulgados por meio de mensagem no </w:t>
      </w:r>
      <w:r>
        <w:rPr>
          <w:spacing w:val="-2"/>
          <w:sz w:val="24"/>
        </w:rPr>
        <w:t>sistema.</w:t>
      </w:r>
    </w:p>
    <w:p>
      <w:pPr>
        <w:pStyle w:val="ListParagraph"/>
        <w:numPr>
          <w:ilvl w:val="2"/>
          <w:numId w:val="7"/>
        </w:numPr>
        <w:tabs>
          <w:tab w:pos="1119" w:val="left" w:leader="none"/>
        </w:tabs>
        <w:spacing w:line="235" w:lineRule="auto" w:before="119" w:after="0"/>
        <w:ind w:left="449" w:right="433" w:firstLine="0"/>
        <w:jc w:val="both"/>
        <w:rPr>
          <w:sz w:val="24"/>
        </w:rPr>
      </w:pPr>
      <w:r>
        <w:rPr>
          <w:sz w:val="24"/>
        </w:rPr>
        <w:t>No caso de não observância ao procedimento definido no Termo de Referência quanto à amostra, ao exame de conformidade ou à prova </w:t>
      </w:r>
      <w:r>
        <w:rPr>
          <w:sz w:val="24"/>
        </w:rPr>
        <w:t>de conceito, sem justificativa aceita pelo Pregoeiro, ou constatando-se o não atendimento das especificações previstas neste Edital e no Termo de Referência, a proposta do licitante será recusada.</w:t>
      </w:r>
    </w:p>
    <w:p>
      <w:pPr>
        <w:pStyle w:val="ListParagraph"/>
        <w:numPr>
          <w:ilvl w:val="2"/>
          <w:numId w:val="7"/>
        </w:numPr>
        <w:tabs>
          <w:tab w:pos="1113" w:val="left" w:leader="none"/>
        </w:tabs>
        <w:spacing w:line="235" w:lineRule="auto" w:before="118" w:after="0"/>
        <w:ind w:left="449" w:right="432" w:firstLine="0"/>
        <w:jc w:val="both"/>
        <w:rPr>
          <w:sz w:val="24"/>
        </w:rPr>
      </w:pPr>
      <w:r>
        <w:rPr>
          <w:sz w:val="24"/>
        </w:rPr>
        <w:t>Se o resultado da avaliação da(s) amostras, do exame de conformidade ou da prova de conceito apresentada(s) pelo primeiro classificado for de desconformidade, o Pregoeiro analisará a aceitabilidade da proposta ou lance ofertado pelo segundo classificado. Seguir-se-á com </w:t>
      </w:r>
      <w:r>
        <w:rPr>
          <w:strike/>
          <w:sz w:val="24"/>
        </w:rPr>
        <w:t>a</w:t>
      </w:r>
      <w:r>
        <w:rPr>
          <w:strike w:val="0"/>
          <w:sz w:val="24"/>
        </w:rPr>
        <w:t> as</w:t>
      </w:r>
      <w:r>
        <w:rPr>
          <w:strike w:val="0"/>
          <w:spacing w:val="40"/>
          <w:sz w:val="24"/>
        </w:rPr>
        <w:t> </w:t>
      </w:r>
      <w:r>
        <w:rPr>
          <w:strike w:val="0"/>
          <w:sz w:val="24"/>
        </w:rPr>
        <w:t>avaliações na forma deste item 6.10 e, assim, sucessivamente, até a verificação de uma que atenda às especificações constantes no Termo de </w:t>
      </w:r>
      <w:r>
        <w:rPr>
          <w:strike w:val="0"/>
          <w:spacing w:val="-2"/>
          <w:sz w:val="24"/>
        </w:rPr>
        <w:t>Referência.</w:t>
      </w:r>
    </w:p>
    <w:p>
      <w:pPr>
        <w:pStyle w:val="ListParagraph"/>
        <w:numPr>
          <w:ilvl w:val="2"/>
          <w:numId w:val="7"/>
        </w:numPr>
        <w:tabs>
          <w:tab w:pos="1129" w:val="left" w:leader="none"/>
        </w:tabs>
        <w:spacing w:line="235" w:lineRule="auto" w:before="118" w:after="0"/>
        <w:ind w:left="449" w:right="433" w:firstLine="0"/>
        <w:jc w:val="both"/>
        <w:rPr>
          <w:sz w:val="24"/>
        </w:rPr>
      </w:pPr>
      <w:r>
        <w:rPr>
          <w:sz w:val="24"/>
        </w:rPr>
        <w:t>Caso a amostra não seja retirada pelo fornecedor no prazo de 10 (dez) dias, presumir-se-á seu desinteresse em relação à sua retirada, que poderá ser descartada ou incorporada ao patrimônio do contratante.</w:t>
      </w:r>
    </w:p>
    <w:p>
      <w:pPr>
        <w:pStyle w:val="ListParagraph"/>
        <w:numPr>
          <w:ilvl w:val="2"/>
          <w:numId w:val="7"/>
        </w:numPr>
        <w:tabs>
          <w:tab w:pos="1095" w:val="left" w:leader="none"/>
        </w:tabs>
        <w:spacing w:line="240" w:lineRule="auto" w:before="115" w:after="0"/>
        <w:ind w:left="1095" w:right="0" w:hanging="646"/>
        <w:jc w:val="both"/>
        <w:rPr>
          <w:sz w:val="24"/>
        </w:rPr>
      </w:pPr>
      <w:r>
        <w:rPr>
          <w:sz w:val="24"/>
        </w:rPr>
        <w:t>As amostras aprovadas permanecerão em poder da</w:t>
      </w:r>
      <w:r>
        <w:rPr>
          <w:spacing w:val="-14"/>
          <w:sz w:val="24"/>
        </w:rPr>
        <w:t> </w:t>
      </w:r>
      <w:r>
        <w:rPr>
          <w:sz w:val="24"/>
        </w:rPr>
        <w:t>Administração até a entrega de todo o quantitativo cotado pelo </w:t>
      </w:r>
      <w:r>
        <w:rPr>
          <w:spacing w:val="-2"/>
          <w:sz w:val="24"/>
        </w:rPr>
        <w:t>fornecedor.</w:t>
      </w:r>
    </w:p>
    <w:p>
      <w:pPr>
        <w:pStyle w:val="BodyText"/>
        <w:spacing w:before="228"/>
        <w:ind w:left="0"/>
      </w:pPr>
    </w:p>
    <w:p>
      <w:pPr>
        <w:pStyle w:val="Heading1"/>
        <w:numPr>
          <w:ilvl w:val="0"/>
          <w:numId w:val="1"/>
        </w:numPr>
        <w:tabs>
          <w:tab w:pos="689" w:val="left" w:leader="none"/>
        </w:tabs>
        <w:spacing w:line="240" w:lineRule="auto" w:before="0" w:after="0"/>
        <w:ind w:left="689" w:right="0" w:hanging="240"/>
        <w:jc w:val="both"/>
      </w:pPr>
      <w:r>
        <w:rPr/>
        <w:t>DA</w:t>
      </w:r>
      <w:r>
        <w:rPr>
          <w:spacing w:val="-15"/>
        </w:rPr>
        <w:t> </w:t>
      </w:r>
      <w:r>
        <w:rPr/>
        <w:t>FASE</w:t>
      </w:r>
      <w:r>
        <w:rPr>
          <w:spacing w:val="-11"/>
        </w:rPr>
        <w:t> </w:t>
      </w:r>
      <w:r>
        <w:rPr/>
        <w:t>DE</w:t>
      </w:r>
      <w:r>
        <w:rPr>
          <w:spacing w:val="-6"/>
        </w:rPr>
        <w:t> </w:t>
      </w:r>
      <w:r>
        <w:rPr>
          <w:spacing w:val="-2"/>
        </w:rPr>
        <w:t>HABILITAÇÃO</w:t>
      </w:r>
    </w:p>
    <w:p>
      <w:pPr>
        <w:pStyle w:val="Heading1"/>
        <w:spacing w:after="0" w:line="240" w:lineRule="auto"/>
        <w:jc w:val="both"/>
        <w:sectPr>
          <w:pgSz w:w="15840" w:h="24480"/>
          <w:pgMar w:top="480" w:bottom="280" w:left="360" w:right="360"/>
        </w:sectPr>
      </w:pPr>
    </w:p>
    <w:p>
      <w:pPr>
        <w:pStyle w:val="ListParagraph"/>
        <w:numPr>
          <w:ilvl w:val="1"/>
          <w:numId w:val="8"/>
        </w:numPr>
        <w:tabs>
          <w:tab w:pos="819" w:val="left" w:leader="none"/>
        </w:tabs>
        <w:spacing w:line="235" w:lineRule="auto" w:before="80" w:after="0"/>
        <w:ind w:left="449" w:right="432" w:firstLine="0"/>
        <w:jc w:val="both"/>
        <w:rPr>
          <w:sz w:val="24"/>
        </w:rPr>
      </w:pPr>
      <w:r>
        <w:rPr>
          <w:sz w:val="24"/>
        </w:rPr>
        <w:t>O Pregoeiro verificará se o licitante provisoriamente classificado em primeiro lugar atende às condições de participação no certame, conforme previsto no </w:t>
      </w:r>
      <w:hyperlink r:id="rId21">
        <w:r>
          <w:rPr>
            <w:color w:val="0000ED"/>
            <w:sz w:val="24"/>
            <w:u w:val="single" w:color="0000ED"/>
          </w:rPr>
          <w:t>art. 14 da Lei nº 14.133/2021</w:t>
        </w:r>
      </w:hyperlink>
      <w:r>
        <w:rPr>
          <w:sz w:val="24"/>
        </w:rPr>
        <w:t>, legislação correlata e no item 2.9 do Edital, especialmente quanto à existência de sanção que impeça a participação no certame ou a futura contratação, mediante a consulta aos seguintes cadastros:</w:t>
      </w:r>
    </w:p>
    <w:p>
      <w:pPr>
        <w:pStyle w:val="ListParagraph"/>
        <w:numPr>
          <w:ilvl w:val="0"/>
          <w:numId w:val="9"/>
        </w:numPr>
        <w:tabs>
          <w:tab w:pos="695" w:val="left" w:leader="none"/>
        </w:tabs>
        <w:spacing w:line="240" w:lineRule="auto" w:before="114" w:after="0"/>
        <w:ind w:left="695" w:right="0" w:hanging="246"/>
        <w:jc w:val="both"/>
        <w:rPr>
          <w:sz w:val="24"/>
        </w:rPr>
      </w:pPr>
      <w:r>
        <w:rPr>
          <w:spacing w:val="-2"/>
          <w:sz w:val="24"/>
        </w:rPr>
        <w:t>SICAF;</w:t>
      </w:r>
    </w:p>
    <w:p>
      <w:pPr>
        <w:pStyle w:val="ListParagraph"/>
        <w:numPr>
          <w:ilvl w:val="0"/>
          <w:numId w:val="9"/>
        </w:numPr>
        <w:tabs>
          <w:tab w:pos="973" w:val="left" w:leader="none"/>
          <w:tab w:pos="2149" w:val="left" w:leader="none"/>
          <w:tab w:pos="3338" w:val="left" w:leader="none"/>
          <w:tab w:pos="3888" w:val="left" w:leader="none"/>
          <w:tab w:pos="5144" w:val="left" w:leader="none"/>
          <w:tab w:pos="6400" w:val="left" w:leader="none"/>
          <w:tab w:pos="6830" w:val="left" w:leader="none"/>
          <w:tab w:pos="8140" w:val="left" w:leader="none"/>
          <w:tab w:pos="8543" w:val="left" w:leader="none"/>
          <w:tab w:pos="9446" w:val="left" w:leader="none"/>
          <w:tab w:pos="10556" w:val="left" w:leader="none"/>
          <w:tab w:pos="11279" w:val="left" w:leader="none"/>
          <w:tab w:pos="13548" w:val="left" w:leader="none"/>
          <w:tab w:pos="14098" w:val="left" w:leader="none"/>
        </w:tabs>
        <w:spacing w:line="235" w:lineRule="auto" w:before="119" w:after="0"/>
        <w:ind w:left="449" w:right="433" w:firstLine="0"/>
        <w:jc w:val="left"/>
        <w:rPr>
          <w:sz w:val="24"/>
        </w:rPr>
      </w:pPr>
      <w:r>
        <w:rPr>
          <w:spacing w:val="-2"/>
          <w:sz w:val="24"/>
        </w:rPr>
        <w:t>Cadastro</w:t>
      </w:r>
      <w:r>
        <w:rPr>
          <w:sz w:val="24"/>
        </w:rPr>
        <w:tab/>
      </w:r>
      <w:r>
        <w:rPr>
          <w:spacing w:val="-2"/>
          <w:sz w:val="24"/>
        </w:rPr>
        <w:t>Nacional</w:t>
      </w:r>
      <w:r>
        <w:rPr>
          <w:sz w:val="24"/>
        </w:rPr>
        <w:tab/>
      </w:r>
      <w:r>
        <w:rPr>
          <w:spacing w:val="-6"/>
          <w:sz w:val="24"/>
        </w:rPr>
        <w:t>de</w:t>
      </w:r>
      <w:r>
        <w:rPr>
          <w:sz w:val="24"/>
        </w:rPr>
        <w:tab/>
      </w:r>
      <w:r>
        <w:rPr>
          <w:spacing w:val="-2"/>
          <w:sz w:val="24"/>
        </w:rPr>
        <w:t>Empresas</w:t>
      </w:r>
      <w:r>
        <w:rPr>
          <w:sz w:val="24"/>
        </w:rPr>
        <w:tab/>
      </w:r>
      <w:r>
        <w:rPr>
          <w:spacing w:val="-2"/>
          <w:sz w:val="24"/>
        </w:rPr>
        <w:t>Inidôneas</w:t>
      </w:r>
      <w:r>
        <w:rPr>
          <w:sz w:val="24"/>
        </w:rPr>
        <w:tab/>
      </w:r>
      <w:r>
        <w:rPr>
          <w:spacing w:val="-10"/>
          <w:sz w:val="24"/>
        </w:rPr>
        <w:t>e</w:t>
      </w:r>
      <w:r>
        <w:rPr>
          <w:sz w:val="24"/>
        </w:rPr>
        <w:tab/>
      </w:r>
      <w:r>
        <w:rPr>
          <w:spacing w:val="-2"/>
          <w:sz w:val="24"/>
        </w:rPr>
        <w:t>Suspensas</w:t>
      </w:r>
      <w:r>
        <w:rPr>
          <w:sz w:val="24"/>
        </w:rPr>
        <w:tab/>
        <w:t>-</w:t>
        <w:tab/>
      </w:r>
      <w:r>
        <w:rPr>
          <w:spacing w:val="-2"/>
          <w:sz w:val="24"/>
        </w:rPr>
        <w:t>CEIS,</w:t>
      </w:r>
      <w:r>
        <w:rPr>
          <w:sz w:val="24"/>
        </w:rPr>
        <w:tab/>
      </w:r>
      <w:r>
        <w:rPr>
          <w:spacing w:val="-2"/>
          <w:sz w:val="24"/>
        </w:rPr>
        <w:t>mantido</w:t>
      </w:r>
      <w:r>
        <w:rPr>
          <w:sz w:val="24"/>
        </w:rPr>
        <w:tab/>
      </w:r>
      <w:r>
        <w:rPr>
          <w:spacing w:val="-4"/>
          <w:sz w:val="24"/>
        </w:rPr>
        <w:t>pela</w:t>
      </w:r>
      <w:r>
        <w:rPr>
          <w:sz w:val="24"/>
        </w:rPr>
        <w:tab/>
      </w:r>
      <w:r>
        <w:rPr>
          <w:spacing w:val="-2"/>
          <w:sz w:val="24"/>
        </w:rPr>
        <w:t>Controladoria-Geral</w:t>
      </w:r>
      <w:r>
        <w:rPr>
          <w:sz w:val="24"/>
        </w:rPr>
        <w:tab/>
      </w:r>
      <w:r>
        <w:rPr>
          <w:spacing w:val="-6"/>
          <w:sz w:val="24"/>
        </w:rPr>
        <w:t>da</w:t>
      </w:r>
      <w:r>
        <w:rPr>
          <w:sz w:val="24"/>
        </w:rPr>
        <w:tab/>
      </w:r>
      <w:r>
        <w:rPr>
          <w:spacing w:val="-2"/>
          <w:sz w:val="24"/>
        </w:rPr>
        <w:t>União (</w:t>
      </w:r>
      <w:hyperlink r:id="rId22">
        <w:r>
          <w:rPr>
            <w:color w:val="0000ED"/>
            <w:spacing w:val="-2"/>
            <w:sz w:val="24"/>
            <w:u w:val="single" w:color="0000ED"/>
          </w:rPr>
          <w:t>ht</w:t>
        </w:r>
        <w:r>
          <w:rPr>
            <w:color w:val="0000ED"/>
            <w:spacing w:val="-2"/>
            <w:sz w:val="24"/>
          </w:rPr>
          <w:t>tp</w:t>
        </w:r>
        <w:r>
          <w:rPr>
            <w:color w:val="0000ED"/>
            <w:spacing w:val="-2"/>
            <w:sz w:val="24"/>
            <w:u w:val="single" w:color="0000ED"/>
          </w:rPr>
          <w:t>s://www.portaltransparencia</w:t>
        </w:r>
        <w:r>
          <w:rPr>
            <w:color w:val="0000ED"/>
            <w:spacing w:val="-2"/>
            <w:sz w:val="24"/>
          </w:rPr>
          <w:t>.g</w:t>
        </w:r>
        <w:r>
          <w:rPr>
            <w:color w:val="0000ED"/>
            <w:spacing w:val="-2"/>
            <w:sz w:val="24"/>
            <w:u w:val="single" w:color="0000ED"/>
          </w:rPr>
          <w:t>ov.br/sancoes/ceis</w:t>
        </w:r>
      </w:hyperlink>
      <w:r>
        <w:rPr>
          <w:spacing w:val="-2"/>
          <w:sz w:val="24"/>
        </w:rPr>
        <w:t>);</w:t>
      </w:r>
    </w:p>
    <w:p>
      <w:pPr>
        <w:pStyle w:val="ListParagraph"/>
        <w:numPr>
          <w:ilvl w:val="0"/>
          <w:numId w:val="9"/>
        </w:numPr>
        <w:tabs>
          <w:tab w:pos="801" w:val="left" w:leader="none"/>
        </w:tabs>
        <w:spacing w:line="235" w:lineRule="auto" w:before="119" w:after="0"/>
        <w:ind w:left="449" w:right="433" w:firstLine="0"/>
        <w:jc w:val="left"/>
        <w:rPr>
          <w:sz w:val="24"/>
        </w:rPr>
      </w:pPr>
      <w:r>
        <w:rPr>
          <w:sz w:val="24"/>
        </w:rPr>
        <w:t>Cadastro</w:t>
      </w:r>
      <w:r>
        <w:rPr>
          <w:spacing w:val="73"/>
          <w:w w:val="150"/>
          <w:sz w:val="24"/>
        </w:rPr>
        <w:t> </w:t>
      </w:r>
      <w:r>
        <w:rPr>
          <w:sz w:val="24"/>
        </w:rPr>
        <w:t>Nacional</w:t>
      </w:r>
      <w:r>
        <w:rPr>
          <w:spacing w:val="73"/>
          <w:w w:val="150"/>
          <w:sz w:val="24"/>
        </w:rPr>
        <w:t> </w:t>
      </w:r>
      <w:r>
        <w:rPr>
          <w:sz w:val="24"/>
        </w:rPr>
        <w:t>de</w:t>
      </w:r>
      <w:r>
        <w:rPr>
          <w:spacing w:val="73"/>
          <w:w w:val="150"/>
          <w:sz w:val="24"/>
        </w:rPr>
        <w:t> </w:t>
      </w:r>
      <w:r>
        <w:rPr>
          <w:sz w:val="24"/>
        </w:rPr>
        <w:t>Condenações</w:t>
      </w:r>
      <w:r>
        <w:rPr>
          <w:spacing w:val="73"/>
          <w:w w:val="150"/>
          <w:sz w:val="24"/>
        </w:rPr>
        <w:t> </w:t>
      </w:r>
      <w:r>
        <w:rPr>
          <w:sz w:val="24"/>
        </w:rPr>
        <w:t>Cíveis</w:t>
      </w:r>
      <w:r>
        <w:rPr>
          <w:spacing w:val="73"/>
          <w:w w:val="150"/>
          <w:sz w:val="24"/>
        </w:rPr>
        <w:t> </w:t>
      </w:r>
      <w:r>
        <w:rPr>
          <w:sz w:val="24"/>
        </w:rPr>
        <w:t>por</w:t>
      </w:r>
      <w:r>
        <w:rPr>
          <w:spacing w:val="80"/>
          <w:sz w:val="24"/>
        </w:rPr>
        <w:t> </w:t>
      </w:r>
      <w:r>
        <w:rPr>
          <w:sz w:val="24"/>
        </w:rPr>
        <w:t>Atos</w:t>
      </w:r>
      <w:r>
        <w:rPr>
          <w:spacing w:val="73"/>
          <w:w w:val="150"/>
          <w:sz w:val="24"/>
        </w:rPr>
        <w:t> </w:t>
      </w:r>
      <w:r>
        <w:rPr>
          <w:sz w:val="24"/>
        </w:rPr>
        <w:t>de</w:t>
      </w:r>
      <w:r>
        <w:rPr>
          <w:spacing w:val="73"/>
          <w:w w:val="150"/>
          <w:sz w:val="24"/>
        </w:rPr>
        <w:t> </w:t>
      </w:r>
      <w:r>
        <w:rPr>
          <w:sz w:val="24"/>
        </w:rPr>
        <w:t>Improbidade</w:t>
      </w:r>
      <w:r>
        <w:rPr>
          <w:spacing w:val="80"/>
          <w:sz w:val="24"/>
        </w:rPr>
        <w:t> </w:t>
      </w:r>
      <w:r>
        <w:rPr>
          <w:sz w:val="24"/>
        </w:rPr>
        <w:t>Administrativa,</w:t>
      </w:r>
      <w:r>
        <w:rPr>
          <w:spacing w:val="73"/>
          <w:w w:val="150"/>
          <w:sz w:val="24"/>
        </w:rPr>
        <w:t> </w:t>
      </w:r>
      <w:r>
        <w:rPr>
          <w:sz w:val="24"/>
        </w:rPr>
        <w:t>mantido</w:t>
      </w:r>
      <w:r>
        <w:rPr>
          <w:spacing w:val="73"/>
          <w:w w:val="150"/>
          <w:sz w:val="24"/>
        </w:rPr>
        <w:t> </w:t>
      </w:r>
      <w:r>
        <w:rPr>
          <w:sz w:val="24"/>
        </w:rPr>
        <w:t>pelo</w:t>
      </w:r>
      <w:r>
        <w:rPr>
          <w:spacing w:val="73"/>
          <w:w w:val="150"/>
          <w:sz w:val="24"/>
        </w:rPr>
        <w:t> </w:t>
      </w:r>
      <w:r>
        <w:rPr>
          <w:sz w:val="24"/>
        </w:rPr>
        <w:t>Conselho</w:t>
      </w:r>
      <w:r>
        <w:rPr>
          <w:spacing w:val="73"/>
          <w:w w:val="150"/>
          <w:sz w:val="24"/>
        </w:rPr>
        <w:t> </w:t>
      </w:r>
      <w:r>
        <w:rPr>
          <w:sz w:val="24"/>
        </w:rPr>
        <w:t>Nacional</w:t>
      </w:r>
      <w:r>
        <w:rPr>
          <w:spacing w:val="73"/>
          <w:w w:val="150"/>
          <w:sz w:val="24"/>
        </w:rPr>
        <w:t> </w:t>
      </w:r>
      <w:r>
        <w:rPr>
          <w:sz w:val="24"/>
        </w:rPr>
        <w:t>de</w:t>
      </w:r>
      <w:r>
        <w:rPr>
          <w:spacing w:val="73"/>
          <w:w w:val="150"/>
          <w:sz w:val="24"/>
        </w:rPr>
        <w:t> </w:t>
      </w:r>
      <w:r>
        <w:rPr>
          <w:sz w:val="24"/>
        </w:rPr>
        <w:t>Justiça </w:t>
      </w:r>
      <w:r>
        <w:rPr>
          <w:spacing w:val="-2"/>
          <w:sz w:val="24"/>
        </w:rPr>
        <w:t>(</w:t>
      </w:r>
      <w:hyperlink r:id="rId23">
        <w:r>
          <w:rPr>
            <w:spacing w:val="-2"/>
            <w:sz w:val="24"/>
          </w:rPr>
          <w:t>www.cnj.jus.br/improbidade_adm/consultar_requerido.php</w:t>
        </w:r>
      </w:hyperlink>
      <w:r>
        <w:rPr>
          <w:spacing w:val="-2"/>
          <w:sz w:val="24"/>
        </w:rPr>
        <w:t>);</w:t>
      </w:r>
    </w:p>
    <w:p>
      <w:pPr>
        <w:pStyle w:val="ListParagraph"/>
        <w:numPr>
          <w:ilvl w:val="0"/>
          <w:numId w:val="9"/>
        </w:numPr>
        <w:tabs>
          <w:tab w:pos="1123" w:val="left" w:leader="none"/>
          <w:tab w:pos="2450" w:val="left" w:leader="none"/>
          <w:tab w:pos="3790" w:val="left" w:leader="none"/>
          <w:tab w:pos="4490" w:val="left" w:leader="none"/>
          <w:tab w:pos="5897" w:val="left" w:leader="none"/>
          <w:tab w:pos="7130" w:val="left" w:leader="none"/>
          <w:tab w:pos="7724" w:val="left" w:leader="none"/>
          <w:tab w:pos="8844" w:val="left" w:leader="none"/>
          <w:tab w:pos="10105" w:val="left" w:leader="none"/>
          <w:tab w:pos="10978" w:val="left" w:leader="none"/>
          <w:tab w:pos="13398" w:val="left" w:leader="none"/>
          <w:tab w:pos="14098" w:val="left" w:leader="none"/>
        </w:tabs>
        <w:spacing w:line="235" w:lineRule="auto" w:before="119" w:after="0"/>
        <w:ind w:left="449" w:right="433" w:firstLine="0"/>
        <w:jc w:val="left"/>
        <w:rPr>
          <w:sz w:val="24"/>
        </w:rPr>
      </w:pPr>
      <w:r>
        <w:rPr>
          <w:sz w:val="24"/>
        </w:rPr>
        <mc:AlternateContent>
          <mc:Choice Requires="wps">
            <w:drawing>
              <wp:anchor distT="0" distB="0" distL="0" distR="0" allowOverlap="1" layoutInCell="1" locked="0" behindDoc="0" simplePos="0" relativeHeight="15730176">
                <wp:simplePos x="0" y="0"/>
                <wp:positionH relativeFrom="page">
                  <wp:posOffset>3745596</wp:posOffset>
                </wp:positionH>
                <wp:positionV relativeFrom="paragraph">
                  <wp:posOffset>396128</wp:posOffset>
                </wp:positionV>
                <wp:extent cx="37465" cy="9525"/>
                <wp:effectExtent l="0" t="0" r="0" b="0"/>
                <wp:wrapNone/>
                <wp:docPr id="5" name="Graphic 5"/>
                <wp:cNvGraphicFramePr>
                  <a:graphicFrameLocks/>
                </wp:cNvGraphicFramePr>
                <a:graphic>
                  <a:graphicData uri="http://schemas.microsoft.com/office/word/2010/wordprocessingShape">
                    <wps:wsp>
                      <wps:cNvPr id="5" name="Graphic 5"/>
                      <wps:cNvSpPr/>
                      <wps:spPr>
                        <a:xfrm>
                          <a:off x="0" y="0"/>
                          <a:ext cx="37465" cy="9525"/>
                        </a:xfrm>
                        <a:custGeom>
                          <a:avLst/>
                          <a:gdLst/>
                          <a:ahLst/>
                          <a:cxnLst/>
                          <a:rect l="l" t="t" r="r" b="b"/>
                          <a:pathLst>
                            <a:path w="37465" h="9525">
                              <a:moveTo>
                                <a:pt x="37316" y="9524"/>
                              </a:moveTo>
                              <a:lnTo>
                                <a:pt x="0" y="9524"/>
                              </a:lnTo>
                              <a:lnTo>
                                <a:pt x="0" y="0"/>
                              </a:lnTo>
                              <a:lnTo>
                                <a:pt x="37316" y="0"/>
                              </a:lnTo>
                              <a:lnTo>
                                <a:pt x="37316" y="9524"/>
                              </a:lnTo>
                              <a:close/>
                            </a:path>
                          </a:pathLst>
                        </a:custGeom>
                        <a:solidFill>
                          <a:srgbClr val="0000ED"/>
                        </a:solidFill>
                      </wps:spPr>
                      <wps:bodyPr wrap="square" lIns="0" tIns="0" rIns="0" bIns="0" rtlCol="0">
                        <a:prstTxWarp prst="textNoShape">
                          <a:avLst/>
                        </a:prstTxWarp>
                        <a:noAutofit/>
                      </wps:bodyPr>
                    </wps:wsp>
                  </a:graphicData>
                </a:graphic>
              </wp:anchor>
            </w:drawing>
          </mc:Choice>
          <mc:Fallback>
            <w:pict>
              <v:rect style="position:absolute;margin-left:294.928864pt;margin-top:31.191208pt;width:2.938318pt;height:.75pt;mso-position-horizontal-relative:page;mso-position-vertical-relative:paragraph;z-index:15730176" id="docshape4" filled="true" fillcolor="#0000ed" stroked="false">
                <v:fill type="solid"/>
                <w10:wrap type="none"/>
              </v:rect>
            </w:pict>
          </mc:Fallback>
        </mc:AlternateContent>
      </w:r>
      <w:r>
        <w:rPr>
          <w:spacing w:val="-2"/>
          <w:sz w:val="24"/>
        </w:rPr>
        <w:t>Cadastro</w:t>
      </w:r>
      <w:r>
        <w:rPr>
          <w:sz w:val="24"/>
        </w:rPr>
        <w:tab/>
      </w:r>
      <w:r>
        <w:rPr>
          <w:spacing w:val="-2"/>
          <w:sz w:val="24"/>
        </w:rPr>
        <w:t>Nacional</w:t>
      </w:r>
      <w:r>
        <w:rPr>
          <w:sz w:val="24"/>
        </w:rPr>
        <w:tab/>
      </w:r>
      <w:r>
        <w:rPr>
          <w:spacing w:val="-6"/>
          <w:sz w:val="24"/>
        </w:rPr>
        <w:t>de</w:t>
      </w:r>
      <w:r>
        <w:rPr>
          <w:sz w:val="24"/>
        </w:rPr>
        <w:tab/>
      </w:r>
      <w:r>
        <w:rPr>
          <w:spacing w:val="-2"/>
          <w:sz w:val="24"/>
        </w:rPr>
        <w:t>Empresas</w:t>
      </w:r>
      <w:r>
        <w:rPr>
          <w:sz w:val="24"/>
        </w:rPr>
        <w:tab/>
      </w:r>
      <w:r>
        <w:rPr>
          <w:spacing w:val="-2"/>
          <w:sz w:val="24"/>
        </w:rPr>
        <w:t>Punidas</w:t>
      </w:r>
      <w:r>
        <w:rPr>
          <w:sz w:val="24"/>
        </w:rPr>
        <w:tab/>
        <w:t>–</w:t>
        <w:tab/>
      </w:r>
      <w:r>
        <w:rPr>
          <w:spacing w:val="-2"/>
          <w:sz w:val="24"/>
        </w:rPr>
        <w:t>CNEP,</w:t>
      </w:r>
      <w:r>
        <w:rPr>
          <w:sz w:val="24"/>
        </w:rPr>
        <w:tab/>
      </w:r>
      <w:r>
        <w:rPr>
          <w:spacing w:val="-2"/>
          <w:sz w:val="24"/>
        </w:rPr>
        <w:t>mantido</w:t>
      </w:r>
      <w:r>
        <w:rPr>
          <w:sz w:val="24"/>
        </w:rPr>
        <w:tab/>
      </w:r>
      <w:r>
        <w:rPr>
          <w:spacing w:val="-4"/>
          <w:sz w:val="24"/>
        </w:rPr>
        <w:t>pela</w:t>
      </w:r>
      <w:r>
        <w:rPr>
          <w:sz w:val="24"/>
        </w:rPr>
        <w:tab/>
      </w:r>
      <w:r>
        <w:rPr>
          <w:spacing w:val="-2"/>
          <w:sz w:val="24"/>
        </w:rPr>
        <w:t>Controladoria-Geral</w:t>
      </w:r>
      <w:r>
        <w:rPr>
          <w:sz w:val="24"/>
        </w:rPr>
        <w:tab/>
      </w:r>
      <w:r>
        <w:rPr>
          <w:spacing w:val="-6"/>
          <w:sz w:val="24"/>
        </w:rPr>
        <w:t>da</w:t>
      </w:r>
      <w:r>
        <w:rPr>
          <w:sz w:val="24"/>
        </w:rPr>
        <w:tab/>
      </w:r>
      <w:r>
        <w:rPr>
          <w:spacing w:val="-2"/>
          <w:sz w:val="24"/>
        </w:rPr>
        <w:t>União (</w:t>
      </w:r>
      <w:hyperlink r:id="rId24">
        <w:r>
          <w:rPr>
            <w:color w:val="0000ED"/>
            <w:spacing w:val="-2"/>
            <w:sz w:val="24"/>
            <w:u w:val="single" w:color="0000ED"/>
          </w:rPr>
          <w:t>ht</w:t>
        </w:r>
        <w:r>
          <w:rPr>
            <w:color w:val="0000ED"/>
            <w:spacing w:val="-2"/>
            <w:sz w:val="24"/>
          </w:rPr>
          <w:t>tp</w:t>
        </w:r>
        <w:r>
          <w:rPr>
            <w:color w:val="0000ED"/>
            <w:spacing w:val="-2"/>
            <w:sz w:val="24"/>
            <w:u w:val="single" w:color="0000ED"/>
          </w:rPr>
          <w:t>s://www.portaltransparencia</w:t>
        </w:r>
        <w:r>
          <w:rPr>
            <w:color w:val="0000ED"/>
            <w:spacing w:val="-2"/>
            <w:sz w:val="24"/>
          </w:rPr>
          <w:t>.g</w:t>
        </w:r>
        <w:r>
          <w:rPr>
            <w:color w:val="0000ED"/>
            <w:spacing w:val="-2"/>
            <w:sz w:val="24"/>
            <w:u w:val="single" w:color="0000ED"/>
          </w:rPr>
          <w:t>ov.br/sancoes/cne</w:t>
        </w:r>
        <w:r>
          <w:rPr>
            <w:color w:val="0000ED"/>
            <w:spacing w:val="-2"/>
            <w:sz w:val="24"/>
          </w:rPr>
          <w:t>p</w:t>
        </w:r>
      </w:hyperlink>
      <w:r>
        <w:rPr>
          <w:spacing w:val="-2"/>
          <w:sz w:val="24"/>
        </w:rPr>
        <w:t>);</w:t>
      </w:r>
    </w:p>
    <w:p>
      <w:pPr>
        <w:pStyle w:val="ListParagraph"/>
        <w:numPr>
          <w:ilvl w:val="0"/>
          <w:numId w:val="9"/>
        </w:numPr>
        <w:tabs>
          <w:tab w:pos="695" w:val="left" w:leader="none"/>
        </w:tabs>
        <w:spacing w:line="240" w:lineRule="auto" w:before="115" w:after="0"/>
        <w:ind w:left="695" w:right="0" w:hanging="246"/>
        <w:jc w:val="left"/>
        <w:rPr>
          <w:sz w:val="24"/>
        </w:rPr>
      </w:pPr>
      <w:r>
        <w:rPr>
          <w:sz w:val="24"/>
        </w:rPr>
        <w:t>Lista</w:t>
      </w:r>
      <w:r>
        <w:rPr>
          <w:spacing w:val="-1"/>
          <w:sz w:val="24"/>
        </w:rPr>
        <w:t> </w:t>
      </w:r>
      <w:r>
        <w:rPr>
          <w:sz w:val="24"/>
        </w:rPr>
        <w:t>de</w:t>
      </w:r>
      <w:r>
        <w:rPr>
          <w:spacing w:val="-1"/>
          <w:sz w:val="24"/>
        </w:rPr>
        <w:t> </w:t>
      </w:r>
      <w:r>
        <w:rPr>
          <w:sz w:val="24"/>
        </w:rPr>
        <w:t>inidôneos</w:t>
      </w:r>
      <w:r>
        <w:rPr>
          <w:spacing w:val="-1"/>
          <w:sz w:val="24"/>
        </w:rPr>
        <w:t> </w:t>
      </w:r>
      <w:r>
        <w:rPr>
          <w:sz w:val="24"/>
        </w:rPr>
        <w:t>mantida</w:t>
      </w:r>
      <w:r>
        <w:rPr>
          <w:spacing w:val="-1"/>
          <w:sz w:val="24"/>
        </w:rPr>
        <w:t> </w:t>
      </w:r>
      <w:r>
        <w:rPr>
          <w:sz w:val="24"/>
        </w:rPr>
        <w:t>pelo</w:t>
      </w:r>
      <w:r>
        <w:rPr>
          <w:spacing w:val="-6"/>
          <w:sz w:val="24"/>
        </w:rPr>
        <w:t> </w:t>
      </w:r>
      <w:r>
        <w:rPr>
          <w:sz w:val="24"/>
        </w:rPr>
        <w:t>Tribunal</w:t>
      </w:r>
      <w:r>
        <w:rPr>
          <w:spacing w:val="-1"/>
          <w:sz w:val="24"/>
        </w:rPr>
        <w:t> </w:t>
      </w:r>
      <w:r>
        <w:rPr>
          <w:sz w:val="24"/>
        </w:rPr>
        <w:t>de</w:t>
      </w:r>
      <w:r>
        <w:rPr>
          <w:spacing w:val="-1"/>
          <w:sz w:val="24"/>
        </w:rPr>
        <w:t> </w:t>
      </w:r>
      <w:r>
        <w:rPr>
          <w:sz w:val="24"/>
        </w:rPr>
        <w:t>Contas</w:t>
      </w:r>
      <w:r>
        <w:rPr>
          <w:spacing w:val="-1"/>
          <w:sz w:val="24"/>
        </w:rPr>
        <w:t> </w:t>
      </w:r>
      <w:r>
        <w:rPr>
          <w:sz w:val="24"/>
        </w:rPr>
        <w:t>da</w:t>
      </w:r>
      <w:r>
        <w:rPr>
          <w:spacing w:val="-1"/>
          <w:sz w:val="24"/>
        </w:rPr>
        <w:t> </w:t>
      </w:r>
      <w:r>
        <w:rPr>
          <w:sz w:val="24"/>
        </w:rPr>
        <w:t>União; </w:t>
      </w:r>
      <w:r>
        <w:rPr>
          <w:spacing w:val="-10"/>
          <w:sz w:val="24"/>
        </w:rPr>
        <w:t>e</w:t>
      </w:r>
    </w:p>
    <w:p>
      <w:pPr>
        <w:pStyle w:val="ListParagraph"/>
        <w:numPr>
          <w:ilvl w:val="0"/>
          <w:numId w:val="9"/>
        </w:numPr>
        <w:tabs>
          <w:tab w:pos="668" w:val="left" w:leader="none"/>
        </w:tabs>
        <w:spacing w:line="240" w:lineRule="auto" w:before="114" w:after="0"/>
        <w:ind w:left="668" w:right="0" w:hanging="219"/>
        <w:jc w:val="left"/>
        <w:rPr>
          <w:sz w:val="24"/>
        </w:rPr>
      </w:pPr>
      <w:r>
        <w:rPr>
          <w:sz w:val="24"/>
        </w:rPr>
        <w:t>Lista</w:t>
      </w:r>
      <w:r>
        <w:rPr>
          <w:spacing w:val="-1"/>
          <w:sz w:val="24"/>
        </w:rPr>
        <w:t> </w:t>
      </w:r>
      <w:r>
        <w:rPr>
          <w:sz w:val="24"/>
        </w:rPr>
        <w:t>de</w:t>
      </w:r>
      <w:r>
        <w:rPr>
          <w:spacing w:val="-1"/>
          <w:sz w:val="24"/>
        </w:rPr>
        <w:t> </w:t>
      </w:r>
      <w:r>
        <w:rPr>
          <w:sz w:val="24"/>
        </w:rPr>
        <w:t>inidôneos</w:t>
      </w:r>
      <w:r>
        <w:rPr>
          <w:spacing w:val="-1"/>
          <w:sz w:val="24"/>
        </w:rPr>
        <w:t> </w:t>
      </w:r>
      <w:r>
        <w:rPr>
          <w:sz w:val="24"/>
        </w:rPr>
        <w:t>mantida</w:t>
      </w:r>
      <w:r>
        <w:rPr>
          <w:spacing w:val="-1"/>
          <w:sz w:val="24"/>
        </w:rPr>
        <w:t> </w:t>
      </w:r>
      <w:r>
        <w:rPr>
          <w:sz w:val="24"/>
        </w:rPr>
        <w:t>pelo</w:t>
      </w:r>
      <w:r>
        <w:rPr>
          <w:spacing w:val="-6"/>
          <w:sz w:val="24"/>
        </w:rPr>
        <w:t> </w:t>
      </w:r>
      <w:r>
        <w:rPr>
          <w:sz w:val="24"/>
        </w:rPr>
        <w:t>Tribunal</w:t>
      </w:r>
      <w:r>
        <w:rPr>
          <w:spacing w:val="-1"/>
          <w:sz w:val="24"/>
        </w:rPr>
        <w:t> </w:t>
      </w:r>
      <w:r>
        <w:rPr>
          <w:sz w:val="24"/>
        </w:rPr>
        <w:t>de</w:t>
      </w:r>
      <w:r>
        <w:rPr>
          <w:spacing w:val="-1"/>
          <w:sz w:val="24"/>
        </w:rPr>
        <w:t> </w:t>
      </w:r>
      <w:r>
        <w:rPr>
          <w:sz w:val="24"/>
        </w:rPr>
        <w:t>Contas</w:t>
      </w:r>
      <w:r>
        <w:rPr>
          <w:spacing w:val="-1"/>
          <w:sz w:val="24"/>
        </w:rPr>
        <w:t> </w:t>
      </w:r>
      <w:r>
        <w:rPr>
          <w:sz w:val="24"/>
        </w:rPr>
        <w:t>do</w:t>
      </w:r>
      <w:r>
        <w:rPr>
          <w:spacing w:val="-1"/>
          <w:sz w:val="24"/>
        </w:rPr>
        <w:t> </w:t>
      </w:r>
      <w:r>
        <w:rPr>
          <w:sz w:val="24"/>
        </w:rPr>
        <w:t>Estado; </w:t>
      </w:r>
      <w:r>
        <w:rPr>
          <w:spacing w:val="-10"/>
          <w:sz w:val="24"/>
        </w:rPr>
        <w:t>e</w:t>
      </w:r>
    </w:p>
    <w:p>
      <w:pPr>
        <w:pStyle w:val="ListParagraph"/>
        <w:numPr>
          <w:ilvl w:val="0"/>
          <w:numId w:val="9"/>
        </w:numPr>
        <w:tabs>
          <w:tab w:pos="708" w:val="left" w:leader="none"/>
        </w:tabs>
        <w:spacing w:line="240" w:lineRule="auto" w:before="114" w:after="0"/>
        <w:ind w:left="708" w:right="0" w:hanging="259"/>
        <w:jc w:val="left"/>
        <w:rPr>
          <w:sz w:val="24"/>
        </w:rPr>
      </w:pPr>
      <w:r>
        <w:rPr>
          <w:sz w:val="24"/>
        </w:rPr>
        <w:t>módulo Registro de Ocorrências do </w:t>
      </w:r>
      <w:r>
        <w:rPr>
          <w:spacing w:val="-2"/>
          <w:sz w:val="24"/>
        </w:rPr>
        <w:t>SIGA.</w:t>
      </w:r>
    </w:p>
    <w:p>
      <w:pPr>
        <w:pStyle w:val="ListParagraph"/>
        <w:numPr>
          <w:ilvl w:val="1"/>
          <w:numId w:val="8"/>
        </w:numPr>
        <w:tabs>
          <w:tab w:pos="796" w:val="left" w:leader="none"/>
        </w:tabs>
        <w:spacing w:line="235" w:lineRule="auto" w:before="118" w:after="0"/>
        <w:ind w:left="449" w:right="433" w:firstLine="0"/>
        <w:jc w:val="left"/>
        <w:rPr>
          <w:sz w:val="24"/>
        </w:rPr>
      </w:pPr>
      <w:r>
        <w:rPr>
          <w:sz w:val="24"/>
        </w:rPr>
        <w:t>A</w:t>
      </w:r>
      <w:r>
        <w:rPr>
          <w:spacing w:val="-14"/>
          <w:sz w:val="24"/>
        </w:rPr>
        <w:t> </w:t>
      </w:r>
      <w:r>
        <w:rPr>
          <w:sz w:val="24"/>
        </w:rPr>
        <w:t>consulta</w:t>
      </w:r>
      <w:r>
        <w:rPr>
          <w:spacing w:val="-1"/>
          <w:sz w:val="24"/>
        </w:rPr>
        <w:t> </w:t>
      </w:r>
      <w:r>
        <w:rPr>
          <w:sz w:val="24"/>
        </w:rPr>
        <w:t>aos</w:t>
      </w:r>
      <w:r>
        <w:rPr>
          <w:spacing w:val="-1"/>
          <w:sz w:val="24"/>
        </w:rPr>
        <w:t> </w:t>
      </w:r>
      <w:r>
        <w:rPr>
          <w:sz w:val="24"/>
        </w:rPr>
        <w:t>cadastros</w:t>
      </w:r>
      <w:r>
        <w:rPr>
          <w:spacing w:val="-1"/>
          <w:sz w:val="24"/>
        </w:rPr>
        <w:t> </w:t>
      </w:r>
      <w:r>
        <w:rPr>
          <w:sz w:val="24"/>
        </w:rPr>
        <w:t>será</w:t>
      </w:r>
      <w:r>
        <w:rPr>
          <w:spacing w:val="-1"/>
          <w:sz w:val="24"/>
        </w:rPr>
        <w:t> </w:t>
      </w:r>
      <w:r>
        <w:rPr>
          <w:sz w:val="24"/>
        </w:rPr>
        <w:t>realizada</w:t>
      </w:r>
      <w:r>
        <w:rPr>
          <w:spacing w:val="-1"/>
          <w:sz w:val="24"/>
        </w:rPr>
        <w:t> </w:t>
      </w:r>
      <w:r>
        <w:rPr>
          <w:sz w:val="24"/>
        </w:rPr>
        <w:t>em</w:t>
      </w:r>
      <w:r>
        <w:rPr>
          <w:spacing w:val="-1"/>
          <w:sz w:val="24"/>
        </w:rPr>
        <w:t> </w:t>
      </w:r>
      <w:r>
        <w:rPr>
          <w:sz w:val="24"/>
        </w:rPr>
        <w:t>nome</w:t>
      </w:r>
      <w:r>
        <w:rPr>
          <w:spacing w:val="-1"/>
          <w:sz w:val="24"/>
        </w:rPr>
        <w:t> </w:t>
      </w:r>
      <w:r>
        <w:rPr>
          <w:sz w:val="24"/>
        </w:rPr>
        <w:t>da</w:t>
      </w:r>
      <w:r>
        <w:rPr>
          <w:spacing w:val="-1"/>
          <w:sz w:val="24"/>
        </w:rPr>
        <w:t> </w:t>
      </w:r>
      <w:r>
        <w:rPr>
          <w:sz w:val="24"/>
        </w:rPr>
        <w:t>empresa</w:t>
      </w:r>
      <w:r>
        <w:rPr>
          <w:spacing w:val="-1"/>
          <w:sz w:val="24"/>
        </w:rPr>
        <w:t> </w:t>
      </w:r>
      <w:r>
        <w:rPr>
          <w:sz w:val="24"/>
        </w:rPr>
        <w:t>licitante</w:t>
      </w:r>
      <w:r>
        <w:rPr>
          <w:spacing w:val="-1"/>
          <w:sz w:val="24"/>
        </w:rPr>
        <w:t> </w:t>
      </w:r>
      <w:r>
        <w:rPr>
          <w:sz w:val="24"/>
        </w:rPr>
        <w:t>e</w:t>
      </w:r>
      <w:r>
        <w:rPr>
          <w:spacing w:val="-1"/>
          <w:sz w:val="24"/>
        </w:rPr>
        <w:t> </w:t>
      </w:r>
      <w:r>
        <w:rPr>
          <w:sz w:val="24"/>
        </w:rPr>
        <w:t>também</w:t>
      </w:r>
      <w:r>
        <w:rPr>
          <w:spacing w:val="-1"/>
          <w:sz w:val="24"/>
        </w:rPr>
        <w:t> </w:t>
      </w:r>
      <w:r>
        <w:rPr>
          <w:sz w:val="24"/>
        </w:rPr>
        <w:t>de</w:t>
      </w:r>
      <w:r>
        <w:rPr>
          <w:spacing w:val="-1"/>
          <w:sz w:val="24"/>
        </w:rPr>
        <w:t> </w:t>
      </w:r>
      <w:r>
        <w:rPr>
          <w:sz w:val="24"/>
        </w:rPr>
        <w:t>seu</w:t>
      </w:r>
      <w:r>
        <w:rPr>
          <w:spacing w:val="-1"/>
          <w:sz w:val="24"/>
        </w:rPr>
        <w:t> </w:t>
      </w:r>
      <w:r>
        <w:rPr>
          <w:sz w:val="24"/>
        </w:rPr>
        <w:t>sócio</w:t>
      </w:r>
      <w:r>
        <w:rPr>
          <w:spacing w:val="-1"/>
          <w:sz w:val="24"/>
        </w:rPr>
        <w:t> </w:t>
      </w:r>
      <w:r>
        <w:rPr>
          <w:sz w:val="24"/>
        </w:rPr>
        <w:t>majoritário,</w:t>
      </w:r>
      <w:r>
        <w:rPr>
          <w:spacing w:val="-1"/>
          <w:sz w:val="24"/>
        </w:rPr>
        <w:t> </w:t>
      </w:r>
      <w:r>
        <w:rPr>
          <w:sz w:val="24"/>
        </w:rPr>
        <w:t>por</w:t>
      </w:r>
      <w:r>
        <w:rPr>
          <w:spacing w:val="-1"/>
          <w:sz w:val="24"/>
        </w:rPr>
        <w:t> </w:t>
      </w:r>
      <w:r>
        <w:rPr>
          <w:sz w:val="24"/>
        </w:rPr>
        <w:t>força</w:t>
      </w:r>
      <w:r>
        <w:rPr>
          <w:spacing w:val="-1"/>
          <w:sz w:val="24"/>
        </w:rPr>
        <w:t> </w:t>
      </w:r>
      <w:r>
        <w:rPr>
          <w:sz w:val="24"/>
        </w:rPr>
        <w:t>da</w:t>
      </w:r>
      <w:r>
        <w:rPr>
          <w:spacing w:val="-1"/>
          <w:sz w:val="24"/>
        </w:rPr>
        <w:t> </w:t>
      </w:r>
      <w:r>
        <w:rPr>
          <w:sz w:val="24"/>
        </w:rPr>
        <w:t>vedação</w:t>
      </w:r>
      <w:r>
        <w:rPr>
          <w:spacing w:val="-1"/>
          <w:sz w:val="24"/>
        </w:rPr>
        <w:t> </w:t>
      </w:r>
      <w:r>
        <w:rPr>
          <w:sz w:val="24"/>
        </w:rPr>
        <w:t>de</w:t>
      </w:r>
      <w:r>
        <w:rPr>
          <w:spacing w:val="-1"/>
          <w:sz w:val="24"/>
        </w:rPr>
        <w:t> </w:t>
      </w:r>
      <w:r>
        <w:rPr>
          <w:sz w:val="24"/>
        </w:rPr>
        <w:t>que</w:t>
      </w:r>
      <w:r>
        <w:rPr>
          <w:spacing w:val="-1"/>
          <w:sz w:val="24"/>
        </w:rPr>
        <w:t> </w:t>
      </w:r>
      <w:r>
        <w:rPr>
          <w:sz w:val="24"/>
        </w:rPr>
        <w:t>trata</w:t>
      </w:r>
      <w:r>
        <w:rPr>
          <w:spacing w:val="-1"/>
          <w:sz w:val="24"/>
        </w:rPr>
        <w:t> </w:t>
      </w:r>
      <w:r>
        <w:rPr>
          <w:sz w:val="24"/>
        </w:rPr>
        <w:t>o</w:t>
      </w:r>
      <w:r>
        <w:rPr>
          <w:spacing w:val="-1"/>
          <w:sz w:val="24"/>
        </w:rPr>
        <w:t> </w:t>
      </w:r>
      <w:hyperlink r:id="rId25">
        <w:r>
          <w:rPr>
            <w:color w:val="0000ED"/>
            <w:sz w:val="24"/>
            <w:u w:val="single" w:color="0000ED"/>
          </w:rPr>
          <w:t>art.</w:t>
        </w:r>
      </w:hyperlink>
      <w:r>
        <w:rPr>
          <w:color w:val="0000ED"/>
          <w:sz w:val="24"/>
        </w:rPr>
        <w:t> </w:t>
      </w:r>
      <w:hyperlink r:id="rId25">
        <w:r>
          <w:rPr>
            <w:color w:val="0000ED"/>
            <w:sz w:val="24"/>
            <w:u w:val="single" w:color="0000ED"/>
          </w:rPr>
          <w:t>12 da Lei nº 8.429/1992</w:t>
        </w:r>
      </w:hyperlink>
      <w:r>
        <w:rPr>
          <w:sz w:val="24"/>
        </w:rPr>
        <w:t>.</w:t>
      </w:r>
    </w:p>
    <w:p>
      <w:pPr>
        <w:pStyle w:val="ListParagraph"/>
        <w:numPr>
          <w:ilvl w:val="1"/>
          <w:numId w:val="8"/>
        </w:numPr>
        <w:tabs>
          <w:tab w:pos="829" w:val="left" w:leader="none"/>
        </w:tabs>
        <w:spacing w:line="235" w:lineRule="auto" w:before="119" w:after="0"/>
        <w:ind w:left="449" w:right="433" w:firstLine="0"/>
        <w:jc w:val="left"/>
        <w:rPr>
          <w:sz w:val="24"/>
        </w:rPr>
      </w:pPr>
      <w:r>
        <w:rPr>
          <w:sz w:val="24"/>
        </w:rPr>
        <w:t>Caso</w:t>
      </w:r>
      <w:r>
        <w:rPr>
          <w:spacing w:val="18"/>
          <w:sz w:val="24"/>
        </w:rPr>
        <w:t> </w:t>
      </w:r>
      <w:r>
        <w:rPr>
          <w:sz w:val="24"/>
        </w:rPr>
        <w:t>conste</w:t>
      </w:r>
      <w:r>
        <w:rPr>
          <w:spacing w:val="18"/>
          <w:sz w:val="24"/>
        </w:rPr>
        <w:t> </w:t>
      </w:r>
      <w:r>
        <w:rPr>
          <w:sz w:val="24"/>
        </w:rPr>
        <w:t>na</w:t>
      </w:r>
      <w:r>
        <w:rPr>
          <w:spacing w:val="18"/>
          <w:sz w:val="24"/>
        </w:rPr>
        <w:t> </w:t>
      </w:r>
      <w:r>
        <w:rPr>
          <w:sz w:val="24"/>
        </w:rPr>
        <w:t>Consulta</w:t>
      </w:r>
      <w:r>
        <w:rPr>
          <w:spacing w:val="18"/>
          <w:sz w:val="24"/>
        </w:rPr>
        <w:t> </w:t>
      </w:r>
      <w:r>
        <w:rPr>
          <w:sz w:val="24"/>
        </w:rPr>
        <w:t>de</w:t>
      </w:r>
      <w:r>
        <w:rPr>
          <w:spacing w:val="18"/>
          <w:sz w:val="24"/>
        </w:rPr>
        <w:t> </w:t>
      </w:r>
      <w:r>
        <w:rPr>
          <w:sz w:val="24"/>
        </w:rPr>
        <w:t>Situação</w:t>
      </w:r>
      <w:r>
        <w:rPr>
          <w:spacing w:val="18"/>
          <w:sz w:val="24"/>
        </w:rPr>
        <w:t> </w:t>
      </w:r>
      <w:r>
        <w:rPr>
          <w:sz w:val="24"/>
        </w:rPr>
        <w:t>do</w:t>
      </w:r>
      <w:r>
        <w:rPr>
          <w:spacing w:val="18"/>
          <w:sz w:val="24"/>
        </w:rPr>
        <w:t> </w:t>
      </w:r>
      <w:r>
        <w:rPr>
          <w:sz w:val="24"/>
        </w:rPr>
        <w:t>licitante</w:t>
      </w:r>
      <w:r>
        <w:rPr>
          <w:spacing w:val="18"/>
          <w:sz w:val="24"/>
        </w:rPr>
        <w:t> </w:t>
      </w:r>
      <w:r>
        <w:rPr>
          <w:sz w:val="24"/>
        </w:rPr>
        <w:t>a</w:t>
      </w:r>
      <w:r>
        <w:rPr>
          <w:spacing w:val="18"/>
          <w:sz w:val="24"/>
        </w:rPr>
        <w:t> </w:t>
      </w:r>
      <w:r>
        <w:rPr>
          <w:sz w:val="24"/>
        </w:rPr>
        <w:t>existência</w:t>
      </w:r>
      <w:r>
        <w:rPr>
          <w:spacing w:val="18"/>
          <w:sz w:val="24"/>
        </w:rPr>
        <w:t> </w:t>
      </w:r>
      <w:r>
        <w:rPr>
          <w:sz w:val="24"/>
        </w:rPr>
        <w:t>de</w:t>
      </w:r>
      <w:r>
        <w:rPr>
          <w:spacing w:val="18"/>
          <w:sz w:val="24"/>
        </w:rPr>
        <w:t> </w:t>
      </w:r>
      <w:r>
        <w:rPr>
          <w:sz w:val="24"/>
        </w:rPr>
        <w:t>Ocorrências</w:t>
      </w:r>
      <w:r>
        <w:rPr>
          <w:spacing w:val="18"/>
          <w:sz w:val="24"/>
        </w:rPr>
        <w:t> </w:t>
      </w:r>
      <w:r>
        <w:rPr>
          <w:sz w:val="24"/>
        </w:rPr>
        <w:t>Impeditivas</w:t>
      </w:r>
      <w:r>
        <w:rPr>
          <w:spacing w:val="18"/>
          <w:sz w:val="24"/>
        </w:rPr>
        <w:t> </w:t>
      </w:r>
      <w:r>
        <w:rPr>
          <w:sz w:val="24"/>
        </w:rPr>
        <w:t>Indiretas,</w:t>
      </w:r>
      <w:r>
        <w:rPr>
          <w:spacing w:val="18"/>
          <w:sz w:val="24"/>
        </w:rPr>
        <w:t> </w:t>
      </w:r>
      <w:r>
        <w:rPr>
          <w:sz w:val="24"/>
        </w:rPr>
        <w:t>o</w:t>
      </w:r>
      <w:r>
        <w:rPr>
          <w:spacing w:val="18"/>
          <w:sz w:val="24"/>
        </w:rPr>
        <w:t> </w:t>
      </w:r>
      <w:r>
        <w:rPr>
          <w:sz w:val="24"/>
        </w:rPr>
        <w:t>Pregoeiro</w:t>
      </w:r>
      <w:r>
        <w:rPr>
          <w:spacing w:val="18"/>
          <w:sz w:val="24"/>
        </w:rPr>
        <w:t> </w:t>
      </w:r>
      <w:r>
        <w:rPr>
          <w:sz w:val="24"/>
        </w:rPr>
        <w:t>diligenciará</w:t>
      </w:r>
      <w:r>
        <w:rPr>
          <w:spacing w:val="18"/>
          <w:sz w:val="24"/>
        </w:rPr>
        <w:t> </w:t>
      </w:r>
      <w:r>
        <w:rPr>
          <w:sz w:val="24"/>
        </w:rPr>
        <w:t>para</w:t>
      </w:r>
      <w:r>
        <w:rPr>
          <w:spacing w:val="18"/>
          <w:sz w:val="24"/>
        </w:rPr>
        <w:t> </w:t>
      </w:r>
      <w:r>
        <w:rPr>
          <w:sz w:val="24"/>
        </w:rPr>
        <w:t>verificar</w:t>
      </w:r>
      <w:r>
        <w:rPr>
          <w:spacing w:val="18"/>
          <w:sz w:val="24"/>
        </w:rPr>
        <w:t> </w:t>
      </w:r>
      <w:r>
        <w:rPr>
          <w:sz w:val="24"/>
        </w:rPr>
        <w:t>se houve fraude por parte das empresas apontadas no Relatório de Ocorrências Impeditivas Indiretas.</w:t>
      </w:r>
    </w:p>
    <w:p>
      <w:pPr>
        <w:pStyle w:val="ListParagraph"/>
        <w:numPr>
          <w:ilvl w:val="2"/>
          <w:numId w:val="8"/>
        </w:numPr>
        <w:tabs>
          <w:tab w:pos="975" w:val="left" w:leader="none"/>
        </w:tabs>
        <w:spacing w:line="240" w:lineRule="auto" w:before="115" w:after="0"/>
        <w:ind w:left="975" w:right="0" w:hanging="526"/>
        <w:jc w:val="left"/>
        <w:rPr>
          <w:sz w:val="24"/>
        </w:rPr>
      </w:pPr>
      <w:r>
        <w:rPr>
          <w:sz w:val="24"/>
        </w:rPr>
        <w:t>A</w:t>
      </w:r>
      <w:r>
        <w:rPr>
          <w:spacing w:val="-14"/>
          <w:sz w:val="24"/>
        </w:rPr>
        <w:t> </w:t>
      </w:r>
      <w:r>
        <w:rPr>
          <w:sz w:val="24"/>
        </w:rPr>
        <w:t>tentativa de burla será verificada por meio dos vínculos societários, linhas de fornecimento similares, dentre </w:t>
      </w:r>
      <w:r>
        <w:rPr>
          <w:spacing w:val="-2"/>
          <w:sz w:val="24"/>
        </w:rPr>
        <w:t>outros.</w:t>
      </w:r>
    </w:p>
    <w:p>
      <w:pPr>
        <w:pStyle w:val="ListParagraph"/>
        <w:numPr>
          <w:ilvl w:val="2"/>
          <w:numId w:val="8"/>
        </w:numPr>
        <w:tabs>
          <w:tab w:pos="989" w:val="left" w:leader="none"/>
        </w:tabs>
        <w:spacing w:line="240" w:lineRule="auto" w:before="114" w:after="0"/>
        <w:ind w:left="989" w:right="0" w:hanging="540"/>
        <w:jc w:val="left"/>
        <w:rPr>
          <w:sz w:val="24"/>
        </w:rPr>
      </w:pPr>
      <w:r>
        <w:rPr>
          <w:sz w:val="24"/>
        </w:rPr>
        <w:t>O licitante será convocado para manifestação previamente a uma eventual </w:t>
      </w:r>
      <w:r>
        <w:rPr>
          <w:spacing w:val="-2"/>
          <w:sz w:val="24"/>
        </w:rPr>
        <w:t>desclassificação.</w:t>
      </w:r>
    </w:p>
    <w:p>
      <w:pPr>
        <w:pStyle w:val="ListParagraph"/>
        <w:numPr>
          <w:ilvl w:val="2"/>
          <w:numId w:val="8"/>
        </w:numPr>
        <w:tabs>
          <w:tab w:pos="989" w:val="left" w:leader="none"/>
        </w:tabs>
        <w:spacing w:line="240" w:lineRule="auto" w:before="114" w:after="0"/>
        <w:ind w:left="989" w:right="0" w:hanging="540"/>
        <w:jc w:val="left"/>
        <w:rPr>
          <w:sz w:val="24"/>
        </w:rPr>
      </w:pPr>
      <w:r>
        <w:rPr>
          <w:sz w:val="24"/>
        </w:rPr>
        <w:t>Constatada a existência de sanção, o licitante será reputado inabilitado, por falta de condição de </w:t>
      </w:r>
      <w:r>
        <w:rPr>
          <w:spacing w:val="-2"/>
          <w:sz w:val="24"/>
        </w:rPr>
        <w:t>participação.</w:t>
      </w:r>
    </w:p>
    <w:p>
      <w:pPr>
        <w:pStyle w:val="ListParagraph"/>
        <w:numPr>
          <w:ilvl w:val="1"/>
          <w:numId w:val="8"/>
        </w:numPr>
        <w:tabs>
          <w:tab w:pos="831" w:val="left" w:leader="none"/>
        </w:tabs>
        <w:spacing w:line="235" w:lineRule="auto" w:before="118" w:after="0"/>
        <w:ind w:left="449" w:right="433" w:firstLine="0"/>
        <w:jc w:val="left"/>
        <w:rPr>
          <w:sz w:val="24"/>
        </w:rPr>
      </w:pPr>
      <w:r>
        <w:rPr>
          <w:sz w:val="24"/>
        </w:rPr>
        <w:t>Caso</w:t>
      </w:r>
      <w:r>
        <w:rPr>
          <w:spacing w:val="20"/>
          <w:sz w:val="24"/>
        </w:rPr>
        <w:t> </w:t>
      </w:r>
      <w:r>
        <w:rPr>
          <w:sz w:val="24"/>
        </w:rPr>
        <w:t>o</w:t>
      </w:r>
      <w:r>
        <w:rPr>
          <w:spacing w:val="20"/>
          <w:sz w:val="24"/>
        </w:rPr>
        <w:t> </w:t>
      </w:r>
      <w:r>
        <w:rPr>
          <w:sz w:val="24"/>
        </w:rPr>
        <w:t>licitante</w:t>
      </w:r>
      <w:r>
        <w:rPr>
          <w:spacing w:val="20"/>
          <w:sz w:val="24"/>
        </w:rPr>
        <w:t> </w:t>
      </w:r>
      <w:r>
        <w:rPr>
          <w:sz w:val="24"/>
        </w:rPr>
        <w:t>provisoriamente</w:t>
      </w:r>
      <w:r>
        <w:rPr>
          <w:spacing w:val="20"/>
          <w:sz w:val="24"/>
        </w:rPr>
        <w:t> </w:t>
      </w:r>
      <w:r>
        <w:rPr>
          <w:sz w:val="24"/>
        </w:rPr>
        <w:t>classificado</w:t>
      </w:r>
      <w:r>
        <w:rPr>
          <w:spacing w:val="20"/>
          <w:sz w:val="24"/>
        </w:rPr>
        <w:t> </w:t>
      </w:r>
      <w:r>
        <w:rPr>
          <w:sz w:val="24"/>
        </w:rPr>
        <w:t>em</w:t>
      </w:r>
      <w:r>
        <w:rPr>
          <w:spacing w:val="20"/>
          <w:sz w:val="24"/>
        </w:rPr>
        <w:t> </w:t>
      </w:r>
      <w:r>
        <w:rPr>
          <w:sz w:val="24"/>
        </w:rPr>
        <w:t>primeiro</w:t>
      </w:r>
      <w:r>
        <w:rPr>
          <w:spacing w:val="20"/>
          <w:sz w:val="24"/>
        </w:rPr>
        <w:t> </w:t>
      </w:r>
      <w:r>
        <w:rPr>
          <w:sz w:val="24"/>
        </w:rPr>
        <w:t>lugar</w:t>
      </w:r>
      <w:r>
        <w:rPr>
          <w:spacing w:val="20"/>
          <w:sz w:val="24"/>
        </w:rPr>
        <w:t> </w:t>
      </w:r>
      <w:r>
        <w:rPr>
          <w:sz w:val="24"/>
        </w:rPr>
        <w:t>tenha</w:t>
      </w:r>
      <w:r>
        <w:rPr>
          <w:spacing w:val="20"/>
          <w:sz w:val="24"/>
        </w:rPr>
        <w:t> </w:t>
      </w:r>
      <w:r>
        <w:rPr>
          <w:sz w:val="24"/>
        </w:rPr>
        <w:t>se</w:t>
      </w:r>
      <w:r>
        <w:rPr>
          <w:spacing w:val="20"/>
          <w:sz w:val="24"/>
        </w:rPr>
        <w:t> </w:t>
      </w:r>
      <w:r>
        <w:rPr>
          <w:sz w:val="24"/>
        </w:rPr>
        <w:t>utilizado</w:t>
      </w:r>
      <w:r>
        <w:rPr>
          <w:spacing w:val="20"/>
          <w:sz w:val="24"/>
        </w:rPr>
        <w:t> </w:t>
      </w:r>
      <w:r>
        <w:rPr>
          <w:sz w:val="24"/>
        </w:rPr>
        <w:t>de</w:t>
      </w:r>
      <w:r>
        <w:rPr>
          <w:spacing w:val="20"/>
          <w:sz w:val="24"/>
        </w:rPr>
        <w:t> </w:t>
      </w:r>
      <w:r>
        <w:rPr>
          <w:sz w:val="24"/>
        </w:rPr>
        <w:t>algum</w:t>
      </w:r>
      <w:r>
        <w:rPr>
          <w:spacing w:val="20"/>
          <w:sz w:val="24"/>
        </w:rPr>
        <w:t> </w:t>
      </w:r>
      <w:r>
        <w:rPr>
          <w:sz w:val="24"/>
        </w:rPr>
        <w:t>tratamento</w:t>
      </w:r>
      <w:r>
        <w:rPr>
          <w:spacing w:val="20"/>
          <w:sz w:val="24"/>
        </w:rPr>
        <w:t> </w:t>
      </w:r>
      <w:r>
        <w:rPr>
          <w:sz w:val="24"/>
        </w:rPr>
        <w:t>favorecido</w:t>
      </w:r>
      <w:r>
        <w:rPr>
          <w:spacing w:val="20"/>
          <w:sz w:val="24"/>
        </w:rPr>
        <w:t> </w:t>
      </w:r>
      <w:r>
        <w:rPr>
          <w:sz w:val="24"/>
        </w:rPr>
        <w:t>às</w:t>
      </w:r>
      <w:r>
        <w:rPr>
          <w:spacing w:val="20"/>
          <w:sz w:val="24"/>
        </w:rPr>
        <w:t> </w:t>
      </w:r>
      <w:r>
        <w:rPr>
          <w:sz w:val="24"/>
        </w:rPr>
        <w:t>ME/EPPs,</w:t>
      </w:r>
      <w:r>
        <w:rPr>
          <w:spacing w:val="20"/>
          <w:sz w:val="24"/>
        </w:rPr>
        <w:t> </w:t>
      </w:r>
      <w:r>
        <w:rPr>
          <w:sz w:val="24"/>
        </w:rPr>
        <w:t>o</w:t>
      </w:r>
      <w:r>
        <w:rPr>
          <w:spacing w:val="20"/>
          <w:sz w:val="24"/>
        </w:rPr>
        <w:t> </w:t>
      </w:r>
      <w:r>
        <w:rPr>
          <w:sz w:val="24"/>
        </w:rPr>
        <w:t>Pregoeiro verificará se faz jus ao benefício, em conformidade com os itens 2.8 e 3.5 deste Edital.</w:t>
      </w:r>
    </w:p>
    <w:p>
      <w:pPr>
        <w:pStyle w:val="ListParagraph"/>
        <w:numPr>
          <w:ilvl w:val="1"/>
          <w:numId w:val="8"/>
        </w:numPr>
        <w:tabs>
          <w:tab w:pos="818" w:val="left" w:leader="none"/>
        </w:tabs>
        <w:spacing w:line="235" w:lineRule="auto" w:before="119" w:after="0"/>
        <w:ind w:left="449" w:right="432" w:firstLine="0"/>
        <w:jc w:val="left"/>
        <w:rPr>
          <w:sz w:val="24"/>
        </w:rPr>
      </w:pPr>
      <w:r>
        <w:rPr>
          <w:sz w:val="24"/>
        </w:rPr>
        <w:t>Será exigida a apresentação dos documentos de habilitação que trata o </w:t>
      </w:r>
      <w:r>
        <w:rPr>
          <w:b/>
          <w:sz w:val="24"/>
        </w:rPr>
        <w:t>Anexo III </w:t>
      </w:r>
      <w:r>
        <w:rPr>
          <w:sz w:val="24"/>
        </w:rPr>
        <w:t>referente aos requisitos de habilitação deste Edital apenas ao licitante vencedor.</w:t>
      </w:r>
    </w:p>
    <w:p>
      <w:pPr>
        <w:pStyle w:val="ListParagraph"/>
        <w:numPr>
          <w:ilvl w:val="1"/>
          <w:numId w:val="8"/>
        </w:numPr>
        <w:tabs>
          <w:tab w:pos="815" w:val="left" w:leader="none"/>
        </w:tabs>
        <w:spacing w:line="235" w:lineRule="auto" w:before="120" w:after="0"/>
        <w:ind w:left="449" w:right="433" w:firstLine="0"/>
        <w:jc w:val="left"/>
        <w:rPr>
          <w:sz w:val="24"/>
        </w:rPr>
      </w:pPr>
      <w:r>
        <w:rPr>
          <w:sz w:val="24"/>
        </w:rPr>
        <w:t>O Pregoeiro concederá prazo, não superior a 5 (cinco) dias úteis, para encaminhamento dos documentos de habilitação, em formato digital, por meio do sistema, sob pena de inabilitação.</w:t>
      </w:r>
    </w:p>
    <w:p>
      <w:pPr>
        <w:pStyle w:val="ListParagraph"/>
        <w:numPr>
          <w:ilvl w:val="2"/>
          <w:numId w:val="8"/>
        </w:numPr>
        <w:tabs>
          <w:tab w:pos="978" w:val="left" w:leader="none"/>
        </w:tabs>
        <w:spacing w:line="235" w:lineRule="auto" w:before="119" w:after="0"/>
        <w:ind w:left="449" w:right="433" w:firstLine="0"/>
        <w:jc w:val="left"/>
        <w:rPr>
          <w:sz w:val="24"/>
        </w:rPr>
      </w:pPr>
      <w:r>
        <w:rPr>
          <w:sz w:val="24"/>
        </w:rPr>
        <w:t>A</w:t>
      </w:r>
      <w:r>
        <w:rPr>
          <w:spacing w:val="-12"/>
          <w:sz w:val="24"/>
        </w:rPr>
        <w:t> </w:t>
      </w:r>
      <w:r>
        <w:rPr>
          <w:sz w:val="24"/>
        </w:rPr>
        <w:t>verificação, pelo Pregoeiro, em sítios eletrônicos oficiais de órgãos e entidades emissores de certidões é obrigatória, e o licitante não poderá ser inabilitado pela ausência de encaminhamento de documento de habilitação sem que essa diligência seja tomada.</w:t>
      </w:r>
    </w:p>
    <w:p>
      <w:pPr>
        <w:pStyle w:val="ListParagraph"/>
        <w:numPr>
          <w:ilvl w:val="2"/>
          <w:numId w:val="8"/>
        </w:numPr>
        <w:tabs>
          <w:tab w:pos="1018" w:val="left" w:leader="none"/>
        </w:tabs>
        <w:spacing w:line="235" w:lineRule="auto" w:before="119" w:after="0"/>
        <w:ind w:left="449" w:right="433" w:firstLine="0"/>
        <w:jc w:val="left"/>
        <w:rPr>
          <w:sz w:val="24"/>
        </w:rPr>
      </w:pPr>
      <w:r>
        <w:rPr>
          <w:sz w:val="24"/>
        </w:rPr>
        <w:t>A</w:t>
      </w:r>
      <w:r>
        <w:rPr>
          <w:spacing w:val="27"/>
          <w:sz w:val="24"/>
        </w:rPr>
        <w:t> </w:t>
      </w:r>
      <w:r>
        <w:rPr>
          <w:sz w:val="24"/>
        </w:rPr>
        <w:t>habilitação</w:t>
      </w:r>
      <w:r>
        <w:rPr>
          <w:spacing w:val="40"/>
          <w:sz w:val="24"/>
        </w:rPr>
        <w:t> </w:t>
      </w:r>
      <w:r>
        <w:rPr>
          <w:sz w:val="24"/>
        </w:rPr>
        <w:t>poderá</w:t>
      </w:r>
      <w:r>
        <w:rPr>
          <w:spacing w:val="40"/>
          <w:sz w:val="24"/>
        </w:rPr>
        <w:t> </w:t>
      </w:r>
      <w:r>
        <w:rPr>
          <w:sz w:val="24"/>
        </w:rPr>
        <w:t>ser</w:t>
      </w:r>
      <w:r>
        <w:rPr>
          <w:spacing w:val="40"/>
          <w:sz w:val="24"/>
        </w:rPr>
        <w:t> </w:t>
      </w:r>
      <w:r>
        <w:rPr>
          <w:sz w:val="24"/>
        </w:rPr>
        <w:t>verificada</w:t>
      </w:r>
      <w:r>
        <w:rPr>
          <w:spacing w:val="40"/>
          <w:sz w:val="24"/>
        </w:rPr>
        <w:t> </w:t>
      </w:r>
      <w:r>
        <w:rPr>
          <w:sz w:val="24"/>
        </w:rPr>
        <w:t>por</w:t>
      </w:r>
      <w:r>
        <w:rPr>
          <w:spacing w:val="40"/>
          <w:sz w:val="24"/>
        </w:rPr>
        <w:t> </w:t>
      </w:r>
      <w:r>
        <w:rPr>
          <w:sz w:val="24"/>
        </w:rPr>
        <w:t>meio</w:t>
      </w:r>
      <w:r>
        <w:rPr>
          <w:spacing w:val="40"/>
          <w:sz w:val="24"/>
        </w:rPr>
        <w:t> </w:t>
      </w:r>
      <w:r>
        <w:rPr>
          <w:sz w:val="24"/>
        </w:rPr>
        <w:t>do</w:t>
      </w:r>
      <w:r>
        <w:rPr>
          <w:spacing w:val="40"/>
          <w:sz w:val="24"/>
        </w:rPr>
        <w:t> </w:t>
      </w:r>
      <w:r>
        <w:rPr>
          <w:sz w:val="24"/>
        </w:rPr>
        <w:t>SICAF,</w:t>
      </w:r>
      <w:r>
        <w:rPr>
          <w:spacing w:val="40"/>
          <w:sz w:val="24"/>
        </w:rPr>
        <w:t> </w:t>
      </w:r>
      <w:r>
        <w:rPr>
          <w:sz w:val="24"/>
        </w:rPr>
        <w:t>nos</w:t>
      </w:r>
      <w:r>
        <w:rPr>
          <w:spacing w:val="40"/>
          <w:sz w:val="24"/>
        </w:rPr>
        <w:t> </w:t>
      </w:r>
      <w:r>
        <w:rPr>
          <w:sz w:val="24"/>
        </w:rPr>
        <w:t>documentos</w:t>
      </w:r>
      <w:r>
        <w:rPr>
          <w:spacing w:val="40"/>
          <w:sz w:val="24"/>
        </w:rPr>
        <w:t> </w:t>
      </w:r>
      <w:r>
        <w:rPr>
          <w:sz w:val="24"/>
        </w:rPr>
        <w:t>por</w:t>
      </w:r>
      <w:r>
        <w:rPr>
          <w:spacing w:val="40"/>
          <w:sz w:val="24"/>
        </w:rPr>
        <w:t> </w:t>
      </w:r>
      <w:r>
        <w:rPr>
          <w:sz w:val="24"/>
        </w:rPr>
        <w:t>ele</w:t>
      </w:r>
      <w:r>
        <w:rPr>
          <w:spacing w:val="40"/>
          <w:sz w:val="24"/>
        </w:rPr>
        <w:t> </w:t>
      </w:r>
      <w:r>
        <w:rPr>
          <w:sz w:val="24"/>
        </w:rPr>
        <w:t>abrangidos,</w:t>
      </w:r>
      <w:r>
        <w:rPr>
          <w:spacing w:val="40"/>
          <w:sz w:val="24"/>
        </w:rPr>
        <w:t> </w:t>
      </w:r>
      <w:r>
        <w:rPr>
          <w:sz w:val="24"/>
        </w:rPr>
        <w:t>na</w:t>
      </w:r>
      <w:r>
        <w:rPr>
          <w:spacing w:val="40"/>
          <w:sz w:val="24"/>
        </w:rPr>
        <w:t> </w:t>
      </w:r>
      <w:r>
        <w:rPr>
          <w:sz w:val="24"/>
        </w:rPr>
        <w:t>forma</w:t>
      </w:r>
      <w:r>
        <w:rPr>
          <w:spacing w:val="40"/>
          <w:sz w:val="24"/>
        </w:rPr>
        <w:t> </w:t>
      </w:r>
      <w:r>
        <w:rPr>
          <w:sz w:val="24"/>
        </w:rPr>
        <w:t>do</w:t>
      </w:r>
      <w:r>
        <w:rPr>
          <w:spacing w:val="40"/>
          <w:sz w:val="24"/>
        </w:rPr>
        <w:t> </w:t>
      </w:r>
      <w:r>
        <w:rPr>
          <w:sz w:val="24"/>
        </w:rPr>
        <w:t>art.</w:t>
      </w:r>
      <w:r>
        <w:rPr>
          <w:spacing w:val="40"/>
          <w:sz w:val="24"/>
        </w:rPr>
        <w:t> </w:t>
      </w:r>
      <w:r>
        <w:rPr>
          <w:sz w:val="24"/>
        </w:rPr>
        <w:t>42,</w:t>
      </w:r>
      <w:r>
        <w:rPr>
          <w:spacing w:val="40"/>
          <w:sz w:val="24"/>
        </w:rPr>
        <w:t> </w:t>
      </w:r>
      <w:r>
        <w:rPr>
          <w:sz w:val="24"/>
        </w:rPr>
        <w:t>§</w:t>
      </w:r>
      <w:r>
        <w:rPr>
          <w:spacing w:val="40"/>
          <w:sz w:val="24"/>
        </w:rPr>
        <w:t> </w:t>
      </w:r>
      <w:r>
        <w:rPr>
          <w:sz w:val="24"/>
        </w:rPr>
        <w:t>2º,</w:t>
      </w:r>
      <w:r>
        <w:rPr>
          <w:spacing w:val="40"/>
          <w:sz w:val="24"/>
        </w:rPr>
        <w:t> </w:t>
      </w:r>
      <w:r>
        <w:rPr>
          <w:sz w:val="24"/>
        </w:rPr>
        <w:t>do</w:t>
      </w:r>
      <w:r>
        <w:rPr>
          <w:spacing w:val="40"/>
          <w:sz w:val="24"/>
        </w:rPr>
        <w:t> </w:t>
      </w:r>
      <w:r>
        <w:rPr>
          <w:sz w:val="24"/>
        </w:rPr>
        <w:t>Decreto</w:t>
      </w:r>
      <w:r>
        <w:rPr>
          <w:spacing w:val="40"/>
          <w:sz w:val="24"/>
        </w:rPr>
        <w:t> </w:t>
      </w:r>
      <w:r>
        <w:rPr>
          <w:sz w:val="24"/>
        </w:rPr>
        <w:t>nº </w:t>
      </w:r>
      <w:r>
        <w:rPr>
          <w:spacing w:val="-2"/>
          <w:sz w:val="24"/>
        </w:rPr>
        <w:t>48.778/2023.</w:t>
      </w:r>
    </w:p>
    <w:p>
      <w:pPr>
        <w:pStyle w:val="ListParagraph"/>
        <w:numPr>
          <w:ilvl w:val="2"/>
          <w:numId w:val="8"/>
        </w:numPr>
        <w:tabs>
          <w:tab w:pos="997" w:val="left" w:leader="none"/>
        </w:tabs>
        <w:spacing w:line="235" w:lineRule="auto" w:before="119" w:after="0"/>
        <w:ind w:left="449" w:right="433" w:firstLine="0"/>
        <w:jc w:val="left"/>
        <w:rPr>
          <w:sz w:val="24"/>
        </w:rPr>
      </w:pPr>
      <w:r>
        <w:rPr>
          <w:sz w:val="24"/>
        </w:rPr>
        <w:t>Somente haverá a necessidade de comprovação do preenchimento de requisitos mediante apresentação dos documentos originais não-</w:t>
      </w:r>
      <w:r>
        <w:rPr>
          <w:sz w:val="24"/>
        </w:rPr>
        <w:t>digitais quando houver dúvida em relação à integridade do documento digital ou quando a lei expressamente o exigir.</w:t>
      </w:r>
    </w:p>
    <w:p>
      <w:pPr>
        <w:pStyle w:val="ListParagraph"/>
        <w:numPr>
          <w:ilvl w:val="1"/>
          <w:numId w:val="8"/>
        </w:numPr>
        <w:tabs>
          <w:tab w:pos="826" w:val="left" w:leader="none"/>
        </w:tabs>
        <w:spacing w:line="235" w:lineRule="auto" w:before="119" w:after="0"/>
        <w:ind w:left="449" w:right="433" w:firstLine="0"/>
        <w:jc w:val="left"/>
        <w:rPr>
          <w:sz w:val="24"/>
        </w:rPr>
      </w:pPr>
      <w:r>
        <w:rPr>
          <w:sz w:val="24"/>
        </w:rPr>
        <w:t>Após</w:t>
      </w:r>
      <w:r>
        <w:rPr>
          <w:spacing w:val="29"/>
          <w:sz w:val="24"/>
        </w:rPr>
        <w:t> </w:t>
      </w:r>
      <w:r>
        <w:rPr>
          <w:sz w:val="24"/>
        </w:rPr>
        <w:t>a</w:t>
      </w:r>
      <w:r>
        <w:rPr>
          <w:spacing w:val="29"/>
          <w:sz w:val="24"/>
        </w:rPr>
        <w:t> </w:t>
      </w:r>
      <w:r>
        <w:rPr>
          <w:sz w:val="24"/>
        </w:rPr>
        <w:t>apresentação</w:t>
      </w:r>
      <w:r>
        <w:rPr>
          <w:spacing w:val="29"/>
          <w:sz w:val="24"/>
        </w:rPr>
        <w:t> </w:t>
      </w:r>
      <w:r>
        <w:rPr>
          <w:sz w:val="24"/>
        </w:rPr>
        <w:t>dos</w:t>
      </w:r>
      <w:r>
        <w:rPr>
          <w:spacing w:val="29"/>
          <w:sz w:val="24"/>
        </w:rPr>
        <w:t> </w:t>
      </w:r>
      <w:r>
        <w:rPr>
          <w:sz w:val="24"/>
        </w:rPr>
        <w:t>documentos</w:t>
      </w:r>
      <w:r>
        <w:rPr>
          <w:spacing w:val="29"/>
          <w:sz w:val="24"/>
        </w:rPr>
        <w:t> </w:t>
      </w:r>
      <w:r>
        <w:rPr>
          <w:sz w:val="24"/>
        </w:rPr>
        <w:t>de</w:t>
      </w:r>
      <w:r>
        <w:rPr>
          <w:spacing w:val="29"/>
          <w:sz w:val="24"/>
        </w:rPr>
        <w:t> </w:t>
      </w:r>
      <w:r>
        <w:rPr>
          <w:sz w:val="24"/>
        </w:rPr>
        <w:t>habilitação,</w:t>
      </w:r>
      <w:r>
        <w:rPr>
          <w:spacing w:val="29"/>
          <w:sz w:val="24"/>
        </w:rPr>
        <w:t> </w:t>
      </w:r>
      <w:r>
        <w:rPr>
          <w:sz w:val="24"/>
        </w:rPr>
        <w:t>fica</w:t>
      </w:r>
      <w:r>
        <w:rPr>
          <w:spacing w:val="29"/>
          <w:sz w:val="24"/>
        </w:rPr>
        <w:t> </w:t>
      </w:r>
      <w:r>
        <w:rPr>
          <w:sz w:val="24"/>
        </w:rPr>
        <w:t>vedada</w:t>
      </w:r>
      <w:r>
        <w:rPr>
          <w:spacing w:val="29"/>
          <w:sz w:val="24"/>
        </w:rPr>
        <w:t> </w:t>
      </w:r>
      <w:r>
        <w:rPr>
          <w:sz w:val="24"/>
        </w:rPr>
        <w:t>a</w:t>
      </w:r>
      <w:r>
        <w:rPr>
          <w:spacing w:val="29"/>
          <w:sz w:val="24"/>
        </w:rPr>
        <w:t> </w:t>
      </w:r>
      <w:r>
        <w:rPr>
          <w:sz w:val="24"/>
        </w:rPr>
        <w:t>substituição</w:t>
      </w:r>
      <w:r>
        <w:rPr>
          <w:spacing w:val="29"/>
          <w:sz w:val="24"/>
        </w:rPr>
        <w:t> </w:t>
      </w:r>
      <w:r>
        <w:rPr>
          <w:sz w:val="24"/>
        </w:rPr>
        <w:t>ou</w:t>
      </w:r>
      <w:r>
        <w:rPr>
          <w:spacing w:val="29"/>
          <w:sz w:val="24"/>
        </w:rPr>
        <w:t> </w:t>
      </w:r>
      <w:r>
        <w:rPr>
          <w:sz w:val="24"/>
        </w:rPr>
        <w:t>a</w:t>
      </w:r>
      <w:r>
        <w:rPr>
          <w:spacing w:val="29"/>
          <w:sz w:val="24"/>
        </w:rPr>
        <w:t> </w:t>
      </w:r>
      <w:r>
        <w:rPr>
          <w:sz w:val="24"/>
        </w:rPr>
        <w:t>apresentação</w:t>
      </w:r>
      <w:r>
        <w:rPr>
          <w:spacing w:val="29"/>
          <w:sz w:val="24"/>
        </w:rPr>
        <w:t> </w:t>
      </w:r>
      <w:r>
        <w:rPr>
          <w:sz w:val="24"/>
        </w:rPr>
        <w:t>de</w:t>
      </w:r>
      <w:r>
        <w:rPr>
          <w:spacing w:val="29"/>
          <w:sz w:val="24"/>
        </w:rPr>
        <w:t> </w:t>
      </w:r>
      <w:r>
        <w:rPr>
          <w:sz w:val="24"/>
        </w:rPr>
        <w:t>novos</w:t>
      </w:r>
      <w:r>
        <w:rPr>
          <w:spacing w:val="29"/>
          <w:sz w:val="24"/>
        </w:rPr>
        <w:t> </w:t>
      </w:r>
      <w:r>
        <w:rPr>
          <w:sz w:val="24"/>
        </w:rPr>
        <w:t>documentos,</w:t>
      </w:r>
      <w:r>
        <w:rPr>
          <w:spacing w:val="29"/>
          <w:sz w:val="24"/>
        </w:rPr>
        <w:t> </w:t>
      </w:r>
      <w:r>
        <w:rPr>
          <w:sz w:val="24"/>
        </w:rPr>
        <w:t>salvo</w:t>
      </w:r>
      <w:r>
        <w:rPr>
          <w:spacing w:val="29"/>
          <w:sz w:val="24"/>
        </w:rPr>
        <w:t> </w:t>
      </w:r>
      <w:r>
        <w:rPr>
          <w:sz w:val="24"/>
        </w:rPr>
        <w:t>em</w:t>
      </w:r>
      <w:r>
        <w:rPr>
          <w:spacing w:val="29"/>
          <w:sz w:val="24"/>
        </w:rPr>
        <w:t> </w:t>
      </w:r>
      <w:r>
        <w:rPr>
          <w:sz w:val="24"/>
        </w:rPr>
        <w:t>sede</w:t>
      </w:r>
      <w:r>
        <w:rPr>
          <w:spacing w:val="29"/>
          <w:sz w:val="24"/>
        </w:rPr>
        <w:t> </w:t>
      </w:r>
      <w:r>
        <w:rPr>
          <w:sz w:val="24"/>
        </w:rPr>
        <w:t>de diligência, para:</w:t>
      </w:r>
    </w:p>
    <w:p>
      <w:pPr>
        <w:pStyle w:val="ListParagraph"/>
        <w:numPr>
          <w:ilvl w:val="0"/>
          <w:numId w:val="10"/>
        </w:numPr>
        <w:tabs>
          <w:tab w:pos="718" w:val="left" w:leader="none"/>
        </w:tabs>
        <w:spacing w:line="235" w:lineRule="auto" w:before="119" w:after="0"/>
        <w:ind w:left="449" w:right="433" w:firstLine="0"/>
        <w:jc w:val="left"/>
        <w:rPr>
          <w:sz w:val="24"/>
        </w:rPr>
      </w:pPr>
      <w:r>
        <w:rPr>
          <w:sz w:val="24"/>
        </w:rPr>
        <w:t>complementação</w:t>
      </w:r>
      <w:r>
        <w:rPr>
          <w:spacing w:val="21"/>
          <w:sz w:val="24"/>
        </w:rPr>
        <w:t> </w:t>
      </w:r>
      <w:r>
        <w:rPr>
          <w:sz w:val="24"/>
        </w:rPr>
        <w:t>de</w:t>
      </w:r>
      <w:r>
        <w:rPr>
          <w:spacing w:val="21"/>
          <w:sz w:val="24"/>
        </w:rPr>
        <w:t> </w:t>
      </w:r>
      <w:r>
        <w:rPr>
          <w:sz w:val="24"/>
        </w:rPr>
        <w:t>informações</w:t>
      </w:r>
      <w:r>
        <w:rPr>
          <w:spacing w:val="21"/>
          <w:sz w:val="24"/>
        </w:rPr>
        <w:t> </w:t>
      </w:r>
      <w:r>
        <w:rPr>
          <w:sz w:val="24"/>
        </w:rPr>
        <w:t>acerca</w:t>
      </w:r>
      <w:r>
        <w:rPr>
          <w:spacing w:val="21"/>
          <w:sz w:val="24"/>
        </w:rPr>
        <w:t> </w:t>
      </w:r>
      <w:r>
        <w:rPr>
          <w:sz w:val="24"/>
        </w:rPr>
        <w:t>dos</w:t>
      </w:r>
      <w:r>
        <w:rPr>
          <w:spacing w:val="21"/>
          <w:sz w:val="24"/>
        </w:rPr>
        <w:t> </w:t>
      </w:r>
      <w:r>
        <w:rPr>
          <w:sz w:val="24"/>
        </w:rPr>
        <w:t>documentos</w:t>
      </w:r>
      <w:r>
        <w:rPr>
          <w:spacing w:val="21"/>
          <w:sz w:val="24"/>
        </w:rPr>
        <w:t> </w:t>
      </w:r>
      <w:r>
        <w:rPr>
          <w:sz w:val="24"/>
        </w:rPr>
        <w:t>já</w:t>
      </w:r>
      <w:r>
        <w:rPr>
          <w:spacing w:val="21"/>
          <w:sz w:val="24"/>
        </w:rPr>
        <w:t> </w:t>
      </w:r>
      <w:r>
        <w:rPr>
          <w:sz w:val="24"/>
        </w:rPr>
        <w:t>apresentados</w:t>
      </w:r>
      <w:r>
        <w:rPr>
          <w:spacing w:val="21"/>
          <w:sz w:val="24"/>
        </w:rPr>
        <w:t> </w:t>
      </w:r>
      <w:r>
        <w:rPr>
          <w:sz w:val="24"/>
        </w:rPr>
        <w:t>pelos</w:t>
      </w:r>
      <w:r>
        <w:rPr>
          <w:spacing w:val="21"/>
          <w:sz w:val="24"/>
        </w:rPr>
        <w:t> </w:t>
      </w:r>
      <w:r>
        <w:rPr>
          <w:sz w:val="24"/>
        </w:rPr>
        <w:t>licitantes</w:t>
      </w:r>
      <w:r>
        <w:rPr>
          <w:spacing w:val="21"/>
          <w:sz w:val="24"/>
        </w:rPr>
        <w:t> </w:t>
      </w:r>
      <w:r>
        <w:rPr>
          <w:sz w:val="24"/>
        </w:rPr>
        <w:t>e</w:t>
      </w:r>
      <w:r>
        <w:rPr>
          <w:spacing w:val="21"/>
          <w:sz w:val="24"/>
        </w:rPr>
        <w:t> </w:t>
      </w:r>
      <w:r>
        <w:rPr>
          <w:sz w:val="24"/>
        </w:rPr>
        <w:t>desde</w:t>
      </w:r>
      <w:r>
        <w:rPr>
          <w:spacing w:val="21"/>
          <w:sz w:val="24"/>
        </w:rPr>
        <w:t> </w:t>
      </w:r>
      <w:r>
        <w:rPr>
          <w:sz w:val="24"/>
        </w:rPr>
        <w:t>que</w:t>
      </w:r>
      <w:r>
        <w:rPr>
          <w:spacing w:val="21"/>
          <w:sz w:val="24"/>
        </w:rPr>
        <w:t> </w:t>
      </w:r>
      <w:r>
        <w:rPr>
          <w:sz w:val="24"/>
        </w:rPr>
        <w:t>necessária</w:t>
      </w:r>
      <w:r>
        <w:rPr>
          <w:spacing w:val="21"/>
          <w:sz w:val="24"/>
        </w:rPr>
        <w:t> </w:t>
      </w:r>
      <w:r>
        <w:rPr>
          <w:sz w:val="24"/>
        </w:rPr>
        <w:t>para</w:t>
      </w:r>
      <w:r>
        <w:rPr>
          <w:spacing w:val="21"/>
          <w:sz w:val="24"/>
        </w:rPr>
        <w:t> </w:t>
      </w:r>
      <w:r>
        <w:rPr>
          <w:sz w:val="24"/>
        </w:rPr>
        <w:t>apurar</w:t>
      </w:r>
      <w:r>
        <w:rPr>
          <w:spacing w:val="21"/>
          <w:sz w:val="24"/>
        </w:rPr>
        <w:t> </w:t>
      </w:r>
      <w:r>
        <w:rPr>
          <w:sz w:val="24"/>
        </w:rPr>
        <w:t>fatos</w:t>
      </w:r>
      <w:r>
        <w:rPr>
          <w:spacing w:val="21"/>
          <w:sz w:val="24"/>
        </w:rPr>
        <w:t> </w:t>
      </w:r>
      <w:r>
        <w:rPr>
          <w:sz w:val="24"/>
        </w:rPr>
        <w:t>existentes</w:t>
      </w:r>
      <w:r>
        <w:rPr>
          <w:spacing w:val="21"/>
          <w:sz w:val="24"/>
        </w:rPr>
        <w:t> </w:t>
      </w:r>
      <w:r>
        <w:rPr>
          <w:sz w:val="24"/>
        </w:rPr>
        <w:t>à época da abertura do certame; e</w:t>
      </w:r>
    </w:p>
    <w:p>
      <w:pPr>
        <w:pStyle w:val="ListParagraph"/>
        <w:numPr>
          <w:ilvl w:val="0"/>
          <w:numId w:val="10"/>
        </w:numPr>
        <w:tabs>
          <w:tab w:pos="708" w:val="left" w:leader="none"/>
        </w:tabs>
        <w:spacing w:line="240" w:lineRule="auto" w:before="115" w:after="0"/>
        <w:ind w:left="708" w:right="0" w:hanging="259"/>
        <w:jc w:val="left"/>
        <w:rPr>
          <w:sz w:val="24"/>
        </w:rPr>
      </w:pPr>
      <w:r>
        <w:rPr>
          <w:sz w:val="24"/>
        </w:rPr>
        <w:t>atualização de documentos cuja validade tenha expirado após a data de recebimento das </w:t>
      </w:r>
      <w:r>
        <w:rPr>
          <w:spacing w:val="-2"/>
          <w:sz w:val="24"/>
        </w:rPr>
        <w:t>propostas.</w:t>
      </w:r>
    </w:p>
    <w:p>
      <w:pPr>
        <w:pStyle w:val="ListParagraph"/>
        <w:numPr>
          <w:ilvl w:val="1"/>
          <w:numId w:val="8"/>
        </w:numPr>
        <w:tabs>
          <w:tab w:pos="846" w:val="left" w:leader="none"/>
        </w:tabs>
        <w:spacing w:line="235" w:lineRule="auto" w:before="118" w:after="0"/>
        <w:ind w:left="449" w:right="433" w:firstLine="0"/>
        <w:jc w:val="both"/>
        <w:rPr>
          <w:sz w:val="24"/>
        </w:rPr>
      </w:pPr>
      <w:r>
        <w:rPr>
          <w:sz w:val="24"/>
        </w:rPr>
        <w:t>O Pregoeiro poderá, na análise dos documentos de habilitação, sanar erros ou falhas que não alterem a substância dos documentos e sua validade jurídica, mediante decisão fundamentada, registrada em ata e acessível a todos, atribuindo-lhes eficácia para fins de habilitação.</w:t>
      </w:r>
    </w:p>
    <w:p>
      <w:pPr>
        <w:pStyle w:val="ListParagraph"/>
        <w:numPr>
          <w:ilvl w:val="2"/>
          <w:numId w:val="8"/>
        </w:numPr>
        <w:tabs>
          <w:tab w:pos="995" w:val="left" w:leader="none"/>
        </w:tabs>
        <w:spacing w:line="235" w:lineRule="auto" w:before="119" w:after="0"/>
        <w:ind w:left="449" w:right="433" w:firstLine="0"/>
        <w:jc w:val="both"/>
        <w:rPr>
          <w:sz w:val="24"/>
        </w:rPr>
      </w:pPr>
      <w:r>
        <w:rPr>
          <w:sz w:val="24"/>
        </w:rPr>
        <w:t>Na hipótese de necessidade de suspensão da sessão pública para a realização de diligências, com vistas ao saneamento de que trata o subitem anterior,</w:t>
      </w:r>
      <w:r>
        <w:rPr>
          <w:spacing w:val="-2"/>
          <w:sz w:val="24"/>
        </w:rPr>
        <w:t> </w:t>
      </w:r>
      <w:r>
        <w:rPr>
          <w:sz w:val="24"/>
        </w:rPr>
        <w:t>a</w:t>
      </w:r>
      <w:r>
        <w:rPr>
          <w:spacing w:val="-2"/>
          <w:sz w:val="24"/>
        </w:rPr>
        <w:t> </w:t>
      </w:r>
      <w:r>
        <w:rPr>
          <w:sz w:val="24"/>
        </w:rPr>
        <w:t>sessão</w:t>
      </w:r>
      <w:r>
        <w:rPr>
          <w:spacing w:val="-2"/>
          <w:sz w:val="24"/>
        </w:rPr>
        <w:t> </w:t>
      </w:r>
      <w:r>
        <w:rPr>
          <w:sz w:val="24"/>
        </w:rPr>
        <w:t>pública</w:t>
      </w:r>
      <w:r>
        <w:rPr>
          <w:spacing w:val="-2"/>
          <w:sz w:val="24"/>
        </w:rPr>
        <w:t> </w:t>
      </w:r>
      <w:r>
        <w:rPr>
          <w:sz w:val="24"/>
        </w:rPr>
        <w:t>somente</w:t>
      </w:r>
      <w:r>
        <w:rPr>
          <w:spacing w:val="-2"/>
          <w:sz w:val="24"/>
        </w:rPr>
        <w:t> </w:t>
      </w:r>
      <w:r>
        <w:rPr>
          <w:sz w:val="24"/>
        </w:rPr>
        <w:t>poderá</w:t>
      </w:r>
      <w:r>
        <w:rPr>
          <w:spacing w:val="-2"/>
          <w:sz w:val="24"/>
        </w:rPr>
        <w:t> </w:t>
      </w:r>
      <w:r>
        <w:rPr>
          <w:sz w:val="24"/>
        </w:rPr>
        <w:t>ser</w:t>
      </w:r>
      <w:r>
        <w:rPr>
          <w:spacing w:val="-2"/>
          <w:sz w:val="24"/>
        </w:rPr>
        <w:t> </w:t>
      </w:r>
      <w:r>
        <w:rPr>
          <w:sz w:val="24"/>
        </w:rPr>
        <w:t>reiniciada</w:t>
      </w:r>
      <w:r>
        <w:rPr>
          <w:spacing w:val="-2"/>
          <w:sz w:val="24"/>
        </w:rPr>
        <w:t> </w:t>
      </w:r>
      <w:r>
        <w:rPr>
          <w:sz w:val="24"/>
        </w:rPr>
        <w:t>mediante</w:t>
      </w:r>
      <w:r>
        <w:rPr>
          <w:spacing w:val="-2"/>
          <w:sz w:val="24"/>
        </w:rPr>
        <w:t> </w:t>
      </w:r>
      <w:r>
        <w:rPr>
          <w:sz w:val="24"/>
        </w:rPr>
        <w:t>aviso</w:t>
      </w:r>
      <w:r>
        <w:rPr>
          <w:spacing w:val="-2"/>
          <w:sz w:val="24"/>
        </w:rPr>
        <w:t> </w:t>
      </w:r>
      <w:r>
        <w:rPr>
          <w:sz w:val="24"/>
        </w:rPr>
        <w:t>prévio</w:t>
      </w:r>
      <w:r>
        <w:rPr>
          <w:spacing w:val="-2"/>
          <w:sz w:val="24"/>
        </w:rPr>
        <w:t> </w:t>
      </w:r>
      <w:r>
        <w:rPr>
          <w:sz w:val="24"/>
        </w:rPr>
        <w:t>no</w:t>
      </w:r>
      <w:r>
        <w:rPr>
          <w:spacing w:val="-2"/>
          <w:sz w:val="24"/>
        </w:rPr>
        <w:t> </w:t>
      </w:r>
      <w:r>
        <w:rPr>
          <w:sz w:val="24"/>
        </w:rPr>
        <w:t>sistema</w:t>
      </w:r>
      <w:r>
        <w:rPr>
          <w:spacing w:val="-2"/>
          <w:sz w:val="24"/>
        </w:rPr>
        <w:t> </w:t>
      </w:r>
      <w:r>
        <w:rPr>
          <w:sz w:val="24"/>
        </w:rPr>
        <w:t>com,</w:t>
      </w:r>
      <w:r>
        <w:rPr>
          <w:spacing w:val="-2"/>
          <w:sz w:val="24"/>
        </w:rPr>
        <w:t> </w:t>
      </w:r>
      <w:r>
        <w:rPr>
          <w:sz w:val="24"/>
        </w:rPr>
        <w:t>no</w:t>
      </w:r>
      <w:r>
        <w:rPr>
          <w:spacing w:val="-2"/>
          <w:sz w:val="24"/>
        </w:rPr>
        <w:t> </w:t>
      </w:r>
      <w:r>
        <w:rPr>
          <w:sz w:val="24"/>
        </w:rPr>
        <w:t>mínimo,</w:t>
      </w:r>
      <w:r>
        <w:rPr>
          <w:spacing w:val="-2"/>
          <w:sz w:val="24"/>
        </w:rPr>
        <w:t> </w:t>
      </w:r>
      <w:r>
        <w:rPr>
          <w:sz w:val="24"/>
        </w:rPr>
        <w:t>vinte</w:t>
      </w:r>
      <w:r>
        <w:rPr>
          <w:spacing w:val="-2"/>
          <w:sz w:val="24"/>
        </w:rPr>
        <w:t> </w:t>
      </w:r>
      <w:r>
        <w:rPr>
          <w:sz w:val="24"/>
        </w:rPr>
        <w:t>e</w:t>
      </w:r>
      <w:r>
        <w:rPr>
          <w:spacing w:val="-2"/>
          <w:sz w:val="24"/>
        </w:rPr>
        <w:t> </w:t>
      </w:r>
      <w:r>
        <w:rPr>
          <w:sz w:val="24"/>
        </w:rPr>
        <w:t>quatro</w:t>
      </w:r>
      <w:r>
        <w:rPr>
          <w:spacing w:val="-2"/>
          <w:sz w:val="24"/>
        </w:rPr>
        <w:t> </w:t>
      </w:r>
      <w:r>
        <w:rPr>
          <w:sz w:val="24"/>
        </w:rPr>
        <w:t>horas</w:t>
      </w:r>
      <w:r>
        <w:rPr>
          <w:spacing w:val="-2"/>
          <w:sz w:val="24"/>
        </w:rPr>
        <w:t> </w:t>
      </w:r>
      <w:r>
        <w:rPr>
          <w:sz w:val="24"/>
        </w:rPr>
        <w:t>de</w:t>
      </w:r>
      <w:r>
        <w:rPr>
          <w:spacing w:val="-2"/>
          <w:sz w:val="24"/>
        </w:rPr>
        <w:t> </w:t>
      </w:r>
      <w:r>
        <w:rPr>
          <w:sz w:val="24"/>
        </w:rPr>
        <w:t>antecedência,</w:t>
      </w:r>
      <w:r>
        <w:rPr>
          <w:spacing w:val="-2"/>
          <w:sz w:val="24"/>
        </w:rPr>
        <w:t> </w:t>
      </w:r>
      <w:r>
        <w:rPr>
          <w:sz w:val="24"/>
        </w:rPr>
        <w:t>e</w:t>
      </w:r>
      <w:r>
        <w:rPr>
          <w:spacing w:val="-2"/>
          <w:sz w:val="24"/>
        </w:rPr>
        <w:t> </w:t>
      </w:r>
      <w:r>
        <w:rPr>
          <w:sz w:val="24"/>
        </w:rPr>
        <w:t>a ocorrência será registrada em ata.</w:t>
      </w:r>
    </w:p>
    <w:p>
      <w:pPr>
        <w:pStyle w:val="ListParagraph"/>
        <w:numPr>
          <w:ilvl w:val="1"/>
          <w:numId w:val="8"/>
        </w:numPr>
        <w:tabs>
          <w:tab w:pos="835" w:val="left" w:leader="none"/>
        </w:tabs>
        <w:spacing w:line="235" w:lineRule="auto" w:before="119" w:after="0"/>
        <w:ind w:left="449" w:right="433" w:firstLine="0"/>
        <w:jc w:val="both"/>
        <w:rPr>
          <w:sz w:val="24"/>
        </w:rPr>
      </w:pPr>
      <w:r>
        <w:rPr>
          <w:sz w:val="24"/>
        </w:rPr>
        <w:t>Na hipótese de o licitante provisoriamente classificado em primeiro lugar não atender às exigências para a habilitação, o órgão ou entidade examinará a proposta subsequente e assim sucessivamente, na ordem de classificação, até a apuração de uma proposta que atenda às especificações do objeto e as condições de habilitação.</w:t>
      </w:r>
    </w:p>
    <w:p>
      <w:pPr>
        <w:pStyle w:val="ListParagraph"/>
        <w:numPr>
          <w:ilvl w:val="1"/>
          <w:numId w:val="8"/>
        </w:numPr>
        <w:tabs>
          <w:tab w:pos="929" w:val="left" w:leader="none"/>
        </w:tabs>
        <w:spacing w:line="240" w:lineRule="auto" w:before="114" w:after="0"/>
        <w:ind w:left="929" w:right="0" w:hanging="480"/>
        <w:jc w:val="both"/>
        <w:rPr>
          <w:sz w:val="24"/>
        </w:rPr>
      </w:pPr>
      <w:r>
        <w:rPr>
          <w:sz w:val="24"/>
        </w:rPr>
        <w:t>Constatado o atendimento às exigências de habilitação, o licitante será </w:t>
      </w:r>
      <w:r>
        <w:rPr>
          <w:spacing w:val="-2"/>
          <w:sz w:val="24"/>
        </w:rPr>
        <w:t>habilitado.</w:t>
      </w:r>
    </w:p>
    <w:p>
      <w:pPr>
        <w:pStyle w:val="ListParagraph"/>
        <w:numPr>
          <w:ilvl w:val="1"/>
          <w:numId w:val="8"/>
        </w:numPr>
        <w:tabs>
          <w:tab w:pos="926" w:val="left" w:leader="none"/>
        </w:tabs>
        <w:spacing w:line="235" w:lineRule="auto" w:before="118" w:after="0"/>
        <w:ind w:left="449" w:right="433" w:firstLine="0"/>
        <w:jc w:val="both"/>
        <w:rPr>
          <w:sz w:val="24"/>
        </w:rPr>
      </w:pPr>
      <w:r>
        <w:rPr>
          <w:sz w:val="24"/>
        </w:rPr>
        <w:t>Somente serão disponibilizados para acesso público os documentos de habilitação do licitante cuja proposta atenda ao edital de licitação, após declarada sua habilitação.</w:t>
      </w:r>
    </w:p>
    <w:p>
      <w:pPr>
        <w:pStyle w:val="ListParagraph"/>
        <w:numPr>
          <w:ilvl w:val="1"/>
          <w:numId w:val="8"/>
        </w:numPr>
        <w:tabs>
          <w:tab w:pos="929" w:val="left" w:leader="none"/>
        </w:tabs>
        <w:spacing w:line="240" w:lineRule="auto" w:before="115" w:after="0"/>
        <w:ind w:left="929" w:right="0" w:hanging="480"/>
        <w:jc w:val="both"/>
        <w:rPr>
          <w:sz w:val="24"/>
        </w:rPr>
      </w:pPr>
      <w:r>
        <w:rPr>
          <w:sz w:val="24"/>
        </w:rPr>
        <w:t>Não serão aceitos documentos de habilitação com indicação de CNPJ/CPF diferentes, salvo aqueles legalmente </w:t>
      </w:r>
      <w:r>
        <w:rPr>
          <w:spacing w:val="-2"/>
          <w:sz w:val="24"/>
        </w:rPr>
        <w:t>permitidos.</w:t>
      </w:r>
    </w:p>
    <w:p>
      <w:pPr>
        <w:pStyle w:val="ListParagraph"/>
        <w:numPr>
          <w:ilvl w:val="2"/>
          <w:numId w:val="8"/>
        </w:numPr>
        <w:tabs>
          <w:tab w:pos="1110" w:val="left" w:leader="none"/>
        </w:tabs>
        <w:spacing w:line="235" w:lineRule="auto" w:before="119" w:after="0"/>
        <w:ind w:left="449" w:right="433" w:firstLine="0"/>
        <w:jc w:val="both"/>
        <w:rPr>
          <w:sz w:val="24"/>
        </w:rPr>
      </w:pPr>
      <w:r>
        <w:rPr>
          <w:sz w:val="24"/>
        </w:rPr>
        <w:t>Se</w:t>
      </w:r>
      <w:r>
        <w:rPr>
          <w:spacing w:val="-1"/>
          <w:sz w:val="24"/>
        </w:rPr>
        <w:t> </w:t>
      </w:r>
      <w:r>
        <w:rPr>
          <w:sz w:val="24"/>
        </w:rPr>
        <w:t>o</w:t>
      </w:r>
      <w:r>
        <w:rPr>
          <w:spacing w:val="-1"/>
          <w:sz w:val="24"/>
        </w:rPr>
        <w:t> </w:t>
      </w:r>
      <w:r>
        <w:rPr>
          <w:sz w:val="24"/>
        </w:rPr>
        <w:t>fornecedor</w:t>
      </w:r>
      <w:r>
        <w:rPr>
          <w:spacing w:val="-1"/>
          <w:sz w:val="24"/>
        </w:rPr>
        <w:t> </w:t>
      </w:r>
      <w:r>
        <w:rPr>
          <w:sz w:val="24"/>
        </w:rPr>
        <w:t>for</w:t>
      </w:r>
      <w:r>
        <w:rPr>
          <w:spacing w:val="-1"/>
          <w:sz w:val="24"/>
        </w:rPr>
        <w:t> </w:t>
      </w:r>
      <w:r>
        <w:rPr>
          <w:sz w:val="24"/>
        </w:rPr>
        <w:t>a</w:t>
      </w:r>
      <w:r>
        <w:rPr>
          <w:spacing w:val="-1"/>
          <w:sz w:val="24"/>
        </w:rPr>
        <w:t> </w:t>
      </w:r>
      <w:r>
        <w:rPr>
          <w:sz w:val="24"/>
        </w:rPr>
        <w:t>matriz,</w:t>
      </w:r>
      <w:r>
        <w:rPr>
          <w:spacing w:val="-1"/>
          <w:sz w:val="24"/>
        </w:rPr>
        <w:t> </w:t>
      </w:r>
      <w:r>
        <w:rPr>
          <w:sz w:val="24"/>
        </w:rPr>
        <w:t>todos</w:t>
      </w:r>
      <w:r>
        <w:rPr>
          <w:spacing w:val="-1"/>
          <w:sz w:val="24"/>
        </w:rPr>
        <w:t> </w:t>
      </w:r>
      <w:r>
        <w:rPr>
          <w:sz w:val="24"/>
        </w:rPr>
        <w:t>os</w:t>
      </w:r>
      <w:r>
        <w:rPr>
          <w:spacing w:val="-1"/>
          <w:sz w:val="24"/>
        </w:rPr>
        <w:t> </w:t>
      </w:r>
      <w:r>
        <w:rPr>
          <w:sz w:val="24"/>
        </w:rPr>
        <w:t>documentos</w:t>
      </w:r>
      <w:r>
        <w:rPr>
          <w:spacing w:val="-1"/>
          <w:sz w:val="24"/>
        </w:rPr>
        <w:t> </w:t>
      </w:r>
      <w:r>
        <w:rPr>
          <w:sz w:val="24"/>
        </w:rPr>
        <w:t>deverão</w:t>
      </w:r>
      <w:r>
        <w:rPr>
          <w:spacing w:val="-1"/>
          <w:sz w:val="24"/>
        </w:rPr>
        <w:t> </w:t>
      </w:r>
      <w:r>
        <w:rPr>
          <w:sz w:val="24"/>
        </w:rPr>
        <w:t>estar</w:t>
      </w:r>
      <w:r>
        <w:rPr>
          <w:spacing w:val="-1"/>
          <w:sz w:val="24"/>
        </w:rPr>
        <w:t> </w:t>
      </w:r>
      <w:r>
        <w:rPr>
          <w:sz w:val="24"/>
        </w:rPr>
        <w:t>em</w:t>
      </w:r>
      <w:r>
        <w:rPr>
          <w:spacing w:val="-1"/>
          <w:sz w:val="24"/>
        </w:rPr>
        <w:t> </w:t>
      </w:r>
      <w:r>
        <w:rPr>
          <w:sz w:val="24"/>
        </w:rPr>
        <w:t>nome</w:t>
      </w:r>
      <w:r>
        <w:rPr>
          <w:spacing w:val="-1"/>
          <w:sz w:val="24"/>
        </w:rPr>
        <w:t> </w:t>
      </w:r>
      <w:r>
        <w:rPr>
          <w:sz w:val="24"/>
        </w:rPr>
        <w:t>da</w:t>
      </w:r>
      <w:r>
        <w:rPr>
          <w:spacing w:val="-1"/>
          <w:sz w:val="24"/>
        </w:rPr>
        <w:t> </w:t>
      </w:r>
      <w:r>
        <w:rPr>
          <w:sz w:val="24"/>
        </w:rPr>
        <w:t>matriz,</w:t>
      </w:r>
      <w:r>
        <w:rPr>
          <w:spacing w:val="-1"/>
          <w:sz w:val="24"/>
        </w:rPr>
        <w:t> </w:t>
      </w:r>
      <w:r>
        <w:rPr>
          <w:sz w:val="24"/>
        </w:rPr>
        <w:t>e</w:t>
      </w:r>
      <w:r>
        <w:rPr>
          <w:spacing w:val="-1"/>
          <w:sz w:val="24"/>
        </w:rPr>
        <w:t> </w:t>
      </w:r>
      <w:r>
        <w:rPr>
          <w:sz w:val="24"/>
        </w:rPr>
        <w:t>se</w:t>
      </w:r>
      <w:r>
        <w:rPr>
          <w:spacing w:val="-1"/>
          <w:sz w:val="24"/>
        </w:rPr>
        <w:t> </w:t>
      </w:r>
      <w:r>
        <w:rPr>
          <w:sz w:val="24"/>
        </w:rPr>
        <w:t>o</w:t>
      </w:r>
      <w:r>
        <w:rPr>
          <w:spacing w:val="-1"/>
          <w:sz w:val="24"/>
        </w:rPr>
        <w:t> </w:t>
      </w:r>
      <w:r>
        <w:rPr>
          <w:sz w:val="24"/>
        </w:rPr>
        <w:t>licitante</w:t>
      </w:r>
      <w:r>
        <w:rPr>
          <w:spacing w:val="-1"/>
          <w:sz w:val="24"/>
        </w:rPr>
        <w:t> </w:t>
      </w:r>
      <w:r>
        <w:rPr>
          <w:sz w:val="24"/>
        </w:rPr>
        <w:t>for</w:t>
      </w:r>
      <w:r>
        <w:rPr>
          <w:spacing w:val="-1"/>
          <w:sz w:val="24"/>
        </w:rPr>
        <w:t> </w:t>
      </w:r>
      <w:r>
        <w:rPr>
          <w:sz w:val="24"/>
        </w:rPr>
        <w:t>a</w:t>
      </w:r>
      <w:r>
        <w:rPr>
          <w:spacing w:val="-1"/>
          <w:sz w:val="24"/>
        </w:rPr>
        <w:t> </w:t>
      </w:r>
      <w:r>
        <w:rPr>
          <w:sz w:val="24"/>
        </w:rPr>
        <w:t>filial,</w:t>
      </w:r>
      <w:r>
        <w:rPr>
          <w:spacing w:val="-1"/>
          <w:sz w:val="24"/>
        </w:rPr>
        <w:t> </w:t>
      </w:r>
      <w:r>
        <w:rPr>
          <w:sz w:val="24"/>
        </w:rPr>
        <w:t>todos</w:t>
      </w:r>
      <w:r>
        <w:rPr>
          <w:spacing w:val="-1"/>
          <w:sz w:val="24"/>
        </w:rPr>
        <w:t> </w:t>
      </w:r>
      <w:r>
        <w:rPr>
          <w:sz w:val="24"/>
        </w:rPr>
        <w:t>os</w:t>
      </w:r>
      <w:r>
        <w:rPr>
          <w:spacing w:val="-1"/>
          <w:sz w:val="24"/>
        </w:rPr>
        <w:t> </w:t>
      </w:r>
      <w:r>
        <w:rPr>
          <w:sz w:val="24"/>
        </w:rPr>
        <w:t>documentos</w:t>
      </w:r>
      <w:r>
        <w:rPr>
          <w:spacing w:val="-1"/>
          <w:sz w:val="24"/>
        </w:rPr>
        <w:t> </w:t>
      </w:r>
      <w:r>
        <w:rPr>
          <w:sz w:val="24"/>
        </w:rPr>
        <w:t>deverão estar em nome da filial, exceto para atestados de capacidade técnica, e no caso daqueles documentos que, pela própria natureza, comprovadamente, forem emitidos somente em nome da matriz.</w:t>
      </w:r>
    </w:p>
    <w:p>
      <w:pPr>
        <w:pStyle w:val="ListParagraph"/>
        <w:numPr>
          <w:ilvl w:val="2"/>
          <w:numId w:val="8"/>
        </w:numPr>
        <w:tabs>
          <w:tab w:pos="1117" w:val="left" w:leader="none"/>
        </w:tabs>
        <w:spacing w:line="235" w:lineRule="auto" w:before="118" w:after="0"/>
        <w:ind w:left="449" w:right="433" w:firstLine="0"/>
        <w:jc w:val="both"/>
        <w:rPr>
          <w:sz w:val="24"/>
        </w:rPr>
      </w:pPr>
      <w:r>
        <w:rPr>
          <w:sz w:val="24"/>
        </w:rPr>
        <w:t>Serão aceitos registros de CNPJ de licitante matriz e filial com diferenças de números de documentos pertinentes ao CND e ao CRF/FGTS, quando for comprovada a centralização do recolhimento dessas contribuições.</w:t>
      </w:r>
    </w:p>
    <w:p>
      <w:pPr>
        <w:pStyle w:val="ListParagraph"/>
        <w:numPr>
          <w:ilvl w:val="1"/>
          <w:numId w:val="8"/>
        </w:numPr>
        <w:tabs>
          <w:tab w:pos="916" w:val="left" w:leader="none"/>
        </w:tabs>
        <w:spacing w:line="235" w:lineRule="auto" w:before="119" w:after="0"/>
        <w:ind w:left="449" w:right="433" w:firstLine="0"/>
        <w:jc w:val="both"/>
        <w:rPr>
          <w:sz w:val="24"/>
        </w:rPr>
      </w:pPr>
      <w:r>
        <w:rPr>
          <w:sz w:val="24"/>
        </w:rPr>
        <w:t>A</w:t>
      </w:r>
      <w:r>
        <w:rPr>
          <w:spacing w:val="-14"/>
          <w:sz w:val="24"/>
        </w:rPr>
        <w:t> </w:t>
      </w:r>
      <w:r>
        <w:rPr>
          <w:sz w:val="24"/>
        </w:rPr>
        <w:t>comprovação</w:t>
      </w:r>
      <w:r>
        <w:rPr>
          <w:spacing w:val="-1"/>
          <w:sz w:val="24"/>
        </w:rPr>
        <w:t> </w:t>
      </w:r>
      <w:r>
        <w:rPr>
          <w:sz w:val="24"/>
        </w:rPr>
        <w:t>de</w:t>
      </w:r>
      <w:r>
        <w:rPr>
          <w:spacing w:val="-1"/>
          <w:sz w:val="24"/>
        </w:rPr>
        <w:t> </w:t>
      </w:r>
      <w:r>
        <w:rPr>
          <w:sz w:val="24"/>
        </w:rPr>
        <w:t>regularidade</w:t>
      </w:r>
      <w:r>
        <w:rPr>
          <w:spacing w:val="-1"/>
          <w:sz w:val="24"/>
        </w:rPr>
        <w:t> </w:t>
      </w:r>
      <w:r>
        <w:rPr>
          <w:sz w:val="24"/>
        </w:rPr>
        <w:t>fiscal</w:t>
      </w:r>
      <w:r>
        <w:rPr>
          <w:spacing w:val="-1"/>
          <w:sz w:val="24"/>
        </w:rPr>
        <w:t> </w:t>
      </w:r>
      <w:r>
        <w:rPr>
          <w:sz w:val="24"/>
        </w:rPr>
        <w:t>e</w:t>
      </w:r>
      <w:r>
        <w:rPr>
          <w:spacing w:val="-1"/>
          <w:sz w:val="24"/>
        </w:rPr>
        <w:t> </w:t>
      </w:r>
      <w:r>
        <w:rPr>
          <w:sz w:val="24"/>
        </w:rPr>
        <w:t>trabalhista</w:t>
      </w:r>
      <w:r>
        <w:rPr>
          <w:spacing w:val="-1"/>
          <w:sz w:val="24"/>
        </w:rPr>
        <w:t> </w:t>
      </w:r>
      <w:r>
        <w:rPr>
          <w:sz w:val="24"/>
        </w:rPr>
        <w:t>das</w:t>
      </w:r>
      <w:r>
        <w:rPr>
          <w:spacing w:val="-1"/>
          <w:sz w:val="24"/>
        </w:rPr>
        <w:t> </w:t>
      </w:r>
      <w:r>
        <w:rPr>
          <w:sz w:val="24"/>
        </w:rPr>
        <w:t>microempresas</w:t>
      </w:r>
      <w:r>
        <w:rPr>
          <w:spacing w:val="-1"/>
          <w:sz w:val="24"/>
        </w:rPr>
        <w:t> </w:t>
      </w:r>
      <w:r>
        <w:rPr>
          <w:sz w:val="24"/>
        </w:rPr>
        <w:t>e</w:t>
      </w:r>
      <w:r>
        <w:rPr>
          <w:spacing w:val="-1"/>
          <w:sz w:val="24"/>
        </w:rPr>
        <w:t> </w:t>
      </w:r>
      <w:r>
        <w:rPr>
          <w:sz w:val="24"/>
        </w:rPr>
        <w:t>das</w:t>
      </w:r>
      <w:r>
        <w:rPr>
          <w:spacing w:val="-1"/>
          <w:sz w:val="24"/>
        </w:rPr>
        <w:t> </w:t>
      </w:r>
      <w:r>
        <w:rPr>
          <w:sz w:val="24"/>
        </w:rPr>
        <w:t>empresas</w:t>
      </w:r>
      <w:r>
        <w:rPr>
          <w:spacing w:val="-1"/>
          <w:sz w:val="24"/>
        </w:rPr>
        <w:t> </w:t>
      </w:r>
      <w:r>
        <w:rPr>
          <w:sz w:val="24"/>
        </w:rPr>
        <w:t>de</w:t>
      </w:r>
      <w:r>
        <w:rPr>
          <w:spacing w:val="-1"/>
          <w:sz w:val="24"/>
        </w:rPr>
        <w:t> </w:t>
      </w:r>
      <w:r>
        <w:rPr>
          <w:sz w:val="24"/>
        </w:rPr>
        <w:t>pequeno</w:t>
      </w:r>
      <w:r>
        <w:rPr>
          <w:spacing w:val="-1"/>
          <w:sz w:val="24"/>
        </w:rPr>
        <w:t> </w:t>
      </w:r>
      <w:r>
        <w:rPr>
          <w:sz w:val="24"/>
        </w:rPr>
        <w:t>porte</w:t>
      </w:r>
      <w:r>
        <w:rPr>
          <w:spacing w:val="-1"/>
          <w:sz w:val="24"/>
        </w:rPr>
        <w:t> </w:t>
      </w:r>
      <w:r>
        <w:rPr>
          <w:sz w:val="24"/>
        </w:rPr>
        <w:t>será</w:t>
      </w:r>
      <w:r>
        <w:rPr>
          <w:spacing w:val="-1"/>
          <w:sz w:val="24"/>
        </w:rPr>
        <w:t> </w:t>
      </w:r>
      <w:r>
        <w:rPr>
          <w:sz w:val="24"/>
        </w:rPr>
        <w:t>exigida</w:t>
      </w:r>
      <w:r>
        <w:rPr>
          <w:spacing w:val="-1"/>
          <w:sz w:val="24"/>
        </w:rPr>
        <w:t> </w:t>
      </w:r>
      <w:r>
        <w:rPr>
          <w:sz w:val="24"/>
        </w:rPr>
        <w:t>nos</w:t>
      </w:r>
      <w:r>
        <w:rPr>
          <w:spacing w:val="-1"/>
          <w:sz w:val="24"/>
        </w:rPr>
        <w:t> </w:t>
      </w:r>
      <w:r>
        <w:rPr>
          <w:sz w:val="24"/>
        </w:rPr>
        <w:t>termos</w:t>
      </w:r>
      <w:r>
        <w:rPr>
          <w:spacing w:val="-1"/>
          <w:sz w:val="24"/>
        </w:rPr>
        <w:t> </w:t>
      </w:r>
      <w:r>
        <w:rPr>
          <w:sz w:val="24"/>
        </w:rPr>
        <w:t>do</w:t>
      </w:r>
      <w:r>
        <w:rPr>
          <w:spacing w:val="-1"/>
          <w:sz w:val="24"/>
        </w:rPr>
        <w:t> </w:t>
      </w:r>
      <w:r>
        <w:rPr>
          <w:sz w:val="24"/>
        </w:rPr>
        <w:t>disposto</w:t>
      </w:r>
      <w:r>
        <w:rPr>
          <w:spacing w:val="-1"/>
          <w:sz w:val="24"/>
        </w:rPr>
        <w:t> </w:t>
      </w:r>
      <w:r>
        <w:rPr>
          <w:sz w:val="24"/>
        </w:rPr>
        <w:t>no art. 4º do Decreto nº 42.063/2009.</w:t>
      </w:r>
    </w:p>
    <w:p>
      <w:pPr>
        <w:pStyle w:val="ListParagraph"/>
        <w:numPr>
          <w:ilvl w:val="1"/>
          <w:numId w:val="8"/>
        </w:numPr>
        <w:tabs>
          <w:tab w:pos="929" w:val="left" w:leader="none"/>
        </w:tabs>
        <w:spacing w:line="235" w:lineRule="auto" w:before="119" w:after="0"/>
        <w:ind w:left="449" w:right="433" w:firstLine="0"/>
        <w:jc w:val="both"/>
        <w:rPr>
          <w:sz w:val="24"/>
        </w:rPr>
      </w:pPr>
      <w:r>
        <w:rPr>
          <w:sz w:val="24"/>
        </w:rPr>
        <w:t>No</w:t>
      </w:r>
      <w:r>
        <w:rPr>
          <w:spacing w:val="-2"/>
          <w:sz w:val="24"/>
        </w:rPr>
        <w:t> </w:t>
      </w:r>
      <w:r>
        <w:rPr>
          <w:sz w:val="24"/>
        </w:rPr>
        <w:t>caso</w:t>
      </w:r>
      <w:r>
        <w:rPr>
          <w:spacing w:val="-2"/>
          <w:sz w:val="24"/>
        </w:rPr>
        <w:t> </w:t>
      </w:r>
      <w:r>
        <w:rPr>
          <w:sz w:val="24"/>
        </w:rPr>
        <w:t>de</w:t>
      </w:r>
      <w:r>
        <w:rPr>
          <w:spacing w:val="-2"/>
          <w:sz w:val="24"/>
        </w:rPr>
        <w:t> </w:t>
      </w:r>
      <w:r>
        <w:rPr>
          <w:sz w:val="24"/>
        </w:rPr>
        <w:t>contratações</w:t>
      </w:r>
      <w:r>
        <w:rPr>
          <w:spacing w:val="-2"/>
          <w:sz w:val="24"/>
        </w:rPr>
        <w:t> </w:t>
      </w:r>
      <w:r>
        <w:rPr>
          <w:sz w:val="24"/>
        </w:rPr>
        <w:t>para</w:t>
      </w:r>
      <w:r>
        <w:rPr>
          <w:spacing w:val="-2"/>
          <w:sz w:val="24"/>
        </w:rPr>
        <w:t> </w:t>
      </w:r>
      <w:r>
        <w:rPr>
          <w:sz w:val="24"/>
        </w:rPr>
        <w:t>entrega</w:t>
      </w:r>
      <w:r>
        <w:rPr>
          <w:spacing w:val="-2"/>
          <w:sz w:val="24"/>
        </w:rPr>
        <w:t> </w:t>
      </w:r>
      <w:r>
        <w:rPr>
          <w:sz w:val="24"/>
        </w:rPr>
        <w:t>imediata,</w:t>
      </w:r>
      <w:r>
        <w:rPr>
          <w:spacing w:val="-2"/>
          <w:sz w:val="24"/>
        </w:rPr>
        <w:t> </w:t>
      </w:r>
      <w:r>
        <w:rPr>
          <w:sz w:val="24"/>
        </w:rPr>
        <w:t>considerada</w:t>
      </w:r>
      <w:r>
        <w:rPr>
          <w:spacing w:val="-2"/>
          <w:sz w:val="24"/>
        </w:rPr>
        <w:t> </w:t>
      </w:r>
      <w:r>
        <w:rPr>
          <w:sz w:val="24"/>
        </w:rPr>
        <w:t>aquela</w:t>
      </w:r>
      <w:r>
        <w:rPr>
          <w:spacing w:val="-2"/>
          <w:sz w:val="24"/>
        </w:rPr>
        <w:t> </w:t>
      </w:r>
      <w:r>
        <w:rPr>
          <w:sz w:val="24"/>
        </w:rPr>
        <w:t>com</w:t>
      </w:r>
      <w:r>
        <w:rPr>
          <w:spacing w:val="-2"/>
          <w:sz w:val="24"/>
        </w:rPr>
        <w:t> </w:t>
      </w:r>
      <w:r>
        <w:rPr>
          <w:sz w:val="24"/>
        </w:rPr>
        <w:t>prazo</w:t>
      </w:r>
      <w:r>
        <w:rPr>
          <w:spacing w:val="-2"/>
          <w:sz w:val="24"/>
        </w:rPr>
        <w:t> </w:t>
      </w:r>
      <w:r>
        <w:rPr>
          <w:sz w:val="24"/>
        </w:rPr>
        <w:t>de</w:t>
      </w:r>
      <w:r>
        <w:rPr>
          <w:spacing w:val="-2"/>
          <w:sz w:val="24"/>
        </w:rPr>
        <w:t> </w:t>
      </w:r>
      <w:r>
        <w:rPr>
          <w:sz w:val="24"/>
        </w:rPr>
        <w:t>entrega</w:t>
      </w:r>
      <w:r>
        <w:rPr>
          <w:spacing w:val="-2"/>
          <w:sz w:val="24"/>
        </w:rPr>
        <w:t> </w:t>
      </w:r>
      <w:r>
        <w:rPr>
          <w:sz w:val="24"/>
        </w:rPr>
        <w:t>de</w:t>
      </w:r>
      <w:r>
        <w:rPr>
          <w:spacing w:val="-2"/>
          <w:sz w:val="24"/>
        </w:rPr>
        <w:t> </w:t>
      </w:r>
      <w:r>
        <w:rPr>
          <w:sz w:val="24"/>
        </w:rPr>
        <w:t>até</w:t>
      </w:r>
      <w:r>
        <w:rPr>
          <w:spacing w:val="-2"/>
          <w:sz w:val="24"/>
        </w:rPr>
        <w:t> </w:t>
      </w:r>
      <w:r>
        <w:rPr>
          <w:sz w:val="24"/>
        </w:rPr>
        <w:t>30</w:t>
      </w:r>
      <w:r>
        <w:rPr>
          <w:spacing w:val="-2"/>
          <w:sz w:val="24"/>
        </w:rPr>
        <w:t> </w:t>
      </w:r>
      <w:r>
        <w:rPr>
          <w:sz w:val="24"/>
        </w:rPr>
        <w:t>(trinta)</w:t>
      </w:r>
      <w:r>
        <w:rPr>
          <w:spacing w:val="-2"/>
          <w:sz w:val="24"/>
        </w:rPr>
        <w:t> </w:t>
      </w:r>
      <w:r>
        <w:rPr>
          <w:sz w:val="24"/>
        </w:rPr>
        <w:t>dias</w:t>
      </w:r>
      <w:r>
        <w:rPr>
          <w:spacing w:val="-2"/>
          <w:sz w:val="24"/>
        </w:rPr>
        <w:t> </w:t>
      </w:r>
      <w:r>
        <w:rPr>
          <w:sz w:val="24"/>
        </w:rPr>
        <w:t>da</w:t>
      </w:r>
      <w:r>
        <w:rPr>
          <w:spacing w:val="-2"/>
          <w:sz w:val="24"/>
        </w:rPr>
        <w:t> </w:t>
      </w:r>
      <w:r>
        <w:rPr>
          <w:sz w:val="24"/>
        </w:rPr>
        <w:t>ordem</w:t>
      </w:r>
      <w:r>
        <w:rPr>
          <w:spacing w:val="-2"/>
          <w:sz w:val="24"/>
        </w:rPr>
        <w:t> </w:t>
      </w:r>
      <w:r>
        <w:rPr>
          <w:sz w:val="24"/>
        </w:rPr>
        <w:t>de</w:t>
      </w:r>
      <w:r>
        <w:rPr>
          <w:spacing w:val="-2"/>
          <w:sz w:val="24"/>
        </w:rPr>
        <w:t> </w:t>
      </w:r>
      <w:r>
        <w:rPr>
          <w:sz w:val="24"/>
        </w:rPr>
        <w:t>fornecimento,</w:t>
      </w:r>
      <w:r>
        <w:rPr>
          <w:spacing w:val="-2"/>
          <w:sz w:val="24"/>
        </w:rPr>
        <w:t> </w:t>
      </w:r>
      <w:r>
        <w:rPr>
          <w:sz w:val="24"/>
        </w:rPr>
        <w:t>cujo valor estimado da contratação não supere o limite do disposto na alínea c do inciso IV do art. 75 da Lei nº 14.133/2021, nas contratações com valores inferiores a 1/4 (um quarto) do limite para dispensa de licitação para compras em geral e nas contratações de produto para pesquisa e desenvolvimento de que trata a alínea c do inciso IV do art. 75 da Lei nº 14.133/2021, somente será exigida:</w:t>
      </w:r>
    </w:p>
    <w:p>
      <w:pPr>
        <w:pStyle w:val="ListParagraph"/>
        <w:numPr>
          <w:ilvl w:val="0"/>
          <w:numId w:val="11"/>
        </w:numPr>
        <w:tabs>
          <w:tab w:pos="699" w:val="left" w:leader="none"/>
        </w:tabs>
        <w:spacing w:line="235" w:lineRule="auto" w:before="119" w:after="0"/>
        <w:ind w:left="449" w:right="433" w:firstLine="0"/>
        <w:jc w:val="both"/>
        <w:rPr>
          <w:sz w:val="24"/>
        </w:rPr>
      </w:pPr>
      <w:r>
        <w:rPr>
          <w:sz w:val="24"/>
        </w:rPr>
        <w:t>das pessoas jurídicas, a comprovação relativa à habilitação jurídica, regularidade fiscal estadual, à Seguridade Social e ao FGTS e a regularidade perante a Justiça do Trabalho; e</w:t>
      </w:r>
    </w:p>
    <w:p>
      <w:pPr>
        <w:pStyle w:val="ListParagraph"/>
        <w:numPr>
          <w:ilvl w:val="0"/>
          <w:numId w:val="11"/>
        </w:numPr>
        <w:tabs>
          <w:tab w:pos="708" w:val="left" w:leader="none"/>
        </w:tabs>
        <w:spacing w:line="240" w:lineRule="auto" w:before="114" w:after="0"/>
        <w:ind w:left="708" w:right="0" w:hanging="259"/>
        <w:jc w:val="both"/>
        <w:rPr>
          <w:sz w:val="24"/>
        </w:rPr>
      </w:pPr>
      <w:r>
        <w:rPr>
          <w:sz w:val="24"/>
        </w:rPr>
        <w:t>das pessoas físicas, a comprovação da regularidade fiscal com a Fazenda </w:t>
      </w:r>
      <w:r>
        <w:rPr>
          <w:spacing w:val="-2"/>
          <w:sz w:val="24"/>
        </w:rPr>
        <w:t>Estadual.</w:t>
      </w:r>
    </w:p>
    <w:p>
      <w:pPr>
        <w:pStyle w:val="ListParagraph"/>
        <w:numPr>
          <w:ilvl w:val="1"/>
          <w:numId w:val="8"/>
        </w:numPr>
        <w:tabs>
          <w:tab w:pos="941" w:val="left" w:leader="none"/>
        </w:tabs>
        <w:spacing w:line="235" w:lineRule="auto" w:before="119" w:after="0"/>
        <w:ind w:left="449" w:right="433" w:firstLine="0"/>
        <w:jc w:val="both"/>
        <w:rPr>
          <w:sz w:val="24"/>
        </w:rPr>
      </w:pPr>
      <w:r>
        <w:rPr>
          <w:sz w:val="24"/>
        </w:rPr>
        <w:t>Quando permitida a participação de empresas estrangeiras que não funcionem no País, as exigências de habilitação serão atendidas mediante documentos equivalentes, inicialmente apresentados em tradução livre.</w:t>
      </w:r>
    </w:p>
    <w:p>
      <w:pPr>
        <w:pStyle w:val="ListParagraph"/>
        <w:numPr>
          <w:ilvl w:val="2"/>
          <w:numId w:val="8"/>
        </w:numPr>
        <w:tabs>
          <w:tab w:pos="1111" w:val="left" w:leader="none"/>
        </w:tabs>
        <w:spacing w:line="235" w:lineRule="auto" w:before="119" w:after="0"/>
        <w:ind w:left="449" w:right="433" w:firstLine="0"/>
        <w:jc w:val="both"/>
        <w:rPr>
          <w:sz w:val="24"/>
        </w:rPr>
      </w:pPr>
      <w:r>
        <w:rPr>
          <w:sz w:val="24"/>
        </w:rPr>
        <w:t>O licitante deverá ter procurador residente e domiciliado no Brasil, com poderes para receber citação, intimação e responder administrativa e judicialmente por seus atos, juntando o instrumento de mandato com os documentos de habilitação.</w:t>
      </w:r>
    </w:p>
    <w:p>
      <w:pPr>
        <w:pStyle w:val="ListParagraph"/>
        <w:numPr>
          <w:ilvl w:val="2"/>
          <w:numId w:val="8"/>
        </w:numPr>
        <w:tabs>
          <w:tab w:pos="1129" w:val="left" w:leader="none"/>
        </w:tabs>
        <w:spacing w:line="235" w:lineRule="auto" w:before="119" w:after="0"/>
        <w:ind w:left="449" w:right="433" w:firstLine="0"/>
        <w:jc w:val="both"/>
        <w:rPr>
          <w:sz w:val="24"/>
        </w:rPr>
      </w:pPr>
      <w:r>
        <w:rPr>
          <w:sz w:val="24"/>
        </w:rPr>
        <w:t>Na hipótese de o licitante vencedor ser empresa estrangeira que não funcione no País, para fins de assinatura do contrato, os documentos exigidos para a habilitação serão traduzidos por tradutor juramentado no País e apostilados nos termos do disposto no Decreto nº 8.660/2016, ou de outro que venha a substituí-lo, ou consularizados pelos respectivos consulados ou embaixadas.</w:t>
      </w:r>
    </w:p>
    <w:p>
      <w:pPr>
        <w:pStyle w:val="ListParagraph"/>
        <w:spacing w:after="0" w:line="235" w:lineRule="auto"/>
        <w:jc w:val="both"/>
        <w:rPr>
          <w:sz w:val="24"/>
        </w:rPr>
        <w:sectPr>
          <w:pgSz w:w="15840" w:h="24480"/>
          <w:pgMar w:top="480" w:bottom="280" w:left="360" w:right="360"/>
        </w:sectPr>
      </w:pPr>
    </w:p>
    <w:p>
      <w:pPr>
        <w:pStyle w:val="ListParagraph"/>
        <w:numPr>
          <w:ilvl w:val="1"/>
          <w:numId w:val="8"/>
        </w:numPr>
        <w:tabs>
          <w:tab w:pos="940" w:val="left" w:leader="none"/>
        </w:tabs>
        <w:spacing w:line="235" w:lineRule="auto" w:before="80" w:after="0"/>
        <w:ind w:left="449" w:right="433" w:firstLine="0"/>
        <w:jc w:val="left"/>
        <w:rPr>
          <w:sz w:val="24"/>
        </w:rPr>
      </w:pPr>
      <w:r>
        <w:rPr>
          <w:sz w:val="24"/>
        </w:rPr>
        <w:t>As</w:t>
      </w:r>
      <w:r>
        <w:rPr>
          <w:spacing w:val="22"/>
          <w:sz w:val="24"/>
        </w:rPr>
        <w:t> </w:t>
      </w:r>
      <w:r>
        <w:rPr>
          <w:sz w:val="24"/>
        </w:rPr>
        <w:t>certidões</w:t>
      </w:r>
      <w:r>
        <w:rPr>
          <w:spacing w:val="22"/>
          <w:sz w:val="24"/>
        </w:rPr>
        <w:t> </w:t>
      </w:r>
      <w:r>
        <w:rPr>
          <w:sz w:val="24"/>
        </w:rPr>
        <w:t>valerão</w:t>
      </w:r>
      <w:r>
        <w:rPr>
          <w:spacing w:val="22"/>
          <w:sz w:val="24"/>
        </w:rPr>
        <w:t> </w:t>
      </w:r>
      <w:r>
        <w:rPr>
          <w:sz w:val="24"/>
        </w:rPr>
        <w:t>nos</w:t>
      </w:r>
      <w:r>
        <w:rPr>
          <w:spacing w:val="22"/>
          <w:sz w:val="24"/>
        </w:rPr>
        <w:t> </w:t>
      </w:r>
      <w:r>
        <w:rPr>
          <w:sz w:val="24"/>
        </w:rPr>
        <w:t>prazos</w:t>
      </w:r>
      <w:r>
        <w:rPr>
          <w:spacing w:val="22"/>
          <w:sz w:val="24"/>
        </w:rPr>
        <w:t> </w:t>
      </w:r>
      <w:r>
        <w:rPr>
          <w:sz w:val="24"/>
        </w:rPr>
        <w:t>que</w:t>
      </w:r>
      <w:r>
        <w:rPr>
          <w:spacing w:val="22"/>
          <w:sz w:val="24"/>
        </w:rPr>
        <w:t> </w:t>
      </w:r>
      <w:r>
        <w:rPr>
          <w:sz w:val="24"/>
        </w:rPr>
        <w:t>lhes</w:t>
      </w:r>
      <w:r>
        <w:rPr>
          <w:spacing w:val="22"/>
          <w:sz w:val="24"/>
        </w:rPr>
        <w:t> </w:t>
      </w:r>
      <w:r>
        <w:rPr>
          <w:sz w:val="24"/>
        </w:rPr>
        <w:t>são</w:t>
      </w:r>
      <w:r>
        <w:rPr>
          <w:spacing w:val="22"/>
          <w:sz w:val="24"/>
        </w:rPr>
        <w:t> </w:t>
      </w:r>
      <w:r>
        <w:rPr>
          <w:sz w:val="24"/>
        </w:rPr>
        <w:t>próprios.</w:t>
      </w:r>
      <w:r>
        <w:rPr>
          <w:spacing w:val="22"/>
          <w:sz w:val="24"/>
        </w:rPr>
        <w:t> </w:t>
      </w:r>
      <w:r>
        <w:rPr>
          <w:sz w:val="24"/>
        </w:rPr>
        <w:t>Inexistindo</w:t>
      </w:r>
      <w:r>
        <w:rPr>
          <w:spacing w:val="22"/>
          <w:sz w:val="24"/>
        </w:rPr>
        <w:t> </w:t>
      </w:r>
      <w:r>
        <w:rPr>
          <w:sz w:val="24"/>
        </w:rPr>
        <w:t>esse</w:t>
      </w:r>
      <w:r>
        <w:rPr>
          <w:spacing w:val="22"/>
          <w:sz w:val="24"/>
        </w:rPr>
        <w:t> </w:t>
      </w:r>
      <w:r>
        <w:rPr>
          <w:sz w:val="24"/>
        </w:rPr>
        <w:t>prazo,</w:t>
      </w:r>
      <w:r>
        <w:rPr>
          <w:spacing w:val="22"/>
          <w:sz w:val="24"/>
        </w:rPr>
        <w:t> </w:t>
      </w:r>
      <w:r>
        <w:rPr>
          <w:sz w:val="24"/>
        </w:rPr>
        <w:t>reputar-se-ão</w:t>
      </w:r>
      <w:r>
        <w:rPr>
          <w:spacing w:val="22"/>
          <w:sz w:val="24"/>
        </w:rPr>
        <w:t> </w:t>
      </w:r>
      <w:r>
        <w:rPr>
          <w:sz w:val="24"/>
        </w:rPr>
        <w:t>válidas</w:t>
      </w:r>
      <w:r>
        <w:rPr>
          <w:spacing w:val="22"/>
          <w:sz w:val="24"/>
        </w:rPr>
        <w:t> </w:t>
      </w:r>
      <w:r>
        <w:rPr>
          <w:sz w:val="24"/>
        </w:rPr>
        <w:t>por</w:t>
      </w:r>
      <w:r>
        <w:rPr>
          <w:spacing w:val="22"/>
          <w:sz w:val="24"/>
        </w:rPr>
        <w:t> </w:t>
      </w:r>
      <w:r>
        <w:rPr>
          <w:sz w:val="24"/>
        </w:rPr>
        <w:t>90</w:t>
      </w:r>
      <w:r>
        <w:rPr>
          <w:spacing w:val="22"/>
          <w:sz w:val="24"/>
        </w:rPr>
        <w:t> </w:t>
      </w:r>
      <w:r>
        <w:rPr>
          <w:sz w:val="24"/>
        </w:rPr>
        <w:t>(noventa)</w:t>
      </w:r>
      <w:r>
        <w:rPr>
          <w:spacing w:val="22"/>
          <w:sz w:val="24"/>
        </w:rPr>
        <w:t> </w:t>
      </w:r>
      <w:r>
        <w:rPr>
          <w:sz w:val="24"/>
        </w:rPr>
        <w:t>dias,</w:t>
      </w:r>
      <w:r>
        <w:rPr>
          <w:spacing w:val="22"/>
          <w:sz w:val="24"/>
        </w:rPr>
        <w:t> </w:t>
      </w:r>
      <w:r>
        <w:rPr>
          <w:sz w:val="24"/>
        </w:rPr>
        <w:t>contados</w:t>
      </w:r>
      <w:r>
        <w:rPr>
          <w:spacing w:val="22"/>
          <w:sz w:val="24"/>
        </w:rPr>
        <w:t> </w:t>
      </w:r>
      <w:r>
        <w:rPr>
          <w:sz w:val="24"/>
        </w:rPr>
        <w:t>de</w:t>
      </w:r>
      <w:r>
        <w:rPr>
          <w:spacing w:val="22"/>
          <w:sz w:val="24"/>
        </w:rPr>
        <w:t> </w:t>
      </w:r>
      <w:r>
        <w:rPr>
          <w:sz w:val="24"/>
        </w:rPr>
        <w:t>sua </w:t>
      </w:r>
      <w:r>
        <w:rPr>
          <w:spacing w:val="-2"/>
          <w:sz w:val="24"/>
        </w:rPr>
        <w:t>expedição.</w:t>
      </w:r>
    </w:p>
    <w:p>
      <w:pPr>
        <w:pStyle w:val="ListParagraph"/>
        <w:numPr>
          <w:ilvl w:val="2"/>
          <w:numId w:val="8"/>
        </w:numPr>
        <w:tabs>
          <w:tab w:pos="1110" w:val="left" w:leader="none"/>
        </w:tabs>
        <w:spacing w:line="235" w:lineRule="auto" w:before="119" w:after="0"/>
        <w:ind w:left="449" w:right="433" w:firstLine="0"/>
        <w:jc w:val="left"/>
        <w:rPr>
          <w:sz w:val="24"/>
        </w:rPr>
      </w:pPr>
      <w:r>
        <w:rPr>
          <w:sz w:val="24"/>
        </w:rPr>
        <w:t>Caso seja feita a opção pela opção da certidão referida no item 7.6.2, esta seguirá, como prazo de validade, a sistemática própria estabelecida em âmbito federal constante do SICAF.</w:t>
      </w:r>
    </w:p>
    <w:p>
      <w:pPr>
        <w:pStyle w:val="BodyText"/>
        <w:spacing w:before="229"/>
        <w:ind w:left="0"/>
      </w:pPr>
    </w:p>
    <w:p>
      <w:pPr>
        <w:pStyle w:val="ListParagraph"/>
        <w:numPr>
          <w:ilvl w:val="0"/>
          <w:numId w:val="1"/>
        </w:numPr>
        <w:tabs>
          <w:tab w:pos="689" w:val="left" w:leader="none"/>
        </w:tabs>
        <w:spacing w:line="240" w:lineRule="auto" w:before="0" w:after="0"/>
        <w:ind w:left="689" w:right="0" w:hanging="240"/>
        <w:jc w:val="left"/>
        <w:rPr>
          <w:sz w:val="24"/>
        </w:rPr>
      </w:pPr>
      <w:r>
        <w:rPr>
          <w:sz w:val="24"/>
        </w:rPr>
        <w:t>DA</w:t>
      </w:r>
      <w:r>
        <w:rPr>
          <w:spacing w:val="-15"/>
          <w:sz w:val="24"/>
        </w:rPr>
        <w:t> </w:t>
      </w:r>
      <w:r>
        <w:rPr>
          <w:sz w:val="24"/>
        </w:rPr>
        <w:t>IMPUGNAÇÃO</w:t>
      </w:r>
      <w:r>
        <w:rPr>
          <w:spacing w:val="-15"/>
          <w:sz w:val="24"/>
        </w:rPr>
        <w:t> </w:t>
      </w:r>
      <w:r>
        <w:rPr>
          <w:sz w:val="24"/>
        </w:rPr>
        <w:t>AO</w:t>
      </w:r>
      <w:r>
        <w:rPr>
          <w:spacing w:val="-5"/>
          <w:sz w:val="24"/>
        </w:rPr>
        <w:t> </w:t>
      </w:r>
      <w:r>
        <w:rPr>
          <w:sz w:val="24"/>
        </w:rPr>
        <w:t>EDITAL,</w:t>
      </w:r>
      <w:r>
        <w:rPr>
          <w:spacing w:val="-3"/>
          <w:sz w:val="24"/>
        </w:rPr>
        <w:t> </w:t>
      </w:r>
      <w:r>
        <w:rPr>
          <w:sz w:val="24"/>
        </w:rPr>
        <w:t>DO</w:t>
      </w:r>
      <w:r>
        <w:rPr>
          <w:spacing w:val="-2"/>
          <w:sz w:val="24"/>
        </w:rPr>
        <w:t> </w:t>
      </w:r>
      <w:r>
        <w:rPr>
          <w:sz w:val="24"/>
        </w:rPr>
        <w:t>PEDIDO</w:t>
      </w:r>
      <w:r>
        <w:rPr>
          <w:spacing w:val="-3"/>
          <w:sz w:val="24"/>
        </w:rPr>
        <w:t> </w:t>
      </w:r>
      <w:r>
        <w:rPr>
          <w:sz w:val="24"/>
        </w:rPr>
        <w:t>DE</w:t>
      </w:r>
      <w:r>
        <w:rPr>
          <w:spacing w:val="-3"/>
          <w:sz w:val="24"/>
        </w:rPr>
        <w:t> </w:t>
      </w:r>
      <w:r>
        <w:rPr>
          <w:sz w:val="24"/>
        </w:rPr>
        <w:t>ESCLARECIMENTO</w:t>
      </w:r>
      <w:r>
        <w:rPr>
          <w:spacing w:val="-2"/>
          <w:sz w:val="24"/>
        </w:rPr>
        <w:t> </w:t>
      </w:r>
      <w:r>
        <w:rPr>
          <w:sz w:val="24"/>
        </w:rPr>
        <w:t>E</w:t>
      </w:r>
      <w:r>
        <w:rPr>
          <w:spacing w:val="-3"/>
          <w:sz w:val="24"/>
        </w:rPr>
        <w:t> </w:t>
      </w:r>
      <w:r>
        <w:rPr>
          <w:sz w:val="24"/>
        </w:rPr>
        <w:t>DOS</w:t>
      </w:r>
      <w:r>
        <w:rPr>
          <w:spacing w:val="-2"/>
          <w:sz w:val="24"/>
        </w:rPr>
        <w:t> RECURSOS</w:t>
      </w:r>
    </w:p>
    <w:p>
      <w:pPr>
        <w:pStyle w:val="BodyText"/>
        <w:spacing w:before="232"/>
        <w:ind w:left="0"/>
      </w:pPr>
    </w:p>
    <w:p>
      <w:pPr>
        <w:pStyle w:val="ListParagraph"/>
        <w:numPr>
          <w:ilvl w:val="1"/>
          <w:numId w:val="12"/>
        </w:numPr>
        <w:tabs>
          <w:tab w:pos="814" w:val="left" w:leader="none"/>
        </w:tabs>
        <w:spacing w:line="235" w:lineRule="auto" w:before="0" w:after="0"/>
        <w:ind w:left="449" w:right="432" w:firstLine="0"/>
        <w:jc w:val="left"/>
        <w:rPr>
          <w:sz w:val="24"/>
        </w:rPr>
      </w:pPr>
      <w:r>
        <w:rPr>
          <w:sz w:val="24"/>
        </w:rPr>
        <w:t>Qualquer pessoa é parte legítima para impugnar este Edital por irregularidade na aplicação da </w:t>
      </w:r>
      <w:hyperlink r:id="rId6">
        <w:r>
          <w:rPr>
            <w:color w:val="0000ED"/>
            <w:sz w:val="24"/>
            <w:u w:val="single" w:color="0000ED"/>
          </w:rPr>
          <w:t>Lei nº 14.133/2021</w:t>
        </w:r>
      </w:hyperlink>
      <w:r>
        <w:rPr>
          <w:sz w:val="24"/>
        </w:rPr>
        <w:t>, devendo protocolar o pedido até 3 (três) dias úteis antes da data da abertura do certame.</w:t>
      </w:r>
    </w:p>
    <w:p>
      <w:pPr>
        <w:pStyle w:val="ListParagraph"/>
        <w:numPr>
          <w:ilvl w:val="2"/>
          <w:numId w:val="12"/>
        </w:numPr>
        <w:tabs>
          <w:tab w:pos="995" w:val="left" w:leader="none"/>
        </w:tabs>
        <w:spacing w:line="235" w:lineRule="auto" w:before="119" w:after="0"/>
        <w:ind w:left="449" w:right="433" w:firstLine="0"/>
        <w:jc w:val="left"/>
        <w:rPr>
          <w:sz w:val="24"/>
        </w:rPr>
      </w:pPr>
      <w:r>
        <w:rPr>
          <w:sz w:val="24"/>
        </w:rPr>
        <w:t>A impugnação e o pedido de esclarecimento poderão ser realizados por forma eletrônica, através do e-mail funcional </w:t>
      </w:r>
      <w:hyperlink r:id="rId26">
        <w:r>
          <w:rPr>
            <w:color w:val="0000ED"/>
            <w:sz w:val="24"/>
            <w:u w:val="single" w:color="0000ED"/>
          </w:rPr>
          <w:t>licitacao@daf.uer</w:t>
        </w:r>
        <w:r>
          <w:rPr>
            <w:color w:val="0000ED"/>
            <w:sz w:val="24"/>
          </w:rPr>
          <w:t>j</w:t>
        </w:r>
        <w:r>
          <w:rPr>
            <w:color w:val="0000ED"/>
            <w:sz w:val="24"/>
            <w:u w:val="single" w:color="0000ED"/>
          </w:rPr>
          <w:t>.br</w:t>
        </w:r>
      </w:hyperlink>
      <w:r>
        <w:rPr>
          <w:sz w:val="24"/>
        </w:rPr>
        <w:t>,</w:t>
      </w:r>
      <w:r>
        <w:rPr>
          <w:spacing w:val="80"/>
          <w:w w:val="150"/>
          <w:sz w:val="24"/>
        </w:rPr>
        <w:t> </w:t>
      </w:r>
      <w:r>
        <w:rPr>
          <w:sz w:val="24"/>
        </w:rPr>
        <w:t>mediante confirmação de recebimento.</w:t>
      </w:r>
    </w:p>
    <w:p>
      <w:pPr>
        <w:pStyle w:val="ListParagraph"/>
        <w:numPr>
          <w:ilvl w:val="2"/>
          <w:numId w:val="12"/>
        </w:numPr>
        <w:tabs>
          <w:tab w:pos="979" w:val="left" w:leader="none"/>
        </w:tabs>
        <w:spacing w:line="235" w:lineRule="auto" w:before="120" w:after="0"/>
        <w:ind w:left="449" w:right="433" w:firstLine="0"/>
        <w:jc w:val="left"/>
        <w:rPr>
          <w:sz w:val="24"/>
        </w:rPr>
      </w:pPr>
      <w:r>
        <w:rPr>
          <w:sz w:val="24"/>
        </w:rPr>
        <w:t>A</w:t>
      </w:r>
      <w:r>
        <w:rPr>
          <w:spacing w:val="-11"/>
          <w:sz w:val="24"/>
        </w:rPr>
        <w:t> </w:t>
      </w:r>
      <w:r>
        <w:rPr>
          <w:sz w:val="24"/>
        </w:rPr>
        <w:t>resposta à impugnação ou ao pedido de esclarecimento será divulgado em sítio eletrônico oficial no prazo de até 3 (três) dias úteis, limitado ao último dia útil anterior à data da abertura do certame.</w:t>
      </w:r>
    </w:p>
    <w:p>
      <w:pPr>
        <w:pStyle w:val="ListParagraph"/>
        <w:numPr>
          <w:ilvl w:val="2"/>
          <w:numId w:val="12"/>
        </w:numPr>
        <w:tabs>
          <w:tab w:pos="975" w:val="left" w:leader="none"/>
        </w:tabs>
        <w:spacing w:line="240" w:lineRule="auto" w:before="114" w:after="0"/>
        <w:ind w:left="975" w:right="0" w:hanging="526"/>
        <w:jc w:val="left"/>
        <w:rPr>
          <w:sz w:val="24"/>
        </w:rPr>
      </w:pPr>
      <w:r>
        <w:rPr>
          <w:sz w:val="24"/>
        </w:rPr>
        <w:t>As impugnações e pedidos de esclarecimentos não suspendem os prazos previstos no </w:t>
      </w:r>
      <w:r>
        <w:rPr>
          <w:spacing w:val="-2"/>
          <w:sz w:val="24"/>
        </w:rPr>
        <w:t>certame.</w:t>
      </w:r>
    </w:p>
    <w:p>
      <w:pPr>
        <w:pStyle w:val="ListParagraph"/>
        <w:numPr>
          <w:ilvl w:val="2"/>
          <w:numId w:val="12"/>
        </w:numPr>
        <w:tabs>
          <w:tab w:pos="995" w:val="left" w:leader="none"/>
        </w:tabs>
        <w:spacing w:line="235" w:lineRule="auto" w:before="119" w:after="0"/>
        <w:ind w:left="449" w:right="433" w:firstLine="0"/>
        <w:jc w:val="both"/>
        <w:rPr>
          <w:sz w:val="24"/>
        </w:rPr>
      </w:pPr>
      <w:r>
        <w:rPr>
          <w:sz w:val="24"/>
        </w:rPr>
        <w:t>A concessão de efeito suspensivo à impugnação é medida excepcional e deverá ser motivada pela autoridade competente conforme art. </w:t>
      </w:r>
      <w:r>
        <w:rPr>
          <w:sz w:val="24"/>
        </w:rPr>
        <w:t>17, parágrafo único, do Decreto nº 48.778/2023, nos autos do processo de licitação.</w:t>
      </w:r>
    </w:p>
    <w:p>
      <w:pPr>
        <w:pStyle w:val="ListParagraph"/>
        <w:numPr>
          <w:ilvl w:val="2"/>
          <w:numId w:val="12"/>
        </w:numPr>
        <w:tabs>
          <w:tab w:pos="1009" w:val="left" w:leader="none"/>
        </w:tabs>
        <w:spacing w:line="235" w:lineRule="auto" w:before="119" w:after="0"/>
        <w:ind w:left="449" w:right="433" w:firstLine="0"/>
        <w:jc w:val="both"/>
        <w:rPr>
          <w:sz w:val="24"/>
        </w:rPr>
      </w:pPr>
      <w:r>
        <w:rPr>
          <w:sz w:val="24"/>
        </w:rPr>
        <w:t>Modificado substancialmente o Edital como resultado da resposta à impugnação ou ao pedido de esclarecimento, será definida e </w:t>
      </w:r>
      <w:r>
        <w:rPr>
          <w:sz w:val="24"/>
        </w:rPr>
        <w:t>publicada nova data para a realização do certame.</w:t>
      </w:r>
    </w:p>
    <w:p>
      <w:pPr>
        <w:pStyle w:val="ListParagraph"/>
        <w:numPr>
          <w:ilvl w:val="1"/>
          <w:numId w:val="12"/>
        </w:numPr>
        <w:tabs>
          <w:tab w:pos="809" w:val="left" w:leader="none"/>
        </w:tabs>
        <w:spacing w:line="235" w:lineRule="auto" w:before="119" w:after="0"/>
        <w:ind w:left="449" w:right="433" w:firstLine="0"/>
        <w:jc w:val="both"/>
        <w:rPr>
          <w:sz w:val="24"/>
        </w:rPr>
      </w:pPr>
      <w:r>
        <w:rPr>
          <w:sz w:val="24"/>
        </w:rPr>
        <w:t>Qualquer</w:t>
      </w:r>
      <w:r>
        <w:rPr>
          <w:spacing w:val="-2"/>
          <w:sz w:val="24"/>
        </w:rPr>
        <w:t> </w:t>
      </w:r>
      <w:r>
        <w:rPr>
          <w:sz w:val="24"/>
        </w:rPr>
        <w:t>licitante</w:t>
      </w:r>
      <w:r>
        <w:rPr>
          <w:spacing w:val="-2"/>
          <w:sz w:val="24"/>
        </w:rPr>
        <w:t> </w:t>
      </w:r>
      <w:r>
        <w:rPr>
          <w:sz w:val="24"/>
        </w:rPr>
        <w:t>poderá,</w:t>
      </w:r>
      <w:r>
        <w:rPr>
          <w:spacing w:val="-2"/>
          <w:sz w:val="24"/>
        </w:rPr>
        <w:t> </w:t>
      </w:r>
      <w:r>
        <w:rPr>
          <w:sz w:val="24"/>
        </w:rPr>
        <w:t>durante</w:t>
      </w:r>
      <w:r>
        <w:rPr>
          <w:spacing w:val="-2"/>
          <w:sz w:val="24"/>
        </w:rPr>
        <w:t> </w:t>
      </w:r>
      <w:r>
        <w:rPr>
          <w:sz w:val="24"/>
        </w:rPr>
        <w:t>o</w:t>
      </w:r>
      <w:r>
        <w:rPr>
          <w:spacing w:val="-2"/>
          <w:sz w:val="24"/>
        </w:rPr>
        <w:t> </w:t>
      </w:r>
      <w:r>
        <w:rPr>
          <w:sz w:val="24"/>
        </w:rPr>
        <w:t>prazo</w:t>
      </w:r>
      <w:r>
        <w:rPr>
          <w:spacing w:val="-2"/>
          <w:sz w:val="24"/>
        </w:rPr>
        <w:t> </w:t>
      </w:r>
      <w:r>
        <w:rPr>
          <w:sz w:val="24"/>
        </w:rPr>
        <w:t>de</w:t>
      </w:r>
      <w:r>
        <w:rPr>
          <w:spacing w:val="-2"/>
          <w:sz w:val="24"/>
        </w:rPr>
        <w:t> </w:t>
      </w:r>
      <w:r>
        <w:rPr>
          <w:sz w:val="24"/>
        </w:rPr>
        <w:t>15</w:t>
      </w:r>
      <w:r>
        <w:rPr>
          <w:spacing w:val="-2"/>
          <w:sz w:val="24"/>
        </w:rPr>
        <w:t> </w:t>
      </w:r>
      <w:r>
        <w:rPr>
          <w:sz w:val="24"/>
        </w:rPr>
        <w:t>minutos</w:t>
      </w:r>
      <w:r>
        <w:rPr>
          <w:spacing w:val="-2"/>
          <w:sz w:val="24"/>
        </w:rPr>
        <w:t> </w:t>
      </w:r>
      <w:r>
        <w:rPr>
          <w:sz w:val="24"/>
        </w:rPr>
        <w:t>após</w:t>
      </w:r>
      <w:r>
        <w:rPr>
          <w:spacing w:val="-2"/>
          <w:sz w:val="24"/>
        </w:rPr>
        <w:t> </w:t>
      </w:r>
      <w:r>
        <w:rPr>
          <w:sz w:val="24"/>
        </w:rPr>
        <w:t>o</w:t>
      </w:r>
      <w:r>
        <w:rPr>
          <w:spacing w:val="-2"/>
          <w:sz w:val="24"/>
        </w:rPr>
        <w:t> </w:t>
      </w:r>
      <w:r>
        <w:rPr>
          <w:sz w:val="24"/>
        </w:rPr>
        <w:t>término</w:t>
      </w:r>
      <w:r>
        <w:rPr>
          <w:spacing w:val="-2"/>
          <w:sz w:val="24"/>
        </w:rPr>
        <w:t> </w:t>
      </w:r>
      <w:r>
        <w:rPr>
          <w:sz w:val="24"/>
        </w:rPr>
        <w:t>do</w:t>
      </w:r>
      <w:r>
        <w:rPr>
          <w:spacing w:val="-2"/>
          <w:sz w:val="24"/>
        </w:rPr>
        <w:t> </w:t>
      </w:r>
      <w:r>
        <w:rPr>
          <w:sz w:val="24"/>
        </w:rPr>
        <w:t>julgamento</w:t>
      </w:r>
      <w:r>
        <w:rPr>
          <w:spacing w:val="-2"/>
          <w:sz w:val="24"/>
        </w:rPr>
        <w:t> </w:t>
      </w:r>
      <w:r>
        <w:rPr>
          <w:sz w:val="24"/>
        </w:rPr>
        <w:t>das</w:t>
      </w:r>
      <w:r>
        <w:rPr>
          <w:spacing w:val="-2"/>
          <w:sz w:val="24"/>
        </w:rPr>
        <w:t> </w:t>
      </w:r>
      <w:r>
        <w:rPr>
          <w:sz w:val="24"/>
        </w:rPr>
        <w:t>propostas</w:t>
      </w:r>
      <w:r>
        <w:rPr>
          <w:spacing w:val="-2"/>
          <w:sz w:val="24"/>
        </w:rPr>
        <w:t> </w:t>
      </w:r>
      <w:r>
        <w:rPr>
          <w:sz w:val="24"/>
        </w:rPr>
        <w:t>e</w:t>
      </w:r>
      <w:r>
        <w:rPr>
          <w:spacing w:val="-2"/>
          <w:sz w:val="24"/>
        </w:rPr>
        <w:t> </w:t>
      </w:r>
      <w:r>
        <w:rPr>
          <w:sz w:val="24"/>
        </w:rPr>
        <w:t>do</w:t>
      </w:r>
      <w:r>
        <w:rPr>
          <w:spacing w:val="-2"/>
          <w:sz w:val="24"/>
        </w:rPr>
        <w:t> </w:t>
      </w:r>
      <w:r>
        <w:rPr>
          <w:sz w:val="24"/>
        </w:rPr>
        <w:t>ato</w:t>
      </w:r>
      <w:r>
        <w:rPr>
          <w:spacing w:val="-2"/>
          <w:sz w:val="24"/>
        </w:rPr>
        <w:t> </w:t>
      </w:r>
      <w:r>
        <w:rPr>
          <w:sz w:val="24"/>
        </w:rPr>
        <w:t>de</w:t>
      </w:r>
      <w:r>
        <w:rPr>
          <w:spacing w:val="-2"/>
          <w:sz w:val="24"/>
        </w:rPr>
        <w:t> </w:t>
      </w:r>
      <w:r>
        <w:rPr>
          <w:sz w:val="24"/>
        </w:rPr>
        <w:t>habilitação</w:t>
      </w:r>
      <w:r>
        <w:rPr>
          <w:spacing w:val="-2"/>
          <w:sz w:val="24"/>
        </w:rPr>
        <w:t> </w:t>
      </w:r>
      <w:r>
        <w:rPr>
          <w:sz w:val="24"/>
        </w:rPr>
        <w:t>ou</w:t>
      </w:r>
      <w:r>
        <w:rPr>
          <w:spacing w:val="-2"/>
          <w:sz w:val="24"/>
        </w:rPr>
        <w:t> </w:t>
      </w:r>
      <w:r>
        <w:rPr>
          <w:sz w:val="24"/>
        </w:rPr>
        <w:t>inabilitação,</w:t>
      </w:r>
      <w:r>
        <w:rPr>
          <w:spacing w:val="-2"/>
          <w:sz w:val="24"/>
        </w:rPr>
        <w:t> </w:t>
      </w:r>
      <w:r>
        <w:rPr>
          <w:sz w:val="24"/>
        </w:rPr>
        <w:t>em campo próprio do sistema, manifestar sua intenção de recorrer, sob pena de preclusão, ficando a autoridade superior autorizada a adjudicar o objeto ao licitante declarado vencedor.</w:t>
      </w:r>
    </w:p>
    <w:p>
      <w:pPr>
        <w:pStyle w:val="ListParagraph"/>
        <w:numPr>
          <w:ilvl w:val="2"/>
          <w:numId w:val="12"/>
        </w:numPr>
        <w:tabs>
          <w:tab w:pos="996" w:val="left" w:leader="none"/>
        </w:tabs>
        <w:spacing w:line="235" w:lineRule="auto" w:before="118" w:after="0"/>
        <w:ind w:left="449" w:right="433" w:firstLine="0"/>
        <w:jc w:val="both"/>
        <w:rPr>
          <w:sz w:val="24"/>
        </w:rPr>
      </w:pPr>
      <w:r>
        <w:rPr>
          <w:sz w:val="24"/>
        </w:rPr>
        <w:t>As razões do recurso deverão ser apresentadas em momento único, no prazo de três dias úteis, em campo próprio do sistema eletrônico de contratações ou, em sua indisponibilidade, para o e-mail funcional </w:t>
      </w:r>
      <w:hyperlink r:id="rId26">
        <w:r>
          <w:rPr>
            <w:color w:val="0000ED"/>
            <w:sz w:val="24"/>
            <w:u w:val="single" w:color="0000ED"/>
          </w:rPr>
          <w:t>licitacao@daf.uer</w:t>
        </w:r>
        <w:r>
          <w:rPr>
            <w:color w:val="0000ED"/>
            <w:sz w:val="24"/>
          </w:rPr>
          <w:t>j</w:t>
        </w:r>
        <w:r>
          <w:rPr>
            <w:color w:val="0000ED"/>
            <w:sz w:val="24"/>
            <w:u w:val="single" w:color="0000ED"/>
          </w:rPr>
          <w:t>.br</w:t>
        </w:r>
      </w:hyperlink>
      <w:r>
        <w:rPr>
          <w:color w:val="FF0000"/>
          <w:sz w:val="24"/>
        </w:rPr>
        <w:t>, </w:t>
      </w:r>
      <w:r>
        <w:rPr>
          <w:sz w:val="24"/>
        </w:rPr>
        <w:t>mediante confirmação de recebimento, contados:</w:t>
      </w:r>
    </w:p>
    <w:p>
      <w:pPr>
        <w:pStyle w:val="ListParagraph"/>
        <w:numPr>
          <w:ilvl w:val="0"/>
          <w:numId w:val="13"/>
        </w:numPr>
        <w:tabs>
          <w:tab w:pos="695" w:val="left" w:leader="none"/>
        </w:tabs>
        <w:spacing w:line="240" w:lineRule="auto" w:before="115" w:after="0"/>
        <w:ind w:left="695" w:right="0" w:hanging="246"/>
        <w:jc w:val="both"/>
        <w:rPr>
          <w:sz w:val="24"/>
        </w:rPr>
      </w:pPr>
      <w:r>
        <w:rPr>
          <w:sz w:val="24"/>
        </w:rPr>
        <w:t>a partir da data de intimação ou de lavratura da ata de habilitação ou </w:t>
      </w:r>
      <w:r>
        <w:rPr>
          <w:spacing w:val="-2"/>
          <w:sz w:val="24"/>
        </w:rPr>
        <w:t>inabilitação;</w:t>
      </w:r>
    </w:p>
    <w:p>
      <w:pPr>
        <w:pStyle w:val="ListParagraph"/>
        <w:numPr>
          <w:ilvl w:val="0"/>
          <w:numId w:val="13"/>
        </w:numPr>
        <w:tabs>
          <w:tab w:pos="708" w:val="left" w:leader="none"/>
        </w:tabs>
        <w:spacing w:line="240" w:lineRule="auto" w:before="114" w:after="0"/>
        <w:ind w:left="708" w:right="0" w:hanging="259"/>
        <w:jc w:val="both"/>
        <w:rPr>
          <w:sz w:val="24"/>
        </w:rPr>
      </w:pPr>
      <w:r>
        <w:rPr>
          <w:sz w:val="24"/>
        </w:rPr>
        <w:t>a partir da ata de julgamento, nas licitações com inversão de </w:t>
      </w:r>
      <w:r>
        <w:rPr>
          <w:spacing w:val="-2"/>
          <w:sz w:val="24"/>
        </w:rPr>
        <w:t>fases.</w:t>
      </w:r>
    </w:p>
    <w:p>
      <w:pPr>
        <w:pStyle w:val="BodyText"/>
        <w:spacing w:before="232"/>
        <w:ind w:left="0"/>
      </w:pPr>
    </w:p>
    <w:p>
      <w:pPr>
        <w:pStyle w:val="ListParagraph"/>
        <w:numPr>
          <w:ilvl w:val="2"/>
          <w:numId w:val="12"/>
        </w:numPr>
        <w:tabs>
          <w:tab w:pos="1027" w:val="left" w:leader="none"/>
        </w:tabs>
        <w:spacing w:line="235" w:lineRule="auto" w:before="1" w:after="0"/>
        <w:ind w:left="449" w:right="433" w:firstLine="0"/>
        <w:jc w:val="left"/>
        <w:rPr>
          <w:sz w:val="24"/>
        </w:rPr>
      </w:pPr>
      <w:r>
        <w:rPr>
          <w:sz w:val="24"/>
        </w:rPr>
        <w:t>Os</w:t>
      </w:r>
      <w:r>
        <w:rPr>
          <w:spacing w:val="36"/>
          <w:sz w:val="24"/>
        </w:rPr>
        <w:t> </w:t>
      </w:r>
      <w:r>
        <w:rPr>
          <w:sz w:val="24"/>
        </w:rPr>
        <w:t>demais</w:t>
      </w:r>
      <w:r>
        <w:rPr>
          <w:spacing w:val="36"/>
          <w:sz w:val="24"/>
        </w:rPr>
        <w:t> </w:t>
      </w:r>
      <w:r>
        <w:rPr>
          <w:sz w:val="24"/>
        </w:rPr>
        <w:t>licitantes</w:t>
      </w:r>
      <w:r>
        <w:rPr>
          <w:spacing w:val="36"/>
          <w:sz w:val="24"/>
        </w:rPr>
        <w:t> </w:t>
      </w:r>
      <w:r>
        <w:rPr>
          <w:sz w:val="24"/>
        </w:rPr>
        <w:t>ficarão</w:t>
      </w:r>
      <w:r>
        <w:rPr>
          <w:spacing w:val="36"/>
          <w:sz w:val="24"/>
        </w:rPr>
        <w:t> </w:t>
      </w:r>
      <w:r>
        <w:rPr>
          <w:sz w:val="24"/>
        </w:rPr>
        <w:t>intimados</w:t>
      </w:r>
      <w:r>
        <w:rPr>
          <w:spacing w:val="36"/>
          <w:sz w:val="24"/>
        </w:rPr>
        <w:t> </w:t>
      </w:r>
      <w:r>
        <w:rPr>
          <w:sz w:val="24"/>
        </w:rPr>
        <w:t>para</w:t>
      </w:r>
      <w:r>
        <w:rPr>
          <w:spacing w:val="36"/>
          <w:sz w:val="24"/>
        </w:rPr>
        <w:t> </w:t>
      </w:r>
      <w:r>
        <w:rPr>
          <w:sz w:val="24"/>
        </w:rPr>
        <w:t>se</w:t>
      </w:r>
      <w:r>
        <w:rPr>
          <w:spacing w:val="36"/>
          <w:sz w:val="24"/>
        </w:rPr>
        <w:t> </w:t>
      </w:r>
      <w:r>
        <w:rPr>
          <w:sz w:val="24"/>
        </w:rPr>
        <w:t>desejarem,</w:t>
      </w:r>
      <w:r>
        <w:rPr>
          <w:spacing w:val="36"/>
          <w:sz w:val="24"/>
        </w:rPr>
        <w:t> </w:t>
      </w:r>
      <w:r>
        <w:rPr>
          <w:sz w:val="24"/>
        </w:rPr>
        <w:t>apresentar</w:t>
      </w:r>
      <w:r>
        <w:rPr>
          <w:spacing w:val="36"/>
          <w:sz w:val="24"/>
        </w:rPr>
        <w:t> </w:t>
      </w:r>
      <w:r>
        <w:rPr>
          <w:sz w:val="24"/>
        </w:rPr>
        <w:t>suas</w:t>
      </w:r>
      <w:r>
        <w:rPr>
          <w:spacing w:val="36"/>
          <w:sz w:val="24"/>
        </w:rPr>
        <w:t> </w:t>
      </w:r>
      <w:r>
        <w:rPr>
          <w:sz w:val="24"/>
        </w:rPr>
        <w:t>contrarrazões,</w:t>
      </w:r>
      <w:r>
        <w:rPr>
          <w:spacing w:val="36"/>
          <w:sz w:val="24"/>
        </w:rPr>
        <w:t> </w:t>
      </w:r>
      <w:r>
        <w:rPr>
          <w:sz w:val="24"/>
        </w:rPr>
        <w:t>no</w:t>
      </w:r>
      <w:r>
        <w:rPr>
          <w:spacing w:val="36"/>
          <w:sz w:val="24"/>
        </w:rPr>
        <w:t> </w:t>
      </w:r>
      <w:r>
        <w:rPr>
          <w:sz w:val="24"/>
        </w:rPr>
        <w:t>prazo</w:t>
      </w:r>
      <w:r>
        <w:rPr>
          <w:spacing w:val="36"/>
          <w:sz w:val="24"/>
        </w:rPr>
        <w:t> </w:t>
      </w:r>
      <w:r>
        <w:rPr>
          <w:sz w:val="24"/>
        </w:rPr>
        <w:t>de</w:t>
      </w:r>
      <w:r>
        <w:rPr>
          <w:spacing w:val="36"/>
          <w:sz w:val="24"/>
        </w:rPr>
        <w:t> </w:t>
      </w:r>
      <w:r>
        <w:rPr>
          <w:sz w:val="24"/>
        </w:rPr>
        <w:t>três</w:t>
      </w:r>
      <w:r>
        <w:rPr>
          <w:spacing w:val="36"/>
          <w:sz w:val="24"/>
        </w:rPr>
        <w:t> </w:t>
      </w:r>
      <w:r>
        <w:rPr>
          <w:sz w:val="24"/>
        </w:rPr>
        <w:t>dias</w:t>
      </w:r>
      <w:r>
        <w:rPr>
          <w:spacing w:val="36"/>
          <w:sz w:val="24"/>
        </w:rPr>
        <w:t> </w:t>
      </w:r>
      <w:r>
        <w:rPr>
          <w:sz w:val="24"/>
        </w:rPr>
        <w:t>úteis,</w:t>
      </w:r>
      <w:r>
        <w:rPr>
          <w:spacing w:val="36"/>
          <w:sz w:val="24"/>
        </w:rPr>
        <w:t> </w:t>
      </w:r>
      <w:r>
        <w:rPr>
          <w:sz w:val="24"/>
        </w:rPr>
        <w:t>contado</w:t>
      </w:r>
      <w:r>
        <w:rPr>
          <w:spacing w:val="36"/>
          <w:sz w:val="24"/>
        </w:rPr>
        <w:t> </w:t>
      </w:r>
      <w:r>
        <w:rPr>
          <w:sz w:val="24"/>
        </w:rPr>
        <w:t>da</w:t>
      </w:r>
      <w:r>
        <w:rPr>
          <w:spacing w:val="36"/>
          <w:sz w:val="24"/>
        </w:rPr>
        <w:t> </w:t>
      </w:r>
      <w:r>
        <w:rPr>
          <w:sz w:val="24"/>
        </w:rPr>
        <w:t>data</w:t>
      </w:r>
      <w:r>
        <w:rPr>
          <w:spacing w:val="36"/>
          <w:sz w:val="24"/>
        </w:rPr>
        <w:t> </w:t>
      </w:r>
      <w:r>
        <w:rPr>
          <w:sz w:val="24"/>
        </w:rPr>
        <w:t>de intimação pessoal ou de divulgação da interposição do recurso.</w:t>
      </w:r>
    </w:p>
    <w:p>
      <w:pPr>
        <w:pStyle w:val="ListParagraph"/>
        <w:numPr>
          <w:ilvl w:val="2"/>
          <w:numId w:val="12"/>
        </w:numPr>
        <w:tabs>
          <w:tab w:pos="989" w:val="left" w:leader="none"/>
        </w:tabs>
        <w:spacing w:line="240" w:lineRule="auto" w:before="114" w:after="0"/>
        <w:ind w:left="989" w:right="0" w:hanging="540"/>
        <w:jc w:val="left"/>
        <w:rPr>
          <w:sz w:val="24"/>
        </w:rPr>
      </w:pPr>
      <w:r>
        <w:rPr>
          <w:sz w:val="24"/>
        </w:rPr>
        <w:t>Os recursos interpostos fora do prazo não serão </w:t>
      </w:r>
      <w:r>
        <w:rPr>
          <w:spacing w:val="-2"/>
          <w:sz w:val="24"/>
        </w:rPr>
        <w:t>conhecidos.</w:t>
      </w:r>
    </w:p>
    <w:p>
      <w:pPr>
        <w:pStyle w:val="ListParagraph"/>
        <w:numPr>
          <w:ilvl w:val="2"/>
          <w:numId w:val="12"/>
        </w:numPr>
        <w:tabs>
          <w:tab w:pos="1009" w:val="left" w:leader="none"/>
        </w:tabs>
        <w:spacing w:line="235" w:lineRule="auto" w:before="119" w:after="0"/>
        <w:ind w:left="449" w:right="433" w:firstLine="0"/>
        <w:jc w:val="left"/>
        <w:rPr>
          <w:sz w:val="24"/>
        </w:rPr>
      </w:pPr>
      <w:r>
        <w:rPr>
          <w:sz w:val="24"/>
        </w:rPr>
        <w:t>Caberá</w:t>
      </w:r>
      <w:r>
        <w:rPr>
          <w:spacing w:val="18"/>
          <w:sz w:val="24"/>
        </w:rPr>
        <w:t> </w:t>
      </w:r>
      <w:r>
        <w:rPr>
          <w:sz w:val="24"/>
        </w:rPr>
        <w:t>ao</w:t>
      </w:r>
      <w:r>
        <w:rPr>
          <w:spacing w:val="18"/>
          <w:sz w:val="24"/>
        </w:rPr>
        <w:t> </w:t>
      </w:r>
      <w:r>
        <w:rPr>
          <w:sz w:val="24"/>
        </w:rPr>
        <w:t>Pregoeiro,</w:t>
      </w:r>
      <w:r>
        <w:rPr>
          <w:spacing w:val="18"/>
          <w:sz w:val="24"/>
        </w:rPr>
        <w:t> </w:t>
      </w:r>
      <w:r>
        <w:rPr>
          <w:sz w:val="24"/>
        </w:rPr>
        <w:t>no</w:t>
      </w:r>
      <w:r>
        <w:rPr>
          <w:spacing w:val="18"/>
          <w:sz w:val="24"/>
        </w:rPr>
        <w:t> </w:t>
      </w:r>
      <w:r>
        <w:rPr>
          <w:sz w:val="24"/>
        </w:rPr>
        <w:t>prazo</w:t>
      </w:r>
      <w:r>
        <w:rPr>
          <w:spacing w:val="18"/>
          <w:sz w:val="24"/>
        </w:rPr>
        <w:t> </w:t>
      </w:r>
      <w:r>
        <w:rPr>
          <w:sz w:val="24"/>
        </w:rPr>
        <w:t>de</w:t>
      </w:r>
      <w:r>
        <w:rPr>
          <w:spacing w:val="18"/>
          <w:sz w:val="24"/>
        </w:rPr>
        <w:t> </w:t>
      </w:r>
      <w:r>
        <w:rPr>
          <w:sz w:val="24"/>
        </w:rPr>
        <w:t>3</w:t>
      </w:r>
      <w:r>
        <w:rPr>
          <w:spacing w:val="18"/>
          <w:sz w:val="24"/>
        </w:rPr>
        <w:t> </w:t>
      </w:r>
      <w:r>
        <w:rPr>
          <w:sz w:val="24"/>
        </w:rPr>
        <w:t>(três)</w:t>
      </w:r>
      <w:r>
        <w:rPr>
          <w:spacing w:val="18"/>
          <w:sz w:val="24"/>
        </w:rPr>
        <w:t> </w:t>
      </w:r>
      <w:r>
        <w:rPr>
          <w:sz w:val="24"/>
        </w:rPr>
        <w:t>dias</w:t>
      </w:r>
      <w:r>
        <w:rPr>
          <w:spacing w:val="18"/>
          <w:sz w:val="24"/>
        </w:rPr>
        <w:t> </w:t>
      </w:r>
      <w:r>
        <w:rPr>
          <w:sz w:val="24"/>
        </w:rPr>
        <w:t>úteis,</w:t>
      </w:r>
      <w:r>
        <w:rPr>
          <w:spacing w:val="18"/>
          <w:sz w:val="24"/>
        </w:rPr>
        <w:t> </w:t>
      </w:r>
      <w:r>
        <w:rPr>
          <w:sz w:val="24"/>
        </w:rPr>
        <w:t>receber,</w:t>
      </w:r>
      <w:r>
        <w:rPr>
          <w:spacing w:val="18"/>
          <w:sz w:val="24"/>
        </w:rPr>
        <w:t> </w:t>
      </w:r>
      <w:r>
        <w:rPr>
          <w:sz w:val="24"/>
        </w:rPr>
        <w:t>examinar</w:t>
      </w:r>
      <w:r>
        <w:rPr>
          <w:spacing w:val="18"/>
          <w:sz w:val="24"/>
        </w:rPr>
        <w:t> </w:t>
      </w:r>
      <w:r>
        <w:rPr>
          <w:sz w:val="24"/>
        </w:rPr>
        <w:t>e</w:t>
      </w:r>
      <w:r>
        <w:rPr>
          <w:spacing w:val="18"/>
          <w:sz w:val="24"/>
        </w:rPr>
        <w:t> </w:t>
      </w:r>
      <w:r>
        <w:rPr>
          <w:sz w:val="24"/>
        </w:rPr>
        <w:t>decidir</w:t>
      </w:r>
      <w:r>
        <w:rPr>
          <w:spacing w:val="18"/>
          <w:sz w:val="24"/>
        </w:rPr>
        <w:t> </w:t>
      </w:r>
      <w:r>
        <w:rPr>
          <w:sz w:val="24"/>
        </w:rPr>
        <w:t>os</w:t>
      </w:r>
      <w:r>
        <w:rPr>
          <w:spacing w:val="18"/>
          <w:sz w:val="24"/>
        </w:rPr>
        <w:t> </w:t>
      </w:r>
      <w:r>
        <w:rPr>
          <w:sz w:val="24"/>
        </w:rPr>
        <w:t>recursos</w:t>
      </w:r>
      <w:r>
        <w:rPr>
          <w:spacing w:val="18"/>
          <w:sz w:val="24"/>
        </w:rPr>
        <w:t> </w:t>
      </w:r>
      <w:r>
        <w:rPr>
          <w:sz w:val="24"/>
        </w:rPr>
        <w:t>e</w:t>
      </w:r>
      <w:r>
        <w:rPr>
          <w:spacing w:val="18"/>
          <w:sz w:val="24"/>
        </w:rPr>
        <w:t> </w:t>
      </w:r>
      <w:r>
        <w:rPr>
          <w:sz w:val="24"/>
        </w:rPr>
        <w:t>encaminhá-los</w:t>
      </w:r>
      <w:r>
        <w:rPr>
          <w:spacing w:val="18"/>
          <w:sz w:val="24"/>
        </w:rPr>
        <w:t> </w:t>
      </w:r>
      <w:r>
        <w:rPr>
          <w:sz w:val="24"/>
        </w:rPr>
        <w:t>à</w:t>
      </w:r>
      <w:r>
        <w:rPr>
          <w:spacing w:val="18"/>
          <w:sz w:val="24"/>
        </w:rPr>
        <w:t> </w:t>
      </w:r>
      <w:r>
        <w:rPr>
          <w:sz w:val="24"/>
        </w:rPr>
        <w:t>autoridade</w:t>
      </w:r>
      <w:r>
        <w:rPr>
          <w:spacing w:val="18"/>
          <w:sz w:val="24"/>
        </w:rPr>
        <w:t> </w:t>
      </w:r>
      <w:r>
        <w:rPr>
          <w:sz w:val="24"/>
        </w:rPr>
        <w:t>superior</w:t>
      </w:r>
      <w:r>
        <w:rPr>
          <w:spacing w:val="18"/>
          <w:sz w:val="24"/>
        </w:rPr>
        <w:t> </w:t>
      </w:r>
      <w:r>
        <w:rPr>
          <w:sz w:val="24"/>
        </w:rPr>
        <w:t>quando mantiver sua decisão, a qual deverá proferir sua decisão no prazo de 10 (dez) dias úteis, contado do recebimento dos autos.</w:t>
      </w:r>
    </w:p>
    <w:p>
      <w:pPr>
        <w:pStyle w:val="ListParagraph"/>
        <w:numPr>
          <w:ilvl w:val="2"/>
          <w:numId w:val="12"/>
        </w:numPr>
        <w:tabs>
          <w:tab w:pos="989" w:val="left" w:leader="none"/>
        </w:tabs>
        <w:spacing w:line="240" w:lineRule="auto" w:before="114" w:after="0"/>
        <w:ind w:left="989" w:right="0" w:hanging="540"/>
        <w:jc w:val="left"/>
        <w:rPr>
          <w:sz w:val="24"/>
        </w:rPr>
      </w:pPr>
      <w:r>
        <w:rPr>
          <w:sz w:val="24"/>
        </w:rPr>
        <w:t>Será assegurado ao licitante vista dos elementos indispensáveis à defesa de seus </w:t>
      </w:r>
      <w:r>
        <w:rPr>
          <w:spacing w:val="-2"/>
          <w:sz w:val="24"/>
        </w:rPr>
        <w:t>interesses.</w:t>
      </w:r>
    </w:p>
    <w:p>
      <w:pPr>
        <w:pStyle w:val="ListParagraph"/>
        <w:numPr>
          <w:ilvl w:val="2"/>
          <w:numId w:val="12"/>
        </w:numPr>
        <w:tabs>
          <w:tab w:pos="996" w:val="left" w:leader="none"/>
        </w:tabs>
        <w:spacing w:line="235" w:lineRule="auto" w:before="119" w:after="0"/>
        <w:ind w:left="449" w:right="433" w:firstLine="0"/>
        <w:jc w:val="left"/>
        <w:rPr>
          <w:sz w:val="24"/>
        </w:rPr>
      </w:pPr>
      <w:r>
        <w:rPr>
          <w:sz w:val="24"/>
        </w:rPr>
        <w:t>O recurso e o pedido de reconsideração terão efeito suspensivo do ato ou da decisão recorrida até que sobrevenha decisão final da </w:t>
      </w:r>
      <w:r>
        <w:rPr>
          <w:sz w:val="24"/>
        </w:rPr>
        <w:t>autoridade </w:t>
      </w:r>
      <w:r>
        <w:rPr>
          <w:spacing w:val="-2"/>
          <w:sz w:val="24"/>
        </w:rPr>
        <w:t>competente.</w:t>
      </w:r>
    </w:p>
    <w:p>
      <w:pPr>
        <w:pStyle w:val="ListParagraph"/>
        <w:numPr>
          <w:ilvl w:val="2"/>
          <w:numId w:val="12"/>
        </w:numPr>
        <w:tabs>
          <w:tab w:pos="989" w:val="left" w:leader="none"/>
        </w:tabs>
        <w:spacing w:line="240" w:lineRule="auto" w:before="114" w:after="0"/>
        <w:ind w:left="989" w:right="0" w:hanging="540"/>
        <w:jc w:val="left"/>
        <w:rPr>
          <w:sz w:val="24"/>
        </w:rPr>
      </w:pPr>
      <w:r>
        <w:rPr>
          <w:sz w:val="24"/>
        </w:rPr>
        <w:t>O acolhimento do recurso invalida tão somente os atos insuscetíveis de </w:t>
      </w:r>
      <w:r>
        <w:rPr>
          <w:spacing w:val="-2"/>
          <w:sz w:val="24"/>
        </w:rPr>
        <w:t>aproveitamento.</w:t>
      </w:r>
    </w:p>
    <w:p>
      <w:pPr>
        <w:pStyle w:val="BodyText"/>
        <w:spacing w:before="228"/>
        <w:ind w:left="0"/>
      </w:pPr>
    </w:p>
    <w:p>
      <w:pPr>
        <w:pStyle w:val="Heading1"/>
        <w:numPr>
          <w:ilvl w:val="0"/>
          <w:numId w:val="1"/>
        </w:numPr>
        <w:tabs>
          <w:tab w:pos="689" w:val="left" w:leader="none"/>
        </w:tabs>
        <w:spacing w:line="240" w:lineRule="auto" w:before="0" w:after="0"/>
        <w:ind w:left="689" w:right="0" w:hanging="240"/>
        <w:jc w:val="left"/>
      </w:pPr>
      <w:r>
        <w:rPr/>
        <w:t>DO</w:t>
      </w:r>
      <w:r>
        <w:rPr>
          <w:spacing w:val="-3"/>
        </w:rPr>
        <w:t> </w:t>
      </w:r>
      <w:r>
        <w:rPr/>
        <w:t>ENCERRAMENTO</w:t>
      </w:r>
      <w:r>
        <w:rPr>
          <w:spacing w:val="-1"/>
        </w:rPr>
        <w:t> </w:t>
      </w:r>
      <w:r>
        <w:rPr/>
        <w:t>DA</w:t>
      </w:r>
      <w:r>
        <w:rPr>
          <w:spacing w:val="-15"/>
        </w:rPr>
        <w:t> </w:t>
      </w:r>
      <w:r>
        <w:rPr>
          <w:spacing w:val="-2"/>
        </w:rPr>
        <w:t>LICITAÇÃO</w:t>
      </w:r>
    </w:p>
    <w:p>
      <w:pPr>
        <w:pStyle w:val="BodyText"/>
        <w:spacing w:before="233"/>
        <w:ind w:left="0"/>
        <w:rPr>
          <w:b/>
        </w:rPr>
      </w:pPr>
    </w:p>
    <w:p>
      <w:pPr>
        <w:pStyle w:val="BodyText"/>
        <w:spacing w:line="235" w:lineRule="auto" w:before="0"/>
        <w:ind w:right="433"/>
        <w:jc w:val="both"/>
      </w:pPr>
      <w:r>
        <w:rPr/>
        <w:t>9.1 Encerradas as fases de julgamento e habilitação, e exauridos os recursos administrativos, o processo licitatório será encaminhado à </w:t>
      </w:r>
      <w:r>
        <w:rPr/>
        <w:t>autoridade superior, que poderá proceder na forma dos incisos I a III do art. 71 da Lei nº 14.133/2021, ou adjudicar o objeto e homologar a licitação, </w:t>
      </w:r>
      <w:r>
        <w:rPr/>
        <w:t>quando verificada a regularidade do procedimento.</w:t>
      </w:r>
    </w:p>
    <w:p>
      <w:pPr>
        <w:pStyle w:val="BodyText"/>
        <w:spacing w:before="228"/>
        <w:ind w:left="0"/>
      </w:pPr>
    </w:p>
    <w:p>
      <w:pPr>
        <w:pStyle w:val="Heading1"/>
        <w:numPr>
          <w:ilvl w:val="0"/>
          <w:numId w:val="1"/>
        </w:numPr>
        <w:tabs>
          <w:tab w:pos="809" w:val="left" w:leader="none"/>
        </w:tabs>
        <w:spacing w:line="240" w:lineRule="auto" w:before="0" w:after="0"/>
        <w:ind w:left="809" w:right="0" w:hanging="360"/>
        <w:jc w:val="left"/>
      </w:pPr>
      <w:r>
        <w:rPr/>
        <w:t>DA</w:t>
      </w:r>
      <w:r>
        <w:rPr>
          <w:spacing w:val="-17"/>
        </w:rPr>
        <w:t> </w:t>
      </w:r>
      <w:r>
        <w:rPr/>
        <w:t>CONVOCAÇÃO</w:t>
      </w:r>
      <w:r>
        <w:rPr>
          <w:spacing w:val="-1"/>
        </w:rPr>
        <w:t> </w:t>
      </w:r>
      <w:r>
        <w:rPr/>
        <w:t>E</w:t>
      </w:r>
      <w:r>
        <w:rPr>
          <w:spacing w:val="-1"/>
        </w:rPr>
        <w:t> </w:t>
      </w:r>
      <w:r>
        <w:rPr/>
        <w:t>DA</w:t>
      </w:r>
      <w:r>
        <w:rPr>
          <w:spacing w:val="-15"/>
        </w:rPr>
        <w:t> </w:t>
      </w:r>
      <w:r>
        <w:rPr/>
        <w:t>FORMALIZAÇÃO</w:t>
      </w:r>
      <w:r>
        <w:rPr>
          <w:spacing w:val="-1"/>
        </w:rPr>
        <w:t> </w:t>
      </w:r>
      <w:r>
        <w:rPr/>
        <w:t>DOS </w:t>
      </w:r>
      <w:r>
        <w:rPr>
          <w:spacing w:val="-2"/>
        </w:rPr>
        <w:t>CONTRATOS</w:t>
      </w:r>
    </w:p>
    <w:p>
      <w:pPr>
        <w:pStyle w:val="ListParagraph"/>
        <w:numPr>
          <w:ilvl w:val="1"/>
          <w:numId w:val="14"/>
        </w:numPr>
        <w:tabs>
          <w:tab w:pos="932" w:val="left" w:leader="none"/>
        </w:tabs>
        <w:spacing w:line="235" w:lineRule="auto" w:before="119" w:after="0"/>
        <w:ind w:left="449" w:right="433" w:firstLine="0"/>
        <w:jc w:val="both"/>
        <w:rPr>
          <w:sz w:val="24"/>
        </w:rPr>
      </w:pPr>
      <w:r>
        <w:rPr>
          <w:sz w:val="24"/>
        </w:rPr>
        <w:t>Uma vez homologado o resultado da licitação, a</w:t>
      </w:r>
      <w:r>
        <w:rPr>
          <w:spacing w:val="-13"/>
          <w:sz w:val="24"/>
        </w:rPr>
        <w:t> </w:t>
      </w:r>
      <w:r>
        <w:rPr>
          <w:sz w:val="24"/>
        </w:rPr>
        <w:t>Administração convocará o licitante vencedor para assinar o termo de contrato ou para </w:t>
      </w:r>
      <w:r>
        <w:rPr>
          <w:sz w:val="24"/>
        </w:rPr>
        <w:t>aceitar ou retirar o instrumento equivalente, bem como para demonstrar o atendimento às exigências deste Edital e do</w:t>
      </w:r>
      <w:r>
        <w:rPr>
          <w:spacing w:val="-2"/>
          <w:sz w:val="24"/>
        </w:rPr>
        <w:t> </w:t>
      </w:r>
      <w:r>
        <w:rPr>
          <w:sz w:val="24"/>
        </w:rPr>
        <w:t>Termo de Referência que devam ser apresentadas no momento de assinatura do contrato, no prazo de 5 (cinco) dias úteis, sob pena de decair o direito à contratação, sem prejuízo das sanções previstas na Lei nº 14.133/2021 e no Edital.</w:t>
      </w:r>
    </w:p>
    <w:p>
      <w:pPr>
        <w:pStyle w:val="ListParagraph"/>
        <w:numPr>
          <w:ilvl w:val="1"/>
          <w:numId w:val="14"/>
        </w:numPr>
        <w:tabs>
          <w:tab w:pos="983" w:val="left" w:leader="none"/>
        </w:tabs>
        <w:spacing w:line="235" w:lineRule="auto" w:before="118" w:after="0"/>
        <w:ind w:left="449" w:right="433" w:firstLine="0"/>
        <w:jc w:val="both"/>
        <w:rPr>
          <w:sz w:val="24"/>
        </w:rPr>
      </w:pPr>
      <w:r>
        <w:rPr>
          <w:sz w:val="24"/>
        </w:rPr>
        <w:t>O prazo de convocação poderá ser prorrogado, 1 (uma) vez, por igual período, mediante solicitação da parte interessada durante seu transcurso, devidamente justificada, e desde que o motivo apresentado seja aceito pela</w:t>
      </w:r>
      <w:r>
        <w:rPr>
          <w:spacing w:val="-4"/>
          <w:sz w:val="24"/>
        </w:rPr>
        <w:t> </w:t>
      </w:r>
      <w:r>
        <w:rPr>
          <w:sz w:val="24"/>
        </w:rPr>
        <w:t>Administração.</w:t>
      </w:r>
    </w:p>
    <w:p>
      <w:pPr>
        <w:pStyle w:val="ListParagraph"/>
        <w:numPr>
          <w:ilvl w:val="1"/>
          <w:numId w:val="14"/>
        </w:numPr>
        <w:tabs>
          <w:tab w:pos="931" w:val="left" w:leader="none"/>
        </w:tabs>
        <w:spacing w:line="235" w:lineRule="auto" w:before="119" w:after="0"/>
        <w:ind w:left="449" w:right="433" w:firstLine="0"/>
        <w:jc w:val="both"/>
        <w:rPr>
          <w:sz w:val="24"/>
        </w:rPr>
      </w:pPr>
      <w:r>
        <w:rPr>
          <w:sz w:val="24"/>
        </w:rPr>
        <w:t>Na hipótese de o vencedor da licitação não assinar o contrato, ou não aceitar ou não retirar o instrumento equivalente no prazo e nas condições estabelecidas, outro licitante poderá ser convocado, respeitada a ordem de classificação, para assumir o compromisso nas condições propostas </w:t>
      </w:r>
      <w:r>
        <w:rPr>
          <w:sz w:val="24"/>
        </w:rPr>
        <w:t>pelo licitante vencedor, sem prejuízo da aplicação das sanções previstas em Lei.</w:t>
      </w:r>
    </w:p>
    <w:p>
      <w:pPr>
        <w:pStyle w:val="ListParagraph"/>
        <w:numPr>
          <w:ilvl w:val="1"/>
          <w:numId w:val="14"/>
        </w:numPr>
        <w:tabs>
          <w:tab w:pos="953" w:val="left" w:leader="none"/>
        </w:tabs>
        <w:spacing w:line="235" w:lineRule="auto" w:before="119" w:after="0"/>
        <w:ind w:left="449" w:right="433" w:firstLine="0"/>
        <w:jc w:val="both"/>
        <w:rPr>
          <w:sz w:val="24"/>
        </w:rPr>
      </w:pPr>
      <w:r>
        <w:rPr>
          <w:sz w:val="24"/>
        </w:rPr>
        <w:t>Caso nenhum dos licitantes aceite a contratação nos termos do item anterior, a Administração, observados o valor estimado e sua eventual atualização, poderá convocar os licitantes remanescentes para negociação, na ordem de classificação, com vistas à obtenção de melhor </w:t>
      </w:r>
      <w:r>
        <w:rPr>
          <w:sz w:val="24"/>
        </w:rPr>
        <w:t>preço, mesmo que acima do preço ou inferior ao desconto do adjudicatário; ou adjudicar e celebrar o contrato nas condições ofertadas pelos licitantes remanescentes, atendida a ordem classificatória, quando frustrada a negociação de melhor condição.</w:t>
      </w:r>
    </w:p>
    <w:p>
      <w:pPr>
        <w:pStyle w:val="ListParagraph"/>
        <w:numPr>
          <w:ilvl w:val="1"/>
          <w:numId w:val="14"/>
        </w:numPr>
        <w:tabs>
          <w:tab w:pos="940" w:val="left" w:leader="none"/>
        </w:tabs>
        <w:spacing w:line="235" w:lineRule="auto" w:before="118" w:after="0"/>
        <w:ind w:left="449" w:right="433" w:firstLine="0"/>
        <w:jc w:val="both"/>
        <w:rPr>
          <w:sz w:val="24"/>
        </w:rPr>
      </w:pPr>
      <w:r>
        <w:rPr>
          <w:sz w:val="24"/>
        </w:rPr>
        <w:t>A recusa injustificada do adjudicatário em assinar o contrato ou em aceitar ou retirar o instrumento equivalente no prazo estabelecido pela Administração caracterizará o descumprimento total da obrigação assumida e o sujeitará às penalidades estabelecidas na lei e neste Edital e à imediata perda da garantia de proposta apresentada, quando existente, em favor do órgão ou entidade licitante.</w:t>
      </w:r>
    </w:p>
    <w:p>
      <w:pPr>
        <w:pStyle w:val="ListParagraph"/>
        <w:numPr>
          <w:ilvl w:val="2"/>
          <w:numId w:val="14"/>
        </w:numPr>
        <w:tabs>
          <w:tab w:pos="1095" w:val="left" w:leader="none"/>
        </w:tabs>
        <w:spacing w:line="240" w:lineRule="auto" w:before="114" w:after="0"/>
        <w:ind w:left="1095" w:right="0" w:hanging="646"/>
        <w:jc w:val="both"/>
        <w:rPr>
          <w:sz w:val="24"/>
        </w:rPr>
      </w:pPr>
      <w:r>
        <w:rPr>
          <w:sz w:val="24"/>
        </w:rPr>
        <w:t>A</w:t>
      </w:r>
      <w:r>
        <w:rPr>
          <w:spacing w:val="-14"/>
          <w:sz w:val="24"/>
        </w:rPr>
        <w:t> </w:t>
      </w:r>
      <w:r>
        <w:rPr>
          <w:sz w:val="24"/>
        </w:rPr>
        <w:t>regra do item anterior não se aplicará aos licitantes remanescentes convocados na forma do item </w:t>
      </w:r>
      <w:r>
        <w:rPr>
          <w:spacing w:val="-2"/>
          <w:sz w:val="24"/>
        </w:rPr>
        <w:t>10.4.</w:t>
      </w:r>
    </w:p>
    <w:p>
      <w:pPr>
        <w:pStyle w:val="ListParagraph"/>
        <w:numPr>
          <w:ilvl w:val="1"/>
          <w:numId w:val="14"/>
        </w:numPr>
        <w:tabs>
          <w:tab w:pos="1678" w:val="left" w:leader="none"/>
        </w:tabs>
        <w:spacing w:line="235" w:lineRule="auto" w:before="118" w:after="0"/>
        <w:ind w:left="449" w:right="433" w:firstLine="0"/>
        <w:jc w:val="both"/>
        <w:rPr>
          <w:sz w:val="24"/>
        </w:rPr>
      </w:pPr>
      <w:r>
        <w:rPr>
          <w:sz w:val="24"/>
        </w:rPr>
        <w:t>No momento da assinatura do Contrato, o adjudicatário apresentará certidão de cumprimento de cota de aprendiz, expedida </w:t>
      </w:r>
      <w:r>
        <w:rPr>
          <w:sz w:val="24"/>
        </w:rPr>
        <w:t>pelo Ministério do Trabalho e Emprego, para fins de atendimento aos arts. 429 e seguintes da Consolidação das Leis do Trabalho.</w:t>
      </w:r>
    </w:p>
    <w:p>
      <w:pPr>
        <w:pStyle w:val="ListParagraph"/>
        <w:numPr>
          <w:ilvl w:val="1"/>
          <w:numId w:val="14"/>
        </w:numPr>
        <w:tabs>
          <w:tab w:pos="1474" w:val="left" w:leader="none"/>
        </w:tabs>
        <w:spacing w:line="235" w:lineRule="auto" w:before="119" w:after="0"/>
        <w:ind w:left="449" w:right="433" w:firstLine="0"/>
        <w:jc w:val="both"/>
        <w:rPr>
          <w:sz w:val="24"/>
        </w:rPr>
      </w:pPr>
      <w:r>
        <w:rPr>
          <w:sz w:val="24"/>
        </w:rPr>
        <w:t>Caso o valor da contratação se enquadre nas hipóteses previstas no art. 1º, § 1º, I e II, do Decreto nº 50.128/2026, o licitante vencedor deverá demonstrar que mantém Programa de Integridade, consistindo tal programa no conjunto de mecanismos e procedimentos internos </w:t>
      </w:r>
      <w:r>
        <w:rPr>
          <w:sz w:val="24"/>
        </w:rPr>
        <w:t>de integridade, auditoria e incentivo à denúncia de irregularidades e na aplicação efetiva de códigos de ética e de conduta, políticas e diretrizes com o objetivo de detectar e sanar desvios, fraudes, irregularidades e atos ilícitos praticados contra a</w:t>
      </w:r>
      <w:r>
        <w:rPr>
          <w:spacing w:val="-6"/>
          <w:sz w:val="24"/>
        </w:rPr>
        <w:t> </w:t>
      </w:r>
      <w:r>
        <w:rPr>
          <w:sz w:val="24"/>
        </w:rPr>
        <w:t>Administração Pública.</w:t>
      </w:r>
    </w:p>
    <w:p>
      <w:pPr>
        <w:pStyle w:val="ListParagraph"/>
        <w:numPr>
          <w:ilvl w:val="2"/>
          <w:numId w:val="14"/>
        </w:numPr>
        <w:tabs>
          <w:tab w:pos="1109" w:val="left" w:leader="none"/>
        </w:tabs>
        <w:spacing w:line="240" w:lineRule="auto" w:before="114" w:after="0"/>
        <w:ind w:left="1109" w:right="0" w:hanging="660"/>
        <w:jc w:val="both"/>
        <w:rPr>
          <w:sz w:val="24"/>
        </w:rPr>
      </w:pPr>
      <w:r>
        <w:rPr>
          <w:sz w:val="24"/>
        </w:rPr>
        <w:t>Caso se trate de consórcio, o Programa de Integridade deverá ser exigido de todas as </w:t>
      </w:r>
      <w:r>
        <w:rPr>
          <w:spacing w:val="-2"/>
          <w:sz w:val="24"/>
        </w:rPr>
        <w:t>consorciadas.</w:t>
      </w:r>
    </w:p>
    <w:p>
      <w:pPr>
        <w:pStyle w:val="ListParagraph"/>
        <w:numPr>
          <w:ilvl w:val="2"/>
          <w:numId w:val="14"/>
        </w:numPr>
        <w:tabs>
          <w:tab w:pos="1136" w:val="left" w:leader="none"/>
        </w:tabs>
        <w:spacing w:line="235" w:lineRule="auto" w:before="119" w:after="0"/>
        <w:ind w:left="449" w:right="433" w:firstLine="0"/>
        <w:jc w:val="both"/>
        <w:rPr>
          <w:sz w:val="24"/>
        </w:rPr>
      </w:pPr>
      <w:r>
        <w:rPr>
          <w:sz w:val="24"/>
        </w:rPr>
        <w:t>O licitante vencedor deverá apresentar declaração, devidamente firmada pelo seu representante legal, informando a existência ou não do Programa de Integridade, ou apresentar Certificado de Regularidade vigente, expedido pela Controladoria Geral do Estado do Rio de Janeiro.</w:t>
      </w:r>
    </w:p>
    <w:p>
      <w:pPr>
        <w:pStyle w:val="ListParagraph"/>
        <w:spacing w:after="0" w:line="235" w:lineRule="auto"/>
        <w:jc w:val="both"/>
        <w:rPr>
          <w:sz w:val="24"/>
        </w:rPr>
        <w:sectPr>
          <w:pgSz w:w="15840" w:h="24480"/>
          <w:pgMar w:top="480" w:bottom="280" w:left="360" w:right="360"/>
        </w:sectPr>
      </w:pPr>
    </w:p>
    <w:p>
      <w:pPr>
        <w:pStyle w:val="ListParagraph"/>
        <w:numPr>
          <w:ilvl w:val="2"/>
          <w:numId w:val="14"/>
        </w:numPr>
        <w:tabs>
          <w:tab w:pos="1314" w:val="left" w:leader="none"/>
        </w:tabs>
        <w:spacing w:line="235" w:lineRule="auto" w:before="80" w:after="0"/>
        <w:ind w:left="449" w:right="433" w:firstLine="0"/>
        <w:jc w:val="both"/>
        <w:rPr>
          <w:sz w:val="24"/>
        </w:rPr>
      </w:pPr>
      <w:r>
        <w:rPr>
          <w:sz w:val="24"/>
        </w:rPr>
        <w:t>Caso o licitante vencedor ainda não tenha programa de integridade instituído, deverá implantar o Programa de Integridade no prazo de até 180 (cento e oitenta) dias corridos, a partir da assinatura do Contrato.</w:t>
      </w:r>
    </w:p>
    <w:p>
      <w:pPr>
        <w:pStyle w:val="BodyText"/>
        <w:spacing w:before="229"/>
        <w:ind w:left="0"/>
      </w:pPr>
    </w:p>
    <w:p>
      <w:pPr>
        <w:pStyle w:val="Heading1"/>
        <w:numPr>
          <w:ilvl w:val="0"/>
          <w:numId w:val="1"/>
        </w:numPr>
        <w:tabs>
          <w:tab w:pos="795" w:val="left" w:leader="none"/>
        </w:tabs>
        <w:spacing w:line="240" w:lineRule="auto" w:before="0" w:after="0"/>
        <w:ind w:left="795" w:right="0" w:hanging="346"/>
        <w:jc w:val="left"/>
      </w:pPr>
      <w:r>
        <w:rPr/>
        <w:t>DA</w:t>
      </w:r>
      <w:r>
        <w:rPr>
          <w:spacing w:val="-14"/>
        </w:rPr>
        <w:t> </w:t>
      </w:r>
      <w:r>
        <w:rPr>
          <w:spacing w:val="-2"/>
        </w:rPr>
        <w:t>SUBCONTRATAÇÃO</w:t>
      </w:r>
    </w:p>
    <w:p>
      <w:pPr>
        <w:pStyle w:val="BodyText"/>
        <w:spacing w:before="228"/>
        <w:ind w:left="0"/>
        <w:rPr>
          <w:b/>
        </w:rPr>
      </w:pPr>
    </w:p>
    <w:p>
      <w:pPr>
        <w:pStyle w:val="BodyText"/>
        <w:spacing w:before="0"/>
        <w:jc w:val="both"/>
      </w:pPr>
      <w:r>
        <w:rPr/>
        <w:t>11.1</w:t>
      </w:r>
      <w:r>
        <w:rPr>
          <w:spacing w:val="-2"/>
        </w:rPr>
        <w:t> </w:t>
      </w:r>
      <w:r>
        <w:rPr/>
        <w:t>Não</w:t>
      </w:r>
      <w:r>
        <w:rPr>
          <w:spacing w:val="-1"/>
        </w:rPr>
        <w:t> </w:t>
      </w:r>
      <w:r>
        <w:rPr/>
        <w:t>será</w:t>
      </w:r>
      <w:r>
        <w:rPr>
          <w:spacing w:val="-1"/>
        </w:rPr>
        <w:t> </w:t>
      </w:r>
      <w:r>
        <w:rPr/>
        <w:t>admitida</w:t>
      </w:r>
      <w:r>
        <w:rPr>
          <w:spacing w:val="-1"/>
        </w:rPr>
        <w:t> </w:t>
      </w:r>
      <w:r>
        <w:rPr/>
        <w:t>a</w:t>
      </w:r>
      <w:r>
        <w:rPr>
          <w:spacing w:val="-1"/>
        </w:rPr>
        <w:t> </w:t>
      </w:r>
      <w:r>
        <w:rPr/>
        <w:t>subcontratação</w:t>
      </w:r>
      <w:r>
        <w:rPr>
          <w:spacing w:val="-1"/>
        </w:rPr>
        <w:t> </w:t>
      </w:r>
      <w:r>
        <w:rPr/>
        <w:t>do</w:t>
      </w:r>
      <w:r>
        <w:rPr>
          <w:spacing w:val="-1"/>
        </w:rPr>
        <w:t> </w:t>
      </w:r>
      <w:r>
        <w:rPr/>
        <w:t>objeto</w:t>
      </w:r>
      <w:r>
        <w:rPr>
          <w:spacing w:val="-1"/>
        </w:rPr>
        <w:t> </w:t>
      </w:r>
      <w:r>
        <w:rPr>
          <w:spacing w:val="-2"/>
        </w:rPr>
        <w:t>contratual.</w:t>
      </w:r>
    </w:p>
    <w:p>
      <w:pPr>
        <w:pStyle w:val="BodyText"/>
        <w:spacing w:before="228"/>
        <w:ind w:left="0"/>
      </w:pPr>
    </w:p>
    <w:p>
      <w:pPr>
        <w:pStyle w:val="Heading1"/>
        <w:numPr>
          <w:ilvl w:val="0"/>
          <w:numId w:val="1"/>
        </w:numPr>
        <w:tabs>
          <w:tab w:pos="809" w:val="left" w:leader="none"/>
        </w:tabs>
        <w:spacing w:line="240" w:lineRule="auto" w:before="0" w:after="0"/>
        <w:ind w:left="809" w:right="0" w:hanging="360"/>
        <w:jc w:val="left"/>
      </w:pPr>
      <w:r>
        <w:rPr/>
        <w:t>DA</w:t>
      </w:r>
      <w:r>
        <w:rPr>
          <w:spacing w:val="-14"/>
        </w:rPr>
        <w:t> </w:t>
      </w:r>
      <w:r>
        <w:rPr>
          <w:spacing w:val="-2"/>
        </w:rPr>
        <w:t>GARANTIA</w:t>
      </w:r>
    </w:p>
    <w:p>
      <w:pPr>
        <w:pStyle w:val="BodyText"/>
        <w:spacing w:before="228"/>
        <w:ind w:left="0"/>
        <w:rPr>
          <w:b/>
        </w:rPr>
      </w:pPr>
    </w:p>
    <w:p>
      <w:pPr>
        <w:pStyle w:val="BodyText"/>
        <w:spacing w:before="0"/>
        <w:jc w:val="both"/>
      </w:pPr>
      <w:r>
        <w:rPr/>
        <w:t>12.1 Não haverá exigência de garantia contratual da </w:t>
      </w:r>
      <w:r>
        <w:rPr>
          <w:spacing w:val="-2"/>
        </w:rPr>
        <w:t>execução.</w:t>
      </w:r>
    </w:p>
    <w:p>
      <w:pPr>
        <w:pStyle w:val="BodyText"/>
        <w:spacing w:before="228"/>
        <w:ind w:left="0"/>
      </w:pPr>
    </w:p>
    <w:p>
      <w:pPr>
        <w:pStyle w:val="Heading1"/>
        <w:numPr>
          <w:ilvl w:val="0"/>
          <w:numId w:val="1"/>
        </w:numPr>
        <w:tabs>
          <w:tab w:pos="809" w:val="left" w:leader="none"/>
        </w:tabs>
        <w:spacing w:line="240" w:lineRule="auto" w:before="0" w:after="0"/>
        <w:ind w:left="809" w:right="0" w:hanging="360"/>
        <w:jc w:val="left"/>
      </w:pPr>
      <w:r>
        <w:rPr>
          <w:spacing w:val="-2"/>
        </w:rPr>
        <w:t>PAGAMENTO</w:t>
      </w:r>
    </w:p>
    <w:p>
      <w:pPr>
        <w:pStyle w:val="BodyText"/>
        <w:spacing w:before="232"/>
        <w:ind w:left="0"/>
        <w:rPr>
          <w:b/>
        </w:rPr>
      </w:pPr>
    </w:p>
    <w:p>
      <w:pPr>
        <w:pStyle w:val="ListParagraph"/>
        <w:numPr>
          <w:ilvl w:val="1"/>
          <w:numId w:val="15"/>
        </w:numPr>
        <w:tabs>
          <w:tab w:pos="986" w:val="left" w:leader="none"/>
        </w:tabs>
        <w:spacing w:line="235" w:lineRule="auto" w:before="0" w:after="0"/>
        <w:ind w:left="449" w:right="432" w:firstLine="0"/>
        <w:jc w:val="both"/>
        <w:rPr>
          <w:sz w:val="24"/>
        </w:rPr>
      </w:pPr>
      <w:r>
        <w:rPr>
          <w:sz w:val="24"/>
        </w:rPr>
        <w:t>O contratante deverá pagar o preço ao contratado em parcelas, conforme cronograma de execução do contrato, na conta corrente </w:t>
      </w:r>
      <w:r>
        <w:rPr>
          <w:sz w:val="24"/>
        </w:rPr>
        <w:t>de titularidade do contratado a ser indicada, junto à instituição financeira contratada pelo Estado do Rio de Janeiro.</w:t>
      </w:r>
    </w:p>
    <w:p>
      <w:pPr>
        <w:pStyle w:val="ListParagraph"/>
        <w:numPr>
          <w:ilvl w:val="1"/>
          <w:numId w:val="15"/>
        </w:numPr>
        <w:tabs>
          <w:tab w:pos="945" w:val="left" w:leader="none"/>
        </w:tabs>
        <w:spacing w:line="235" w:lineRule="auto" w:before="120" w:after="0"/>
        <w:ind w:left="449" w:right="433" w:firstLine="0"/>
        <w:jc w:val="both"/>
        <w:rPr>
          <w:sz w:val="24"/>
        </w:rPr>
      </w:pPr>
      <w:r>
        <w:rPr>
          <w:sz w:val="24"/>
        </w:rPr>
        <w:t>No caso de o contratado estar estabelecido em localidade que não possua agência da instituição financeira contratada pelo Estado do Rio </w:t>
      </w:r>
      <w:r>
        <w:rPr>
          <w:sz w:val="24"/>
        </w:rPr>
        <w:t>de Janeiro ou, caso verificada pelo contratante a impossibilidade de o contratado, em razão de negativa expressa da instituição financeira contratada pelo Estado do Rio de Janeiro, abrir ou manter conta corrente naquela instituição financeira, o pagamento poderá ser feito mediante crédito em conta corrente de outra instituição financeira. Nesse caso, eventuais ônus financeiros e/ou contratuais adicionais serão suportados exclusivamente pelo contratado.</w:t>
      </w:r>
    </w:p>
    <w:p>
      <w:pPr>
        <w:pStyle w:val="ListParagraph"/>
        <w:numPr>
          <w:ilvl w:val="1"/>
          <w:numId w:val="15"/>
        </w:numPr>
        <w:tabs>
          <w:tab w:pos="918" w:val="left" w:leader="none"/>
        </w:tabs>
        <w:spacing w:line="235" w:lineRule="auto" w:before="117" w:after="0"/>
        <w:ind w:left="449" w:right="433" w:firstLine="0"/>
        <w:jc w:val="both"/>
        <w:rPr>
          <w:sz w:val="24"/>
        </w:rPr>
      </w:pPr>
      <w:r>
        <w:rPr>
          <w:sz w:val="24"/>
        </w:rPr>
        <w:t>A</w:t>
      </w:r>
      <w:r>
        <w:rPr>
          <w:spacing w:val="-13"/>
          <w:sz w:val="24"/>
        </w:rPr>
        <w:t> </w:t>
      </w:r>
      <w:r>
        <w:rPr>
          <w:sz w:val="24"/>
        </w:rPr>
        <w:t>emissão da Nota Fiscal ou Fatura será precedida do recebimento definitivo do objeto ou de cada parcela, mediante atestação, que não poderá ser realizada pelo ordenador de despesas, conforme disposto neste instrumento e/ou no</w:t>
      </w:r>
      <w:r>
        <w:rPr>
          <w:spacing w:val="-1"/>
          <w:sz w:val="24"/>
        </w:rPr>
        <w:t> </w:t>
      </w:r>
      <w:r>
        <w:rPr>
          <w:sz w:val="24"/>
        </w:rPr>
        <w:t>Termo de Referência, bem ainda no art. 140, II, alínea b, da Lei nº 14.133/2021 e arts. 20 e 22, XXIII, do Decreto nº 48.817/2023.</w:t>
      </w:r>
    </w:p>
    <w:p>
      <w:pPr>
        <w:pStyle w:val="ListParagraph"/>
        <w:numPr>
          <w:ilvl w:val="2"/>
          <w:numId w:val="15"/>
        </w:numPr>
        <w:tabs>
          <w:tab w:pos="1133" w:val="left" w:leader="none"/>
        </w:tabs>
        <w:spacing w:line="235" w:lineRule="auto" w:before="119" w:after="0"/>
        <w:ind w:left="449" w:right="433" w:firstLine="0"/>
        <w:jc w:val="both"/>
        <w:rPr>
          <w:sz w:val="24"/>
        </w:rPr>
      </w:pPr>
      <w:r>
        <w:rPr>
          <w:sz w:val="24"/>
        </w:rPr>
        <w:t>Quando houver glosa parcial do objeto, o contratante deverá comunicar ao contratado para que emita Nota Fiscal ou Fatura com o valor exato dimensionado.</w:t>
      </w:r>
    </w:p>
    <w:p>
      <w:pPr>
        <w:pStyle w:val="ListParagraph"/>
        <w:numPr>
          <w:ilvl w:val="1"/>
          <w:numId w:val="15"/>
        </w:numPr>
        <w:tabs>
          <w:tab w:pos="933" w:val="left" w:leader="none"/>
        </w:tabs>
        <w:spacing w:line="235" w:lineRule="auto" w:before="119" w:after="0"/>
        <w:ind w:left="449" w:right="433" w:firstLine="0"/>
        <w:jc w:val="both"/>
        <w:rPr>
          <w:sz w:val="24"/>
        </w:rPr>
      </w:pPr>
      <w:r>
        <w:rPr>
          <w:sz w:val="24"/>
        </w:rPr>
        <w:t>O CONTRATADO deverá encaminhar a Nota Fiscal ou Fatura para pagamento ao Hospital Universitário Pedro Ernesto, situado na Boulevard 28 de Setembro, 77 – Vila Isabel, Rio de Janeiro/RJ, CEP 20.551-030.</w:t>
      </w:r>
    </w:p>
    <w:p>
      <w:pPr>
        <w:pStyle w:val="ListParagraph"/>
        <w:numPr>
          <w:ilvl w:val="1"/>
          <w:numId w:val="15"/>
        </w:numPr>
        <w:tabs>
          <w:tab w:pos="929" w:val="left" w:leader="none"/>
        </w:tabs>
        <w:spacing w:line="240" w:lineRule="auto" w:before="115" w:after="0"/>
        <w:ind w:left="929" w:right="0" w:hanging="480"/>
        <w:jc w:val="both"/>
        <w:rPr>
          <w:sz w:val="24"/>
        </w:rPr>
      </w:pPr>
      <w:r>
        <w:rPr>
          <w:sz w:val="24"/>
        </w:rPr>
        <w:t>Recebida</w:t>
      </w:r>
      <w:r>
        <w:rPr>
          <w:spacing w:val="-1"/>
          <w:sz w:val="24"/>
        </w:rPr>
        <w:t> </w:t>
      </w:r>
      <w:r>
        <w:rPr>
          <w:sz w:val="24"/>
        </w:rPr>
        <w:t>a Nota</w:t>
      </w:r>
      <w:r>
        <w:rPr>
          <w:spacing w:val="-1"/>
          <w:sz w:val="24"/>
        </w:rPr>
        <w:t> </w:t>
      </w:r>
      <w:r>
        <w:rPr>
          <w:sz w:val="24"/>
        </w:rPr>
        <w:t>Fiscal ou</w:t>
      </w:r>
      <w:r>
        <w:rPr>
          <w:spacing w:val="-1"/>
          <w:sz w:val="24"/>
        </w:rPr>
        <w:t> </w:t>
      </w:r>
      <w:r>
        <w:rPr>
          <w:sz w:val="24"/>
        </w:rPr>
        <w:t>Fatura, o</w:t>
      </w:r>
      <w:r>
        <w:rPr>
          <w:spacing w:val="-1"/>
          <w:sz w:val="24"/>
        </w:rPr>
        <w:t> </w:t>
      </w:r>
      <w:r>
        <w:rPr>
          <w:sz w:val="24"/>
        </w:rPr>
        <w:t>órgão competente</w:t>
      </w:r>
      <w:r>
        <w:rPr>
          <w:spacing w:val="-1"/>
          <w:sz w:val="24"/>
        </w:rPr>
        <w:t> </w:t>
      </w:r>
      <w:r>
        <w:rPr>
          <w:sz w:val="24"/>
        </w:rPr>
        <w:t>deverá </w:t>
      </w:r>
      <w:r>
        <w:rPr>
          <w:spacing w:val="-2"/>
          <w:sz w:val="24"/>
        </w:rPr>
        <w:t>verificar:</w:t>
      </w:r>
    </w:p>
    <w:p>
      <w:pPr>
        <w:pStyle w:val="ListParagraph"/>
        <w:numPr>
          <w:ilvl w:val="0"/>
          <w:numId w:val="16"/>
        </w:numPr>
        <w:tabs>
          <w:tab w:pos="695" w:val="left" w:leader="none"/>
        </w:tabs>
        <w:spacing w:line="240" w:lineRule="auto" w:before="114" w:after="0"/>
        <w:ind w:left="695" w:right="0" w:hanging="246"/>
        <w:jc w:val="both"/>
        <w:rPr>
          <w:sz w:val="24"/>
        </w:rPr>
      </w:pPr>
      <w:r>
        <w:rPr>
          <w:sz w:val="24"/>
        </w:rPr>
        <w:t>a manutenção das condições de habilitação exigidas pelo instrumento </w:t>
      </w:r>
      <w:r>
        <w:rPr>
          <w:spacing w:val="-2"/>
          <w:sz w:val="24"/>
        </w:rPr>
        <w:t>convocatório;</w:t>
      </w:r>
    </w:p>
    <w:p>
      <w:pPr>
        <w:pStyle w:val="ListParagraph"/>
        <w:numPr>
          <w:ilvl w:val="0"/>
          <w:numId w:val="16"/>
        </w:numPr>
        <w:tabs>
          <w:tab w:pos="764" w:val="left" w:leader="none"/>
        </w:tabs>
        <w:spacing w:line="235" w:lineRule="auto" w:before="118" w:after="0"/>
        <w:ind w:left="449" w:right="433" w:firstLine="0"/>
        <w:jc w:val="both"/>
        <w:rPr>
          <w:sz w:val="24"/>
        </w:rPr>
      </w:pPr>
      <w:r>
        <w:rPr>
          <w:sz w:val="24"/>
        </w:rPr>
        <w:t>por consulta aos cadastros mencionados no item 7.1, se o contratado foi penalizado com as sanções de declaração de inidoneidade ou impedimento de licitar e contratar com o poder público, observadas as abrangências de aplicação; e</w:t>
      </w:r>
    </w:p>
    <w:p>
      <w:pPr>
        <w:pStyle w:val="ListParagraph"/>
        <w:numPr>
          <w:ilvl w:val="0"/>
          <w:numId w:val="16"/>
        </w:numPr>
        <w:tabs>
          <w:tab w:pos="722" w:val="left" w:leader="none"/>
        </w:tabs>
        <w:spacing w:line="235" w:lineRule="auto" w:before="119" w:after="0"/>
        <w:ind w:left="449" w:right="433" w:firstLine="0"/>
        <w:jc w:val="both"/>
        <w:rPr>
          <w:sz w:val="24"/>
        </w:rPr>
      </w:pPr>
      <w:r>
        <w:rPr>
          <w:sz w:val="24"/>
        </w:rPr>
        <w:t>por consulta ao SICAF, eventuais ocorrências impeditivas indiretas, hipótese na qual o gestor deverá verificar se houve fraude por parte das empresas apontadas no Relatório de Ocorrências Impeditivas Indiretas.</w:t>
      </w:r>
    </w:p>
    <w:p>
      <w:pPr>
        <w:pStyle w:val="ListParagraph"/>
        <w:numPr>
          <w:ilvl w:val="2"/>
          <w:numId w:val="15"/>
        </w:numPr>
        <w:tabs>
          <w:tab w:pos="1114" w:val="left" w:leader="none"/>
        </w:tabs>
        <w:spacing w:line="235" w:lineRule="auto" w:before="119" w:after="0"/>
        <w:ind w:left="449" w:right="433" w:firstLine="0"/>
        <w:jc w:val="both"/>
        <w:rPr>
          <w:sz w:val="24"/>
        </w:rPr>
      </w:pPr>
      <w:r>
        <w:rPr>
          <w:sz w:val="24"/>
        </w:rPr>
        <w:t>Constatando-se a situação de irregularidade do contratado, será providenciada sua notificação, por escrito, para que, no prazo de 15 (quinze) dias úteis, regularize sua situação ou, no mesmo prazo, apresente sua defesa e especifique provas que pretende produzir. O prazo poderá ser prorrogado uma vez, por igual período, a critério do contratante.</w:t>
      </w:r>
    </w:p>
    <w:p>
      <w:pPr>
        <w:pStyle w:val="ListParagraph"/>
        <w:numPr>
          <w:ilvl w:val="2"/>
          <w:numId w:val="15"/>
        </w:numPr>
        <w:tabs>
          <w:tab w:pos="1147" w:val="left" w:leader="none"/>
        </w:tabs>
        <w:spacing w:line="235" w:lineRule="auto" w:before="119" w:after="0"/>
        <w:ind w:left="449" w:right="433" w:firstLine="0"/>
        <w:jc w:val="both"/>
        <w:rPr>
          <w:sz w:val="24"/>
        </w:rPr>
      </w:pPr>
      <w:r>
        <w:rPr>
          <w:sz w:val="24"/>
        </w:rPr>
        <w:t>Não havendo regularização ou sendo a defesa considerada improcedente, o contratante deverá comunicar aos órgãos responsáveis pela fiscalização da regularidade fiscal quanto à inadimplência do contratado, bem como quanto à existência de pagamento a ser efetuado, para que sejam acionados os meios pertinentes e necessários para garantir o recebimento de seus créditos.</w:t>
      </w:r>
    </w:p>
    <w:p>
      <w:pPr>
        <w:pStyle w:val="ListParagraph"/>
        <w:numPr>
          <w:ilvl w:val="2"/>
          <w:numId w:val="15"/>
        </w:numPr>
        <w:tabs>
          <w:tab w:pos="1116" w:val="left" w:leader="none"/>
        </w:tabs>
        <w:spacing w:line="235" w:lineRule="auto" w:before="119" w:after="0"/>
        <w:ind w:left="449" w:right="433" w:firstLine="0"/>
        <w:jc w:val="both"/>
        <w:rPr>
          <w:sz w:val="24"/>
        </w:rPr>
      </w:pPr>
      <w:r>
        <w:rPr>
          <w:sz w:val="24"/>
        </w:rPr>
        <w:t>Persistindo a irregularidade, o contratante deverá adotar as medidas necessárias à rescisão do Contrato nos autos do processo administrativo correspondente, assegurada ao contratado a ampla defesa.</w:t>
      </w:r>
    </w:p>
    <w:p>
      <w:pPr>
        <w:pStyle w:val="ListParagraph"/>
        <w:numPr>
          <w:ilvl w:val="2"/>
          <w:numId w:val="15"/>
        </w:numPr>
        <w:tabs>
          <w:tab w:pos="1131" w:val="left" w:leader="none"/>
        </w:tabs>
        <w:spacing w:line="235" w:lineRule="auto" w:before="119" w:after="0"/>
        <w:ind w:left="449" w:right="433" w:firstLine="0"/>
        <w:jc w:val="both"/>
        <w:rPr>
          <w:sz w:val="24"/>
        </w:rPr>
      </w:pPr>
      <w:r>
        <w:rPr>
          <w:sz w:val="24"/>
        </w:rPr>
        <w:t>Havendo a efetiva execução do objeto, os pagamentos serão realizados normalmente, até que se decida pela rescisão do Contrato, caso o contratado não regularize sua situação.</w:t>
      </w:r>
    </w:p>
    <w:p>
      <w:pPr>
        <w:pStyle w:val="ListParagraph"/>
        <w:numPr>
          <w:ilvl w:val="1"/>
          <w:numId w:val="15"/>
        </w:numPr>
        <w:tabs>
          <w:tab w:pos="929" w:val="left" w:leader="none"/>
        </w:tabs>
        <w:spacing w:line="240" w:lineRule="auto" w:before="114" w:after="0"/>
        <w:ind w:left="929" w:right="0" w:hanging="480"/>
        <w:jc w:val="both"/>
        <w:rPr>
          <w:sz w:val="24"/>
        </w:rPr>
      </w:pPr>
      <w:r>
        <w:rPr>
          <w:sz w:val="24"/>
        </w:rPr>
        <w:t>O pagamento será efetuado no prazo máximo de até 30 (trinta) dias, contados do recebimento da Nota Fiscal ou </w:t>
      </w:r>
      <w:r>
        <w:rPr>
          <w:spacing w:val="-2"/>
          <w:sz w:val="24"/>
        </w:rPr>
        <w:t>Fatura.</w:t>
      </w:r>
    </w:p>
    <w:p>
      <w:pPr>
        <w:pStyle w:val="ListParagraph"/>
        <w:numPr>
          <w:ilvl w:val="2"/>
          <w:numId w:val="15"/>
        </w:numPr>
        <w:tabs>
          <w:tab w:pos="1111" w:val="left" w:leader="none"/>
        </w:tabs>
        <w:spacing w:line="235" w:lineRule="auto" w:before="119" w:after="0"/>
        <w:ind w:left="449" w:right="433" w:firstLine="0"/>
        <w:jc w:val="both"/>
        <w:rPr>
          <w:sz w:val="24"/>
        </w:rPr>
      </w:pPr>
      <w:r>
        <w:rPr>
          <w:sz w:val="24"/>
        </w:rPr>
        <w:t>Havendo erro na apresentação da Nota Fiscal ou Fatura, ou circunstância que impeça a liquidação da despesa, o pagamento ficará </w:t>
      </w:r>
      <w:r>
        <w:rPr>
          <w:sz w:val="24"/>
        </w:rPr>
        <w:t>sobrestado até que o contratado providencie as medidas saneadoras. Nessa hipótese, o prazo para pagamento iniciar-se-á após a comprovação da regularização da situação, não acarretando qualquer ônus para o contratante.</w:t>
      </w:r>
    </w:p>
    <w:p>
      <w:pPr>
        <w:pStyle w:val="ListParagraph"/>
        <w:numPr>
          <w:ilvl w:val="1"/>
          <w:numId w:val="15"/>
        </w:numPr>
        <w:tabs>
          <w:tab w:pos="929" w:val="left" w:leader="none"/>
        </w:tabs>
        <w:spacing w:line="240" w:lineRule="auto" w:before="114" w:after="0"/>
        <w:ind w:left="929" w:right="0" w:hanging="480"/>
        <w:jc w:val="both"/>
        <w:rPr>
          <w:sz w:val="24"/>
        </w:rPr>
      </w:pPr>
      <w:r>
        <w:rPr>
          <w:sz w:val="24"/>
        </w:rPr>
        <w:t>Quando do pagamento, será efetuada a retenção tributária prevista na legislação </w:t>
      </w:r>
      <w:r>
        <w:rPr>
          <w:spacing w:val="-2"/>
          <w:sz w:val="24"/>
        </w:rPr>
        <w:t>aplicável.</w:t>
      </w:r>
    </w:p>
    <w:p>
      <w:pPr>
        <w:pStyle w:val="ListParagraph"/>
        <w:numPr>
          <w:ilvl w:val="2"/>
          <w:numId w:val="15"/>
        </w:numPr>
        <w:tabs>
          <w:tab w:pos="1150" w:val="left" w:leader="none"/>
        </w:tabs>
        <w:spacing w:line="235" w:lineRule="auto" w:before="118" w:after="0"/>
        <w:ind w:left="449" w:right="433" w:firstLine="0"/>
        <w:jc w:val="both"/>
        <w:rPr>
          <w:sz w:val="24"/>
        </w:rPr>
      </w:pPr>
      <w:r>
        <w:rPr>
          <w:sz w:val="24"/>
        </w:rPr>
        <w:t>Independentemente do percentual de tributo inserido na planilha, no pagamento serão retidos na fonte os percentuais estabelecidos na legislação vigente.</w:t>
      </w:r>
    </w:p>
    <w:p>
      <w:pPr>
        <w:pStyle w:val="ListParagraph"/>
        <w:numPr>
          <w:ilvl w:val="2"/>
          <w:numId w:val="15"/>
        </w:numPr>
        <w:tabs>
          <w:tab w:pos="1124" w:val="left" w:leader="none"/>
        </w:tabs>
        <w:spacing w:line="235" w:lineRule="auto" w:before="119" w:after="0"/>
        <w:ind w:left="449" w:right="433" w:firstLine="0"/>
        <w:jc w:val="both"/>
        <w:rPr>
          <w:sz w:val="24"/>
        </w:rPr>
      </w:pPr>
      <w:r>
        <w:rPr>
          <w:sz w:val="24"/>
        </w:rPr>
        <w:t>O contratado regularmente optante pelo Simples Nacional, nos termos da Lei Complementar nº 123/2006, não sofrerá a retenção </w:t>
      </w:r>
      <w:r>
        <w:rPr>
          <w:sz w:val="24"/>
        </w:rPr>
        <w:t>tributária quanto aos impostos e contribuições abrangidos por aquele Regime. No entanto, o pagamento ficará condicionado à apresentação de comprovação, por meio de documento oficial, de que faz jus ao tratamento tributário favorecido previsto na referida Lei Complementar nº 123/2006.</w:t>
      </w:r>
    </w:p>
    <w:p>
      <w:pPr>
        <w:pStyle w:val="ListParagraph"/>
        <w:numPr>
          <w:ilvl w:val="1"/>
          <w:numId w:val="15"/>
        </w:numPr>
        <w:tabs>
          <w:tab w:pos="934" w:val="left" w:leader="none"/>
        </w:tabs>
        <w:spacing w:line="235" w:lineRule="auto" w:before="119" w:after="0"/>
        <w:ind w:left="449" w:right="433" w:firstLine="0"/>
        <w:jc w:val="both"/>
        <w:rPr>
          <w:i/>
          <w:sz w:val="24"/>
        </w:rPr>
      </w:pPr>
      <w:r>
        <w:rPr>
          <w:sz w:val="24"/>
        </w:rPr>
        <w:t>Os pagamentos eventualmente realizados com atraso, desde que não decorram de ato ou fato atribuível ao contratado, sofrerão a incidência de atualização monetária e juros de mora pelo </w:t>
      </w:r>
      <w:r>
        <w:rPr>
          <w:b/>
          <w:sz w:val="24"/>
        </w:rPr>
        <w:t>IPCA-E</w:t>
      </w:r>
      <w:r>
        <w:rPr>
          <w:sz w:val="24"/>
        </w:rPr>
        <w:t>, calculado </w:t>
      </w:r>
      <w:r>
        <w:rPr>
          <w:i/>
          <w:sz w:val="24"/>
        </w:rPr>
        <w:t>pro rata die</w:t>
      </w:r>
      <w:r>
        <w:rPr>
          <w:sz w:val="24"/>
        </w:rPr>
        <w:t>, e aqueles pagos em prazo inferior ao estabelecido no instrumento convocatório serão feitos mediante desconto de 0,5% (um meio por cento) ao mês, calculado </w:t>
      </w:r>
      <w:r>
        <w:rPr>
          <w:i/>
          <w:sz w:val="24"/>
        </w:rPr>
        <w:t>pro rata die.</w:t>
      </w:r>
    </w:p>
    <w:p>
      <w:pPr>
        <w:pStyle w:val="ListParagraph"/>
        <w:numPr>
          <w:ilvl w:val="1"/>
          <w:numId w:val="15"/>
        </w:numPr>
        <w:tabs>
          <w:tab w:pos="934" w:val="left" w:leader="none"/>
        </w:tabs>
        <w:spacing w:line="235" w:lineRule="auto" w:before="119" w:after="0"/>
        <w:ind w:left="449" w:right="433" w:firstLine="0"/>
        <w:jc w:val="both"/>
        <w:rPr>
          <w:sz w:val="24"/>
        </w:rPr>
      </w:pPr>
      <w:r>
        <w:rPr>
          <w:sz w:val="24"/>
        </w:rPr>
        <w:t>O contratado deverá emitir a Nota Fiscal Eletrônica – NF-e, consoante o Protocolo ICMS nº 42/2009, com a redação conferida pelo Protocolo ICMS nº 85/2010, e caso seu estabelecimento esteja localizado no Estado do Rio de Janeiro, deverá observar a forma prescrita nas alíneas a, b, c, </w:t>
      </w:r>
      <w:r>
        <w:rPr>
          <w:sz w:val="24"/>
        </w:rPr>
        <w:t>d</w:t>
      </w:r>
      <w:r>
        <w:rPr>
          <w:spacing w:val="40"/>
          <w:sz w:val="24"/>
        </w:rPr>
        <w:t> </w:t>
      </w:r>
      <w:r>
        <w:rPr>
          <w:sz w:val="24"/>
        </w:rPr>
        <w:t>e e</w:t>
      </w:r>
      <w:r>
        <w:rPr>
          <w:i/>
          <w:sz w:val="24"/>
        </w:rPr>
        <w:t>, </w:t>
      </w:r>
      <w:r>
        <w:rPr>
          <w:sz w:val="24"/>
        </w:rPr>
        <w:t>do §1º, do art. 2º da Resolução SEFAZ nº 971/2016.</w:t>
      </w:r>
    </w:p>
    <w:p>
      <w:pPr>
        <w:pStyle w:val="ListParagraph"/>
        <w:numPr>
          <w:ilvl w:val="1"/>
          <w:numId w:val="15"/>
        </w:numPr>
        <w:tabs>
          <w:tab w:pos="1074" w:val="left" w:leader="none"/>
        </w:tabs>
        <w:spacing w:line="235" w:lineRule="auto" w:before="118" w:after="0"/>
        <w:ind w:left="449" w:right="433" w:firstLine="0"/>
        <w:jc w:val="both"/>
        <w:rPr>
          <w:sz w:val="24"/>
        </w:rPr>
      </w:pPr>
      <w:r>
        <w:rPr>
          <w:sz w:val="24"/>
        </w:rPr>
        <w:t>Caso o Edital admita a subcontratação, os pagamentos aos subcontratados serão realizados diretamente pelo contratado, ficando vedada a emissão de empenho do contratante diretamente aos subcontratados, ressalvada, nos casos de prestação de serviços, a hipótese dos arts. 48 e 49 </w:t>
      </w:r>
      <w:r>
        <w:rPr>
          <w:sz w:val="24"/>
        </w:rPr>
        <w:t>da Lei Complementar nº 123/2006.</w:t>
      </w:r>
    </w:p>
    <w:p>
      <w:pPr>
        <w:pStyle w:val="ListParagraph"/>
        <w:numPr>
          <w:ilvl w:val="2"/>
          <w:numId w:val="17"/>
        </w:numPr>
        <w:tabs>
          <w:tab w:pos="1206" w:val="left" w:leader="none"/>
        </w:tabs>
        <w:spacing w:line="240" w:lineRule="auto" w:before="115" w:after="0"/>
        <w:ind w:left="1206" w:right="0" w:hanging="757"/>
        <w:jc w:val="both"/>
        <w:rPr>
          <w:sz w:val="24"/>
        </w:rPr>
      </w:pPr>
      <w:r>
        <w:rPr>
          <w:sz w:val="24"/>
        </w:rPr>
        <w:t>A</w:t>
      </w:r>
      <w:r>
        <w:rPr>
          <w:spacing w:val="-14"/>
          <w:sz w:val="24"/>
        </w:rPr>
        <w:t> </w:t>
      </w:r>
      <w:r>
        <w:rPr>
          <w:sz w:val="24"/>
        </w:rPr>
        <w:t>subcontratação porventura realizada será integralmente custeada pelo </w:t>
      </w:r>
      <w:r>
        <w:rPr>
          <w:spacing w:val="-2"/>
          <w:sz w:val="24"/>
        </w:rPr>
        <w:t>contratado.</w:t>
      </w:r>
    </w:p>
    <w:p>
      <w:pPr>
        <w:pStyle w:val="BodyText"/>
        <w:spacing w:before="227"/>
        <w:ind w:left="0"/>
      </w:pPr>
    </w:p>
    <w:p>
      <w:pPr>
        <w:pStyle w:val="Heading1"/>
        <w:numPr>
          <w:ilvl w:val="0"/>
          <w:numId w:val="1"/>
        </w:numPr>
        <w:tabs>
          <w:tab w:pos="809" w:val="left" w:leader="none"/>
        </w:tabs>
        <w:spacing w:line="240" w:lineRule="auto" w:before="1" w:after="0"/>
        <w:ind w:left="809" w:right="0" w:hanging="360"/>
        <w:jc w:val="left"/>
      </w:pPr>
      <w:r>
        <w:rPr/>
        <w:t>PRAZO </w:t>
      </w:r>
      <w:r>
        <w:rPr>
          <w:spacing w:val="-2"/>
        </w:rPr>
        <w:t>CONTRATUAL</w:t>
      </w:r>
    </w:p>
    <w:p>
      <w:pPr>
        <w:pStyle w:val="BodyText"/>
        <w:spacing w:before="232"/>
        <w:ind w:left="0"/>
        <w:rPr>
          <w:b/>
        </w:rPr>
      </w:pPr>
    </w:p>
    <w:p>
      <w:pPr>
        <w:pStyle w:val="ListParagraph"/>
        <w:numPr>
          <w:ilvl w:val="1"/>
          <w:numId w:val="18"/>
        </w:numPr>
        <w:tabs>
          <w:tab w:pos="974" w:val="left" w:leader="none"/>
        </w:tabs>
        <w:spacing w:line="235" w:lineRule="auto" w:before="0" w:after="0"/>
        <w:ind w:left="449" w:right="433" w:firstLine="0"/>
        <w:jc w:val="both"/>
        <w:rPr>
          <w:sz w:val="24"/>
        </w:rPr>
      </w:pPr>
      <w:r>
        <w:rPr>
          <w:sz w:val="24"/>
        </w:rPr>
        <w:t>O prazo de vigência do Contrato é de 12 (doze) meses, contado da expedição da autorização de fornecimento, desde que previamente divulgado no Portal Nacional de Contratações Públicas.</w:t>
      </w:r>
    </w:p>
    <w:p>
      <w:pPr>
        <w:pStyle w:val="ListParagraph"/>
        <w:spacing w:after="0" w:line="235" w:lineRule="auto"/>
        <w:jc w:val="both"/>
        <w:rPr>
          <w:sz w:val="24"/>
        </w:rPr>
        <w:sectPr>
          <w:pgSz w:w="15840" w:h="24480"/>
          <w:pgMar w:top="480" w:bottom="280" w:left="360" w:right="360"/>
        </w:sectPr>
      </w:pPr>
    </w:p>
    <w:p>
      <w:pPr>
        <w:pStyle w:val="ListParagraph"/>
        <w:numPr>
          <w:ilvl w:val="1"/>
          <w:numId w:val="18"/>
        </w:numPr>
        <w:tabs>
          <w:tab w:pos="938" w:val="left" w:leader="none"/>
        </w:tabs>
        <w:spacing w:line="235" w:lineRule="auto" w:before="80" w:after="0"/>
        <w:ind w:left="449" w:right="433" w:firstLine="0"/>
        <w:jc w:val="left"/>
        <w:rPr>
          <w:sz w:val="24"/>
        </w:rPr>
      </w:pPr>
      <w:r>
        <w:rPr>
          <w:sz w:val="24"/>
        </w:rPr>
        <w:t>O prazo de vigência do Contrato poderá ser prorrogado, sucessivamente, até o máximo de 10 (dez) anos, na forma dos arts. 106 e 107 da Lei</w:t>
      </w:r>
      <w:r>
        <w:rPr>
          <w:spacing w:val="40"/>
          <w:sz w:val="24"/>
        </w:rPr>
        <w:t> </w:t>
      </w:r>
      <w:r>
        <w:rPr>
          <w:sz w:val="24"/>
        </w:rPr>
        <w:t>n° 14.133/2021, desde que observadas as condições previstas no Contrato, e mediante a celebração de termo aditivo.</w:t>
      </w:r>
    </w:p>
    <w:p>
      <w:pPr>
        <w:pStyle w:val="BodyText"/>
        <w:spacing w:before="229"/>
        <w:ind w:left="0"/>
      </w:pPr>
    </w:p>
    <w:p>
      <w:pPr>
        <w:pStyle w:val="Heading1"/>
        <w:numPr>
          <w:ilvl w:val="0"/>
          <w:numId w:val="1"/>
        </w:numPr>
        <w:tabs>
          <w:tab w:pos="809" w:val="left" w:leader="none"/>
        </w:tabs>
        <w:spacing w:line="240" w:lineRule="auto" w:before="0" w:after="0"/>
        <w:ind w:left="809" w:right="0" w:hanging="360"/>
        <w:jc w:val="left"/>
      </w:pPr>
      <w:r>
        <w:rPr>
          <w:spacing w:val="-2"/>
        </w:rPr>
        <w:t>REAJUSTE</w:t>
      </w:r>
    </w:p>
    <w:p>
      <w:pPr>
        <w:pStyle w:val="BodyText"/>
        <w:spacing w:before="228"/>
        <w:ind w:left="0"/>
        <w:rPr>
          <w:b/>
        </w:rPr>
      </w:pPr>
    </w:p>
    <w:p>
      <w:pPr>
        <w:pStyle w:val="ListParagraph"/>
        <w:numPr>
          <w:ilvl w:val="1"/>
          <w:numId w:val="19"/>
        </w:numPr>
        <w:tabs>
          <w:tab w:pos="929" w:val="left" w:leader="none"/>
        </w:tabs>
        <w:spacing w:line="240" w:lineRule="auto" w:before="0" w:after="0"/>
        <w:ind w:left="929" w:right="0" w:hanging="480"/>
        <w:jc w:val="left"/>
        <w:rPr>
          <w:sz w:val="24"/>
        </w:rPr>
      </w:pPr>
      <w:r>
        <w:rPr>
          <w:sz w:val="24"/>
        </w:rPr>
        <w:t>Os preços contratados serão reajustados após o interregno de 1 (um) ano, mediante solicitação do </w:t>
      </w:r>
      <w:r>
        <w:rPr>
          <w:spacing w:val="-2"/>
          <w:sz w:val="24"/>
        </w:rPr>
        <w:t>contratado.</w:t>
      </w:r>
    </w:p>
    <w:p>
      <w:pPr>
        <w:pStyle w:val="ListParagraph"/>
        <w:numPr>
          <w:ilvl w:val="1"/>
          <w:numId w:val="19"/>
        </w:numPr>
        <w:tabs>
          <w:tab w:pos="929" w:val="left" w:leader="none"/>
        </w:tabs>
        <w:spacing w:line="240" w:lineRule="auto" w:before="114" w:after="0"/>
        <w:ind w:left="929" w:right="0" w:hanging="480"/>
        <w:jc w:val="left"/>
        <w:rPr>
          <w:sz w:val="24"/>
        </w:rPr>
      </w:pPr>
      <w:r>
        <w:rPr>
          <w:sz w:val="24"/>
        </w:rPr>
        <w:t>O interregno mínimo de 1 (um) ano para o primeiro reajuste será contado da data do orçamento </w:t>
      </w:r>
      <w:r>
        <w:rPr>
          <w:spacing w:val="-2"/>
          <w:sz w:val="24"/>
        </w:rPr>
        <w:t>estimado.</w:t>
      </w:r>
    </w:p>
    <w:p>
      <w:pPr>
        <w:pStyle w:val="ListParagraph"/>
        <w:numPr>
          <w:ilvl w:val="1"/>
          <w:numId w:val="19"/>
        </w:numPr>
        <w:tabs>
          <w:tab w:pos="964" w:val="left" w:leader="none"/>
        </w:tabs>
        <w:spacing w:line="235" w:lineRule="auto" w:before="118" w:after="0"/>
        <w:ind w:left="449" w:right="433" w:firstLine="0"/>
        <w:jc w:val="left"/>
        <w:rPr>
          <w:sz w:val="24"/>
        </w:rPr>
      </w:pPr>
      <w:r>
        <w:rPr>
          <w:sz w:val="24"/>
        </w:rPr>
        <w:t>Nos</w:t>
      </w:r>
      <w:r>
        <w:rPr>
          <w:spacing w:val="33"/>
          <w:sz w:val="24"/>
        </w:rPr>
        <w:t> </w:t>
      </w:r>
      <w:r>
        <w:rPr>
          <w:sz w:val="24"/>
        </w:rPr>
        <w:t>reajustes</w:t>
      </w:r>
      <w:r>
        <w:rPr>
          <w:spacing w:val="33"/>
          <w:sz w:val="24"/>
        </w:rPr>
        <w:t> </w:t>
      </w:r>
      <w:r>
        <w:rPr>
          <w:sz w:val="24"/>
        </w:rPr>
        <w:t>subsequentes</w:t>
      </w:r>
      <w:r>
        <w:rPr>
          <w:spacing w:val="33"/>
          <w:sz w:val="24"/>
        </w:rPr>
        <w:t> </w:t>
      </w:r>
      <w:r>
        <w:rPr>
          <w:sz w:val="24"/>
        </w:rPr>
        <w:t>ao</w:t>
      </w:r>
      <w:r>
        <w:rPr>
          <w:spacing w:val="33"/>
          <w:sz w:val="24"/>
        </w:rPr>
        <w:t> </w:t>
      </w:r>
      <w:r>
        <w:rPr>
          <w:sz w:val="24"/>
        </w:rPr>
        <w:t>primeiro,</w:t>
      </w:r>
      <w:r>
        <w:rPr>
          <w:spacing w:val="33"/>
          <w:sz w:val="24"/>
        </w:rPr>
        <w:t> </w:t>
      </w:r>
      <w:r>
        <w:rPr>
          <w:sz w:val="24"/>
        </w:rPr>
        <w:t>o</w:t>
      </w:r>
      <w:r>
        <w:rPr>
          <w:spacing w:val="33"/>
          <w:sz w:val="24"/>
        </w:rPr>
        <w:t> </w:t>
      </w:r>
      <w:r>
        <w:rPr>
          <w:sz w:val="24"/>
        </w:rPr>
        <w:t>interregno</w:t>
      </w:r>
      <w:r>
        <w:rPr>
          <w:spacing w:val="33"/>
          <w:sz w:val="24"/>
        </w:rPr>
        <w:t> </w:t>
      </w:r>
      <w:r>
        <w:rPr>
          <w:sz w:val="24"/>
        </w:rPr>
        <w:t>mínimo</w:t>
      </w:r>
      <w:r>
        <w:rPr>
          <w:spacing w:val="33"/>
          <w:sz w:val="24"/>
        </w:rPr>
        <w:t> </w:t>
      </w:r>
      <w:r>
        <w:rPr>
          <w:sz w:val="24"/>
        </w:rPr>
        <w:t>de</w:t>
      </w:r>
      <w:r>
        <w:rPr>
          <w:spacing w:val="33"/>
          <w:sz w:val="24"/>
        </w:rPr>
        <w:t> </w:t>
      </w:r>
      <w:r>
        <w:rPr>
          <w:sz w:val="24"/>
        </w:rPr>
        <w:t>um</w:t>
      </w:r>
      <w:r>
        <w:rPr>
          <w:spacing w:val="33"/>
          <w:sz w:val="24"/>
        </w:rPr>
        <w:t> </w:t>
      </w:r>
      <w:r>
        <w:rPr>
          <w:sz w:val="24"/>
        </w:rPr>
        <w:t>ano</w:t>
      </w:r>
      <w:r>
        <w:rPr>
          <w:spacing w:val="33"/>
          <w:sz w:val="24"/>
        </w:rPr>
        <w:t> </w:t>
      </w:r>
      <w:r>
        <w:rPr>
          <w:sz w:val="24"/>
        </w:rPr>
        <w:t>será</w:t>
      </w:r>
      <w:r>
        <w:rPr>
          <w:spacing w:val="33"/>
          <w:sz w:val="24"/>
        </w:rPr>
        <w:t> </w:t>
      </w:r>
      <w:r>
        <w:rPr>
          <w:sz w:val="24"/>
        </w:rPr>
        <w:t>contado</w:t>
      </w:r>
      <w:r>
        <w:rPr>
          <w:spacing w:val="33"/>
          <w:sz w:val="24"/>
        </w:rPr>
        <w:t> </w:t>
      </w:r>
      <w:r>
        <w:rPr>
          <w:sz w:val="24"/>
        </w:rPr>
        <w:t>a</w:t>
      </w:r>
      <w:r>
        <w:rPr>
          <w:spacing w:val="33"/>
          <w:sz w:val="24"/>
        </w:rPr>
        <w:t> </w:t>
      </w:r>
      <w:r>
        <w:rPr>
          <w:sz w:val="24"/>
        </w:rPr>
        <w:t>partir</w:t>
      </w:r>
      <w:r>
        <w:rPr>
          <w:spacing w:val="33"/>
          <w:sz w:val="24"/>
        </w:rPr>
        <w:t> </w:t>
      </w:r>
      <w:r>
        <w:rPr>
          <w:sz w:val="24"/>
        </w:rPr>
        <w:t>do</w:t>
      </w:r>
      <w:r>
        <w:rPr>
          <w:spacing w:val="33"/>
          <w:sz w:val="24"/>
        </w:rPr>
        <w:t> </w:t>
      </w:r>
      <w:r>
        <w:rPr>
          <w:sz w:val="24"/>
        </w:rPr>
        <w:t>fato</w:t>
      </w:r>
      <w:r>
        <w:rPr>
          <w:spacing w:val="33"/>
          <w:sz w:val="24"/>
        </w:rPr>
        <w:t> </w:t>
      </w:r>
      <w:r>
        <w:rPr>
          <w:sz w:val="24"/>
        </w:rPr>
        <w:t>gerador</w:t>
      </w:r>
      <w:r>
        <w:rPr>
          <w:spacing w:val="33"/>
          <w:sz w:val="24"/>
        </w:rPr>
        <w:t> </w:t>
      </w:r>
      <w:r>
        <w:rPr>
          <w:sz w:val="24"/>
        </w:rPr>
        <w:t>que</w:t>
      </w:r>
      <w:r>
        <w:rPr>
          <w:spacing w:val="33"/>
          <w:sz w:val="24"/>
        </w:rPr>
        <w:t> </w:t>
      </w:r>
      <w:r>
        <w:rPr>
          <w:sz w:val="24"/>
        </w:rPr>
        <w:t>deu</w:t>
      </w:r>
      <w:r>
        <w:rPr>
          <w:spacing w:val="33"/>
          <w:sz w:val="24"/>
        </w:rPr>
        <w:t> </w:t>
      </w:r>
      <w:r>
        <w:rPr>
          <w:sz w:val="24"/>
        </w:rPr>
        <w:t>ensejo</w:t>
      </w:r>
      <w:r>
        <w:rPr>
          <w:spacing w:val="33"/>
          <w:sz w:val="24"/>
        </w:rPr>
        <w:t> </w:t>
      </w:r>
      <w:r>
        <w:rPr>
          <w:sz w:val="24"/>
        </w:rPr>
        <w:t>ao</w:t>
      </w:r>
      <w:r>
        <w:rPr>
          <w:spacing w:val="33"/>
          <w:sz w:val="24"/>
        </w:rPr>
        <w:t> </w:t>
      </w:r>
      <w:r>
        <w:rPr>
          <w:sz w:val="24"/>
        </w:rPr>
        <w:t>último </w:t>
      </w:r>
      <w:r>
        <w:rPr>
          <w:spacing w:val="-2"/>
          <w:sz w:val="24"/>
        </w:rPr>
        <w:t>reajuste.</w:t>
      </w:r>
    </w:p>
    <w:p>
      <w:pPr>
        <w:pStyle w:val="ListParagraph"/>
        <w:numPr>
          <w:ilvl w:val="1"/>
          <w:numId w:val="19"/>
        </w:numPr>
        <w:tabs>
          <w:tab w:pos="929" w:val="left" w:leader="none"/>
        </w:tabs>
        <w:spacing w:line="235" w:lineRule="auto" w:before="119" w:after="0"/>
        <w:ind w:left="449" w:right="432" w:firstLine="0"/>
        <w:jc w:val="left"/>
        <w:rPr>
          <w:sz w:val="24"/>
        </w:rPr>
      </w:pPr>
      <w:r>
        <w:rPr>
          <w:sz w:val="24"/>
        </w:rPr>
        <w:t>Os</w:t>
      </w:r>
      <w:r>
        <w:rPr>
          <w:spacing w:val="-2"/>
          <w:sz w:val="24"/>
        </w:rPr>
        <w:t> </w:t>
      </w:r>
      <w:r>
        <w:rPr>
          <w:sz w:val="24"/>
        </w:rPr>
        <w:t>preços</w:t>
      </w:r>
      <w:r>
        <w:rPr>
          <w:spacing w:val="-2"/>
          <w:sz w:val="24"/>
        </w:rPr>
        <w:t> </w:t>
      </w:r>
      <w:r>
        <w:rPr>
          <w:sz w:val="24"/>
        </w:rPr>
        <w:t>iniciais</w:t>
      </w:r>
      <w:r>
        <w:rPr>
          <w:spacing w:val="-2"/>
          <w:sz w:val="24"/>
        </w:rPr>
        <w:t> </w:t>
      </w:r>
      <w:r>
        <w:rPr>
          <w:sz w:val="24"/>
        </w:rPr>
        <w:t>serão</w:t>
      </w:r>
      <w:r>
        <w:rPr>
          <w:spacing w:val="-2"/>
          <w:sz w:val="24"/>
        </w:rPr>
        <w:t> </w:t>
      </w:r>
      <w:r>
        <w:rPr>
          <w:sz w:val="24"/>
        </w:rPr>
        <w:t>reajustados,</w:t>
      </w:r>
      <w:r>
        <w:rPr>
          <w:spacing w:val="-2"/>
          <w:sz w:val="24"/>
        </w:rPr>
        <w:t> </w:t>
      </w:r>
      <w:r>
        <w:rPr>
          <w:sz w:val="24"/>
        </w:rPr>
        <w:t>mediante</w:t>
      </w:r>
      <w:r>
        <w:rPr>
          <w:spacing w:val="-2"/>
          <w:sz w:val="24"/>
        </w:rPr>
        <w:t> </w:t>
      </w:r>
      <w:r>
        <w:rPr>
          <w:sz w:val="24"/>
        </w:rPr>
        <w:t>a</w:t>
      </w:r>
      <w:r>
        <w:rPr>
          <w:spacing w:val="-2"/>
          <w:sz w:val="24"/>
        </w:rPr>
        <w:t> </w:t>
      </w:r>
      <w:r>
        <w:rPr>
          <w:sz w:val="24"/>
        </w:rPr>
        <w:t>aplicação,</w:t>
      </w:r>
      <w:r>
        <w:rPr>
          <w:spacing w:val="-2"/>
          <w:sz w:val="24"/>
        </w:rPr>
        <w:t> </w:t>
      </w:r>
      <w:r>
        <w:rPr>
          <w:sz w:val="24"/>
        </w:rPr>
        <w:t>pelo</w:t>
      </w:r>
      <w:r>
        <w:rPr>
          <w:spacing w:val="-2"/>
          <w:sz w:val="24"/>
        </w:rPr>
        <w:t> </w:t>
      </w:r>
      <w:r>
        <w:rPr>
          <w:sz w:val="24"/>
        </w:rPr>
        <w:t>contratante,</w:t>
      </w:r>
      <w:r>
        <w:rPr>
          <w:spacing w:val="-2"/>
          <w:sz w:val="24"/>
        </w:rPr>
        <w:t> </w:t>
      </w:r>
      <w:r>
        <w:rPr>
          <w:sz w:val="24"/>
        </w:rPr>
        <w:t>do</w:t>
      </w:r>
      <w:r>
        <w:rPr>
          <w:spacing w:val="-2"/>
          <w:sz w:val="24"/>
        </w:rPr>
        <w:t> </w:t>
      </w:r>
      <w:r>
        <w:rPr>
          <w:sz w:val="24"/>
        </w:rPr>
        <w:t>índice</w:t>
      </w:r>
      <w:r>
        <w:rPr>
          <w:spacing w:val="-2"/>
          <w:sz w:val="24"/>
        </w:rPr>
        <w:t> </w:t>
      </w:r>
      <w:r>
        <w:rPr>
          <w:b/>
          <w:sz w:val="24"/>
        </w:rPr>
        <w:t>IPCA</w:t>
      </w:r>
      <w:r>
        <w:rPr>
          <w:sz w:val="24"/>
        </w:rPr>
        <w:t>,</w:t>
      </w:r>
      <w:r>
        <w:rPr>
          <w:spacing w:val="-2"/>
          <w:sz w:val="24"/>
        </w:rPr>
        <w:t> </w:t>
      </w:r>
      <w:r>
        <w:rPr>
          <w:sz w:val="24"/>
        </w:rPr>
        <w:t>exclusivamente</w:t>
      </w:r>
      <w:r>
        <w:rPr>
          <w:spacing w:val="-2"/>
          <w:sz w:val="24"/>
        </w:rPr>
        <w:t> </w:t>
      </w:r>
      <w:r>
        <w:rPr>
          <w:sz w:val="24"/>
        </w:rPr>
        <w:t>para</w:t>
      </w:r>
      <w:r>
        <w:rPr>
          <w:spacing w:val="-2"/>
          <w:sz w:val="24"/>
        </w:rPr>
        <w:t> </w:t>
      </w:r>
      <w:r>
        <w:rPr>
          <w:sz w:val="24"/>
        </w:rPr>
        <w:t>as</w:t>
      </w:r>
      <w:r>
        <w:rPr>
          <w:spacing w:val="-2"/>
          <w:sz w:val="24"/>
        </w:rPr>
        <w:t> </w:t>
      </w:r>
      <w:r>
        <w:rPr>
          <w:sz w:val="24"/>
        </w:rPr>
        <w:t>obrigações</w:t>
      </w:r>
      <w:r>
        <w:rPr>
          <w:spacing w:val="-2"/>
          <w:sz w:val="24"/>
        </w:rPr>
        <w:t> </w:t>
      </w:r>
      <w:r>
        <w:rPr>
          <w:sz w:val="24"/>
        </w:rPr>
        <w:t>que</w:t>
      </w:r>
      <w:r>
        <w:rPr>
          <w:spacing w:val="-2"/>
          <w:sz w:val="24"/>
        </w:rPr>
        <w:t> </w:t>
      </w:r>
      <w:r>
        <w:rPr>
          <w:sz w:val="24"/>
        </w:rPr>
        <w:t>se</w:t>
      </w:r>
      <w:r>
        <w:rPr>
          <w:spacing w:val="-2"/>
          <w:sz w:val="24"/>
        </w:rPr>
        <w:t> </w:t>
      </w:r>
      <w:r>
        <w:rPr>
          <w:sz w:val="24"/>
        </w:rPr>
        <w:t>iniciem após a anualidade.</w:t>
      </w:r>
    </w:p>
    <w:p>
      <w:pPr>
        <w:pStyle w:val="ListParagraph"/>
        <w:numPr>
          <w:ilvl w:val="1"/>
          <w:numId w:val="19"/>
        </w:numPr>
        <w:tabs>
          <w:tab w:pos="938" w:val="left" w:leader="none"/>
        </w:tabs>
        <w:spacing w:line="235" w:lineRule="auto" w:before="119" w:after="0"/>
        <w:ind w:left="449" w:right="433" w:firstLine="0"/>
        <w:jc w:val="left"/>
        <w:rPr>
          <w:sz w:val="24"/>
        </w:rPr>
      </w:pPr>
      <w:r>
        <w:rPr>
          <w:sz w:val="24"/>
        </w:rPr>
        <w:t>No caso de atraso ou não divulgação do(s) índice(s) de reajustamento, o contratante pagará ao contratado a importância calculada pela </w:t>
      </w:r>
      <w:r>
        <w:rPr>
          <w:sz w:val="24"/>
        </w:rPr>
        <w:t>última variação conhecida, liquidando a diferença correspondente tão-logo seja(m) divulgado(s) o(s) índice(s) definitivo(s).</w:t>
      </w:r>
    </w:p>
    <w:p>
      <w:pPr>
        <w:pStyle w:val="ListParagraph"/>
        <w:numPr>
          <w:ilvl w:val="2"/>
          <w:numId w:val="19"/>
        </w:numPr>
        <w:tabs>
          <w:tab w:pos="1128" w:val="left" w:leader="none"/>
        </w:tabs>
        <w:spacing w:line="235" w:lineRule="auto" w:before="120" w:after="0"/>
        <w:ind w:left="449" w:right="433" w:firstLine="0"/>
        <w:jc w:val="left"/>
        <w:rPr>
          <w:sz w:val="24"/>
        </w:rPr>
      </w:pPr>
      <w:r>
        <w:rPr>
          <w:sz w:val="24"/>
        </w:rPr>
        <w:t>Fica</w:t>
      </w:r>
      <w:r>
        <w:rPr>
          <w:spacing w:val="17"/>
          <w:sz w:val="24"/>
        </w:rPr>
        <w:t> </w:t>
      </w:r>
      <w:r>
        <w:rPr>
          <w:sz w:val="24"/>
        </w:rPr>
        <w:t>o</w:t>
      </w:r>
      <w:r>
        <w:rPr>
          <w:spacing w:val="17"/>
          <w:sz w:val="24"/>
        </w:rPr>
        <w:t> </w:t>
      </w:r>
      <w:r>
        <w:rPr>
          <w:sz w:val="24"/>
        </w:rPr>
        <w:t>contratado</w:t>
      </w:r>
      <w:r>
        <w:rPr>
          <w:spacing w:val="17"/>
          <w:sz w:val="24"/>
        </w:rPr>
        <w:t> </w:t>
      </w:r>
      <w:r>
        <w:rPr>
          <w:sz w:val="24"/>
        </w:rPr>
        <w:t>obrigado</w:t>
      </w:r>
      <w:r>
        <w:rPr>
          <w:spacing w:val="17"/>
          <w:sz w:val="24"/>
        </w:rPr>
        <w:t> </w:t>
      </w:r>
      <w:r>
        <w:rPr>
          <w:sz w:val="24"/>
        </w:rPr>
        <w:t>a</w:t>
      </w:r>
      <w:r>
        <w:rPr>
          <w:spacing w:val="17"/>
          <w:sz w:val="24"/>
        </w:rPr>
        <w:t> </w:t>
      </w:r>
      <w:r>
        <w:rPr>
          <w:sz w:val="24"/>
        </w:rPr>
        <w:t>apresentar</w:t>
      </w:r>
      <w:r>
        <w:rPr>
          <w:spacing w:val="17"/>
          <w:sz w:val="24"/>
        </w:rPr>
        <w:t> </w:t>
      </w:r>
      <w:r>
        <w:rPr>
          <w:sz w:val="24"/>
        </w:rPr>
        <w:t>memória</w:t>
      </w:r>
      <w:r>
        <w:rPr>
          <w:spacing w:val="17"/>
          <w:sz w:val="24"/>
        </w:rPr>
        <w:t> </w:t>
      </w:r>
      <w:r>
        <w:rPr>
          <w:sz w:val="24"/>
        </w:rPr>
        <w:t>de</w:t>
      </w:r>
      <w:r>
        <w:rPr>
          <w:spacing w:val="17"/>
          <w:sz w:val="24"/>
        </w:rPr>
        <w:t> </w:t>
      </w:r>
      <w:r>
        <w:rPr>
          <w:sz w:val="24"/>
        </w:rPr>
        <w:t>cálculo</w:t>
      </w:r>
      <w:r>
        <w:rPr>
          <w:spacing w:val="17"/>
          <w:sz w:val="24"/>
        </w:rPr>
        <w:t> </w:t>
      </w:r>
      <w:r>
        <w:rPr>
          <w:sz w:val="24"/>
        </w:rPr>
        <w:t>referente</w:t>
      </w:r>
      <w:r>
        <w:rPr>
          <w:spacing w:val="17"/>
          <w:sz w:val="24"/>
        </w:rPr>
        <w:t> </w:t>
      </w:r>
      <w:r>
        <w:rPr>
          <w:sz w:val="24"/>
        </w:rPr>
        <w:t>ao</w:t>
      </w:r>
      <w:r>
        <w:rPr>
          <w:spacing w:val="17"/>
          <w:sz w:val="24"/>
        </w:rPr>
        <w:t> </w:t>
      </w:r>
      <w:r>
        <w:rPr>
          <w:sz w:val="24"/>
        </w:rPr>
        <w:t>reajustamento</w:t>
      </w:r>
      <w:r>
        <w:rPr>
          <w:spacing w:val="17"/>
          <w:sz w:val="24"/>
        </w:rPr>
        <w:t> </w:t>
      </w:r>
      <w:r>
        <w:rPr>
          <w:sz w:val="24"/>
        </w:rPr>
        <w:t>de</w:t>
      </w:r>
      <w:r>
        <w:rPr>
          <w:spacing w:val="17"/>
          <w:sz w:val="24"/>
        </w:rPr>
        <w:t> </w:t>
      </w:r>
      <w:r>
        <w:rPr>
          <w:sz w:val="24"/>
        </w:rPr>
        <w:t>preços</w:t>
      </w:r>
      <w:r>
        <w:rPr>
          <w:spacing w:val="17"/>
          <w:sz w:val="24"/>
        </w:rPr>
        <w:t> </w:t>
      </w:r>
      <w:r>
        <w:rPr>
          <w:sz w:val="24"/>
        </w:rPr>
        <w:t>do</w:t>
      </w:r>
      <w:r>
        <w:rPr>
          <w:spacing w:val="17"/>
          <w:sz w:val="24"/>
        </w:rPr>
        <w:t> </w:t>
      </w:r>
      <w:r>
        <w:rPr>
          <w:sz w:val="24"/>
        </w:rPr>
        <w:t>valor</w:t>
      </w:r>
      <w:r>
        <w:rPr>
          <w:spacing w:val="17"/>
          <w:sz w:val="24"/>
        </w:rPr>
        <w:t> </w:t>
      </w:r>
      <w:r>
        <w:rPr>
          <w:sz w:val="24"/>
        </w:rPr>
        <w:t>remanescente,</w:t>
      </w:r>
      <w:r>
        <w:rPr>
          <w:spacing w:val="17"/>
          <w:sz w:val="24"/>
        </w:rPr>
        <w:t> </w:t>
      </w:r>
      <w:r>
        <w:rPr>
          <w:sz w:val="24"/>
        </w:rPr>
        <w:t>sempre</w:t>
      </w:r>
      <w:r>
        <w:rPr>
          <w:spacing w:val="17"/>
          <w:sz w:val="24"/>
        </w:rPr>
        <w:t> </w:t>
      </w:r>
      <w:r>
        <w:rPr>
          <w:sz w:val="24"/>
        </w:rPr>
        <w:t>que</w:t>
      </w:r>
      <w:r>
        <w:rPr>
          <w:spacing w:val="17"/>
          <w:sz w:val="24"/>
        </w:rPr>
        <w:t> </w:t>
      </w:r>
      <w:r>
        <w:rPr>
          <w:sz w:val="24"/>
        </w:rPr>
        <w:t>este ocorrer, sendo adotado na aferição final o índice definitivo.</w:t>
      </w:r>
    </w:p>
    <w:p>
      <w:pPr>
        <w:pStyle w:val="ListParagraph"/>
        <w:numPr>
          <w:ilvl w:val="1"/>
          <w:numId w:val="19"/>
        </w:numPr>
        <w:tabs>
          <w:tab w:pos="958" w:val="left" w:leader="none"/>
        </w:tabs>
        <w:spacing w:line="235" w:lineRule="auto" w:before="119" w:after="0"/>
        <w:ind w:left="449" w:right="433" w:firstLine="0"/>
        <w:jc w:val="left"/>
        <w:rPr>
          <w:sz w:val="24"/>
        </w:rPr>
      </w:pPr>
      <w:r>
        <w:rPr>
          <w:sz w:val="24"/>
        </w:rPr>
        <w:t>Caso</w:t>
      </w:r>
      <w:r>
        <w:rPr>
          <w:spacing w:val="27"/>
          <w:sz w:val="24"/>
        </w:rPr>
        <w:t> </w:t>
      </w:r>
      <w:r>
        <w:rPr>
          <w:sz w:val="24"/>
        </w:rPr>
        <w:t>o(s)</w:t>
      </w:r>
      <w:r>
        <w:rPr>
          <w:spacing w:val="27"/>
          <w:sz w:val="24"/>
        </w:rPr>
        <w:t> </w:t>
      </w:r>
      <w:r>
        <w:rPr>
          <w:sz w:val="24"/>
        </w:rPr>
        <w:t>índice(s)</w:t>
      </w:r>
      <w:r>
        <w:rPr>
          <w:spacing w:val="27"/>
          <w:sz w:val="24"/>
        </w:rPr>
        <w:t> </w:t>
      </w:r>
      <w:r>
        <w:rPr>
          <w:sz w:val="24"/>
        </w:rPr>
        <w:t>estabelecido(s)</w:t>
      </w:r>
      <w:r>
        <w:rPr>
          <w:spacing w:val="27"/>
          <w:sz w:val="24"/>
        </w:rPr>
        <w:t> </w:t>
      </w:r>
      <w:r>
        <w:rPr>
          <w:sz w:val="24"/>
        </w:rPr>
        <w:t>para</w:t>
      </w:r>
      <w:r>
        <w:rPr>
          <w:spacing w:val="27"/>
          <w:sz w:val="24"/>
        </w:rPr>
        <w:t> </w:t>
      </w:r>
      <w:r>
        <w:rPr>
          <w:sz w:val="24"/>
        </w:rPr>
        <w:t>reajustamento</w:t>
      </w:r>
      <w:r>
        <w:rPr>
          <w:spacing w:val="27"/>
          <w:sz w:val="24"/>
        </w:rPr>
        <w:t> </w:t>
      </w:r>
      <w:r>
        <w:rPr>
          <w:sz w:val="24"/>
        </w:rPr>
        <w:t>venha(m)</w:t>
      </w:r>
      <w:r>
        <w:rPr>
          <w:spacing w:val="27"/>
          <w:sz w:val="24"/>
        </w:rPr>
        <w:t> </w:t>
      </w:r>
      <w:r>
        <w:rPr>
          <w:sz w:val="24"/>
        </w:rPr>
        <w:t>a</w:t>
      </w:r>
      <w:r>
        <w:rPr>
          <w:spacing w:val="27"/>
          <w:sz w:val="24"/>
        </w:rPr>
        <w:t> </w:t>
      </w:r>
      <w:r>
        <w:rPr>
          <w:sz w:val="24"/>
        </w:rPr>
        <w:t>ser</w:t>
      </w:r>
      <w:r>
        <w:rPr>
          <w:spacing w:val="27"/>
          <w:sz w:val="24"/>
        </w:rPr>
        <w:t> </w:t>
      </w:r>
      <w:r>
        <w:rPr>
          <w:sz w:val="24"/>
        </w:rPr>
        <w:t>extinto(s)</w:t>
      </w:r>
      <w:r>
        <w:rPr>
          <w:spacing w:val="27"/>
          <w:sz w:val="24"/>
        </w:rPr>
        <w:t> </w:t>
      </w:r>
      <w:r>
        <w:rPr>
          <w:sz w:val="24"/>
        </w:rPr>
        <w:t>ou</w:t>
      </w:r>
      <w:r>
        <w:rPr>
          <w:spacing w:val="27"/>
          <w:sz w:val="24"/>
        </w:rPr>
        <w:t> </w:t>
      </w:r>
      <w:r>
        <w:rPr>
          <w:sz w:val="24"/>
        </w:rPr>
        <w:t>de</w:t>
      </w:r>
      <w:r>
        <w:rPr>
          <w:spacing w:val="27"/>
          <w:sz w:val="24"/>
        </w:rPr>
        <w:t> </w:t>
      </w:r>
      <w:r>
        <w:rPr>
          <w:sz w:val="24"/>
        </w:rPr>
        <w:t>qualquer</w:t>
      </w:r>
      <w:r>
        <w:rPr>
          <w:spacing w:val="27"/>
          <w:sz w:val="24"/>
        </w:rPr>
        <w:t> </w:t>
      </w:r>
      <w:r>
        <w:rPr>
          <w:sz w:val="24"/>
        </w:rPr>
        <w:t>forma</w:t>
      </w:r>
      <w:r>
        <w:rPr>
          <w:spacing w:val="27"/>
          <w:sz w:val="24"/>
        </w:rPr>
        <w:t> </w:t>
      </w:r>
      <w:r>
        <w:rPr>
          <w:sz w:val="24"/>
        </w:rPr>
        <w:t>não</w:t>
      </w:r>
      <w:r>
        <w:rPr>
          <w:spacing w:val="27"/>
          <w:sz w:val="24"/>
        </w:rPr>
        <w:t> </w:t>
      </w:r>
      <w:r>
        <w:rPr>
          <w:sz w:val="24"/>
        </w:rPr>
        <w:t>possa(m)</w:t>
      </w:r>
      <w:r>
        <w:rPr>
          <w:spacing w:val="27"/>
          <w:sz w:val="24"/>
        </w:rPr>
        <w:t> </w:t>
      </w:r>
      <w:r>
        <w:rPr>
          <w:sz w:val="24"/>
        </w:rPr>
        <w:t>mais</w:t>
      </w:r>
      <w:r>
        <w:rPr>
          <w:spacing w:val="27"/>
          <w:sz w:val="24"/>
        </w:rPr>
        <w:t> </w:t>
      </w:r>
      <w:r>
        <w:rPr>
          <w:sz w:val="24"/>
        </w:rPr>
        <w:t>ser</w:t>
      </w:r>
      <w:r>
        <w:rPr>
          <w:spacing w:val="27"/>
          <w:sz w:val="24"/>
        </w:rPr>
        <w:t> </w:t>
      </w:r>
      <w:r>
        <w:rPr>
          <w:sz w:val="24"/>
        </w:rPr>
        <w:t>utilizado(s), será(ão) adotado(s), em substituição, o(s) que vier(em) a ser determinado(s) pela legislação então em vigor.</w:t>
      </w:r>
    </w:p>
    <w:p>
      <w:pPr>
        <w:pStyle w:val="ListParagraph"/>
        <w:numPr>
          <w:ilvl w:val="1"/>
          <w:numId w:val="19"/>
        </w:numPr>
        <w:tabs>
          <w:tab w:pos="971" w:val="left" w:leader="none"/>
        </w:tabs>
        <w:spacing w:line="235" w:lineRule="auto" w:before="119" w:after="0"/>
        <w:ind w:left="449" w:right="433" w:firstLine="0"/>
        <w:jc w:val="left"/>
        <w:rPr>
          <w:sz w:val="24"/>
        </w:rPr>
      </w:pPr>
      <w:r>
        <w:rPr>
          <w:sz w:val="24"/>
        </w:rPr>
        <w:t>Na</w:t>
      </w:r>
      <w:r>
        <w:rPr>
          <w:spacing w:val="40"/>
          <w:sz w:val="24"/>
        </w:rPr>
        <w:t> </w:t>
      </w:r>
      <w:r>
        <w:rPr>
          <w:sz w:val="24"/>
        </w:rPr>
        <w:t>ausência</w:t>
      </w:r>
      <w:r>
        <w:rPr>
          <w:spacing w:val="40"/>
          <w:sz w:val="24"/>
        </w:rPr>
        <w:t> </w:t>
      </w:r>
      <w:r>
        <w:rPr>
          <w:sz w:val="24"/>
        </w:rPr>
        <w:t>de</w:t>
      </w:r>
      <w:r>
        <w:rPr>
          <w:spacing w:val="40"/>
          <w:sz w:val="24"/>
        </w:rPr>
        <w:t> </w:t>
      </w:r>
      <w:r>
        <w:rPr>
          <w:sz w:val="24"/>
        </w:rPr>
        <w:t>previsão</w:t>
      </w:r>
      <w:r>
        <w:rPr>
          <w:spacing w:val="40"/>
          <w:sz w:val="24"/>
        </w:rPr>
        <w:t> </w:t>
      </w:r>
      <w:r>
        <w:rPr>
          <w:sz w:val="24"/>
        </w:rPr>
        <w:t>legal</w:t>
      </w:r>
      <w:r>
        <w:rPr>
          <w:spacing w:val="40"/>
          <w:sz w:val="24"/>
        </w:rPr>
        <w:t> </w:t>
      </w:r>
      <w:r>
        <w:rPr>
          <w:sz w:val="24"/>
        </w:rPr>
        <w:t>quanto</w:t>
      </w:r>
      <w:r>
        <w:rPr>
          <w:spacing w:val="40"/>
          <w:sz w:val="24"/>
        </w:rPr>
        <w:t> </w:t>
      </w:r>
      <w:r>
        <w:rPr>
          <w:sz w:val="24"/>
        </w:rPr>
        <w:t>ao</w:t>
      </w:r>
      <w:r>
        <w:rPr>
          <w:spacing w:val="40"/>
          <w:sz w:val="24"/>
        </w:rPr>
        <w:t> </w:t>
      </w:r>
      <w:r>
        <w:rPr>
          <w:sz w:val="24"/>
        </w:rPr>
        <w:t>índice</w:t>
      </w:r>
      <w:r>
        <w:rPr>
          <w:spacing w:val="40"/>
          <w:sz w:val="24"/>
        </w:rPr>
        <w:t> </w:t>
      </w:r>
      <w:r>
        <w:rPr>
          <w:sz w:val="24"/>
        </w:rPr>
        <w:t>substituto,</w:t>
      </w:r>
      <w:r>
        <w:rPr>
          <w:spacing w:val="40"/>
          <w:sz w:val="24"/>
        </w:rPr>
        <w:t> </w:t>
      </w:r>
      <w:r>
        <w:rPr>
          <w:sz w:val="24"/>
        </w:rPr>
        <w:t>as</w:t>
      </w:r>
      <w:r>
        <w:rPr>
          <w:spacing w:val="40"/>
          <w:sz w:val="24"/>
        </w:rPr>
        <w:t> </w:t>
      </w:r>
      <w:r>
        <w:rPr>
          <w:sz w:val="24"/>
        </w:rPr>
        <w:t>partes</w:t>
      </w:r>
      <w:r>
        <w:rPr>
          <w:spacing w:val="40"/>
          <w:sz w:val="24"/>
        </w:rPr>
        <w:t> </w:t>
      </w:r>
      <w:r>
        <w:rPr>
          <w:sz w:val="24"/>
        </w:rPr>
        <w:t>elegerão</w:t>
      </w:r>
      <w:r>
        <w:rPr>
          <w:spacing w:val="40"/>
          <w:sz w:val="24"/>
        </w:rPr>
        <w:t> </w:t>
      </w:r>
      <w:r>
        <w:rPr>
          <w:sz w:val="24"/>
        </w:rPr>
        <w:t>novo</w:t>
      </w:r>
      <w:r>
        <w:rPr>
          <w:spacing w:val="40"/>
          <w:sz w:val="24"/>
        </w:rPr>
        <w:t> </w:t>
      </w:r>
      <w:r>
        <w:rPr>
          <w:sz w:val="24"/>
        </w:rPr>
        <w:t>índice</w:t>
      </w:r>
      <w:r>
        <w:rPr>
          <w:spacing w:val="40"/>
          <w:sz w:val="24"/>
        </w:rPr>
        <w:t> </w:t>
      </w:r>
      <w:r>
        <w:rPr>
          <w:sz w:val="24"/>
        </w:rPr>
        <w:t>oficial,</w:t>
      </w:r>
      <w:r>
        <w:rPr>
          <w:spacing w:val="40"/>
          <w:sz w:val="24"/>
        </w:rPr>
        <w:t> </w:t>
      </w:r>
      <w:r>
        <w:rPr>
          <w:sz w:val="24"/>
        </w:rPr>
        <w:t>para</w:t>
      </w:r>
      <w:r>
        <w:rPr>
          <w:spacing w:val="40"/>
          <w:sz w:val="24"/>
        </w:rPr>
        <w:t> </w:t>
      </w:r>
      <w:r>
        <w:rPr>
          <w:sz w:val="24"/>
        </w:rPr>
        <w:t>reajustamento</w:t>
      </w:r>
      <w:r>
        <w:rPr>
          <w:spacing w:val="40"/>
          <w:sz w:val="24"/>
        </w:rPr>
        <w:t> </w:t>
      </w:r>
      <w:r>
        <w:rPr>
          <w:sz w:val="24"/>
        </w:rPr>
        <w:t>do</w:t>
      </w:r>
      <w:r>
        <w:rPr>
          <w:spacing w:val="40"/>
          <w:sz w:val="24"/>
        </w:rPr>
        <w:t> </w:t>
      </w:r>
      <w:r>
        <w:rPr>
          <w:sz w:val="24"/>
        </w:rPr>
        <w:t>preço</w:t>
      </w:r>
      <w:r>
        <w:rPr>
          <w:spacing w:val="40"/>
          <w:sz w:val="24"/>
        </w:rPr>
        <w:t> </w:t>
      </w:r>
      <w:r>
        <w:rPr>
          <w:sz w:val="24"/>
        </w:rPr>
        <w:t>do</w:t>
      </w:r>
      <w:r>
        <w:rPr>
          <w:spacing w:val="40"/>
          <w:sz w:val="24"/>
        </w:rPr>
        <w:t> </w:t>
      </w:r>
      <w:r>
        <w:rPr>
          <w:sz w:val="24"/>
        </w:rPr>
        <w:t>valor remanescente, por meio de termo aditivo.</w:t>
      </w:r>
    </w:p>
    <w:p>
      <w:pPr>
        <w:pStyle w:val="ListParagraph"/>
        <w:numPr>
          <w:ilvl w:val="1"/>
          <w:numId w:val="19"/>
        </w:numPr>
        <w:tabs>
          <w:tab w:pos="929" w:val="left" w:leader="none"/>
        </w:tabs>
        <w:spacing w:line="240" w:lineRule="auto" w:before="114" w:after="0"/>
        <w:ind w:left="929" w:right="0" w:hanging="480"/>
        <w:jc w:val="left"/>
        <w:rPr>
          <w:sz w:val="24"/>
        </w:rPr>
      </w:pPr>
      <w:r>
        <w:rPr>
          <w:sz w:val="24"/>
        </w:rPr>
        <w:t>O pedido de reajuste deverá ser formulado durante a vigência do Contrato e antes de eventual prorrogação contratual, sob pena de </w:t>
      </w:r>
      <w:r>
        <w:rPr>
          <w:spacing w:val="-2"/>
          <w:sz w:val="24"/>
        </w:rPr>
        <w:t>preclusão.</w:t>
      </w:r>
    </w:p>
    <w:p>
      <w:pPr>
        <w:pStyle w:val="ListParagraph"/>
        <w:numPr>
          <w:ilvl w:val="2"/>
          <w:numId w:val="19"/>
        </w:numPr>
        <w:tabs>
          <w:tab w:pos="1109" w:val="left" w:leader="none"/>
        </w:tabs>
        <w:spacing w:line="240" w:lineRule="auto" w:before="114" w:after="0"/>
        <w:ind w:left="1109" w:right="0" w:hanging="660"/>
        <w:jc w:val="left"/>
        <w:rPr>
          <w:sz w:val="24"/>
        </w:rPr>
      </w:pPr>
      <w:r>
        <w:rPr>
          <w:sz w:val="24"/>
        </w:rPr>
        <w:t>Os efeitos financeiros do pedido de reajuste serão </w:t>
      </w:r>
      <w:r>
        <w:rPr>
          <w:spacing w:val="-2"/>
          <w:sz w:val="24"/>
        </w:rPr>
        <w:t>contados:</w:t>
      </w:r>
    </w:p>
    <w:p>
      <w:pPr>
        <w:pStyle w:val="ListParagraph"/>
        <w:numPr>
          <w:ilvl w:val="0"/>
          <w:numId w:val="20"/>
        </w:numPr>
        <w:tabs>
          <w:tab w:pos="735" w:val="left" w:leader="none"/>
        </w:tabs>
        <w:spacing w:line="235" w:lineRule="auto" w:before="119" w:after="0"/>
        <w:ind w:left="449" w:right="433" w:firstLine="0"/>
        <w:jc w:val="left"/>
        <w:rPr>
          <w:sz w:val="24"/>
        </w:rPr>
      </w:pPr>
      <w:r>
        <w:rPr>
          <w:sz w:val="24"/>
        </w:rPr>
        <w:t>da</w:t>
      </w:r>
      <w:r>
        <w:rPr>
          <w:spacing w:val="38"/>
          <w:sz w:val="24"/>
        </w:rPr>
        <w:t> </w:t>
      </w:r>
      <w:r>
        <w:rPr>
          <w:sz w:val="24"/>
        </w:rPr>
        <w:t>data-base</w:t>
      </w:r>
      <w:r>
        <w:rPr>
          <w:spacing w:val="38"/>
          <w:sz w:val="24"/>
        </w:rPr>
        <w:t> </w:t>
      </w:r>
      <w:r>
        <w:rPr>
          <w:sz w:val="24"/>
        </w:rPr>
        <w:t>prevista</w:t>
      </w:r>
      <w:r>
        <w:rPr>
          <w:spacing w:val="38"/>
          <w:sz w:val="24"/>
        </w:rPr>
        <w:t> </w:t>
      </w:r>
      <w:r>
        <w:rPr>
          <w:sz w:val="24"/>
        </w:rPr>
        <w:t>no</w:t>
      </w:r>
      <w:r>
        <w:rPr>
          <w:spacing w:val="38"/>
          <w:sz w:val="24"/>
        </w:rPr>
        <w:t> </w:t>
      </w:r>
      <w:r>
        <w:rPr>
          <w:sz w:val="24"/>
        </w:rPr>
        <w:t>contrato,</w:t>
      </w:r>
      <w:r>
        <w:rPr>
          <w:spacing w:val="38"/>
          <w:sz w:val="24"/>
        </w:rPr>
        <w:t> </w:t>
      </w:r>
      <w:r>
        <w:rPr>
          <w:sz w:val="24"/>
        </w:rPr>
        <w:t>desde</w:t>
      </w:r>
      <w:r>
        <w:rPr>
          <w:spacing w:val="38"/>
          <w:sz w:val="24"/>
        </w:rPr>
        <w:t> </w:t>
      </w:r>
      <w:r>
        <w:rPr>
          <w:sz w:val="24"/>
        </w:rPr>
        <w:t>que</w:t>
      </w:r>
      <w:r>
        <w:rPr>
          <w:spacing w:val="38"/>
          <w:sz w:val="24"/>
        </w:rPr>
        <w:t> </w:t>
      </w:r>
      <w:r>
        <w:rPr>
          <w:sz w:val="24"/>
        </w:rPr>
        <w:t>requerido</w:t>
      </w:r>
      <w:r>
        <w:rPr>
          <w:spacing w:val="38"/>
          <w:sz w:val="24"/>
        </w:rPr>
        <w:t> </w:t>
      </w:r>
      <w:r>
        <w:rPr>
          <w:sz w:val="24"/>
        </w:rPr>
        <w:t>o</w:t>
      </w:r>
      <w:r>
        <w:rPr>
          <w:spacing w:val="38"/>
          <w:sz w:val="24"/>
        </w:rPr>
        <w:t> </w:t>
      </w:r>
      <w:r>
        <w:rPr>
          <w:sz w:val="24"/>
        </w:rPr>
        <w:t>reajuste</w:t>
      </w:r>
      <w:r>
        <w:rPr>
          <w:spacing w:val="38"/>
          <w:sz w:val="24"/>
        </w:rPr>
        <w:t> </w:t>
      </w:r>
      <w:r>
        <w:rPr>
          <w:sz w:val="24"/>
        </w:rPr>
        <w:t>no</w:t>
      </w:r>
      <w:r>
        <w:rPr>
          <w:spacing w:val="38"/>
          <w:sz w:val="24"/>
        </w:rPr>
        <w:t> </w:t>
      </w:r>
      <w:r>
        <w:rPr>
          <w:sz w:val="24"/>
        </w:rPr>
        <w:t>prazo</w:t>
      </w:r>
      <w:r>
        <w:rPr>
          <w:spacing w:val="38"/>
          <w:sz w:val="24"/>
        </w:rPr>
        <w:t> </w:t>
      </w:r>
      <w:r>
        <w:rPr>
          <w:sz w:val="24"/>
        </w:rPr>
        <w:t>de</w:t>
      </w:r>
      <w:r>
        <w:rPr>
          <w:spacing w:val="38"/>
          <w:sz w:val="24"/>
        </w:rPr>
        <w:t> </w:t>
      </w:r>
      <w:r>
        <w:rPr>
          <w:sz w:val="24"/>
        </w:rPr>
        <w:t>60</w:t>
      </w:r>
      <w:r>
        <w:rPr>
          <w:spacing w:val="38"/>
          <w:sz w:val="24"/>
        </w:rPr>
        <w:t> </w:t>
      </w:r>
      <w:r>
        <w:rPr>
          <w:sz w:val="24"/>
        </w:rPr>
        <w:t>(sessenta)</w:t>
      </w:r>
      <w:r>
        <w:rPr>
          <w:spacing w:val="38"/>
          <w:sz w:val="24"/>
        </w:rPr>
        <w:t> </w:t>
      </w:r>
      <w:r>
        <w:rPr>
          <w:sz w:val="24"/>
        </w:rPr>
        <w:t>dias</w:t>
      </w:r>
      <w:r>
        <w:rPr>
          <w:spacing w:val="38"/>
          <w:sz w:val="24"/>
        </w:rPr>
        <w:t> </w:t>
      </w:r>
      <w:r>
        <w:rPr>
          <w:sz w:val="24"/>
        </w:rPr>
        <w:t>da</w:t>
      </w:r>
      <w:r>
        <w:rPr>
          <w:spacing w:val="38"/>
          <w:sz w:val="24"/>
        </w:rPr>
        <w:t> </w:t>
      </w:r>
      <w:r>
        <w:rPr>
          <w:sz w:val="24"/>
        </w:rPr>
        <w:t>data</w:t>
      </w:r>
      <w:r>
        <w:rPr>
          <w:spacing w:val="38"/>
          <w:sz w:val="24"/>
        </w:rPr>
        <w:t> </w:t>
      </w:r>
      <w:r>
        <w:rPr>
          <w:sz w:val="24"/>
        </w:rPr>
        <w:t>de</w:t>
      </w:r>
      <w:r>
        <w:rPr>
          <w:spacing w:val="38"/>
          <w:sz w:val="24"/>
        </w:rPr>
        <w:t> </w:t>
      </w:r>
      <w:r>
        <w:rPr>
          <w:sz w:val="24"/>
        </w:rPr>
        <w:t>publicação</w:t>
      </w:r>
      <w:r>
        <w:rPr>
          <w:spacing w:val="38"/>
          <w:sz w:val="24"/>
        </w:rPr>
        <w:t> </w:t>
      </w:r>
      <w:r>
        <w:rPr>
          <w:sz w:val="24"/>
        </w:rPr>
        <w:t>do</w:t>
      </w:r>
      <w:r>
        <w:rPr>
          <w:spacing w:val="38"/>
          <w:sz w:val="24"/>
        </w:rPr>
        <w:t> </w:t>
      </w:r>
      <w:r>
        <w:rPr>
          <w:sz w:val="24"/>
        </w:rPr>
        <w:t>índice</w:t>
      </w:r>
      <w:r>
        <w:rPr>
          <w:spacing w:val="38"/>
          <w:sz w:val="24"/>
        </w:rPr>
        <w:t> </w:t>
      </w:r>
      <w:r>
        <w:rPr>
          <w:sz w:val="24"/>
        </w:rPr>
        <w:t>ajustado </w:t>
      </w:r>
      <w:r>
        <w:rPr>
          <w:spacing w:val="-2"/>
          <w:sz w:val="24"/>
        </w:rPr>
        <w:t>contratualmente;</w:t>
      </w:r>
    </w:p>
    <w:p>
      <w:pPr>
        <w:pStyle w:val="ListParagraph"/>
        <w:numPr>
          <w:ilvl w:val="0"/>
          <w:numId w:val="20"/>
        </w:numPr>
        <w:tabs>
          <w:tab w:pos="732" w:val="left" w:leader="none"/>
        </w:tabs>
        <w:spacing w:line="235" w:lineRule="auto" w:before="119" w:after="0"/>
        <w:ind w:left="449" w:right="433" w:firstLine="0"/>
        <w:jc w:val="left"/>
        <w:rPr>
          <w:sz w:val="24"/>
        </w:rPr>
      </w:pPr>
      <w:r>
        <w:rPr>
          <w:sz w:val="24"/>
        </w:rPr>
        <w:t>a</w:t>
      </w:r>
      <w:r>
        <w:rPr>
          <w:spacing w:val="23"/>
          <w:sz w:val="24"/>
        </w:rPr>
        <w:t> </w:t>
      </w:r>
      <w:r>
        <w:rPr>
          <w:sz w:val="24"/>
        </w:rPr>
        <w:t>partir</w:t>
      </w:r>
      <w:r>
        <w:rPr>
          <w:spacing w:val="23"/>
          <w:sz w:val="24"/>
        </w:rPr>
        <w:t> </w:t>
      </w:r>
      <w:r>
        <w:rPr>
          <w:sz w:val="24"/>
        </w:rPr>
        <w:t>da</w:t>
      </w:r>
      <w:r>
        <w:rPr>
          <w:spacing w:val="23"/>
          <w:sz w:val="24"/>
        </w:rPr>
        <w:t> </w:t>
      </w:r>
      <w:r>
        <w:rPr>
          <w:sz w:val="24"/>
        </w:rPr>
        <w:t>data</w:t>
      </w:r>
      <w:r>
        <w:rPr>
          <w:spacing w:val="23"/>
          <w:sz w:val="24"/>
        </w:rPr>
        <w:t> </w:t>
      </w:r>
      <w:r>
        <w:rPr>
          <w:sz w:val="24"/>
        </w:rPr>
        <w:t>do</w:t>
      </w:r>
      <w:r>
        <w:rPr>
          <w:spacing w:val="23"/>
          <w:sz w:val="24"/>
        </w:rPr>
        <w:t> </w:t>
      </w:r>
      <w:r>
        <w:rPr>
          <w:sz w:val="24"/>
        </w:rPr>
        <w:t>requerimento</w:t>
      </w:r>
      <w:r>
        <w:rPr>
          <w:spacing w:val="23"/>
          <w:sz w:val="24"/>
        </w:rPr>
        <w:t> </w:t>
      </w:r>
      <w:r>
        <w:rPr>
          <w:sz w:val="24"/>
        </w:rPr>
        <w:t>do</w:t>
      </w:r>
      <w:r>
        <w:rPr>
          <w:spacing w:val="23"/>
          <w:sz w:val="24"/>
        </w:rPr>
        <w:t> </w:t>
      </w:r>
      <w:r>
        <w:rPr>
          <w:sz w:val="24"/>
        </w:rPr>
        <w:t>contratado,</w:t>
      </w:r>
      <w:r>
        <w:rPr>
          <w:spacing w:val="23"/>
          <w:sz w:val="24"/>
        </w:rPr>
        <w:t> </w:t>
      </w:r>
      <w:r>
        <w:rPr>
          <w:sz w:val="24"/>
        </w:rPr>
        <w:t>caso</w:t>
      </w:r>
      <w:r>
        <w:rPr>
          <w:spacing w:val="23"/>
          <w:sz w:val="24"/>
        </w:rPr>
        <w:t> </w:t>
      </w:r>
      <w:r>
        <w:rPr>
          <w:sz w:val="24"/>
        </w:rPr>
        <w:t>o</w:t>
      </w:r>
      <w:r>
        <w:rPr>
          <w:spacing w:val="23"/>
          <w:sz w:val="24"/>
        </w:rPr>
        <w:t> </w:t>
      </w:r>
      <w:r>
        <w:rPr>
          <w:sz w:val="24"/>
        </w:rPr>
        <w:t>pedido</w:t>
      </w:r>
      <w:r>
        <w:rPr>
          <w:spacing w:val="23"/>
          <w:sz w:val="24"/>
        </w:rPr>
        <w:t> </w:t>
      </w:r>
      <w:r>
        <w:rPr>
          <w:sz w:val="24"/>
        </w:rPr>
        <w:t>seja</w:t>
      </w:r>
      <w:r>
        <w:rPr>
          <w:spacing w:val="23"/>
          <w:sz w:val="24"/>
        </w:rPr>
        <w:t> </w:t>
      </w:r>
      <w:r>
        <w:rPr>
          <w:sz w:val="24"/>
        </w:rPr>
        <w:t>formulado</w:t>
      </w:r>
      <w:r>
        <w:rPr>
          <w:spacing w:val="23"/>
          <w:sz w:val="24"/>
        </w:rPr>
        <w:t> </w:t>
      </w:r>
      <w:r>
        <w:rPr>
          <w:sz w:val="24"/>
        </w:rPr>
        <w:t>após</w:t>
      </w:r>
      <w:r>
        <w:rPr>
          <w:spacing w:val="23"/>
          <w:sz w:val="24"/>
        </w:rPr>
        <w:t> </w:t>
      </w:r>
      <w:r>
        <w:rPr>
          <w:sz w:val="24"/>
        </w:rPr>
        <w:t>o</w:t>
      </w:r>
      <w:r>
        <w:rPr>
          <w:spacing w:val="23"/>
          <w:sz w:val="24"/>
        </w:rPr>
        <w:t> </w:t>
      </w:r>
      <w:r>
        <w:rPr>
          <w:sz w:val="24"/>
        </w:rPr>
        <w:t>prazo</w:t>
      </w:r>
      <w:r>
        <w:rPr>
          <w:spacing w:val="23"/>
          <w:sz w:val="24"/>
        </w:rPr>
        <w:t> </w:t>
      </w:r>
      <w:r>
        <w:rPr>
          <w:sz w:val="24"/>
        </w:rPr>
        <w:t>fixado</w:t>
      </w:r>
      <w:r>
        <w:rPr>
          <w:spacing w:val="23"/>
          <w:sz w:val="24"/>
        </w:rPr>
        <w:t> </w:t>
      </w:r>
      <w:r>
        <w:rPr>
          <w:sz w:val="24"/>
        </w:rPr>
        <w:t>na</w:t>
      </w:r>
      <w:r>
        <w:rPr>
          <w:spacing w:val="23"/>
          <w:sz w:val="24"/>
        </w:rPr>
        <w:t> </w:t>
      </w:r>
      <w:r>
        <w:rPr>
          <w:sz w:val="24"/>
        </w:rPr>
        <w:t>alínea</w:t>
      </w:r>
      <w:r>
        <w:rPr>
          <w:spacing w:val="23"/>
          <w:sz w:val="24"/>
        </w:rPr>
        <w:t> </w:t>
      </w:r>
      <w:r>
        <w:rPr>
          <w:sz w:val="24"/>
        </w:rPr>
        <w:t>a,</w:t>
      </w:r>
      <w:r>
        <w:rPr>
          <w:spacing w:val="23"/>
          <w:sz w:val="24"/>
        </w:rPr>
        <w:t> </w:t>
      </w:r>
      <w:r>
        <w:rPr>
          <w:sz w:val="24"/>
        </w:rPr>
        <w:t>acima,</w:t>
      </w:r>
      <w:r>
        <w:rPr>
          <w:spacing w:val="23"/>
          <w:sz w:val="24"/>
        </w:rPr>
        <w:t> </w:t>
      </w:r>
      <w:r>
        <w:rPr>
          <w:sz w:val="24"/>
        </w:rPr>
        <w:t>o</w:t>
      </w:r>
      <w:r>
        <w:rPr>
          <w:spacing w:val="23"/>
          <w:sz w:val="24"/>
        </w:rPr>
        <w:t> </w:t>
      </w:r>
      <w:r>
        <w:rPr>
          <w:sz w:val="24"/>
        </w:rPr>
        <w:t>que</w:t>
      </w:r>
      <w:r>
        <w:rPr>
          <w:spacing w:val="23"/>
          <w:sz w:val="24"/>
        </w:rPr>
        <w:t> </w:t>
      </w:r>
      <w:r>
        <w:rPr>
          <w:sz w:val="24"/>
        </w:rPr>
        <w:t>não</w:t>
      </w:r>
      <w:r>
        <w:rPr>
          <w:spacing w:val="23"/>
          <w:sz w:val="24"/>
        </w:rPr>
        <w:t> </w:t>
      </w:r>
      <w:r>
        <w:rPr>
          <w:sz w:val="24"/>
        </w:rPr>
        <w:t>acarretará</w:t>
      </w:r>
      <w:r>
        <w:rPr>
          <w:spacing w:val="23"/>
          <w:sz w:val="24"/>
        </w:rPr>
        <w:t> </w:t>
      </w:r>
      <w:r>
        <w:rPr>
          <w:sz w:val="24"/>
        </w:rPr>
        <w:t>a alteração do marco para cômputo da anualidade do reajustamento, já adotado no Edital e no Contrato.</w:t>
      </w:r>
    </w:p>
    <w:p>
      <w:pPr>
        <w:pStyle w:val="BodyText"/>
        <w:spacing w:before="233"/>
        <w:ind w:left="0"/>
      </w:pPr>
    </w:p>
    <w:p>
      <w:pPr>
        <w:pStyle w:val="ListParagraph"/>
        <w:numPr>
          <w:ilvl w:val="1"/>
          <w:numId w:val="19"/>
        </w:numPr>
        <w:tabs>
          <w:tab w:pos="942" w:val="left" w:leader="none"/>
        </w:tabs>
        <w:spacing w:line="235" w:lineRule="auto" w:before="0" w:after="0"/>
        <w:ind w:left="449" w:right="433" w:firstLine="0"/>
        <w:jc w:val="both"/>
        <w:rPr>
          <w:sz w:val="24"/>
        </w:rPr>
      </w:pPr>
      <w:r>
        <w:rPr>
          <w:sz w:val="24"/>
        </w:rPr>
        <w:t>Caso, na data de eventual prorrogação contratual, ainda não tenha sido divulgado o índice de reajuste, deverá, a requerimento do contratado, ser inserida cláusula no termo aditivo de prorrogação para resguardar o direito futuro do contratado, a ser exercido tão logo se disponha dos valores reajustados, sob pena de preclusão.</w:t>
      </w:r>
    </w:p>
    <w:p>
      <w:pPr>
        <w:pStyle w:val="ListParagraph"/>
        <w:numPr>
          <w:ilvl w:val="1"/>
          <w:numId w:val="19"/>
        </w:numPr>
        <w:tabs>
          <w:tab w:pos="1038" w:val="left" w:leader="none"/>
        </w:tabs>
        <w:spacing w:line="235" w:lineRule="auto" w:before="119" w:after="0"/>
        <w:ind w:left="449" w:right="433" w:firstLine="0"/>
        <w:jc w:val="both"/>
        <w:rPr>
          <w:sz w:val="24"/>
        </w:rPr>
      </w:pPr>
      <w:r>
        <w:rPr>
          <w:sz w:val="24"/>
        </w:rPr>
        <w:t>A</w:t>
      </w:r>
      <w:r>
        <w:rPr>
          <w:spacing w:val="-13"/>
          <w:sz w:val="24"/>
        </w:rPr>
        <w:t> </w:t>
      </w:r>
      <w:r>
        <w:rPr>
          <w:sz w:val="24"/>
        </w:rPr>
        <w:t>extinção do Contrato não configurará óbice para o deferimento do reajuste solicitado tempestivamente, hipótese em que será concedido por meio de termo indenizatório.</w:t>
      </w:r>
    </w:p>
    <w:p>
      <w:pPr>
        <w:pStyle w:val="ListParagraph"/>
        <w:numPr>
          <w:ilvl w:val="1"/>
          <w:numId w:val="19"/>
        </w:numPr>
        <w:tabs>
          <w:tab w:pos="1040" w:val="left" w:leader="none"/>
        </w:tabs>
        <w:spacing w:line="240" w:lineRule="auto" w:before="114" w:after="0"/>
        <w:ind w:left="1040" w:right="0" w:hanging="591"/>
        <w:jc w:val="both"/>
        <w:rPr>
          <w:sz w:val="24"/>
        </w:rPr>
      </w:pPr>
      <w:r>
        <w:rPr>
          <w:sz w:val="24"/>
        </w:rPr>
        <w:t>O reajuste será realizado por apostilamento, se esta for a única alteração contratual a ser </w:t>
      </w:r>
      <w:r>
        <w:rPr>
          <w:spacing w:val="-2"/>
          <w:sz w:val="24"/>
        </w:rPr>
        <w:t>realizada.</w:t>
      </w:r>
    </w:p>
    <w:p>
      <w:pPr>
        <w:pStyle w:val="ListParagraph"/>
        <w:numPr>
          <w:ilvl w:val="1"/>
          <w:numId w:val="19"/>
        </w:numPr>
        <w:tabs>
          <w:tab w:pos="1049" w:val="left" w:leader="none"/>
        </w:tabs>
        <w:spacing w:line="235" w:lineRule="auto" w:before="119" w:after="0"/>
        <w:ind w:left="449" w:right="433" w:firstLine="0"/>
        <w:jc w:val="both"/>
        <w:rPr>
          <w:sz w:val="24"/>
        </w:rPr>
      </w:pPr>
      <w:r>
        <w:rPr>
          <w:sz w:val="24"/>
        </w:rPr>
        <w:t>O</w:t>
      </w:r>
      <w:r>
        <w:rPr>
          <w:spacing w:val="-2"/>
          <w:sz w:val="24"/>
        </w:rPr>
        <w:t> </w:t>
      </w:r>
      <w:r>
        <w:rPr>
          <w:sz w:val="24"/>
        </w:rPr>
        <w:t>reajuste</w:t>
      </w:r>
      <w:r>
        <w:rPr>
          <w:spacing w:val="-2"/>
          <w:sz w:val="24"/>
        </w:rPr>
        <w:t> </w:t>
      </w:r>
      <w:r>
        <w:rPr>
          <w:sz w:val="24"/>
        </w:rPr>
        <w:t>de</w:t>
      </w:r>
      <w:r>
        <w:rPr>
          <w:spacing w:val="-2"/>
          <w:sz w:val="24"/>
        </w:rPr>
        <w:t> </w:t>
      </w:r>
      <w:r>
        <w:rPr>
          <w:sz w:val="24"/>
        </w:rPr>
        <w:t>preços</w:t>
      </w:r>
      <w:r>
        <w:rPr>
          <w:spacing w:val="-2"/>
          <w:sz w:val="24"/>
        </w:rPr>
        <w:t> </w:t>
      </w:r>
      <w:r>
        <w:rPr>
          <w:sz w:val="24"/>
        </w:rPr>
        <w:t>não</w:t>
      </w:r>
      <w:r>
        <w:rPr>
          <w:spacing w:val="-2"/>
          <w:sz w:val="24"/>
        </w:rPr>
        <w:t> </w:t>
      </w:r>
      <w:r>
        <w:rPr>
          <w:sz w:val="24"/>
        </w:rPr>
        <w:t>interfere</w:t>
      </w:r>
      <w:r>
        <w:rPr>
          <w:spacing w:val="-2"/>
          <w:sz w:val="24"/>
        </w:rPr>
        <w:t> </w:t>
      </w:r>
      <w:r>
        <w:rPr>
          <w:sz w:val="24"/>
        </w:rPr>
        <w:t>no</w:t>
      </w:r>
      <w:r>
        <w:rPr>
          <w:spacing w:val="-2"/>
          <w:sz w:val="24"/>
        </w:rPr>
        <w:t> </w:t>
      </w:r>
      <w:r>
        <w:rPr>
          <w:sz w:val="24"/>
        </w:rPr>
        <w:t>direito</w:t>
      </w:r>
      <w:r>
        <w:rPr>
          <w:spacing w:val="-2"/>
          <w:sz w:val="24"/>
        </w:rPr>
        <w:t> </w:t>
      </w:r>
      <w:r>
        <w:rPr>
          <w:sz w:val="24"/>
        </w:rPr>
        <w:t>das</w:t>
      </w:r>
      <w:r>
        <w:rPr>
          <w:spacing w:val="-2"/>
          <w:sz w:val="24"/>
        </w:rPr>
        <w:t> </w:t>
      </w:r>
      <w:r>
        <w:rPr>
          <w:sz w:val="24"/>
        </w:rPr>
        <w:t>partes</w:t>
      </w:r>
      <w:r>
        <w:rPr>
          <w:spacing w:val="-2"/>
          <w:sz w:val="24"/>
        </w:rPr>
        <w:t> </w:t>
      </w:r>
      <w:r>
        <w:rPr>
          <w:sz w:val="24"/>
        </w:rPr>
        <w:t>de</w:t>
      </w:r>
      <w:r>
        <w:rPr>
          <w:spacing w:val="-2"/>
          <w:sz w:val="24"/>
        </w:rPr>
        <w:t> </w:t>
      </w:r>
      <w:r>
        <w:rPr>
          <w:sz w:val="24"/>
        </w:rPr>
        <w:t>solicitar,</w:t>
      </w:r>
      <w:r>
        <w:rPr>
          <w:spacing w:val="-2"/>
          <w:sz w:val="24"/>
        </w:rPr>
        <w:t> </w:t>
      </w:r>
      <w:r>
        <w:rPr>
          <w:sz w:val="24"/>
        </w:rPr>
        <w:t>a</w:t>
      </w:r>
      <w:r>
        <w:rPr>
          <w:spacing w:val="-2"/>
          <w:sz w:val="24"/>
        </w:rPr>
        <w:t> </w:t>
      </w:r>
      <w:r>
        <w:rPr>
          <w:sz w:val="24"/>
        </w:rPr>
        <w:t>qualquer</w:t>
      </w:r>
      <w:r>
        <w:rPr>
          <w:spacing w:val="-2"/>
          <w:sz w:val="24"/>
        </w:rPr>
        <w:t> </w:t>
      </w:r>
      <w:r>
        <w:rPr>
          <w:sz w:val="24"/>
        </w:rPr>
        <w:t>momento,</w:t>
      </w:r>
      <w:r>
        <w:rPr>
          <w:spacing w:val="-2"/>
          <w:sz w:val="24"/>
        </w:rPr>
        <w:t> </w:t>
      </w:r>
      <w:r>
        <w:rPr>
          <w:sz w:val="24"/>
        </w:rPr>
        <w:t>a</w:t>
      </w:r>
      <w:r>
        <w:rPr>
          <w:spacing w:val="-2"/>
          <w:sz w:val="24"/>
        </w:rPr>
        <w:t> </w:t>
      </w:r>
      <w:r>
        <w:rPr>
          <w:sz w:val="24"/>
        </w:rPr>
        <w:t>manutenção</w:t>
      </w:r>
      <w:r>
        <w:rPr>
          <w:spacing w:val="-2"/>
          <w:sz w:val="24"/>
        </w:rPr>
        <w:t> </w:t>
      </w:r>
      <w:r>
        <w:rPr>
          <w:sz w:val="24"/>
        </w:rPr>
        <w:t>do</w:t>
      </w:r>
      <w:r>
        <w:rPr>
          <w:spacing w:val="-2"/>
          <w:sz w:val="24"/>
        </w:rPr>
        <w:t> </w:t>
      </w:r>
      <w:r>
        <w:rPr>
          <w:sz w:val="24"/>
        </w:rPr>
        <w:t>equilíbrio</w:t>
      </w:r>
      <w:r>
        <w:rPr>
          <w:spacing w:val="-2"/>
          <w:sz w:val="24"/>
        </w:rPr>
        <w:t> </w:t>
      </w:r>
      <w:r>
        <w:rPr>
          <w:sz w:val="24"/>
        </w:rPr>
        <w:t>econômico</w:t>
      </w:r>
      <w:r>
        <w:rPr>
          <w:spacing w:val="-2"/>
          <w:sz w:val="24"/>
        </w:rPr>
        <w:t> </w:t>
      </w:r>
      <w:r>
        <w:rPr>
          <w:sz w:val="24"/>
        </w:rPr>
        <w:t>dos</w:t>
      </w:r>
      <w:r>
        <w:rPr>
          <w:spacing w:val="-2"/>
          <w:sz w:val="24"/>
        </w:rPr>
        <w:t> </w:t>
      </w:r>
      <w:r>
        <w:rPr>
          <w:sz w:val="24"/>
        </w:rPr>
        <w:t>contratos com base no disposto no art. 124, inciso II, alínea d, da Lei nº 14.133/2021.</w:t>
      </w:r>
    </w:p>
    <w:p>
      <w:pPr>
        <w:pStyle w:val="BodyText"/>
        <w:spacing w:before="228"/>
        <w:ind w:left="0"/>
      </w:pPr>
    </w:p>
    <w:p>
      <w:pPr>
        <w:pStyle w:val="Heading1"/>
        <w:numPr>
          <w:ilvl w:val="0"/>
          <w:numId w:val="1"/>
        </w:numPr>
        <w:tabs>
          <w:tab w:pos="809" w:val="left" w:leader="none"/>
        </w:tabs>
        <w:spacing w:line="240" w:lineRule="auto" w:before="0" w:after="0"/>
        <w:ind w:left="809" w:right="0" w:hanging="360"/>
        <w:jc w:val="left"/>
      </w:pPr>
      <w:r>
        <w:rPr/>
        <w:t>EXECUÇÃO, GESTÃO E FISCALIZAÇÃO </w:t>
      </w:r>
      <w:r>
        <w:rPr>
          <w:spacing w:val="-2"/>
        </w:rPr>
        <w:t>CONTRATUAIS</w:t>
      </w:r>
    </w:p>
    <w:p>
      <w:pPr>
        <w:pStyle w:val="BodyText"/>
        <w:spacing w:before="233"/>
        <w:ind w:left="0"/>
        <w:rPr>
          <w:b/>
        </w:rPr>
      </w:pPr>
    </w:p>
    <w:p>
      <w:pPr>
        <w:pStyle w:val="BodyText"/>
        <w:spacing w:line="235" w:lineRule="auto" w:before="0"/>
        <w:ind w:right="433"/>
        <w:jc w:val="both"/>
      </w:pPr>
      <w:r>
        <w:rPr/>
        <w:t>16.1 O regime de execução contratual, o modelo de gestão e a fiscalização, assim como os prazos e condições de conclusão, entrega, observação </w:t>
      </w:r>
      <w:r>
        <w:rPr/>
        <w:t>e recebimento se submetem ao disposto no Termo de Referência anexo a este Edital, na forma do Decreto nº 48.817/2023.</w:t>
      </w:r>
    </w:p>
    <w:p>
      <w:pPr>
        <w:pStyle w:val="BodyText"/>
        <w:spacing w:before="228"/>
        <w:ind w:left="0"/>
      </w:pPr>
    </w:p>
    <w:p>
      <w:pPr>
        <w:pStyle w:val="Heading1"/>
        <w:numPr>
          <w:ilvl w:val="0"/>
          <w:numId w:val="1"/>
        </w:numPr>
        <w:tabs>
          <w:tab w:pos="809" w:val="left" w:leader="none"/>
        </w:tabs>
        <w:spacing w:line="240" w:lineRule="auto" w:before="1" w:after="0"/>
        <w:ind w:left="809" w:right="0" w:hanging="360"/>
        <w:jc w:val="left"/>
      </w:pPr>
      <w:r>
        <w:rPr>
          <w:spacing w:val="-2"/>
        </w:rPr>
        <w:t>DAS</w:t>
      </w:r>
      <w:r>
        <w:rPr>
          <w:spacing w:val="1"/>
        </w:rPr>
        <w:t> </w:t>
      </w:r>
      <w:r>
        <w:rPr>
          <w:spacing w:val="-2"/>
        </w:rPr>
        <w:t>INFRAÇÕES</w:t>
      </w:r>
      <w:r>
        <w:rPr>
          <w:spacing w:val="-12"/>
        </w:rPr>
        <w:t> </w:t>
      </w:r>
      <w:r>
        <w:rPr>
          <w:spacing w:val="-2"/>
        </w:rPr>
        <w:t>ADMINISTRATIVAS</w:t>
      </w:r>
      <w:r>
        <w:rPr>
          <w:spacing w:val="2"/>
        </w:rPr>
        <w:t> </w:t>
      </w:r>
      <w:r>
        <w:rPr>
          <w:spacing w:val="-2"/>
        </w:rPr>
        <w:t>E</w:t>
      </w:r>
      <w:r>
        <w:rPr>
          <w:spacing w:val="2"/>
        </w:rPr>
        <w:t> </w:t>
      </w:r>
      <w:r>
        <w:rPr>
          <w:spacing w:val="-2"/>
        </w:rPr>
        <w:t>SANÇÕES</w:t>
      </w:r>
    </w:p>
    <w:p>
      <w:pPr>
        <w:pStyle w:val="BodyText"/>
        <w:spacing w:before="227"/>
        <w:ind w:left="0"/>
        <w:rPr>
          <w:b/>
        </w:rPr>
      </w:pPr>
    </w:p>
    <w:p>
      <w:pPr>
        <w:pStyle w:val="ListParagraph"/>
        <w:numPr>
          <w:ilvl w:val="1"/>
          <w:numId w:val="21"/>
        </w:numPr>
        <w:tabs>
          <w:tab w:pos="929" w:val="left" w:leader="none"/>
        </w:tabs>
        <w:spacing w:line="240" w:lineRule="auto" w:before="1" w:after="0"/>
        <w:ind w:left="929" w:right="0" w:hanging="480"/>
        <w:jc w:val="left"/>
        <w:rPr>
          <w:sz w:val="24"/>
        </w:rPr>
      </w:pPr>
      <w:r>
        <w:rPr>
          <w:sz w:val="24"/>
        </w:rPr>
        <w:t>Constitui infração administrativa, a prática, pelo licitante ou contratado, das seguintes condutas previstas no art. 155 da Lei nº </w:t>
      </w:r>
      <w:r>
        <w:rPr>
          <w:spacing w:val="-2"/>
          <w:sz w:val="24"/>
        </w:rPr>
        <w:t>14.133/2021:</w:t>
      </w:r>
    </w:p>
    <w:p>
      <w:pPr>
        <w:pStyle w:val="ListParagraph"/>
        <w:numPr>
          <w:ilvl w:val="2"/>
          <w:numId w:val="21"/>
        </w:numPr>
        <w:tabs>
          <w:tab w:pos="1109" w:val="left" w:leader="none"/>
        </w:tabs>
        <w:spacing w:line="240" w:lineRule="auto" w:before="114" w:after="0"/>
        <w:ind w:left="1109" w:right="0" w:hanging="660"/>
        <w:jc w:val="left"/>
        <w:rPr>
          <w:sz w:val="24"/>
        </w:rPr>
      </w:pPr>
      <w:r>
        <w:rPr>
          <w:sz w:val="24"/>
        </w:rPr>
        <w:t>dar causa à inexecução parcial do </w:t>
      </w:r>
      <w:r>
        <w:rPr>
          <w:spacing w:val="-2"/>
          <w:sz w:val="24"/>
        </w:rPr>
        <w:t>contrato;</w:t>
      </w:r>
    </w:p>
    <w:p>
      <w:pPr>
        <w:pStyle w:val="ListParagraph"/>
        <w:numPr>
          <w:ilvl w:val="2"/>
          <w:numId w:val="21"/>
        </w:numPr>
        <w:tabs>
          <w:tab w:pos="1124" w:val="left" w:leader="none"/>
        </w:tabs>
        <w:spacing w:line="235" w:lineRule="auto" w:before="118" w:after="0"/>
        <w:ind w:left="449" w:right="433" w:firstLine="0"/>
        <w:jc w:val="left"/>
        <w:rPr>
          <w:sz w:val="24"/>
        </w:rPr>
      </w:pPr>
      <w:r>
        <w:rPr>
          <w:sz w:val="24"/>
        </w:rPr>
        <w:t>dar causa à inexecução parcial do contrato que cause grave dano à Administração, ao funcionamento dos serviços públicos ou ao </w:t>
      </w:r>
      <w:r>
        <w:rPr>
          <w:sz w:val="24"/>
        </w:rPr>
        <w:t>interesse</w:t>
      </w:r>
      <w:r>
        <w:rPr>
          <w:spacing w:val="80"/>
          <w:sz w:val="24"/>
        </w:rPr>
        <w:t> </w:t>
      </w:r>
      <w:r>
        <w:rPr>
          <w:spacing w:val="-2"/>
          <w:sz w:val="24"/>
        </w:rPr>
        <w:t>coletivo;</w:t>
      </w:r>
    </w:p>
    <w:p>
      <w:pPr>
        <w:pStyle w:val="ListParagraph"/>
        <w:numPr>
          <w:ilvl w:val="2"/>
          <w:numId w:val="21"/>
        </w:numPr>
        <w:tabs>
          <w:tab w:pos="1109" w:val="left" w:leader="none"/>
        </w:tabs>
        <w:spacing w:line="240" w:lineRule="auto" w:before="115" w:after="0"/>
        <w:ind w:left="1109" w:right="0" w:hanging="660"/>
        <w:jc w:val="left"/>
        <w:rPr>
          <w:sz w:val="24"/>
        </w:rPr>
      </w:pPr>
      <w:r>
        <w:rPr>
          <w:sz w:val="24"/>
        </w:rPr>
        <w:t>dar causa à inexecução total do </w:t>
      </w:r>
      <w:r>
        <w:rPr>
          <w:spacing w:val="-2"/>
          <w:sz w:val="24"/>
        </w:rPr>
        <w:t>contrato;</w:t>
      </w:r>
    </w:p>
    <w:p>
      <w:pPr>
        <w:pStyle w:val="ListParagraph"/>
        <w:numPr>
          <w:ilvl w:val="2"/>
          <w:numId w:val="21"/>
        </w:numPr>
        <w:tabs>
          <w:tab w:pos="1134" w:val="left" w:leader="none"/>
        </w:tabs>
        <w:spacing w:line="235" w:lineRule="auto" w:before="118" w:after="0"/>
        <w:ind w:left="449" w:right="433" w:firstLine="0"/>
        <w:jc w:val="left"/>
        <w:rPr>
          <w:sz w:val="24"/>
        </w:rPr>
      </w:pPr>
      <w:r>
        <w:rPr>
          <w:sz w:val="24"/>
        </w:rPr>
        <w:t>deixar</w:t>
      </w:r>
      <w:r>
        <w:rPr>
          <w:spacing w:val="23"/>
          <w:sz w:val="24"/>
        </w:rPr>
        <w:t> </w:t>
      </w:r>
      <w:r>
        <w:rPr>
          <w:sz w:val="24"/>
        </w:rPr>
        <w:t>de</w:t>
      </w:r>
      <w:r>
        <w:rPr>
          <w:spacing w:val="23"/>
          <w:sz w:val="24"/>
        </w:rPr>
        <w:t> </w:t>
      </w:r>
      <w:r>
        <w:rPr>
          <w:sz w:val="24"/>
        </w:rPr>
        <w:t>entregar</w:t>
      </w:r>
      <w:r>
        <w:rPr>
          <w:spacing w:val="23"/>
          <w:sz w:val="24"/>
        </w:rPr>
        <w:t> </w:t>
      </w:r>
      <w:r>
        <w:rPr>
          <w:sz w:val="24"/>
        </w:rPr>
        <w:t>a</w:t>
      </w:r>
      <w:r>
        <w:rPr>
          <w:spacing w:val="23"/>
          <w:sz w:val="24"/>
        </w:rPr>
        <w:t> </w:t>
      </w:r>
      <w:r>
        <w:rPr>
          <w:sz w:val="24"/>
        </w:rPr>
        <w:t>documentação</w:t>
      </w:r>
      <w:r>
        <w:rPr>
          <w:spacing w:val="23"/>
          <w:sz w:val="24"/>
        </w:rPr>
        <w:t> </w:t>
      </w:r>
      <w:r>
        <w:rPr>
          <w:sz w:val="24"/>
        </w:rPr>
        <w:t>exigida</w:t>
      </w:r>
      <w:r>
        <w:rPr>
          <w:spacing w:val="23"/>
          <w:sz w:val="24"/>
        </w:rPr>
        <w:t> </w:t>
      </w:r>
      <w:r>
        <w:rPr>
          <w:sz w:val="24"/>
        </w:rPr>
        <w:t>para</w:t>
      </w:r>
      <w:r>
        <w:rPr>
          <w:spacing w:val="23"/>
          <w:sz w:val="24"/>
        </w:rPr>
        <w:t> </w:t>
      </w:r>
      <w:r>
        <w:rPr>
          <w:sz w:val="24"/>
        </w:rPr>
        <w:t>o</w:t>
      </w:r>
      <w:r>
        <w:rPr>
          <w:spacing w:val="23"/>
          <w:sz w:val="24"/>
        </w:rPr>
        <w:t> </w:t>
      </w:r>
      <w:r>
        <w:rPr>
          <w:sz w:val="24"/>
        </w:rPr>
        <w:t>certame</w:t>
      </w:r>
      <w:r>
        <w:rPr>
          <w:spacing w:val="23"/>
          <w:sz w:val="24"/>
        </w:rPr>
        <w:t> </w:t>
      </w:r>
      <w:r>
        <w:rPr>
          <w:sz w:val="24"/>
        </w:rPr>
        <w:t>ou</w:t>
      </w:r>
      <w:r>
        <w:rPr>
          <w:spacing w:val="23"/>
          <w:sz w:val="24"/>
        </w:rPr>
        <w:t> </w:t>
      </w:r>
      <w:r>
        <w:rPr>
          <w:sz w:val="24"/>
        </w:rPr>
        <w:t>não</w:t>
      </w:r>
      <w:r>
        <w:rPr>
          <w:spacing w:val="23"/>
          <w:sz w:val="24"/>
        </w:rPr>
        <w:t> </w:t>
      </w:r>
      <w:r>
        <w:rPr>
          <w:sz w:val="24"/>
        </w:rPr>
        <w:t>entregar</w:t>
      </w:r>
      <w:r>
        <w:rPr>
          <w:spacing w:val="23"/>
          <w:sz w:val="24"/>
        </w:rPr>
        <w:t> </w:t>
      </w:r>
      <w:r>
        <w:rPr>
          <w:sz w:val="24"/>
        </w:rPr>
        <w:t>qualquer</w:t>
      </w:r>
      <w:r>
        <w:rPr>
          <w:spacing w:val="23"/>
          <w:sz w:val="24"/>
        </w:rPr>
        <w:t> </w:t>
      </w:r>
      <w:r>
        <w:rPr>
          <w:sz w:val="24"/>
        </w:rPr>
        <w:t>documento</w:t>
      </w:r>
      <w:r>
        <w:rPr>
          <w:spacing w:val="23"/>
          <w:sz w:val="24"/>
        </w:rPr>
        <w:t> </w:t>
      </w:r>
      <w:r>
        <w:rPr>
          <w:sz w:val="24"/>
        </w:rPr>
        <w:t>que</w:t>
      </w:r>
      <w:r>
        <w:rPr>
          <w:spacing w:val="23"/>
          <w:sz w:val="24"/>
        </w:rPr>
        <w:t> </w:t>
      </w:r>
      <w:r>
        <w:rPr>
          <w:sz w:val="24"/>
        </w:rPr>
        <w:t>tenha</w:t>
      </w:r>
      <w:r>
        <w:rPr>
          <w:spacing w:val="23"/>
          <w:sz w:val="24"/>
        </w:rPr>
        <w:t> </w:t>
      </w:r>
      <w:r>
        <w:rPr>
          <w:sz w:val="24"/>
        </w:rPr>
        <w:t>sido</w:t>
      </w:r>
      <w:r>
        <w:rPr>
          <w:spacing w:val="23"/>
          <w:sz w:val="24"/>
        </w:rPr>
        <w:t> </w:t>
      </w:r>
      <w:r>
        <w:rPr>
          <w:sz w:val="24"/>
        </w:rPr>
        <w:t>solicitado</w:t>
      </w:r>
      <w:r>
        <w:rPr>
          <w:spacing w:val="23"/>
          <w:sz w:val="24"/>
        </w:rPr>
        <w:t> </w:t>
      </w:r>
      <w:r>
        <w:rPr>
          <w:sz w:val="24"/>
        </w:rPr>
        <w:t>pelo</w:t>
      </w:r>
      <w:r>
        <w:rPr>
          <w:spacing w:val="23"/>
          <w:sz w:val="24"/>
        </w:rPr>
        <w:t> </w:t>
      </w:r>
      <w:r>
        <w:rPr>
          <w:sz w:val="24"/>
        </w:rPr>
        <w:t>Pregoeiro durante o certame;</w:t>
      </w:r>
    </w:p>
    <w:p>
      <w:pPr>
        <w:pStyle w:val="ListParagraph"/>
        <w:numPr>
          <w:ilvl w:val="2"/>
          <w:numId w:val="21"/>
        </w:numPr>
        <w:tabs>
          <w:tab w:pos="1109" w:val="left" w:leader="none"/>
        </w:tabs>
        <w:spacing w:line="240" w:lineRule="auto" w:before="115" w:after="0"/>
        <w:ind w:left="1109" w:right="0" w:hanging="660"/>
        <w:jc w:val="left"/>
        <w:rPr>
          <w:sz w:val="24"/>
        </w:rPr>
      </w:pPr>
      <w:r>
        <w:rPr>
          <w:sz w:val="24"/>
        </w:rPr>
        <w:t>não manter a proposta, salvo em decorrência de fato superveniente devidamente justificado, em especial </w:t>
      </w:r>
      <w:r>
        <w:rPr>
          <w:spacing w:val="-2"/>
          <w:sz w:val="24"/>
        </w:rPr>
        <w:t>quando:</w:t>
      </w:r>
    </w:p>
    <w:p>
      <w:pPr>
        <w:pStyle w:val="ListParagraph"/>
        <w:numPr>
          <w:ilvl w:val="3"/>
          <w:numId w:val="21"/>
        </w:numPr>
        <w:tabs>
          <w:tab w:pos="1289" w:val="left" w:leader="none"/>
        </w:tabs>
        <w:spacing w:line="240" w:lineRule="auto" w:before="114" w:after="0"/>
        <w:ind w:left="1289" w:right="0" w:hanging="840"/>
        <w:jc w:val="left"/>
        <w:rPr>
          <w:sz w:val="24"/>
        </w:rPr>
      </w:pPr>
      <w:r>
        <w:rPr>
          <w:sz w:val="24"/>
        </w:rPr>
        <w:t>não enviar a proposta adequada ao último lance ofertado ou após a </w:t>
      </w:r>
      <w:r>
        <w:rPr>
          <w:spacing w:val="-2"/>
          <w:sz w:val="24"/>
        </w:rPr>
        <w:t>negociação;</w:t>
      </w:r>
    </w:p>
    <w:p>
      <w:pPr>
        <w:pStyle w:val="ListParagraph"/>
        <w:numPr>
          <w:ilvl w:val="3"/>
          <w:numId w:val="21"/>
        </w:numPr>
        <w:tabs>
          <w:tab w:pos="1289" w:val="left" w:leader="none"/>
        </w:tabs>
        <w:spacing w:line="240" w:lineRule="auto" w:before="114" w:after="0"/>
        <w:ind w:left="1289" w:right="0" w:hanging="840"/>
        <w:jc w:val="left"/>
        <w:rPr>
          <w:sz w:val="24"/>
        </w:rPr>
      </w:pPr>
      <w:r>
        <w:rPr>
          <w:sz w:val="24"/>
        </w:rPr>
        <w:t>recusar-se</w:t>
      </w:r>
      <w:r>
        <w:rPr>
          <w:spacing w:val="-1"/>
          <w:sz w:val="24"/>
        </w:rPr>
        <w:t> </w:t>
      </w:r>
      <w:r>
        <w:rPr>
          <w:sz w:val="24"/>
        </w:rPr>
        <w:t>a</w:t>
      </w:r>
      <w:r>
        <w:rPr>
          <w:spacing w:val="-1"/>
          <w:sz w:val="24"/>
        </w:rPr>
        <w:t> </w:t>
      </w:r>
      <w:r>
        <w:rPr>
          <w:sz w:val="24"/>
        </w:rPr>
        <w:t>enviar o</w:t>
      </w:r>
      <w:r>
        <w:rPr>
          <w:spacing w:val="-1"/>
          <w:sz w:val="24"/>
        </w:rPr>
        <w:t> </w:t>
      </w:r>
      <w:r>
        <w:rPr>
          <w:sz w:val="24"/>
        </w:rPr>
        <w:t>detalhamento</w:t>
      </w:r>
      <w:r>
        <w:rPr>
          <w:spacing w:val="-1"/>
          <w:sz w:val="24"/>
        </w:rPr>
        <w:t> </w:t>
      </w:r>
      <w:r>
        <w:rPr>
          <w:sz w:val="24"/>
        </w:rPr>
        <w:t>da proposta</w:t>
      </w:r>
      <w:r>
        <w:rPr>
          <w:spacing w:val="-1"/>
          <w:sz w:val="24"/>
        </w:rPr>
        <w:t> </w:t>
      </w:r>
      <w:r>
        <w:rPr>
          <w:sz w:val="24"/>
        </w:rPr>
        <w:t>quando </w:t>
      </w:r>
      <w:r>
        <w:rPr>
          <w:spacing w:val="-2"/>
          <w:sz w:val="24"/>
        </w:rPr>
        <w:t>exigível;</w:t>
      </w:r>
    </w:p>
    <w:p>
      <w:pPr>
        <w:pStyle w:val="ListParagraph"/>
        <w:numPr>
          <w:ilvl w:val="3"/>
          <w:numId w:val="21"/>
        </w:numPr>
        <w:tabs>
          <w:tab w:pos="1289" w:val="left" w:leader="none"/>
        </w:tabs>
        <w:spacing w:line="240" w:lineRule="auto" w:before="114" w:after="0"/>
        <w:ind w:left="1289" w:right="0" w:hanging="840"/>
        <w:jc w:val="left"/>
        <w:rPr>
          <w:sz w:val="24"/>
        </w:rPr>
      </w:pPr>
      <w:r>
        <w:rPr>
          <w:sz w:val="24"/>
        </w:rPr>
        <w:t>pedir para ser desclassificado quando encerrada a etapa </w:t>
      </w:r>
      <w:r>
        <w:rPr>
          <w:spacing w:val="-2"/>
          <w:sz w:val="24"/>
        </w:rPr>
        <w:t>competitiva;</w:t>
      </w:r>
    </w:p>
    <w:p>
      <w:pPr>
        <w:pStyle w:val="ListParagraph"/>
        <w:numPr>
          <w:ilvl w:val="3"/>
          <w:numId w:val="21"/>
        </w:numPr>
        <w:tabs>
          <w:tab w:pos="1289" w:val="left" w:leader="none"/>
        </w:tabs>
        <w:spacing w:line="240" w:lineRule="auto" w:before="114" w:after="0"/>
        <w:ind w:left="1289" w:right="0" w:hanging="840"/>
        <w:jc w:val="left"/>
        <w:rPr>
          <w:sz w:val="24"/>
        </w:rPr>
      </w:pPr>
      <w:r>
        <w:rPr>
          <w:sz w:val="24"/>
        </w:rPr>
        <w:t>deixar de apresentar amostra; </w:t>
      </w:r>
      <w:r>
        <w:rPr>
          <w:spacing w:val="-5"/>
          <w:sz w:val="24"/>
        </w:rPr>
        <w:t>ou</w:t>
      </w:r>
    </w:p>
    <w:p>
      <w:pPr>
        <w:pStyle w:val="ListParagraph"/>
        <w:numPr>
          <w:ilvl w:val="3"/>
          <w:numId w:val="21"/>
        </w:numPr>
        <w:tabs>
          <w:tab w:pos="1289" w:val="left" w:leader="none"/>
        </w:tabs>
        <w:spacing w:line="240" w:lineRule="auto" w:before="114" w:after="0"/>
        <w:ind w:left="1289" w:right="0" w:hanging="840"/>
        <w:jc w:val="left"/>
        <w:rPr>
          <w:sz w:val="24"/>
        </w:rPr>
      </w:pPr>
      <w:r>
        <w:rPr>
          <w:sz w:val="24"/>
        </w:rPr>
        <w:t>apresentar proposta ou amostra em desacordo com as especificações do instrumento </w:t>
      </w:r>
      <w:r>
        <w:rPr>
          <w:spacing w:val="-2"/>
          <w:sz w:val="24"/>
        </w:rPr>
        <w:t>convocatório;</w:t>
      </w:r>
    </w:p>
    <w:p>
      <w:pPr>
        <w:pStyle w:val="ListParagraph"/>
        <w:numPr>
          <w:ilvl w:val="2"/>
          <w:numId w:val="21"/>
        </w:numPr>
        <w:tabs>
          <w:tab w:pos="1123" w:val="left" w:leader="none"/>
        </w:tabs>
        <w:spacing w:line="235" w:lineRule="auto" w:before="119" w:after="0"/>
        <w:ind w:left="449" w:right="433" w:firstLine="0"/>
        <w:jc w:val="left"/>
        <w:rPr>
          <w:sz w:val="24"/>
        </w:rPr>
      </w:pPr>
      <w:r>
        <w:rPr>
          <w:sz w:val="24"/>
        </w:rPr>
        <w:t>não celebrar o contrato ou não entregar a documentação exigida para a contratação, quando convocado dentro do prazo de validade de </w:t>
      </w:r>
      <w:r>
        <w:rPr>
          <w:sz w:val="24"/>
        </w:rPr>
        <w:t>sua</w:t>
      </w:r>
      <w:r>
        <w:rPr>
          <w:spacing w:val="80"/>
          <w:sz w:val="24"/>
        </w:rPr>
        <w:t> </w:t>
      </w:r>
      <w:r>
        <w:rPr>
          <w:spacing w:val="-2"/>
          <w:sz w:val="24"/>
        </w:rPr>
        <w:t>proposta;</w:t>
      </w:r>
    </w:p>
    <w:p>
      <w:pPr>
        <w:pStyle w:val="ListParagraph"/>
        <w:numPr>
          <w:ilvl w:val="3"/>
          <w:numId w:val="21"/>
        </w:numPr>
        <w:tabs>
          <w:tab w:pos="1304" w:val="left" w:leader="none"/>
        </w:tabs>
        <w:spacing w:line="235" w:lineRule="auto" w:before="119" w:after="0"/>
        <w:ind w:left="449" w:right="433" w:firstLine="0"/>
        <w:jc w:val="left"/>
        <w:rPr>
          <w:sz w:val="24"/>
        </w:rPr>
      </w:pPr>
      <w:r>
        <w:rPr>
          <w:sz w:val="24"/>
        </w:rPr>
        <w:t>recusar-se,</w:t>
      </w:r>
      <w:r>
        <w:rPr>
          <w:spacing w:val="13"/>
          <w:sz w:val="24"/>
        </w:rPr>
        <w:t> </w:t>
      </w:r>
      <w:r>
        <w:rPr>
          <w:sz w:val="24"/>
        </w:rPr>
        <w:t>sem</w:t>
      </w:r>
      <w:r>
        <w:rPr>
          <w:spacing w:val="13"/>
          <w:sz w:val="24"/>
        </w:rPr>
        <w:t> </w:t>
      </w:r>
      <w:r>
        <w:rPr>
          <w:sz w:val="24"/>
        </w:rPr>
        <w:t>justificativa,</w:t>
      </w:r>
      <w:r>
        <w:rPr>
          <w:spacing w:val="13"/>
          <w:sz w:val="24"/>
        </w:rPr>
        <w:t> </w:t>
      </w:r>
      <w:r>
        <w:rPr>
          <w:sz w:val="24"/>
        </w:rPr>
        <w:t>a</w:t>
      </w:r>
      <w:r>
        <w:rPr>
          <w:spacing w:val="13"/>
          <w:sz w:val="24"/>
        </w:rPr>
        <w:t> </w:t>
      </w:r>
      <w:r>
        <w:rPr>
          <w:sz w:val="24"/>
        </w:rPr>
        <w:t>assinar</w:t>
      </w:r>
      <w:r>
        <w:rPr>
          <w:spacing w:val="13"/>
          <w:sz w:val="24"/>
        </w:rPr>
        <w:t> </w:t>
      </w:r>
      <w:r>
        <w:rPr>
          <w:sz w:val="24"/>
        </w:rPr>
        <w:t>o</w:t>
      </w:r>
      <w:r>
        <w:rPr>
          <w:spacing w:val="13"/>
          <w:sz w:val="24"/>
        </w:rPr>
        <w:t> </w:t>
      </w:r>
      <w:r>
        <w:rPr>
          <w:sz w:val="24"/>
        </w:rPr>
        <w:t>contrato</w:t>
      </w:r>
      <w:r>
        <w:rPr>
          <w:spacing w:val="13"/>
          <w:sz w:val="24"/>
        </w:rPr>
        <w:t> </w:t>
      </w:r>
      <w:r>
        <w:rPr>
          <w:sz w:val="24"/>
        </w:rPr>
        <w:t>ou</w:t>
      </w:r>
      <w:r>
        <w:rPr>
          <w:spacing w:val="13"/>
          <w:sz w:val="24"/>
        </w:rPr>
        <w:t> </w:t>
      </w:r>
      <w:r>
        <w:rPr>
          <w:sz w:val="24"/>
        </w:rPr>
        <w:t>a</w:t>
      </w:r>
      <w:r>
        <w:rPr>
          <w:spacing w:val="13"/>
          <w:sz w:val="24"/>
        </w:rPr>
        <w:t> </w:t>
      </w:r>
      <w:r>
        <w:rPr>
          <w:sz w:val="24"/>
        </w:rPr>
        <w:t>ata</w:t>
      </w:r>
      <w:r>
        <w:rPr>
          <w:spacing w:val="13"/>
          <w:sz w:val="24"/>
        </w:rPr>
        <w:t> </w:t>
      </w:r>
      <w:r>
        <w:rPr>
          <w:sz w:val="24"/>
        </w:rPr>
        <w:t>de</w:t>
      </w:r>
      <w:r>
        <w:rPr>
          <w:spacing w:val="13"/>
          <w:sz w:val="24"/>
        </w:rPr>
        <w:t> </w:t>
      </w:r>
      <w:r>
        <w:rPr>
          <w:sz w:val="24"/>
        </w:rPr>
        <w:t>registro</w:t>
      </w:r>
      <w:r>
        <w:rPr>
          <w:spacing w:val="13"/>
          <w:sz w:val="24"/>
        </w:rPr>
        <w:t> </w:t>
      </w:r>
      <w:r>
        <w:rPr>
          <w:sz w:val="24"/>
        </w:rPr>
        <w:t>de</w:t>
      </w:r>
      <w:r>
        <w:rPr>
          <w:spacing w:val="13"/>
          <w:sz w:val="24"/>
        </w:rPr>
        <w:t> </w:t>
      </w:r>
      <w:r>
        <w:rPr>
          <w:sz w:val="24"/>
        </w:rPr>
        <w:t>preço,</w:t>
      </w:r>
      <w:r>
        <w:rPr>
          <w:spacing w:val="13"/>
          <w:sz w:val="24"/>
        </w:rPr>
        <w:t> </w:t>
      </w:r>
      <w:r>
        <w:rPr>
          <w:sz w:val="24"/>
        </w:rPr>
        <w:t>ou</w:t>
      </w:r>
      <w:r>
        <w:rPr>
          <w:spacing w:val="13"/>
          <w:sz w:val="24"/>
        </w:rPr>
        <w:t> </w:t>
      </w:r>
      <w:r>
        <w:rPr>
          <w:sz w:val="24"/>
        </w:rPr>
        <w:t>a</w:t>
      </w:r>
      <w:r>
        <w:rPr>
          <w:spacing w:val="13"/>
          <w:sz w:val="24"/>
        </w:rPr>
        <w:t> </w:t>
      </w:r>
      <w:r>
        <w:rPr>
          <w:sz w:val="24"/>
        </w:rPr>
        <w:t>aceitar</w:t>
      </w:r>
      <w:r>
        <w:rPr>
          <w:spacing w:val="13"/>
          <w:sz w:val="24"/>
        </w:rPr>
        <w:t> </w:t>
      </w:r>
      <w:r>
        <w:rPr>
          <w:sz w:val="24"/>
        </w:rPr>
        <w:t>ou</w:t>
      </w:r>
      <w:r>
        <w:rPr>
          <w:spacing w:val="13"/>
          <w:sz w:val="24"/>
        </w:rPr>
        <w:t> </w:t>
      </w:r>
      <w:r>
        <w:rPr>
          <w:sz w:val="24"/>
        </w:rPr>
        <w:t>retirar</w:t>
      </w:r>
      <w:r>
        <w:rPr>
          <w:spacing w:val="13"/>
          <w:sz w:val="24"/>
        </w:rPr>
        <w:t> </w:t>
      </w:r>
      <w:r>
        <w:rPr>
          <w:sz w:val="24"/>
        </w:rPr>
        <w:t>o</w:t>
      </w:r>
      <w:r>
        <w:rPr>
          <w:spacing w:val="13"/>
          <w:sz w:val="24"/>
        </w:rPr>
        <w:t> </w:t>
      </w:r>
      <w:r>
        <w:rPr>
          <w:sz w:val="24"/>
        </w:rPr>
        <w:t>instrumento</w:t>
      </w:r>
      <w:r>
        <w:rPr>
          <w:spacing w:val="13"/>
          <w:sz w:val="24"/>
        </w:rPr>
        <w:t> </w:t>
      </w:r>
      <w:r>
        <w:rPr>
          <w:sz w:val="24"/>
        </w:rPr>
        <w:t>equivalente</w:t>
      </w:r>
      <w:r>
        <w:rPr>
          <w:spacing w:val="13"/>
          <w:sz w:val="24"/>
        </w:rPr>
        <w:t> </w:t>
      </w:r>
      <w:r>
        <w:rPr>
          <w:sz w:val="24"/>
        </w:rPr>
        <w:t>no</w:t>
      </w:r>
      <w:r>
        <w:rPr>
          <w:spacing w:val="13"/>
          <w:sz w:val="24"/>
        </w:rPr>
        <w:t> </w:t>
      </w:r>
      <w:r>
        <w:rPr>
          <w:sz w:val="24"/>
        </w:rPr>
        <w:t>prazo estabelecido pela Administração;</w:t>
      </w:r>
    </w:p>
    <w:p>
      <w:pPr>
        <w:pStyle w:val="ListParagraph"/>
        <w:numPr>
          <w:ilvl w:val="2"/>
          <w:numId w:val="21"/>
        </w:numPr>
        <w:tabs>
          <w:tab w:pos="1109" w:val="left" w:leader="none"/>
        </w:tabs>
        <w:spacing w:line="240" w:lineRule="auto" w:before="114" w:after="0"/>
        <w:ind w:left="1109" w:right="0" w:hanging="660"/>
        <w:jc w:val="left"/>
        <w:rPr>
          <w:sz w:val="24"/>
        </w:rPr>
      </w:pPr>
      <w:r>
        <w:rPr>
          <w:sz w:val="24"/>
        </w:rPr>
        <w:t>ensejar o retardamento da execução ou da entrega do objeto da contratação sem motivo </w:t>
      </w:r>
      <w:r>
        <w:rPr>
          <w:spacing w:val="-2"/>
          <w:sz w:val="24"/>
        </w:rPr>
        <w:t>justificado;</w:t>
      </w:r>
    </w:p>
    <w:p>
      <w:pPr>
        <w:pStyle w:val="ListParagraph"/>
        <w:numPr>
          <w:ilvl w:val="2"/>
          <w:numId w:val="21"/>
        </w:numPr>
        <w:tabs>
          <w:tab w:pos="1153" w:val="left" w:leader="none"/>
        </w:tabs>
        <w:spacing w:line="235" w:lineRule="auto" w:before="119" w:after="0"/>
        <w:ind w:left="449" w:right="433" w:firstLine="0"/>
        <w:jc w:val="left"/>
        <w:rPr>
          <w:sz w:val="24"/>
        </w:rPr>
      </w:pPr>
      <w:r>
        <w:rPr>
          <w:sz w:val="24"/>
        </w:rPr>
        <w:t>apresentar</w:t>
      </w:r>
      <w:r>
        <w:rPr>
          <w:spacing w:val="40"/>
          <w:sz w:val="24"/>
        </w:rPr>
        <w:t> </w:t>
      </w:r>
      <w:r>
        <w:rPr>
          <w:sz w:val="24"/>
        </w:rPr>
        <w:t>declaração</w:t>
      </w:r>
      <w:r>
        <w:rPr>
          <w:spacing w:val="40"/>
          <w:sz w:val="24"/>
        </w:rPr>
        <w:t> </w:t>
      </w:r>
      <w:r>
        <w:rPr>
          <w:sz w:val="24"/>
        </w:rPr>
        <w:t>ou</w:t>
      </w:r>
      <w:r>
        <w:rPr>
          <w:spacing w:val="40"/>
          <w:sz w:val="24"/>
        </w:rPr>
        <w:t> </w:t>
      </w:r>
      <w:r>
        <w:rPr>
          <w:sz w:val="24"/>
        </w:rPr>
        <w:t>documentação</w:t>
      </w:r>
      <w:r>
        <w:rPr>
          <w:spacing w:val="40"/>
          <w:sz w:val="24"/>
        </w:rPr>
        <w:t> </w:t>
      </w:r>
      <w:r>
        <w:rPr>
          <w:sz w:val="24"/>
        </w:rPr>
        <w:t>falsa</w:t>
      </w:r>
      <w:r>
        <w:rPr>
          <w:spacing w:val="40"/>
          <w:sz w:val="24"/>
        </w:rPr>
        <w:t> </w:t>
      </w:r>
      <w:r>
        <w:rPr>
          <w:sz w:val="24"/>
        </w:rPr>
        <w:t>exigida</w:t>
      </w:r>
      <w:r>
        <w:rPr>
          <w:spacing w:val="40"/>
          <w:sz w:val="24"/>
        </w:rPr>
        <w:t> </w:t>
      </w:r>
      <w:r>
        <w:rPr>
          <w:sz w:val="24"/>
        </w:rPr>
        <w:t>para</w:t>
      </w:r>
      <w:r>
        <w:rPr>
          <w:spacing w:val="40"/>
          <w:sz w:val="24"/>
        </w:rPr>
        <w:t> </w:t>
      </w:r>
      <w:r>
        <w:rPr>
          <w:sz w:val="24"/>
        </w:rPr>
        <w:t>o</w:t>
      </w:r>
      <w:r>
        <w:rPr>
          <w:spacing w:val="40"/>
          <w:sz w:val="24"/>
        </w:rPr>
        <w:t> </w:t>
      </w:r>
      <w:r>
        <w:rPr>
          <w:sz w:val="24"/>
        </w:rPr>
        <w:t>certame</w:t>
      </w:r>
      <w:r>
        <w:rPr>
          <w:spacing w:val="40"/>
          <w:sz w:val="24"/>
        </w:rPr>
        <w:t> </w:t>
      </w:r>
      <w:r>
        <w:rPr>
          <w:sz w:val="24"/>
        </w:rPr>
        <w:t>ou</w:t>
      </w:r>
      <w:r>
        <w:rPr>
          <w:spacing w:val="40"/>
          <w:sz w:val="24"/>
        </w:rPr>
        <w:t> </w:t>
      </w:r>
      <w:r>
        <w:rPr>
          <w:sz w:val="24"/>
        </w:rPr>
        <w:t>prestar</w:t>
      </w:r>
      <w:r>
        <w:rPr>
          <w:spacing w:val="40"/>
          <w:sz w:val="24"/>
        </w:rPr>
        <w:t> </w:t>
      </w:r>
      <w:r>
        <w:rPr>
          <w:sz w:val="24"/>
        </w:rPr>
        <w:t>declaração</w:t>
      </w:r>
      <w:r>
        <w:rPr>
          <w:spacing w:val="40"/>
          <w:sz w:val="24"/>
        </w:rPr>
        <w:t> </w:t>
      </w:r>
      <w:r>
        <w:rPr>
          <w:sz w:val="24"/>
        </w:rPr>
        <w:t>falsa</w:t>
      </w:r>
      <w:r>
        <w:rPr>
          <w:spacing w:val="40"/>
          <w:sz w:val="24"/>
        </w:rPr>
        <w:t> </w:t>
      </w:r>
      <w:r>
        <w:rPr>
          <w:sz w:val="24"/>
        </w:rPr>
        <w:t>durante</w:t>
      </w:r>
      <w:r>
        <w:rPr>
          <w:spacing w:val="40"/>
          <w:sz w:val="24"/>
        </w:rPr>
        <w:t> </w:t>
      </w:r>
      <w:r>
        <w:rPr>
          <w:sz w:val="24"/>
        </w:rPr>
        <w:t>o</w:t>
      </w:r>
      <w:r>
        <w:rPr>
          <w:spacing w:val="40"/>
          <w:sz w:val="24"/>
        </w:rPr>
        <w:t> </w:t>
      </w:r>
      <w:r>
        <w:rPr>
          <w:sz w:val="24"/>
        </w:rPr>
        <w:t>certame</w:t>
      </w:r>
      <w:r>
        <w:rPr>
          <w:spacing w:val="40"/>
          <w:sz w:val="24"/>
        </w:rPr>
        <w:t> </w:t>
      </w:r>
      <w:r>
        <w:rPr>
          <w:sz w:val="24"/>
        </w:rPr>
        <w:t>ou</w:t>
      </w:r>
      <w:r>
        <w:rPr>
          <w:spacing w:val="40"/>
          <w:sz w:val="24"/>
        </w:rPr>
        <w:t> </w:t>
      </w:r>
      <w:r>
        <w:rPr>
          <w:sz w:val="24"/>
        </w:rPr>
        <w:t>a</w:t>
      </w:r>
      <w:r>
        <w:rPr>
          <w:spacing w:val="40"/>
          <w:sz w:val="24"/>
        </w:rPr>
        <w:t> </w:t>
      </w:r>
      <w:r>
        <w:rPr>
          <w:sz w:val="24"/>
        </w:rPr>
        <w:t>execução</w:t>
      </w:r>
      <w:r>
        <w:rPr>
          <w:spacing w:val="40"/>
          <w:sz w:val="24"/>
        </w:rPr>
        <w:t> </w:t>
      </w:r>
      <w:r>
        <w:rPr>
          <w:sz w:val="24"/>
        </w:rPr>
        <w:t>do </w:t>
      </w:r>
      <w:r>
        <w:rPr>
          <w:spacing w:val="-2"/>
          <w:sz w:val="24"/>
        </w:rPr>
        <w:t>contrato;</w:t>
      </w:r>
    </w:p>
    <w:p>
      <w:pPr>
        <w:pStyle w:val="ListParagraph"/>
        <w:numPr>
          <w:ilvl w:val="2"/>
          <w:numId w:val="21"/>
        </w:numPr>
        <w:tabs>
          <w:tab w:pos="1109" w:val="left" w:leader="none"/>
        </w:tabs>
        <w:spacing w:line="240" w:lineRule="auto" w:before="114" w:after="0"/>
        <w:ind w:left="1109" w:right="0" w:hanging="660"/>
        <w:jc w:val="left"/>
        <w:rPr>
          <w:sz w:val="24"/>
        </w:rPr>
      </w:pPr>
      <w:r>
        <w:rPr>
          <w:sz w:val="24"/>
        </w:rPr>
        <w:t>fraudar o certame ou praticar ato fraudulento na execução do </w:t>
      </w:r>
      <w:r>
        <w:rPr>
          <w:spacing w:val="-2"/>
          <w:sz w:val="24"/>
        </w:rPr>
        <w:t>contrato;</w:t>
      </w:r>
    </w:p>
    <w:p>
      <w:pPr>
        <w:pStyle w:val="ListParagraph"/>
        <w:numPr>
          <w:ilvl w:val="2"/>
          <w:numId w:val="21"/>
        </w:numPr>
        <w:tabs>
          <w:tab w:pos="1229" w:val="left" w:leader="none"/>
        </w:tabs>
        <w:spacing w:line="240" w:lineRule="auto" w:before="114" w:after="0"/>
        <w:ind w:left="1229" w:right="0" w:hanging="780"/>
        <w:jc w:val="left"/>
        <w:rPr>
          <w:sz w:val="24"/>
        </w:rPr>
      </w:pPr>
      <w:r>
        <w:rPr>
          <w:sz w:val="24"/>
        </w:rPr>
        <w:t>comportar-se</w:t>
      </w:r>
      <w:r>
        <w:rPr>
          <w:spacing w:val="-1"/>
          <w:sz w:val="24"/>
        </w:rPr>
        <w:t> </w:t>
      </w:r>
      <w:r>
        <w:rPr>
          <w:sz w:val="24"/>
        </w:rPr>
        <w:t>de modo</w:t>
      </w:r>
      <w:r>
        <w:rPr>
          <w:spacing w:val="-1"/>
          <w:sz w:val="24"/>
        </w:rPr>
        <w:t> </w:t>
      </w:r>
      <w:r>
        <w:rPr>
          <w:sz w:val="24"/>
        </w:rPr>
        <w:t>inidôneo ou</w:t>
      </w:r>
      <w:r>
        <w:rPr>
          <w:spacing w:val="-1"/>
          <w:sz w:val="24"/>
        </w:rPr>
        <w:t> </w:t>
      </w:r>
      <w:r>
        <w:rPr>
          <w:sz w:val="24"/>
        </w:rPr>
        <w:t>cometer fraude de</w:t>
      </w:r>
      <w:r>
        <w:rPr>
          <w:spacing w:val="-1"/>
          <w:sz w:val="24"/>
        </w:rPr>
        <w:t> </w:t>
      </w:r>
      <w:r>
        <w:rPr>
          <w:sz w:val="24"/>
        </w:rPr>
        <w:t>qualquer natureza,</w:t>
      </w:r>
      <w:r>
        <w:rPr>
          <w:spacing w:val="-1"/>
          <w:sz w:val="24"/>
        </w:rPr>
        <w:t> </w:t>
      </w:r>
      <w:r>
        <w:rPr>
          <w:sz w:val="24"/>
        </w:rPr>
        <w:t>em especial </w:t>
      </w:r>
      <w:r>
        <w:rPr>
          <w:spacing w:val="-2"/>
          <w:sz w:val="24"/>
        </w:rPr>
        <w:t>quando:</w:t>
      </w:r>
    </w:p>
    <w:p>
      <w:pPr>
        <w:pStyle w:val="ListParagraph"/>
        <w:numPr>
          <w:ilvl w:val="3"/>
          <w:numId w:val="21"/>
        </w:numPr>
        <w:tabs>
          <w:tab w:pos="1409" w:val="left" w:leader="none"/>
        </w:tabs>
        <w:spacing w:line="240" w:lineRule="auto" w:before="114" w:after="0"/>
        <w:ind w:left="1409" w:right="0" w:hanging="960"/>
        <w:jc w:val="left"/>
        <w:rPr>
          <w:sz w:val="24"/>
        </w:rPr>
      </w:pPr>
      <w:r>
        <w:rPr>
          <w:sz w:val="24"/>
        </w:rPr>
        <w:t>agir em conluio ou em desconformidade com a </w:t>
      </w:r>
      <w:r>
        <w:rPr>
          <w:spacing w:val="-4"/>
          <w:sz w:val="24"/>
        </w:rPr>
        <w:t>lei;</w:t>
      </w:r>
    </w:p>
    <w:p>
      <w:pPr>
        <w:pStyle w:val="ListParagraph"/>
        <w:numPr>
          <w:ilvl w:val="3"/>
          <w:numId w:val="21"/>
        </w:numPr>
        <w:tabs>
          <w:tab w:pos="1409" w:val="left" w:leader="none"/>
        </w:tabs>
        <w:spacing w:line="240" w:lineRule="auto" w:before="114" w:after="0"/>
        <w:ind w:left="1409" w:right="0" w:hanging="960"/>
        <w:jc w:val="left"/>
        <w:rPr>
          <w:sz w:val="24"/>
        </w:rPr>
      </w:pPr>
      <w:r>
        <w:rPr>
          <w:sz w:val="24"/>
        </w:rPr>
        <w:t>induzir deliberadamente a erro no </w:t>
      </w:r>
      <w:r>
        <w:rPr>
          <w:spacing w:val="-2"/>
          <w:sz w:val="24"/>
        </w:rPr>
        <w:t>julgamento;</w:t>
      </w:r>
    </w:p>
    <w:p>
      <w:pPr>
        <w:pStyle w:val="ListParagraph"/>
        <w:spacing w:after="0" w:line="240" w:lineRule="auto"/>
        <w:jc w:val="left"/>
        <w:rPr>
          <w:sz w:val="24"/>
        </w:rPr>
        <w:sectPr>
          <w:pgSz w:w="15840" w:h="24480"/>
          <w:pgMar w:top="480" w:bottom="280" w:left="360" w:right="360"/>
        </w:sectPr>
      </w:pPr>
    </w:p>
    <w:p>
      <w:pPr>
        <w:pStyle w:val="ListParagraph"/>
        <w:numPr>
          <w:ilvl w:val="3"/>
          <w:numId w:val="21"/>
        </w:numPr>
        <w:tabs>
          <w:tab w:pos="1409" w:val="left" w:leader="none"/>
        </w:tabs>
        <w:spacing w:line="240" w:lineRule="auto" w:before="76" w:after="0"/>
        <w:ind w:left="1409" w:right="0" w:hanging="960"/>
        <w:jc w:val="left"/>
        <w:rPr>
          <w:sz w:val="24"/>
        </w:rPr>
      </w:pPr>
      <w:r>
        <w:rPr>
          <w:sz w:val="24"/>
        </w:rPr>
        <w:t>apresentar amostra falsificada ou </w:t>
      </w:r>
      <w:r>
        <w:rPr>
          <w:spacing w:val="-2"/>
          <w:sz w:val="24"/>
        </w:rPr>
        <w:t>deteriorada;</w:t>
      </w:r>
    </w:p>
    <w:p>
      <w:pPr>
        <w:pStyle w:val="ListParagraph"/>
        <w:numPr>
          <w:ilvl w:val="3"/>
          <w:numId w:val="21"/>
        </w:numPr>
        <w:tabs>
          <w:tab w:pos="1409" w:val="left" w:leader="none"/>
        </w:tabs>
        <w:spacing w:line="240" w:lineRule="auto" w:before="114" w:after="0"/>
        <w:ind w:left="1409" w:right="0" w:hanging="960"/>
        <w:jc w:val="left"/>
        <w:rPr>
          <w:sz w:val="24"/>
        </w:rPr>
      </w:pPr>
      <w:r>
        <w:rPr>
          <w:sz w:val="24"/>
        </w:rPr>
        <w:t>apresentar declaração falsa quanto às condições de participação ou quanto ao enquadramento como </w:t>
      </w:r>
      <w:r>
        <w:rPr>
          <w:spacing w:val="-2"/>
          <w:sz w:val="24"/>
        </w:rPr>
        <w:t>ME/EPP;</w:t>
      </w:r>
    </w:p>
    <w:p>
      <w:pPr>
        <w:pStyle w:val="ListParagraph"/>
        <w:numPr>
          <w:ilvl w:val="2"/>
          <w:numId w:val="21"/>
        </w:numPr>
        <w:tabs>
          <w:tab w:pos="1220" w:val="left" w:leader="none"/>
        </w:tabs>
        <w:spacing w:line="240" w:lineRule="auto" w:before="114" w:after="0"/>
        <w:ind w:left="1220" w:right="0" w:hanging="771"/>
        <w:jc w:val="left"/>
        <w:rPr>
          <w:sz w:val="24"/>
        </w:rPr>
      </w:pPr>
      <w:r>
        <w:rPr>
          <w:sz w:val="24"/>
        </w:rPr>
        <w:t>praticar atos ilícitos com vistas a frustrar os objetivos do </w:t>
      </w:r>
      <w:r>
        <w:rPr>
          <w:spacing w:val="-2"/>
          <w:sz w:val="24"/>
        </w:rPr>
        <w:t>certame;</w:t>
      </w:r>
    </w:p>
    <w:p>
      <w:pPr>
        <w:pStyle w:val="ListParagraph"/>
        <w:numPr>
          <w:ilvl w:val="2"/>
          <w:numId w:val="21"/>
        </w:numPr>
        <w:tabs>
          <w:tab w:pos="1229" w:val="left" w:leader="none"/>
        </w:tabs>
        <w:spacing w:line="240" w:lineRule="auto" w:before="114" w:after="0"/>
        <w:ind w:left="1229" w:right="0" w:hanging="780"/>
        <w:jc w:val="left"/>
        <w:rPr>
          <w:sz w:val="24"/>
        </w:rPr>
      </w:pPr>
      <w:r>
        <w:rPr>
          <w:sz w:val="24"/>
        </w:rPr>
        <w:t>praticar</w:t>
      </w:r>
      <w:r>
        <w:rPr>
          <w:spacing w:val="-2"/>
          <w:sz w:val="24"/>
        </w:rPr>
        <w:t> </w:t>
      </w:r>
      <w:r>
        <w:rPr>
          <w:sz w:val="24"/>
        </w:rPr>
        <w:t>ato lesivo previsto</w:t>
      </w:r>
      <w:r>
        <w:rPr>
          <w:spacing w:val="1"/>
          <w:sz w:val="24"/>
        </w:rPr>
        <w:t> </w:t>
      </w:r>
      <w:r>
        <w:rPr>
          <w:sz w:val="24"/>
        </w:rPr>
        <w:t>no </w:t>
      </w:r>
      <w:hyperlink r:id="rId27">
        <w:r>
          <w:rPr>
            <w:color w:val="0000ED"/>
            <w:sz w:val="24"/>
            <w:u w:val="single" w:color="0000ED"/>
          </w:rPr>
          <w:t>art. 5º da</w:t>
        </w:r>
        <w:r>
          <w:rPr>
            <w:color w:val="0000ED"/>
            <w:spacing w:val="1"/>
            <w:sz w:val="24"/>
            <w:u w:val="single" w:color="0000ED"/>
          </w:rPr>
          <w:t> </w:t>
        </w:r>
        <w:r>
          <w:rPr>
            <w:color w:val="0000ED"/>
            <w:sz w:val="24"/>
            <w:u w:val="single" w:color="0000ED"/>
          </w:rPr>
          <w:t>Lei nº 12.846</w:t>
        </w:r>
        <w:r>
          <w:rPr>
            <w:color w:val="0000ED"/>
            <w:sz w:val="24"/>
          </w:rPr>
          <w:t>,</w:t>
        </w:r>
        <w:r>
          <w:rPr>
            <w:color w:val="0000ED"/>
            <w:spacing w:val="-5"/>
            <w:sz w:val="24"/>
            <w:u w:val="single" w:color="0000ED"/>
          </w:rPr>
          <w:t> </w:t>
        </w:r>
        <w:r>
          <w:rPr>
            <w:color w:val="0000ED"/>
            <w:sz w:val="24"/>
            <w:u w:val="single" w:color="0000ED"/>
          </w:rPr>
          <w:t>de</w:t>
        </w:r>
        <w:r>
          <w:rPr>
            <w:color w:val="0000ED"/>
            <w:spacing w:val="1"/>
            <w:sz w:val="24"/>
            <w:u w:val="single" w:color="0000ED"/>
          </w:rPr>
          <w:t> </w:t>
        </w:r>
        <w:r>
          <w:rPr>
            <w:color w:val="0000ED"/>
            <w:sz w:val="24"/>
            <w:u w:val="single" w:color="0000ED"/>
          </w:rPr>
          <w:t>1º de agosto de</w:t>
        </w:r>
        <w:r>
          <w:rPr>
            <w:color w:val="0000ED"/>
            <w:spacing w:val="1"/>
            <w:sz w:val="24"/>
            <w:u w:val="single" w:color="0000ED"/>
          </w:rPr>
          <w:t> </w:t>
        </w:r>
        <w:r>
          <w:rPr>
            <w:color w:val="0000ED"/>
            <w:spacing w:val="-2"/>
            <w:sz w:val="24"/>
            <w:u w:val="single" w:color="0000ED"/>
          </w:rPr>
          <w:t>2013.</w:t>
        </w:r>
      </w:hyperlink>
    </w:p>
    <w:p>
      <w:pPr>
        <w:pStyle w:val="ListParagraph"/>
        <w:numPr>
          <w:ilvl w:val="1"/>
          <w:numId w:val="21"/>
        </w:numPr>
        <w:tabs>
          <w:tab w:pos="1004" w:val="left" w:leader="none"/>
        </w:tabs>
        <w:spacing w:line="235" w:lineRule="auto" w:before="118" w:after="0"/>
        <w:ind w:left="449" w:right="433" w:firstLine="0"/>
        <w:jc w:val="both"/>
        <w:rPr>
          <w:sz w:val="24"/>
        </w:rPr>
      </w:pPr>
      <w:r>
        <w:rPr>
          <w:sz w:val="24"/>
        </w:rPr>
        <w:t>O licitante ou contratado que cometer qualquer das condutas discriminadas nos subitens anteriores ficará sujeito, sem prejuízo da responsabilidade civil e criminal, às seguintes sanções:</w:t>
      </w:r>
    </w:p>
    <w:p>
      <w:pPr>
        <w:pStyle w:val="ListParagraph"/>
        <w:numPr>
          <w:ilvl w:val="2"/>
          <w:numId w:val="21"/>
        </w:numPr>
        <w:tabs>
          <w:tab w:pos="1104" w:val="left" w:leader="none"/>
        </w:tabs>
        <w:spacing w:line="235" w:lineRule="auto" w:before="119" w:after="0"/>
        <w:ind w:left="449" w:right="433" w:firstLine="0"/>
        <w:jc w:val="both"/>
        <w:rPr>
          <w:sz w:val="24"/>
        </w:rPr>
      </w:pPr>
      <w:r>
        <w:rPr>
          <w:sz w:val="24"/>
        </w:rPr>
        <w:t>Advertência, prevista no art. 156, I, § 2º, da Lei nº 14.133/2021, pela infração descrita no item 17.1.1, de menor potencial ofensivo, </w:t>
      </w:r>
      <w:r>
        <w:rPr>
          <w:sz w:val="24"/>
        </w:rPr>
        <w:t>quando não se justificar a imposição de penalidade mais grave.</w:t>
      </w:r>
    </w:p>
    <w:p>
      <w:pPr>
        <w:pStyle w:val="ListParagraph"/>
        <w:numPr>
          <w:ilvl w:val="2"/>
          <w:numId w:val="21"/>
        </w:numPr>
        <w:tabs>
          <w:tab w:pos="1127" w:val="left" w:leader="none"/>
        </w:tabs>
        <w:spacing w:line="235" w:lineRule="auto" w:before="119" w:after="0"/>
        <w:ind w:left="449" w:right="432" w:firstLine="0"/>
        <w:jc w:val="both"/>
        <w:rPr>
          <w:sz w:val="24"/>
        </w:rPr>
      </w:pPr>
      <w:r>
        <w:rPr>
          <w:sz w:val="24"/>
        </w:rPr>
        <w:t>Multa administrativa, prevista no art. 156, II, § 3º, da Lei nº 14.133/2021, pela infração dos subitens 17.1.1 a 17.1.12, que não poderá </w:t>
      </w:r>
      <w:r>
        <w:rPr>
          <w:sz w:val="24"/>
        </w:rPr>
        <w:t>ser inferior a 0,5% (cinco décimos por cento) nem superior a 30% (trinta por cento) do valor do Contrato, devendo ser observados os seguintes </w:t>
      </w:r>
      <w:r>
        <w:rPr>
          <w:spacing w:val="-2"/>
          <w:sz w:val="24"/>
        </w:rPr>
        <w:t>parâmetros:</w:t>
      </w:r>
    </w:p>
    <w:p>
      <w:pPr>
        <w:pStyle w:val="ListParagraph"/>
        <w:numPr>
          <w:ilvl w:val="0"/>
          <w:numId w:val="22"/>
        </w:numPr>
        <w:tabs>
          <w:tab w:pos="695" w:val="left" w:leader="none"/>
        </w:tabs>
        <w:spacing w:line="240" w:lineRule="auto" w:before="115" w:after="0"/>
        <w:ind w:left="695" w:right="0" w:hanging="246"/>
        <w:jc w:val="left"/>
        <w:rPr>
          <w:sz w:val="24"/>
        </w:rPr>
      </w:pPr>
      <w:r>
        <w:rPr>
          <w:sz w:val="24"/>
        </w:rPr>
        <w:t>multa de 0,5% a 1,5%, nos casos da infração prevista no subitem 17.1.1, incidente sobre o valor anual do </w:t>
      </w:r>
      <w:r>
        <w:rPr>
          <w:spacing w:val="-2"/>
          <w:sz w:val="24"/>
        </w:rPr>
        <w:t>Contrato;</w:t>
      </w:r>
    </w:p>
    <w:p>
      <w:pPr>
        <w:pStyle w:val="ListParagraph"/>
        <w:numPr>
          <w:ilvl w:val="0"/>
          <w:numId w:val="22"/>
        </w:numPr>
        <w:tabs>
          <w:tab w:pos="708" w:val="left" w:leader="none"/>
        </w:tabs>
        <w:spacing w:line="240" w:lineRule="auto" w:before="114" w:after="0"/>
        <w:ind w:left="708" w:right="0" w:hanging="259"/>
        <w:jc w:val="left"/>
        <w:rPr>
          <w:sz w:val="24"/>
        </w:rPr>
      </w:pPr>
      <w:r>
        <w:rPr>
          <w:sz w:val="24"/>
        </w:rPr>
        <w:t>multa de 0,5% a 15%, nos casos das infrações previstas nos subitens 17.1.2 a 17.1.7, incidente sobre o valor anual do </w:t>
      </w:r>
      <w:r>
        <w:rPr>
          <w:spacing w:val="-2"/>
          <w:sz w:val="24"/>
        </w:rPr>
        <w:t>Contrato;</w:t>
      </w:r>
    </w:p>
    <w:p>
      <w:pPr>
        <w:pStyle w:val="ListParagraph"/>
        <w:numPr>
          <w:ilvl w:val="0"/>
          <w:numId w:val="22"/>
        </w:numPr>
        <w:tabs>
          <w:tab w:pos="695" w:val="left" w:leader="none"/>
        </w:tabs>
        <w:spacing w:line="240" w:lineRule="auto" w:before="114" w:after="0"/>
        <w:ind w:left="695" w:right="0" w:hanging="246"/>
        <w:jc w:val="left"/>
        <w:rPr>
          <w:sz w:val="24"/>
        </w:rPr>
      </w:pPr>
      <w:r>
        <w:rPr>
          <w:sz w:val="24"/>
        </w:rPr>
        <w:t>multa de 5% a 30%, nos casos das infrações previstas nos subitens 17.1.8 a 17.1.12, incidente sobre o valor anual do </w:t>
      </w:r>
      <w:r>
        <w:rPr>
          <w:spacing w:val="-2"/>
          <w:sz w:val="24"/>
        </w:rPr>
        <w:t>Contrato;</w:t>
      </w:r>
    </w:p>
    <w:p>
      <w:pPr>
        <w:pStyle w:val="ListParagraph"/>
        <w:numPr>
          <w:ilvl w:val="3"/>
          <w:numId w:val="21"/>
        </w:numPr>
        <w:tabs>
          <w:tab w:pos="1317" w:val="left" w:leader="none"/>
        </w:tabs>
        <w:spacing w:line="235" w:lineRule="auto" w:before="118" w:after="0"/>
        <w:ind w:left="449" w:right="433" w:firstLine="0"/>
        <w:jc w:val="both"/>
        <w:rPr>
          <w:sz w:val="24"/>
        </w:rPr>
      </w:pPr>
      <w:r>
        <w:rPr>
          <w:sz w:val="24"/>
        </w:rPr>
        <w:t>Na hipótese de a infração ser cometida antes da celebração do Contrato, a base de cálculo da multa do item 17.2.2 será o valor </w:t>
      </w:r>
      <w:r>
        <w:rPr>
          <w:sz w:val="24"/>
        </w:rPr>
        <w:t>anual estimado da contratação.</w:t>
      </w:r>
    </w:p>
    <w:p>
      <w:pPr>
        <w:pStyle w:val="ListParagraph"/>
        <w:numPr>
          <w:ilvl w:val="3"/>
          <w:numId w:val="21"/>
        </w:numPr>
        <w:tabs>
          <w:tab w:pos="1300" w:val="left" w:leader="none"/>
        </w:tabs>
        <w:spacing w:line="235" w:lineRule="auto" w:before="119" w:after="0"/>
        <w:ind w:left="449" w:right="433" w:firstLine="0"/>
        <w:jc w:val="both"/>
        <w:rPr>
          <w:sz w:val="24"/>
        </w:rPr>
      </w:pPr>
      <w:r>
        <w:rPr>
          <w:sz w:val="24"/>
        </w:rPr>
        <w:t>Em caso de reincidência, o valor total das multas administrativas aplicadas não poderá exceder o limite de 30% (trinta por cento) sobre </w:t>
      </w:r>
      <w:r>
        <w:rPr>
          <w:sz w:val="24"/>
        </w:rPr>
        <w:t>o valor total do Contrato.</w:t>
      </w:r>
    </w:p>
    <w:p>
      <w:pPr>
        <w:pStyle w:val="ListParagraph"/>
        <w:numPr>
          <w:ilvl w:val="3"/>
          <w:numId w:val="21"/>
        </w:numPr>
        <w:tabs>
          <w:tab w:pos="1323" w:val="left" w:leader="none"/>
        </w:tabs>
        <w:spacing w:line="235" w:lineRule="auto" w:before="119" w:after="0"/>
        <w:ind w:left="449" w:right="433" w:firstLine="0"/>
        <w:jc w:val="both"/>
        <w:rPr>
          <w:sz w:val="24"/>
        </w:rPr>
      </w:pPr>
      <w:r>
        <w:rPr>
          <w:sz w:val="24"/>
        </w:rPr>
        <w:t>Se a multa aplicada e as indenizações cabíveis forem superiores ao valor de pagamento eventualmente devido pela Administração ao contratado, além da perda desse valor, a diferença será descontada da garantia prestada ou será cobrada judicialmente, na forma do art. 156, § 8º, da Lei nº 14.133/2021, e conforme o procedimento previsto no item 17.13.</w:t>
      </w:r>
    </w:p>
    <w:p>
      <w:pPr>
        <w:pStyle w:val="ListParagraph"/>
        <w:numPr>
          <w:ilvl w:val="3"/>
          <w:numId w:val="21"/>
        </w:numPr>
        <w:tabs>
          <w:tab w:pos="1275" w:val="left" w:leader="none"/>
        </w:tabs>
        <w:spacing w:line="240" w:lineRule="auto" w:before="114" w:after="0"/>
        <w:ind w:left="1275" w:right="0" w:hanging="826"/>
        <w:jc w:val="both"/>
        <w:rPr>
          <w:sz w:val="24"/>
        </w:rPr>
      </w:pPr>
      <w:r>
        <w:rPr>
          <w:sz w:val="24"/>
        </w:rPr>
        <w:t>A</w:t>
      </w:r>
      <w:r>
        <w:rPr>
          <w:spacing w:val="-14"/>
          <w:sz w:val="24"/>
        </w:rPr>
        <w:t> </w:t>
      </w:r>
      <w:r>
        <w:rPr>
          <w:sz w:val="24"/>
        </w:rPr>
        <w:t>penalidade de multa pode ser aplicada cumulativamente com as demais sanções, na forma do art. 156, § 7º, da Lei nº </w:t>
      </w:r>
      <w:r>
        <w:rPr>
          <w:spacing w:val="-2"/>
          <w:sz w:val="24"/>
        </w:rPr>
        <w:t>14.133/2021.</w:t>
      </w:r>
    </w:p>
    <w:p>
      <w:pPr>
        <w:pStyle w:val="ListParagraph"/>
        <w:numPr>
          <w:ilvl w:val="2"/>
          <w:numId w:val="21"/>
        </w:numPr>
        <w:tabs>
          <w:tab w:pos="1115" w:val="left" w:leader="none"/>
        </w:tabs>
        <w:spacing w:line="235" w:lineRule="auto" w:before="119" w:after="0"/>
        <w:ind w:left="449" w:right="432" w:firstLine="0"/>
        <w:jc w:val="both"/>
        <w:rPr>
          <w:sz w:val="24"/>
        </w:rPr>
      </w:pPr>
      <w:r>
        <w:rPr>
          <w:sz w:val="24"/>
        </w:rPr>
        <w:t>Impedimento de licitar e contratar, prevista no art. 156, III, § 4º, da Lei nº 14.133/2021, nos casos relacionados nos subitens 17.1.2 a 17.1.7, quando não se justificar a imposição de penalidade mais grave, e impedirá o responsável de licitar ou contratar no âmbito da</w:t>
      </w:r>
      <w:r>
        <w:rPr>
          <w:spacing w:val="-12"/>
          <w:sz w:val="24"/>
        </w:rPr>
        <w:t> </w:t>
      </w:r>
      <w:r>
        <w:rPr>
          <w:sz w:val="24"/>
        </w:rPr>
        <w:t>Administração Pública direta e indireta do Estado, pelo prazo máximo de 3 (três) anos;</w:t>
      </w:r>
    </w:p>
    <w:p>
      <w:pPr>
        <w:pStyle w:val="ListParagraph"/>
        <w:numPr>
          <w:ilvl w:val="2"/>
          <w:numId w:val="21"/>
        </w:numPr>
        <w:tabs>
          <w:tab w:pos="1109" w:val="left" w:leader="none"/>
        </w:tabs>
        <w:spacing w:line="273" w:lineRule="exact" w:before="114" w:after="0"/>
        <w:ind w:left="1109" w:right="0" w:hanging="660"/>
        <w:jc w:val="both"/>
        <w:rPr>
          <w:sz w:val="24"/>
        </w:rPr>
      </w:pPr>
      <w:r>
        <w:rPr>
          <w:sz w:val="24"/>
        </w:rPr>
        <w:t>Declaração</w:t>
      </w:r>
      <w:r>
        <w:rPr>
          <w:spacing w:val="-2"/>
          <w:sz w:val="24"/>
        </w:rPr>
        <w:t> </w:t>
      </w:r>
      <w:r>
        <w:rPr>
          <w:sz w:val="24"/>
        </w:rPr>
        <w:t>de</w:t>
      </w:r>
      <w:r>
        <w:rPr>
          <w:spacing w:val="-2"/>
          <w:sz w:val="24"/>
        </w:rPr>
        <w:t> </w:t>
      </w:r>
      <w:r>
        <w:rPr>
          <w:sz w:val="24"/>
        </w:rPr>
        <w:t>inidoneidade</w:t>
      </w:r>
      <w:r>
        <w:rPr>
          <w:spacing w:val="-2"/>
          <w:sz w:val="24"/>
        </w:rPr>
        <w:t> </w:t>
      </w:r>
      <w:r>
        <w:rPr>
          <w:sz w:val="24"/>
        </w:rPr>
        <w:t>para</w:t>
      </w:r>
      <w:r>
        <w:rPr>
          <w:spacing w:val="-2"/>
          <w:sz w:val="24"/>
        </w:rPr>
        <w:t> </w:t>
      </w:r>
      <w:r>
        <w:rPr>
          <w:sz w:val="24"/>
        </w:rPr>
        <w:t>licitar</w:t>
      </w:r>
      <w:r>
        <w:rPr>
          <w:spacing w:val="-2"/>
          <w:sz w:val="24"/>
        </w:rPr>
        <w:t> </w:t>
      </w:r>
      <w:r>
        <w:rPr>
          <w:sz w:val="24"/>
        </w:rPr>
        <w:t>ou</w:t>
      </w:r>
      <w:r>
        <w:rPr>
          <w:spacing w:val="-2"/>
          <w:sz w:val="24"/>
        </w:rPr>
        <w:t> </w:t>
      </w:r>
      <w:r>
        <w:rPr>
          <w:sz w:val="24"/>
        </w:rPr>
        <w:t>contratar,</w:t>
      </w:r>
      <w:r>
        <w:rPr>
          <w:spacing w:val="-2"/>
          <w:sz w:val="24"/>
        </w:rPr>
        <w:t> </w:t>
      </w:r>
      <w:r>
        <w:rPr>
          <w:sz w:val="24"/>
        </w:rPr>
        <w:t>prevista</w:t>
      </w:r>
      <w:r>
        <w:rPr>
          <w:spacing w:val="-1"/>
          <w:sz w:val="24"/>
        </w:rPr>
        <w:t> </w:t>
      </w:r>
      <w:r>
        <w:rPr>
          <w:sz w:val="24"/>
        </w:rPr>
        <w:t>no</w:t>
      </w:r>
      <w:r>
        <w:rPr>
          <w:spacing w:val="-2"/>
          <w:sz w:val="24"/>
        </w:rPr>
        <w:t> </w:t>
      </w:r>
      <w:r>
        <w:rPr>
          <w:sz w:val="24"/>
        </w:rPr>
        <w:t>art.</w:t>
      </w:r>
      <w:r>
        <w:rPr>
          <w:spacing w:val="-2"/>
          <w:sz w:val="24"/>
        </w:rPr>
        <w:t> </w:t>
      </w:r>
      <w:r>
        <w:rPr>
          <w:sz w:val="24"/>
        </w:rPr>
        <w:t>156,</w:t>
      </w:r>
      <w:r>
        <w:rPr>
          <w:spacing w:val="-2"/>
          <w:sz w:val="24"/>
        </w:rPr>
        <w:t> </w:t>
      </w:r>
      <w:r>
        <w:rPr>
          <w:sz w:val="24"/>
        </w:rPr>
        <w:t>IV,</w:t>
      </w:r>
      <w:r>
        <w:rPr>
          <w:spacing w:val="-2"/>
          <w:sz w:val="24"/>
        </w:rPr>
        <w:t> </w:t>
      </w:r>
      <w:r>
        <w:rPr>
          <w:sz w:val="24"/>
        </w:rPr>
        <w:t>§</w:t>
      </w:r>
      <w:r>
        <w:rPr>
          <w:spacing w:val="-2"/>
          <w:sz w:val="24"/>
        </w:rPr>
        <w:t> </w:t>
      </w:r>
      <w:r>
        <w:rPr>
          <w:sz w:val="24"/>
        </w:rPr>
        <w:t>5º,</w:t>
      </w:r>
      <w:r>
        <w:rPr>
          <w:spacing w:val="-2"/>
          <w:sz w:val="24"/>
        </w:rPr>
        <w:t> </w:t>
      </w:r>
      <w:r>
        <w:rPr>
          <w:sz w:val="24"/>
        </w:rPr>
        <w:t>da</w:t>
      </w:r>
      <w:r>
        <w:rPr>
          <w:spacing w:val="-1"/>
          <w:sz w:val="24"/>
        </w:rPr>
        <w:t> </w:t>
      </w:r>
      <w:r>
        <w:rPr>
          <w:sz w:val="24"/>
        </w:rPr>
        <w:t>Lei</w:t>
      </w:r>
      <w:r>
        <w:rPr>
          <w:spacing w:val="-2"/>
          <w:sz w:val="24"/>
        </w:rPr>
        <w:t> </w:t>
      </w:r>
      <w:r>
        <w:rPr>
          <w:sz w:val="24"/>
        </w:rPr>
        <w:t>nº</w:t>
      </w:r>
      <w:r>
        <w:rPr>
          <w:spacing w:val="-2"/>
          <w:sz w:val="24"/>
        </w:rPr>
        <w:t> </w:t>
      </w:r>
      <w:r>
        <w:rPr>
          <w:sz w:val="24"/>
        </w:rPr>
        <w:t>14.133/2021,</w:t>
      </w:r>
      <w:r>
        <w:rPr>
          <w:spacing w:val="-2"/>
          <w:sz w:val="24"/>
        </w:rPr>
        <w:t> </w:t>
      </w:r>
      <w:r>
        <w:rPr>
          <w:sz w:val="24"/>
        </w:rPr>
        <w:t>nos</w:t>
      </w:r>
      <w:r>
        <w:rPr>
          <w:spacing w:val="-2"/>
          <w:sz w:val="24"/>
        </w:rPr>
        <w:t> </w:t>
      </w:r>
      <w:r>
        <w:rPr>
          <w:sz w:val="24"/>
        </w:rPr>
        <w:t>casos</w:t>
      </w:r>
      <w:r>
        <w:rPr>
          <w:spacing w:val="-2"/>
          <w:sz w:val="24"/>
        </w:rPr>
        <w:t> </w:t>
      </w:r>
      <w:r>
        <w:rPr>
          <w:sz w:val="24"/>
        </w:rPr>
        <w:t>relacionados</w:t>
      </w:r>
      <w:r>
        <w:rPr>
          <w:spacing w:val="-2"/>
          <w:sz w:val="24"/>
        </w:rPr>
        <w:t> </w:t>
      </w:r>
      <w:r>
        <w:rPr>
          <w:sz w:val="24"/>
        </w:rPr>
        <w:t>nos</w:t>
      </w:r>
      <w:r>
        <w:rPr>
          <w:spacing w:val="-1"/>
          <w:sz w:val="24"/>
        </w:rPr>
        <w:t> </w:t>
      </w:r>
      <w:r>
        <w:rPr>
          <w:spacing w:val="-2"/>
          <w:sz w:val="24"/>
        </w:rPr>
        <w:t>subitens</w:t>
      </w:r>
    </w:p>
    <w:p>
      <w:pPr>
        <w:pStyle w:val="BodyText"/>
        <w:spacing w:line="235" w:lineRule="auto" w:before="2"/>
        <w:ind w:right="433"/>
        <w:jc w:val="both"/>
      </w:pPr>
      <w:r>
        <w:rPr/>
        <w:t>17.1.8 a 17.1.12, bem como nos demais casos que justifiquem a imposição da penalidade mais grave, que impedirá o responsável de licitar ou contratar no âmbito da Administração Pública direta e indireta de todos os entes federativos, pelo prazo mínimo de 3 (três) anos e máximo de 6 (seis) anos.</w:t>
      </w:r>
    </w:p>
    <w:p>
      <w:pPr>
        <w:pStyle w:val="ListParagraph"/>
        <w:numPr>
          <w:ilvl w:val="1"/>
          <w:numId w:val="21"/>
        </w:numPr>
        <w:tabs>
          <w:tab w:pos="977" w:val="left" w:leader="none"/>
        </w:tabs>
        <w:spacing w:line="235" w:lineRule="auto" w:before="118" w:after="0"/>
        <w:ind w:left="449" w:right="433" w:firstLine="0"/>
        <w:jc w:val="both"/>
        <w:rPr>
          <w:sz w:val="24"/>
        </w:rPr>
      </w:pPr>
      <w:r>
        <w:rPr>
          <w:sz w:val="24"/>
        </w:rPr>
        <w:t>Sem prejuízo da multa administrativa prevista no art. 156, II, § 3º, da Lei nº 14.133/2021, o atraso injustificado no cumprimento das obrigações contratuais sujeitará o</w:t>
      </w:r>
      <w:r>
        <w:rPr>
          <w:spacing w:val="40"/>
          <w:sz w:val="24"/>
        </w:rPr>
        <w:t> </w:t>
      </w:r>
      <w:r>
        <w:rPr>
          <w:sz w:val="24"/>
        </w:rPr>
        <w:t>contratado, independente de notificação, na forma do art. 408 do Código Civil, à multa de mora no percentual de 1% (um por cento) por dia útil que exceder o prazo estipulado, a incidir sobre o valor da nota de empenho ou do saldo não atendido, nos termos </w:t>
      </w:r>
      <w:r>
        <w:rPr>
          <w:sz w:val="24"/>
        </w:rPr>
        <w:t>do art. 227 da Lei estadual nº 287, de 04 de dezembro de 1979, respeitado o limite de 30% (trinta por cento) do valor do Contrato.</w:t>
      </w:r>
    </w:p>
    <w:p>
      <w:pPr>
        <w:pStyle w:val="ListParagraph"/>
        <w:numPr>
          <w:ilvl w:val="2"/>
          <w:numId w:val="21"/>
        </w:numPr>
        <w:tabs>
          <w:tab w:pos="1115" w:val="left" w:leader="none"/>
        </w:tabs>
        <w:spacing w:line="235" w:lineRule="auto" w:before="118" w:after="0"/>
        <w:ind w:left="449" w:right="433" w:firstLine="0"/>
        <w:jc w:val="both"/>
        <w:rPr>
          <w:sz w:val="24"/>
        </w:rPr>
      </w:pPr>
      <w:r>
        <w:rPr>
          <w:sz w:val="24"/>
        </w:rPr>
        <w:t>Em caso de atraso injustificado para apresentação, suplementação ou reposição da garantia, a multa de mora será de 0,07% (sete centésimos por cento) sobre o valor total do Contrato por dia útil que exceder o prazo estipulado até o máximo de 2% (dois por cento).</w:t>
      </w:r>
    </w:p>
    <w:p>
      <w:pPr>
        <w:pStyle w:val="BodyText"/>
        <w:spacing w:before="233"/>
        <w:ind w:left="0"/>
      </w:pPr>
    </w:p>
    <w:p>
      <w:pPr>
        <w:pStyle w:val="ListParagraph"/>
        <w:numPr>
          <w:ilvl w:val="2"/>
          <w:numId w:val="21"/>
        </w:numPr>
        <w:tabs>
          <w:tab w:pos="1134" w:val="left" w:leader="none"/>
        </w:tabs>
        <w:spacing w:line="235" w:lineRule="auto" w:before="0" w:after="0"/>
        <w:ind w:left="449" w:right="433" w:firstLine="0"/>
        <w:jc w:val="left"/>
        <w:rPr>
          <w:sz w:val="24"/>
        </w:rPr>
      </w:pPr>
      <w:r>
        <w:rPr>
          <w:sz w:val="24"/>
        </w:rPr>
        <w:t>O</w:t>
      </w:r>
      <w:r>
        <w:rPr>
          <w:spacing w:val="23"/>
          <w:sz w:val="24"/>
        </w:rPr>
        <w:t> </w:t>
      </w:r>
      <w:r>
        <w:rPr>
          <w:sz w:val="24"/>
        </w:rPr>
        <w:t>atraso</w:t>
      </w:r>
      <w:r>
        <w:rPr>
          <w:spacing w:val="23"/>
          <w:sz w:val="24"/>
        </w:rPr>
        <w:t> </w:t>
      </w:r>
      <w:r>
        <w:rPr>
          <w:sz w:val="24"/>
        </w:rPr>
        <w:t>superior</w:t>
      </w:r>
      <w:r>
        <w:rPr>
          <w:spacing w:val="23"/>
          <w:sz w:val="24"/>
        </w:rPr>
        <w:t> </w:t>
      </w:r>
      <w:r>
        <w:rPr>
          <w:sz w:val="24"/>
        </w:rPr>
        <w:t>a</w:t>
      </w:r>
      <w:r>
        <w:rPr>
          <w:spacing w:val="23"/>
          <w:sz w:val="24"/>
        </w:rPr>
        <w:t> </w:t>
      </w:r>
      <w:r>
        <w:rPr>
          <w:sz w:val="24"/>
        </w:rPr>
        <w:t>25</w:t>
      </w:r>
      <w:r>
        <w:rPr>
          <w:spacing w:val="23"/>
          <w:sz w:val="24"/>
        </w:rPr>
        <w:t> </w:t>
      </w:r>
      <w:r>
        <w:rPr>
          <w:sz w:val="24"/>
        </w:rPr>
        <w:t>(vinte</w:t>
      </w:r>
      <w:r>
        <w:rPr>
          <w:spacing w:val="23"/>
          <w:sz w:val="24"/>
        </w:rPr>
        <w:t> </w:t>
      </w:r>
      <w:r>
        <w:rPr>
          <w:sz w:val="24"/>
        </w:rPr>
        <w:t>e</w:t>
      </w:r>
      <w:r>
        <w:rPr>
          <w:spacing w:val="23"/>
          <w:sz w:val="24"/>
        </w:rPr>
        <w:t> </w:t>
      </w:r>
      <w:r>
        <w:rPr>
          <w:sz w:val="24"/>
        </w:rPr>
        <w:t>cinco)</w:t>
      </w:r>
      <w:r>
        <w:rPr>
          <w:spacing w:val="23"/>
          <w:sz w:val="24"/>
        </w:rPr>
        <w:t> </w:t>
      </w:r>
      <w:r>
        <w:rPr>
          <w:sz w:val="24"/>
        </w:rPr>
        <w:t>dias</w:t>
      </w:r>
      <w:r>
        <w:rPr>
          <w:spacing w:val="23"/>
          <w:sz w:val="24"/>
        </w:rPr>
        <w:t> </w:t>
      </w:r>
      <w:r>
        <w:rPr>
          <w:sz w:val="24"/>
        </w:rPr>
        <w:t>no</w:t>
      </w:r>
      <w:r>
        <w:rPr>
          <w:spacing w:val="23"/>
          <w:sz w:val="24"/>
        </w:rPr>
        <w:t> </w:t>
      </w:r>
      <w:r>
        <w:rPr>
          <w:sz w:val="24"/>
        </w:rPr>
        <w:t>cumprimento</w:t>
      </w:r>
      <w:r>
        <w:rPr>
          <w:spacing w:val="23"/>
          <w:sz w:val="24"/>
        </w:rPr>
        <w:t> </w:t>
      </w:r>
      <w:r>
        <w:rPr>
          <w:sz w:val="24"/>
        </w:rPr>
        <w:t>da</w:t>
      </w:r>
      <w:r>
        <w:rPr>
          <w:spacing w:val="23"/>
          <w:sz w:val="24"/>
        </w:rPr>
        <w:t> </w:t>
      </w:r>
      <w:r>
        <w:rPr>
          <w:sz w:val="24"/>
        </w:rPr>
        <w:t>obrigação</w:t>
      </w:r>
      <w:r>
        <w:rPr>
          <w:spacing w:val="23"/>
          <w:sz w:val="24"/>
        </w:rPr>
        <w:t> </w:t>
      </w:r>
      <w:r>
        <w:rPr>
          <w:sz w:val="24"/>
        </w:rPr>
        <w:t>prevista</w:t>
      </w:r>
      <w:r>
        <w:rPr>
          <w:spacing w:val="23"/>
          <w:sz w:val="24"/>
        </w:rPr>
        <w:t> </w:t>
      </w:r>
      <w:r>
        <w:rPr>
          <w:sz w:val="24"/>
        </w:rPr>
        <w:t>no</w:t>
      </w:r>
      <w:r>
        <w:rPr>
          <w:spacing w:val="23"/>
          <w:sz w:val="24"/>
        </w:rPr>
        <w:t> </w:t>
      </w:r>
      <w:r>
        <w:rPr>
          <w:sz w:val="24"/>
        </w:rPr>
        <w:t>item</w:t>
      </w:r>
      <w:r>
        <w:rPr>
          <w:spacing w:val="23"/>
          <w:sz w:val="24"/>
        </w:rPr>
        <w:t> </w:t>
      </w:r>
      <w:r>
        <w:rPr>
          <w:sz w:val="24"/>
        </w:rPr>
        <w:t>17.3.1</w:t>
      </w:r>
      <w:r>
        <w:rPr>
          <w:spacing w:val="23"/>
          <w:sz w:val="24"/>
        </w:rPr>
        <w:t> </w:t>
      </w:r>
      <w:r>
        <w:rPr>
          <w:sz w:val="24"/>
        </w:rPr>
        <w:t>autoriza</w:t>
      </w:r>
      <w:r>
        <w:rPr>
          <w:spacing w:val="23"/>
          <w:sz w:val="24"/>
        </w:rPr>
        <w:t> </w:t>
      </w:r>
      <w:r>
        <w:rPr>
          <w:sz w:val="24"/>
        </w:rPr>
        <w:t>a Administração</w:t>
      </w:r>
      <w:r>
        <w:rPr>
          <w:spacing w:val="23"/>
          <w:sz w:val="24"/>
        </w:rPr>
        <w:t> </w:t>
      </w:r>
      <w:r>
        <w:rPr>
          <w:sz w:val="24"/>
        </w:rPr>
        <w:t>a</w:t>
      </w:r>
      <w:r>
        <w:rPr>
          <w:spacing w:val="23"/>
          <w:sz w:val="24"/>
        </w:rPr>
        <w:t> </w:t>
      </w:r>
      <w:r>
        <w:rPr>
          <w:sz w:val="24"/>
        </w:rPr>
        <w:t>promover</w:t>
      </w:r>
      <w:r>
        <w:rPr>
          <w:spacing w:val="23"/>
          <w:sz w:val="24"/>
        </w:rPr>
        <w:t> </w:t>
      </w:r>
      <w:r>
        <w:rPr>
          <w:sz w:val="24"/>
        </w:rPr>
        <w:t>a rescisão contratual por descumprimento ou cumprimento irregular de suas cláusulas.</w:t>
      </w:r>
    </w:p>
    <w:p>
      <w:pPr>
        <w:pStyle w:val="ListParagraph"/>
        <w:numPr>
          <w:ilvl w:val="2"/>
          <w:numId w:val="21"/>
        </w:numPr>
        <w:tabs>
          <w:tab w:pos="1106" w:val="left" w:leader="none"/>
        </w:tabs>
        <w:spacing w:line="235" w:lineRule="auto" w:before="120" w:after="0"/>
        <w:ind w:left="449" w:right="433" w:firstLine="0"/>
        <w:jc w:val="left"/>
        <w:rPr>
          <w:sz w:val="24"/>
        </w:rPr>
      </w:pPr>
      <w:r>
        <w:rPr>
          <w:sz w:val="24"/>
        </w:rPr>
        <w:t>A</w:t>
      </w:r>
      <w:r>
        <w:rPr>
          <w:spacing w:val="-5"/>
          <w:sz w:val="24"/>
        </w:rPr>
        <w:t> </w:t>
      </w:r>
      <w:r>
        <w:rPr>
          <w:sz w:val="24"/>
        </w:rPr>
        <w:t>aplicação de multa de mora não impedirá que a</w:t>
      </w:r>
      <w:r>
        <w:rPr>
          <w:spacing w:val="-5"/>
          <w:sz w:val="24"/>
        </w:rPr>
        <w:t> </w:t>
      </w:r>
      <w:r>
        <w:rPr>
          <w:sz w:val="24"/>
        </w:rPr>
        <w:t>Administração a converta em compensatória e promova a extinção unilateral do </w:t>
      </w:r>
      <w:r>
        <w:rPr>
          <w:sz w:val="24"/>
        </w:rPr>
        <w:t>Contrato com a aplicação cumulada de outras sanções previstas no Contrato.</w:t>
      </w:r>
    </w:p>
    <w:p>
      <w:pPr>
        <w:pStyle w:val="ListParagraph"/>
        <w:numPr>
          <w:ilvl w:val="1"/>
          <w:numId w:val="21"/>
        </w:numPr>
        <w:tabs>
          <w:tab w:pos="944" w:val="left" w:leader="none"/>
        </w:tabs>
        <w:spacing w:line="235" w:lineRule="auto" w:before="119" w:after="0"/>
        <w:ind w:left="449" w:right="433" w:firstLine="0"/>
        <w:jc w:val="left"/>
        <w:rPr>
          <w:sz w:val="24"/>
        </w:rPr>
      </w:pPr>
      <w:r>
        <w:rPr>
          <w:sz w:val="24"/>
        </w:rPr>
        <w:t>No caso de inexecução total ou parcial do objeto, que acarrete a rescisão do Contrato, será automaticamente devida multa compensatória no</w:t>
      </w:r>
      <w:r>
        <w:rPr>
          <w:spacing w:val="80"/>
          <w:w w:val="150"/>
          <w:sz w:val="24"/>
        </w:rPr>
        <w:t> </w:t>
      </w:r>
      <w:r>
        <w:rPr>
          <w:sz w:val="24"/>
        </w:rPr>
        <w:t>valor de 20 % do valor do Contrato.</w:t>
      </w:r>
    </w:p>
    <w:p>
      <w:pPr>
        <w:pStyle w:val="ListParagraph"/>
        <w:numPr>
          <w:ilvl w:val="2"/>
          <w:numId w:val="21"/>
        </w:numPr>
        <w:tabs>
          <w:tab w:pos="1131" w:val="left" w:leader="none"/>
        </w:tabs>
        <w:spacing w:line="235" w:lineRule="auto" w:before="119" w:after="0"/>
        <w:ind w:left="449" w:right="433" w:firstLine="0"/>
        <w:jc w:val="left"/>
        <w:rPr>
          <w:sz w:val="24"/>
        </w:rPr>
      </w:pPr>
      <w:r>
        <w:rPr>
          <w:sz w:val="24"/>
        </w:rPr>
        <w:t>A</w:t>
      </w:r>
      <w:r>
        <w:rPr>
          <w:spacing w:val="20"/>
          <w:sz w:val="24"/>
        </w:rPr>
        <w:t> </w:t>
      </w:r>
      <w:r>
        <w:rPr>
          <w:sz w:val="24"/>
        </w:rPr>
        <w:t>multa</w:t>
      </w:r>
      <w:r>
        <w:rPr>
          <w:spacing w:val="33"/>
          <w:sz w:val="24"/>
        </w:rPr>
        <w:t> </w:t>
      </w:r>
      <w:r>
        <w:rPr>
          <w:sz w:val="24"/>
        </w:rPr>
        <w:t>compensatória,</w:t>
      </w:r>
      <w:r>
        <w:rPr>
          <w:spacing w:val="33"/>
          <w:sz w:val="24"/>
        </w:rPr>
        <w:t> </w:t>
      </w:r>
      <w:r>
        <w:rPr>
          <w:sz w:val="24"/>
        </w:rPr>
        <w:t>isoladamente</w:t>
      </w:r>
      <w:r>
        <w:rPr>
          <w:spacing w:val="33"/>
          <w:sz w:val="24"/>
        </w:rPr>
        <w:t> </w:t>
      </w:r>
      <w:r>
        <w:rPr>
          <w:sz w:val="24"/>
        </w:rPr>
        <w:t>aplicada</w:t>
      </w:r>
      <w:r>
        <w:rPr>
          <w:spacing w:val="33"/>
          <w:sz w:val="24"/>
        </w:rPr>
        <w:t> </w:t>
      </w:r>
      <w:r>
        <w:rPr>
          <w:sz w:val="24"/>
        </w:rPr>
        <w:t>ou</w:t>
      </w:r>
      <w:r>
        <w:rPr>
          <w:spacing w:val="33"/>
          <w:sz w:val="24"/>
        </w:rPr>
        <w:t> </w:t>
      </w:r>
      <w:r>
        <w:rPr>
          <w:sz w:val="24"/>
        </w:rPr>
        <w:t>quando</w:t>
      </w:r>
      <w:r>
        <w:rPr>
          <w:spacing w:val="33"/>
          <w:sz w:val="24"/>
        </w:rPr>
        <w:t> </w:t>
      </w:r>
      <w:r>
        <w:rPr>
          <w:sz w:val="24"/>
        </w:rPr>
        <w:t>somada</w:t>
      </w:r>
      <w:r>
        <w:rPr>
          <w:spacing w:val="33"/>
          <w:sz w:val="24"/>
        </w:rPr>
        <w:t> </w:t>
      </w:r>
      <w:r>
        <w:rPr>
          <w:sz w:val="24"/>
        </w:rPr>
        <w:t>ao</w:t>
      </w:r>
      <w:r>
        <w:rPr>
          <w:spacing w:val="33"/>
          <w:sz w:val="24"/>
        </w:rPr>
        <w:t> </w:t>
      </w:r>
      <w:r>
        <w:rPr>
          <w:sz w:val="24"/>
        </w:rPr>
        <w:t>valor</w:t>
      </w:r>
      <w:r>
        <w:rPr>
          <w:spacing w:val="33"/>
          <w:sz w:val="24"/>
        </w:rPr>
        <w:t> </w:t>
      </w:r>
      <w:r>
        <w:rPr>
          <w:sz w:val="24"/>
        </w:rPr>
        <w:t>da</w:t>
      </w:r>
      <w:r>
        <w:rPr>
          <w:spacing w:val="33"/>
          <w:sz w:val="24"/>
        </w:rPr>
        <w:t> </w:t>
      </w:r>
      <w:r>
        <w:rPr>
          <w:sz w:val="24"/>
        </w:rPr>
        <w:t>multa</w:t>
      </w:r>
      <w:r>
        <w:rPr>
          <w:spacing w:val="33"/>
          <w:sz w:val="24"/>
        </w:rPr>
        <w:t> </w:t>
      </w:r>
      <w:r>
        <w:rPr>
          <w:sz w:val="24"/>
        </w:rPr>
        <w:t>moratória</w:t>
      </w:r>
      <w:r>
        <w:rPr>
          <w:spacing w:val="33"/>
          <w:sz w:val="24"/>
        </w:rPr>
        <w:t> </w:t>
      </w:r>
      <w:r>
        <w:rPr>
          <w:sz w:val="24"/>
        </w:rPr>
        <w:t>convertida,</w:t>
      </w:r>
      <w:r>
        <w:rPr>
          <w:spacing w:val="33"/>
          <w:sz w:val="24"/>
        </w:rPr>
        <w:t> </w:t>
      </w:r>
      <w:r>
        <w:rPr>
          <w:sz w:val="24"/>
        </w:rPr>
        <w:t>não</w:t>
      </w:r>
      <w:r>
        <w:rPr>
          <w:spacing w:val="33"/>
          <w:sz w:val="24"/>
        </w:rPr>
        <w:t> </w:t>
      </w:r>
      <w:r>
        <w:rPr>
          <w:sz w:val="24"/>
        </w:rPr>
        <w:t>poderá</w:t>
      </w:r>
      <w:r>
        <w:rPr>
          <w:spacing w:val="33"/>
          <w:sz w:val="24"/>
        </w:rPr>
        <w:t> </w:t>
      </w:r>
      <w:r>
        <w:rPr>
          <w:sz w:val="24"/>
        </w:rPr>
        <w:t>exceder</w:t>
      </w:r>
      <w:r>
        <w:rPr>
          <w:spacing w:val="33"/>
          <w:sz w:val="24"/>
        </w:rPr>
        <w:t> </w:t>
      </w:r>
      <w:r>
        <w:rPr>
          <w:sz w:val="24"/>
        </w:rPr>
        <w:t>o</w:t>
      </w:r>
      <w:r>
        <w:rPr>
          <w:spacing w:val="33"/>
          <w:sz w:val="24"/>
        </w:rPr>
        <w:t> </w:t>
      </w:r>
      <w:r>
        <w:rPr>
          <w:sz w:val="24"/>
        </w:rPr>
        <w:t>limite previsto no art. 412 do Código Civil, ou seja, o valor da obrigação principal.</w:t>
      </w:r>
    </w:p>
    <w:p>
      <w:pPr>
        <w:pStyle w:val="ListParagraph"/>
        <w:numPr>
          <w:ilvl w:val="1"/>
          <w:numId w:val="21"/>
        </w:numPr>
        <w:tabs>
          <w:tab w:pos="929" w:val="left" w:leader="none"/>
        </w:tabs>
        <w:spacing w:line="240" w:lineRule="auto" w:before="114" w:after="0"/>
        <w:ind w:left="929" w:right="0" w:hanging="480"/>
        <w:jc w:val="left"/>
        <w:rPr>
          <w:sz w:val="24"/>
        </w:rPr>
      </w:pPr>
      <w:r>
        <w:rPr>
          <w:sz w:val="24"/>
        </w:rPr>
        <w:t>Na</w:t>
      </w:r>
      <w:r>
        <w:rPr>
          <w:spacing w:val="-2"/>
          <w:sz w:val="24"/>
        </w:rPr>
        <w:t> </w:t>
      </w:r>
      <w:r>
        <w:rPr>
          <w:sz w:val="24"/>
        </w:rPr>
        <w:t>aplicação</w:t>
      </w:r>
      <w:r>
        <w:rPr>
          <w:spacing w:val="-1"/>
          <w:sz w:val="24"/>
        </w:rPr>
        <w:t> </w:t>
      </w:r>
      <w:r>
        <w:rPr>
          <w:sz w:val="24"/>
        </w:rPr>
        <w:t>das</w:t>
      </w:r>
      <w:r>
        <w:rPr>
          <w:spacing w:val="-2"/>
          <w:sz w:val="24"/>
        </w:rPr>
        <w:t> </w:t>
      </w:r>
      <w:r>
        <w:rPr>
          <w:sz w:val="24"/>
        </w:rPr>
        <w:t>sanções</w:t>
      </w:r>
      <w:r>
        <w:rPr>
          <w:spacing w:val="-1"/>
          <w:sz w:val="24"/>
        </w:rPr>
        <w:t> </w:t>
      </w:r>
      <w:r>
        <w:rPr>
          <w:sz w:val="24"/>
        </w:rPr>
        <w:t>serão</w:t>
      </w:r>
      <w:r>
        <w:rPr>
          <w:spacing w:val="-2"/>
          <w:sz w:val="24"/>
        </w:rPr>
        <w:t> </w:t>
      </w:r>
      <w:r>
        <w:rPr>
          <w:sz w:val="24"/>
        </w:rPr>
        <w:t>considerados</w:t>
      </w:r>
      <w:r>
        <w:rPr>
          <w:spacing w:val="-1"/>
          <w:sz w:val="24"/>
        </w:rPr>
        <w:t> </w:t>
      </w:r>
      <w:r>
        <w:rPr>
          <w:sz w:val="24"/>
        </w:rPr>
        <w:t>os</w:t>
      </w:r>
      <w:r>
        <w:rPr>
          <w:spacing w:val="-1"/>
          <w:sz w:val="24"/>
        </w:rPr>
        <w:t> </w:t>
      </w:r>
      <w:r>
        <w:rPr>
          <w:sz w:val="24"/>
        </w:rPr>
        <w:t>seguintes</w:t>
      </w:r>
      <w:r>
        <w:rPr>
          <w:spacing w:val="-2"/>
          <w:sz w:val="24"/>
        </w:rPr>
        <w:t> </w:t>
      </w:r>
      <w:r>
        <w:rPr>
          <w:sz w:val="24"/>
        </w:rPr>
        <w:t>requisitos,</w:t>
      </w:r>
      <w:r>
        <w:rPr>
          <w:spacing w:val="-1"/>
          <w:sz w:val="24"/>
        </w:rPr>
        <w:t> </w:t>
      </w:r>
      <w:r>
        <w:rPr>
          <w:sz w:val="24"/>
        </w:rPr>
        <w:t>previstos</w:t>
      </w:r>
      <w:r>
        <w:rPr>
          <w:spacing w:val="-2"/>
          <w:sz w:val="24"/>
        </w:rPr>
        <w:t> </w:t>
      </w:r>
      <w:r>
        <w:rPr>
          <w:sz w:val="24"/>
        </w:rPr>
        <w:t>no</w:t>
      </w:r>
      <w:r>
        <w:rPr>
          <w:spacing w:val="-1"/>
          <w:sz w:val="24"/>
        </w:rPr>
        <w:t> </w:t>
      </w:r>
      <w:r>
        <w:rPr>
          <w:sz w:val="24"/>
        </w:rPr>
        <w:t>art.</w:t>
      </w:r>
      <w:r>
        <w:rPr>
          <w:spacing w:val="-1"/>
          <w:sz w:val="24"/>
        </w:rPr>
        <w:t> </w:t>
      </w:r>
      <w:r>
        <w:rPr>
          <w:sz w:val="24"/>
        </w:rPr>
        <w:t>156,</w:t>
      </w:r>
      <w:r>
        <w:rPr>
          <w:spacing w:val="-2"/>
          <w:sz w:val="24"/>
        </w:rPr>
        <w:t> </w:t>
      </w:r>
      <w:r>
        <w:rPr>
          <w:sz w:val="24"/>
        </w:rPr>
        <w:t>§</w:t>
      </w:r>
      <w:r>
        <w:rPr>
          <w:spacing w:val="-1"/>
          <w:sz w:val="24"/>
        </w:rPr>
        <w:t> </w:t>
      </w:r>
      <w:r>
        <w:rPr>
          <w:sz w:val="24"/>
        </w:rPr>
        <w:t>1º,</w:t>
      </w:r>
      <w:r>
        <w:rPr>
          <w:spacing w:val="-2"/>
          <w:sz w:val="24"/>
        </w:rPr>
        <w:t> </w:t>
      </w:r>
      <w:r>
        <w:rPr>
          <w:sz w:val="24"/>
        </w:rPr>
        <w:t>incisos</w:t>
      </w:r>
      <w:r>
        <w:rPr>
          <w:spacing w:val="-1"/>
          <w:sz w:val="24"/>
        </w:rPr>
        <w:t> </w:t>
      </w:r>
      <w:r>
        <w:rPr>
          <w:sz w:val="24"/>
        </w:rPr>
        <w:t>I</w:t>
      </w:r>
      <w:r>
        <w:rPr>
          <w:spacing w:val="-2"/>
          <w:sz w:val="24"/>
        </w:rPr>
        <w:t> </w:t>
      </w:r>
      <w:r>
        <w:rPr>
          <w:sz w:val="24"/>
        </w:rPr>
        <w:t>a</w:t>
      </w:r>
      <w:r>
        <w:rPr>
          <w:spacing w:val="-6"/>
          <w:sz w:val="24"/>
        </w:rPr>
        <w:t> </w:t>
      </w:r>
      <w:r>
        <w:rPr>
          <w:sz w:val="24"/>
        </w:rPr>
        <w:t>V,</w:t>
      </w:r>
      <w:r>
        <w:rPr>
          <w:spacing w:val="-1"/>
          <w:sz w:val="24"/>
        </w:rPr>
        <w:t> </w:t>
      </w:r>
      <w:r>
        <w:rPr>
          <w:sz w:val="24"/>
        </w:rPr>
        <w:t>da</w:t>
      </w:r>
      <w:r>
        <w:rPr>
          <w:spacing w:val="-2"/>
          <w:sz w:val="24"/>
        </w:rPr>
        <w:t> </w:t>
      </w:r>
      <w:r>
        <w:rPr>
          <w:sz w:val="24"/>
        </w:rPr>
        <w:t>Lei</w:t>
      </w:r>
      <w:r>
        <w:rPr>
          <w:spacing w:val="-1"/>
          <w:sz w:val="24"/>
        </w:rPr>
        <w:t> </w:t>
      </w:r>
      <w:r>
        <w:rPr>
          <w:sz w:val="24"/>
        </w:rPr>
        <w:t>nº</w:t>
      </w:r>
      <w:r>
        <w:rPr>
          <w:spacing w:val="-1"/>
          <w:sz w:val="24"/>
        </w:rPr>
        <w:t> </w:t>
      </w:r>
      <w:r>
        <w:rPr>
          <w:spacing w:val="-2"/>
          <w:sz w:val="24"/>
        </w:rPr>
        <w:t>14.133/2021:</w:t>
      </w:r>
    </w:p>
    <w:p>
      <w:pPr>
        <w:pStyle w:val="ListParagraph"/>
        <w:numPr>
          <w:ilvl w:val="2"/>
          <w:numId w:val="21"/>
        </w:numPr>
        <w:tabs>
          <w:tab w:pos="1109" w:val="left" w:leader="none"/>
        </w:tabs>
        <w:spacing w:line="240" w:lineRule="auto" w:before="114" w:after="0"/>
        <w:ind w:left="1109" w:right="0" w:hanging="660"/>
        <w:jc w:val="left"/>
        <w:rPr>
          <w:sz w:val="24"/>
        </w:rPr>
      </w:pPr>
      <w:r>
        <w:rPr>
          <w:sz w:val="24"/>
        </w:rPr>
        <w:t>a natureza e a gravidade da infração </w:t>
      </w:r>
      <w:r>
        <w:rPr>
          <w:spacing w:val="-2"/>
          <w:sz w:val="24"/>
        </w:rPr>
        <w:t>cometida;</w:t>
      </w:r>
    </w:p>
    <w:p>
      <w:pPr>
        <w:pStyle w:val="ListParagraph"/>
        <w:numPr>
          <w:ilvl w:val="2"/>
          <w:numId w:val="21"/>
        </w:numPr>
        <w:tabs>
          <w:tab w:pos="1109" w:val="left" w:leader="none"/>
        </w:tabs>
        <w:spacing w:line="240" w:lineRule="auto" w:before="114" w:after="0"/>
        <w:ind w:left="1109" w:right="0" w:hanging="660"/>
        <w:jc w:val="left"/>
        <w:rPr>
          <w:sz w:val="24"/>
        </w:rPr>
      </w:pPr>
      <w:r>
        <w:rPr>
          <w:sz w:val="24"/>
        </w:rPr>
        <w:t>as peculiaridades do caso </w:t>
      </w:r>
      <w:r>
        <w:rPr>
          <w:spacing w:val="-2"/>
          <w:sz w:val="24"/>
        </w:rPr>
        <w:t>concreto;</w:t>
      </w:r>
    </w:p>
    <w:p>
      <w:pPr>
        <w:pStyle w:val="ListParagraph"/>
        <w:numPr>
          <w:ilvl w:val="2"/>
          <w:numId w:val="21"/>
        </w:numPr>
        <w:tabs>
          <w:tab w:pos="1109" w:val="left" w:leader="none"/>
        </w:tabs>
        <w:spacing w:line="240" w:lineRule="auto" w:before="114" w:after="0"/>
        <w:ind w:left="1109" w:right="0" w:hanging="660"/>
        <w:jc w:val="left"/>
        <w:rPr>
          <w:sz w:val="24"/>
        </w:rPr>
      </w:pPr>
      <w:r>
        <w:rPr>
          <w:sz w:val="24"/>
        </w:rPr>
        <w:t>as circunstâncias agravantes ou atenuantes, observadas aquelas previstas nos arts. 71 e 72 da Lei n° 5.427, de 1º de abril de </w:t>
      </w:r>
      <w:r>
        <w:rPr>
          <w:spacing w:val="-2"/>
          <w:sz w:val="24"/>
        </w:rPr>
        <w:t>2009;</w:t>
      </w:r>
    </w:p>
    <w:p>
      <w:pPr>
        <w:pStyle w:val="ListParagraph"/>
        <w:numPr>
          <w:ilvl w:val="2"/>
          <w:numId w:val="21"/>
        </w:numPr>
        <w:tabs>
          <w:tab w:pos="1109" w:val="left" w:leader="none"/>
        </w:tabs>
        <w:spacing w:line="240" w:lineRule="auto" w:before="114" w:after="0"/>
        <w:ind w:left="1109" w:right="0" w:hanging="660"/>
        <w:jc w:val="left"/>
        <w:rPr>
          <w:sz w:val="24"/>
        </w:rPr>
      </w:pPr>
      <w:r>
        <w:rPr>
          <w:sz w:val="24"/>
        </w:rPr>
        <w:t>os danos que dela provierem para a</w:t>
      </w:r>
      <w:r>
        <w:rPr>
          <w:spacing w:val="-14"/>
          <w:sz w:val="24"/>
        </w:rPr>
        <w:t> </w:t>
      </w:r>
      <w:r>
        <w:rPr>
          <w:sz w:val="24"/>
        </w:rPr>
        <w:t>Administração </w:t>
      </w:r>
      <w:r>
        <w:rPr>
          <w:spacing w:val="-2"/>
          <w:sz w:val="24"/>
        </w:rPr>
        <w:t>Pública;</w:t>
      </w:r>
    </w:p>
    <w:p>
      <w:pPr>
        <w:pStyle w:val="ListParagraph"/>
        <w:numPr>
          <w:ilvl w:val="2"/>
          <w:numId w:val="21"/>
        </w:numPr>
        <w:tabs>
          <w:tab w:pos="1109" w:val="left" w:leader="none"/>
        </w:tabs>
        <w:spacing w:line="240" w:lineRule="auto" w:before="114" w:after="0"/>
        <w:ind w:left="1109" w:right="0" w:hanging="660"/>
        <w:jc w:val="left"/>
        <w:rPr>
          <w:sz w:val="24"/>
        </w:rPr>
      </w:pPr>
      <w:r>
        <w:rPr>
          <w:sz w:val="24"/>
        </w:rPr>
        <w:t>a</w:t>
      </w:r>
      <w:r>
        <w:rPr>
          <w:spacing w:val="-1"/>
          <w:sz w:val="24"/>
        </w:rPr>
        <w:t> </w:t>
      </w:r>
      <w:r>
        <w:rPr>
          <w:sz w:val="24"/>
        </w:rPr>
        <w:t>implantação ou o</w:t>
      </w:r>
      <w:r>
        <w:rPr>
          <w:spacing w:val="-1"/>
          <w:sz w:val="24"/>
        </w:rPr>
        <w:t> </w:t>
      </w:r>
      <w:r>
        <w:rPr>
          <w:sz w:val="24"/>
        </w:rPr>
        <w:t>aperfeiçoamento de programa</w:t>
      </w:r>
      <w:r>
        <w:rPr>
          <w:spacing w:val="-1"/>
          <w:sz w:val="24"/>
        </w:rPr>
        <w:t> </w:t>
      </w:r>
      <w:r>
        <w:rPr>
          <w:sz w:val="24"/>
        </w:rPr>
        <w:t>de integridade, conforme</w:t>
      </w:r>
      <w:r>
        <w:rPr>
          <w:spacing w:val="-1"/>
          <w:sz w:val="24"/>
        </w:rPr>
        <w:t> </w:t>
      </w:r>
      <w:r>
        <w:rPr>
          <w:sz w:val="24"/>
        </w:rPr>
        <w:t>normas e orientações</w:t>
      </w:r>
      <w:r>
        <w:rPr>
          <w:spacing w:val="-1"/>
          <w:sz w:val="24"/>
        </w:rPr>
        <w:t> </w:t>
      </w:r>
      <w:r>
        <w:rPr>
          <w:sz w:val="24"/>
        </w:rPr>
        <w:t>dos órgãos de </w:t>
      </w:r>
      <w:r>
        <w:rPr>
          <w:spacing w:val="-2"/>
          <w:sz w:val="24"/>
        </w:rPr>
        <w:t>controle.</w:t>
      </w:r>
    </w:p>
    <w:p>
      <w:pPr>
        <w:pStyle w:val="ListParagraph"/>
        <w:numPr>
          <w:ilvl w:val="1"/>
          <w:numId w:val="21"/>
        </w:numPr>
        <w:tabs>
          <w:tab w:pos="915" w:val="left" w:leader="none"/>
        </w:tabs>
        <w:spacing w:line="240" w:lineRule="auto" w:before="114" w:after="0"/>
        <w:ind w:left="915" w:right="0" w:hanging="466"/>
        <w:jc w:val="left"/>
        <w:rPr>
          <w:sz w:val="24"/>
        </w:rPr>
      </w:pPr>
      <w:r>
        <w:rPr>
          <w:sz w:val="24"/>
        </w:rPr>
        <w:t>A</w:t>
      </w:r>
      <w:r>
        <w:rPr>
          <w:spacing w:val="-15"/>
          <w:sz w:val="24"/>
        </w:rPr>
        <w:t> </w:t>
      </w:r>
      <w:r>
        <w:rPr>
          <w:sz w:val="24"/>
        </w:rPr>
        <w:t>imposição das penalidades</w:t>
      </w:r>
      <w:r>
        <w:rPr>
          <w:spacing w:val="-1"/>
          <w:sz w:val="24"/>
        </w:rPr>
        <w:t> </w:t>
      </w:r>
      <w:r>
        <w:rPr>
          <w:sz w:val="24"/>
        </w:rPr>
        <w:t>é de competência</w:t>
      </w:r>
      <w:r>
        <w:rPr>
          <w:spacing w:val="-1"/>
          <w:sz w:val="24"/>
        </w:rPr>
        <w:t> </w:t>
      </w:r>
      <w:r>
        <w:rPr>
          <w:sz w:val="24"/>
        </w:rPr>
        <w:t>exclusiva do órgão ou</w:t>
      </w:r>
      <w:r>
        <w:rPr>
          <w:spacing w:val="-1"/>
          <w:sz w:val="24"/>
        </w:rPr>
        <w:t> </w:t>
      </w:r>
      <w:r>
        <w:rPr>
          <w:sz w:val="24"/>
        </w:rPr>
        <w:t>entidade contratante, sendo</w:t>
      </w:r>
      <w:r>
        <w:rPr>
          <w:spacing w:val="-1"/>
          <w:sz w:val="24"/>
        </w:rPr>
        <w:t> </w:t>
      </w:r>
      <w:r>
        <w:rPr>
          <w:sz w:val="24"/>
        </w:rPr>
        <w:t>competentes para sua </w:t>
      </w:r>
      <w:r>
        <w:rPr>
          <w:spacing w:val="-2"/>
          <w:sz w:val="24"/>
        </w:rPr>
        <w:t>aplicação:</w:t>
      </w:r>
    </w:p>
    <w:p>
      <w:pPr>
        <w:pStyle w:val="ListParagraph"/>
        <w:numPr>
          <w:ilvl w:val="0"/>
          <w:numId w:val="23"/>
        </w:numPr>
        <w:tabs>
          <w:tab w:pos="695" w:val="left" w:leader="none"/>
        </w:tabs>
        <w:spacing w:line="240" w:lineRule="auto" w:before="114" w:after="0"/>
        <w:ind w:left="695" w:right="0" w:hanging="246"/>
        <w:jc w:val="left"/>
        <w:rPr>
          <w:sz w:val="24"/>
        </w:rPr>
      </w:pPr>
      <w:r>
        <w:rPr>
          <w:sz w:val="24"/>
        </w:rPr>
        <w:t>as sanções previstas nos itens 17.2.1, 17.2.2 e 17.2.3 serão impostas pelo Ordenador de </w:t>
      </w:r>
      <w:r>
        <w:rPr>
          <w:spacing w:val="-2"/>
          <w:sz w:val="24"/>
        </w:rPr>
        <w:t>Despesa;</w:t>
      </w:r>
    </w:p>
    <w:p>
      <w:pPr>
        <w:pStyle w:val="ListParagraph"/>
        <w:numPr>
          <w:ilvl w:val="0"/>
          <w:numId w:val="23"/>
        </w:numPr>
        <w:tabs>
          <w:tab w:pos="708" w:val="left" w:leader="none"/>
        </w:tabs>
        <w:spacing w:line="240" w:lineRule="auto" w:before="115" w:after="0"/>
        <w:ind w:left="708" w:right="0" w:hanging="259"/>
        <w:jc w:val="left"/>
        <w:rPr>
          <w:sz w:val="24"/>
        </w:rPr>
      </w:pPr>
      <w:r>
        <w:rPr>
          <w:sz w:val="24"/>
        </w:rPr>
        <w:t>a aplicação da sanção prevista no item 17.2.4, na forma do art. 156, § 6º, I, da Lei nº 14.133/2021, é de competência </w:t>
      </w:r>
      <w:r>
        <w:rPr>
          <w:spacing w:val="-2"/>
          <w:sz w:val="24"/>
        </w:rPr>
        <w:t>exclusiva:</w:t>
      </w:r>
    </w:p>
    <w:p>
      <w:pPr>
        <w:pStyle w:val="ListParagraph"/>
        <w:numPr>
          <w:ilvl w:val="1"/>
          <w:numId w:val="23"/>
        </w:numPr>
        <w:tabs>
          <w:tab w:pos="888" w:val="left" w:leader="none"/>
        </w:tabs>
        <w:spacing w:line="240" w:lineRule="auto" w:before="114" w:after="0"/>
        <w:ind w:left="888" w:right="0" w:hanging="439"/>
        <w:jc w:val="left"/>
        <w:rPr>
          <w:sz w:val="24"/>
        </w:rPr>
      </w:pPr>
      <w:r>
        <w:rPr>
          <w:sz w:val="24"/>
        </w:rPr>
        <w:t>em se tratando de contratação realizada pela</w:t>
      </w:r>
      <w:r>
        <w:rPr>
          <w:spacing w:val="-14"/>
          <w:sz w:val="24"/>
        </w:rPr>
        <w:t> </w:t>
      </w:r>
      <w:r>
        <w:rPr>
          <w:sz w:val="24"/>
        </w:rPr>
        <w:t>Administração Pública direta, do Secretário de Estado; </w:t>
      </w:r>
      <w:r>
        <w:rPr>
          <w:spacing w:val="-5"/>
          <w:sz w:val="24"/>
        </w:rPr>
        <w:t>ou</w:t>
      </w:r>
    </w:p>
    <w:p>
      <w:pPr>
        <w:pStyle w:val="ListParagraph"/>
        <w:numPr>
          <w:ilvl w:val="1"/>
          <w:numId w:val="23"/>
        </w:numPr>
        <w:tabs>
          <w:tab w:pos="888" w:val="left" w:leader="none"/>
        </w:tabs>
        <w:spacing w:line="240" w:lineRule="auto" w:before="114" w:after="0"/>
        <w:ind w:left="888" w:right="0" w:hanging="439"/>
        <w:jc w:val="left"/>
        <w:rPr>
          <w:sz w:val="24"/>
        </w:rPr>
      </w:pPr>
      <w:r>
        <w:rPr>
          <w:sz w:val="24"/>
        </w:rPr>
        <w:t>em se tratando de contratação realizada pela</w:t>
      </w:r>
      <w:r>
        <w:rPr>
          <w:spacing w:val="-14"/>
          <w:sz w:val="24"/>
        </w:rPr>
        <w:t> </w:t>
      </w:r>
      <w:r>
        <w:rPr>
          <w:sz w:val="24"/>
        </w:rPr>
        <w:t>Administração Pública Indireta (fundação e autarquia), da autoridade máxima da </w:t>
      </w:r>
      <w:r>
        <w:rPr>
          <w:spacing w:val="-2"/>
          <w:sz w:val="24"/>
        </w:rPr>
        <w:t>entidade.</w:t>
      </w:r>
    </w:p>
    <w:p>
      <w:pPr>
        <w:pStyle w:val="ListParagraph"/>
        <w:numPr>
          <w:ilvl w:val="1"/>
          <w:numId w:val="21"/>
        </w:numPr>
        <w:tabs>
          <w:tab w:pos="937" w:val="left" w:leader="none"/>
        </w:tabs>
        <w:spacing w:line="235" w:lineRule="auto" w:before="118" w:after="0"/>
        <w:ind w:left="449" w:right="433" w:firstLine="0"/>
        <w:jc w:val="both"/>
        <w:rPr>
          <w:sz w:val="24"/>
        </w:rPr>
      </w:pPr>
      <w:r>
        <w:rPr>
          <w:sz w:val="24"/>
        </w:rPr>
        <w:t>A aplicação de quaisquer das penalidades administrativas realizar-se-á em processo administrativo que assegurará o contraditório e a </w:t>
      </w:r>
      <w:r>
        <w:rPr>
          <w:sz w:val="24"/>
        </w:rPr>
        <w:t>ampla defesa ao licitante ou contratado, devendo ser observado o procedimento previsto na Lei nº 14.133/2021, e, subsidiariamente, na Lei nº 5.427/2009.</w:t>
      </w:r>
    </w:p>
    <w:p>
      <w:pPr>
        <w:pStyle w:val="ListParagraph"/>
        <w:numPr>
          <w:ilvl w:val="2"/>
          <w:numId w:val="21"/>
        </w:numPr>
        <w:tabs>
          <w:tab w:pos="1103" w:val="left" w:leader="none"/>
        </w:tabs>
        <w:spacing w:line="235" w:lineRule="auto" w:before="119" w:after="0"/>
        <w:ind w:left="449" w:right="433" w:firstLine="0"/>
        <w:jc w:val="both"/>
        <w:rPr>
          <w:sz w:val="24"/>
        </w:rPr>
      </w:pPr>
      <w:r>
        <w:rPr>
          <w:sz w:val="24"/>
        </w:rPr>
        <w:t>A</w:t>
      </w:r>
      <w:r>
        <w:rPr>
          <w:spacing w:val="-8"/>
          <w:sz w:val="24"/>
        </w:rPr>
        <w:t> </w:t>
      </w:r>
      <w:r>
        <w:rPr>
          <w:sz w:val="24"/>
        </w:rPr>
        <w:t>aplicação de sanção será antecedida de intimação do licitante ou contratado, que indicará a infração cometida, os fatos, os dispositivos </w:t>
      </w:r>
      <w:r>
        <w:rPr>
          <w:sz w:val="24"/>
        </w:rPr>
        <w:t>do Edital e/ou do Contrato infringidos e os fundamentos legais pertinentes, a penalidade que se pretende imputar e o respectivo prazo e/ou valor, se for o caso, assim como o prazo e o local para a apresentação da defesa, com a possibilidade de produção de provas.</w:t>
      </w:r>
    </w:p>
    <w:p>
      <w:pPr>
        <w:pStyle w:val="ListParagraph"/>
        <w:numPr>
          <w:ilvl w:val="2"/>
          <w:numId w:val="21"/>
        </w:numPr>
        <w:tabs>
          <w:tab w:pos="1095" w:val="left" w:leader="none"/>
        </w:tabs>
        <w:spacing w:line="240" w:lineRule="auto" w:before="114" w:after="0"/>
        <w:ind w:left="1095" w:right="0" w:hanging="646"/>
        <w:jc w:val="both"/>
        <w:rPr>
          <w:sz w:val="24"/>
        </w:rPr>
      </w:pPr>
      <w:r>
        <w:rPr>
          <w:sz w:val="24"/>
        </w:rPr>
        <w:t>A</w:t>
      </w:r>
      <w:r>
        <w:rPr>
          <w:spacing w:val="-14"/>
          <w:sz w:val="24"/>
        </w:rPr>
        <w:t> </w:t>
      </w:r>
      <w:r>
        <w:rPr>
          <w:sz w:val="24"/>
        </w:rPr>
        <w:t>defesa prévia do licitante ou contratado será exercida no prazo </w:t>
      </w:r>
      <w:r>
        <w:rPr>
          <w:spacing w:val="-5"/>
          <w:sz w:val="24"/>
        </w:rPr>
        <w:t>de:</w:t>
      </w:r>
    </w:p>
    <w:p>
      <w:pPr>
        <w:pStyle w:val="ListParagraph"/>
        <w:numPr>
          <w:ilvl w:val="0"/>
          <w:numId w:val="24"/>
        </w:numPr>
        <w:tabs>
          <w:tab w:pos="695" w:val="left" w:leader="none"/>
        </w:tabs>
        <w:spacing w:line="240" w:lineRule="auto" w:before="114" w:after="0"/>
        <w:ind w:left="695" w:right="0" w:hanging="246"/>
        <w:jc w:val="both"/>
        <w:rPr>
          <w:sz w:val="24"/>
        </w:rPr>
      </w:pPr>
      <w:r>
        <w:rPr>
          <w:sz w:val="24"/>
        </w:rPr>
        <w:t>15 (quinze) dias úteis, no caso da aplicação das sanções previstas nos itens 17.2.1 e 17.2.2, contado da data da </w:t>
      </w:r>
      <w:r>
        <w:rPr>
          <w:spacing w:val="-2"/>
          <w:sz w:val="24"/>
        </w:rPr>
        <w:t>intimação;</w:t>
      </w:r>
    </w:p>
    <w:p>
      <w:pPr>
        <w:pStyle w:val="ListParagraph"/>
        <w:numPr>
          <w:ilvl w:val="0"/>
          <w:numId w:val="24"/>
        </w:numPr>
        <w:tabs>
          <w:tab w:pos="756" w:val="left" w:leader="none"/>
        </w:tabs>
        <w:spacing w:line="235" w:lineRule="auto" w:before="119" w:after="0"/>
        <w:ind w:left="449" w:right="432" w:firstLine="0"/>
        <w:jc w:val="left"/>
        <w:rPr>
          <w:sz w:val="24"/>
        </w:rPr>
      </w:pPr>
      <w:r>
        <w:rPr>
          <w:sz w:val="24"/>
        </w:rPr>
        <w:t>15</w:t>
      </w:r>
      <w:r>
        <w:rPr>
          <w:spacing w:val="40"/>
          <w:sz w:val="24"/>
        </w:rPr>
        <w:t> </w:t>
      </w:r>
      <w:r>
        <w:rPr>
          <w:sz w:val="24"/>
        </w:rPr>
        <w:t>(quinze)</w:t>
      </w:r>
      <w:r>
        <w:rPr>
          <w:spacing w:val="40"/>
          <w:sz w:val="24"/>
        </w:rPr>
        <w:t> </w:t>
      </w:r>
      <w:r>
        <w:rPr>
          <w:sz w:val="24"/>
        </w:rPr>
        <w:t>dias</w:t>
      </w:r>
      <w:r>
        <w:rPr>
          <w:spacing w:val="40"/>
          <w:sz w:val="24"/>
        </w:rPr>
        <w:t> </w:t>
      </w:r>
      <w:r>
        <w:rPr>
          <w:sz w:val="24"/>
        </w:rPr>
        <w:t>úteis,</w:t>
      </w:r>
      <w:r>
        <w:rPr>
          <w:spacing w:val="40"/>
          <w:sz w:val="24"/>
        </w:rPr>
        <w:t> </w:t>
      </w:r>
      <w:r>
        <w:rPr>
          <w:sz w:val="24"/>
        </w:rPr>
        <w:t>no</w:t>
      </w:r>
      <w:r>
        <w:rPr>
          <w:spacing w:val="40"/>
          <w:sz w:val="24"/>
        </w:rPr>
        <w:t> </w:t>
      </w:r>
      <w:r>
        <w:rPr>
          <w:sz w:val="24"/>
        </w:rPr>
        <w:t>caso</w:t>
      </w:r>
      <w:r>
        <w:rPr>
          <w:spacing w:val="40"/>
          <w:sz w:val="24"/>
        </w:rPr>
        <w:t> </w:t>
      </w:r>
      <w:r>
        <w:rPr>
          <w:sz w:val="24"/>
        </w:rPr>
        <w:t>de</w:t>
      </w:r>
      <w:r>
        <w:rPr>
          <w:spacing w:val="40"/>
          <w:sz w:val="24"/>
        </w:rPr>
        <w:t> </w:t>
      </w:r>
      <w:r>
        <w:rPr>
          <w:sz w:val="24"/>
        </w:rPr>
        <w:t>aplicação</w:t>
      </w:r>
      <w:r>
        <w:rPr>
          <w:spacing w:val="40"/>
          <w:sz w:val="24"/>
        </w:rPr>
        <w:t> </w:t>
      </w:r>
      <w:r>
        <w:rPr>
          <w:sz w:val="24"/>
        </w:rPr>
        <w:t>das</w:t>
      </w:r>
      <w:r>
        <w:rPr>
          <w:spacing w:val="40"/>
          <w:sz w:val="24"/>
        </w:rPr>
        <w:t> </w:t>
      </w:r>
      <w:r>
        <w:rPr>
          <w:sz w:val="24"/>
        </w:rPr>
        <w:t>sanções</w:t>
      </w:r>
      <w:r>
        <w:rPr>
          <w:spacing w:val="40"/>
          <w:sz w:val="24"/>
        </w:rPr>
        <w:t> </w:t>
      </w:r>
      <w:r>
        <w:rPr>
          <w:sz w:val="24"/>
        </w:rPr>
        <w:t>previstas</w:t>
      </w:r>
      <w:r>
        <w:rPr>
          <w:spacing w:val="40"/>
          <w:sz w:val="24"/>
        </w:rPr>
        <w:t> </w:t>
      </w:r>
      <w:r>
        <w:rPr>
          <w:sz w:val="24"/>
        </w:rPr>
        <w:t>nos</w:t>
      </w:r>
      <w:r>
        <w:rPr>
          <w:spacing w:val="40"/>
          <w:sz w:val="24"/>
        </w:rPr>
        <w:t> </w:t>
      </w:r>
      <w:r>
        <w:rPr>
          <w:sz w:val="24"/>
        </w:rPr>
        <w:t>itens</w:t>
      </w:r>
      <w:r>
        <w:rPr>
          <w:spacing w:val="40"/>
          <w:sz w:val="24"/>
        </w:rPr>
        <w:t> </w:t>
      </w:r>
      <w:r>
        <w:rPr>
          <w:sz w:val="24"/>
        </w:rPr>
        <w:t>17.2.3</w:t>
      </w:r>
      <w:r>
        <w:rPr>
          <w:spacing w:val="40"/>
          <w:sz w:val="24"/>
        </w:rPr>
        <w:t> </w:t>
      </w:r>
      <w:r>
        <w:rPr>
          <w:sz w:val="24"/>
        </w:rPr>
        <w:t>e</w:t>
      </w:r>
      <w:r>
        <w:rPr>
          <w:spacing w:val="40"/>
          <w:sz w:val="24"/>
        </w:rPr>
        <w:t> </w:t>
      </w:r>
      <w:r>
        <w:rPr>
          <w:sz w:val="24"/>
        </w:rPr>
        <w:t>17.2.4,</w:t>
      </w:r>
      <w:r>
        <w:rPr>
          <w:spacing w:val="40"/>
          <w:sz w:val="24"/>
        </w:rPr>
        <w:t> </w:t>
      </w:r>
      <w:r>
        <w:rPr>
          <w:sz w:val="24"/>
        </w:rPr>
        <w:t>contado</w:t>
      </w:r>
      <w:r>
        <w:rPr>
          <w:spacing w:val="40"/>
          <w:sz w:val="24"/>
        </w:rPr>
        <w:t> </w:t>
      </w:r>
      <w:r>
        <w:rPr>
          <w:sz w:val="24"/>
        </w:rPr>
        <w:t>da</w:t>
      </w:r>
      <w:r>
        <w:rPr>
          <w:spacing w:val="40"/>
          <w:sz w:val="24"/>
        </w:rPr>
        <w:t> </w:t>
      </w:r>
      <w:r>
        <w:rPr>
          <w:sz w:val="24"/>
        </w:rPr>
        <w:t>data</w:t>
      </w:r>
      <w:r>
        <w:rPr>
          <w:spacing w:val="40"/>
          <w:sz w:val="24"/>
        </w:rPr>
        <w:t> </w:t>
      </w:r>
      <w:r>
        <w:rPr>
          <w:sz w:val="24"/>
        </w:rPr>
        <w:t>da</w:t>
      </w:r>
      <w:r>
        <w:rPr>
          <w:spacing w:val="40"/>
          <w:sz w:val="24"/>
        </w:rPr>
        <w:t> </w:t>
      </w:r>
      <w:r>
        <w:rPr>
          <w:sz w:val="24"/>
        </w:rPr>
        <w:t>intimação,</w:t>
      </w:r>
      <w:r>
        <w:rPr>
          <w:spacing w:val="40"/>
          <w:sz w:val="24"/>
        </w:rPr>
        <w:t> </w:t>
      </w:r>
      <w:r>
        <w:rPr>
          <w:sz w:val="24"/>
        </w:rPr>
        <w:t>observado</w:t>
      </w:r>
      <w:r>
        <w:rPr>
          <w:spacing w:val="40"/>
          <w:sz w:val="24"/>
        </w:rPr>
        <w:t> </w:t>
      </w:r>
      <w:r>
        <w:rPr>
          <w:sz w:val="24"/>
        </w:rPr>
        <w:t>o procedimento estabelecido no art. 158 da Lei nº 14.133/2021.</w:t>
      </w:r>
    </w:p>
    <w:p>
      <w:pPr>
        <w:pStyle w:val="ListParagraph"/>
        <w:numPr>
          <w:ilvl w:val="2"/>
          <w:numId w:val="21"/>
        </w:numPr>
        <w:tabs>
          <w:tab w:pos="1161" w:val="left" w:leader="none"/>
        </w:tabs>
        <w:spacing w:line="235" w:lineRule="auto" w:before="119" w:after="0"/>
        <w:ind w:left="449" w:right="433" w:firstLine="0"/>
        <w:jc w:val="left"/>
        <w:rPr>
          <w:sz w:val="24"/>
        </w:rPr>
      </w:pPr>
      <w:r>
        <w:rPr>
          <w:sz w:val="24"/>
        </w:rPr>
        <w:t>Será</w:t>
      </w:r>
      <w:r>
        <w:rPr>
          <w:spacing w:val="40"/>
          <w:sz w:val="24"/>
        </w:rPr>
        <w:t> </w:t>
      </w:r>
      <w:r>
        <w:rPr>
          <w:sz w:val="24"/>
        </w:rPr>
        <w:t>emitida</w:t>
      </w:r>
      <w:r>
        <w:rPr>
          <w:spacing w:val="40"/>
          <w:sz w:val="24"/>
        </w:rPr>
        <w:t> </w:t>
      </w:r>
      <w:r>
        <w:rPr>
          <w:sz w:val="24"/>
        </w:rPr>
        <w:t>decisão</w:t>
      </w:r>
      <w:r>
        <w:rPr>
          <w:spacing w:val="40"/>
          <w:sz w:val="24"/>
        </w:rPr>
        <w:t> </w:t>
      </w:r>
      <w:r>
        <w:rPr>
          <w:sz w:val="24"/>
        </w:rPr>
        <w:t>conclusiva</w:t>
      </w:r>
      <w:r>
        <w:rPr>
          <w:spacing w:val="40"/>
          <w:sz w:val="24"/>
        </w:rPr>
        <w:t> </w:t>
      </w:r>
      <w:r>
        <w:rPr>
          <w:sz w:val="24"/>
        </w:rPr>
        <w:t>sobre</w:t>
      </w:r>
      <w:r>
        <w:rPr>
          <w:spacing w:val="40"/>
          <w:sz w:val="24"/>
        </w:rPr>
        <w:t> </w:t>
      </w:r>
      <w:r>
        <w:rPr>
          <w:sz w:val="24"/>
        </w:rPr>
        <w:t>a</w:t>
      </w:r>
      <w:r>
        <w:rPr>
          <w:spacing w:val="40"/>
          <w:sz w:val="24"/>
        </w:rPr>
        <w:t> </w:t>
      </w:r>
      <w:r>
        <w:rPr>
          <w:sz w:val="24"/>
        </w:rPr>
        <w:t>aplicação</w:t>
      </w:r>
      <w:r>
        <w:rPr>
          <w:spacing w:val="40"/>
          <w:sz w:val="24"/>
        </w:rPr>
        <w:t> </w:t>
      </w:r>
      <w:r>
        <w:rPr>
          <w:sz w:val="24"/>
        </w:rPr>
        <w:t>ou</w:t>
      </w:r>
      <w:r>
        <w:rPr>
          <w:spacing w:val="40"/>
          <w:sz w:val="24"/>
        </w:rPr>
        <w:t> </w:t>
      </w:r>
      <w:r>
        <w:rPr>
          <w:sz w:val="24"/>
        </w:rPr>
        <w:t>não</w:t>
      </w:r>
      <w:r>
        <w:rPr>
          <w:spacing w:val="40"/>
          <w:sz w:val="24"/>
        </w:rPr>
        <w:t> </w:t>
      </w:r>
      <w:r>
        <w:rPr>
          <w:sz w:val="24"/>
        </w:rPr>
        <w:t>da</w:t>
      </w:r>
      <w:r>
        <w:rPr>
          <w:spacing w:val="40"/>
          <w:sz w:val="24"/>
        </w:rPr>
        <w:t> </w:t>
      </w:r>
      <w:r>
        <w:rPr>
          <w:sz w:val="24"/>
        </w:rPr>
        <w:t>sanção,</w:t>
      </w:r>
      <w:r>
        <w:rPr>
          <w:spacing w:val="40"/>
          <w:sz w:val="24"/>
        </w:rPr>
        <w:t> </w:t>
      </w:r>
      <w:r>
        <w:rPr>
          <w:sz w:val="24"/>
        </w:rPr>
        <w:t>pela</w:t>
      </w:r>
      <w:r>
        <w:rPr>
          <w:spacing w:val="40"/>
          <w:sz w:val="24"/>
        </w:rPr>
        <w:t> </w:t>
      </w:r>
      <w:r>
        <w:rPr>
          <w:sz w:val="24"/>
        </w:rPr>
        <w:t>autoridade</w:t>
      </w:r>
      <w:r>
        <w:rPr>
          <w:spacing w:val="40"/>
          <w:sz w:val="24"/>
        </w:rPr>
        <w:t> </w:t>
      </w:r>
      <w:r>
        <w:rPr>
          <w:sz w:val="24"/>
        </w:rPr>
        <w:t>competente,</w:t>
      </w:r>
      <w:r>
        <w:rPr>
          <w:spacing w:val="40"/>
          <w:sz w:val="24"/>
        </w:rPr>
        <w:t> </w:t>
      </w:r>
      <w:r>
        <w:rPr>
          <w:sz w:val="24"/>
        </w:rPr>
        <w:t>devendo</w:t>
      </w:r>
      <w:r>
        <w:rPr>
          <w:spacing w:val="40"/>
          <w:sz w:val="24"/>
        </w:rPr>
        <w:t> </w:t>
      </w:r>
      <w:r>
        <w:rPr>
          <w:sz w:val="24"/>
        </w:rPr>
        <w:t>ser</w:t>
      </w:r>
      <w:r>
        <w:rPr>
          <w:spacing w:val="40"/>
          <w:sz w:val="24"/>
        </w:rPr>
        <w:t> </w:t>
      </w:r>
      <w:r>
        <w:rPr>
          <w:sz w:val="24"/>
        </w:rPr>
        <w:t>apresentada</w:t>
      </w:r>
      <w:r>
        <w:rPr>
          <w:spacing w:val="40"/>
          <w:sz w:val="24"/>
        </w:rPr>
        <w:t> </w:t>
      </w:r>
      <w:r>
        <w:rPr>
          <w:sz w:val="24"/>
        </w:rPr>
        <w:t>a</w:t>
      </w:r>
      <w:r>
        <w:rPr>
          <w:spacing w:val="40"/>
          <w:sz w:val="24"/>
        </w:rPr>
        <w:t> </w:t>
      </w:r>
      <w:r>
        <w:rPr>
          <w:sz w:val="24"/>
        </w:rPr>
        <w:t>devida motivação, com a demonstração dos fatos e dos respectivos fundamentos jurídicos.</w:t>
      </w:r>
    </w:p>
    <w:p>
      <w:pPr>
        <w:pStyle w:val="ListParagraph"/>
        <w:numPr>
          <w:ilvl w:val="1"/>
          <w:numId w:val="21"/>
        </w:numPr>
        <w:tabs>
          <w:tab w:pos="915" w:val="left" w:leader="none"/>
        </w:tabs>
        <w:spacing w:line="240" w:lineRule="auto" w:before="115" w:after="0"/>
        <w:ind w:left="915" w:right="0" w:hanging="466"/>
        <w:jc w:val="left"/>
        <w:rPr>
          <w:sz w:val="24"/>
        </w:rPr>
      </w:pPr>
      <w:r>
        <w:rPr>
          <w:sz w:val="24"/>
        </w:rPr>
        <w:t>A</w:t>
      </w:r>
      <w:r>
        <w:rPr>
          <w:spacing w:val="-14"/>
          <w:sz w:val="24"/>
        </w:rPr>
        <w:t> </w:t>
      </w:r>
      <w:r>
        <w:rPr>
          <w:sz w:val="24"/>
        </w:rPr>
        <w:t>aplicação das sanções previstas no Edital e no Contrato não exclui, em hipótese </w:t>
      </w:r>
      <w:r>
        <w:rPr>
          <w:spacing w:val="-2"/>
          <w:sz w:val="24"/>
        </w:rPr>
        <w:t>alguma:</w:t>
      </w:r>
    </w:p>
    <w:p>
      <w:pPr>
        <w:pStyle w:val="ListParagraph"/>
        <w:spacing w:after="0" w:line="240" w:lineRule="auto"/>
        <w:jc w:val="left"/>
        <w:rPr>
          <w:sz w:val="24"/>
        </w:rPr>
        <w:sectPr>
          <w:pgSz w:w="15840" w:h="24480"/>
          <w:pgMar w:top="480" w:bottom="280" w:left="360" w:right="360"/>
        </w:sectPr>
      </w:pPr>
    </w:p>
    <w:p>
      <w:pPr>
        <w:pStyle w:val="ListParagraph"/>
        <w:numPr>
          <w:ilvl w:val="0"/>
          <w:numId w:val="25"/>
        </w:numPr>
        <w:tabs>
          <w:tab w:pos="718" w:val="left" w:leader="none"/>
        </w:tabs>
        <w:spacing w:line="235" w:lineRule="auto" w:before="80" w:after="0"/>
        <w:ind w:left="449" w:right="433" w:firstLine="0"/>
        <w:jc w:val="both"/>
        <w:rPr>
          <w:sz w:val="24"/>
        </w:rPr>
      </w:pPr>
      <w:r>
        <w:rPr>
          <w:sz w:val="24"/>
        </w:rPr>
        <w:t>a obrigação de reparação integral do dano causado à Administração Pública, na forma do art. 156, § 9º, da Lei nº 14.133/2021 e do art. </w:t>
      </w:r>
      <w:r>
        <w:rPr>
          <w:sz w:val="24"/>
        </w:rPr>
        <w:t>416, parágrafo único, do Código Civil; e</w:t>
      </w:r>
    </w:p>
    <w:p>
      <w:pPr>
        <w:pStyle w:val="ListParagraph"/>
        <w:numPr>
          <w:ilvl w:val="0"/>
          <w:numId w:val="25"/>
        </w:numPr>
        <w:tabs>
          <w:tab w:pos="719" w:val="left" w:leader="none"/>
        </w:tabs>
        <w:spacing w:line="235" w:lineRule="auto" w:before="119" w:after="0"/>
        <w:ind w:left="449" w:right="433" w:firstLine="0"/>
        <w:jc w:val="both"/>
        <w:rPr>
          <w:sz w:val="24"/>
        </w:rPr>
      </w:pPr>
      <w:r>
        <w:rPr>
          <w:sz w:val="24"/>
        </w:rPr>
        <w:t>a possibilidade de rescisão administrativa do Contrato, na forma dos arts. 138 e 139 da Lei nº 14.133/2021, garantido o contraditório e a </w:t>
      </w:r>
      <w:r>
        <w:rPr>
          <w:sz w:val="24"/>
        </w:rPr>
        <w:t>ampla </w:t>
      </w:r>
      <w:r>
        <w:rPr>
          <w:spacing w:val="-2"/>
          <w:sz w:val="24"/>
        </w:rPr>
        <w:t>defesa.</w:t>
      </w:r>
    </w:p>
    <w:p>
      <w:pPr>
        <w:pStyle w:val="ListParagraph"/>
        <w:numPr>
          <w:ilvl w:val="2"/>
          <w:numId w:val="21"/>
        </w:numPr>
        <w:tabs>
          <w:tab w:pos="1095" w:val="left" w:leader="none"/>
        </w:tabs>
        <w:spacing w:line="240" w:lineRule="auto" w:before="115" w:after="0"/>
        <w:ind w:left="1095" w:right="0" w:hanging="646"/>
        <w:jc w:val="both"/>
        <w:rPr>
          <w:sz w:val="24"/>
        </w:rPr>
      </w:pPr>
      <w:r>
        <w:rPr>
          <w:sz w:val="24"/>
        </w:rPr>
        <w:t>Aplica-se o disposto na alínea a do item 17.8 à multa compensatória, nos termos do parágrafo único do art. 416 do Código </w:t>
      </w:r>
      <w:r>
        <w:rPr>
          <w:spacing w:val="-2"/>
          <w:sz w:val="24"/>
        </w:rPr>
        <w:t>Civil.</w:t>
      </w:r>
    </w:p>
    <w:p>
      <w:pPr>
        <w:pStyle w:val="ListParagraph"/>
        <w:numPr>
          <w:ilvl w:val="1"/>
          <w:numId w:val="21"/>
        </w:numPr>
        <w:tabs>
          <w:tab w:pos="955" w:val="left" w:leader="none"/>
        </w:tabs>
        <w:spacing w:line="235" w:lineRule="auto" w:before="118" w:after="0"/>
        <w:ind w:left="449" w:right="433" w:firstLine="0"/>
        <w:jc w:val="both"/>
        <w:rPr>
          <w:sz w:val="24"/>
        </w:rPr>
      </w:pPr>
      <w:r>
        <w:rPr>
          <w:sz w:val="24"/>
        </w:rPr>
        <w:t>As sanções de impedimento de licitar e contratar e de declaração de inidoneidade para licitar ou contratar são passíveis de reabilitação, observados os requisitos estabelecidos no art. 163 da Lei nº 14.133/2021.</w:t>
      </w:r>
    </w:p>
    <w:p>
      <w:pPr>
        <w:pStyle w:val="ListParagraph"/>
        <w:numPr>
          <w:ilvl w:val="1"/>
          <w:numId w:val="21"/>
        </w:numPr>
        <w:tabs>
          <w:tab w:pos="1062" w:val="left" w:leader="none"/>
        </w:tabs>
        <w:spacing w:line="235" w:lineRule="auto" w:before="119" w:after="0"/>
        <w:ind w:left="449" w:right="433" w:firstLine="0"/>
        <w:jc w:val="both"/>
        <w:rPr>
          <w:sz w:val="24"/>
        </w:rPr>
      </w:pPr>
      <w:r>
        <w:rPr>
          <w:sz w:val="24"/>
        </w:rPr>
        <w:t>Se, durante o processo de aplicação de penalidade, houver indícios de prática de infração administrativa tipificada pela Lei nº 12.846/2013, como ato lesivo à administração pública nacional, cópias do processo administrativo necessárias à apuração da responsabilidade da </w:t>
      </w:r>
      <w:r>
        <w:rPr>
          <w:sz w:val="24"/>
        </w:rPr>
        <w:t>empresa</w:t>
      </w:r>
      <w:r>
        <w:rPr>
          <w:spacing w:val="40"/>
          <w:sz w:val="24"/>
        </w:rPr>
        <w:t> </w:t>
      </w:r>
      <w:r>
        <w:rPr>
          <w:sz w:val="24"/>
        </w:rPr>
        <w:t>deverão ser remetidas à autoridade competente, com despacho fundamentado, para ciência e decisão sobre a eventual instauração de investigação preliminar ou Processo Administrativo de Responsabilização – PAR.</w:t>
      </w:r>
    </w:p>
    <w:p>
      <w:pPr>
        <w:pStyle w:val="ListParagraph"/>
        <w:numPr>
          <w:ilvl w:val="2"/>
          <w:numId w:val="21"/>
        </w:numPr>
        <w:tabs>
          <w:tab w:pos="1231" w:val="left" w:leader="none"/>
        </w:tabs>
        <w:spacing w:line="235" w:lineRule="auto" w:before="119" w:after="0"/>
        <w:ind w:left="449" w:right="433" w:firstLine="0"/>
        <w:jc w:val="both"/>
        <w:rPr>
          <w:sz w:val="24"/>
        </w:rPr>
      </w:pPr>
      <w:r>
        <w:rPr>
          <w:sz w:val="24"/>
        </w:rPr>
        <w:t>A apuração e o julgamento das demais infrações administrativas não consideradas como ato lesivo à Administração Pública nacional, </w:t>
      </w:r>
      <w:r>
        <w:rPr>
          <w:sz w:val="24"/>
        </w:rPr>
        <w:t>nos termos da Lei nº 12.846/2013, seguirão seu rito normal na unidade administrativa.</w:t>
      </w:r>
    </w:p>
    <w:p>
      <w:pPr>
        <w:pStyle w:val="ListParagraph"/>
        <w:numPr>
          <w:ilvl w:val="2"/>
          <w:numId w:val="21"/>
        </w:numPr>
        <w:tabs>
          <w:tab w:pos="1251" w:val="left" w:leader="none"/>
        </w:tabs>
        <w:spacing w:line="235" w:lineRule="auto" w:before="119" w:after="0"/>
        <w:ind w:left="449" w:right="433" w:firstLine="0"/>
        <w:jc w:val="both"/>
        <w:rPr>
          <w:sz w:val="24"/>
        </w:rPr>
      </w:pPr>
      <w:r>
        <w:rPr>
          <w:sz w:val="24"/>
        </w:rPr>
        <w:t>O processamento do PAR não interfere no seguimento regular dos processos administrativos específicos para apuração da ocorrência de danos e prejuízos à Administração Pública Estadual resultantes de ato lesivo cometido por pessoa jurídica, com ou sem a participação de agente </w:t>
      </w:r>
      <w:r>
        <w:rPr>
          <w:spacing w:val="-2"/>
          <w:sz w:val="24"/>
        </w:rPr>
        <w:t>público.</w:t>
      </w:r>
    </w:p>
    <w:p>
      <w:pPr>
        <w:pStyle w:val="ListParagraph"/>
        <w:numPr>
          <w:ilvl w:val="3"/>
          <w:numId w:val="21"/>
        </w:numPr>
        <w:tabs>
          <w:tab w:pos="1411" w:val="left" w:leader="none"/>
        </w:tabs>
        <w:spacing w:line="235" w:lineRule="auto" w:before="118" w:after="0"/>
        <w:ind w:left="449" w:right="433" w:firstLine="0"/>
        <w:jc w:val="both"/>
        <w:rPr>
          <w:sz w:val="24"/>
        </w:rPr>
      </w:pPr>
      <w:r>
        <w:rPr>
          <w:sz w:val="24"/>
        </w:rPr>
        <w:t>Caso seja possível, a apuração deverá ser promovida em conjunto no PAR, na forma do art. 33, § 1º, do Decreto nº 46.366, de 19 de julho de 2018.</w:t>
      </w:r>
    </w:p>
    <w:p>
      <w:pPr>
        <w:pStyle w:val="ListParagraph"/>
        <w:numPr>
          <w:ilvl w:val="1"/>
          <w:numId w:val="21"/>
        </w:numPr>
        <w:tabs>
          <w:tab w:pos="1075" w:val="left" w:leader="none"/>
        </w:tabs>
        <w:spacing w:line="235" w:lineRule="auto" w:before="119" w:after="0"/>
        <w:ind w:left="449" w:right="433" w:firstLine="0"/>
        <w:jc w:val="both"/>
        <w:rPr>
          <w:sz w:val="24"/>
        </w:rPr>
      </w:pPr>
      <w:r>
        <w:rPr>
          <w:sz w:val="24"/>
        </w:rPr>
        <w:t>Na hipótese de abertura de processo administrativo destinado a apuração de fatos e, se for o caso, aplicação de sanções ao licitante ou contratado, em decorrência de conduta vedada no Edital e/ou no Contrato, as comunicações serão efetuadas por meio do endereço de correio eletrônico ("e-mail") cadastrado pela empresa junto ao sistema eletrônico de contratações do Estado.</w:t>
      </w:r>
    </w:p>
    <w:p>
      <w:pPr>
        <w:pStyle w:val="ListParagraph"/>
        <w:numPr>
          <w:ilvl w:val="2"/>
          <w:numId w:val="21"/>
        </w:numPr>
        <w:tabs>
          <w:tab w:pos="1242" w:val="left" w:leader="none"/>
        </w:tabs>
        <w:spacing w:line="235" w:lineRule="auto" w:before="119" w:after="0"/>
        <w:ind w:left="449" w:right="433" w:firstLine="0"/>
        <w:jc w:val="both"/>
        <w:rPr>
          <w:sz w:val="24"/>
        </w:rPr>
      </w:pPr>
      <w:r>
        <w:rPr>
          <w:sz w:val="24"/>
        </w:rPr>
        <w:t>O licitante ou contratado deverá manter atualizado o endereço de correio eletrônico ("e-mail") cadastrado junto ao sistema eletrônico </w:t>
      </w:r>
      <w:r>
        <w:rPr>
          <w:sz w:val="24"/>
        </w:rPr>
        <w:t>de contratações e confirmar o recebimento das mensagens encaminhadas pelo órgão ou entidade contratante, não podendo alegar o desconhecimento do recebimento das comunicações por este meio como justificativa para se eximir das responsabilidades assumidas ou eventuais sanções aplicadas.</w:t>
      </w:r>
    </w:p>
    <w:p>
      <w:pPr>
        <w:pStyle w:val="ListParagraph"/>
        <w:numPr>
          <w:ilvl w:val="1"/>
          <w:numId w:val="21"/>
        </w:numPr>
        <w:tabs>
          <w:tab w:pos="1066" w:val="left" w:leader="none"/>
        </w:tabs>
        <w:spacing w:line="235" w:lineRule="auto" w:before="119" w:after="0"/>
        <w:ind w:left="449" w:right="433" w:firstLine="0"/>
        <w:jc w:val="both"/>
        <w:rPr>
          <w:sz w:val="24"/>
        </w:rPr>
      </w:pPr>
      <w:r>
        <w:rPr>
          <w:sz w:val="24"/>
        </w:rPr>
        <w:t>O contratante deverá remeter para o Órgão Central de Logística (SUBLOG) o extrato de publicação no Diário Oficial do Estado do ato de aplicação das sanções de impedimento de licitar e contratar e de declaração de inidoneidade para licitar e contratar, de modo a possibilitar a formalização da extensão dos seus efeitos para todos os órgãos e entidades da</w:t>
      </w:r>
      <w:r>
        <w:rPr>
          <w:spacing w:val="-8"/>
          <w:sz w:val="24"/>
        </w:rPr>
        <w:t> </w:t>
      </w:r>
      <w:r>
        <w:rPr>
          <w:sz w:val="24"/>
        </w:rPr>
        <w:t>Administração Pública do Estado do Rio de Janeiro.</w:t>
      </w:r>
    </w:p>
    <w:p>
      <w:pPr>
        <w:pStyle w:val="ListParagraph"/>
        <w:numPr>
          <w:ilvl w:val="2"/>
          <w:numId w:val="21"/>
        </w:numPr>
        <w:tabs>
          <w:tab w:pos="1215" w:val="left" w:leader="none"/>
        </w:tabs>
        <w:spacing w:line="235" w:lineRule="auto" w:before="118" w:after="0"/>
        <w:ind w:left="449" w:right="433" w:firstLine="0"/>
        <w:jc w:val="both"/>
        <w:rPr>
          <w:sz w:val="24"/>
        </w:rPr>
      </w:pPr>
      <w:r>
        <w:rPr>
          <w:sz w:val="24"/>
        </w:rPr>
        <w:t>A</w:t>
      </w:r>
      <w:r>
        <w:rPr>
          <w:spacing w:val="-15"/>
          <w:sz w:val="24"/>
        </w:rPr>
        <w:t> </w:t>
      </w:r>
      <w:r>
        <w:rPr>
          <w:sz w:val="24"/>
        </w:rPr>
        <w:t>aplicação</w:t>
      </w:r>
      <w:r>
        <w:rPr>
          <w:spacing w:val="-2"/>
          <w:sz w:val="24"/>
        </w:rPr>
        <w:t> </w:t>
      </w:r>
      <w:r>
        <w:rPr>
          <w:sz w:val="24"/>
        </w:rPr>
        <w:t>das</w:t>
      </w:r>
      <w:r>
        <w:rPr>
          <w:spacing w:val="-2"/>
          <w:sz w:val="24"/>
        </w:rPr>
        <w:t> </w:t>
      </w:r>
      <w:r>
        <w:rPr>
          <w:sz w:val="24"/>
        </w:rPr>
        <w:t>sanções</w:t>
      </w:r>
      <w:r>
        <w:rPr>
          <w:spacing w:val="-2"/>
          <w:sz w:val="24"/>
        </w:rPr>
        <w:t> </w:t>
      </w:r>
      <w:r>
        <w:rPr>
          <w:sz w:val="24"/>
        </w:rPr>
        <w:t>de</w:t>
      </w:r>
      <w:r>
        <w:rPr>
          <w:spacing w:val="-2"/>
          <w:sz w:val="24"/>
        </w:rPr>
        <w:t> </w:t>
      </w:r>
      <w:r>
        <w:rPr>
          <w:sz w:val="24"/>
        </w:rPr>
        <w:t>impedimento</w:t>
      </w:r>
      <w:r>
        <w:rPr>
          <w:spacing w:val="-2"/>
          <w:sz w:val="24"/>
        </w:rPr>
        <w:t> </w:t>
      </w:r>
      <w:r>
        <w:rPr>
          <w:sz w:val="24"/>
        </w:rPr>
        <w:t>de</w:t>
      </w:r>
      <w:r>
        <w:rPr>
          <w:spacing w:val="-2"/>
          <w:sz w:val="24"/>
        </w:rPr>
        <w:t> </w:t>
      </w:r>
      <w:r>
        <w:rPr>
          <w:sz w:val="24"/>
        </w:rPr>
        <w:t>licitar</w:t>
      </w:r>
      <w:r>
        <w:rPr>
          <w:spacing w:val="-2"/>
          <w:sz w:val="24"/>
        </w:rPr>
        <w:t> </w:t>
      </w:r>
      <w:r>
        <w:rPr>
          <w:sz w:val="24"/>
        </w:rPr>
        <w:t>e</w:t>
      </w:r>
      <w:r>
        <w:rPr>
          <w:spacing w:val="-2"/>
          <w:sz w:val="24"/>
        </w:rPr>
        <w:t> </w:t>
      </w:r>
      <w:r>
        <w:rPr>
          <w:sz w:val="24"/>
        </w:rPr>
        <w:t>contratar</w:t>
      </w:r>
      <w:r>
        <w:rPr>
          <w:spacing w:val="-2"/>
          <w:sz w:val="24"/>
        </w:rPr>
        <w:t> </w:t>
      </w:r>
      <w:r>
        <w:rPr>
          <w:sz w:val="24"/>
        </w:rPr>
        <w:t>e</w:t>
      </w:r>
      <w:r>
        <w:rPr>
          <w:spacing w:val="-2"/>
          <w:sz w:val="24"/>
        </w:rPr>
        <w:t> </w:t>
      </w:r>
      <w:r>
        <w:rPr>
          <w:sz w:val="24"/>
        </w:rPr>
        <w:t>de</w:t>
      </w:r>
      <w:r>
        <w:rPr>
          <w:spacing w:val="-2"/>
          <w:sz w:val="24"/>
        </w:rPr>
        <w:t> </w:t>
      </w:r>
      <w:r>
        <w:rPr>
          <w:sz w:val="24"/>
        </w:rPr>
        <w:t>declaração</w:t>
      </w:r>
      <w:r>
        <w:rPr>
          <w:spacing w:val="-2"/>
          <w:sz w:val="24"/>
        </w:rPr>
        <w:t> </w:t>
      </w:r>
      <w:r>
        <w:rPr>
          <w:sz w:val="24"/>
        </w:rPr>
        <w:t>de</w:t>
      </w:r>
      <w:r>
        <w:rPr>
          <w:spacing w:val="-2"/>
          <w:sz w:val="24"/>
        </w:rPr>
        <w:t> </w:t>
      </w:r>
      <w:r>
        <w:rPr>
          <w:sz w:val="24"/>
        </w:rPr>
        <w:t>inidoneidade</w:t>
      </w:r>
      <w:r>
        <w:rPr>
          <w:spacing w:val="-2"/>
          <w:sz w:val="24"/>
        </w:rPr>
        <w:t> </w:t>
      </w:r>
      <w:r>
        <w:rPr>
          <w:sz w:val="24"/>
        </w:rPr>
        <w:t>para</w:t>
      </w:r>
      <w:r>
        <w:rPr>
          <w:spacing w:val="-2"/>
          <w:sz w:val="24"/>
        </w:rPr>
        <w:t> </w:t>
      </w:r>
      <w:r>
        <w:rPr>
          <w:sz w:val="24"/>
        </w:rPr>
        <w:t>licitar</w:t>
      </w:r>
      <w:r>
        <w:rPr>
          <w:spacing w:val="-2"/>
          <w:sz w:val="24"/>
        </w:rPr>
        <w:t> </w:t>
      </w:r>
      <w:r>
        <w:rPr>
          <w:sz w:val="24"/>
        </w:rPr>
        <w:t>e</w:t>
      </w:r>
      <w:r>
        <w:rPr>
          <w:spacing w:val="-2"/>
          <w:sz w:val="24"/>
        </w:rPr>
        <w:t> </w:t>
      </w:r>
      <w:r>
        <w:rPr>
          <w:sz w:val="24"/>
        </w:rPr>
        <w:t>contratar</w:t>
      </w:r>
      <w:r>
        <w:rPr>
          <w:spacing w:val="-2"/>
          <w:sz w:val="24"/>
        </w:rPr>
        <w:t> </w:t>
      </w:r>
      <w:r>
        <w:rPr>
          <w:sz w:val="24"/>
        </w:rPr>
        <w:t>deverá</w:t>
      </w:r>
      <w:r>
        <w:rPr>
          <w:spacing w:val="-2"/>
          <w:sz w:val="24"/>
        </w:rPr>
        <w:t> </w:t>
      </w:r>
      <w:r>
        <w:rPr>
          <w:sz w:val="24"/>
        </w:rPr>
        <w:t>ser</w:t>
      </w:r>
      <w:r>
        <w:rPr>
          <w:spacing w:val="-2"/>
          <w:sz w:val="24"/>
        </w:rPr>
        <w:t> </w:t>
      </w:r>
      <w:r>
        <w:rPr>
          <w:sz w:val="24"/>
        </w:rPr>
        <w:t>comunicada à Controladoria Geral do Estado, no prazo de 15 (quinze) dias úteis, contado da sua aplicação, que informará, para fins de publicidade, ao Cadastro Nacional de Empresas Inidôneas e Suspensas – CEIS e ao Cadastro Nacional de Empresas Punidas (Cnep), na forma do art. 161 da Lei nº </w:t>
      </w:r>
      <w:r>
        <w:rPr>
          <w:spacing w:val="-2"/>
          <w:sz w:val="24"/>
        </w:rPr>
        <w:t>14.133/2021.</w:t>
      </w:r>
    </w:p>
    <w:p>
      <w:pPr>
        <w:pStyle w:val="ListParagraph"/>
        <w:numPr>
          <w:ilvl w:val="1"/>
          <w:numId w:val="21"/>
        </w:numPr>
        <w:tabs>
          <w:tab w:pos="1062" w:val="left" w:leader="none"/>
        </w:tabs>
        <w:spacing w:line="235" w:lineRule="auto" w:before="118" w:after="0"/>
        <w:ind w:left="449" w:right="432" w:firstLine="0"/>
        <w:jc w:val="both"/>
        <w:rPr>
          <w:sz w:val="24"/>
        </w:rPr>
      </w:pPr>
      <w:r>
        <w:rPr>
          <w:sz w:val="24"/>
        </w:rPr>
        <w:t>Caso não seja efetuado o pagamento da multa aplicada ou o valor seja superior ao do pagamento eventualmente devido pela</w:t>
      </w:r>
      <w:r>
        <w:rPr>
          <w:spacing w:val="-2"/>
          <w:sz w:val="24"/>
        </w:rPr>
        <w:t> </w:t>
      </w:r>
      <w:r>
        <w:rPr>
          <w:sz w:val="24"/>
        </w:rPr>
        <w:t>Administração</w:t>
      </w:r>
      <w:r>
        <w:rPr>
          <w:spacing w:val="40"/>
          <w:sz w:val="24"/>
        </w:rPr>
        <w:t> </w:t>
      </w:r>
      <w:r>
        <w:rPr>
          <w:sz w:val="24"/>
        </w:rPr>
        <w:t>ao contratado e da garantia prestada, deverá ser emitida nota de débito no valor total ou do saldo, no prazo de 30 (trinta) dias após a decisão </w:t>
      </w:r>
      <w:r>
        <w:rPr>
          <w:sz w:val="24"/>
        </w:rPr>
        <w:t>final quanto à penalidade.</w:t>
      </w:r>
    </w:p>
    <w:p>
      <w:pPr>
        <w:pStyle w:val="ListParagraph"/>
        <w:numPr>
          <w:ilvl w:val="2"/>
          <w:numId w:val="21"/>
        </w:numPr>
        <w:tabs>
          <w:tab w:pos="1258" w:val="left" w:leader="none"/>
        </w:tabs>
        <w:spacing w:line="235" w:lineRule="auto" w:before="119" w:after="0"/>
        <w:ind w:left="449" w:right="433" w:firstLine="0"/>
        <w:jc w:val="both"/>
        <w:rPr>
          <w:sz w:val="24"/>
        </w:rPr>
      </w:pPr>
      <w:r>
        <w:rPr>
          <w:sz w:val="24"/>
        </w:rPr>
        <w:t>A nota de débito deverá ser encaminhada à Procuradoria Geral do Estado para inscrição do débito em dívida ativa e propositura </w:t>
      </w:r>
      <w:r>
        <w:rPr>
          <w:sz w:val="24"/>
        </w:rPr>
        <w:t>de execução fiscal, na forma do art. 39 da Lei nº 4.320, de 17 de março de 1964, e do art. 1º da Lei nº 1.012, de 15 de julho de 1986.</w:t>
      </w:r>
    </w:p>
    <w:p>
      <w:pPr>
        <w:pStyle w:val="ListParagraph"/>
        <w:numPr>
          <w:ilvl w:val="2"/>
          <w:numId w:val="21"/>
        </w:numPr>
        <w:tabs>
          <w:tab w:pos="1229" w:val="left" w:leader="none"/>
        </w:tabs>
        <w:spacing w:line="235" w:lineRule="auto" w:before="119" w:after="0"/>
        <w:ind w:left="449" w:right="433" w:firstLine="0"/>
        <w:jc w:val="both"/>
        <w:rPr>
          <w:sz w:val="24"/>
        </w:rPr>
      </w:pPr>
      <w:r>
        <w:rPr>
          <w:sz w:val="24"/>
        </w:rPr>
        <w:t>O</w:t>
      </w:r>
      <w:r>
        <w:rPr>
          <w:spacing w:val="-1"/>
          <w:sz w:val="24"/>
        </w:rPr>
        <w:t> </w:t>
      </w:r>
      <w:r>
        <w:rPr>
          <w:sz w:val="24"/>
        </w:rPr>
        <w:t>procedimento</w:t>
      </w:r>
      <w:r>
        <w:rPr>
          <w:spacing w:val="-1"/>
          <w:sz w:val="24"/>
        </w:rPr>
        <w:t> </w:t>
      </w:r>
      <w:r>
        <w:rPr>
          <w:sz w:val="24"/>
        </w:rPr>
        <w:t>para</w:t>
      </w:r>
      <w:r>
        <w:rPr>
          <w:spacing w:val="-1"/>
          <w:sz w:val="24"/>
        </w:rPr>
        <w:t> </w:t>
      </w:r>
      <w:r>
        <w:rPr>
          <w:sz w:val="24"/>
        </w:rPr>
        <w:t>inscrição</w:t>
      </w:r>
      <w:r>
        <w:rPr>
          <w:spacing w:val="-1"/>
          <w:sz w:val="24"/>
        </w:rPr>
        <w:t> </w:t>
      </w:r>
      <w:r>
        <w:rPr>
          <w:sz w:val="24"/>
        </w:rPr>
        <w:t>do</w:t>
      </w:r>
      <w:r>
        <w:rPr>
          <w:spacing w:val="-1"/>
          <w:sz w:val="24"/>
        </w:rPr>
        <w:t> </w:t>
      </w:r>
      <w:r>
        <w:rPr>
          <w:sz w:val="24"/>
        </w:rPr>
        <w:t>débito</w:t>
      </w:r>
      <w:r>
        <w:rPr>
          <w:spacing w:val="-1"/>
          <w:sz w:val="24"/>
        </w:rPr>
        <w:t> </w:t>
      </w:r>
      <w:r>
        <w:rPr>
          <w:sz w:val="24"/>
        </w:rPr>
        <w:t>em</w:t>
      </w:r>
      <w:r>
        <w:rPr>
          <w:spacing w:val="-1"/>
          <w:sz w:val="24"/>
        </w:rPr>
        <w:t> </w:t>
      </w:r>
      <w:r>
        <w:rPr>
          <w:sz w:val="24"/>
        </w:rPr>
        <w:t>dívida</w:t>
      </w:r>
      <w:r>
        <w:rPr>
          <w:spacing w:val="-1"/>
          <w:sz w:val="24"/>
        </w:rPr>
        <w:t> </w:t>
      </w:r>
      <w:r>
        <w:rPr>
          <w:sz w:val="24"/>
        </w:rPr>
        <w:t>ativa</w:t>
      </w:r>
      <w:r>
        <w:rPr>
          <w:spacing w:val="-1"/>
          <w:sz w:val="24"/>
        </w:rPr>
        <w:t> </w:t>
      </w:r>
      <w:r>
        <w:rPr>
          <w:sz w:val="24"/>
        </w:rPr>
        <w:t>deverá</w:t>
      </w:r>
      <w:r>
        <w:rPr>
          <w:spacing w:val="-1"/>
          <w:sz w:val="24"/>
        </w:rPr>
        <w:t> </w:t>
      </w:r>
      <w:r>
        <w:rPr>
          <w:sz w:val="24"/>
        </w:rPr>
        <w:t>observar</w:t>
      </w:r>
      <w:r>
        <w:rPr>
          <w:spacing w:val="-1"/>
          <w:sz w:val="24"/>
        </w:rPr>
        <w:t> </w:t>
      </w:r>
      <w:r>
        <w:rPr>
          <w:sz w:val="24"/>
        </w:rPr>
        <w:t>o</w:t>
      </w:r>
      <w:r>
        <w:rPr>
          <w:spacing w:val="-1"/>
          <w:sz w:val="24"/>
        </w:rPr>
        <w:t> </w:t>
      </w:r>
      <w:r>
        <w:rPr>
          <w:sz w:val="24"/>
        </w:rPr>
        <w:t>que</w:t>
      </w:r>
      <w:r>
        <w:rPr>
          <w:spacing w:val="-1"/>
          <w:sz w:val="24"/>
        </w:rPr>
        <w:t> </w:t>
      </w:r>
      <w:r>
        <w:rPr>
          <w:sz w:val="24"/>
        </w:rPr>
        <w:t>dispõem</w:t>
      </w:r>
      <w:r>
        <w:rPr>
          <w:spacing w:val="-1"/>
          <w:sz w:val="24"/>
        </w:rPr>
        <w:t> </w:t>
      </w:r>
      <w:r>
        <w:rPr>
          <w:sz w:val="24"/>
        </w:rPr>
        <w:t>os</w:t>
      </w:r>
      <w:r>
        <w:rPr>
          <w:spacing w:val="-1"/>
          <w:sz w:val="24"/>
        </w:rPr>
        <w:t> </w:t>
      </w:r>
      <w:r>
        <w:rPr>
          <w:sz w:val="24"/>
        </w:rPr>
        <w:t>arts.</w:t>
      </w:r>
      <w:r>
        <w:rPr>
          <w:spacing w:val="-1"/>
          <w:sz w:val="24"/>
        </w:rPr>
        <w:t> </w:t>
      </w:r>
      <w:r>
        <w:rPr>
          <w:sz w:val="24"/>
        </w:rPr>
        <w:t>4°</w:t>
      </w:r>
      <w:r>
        <w:rPr>
          <w:spacing w:val="-1"/>
          <w:sz w:val="24"/>
        </w:rPr>
        <w:t> </w:t>
      </w:r>
      <w:r>
        <w:rPr>
          <w:sz w:val="24"/>
        </w:rPr>
        <w:t>e</w:t>
      </w:r>
      <w:r>
        <w:rPr>
          <w:spacing w:val="-1"/>
          <w:sz w:val="24"/>
        </w:rPr>
        <w:t> </w:t>
      </w:r>
      <w:r>
        <w:rPr>
          <w:sz w:val="24"/>
        </w:rPr>
        <w:t>5°</w:t>
      </w:r>
      <w:r>
        <w:rPr>
          <w:spacing w:val="-1"/>
          <w:sz w:val="24"/>
        </w:rPr>
        <w:t> </w:t>
      </w:r>
      <w:r>
        <w:rPr>
          <w:sz w:val="24"/>
        </w:rPr>
        <w:t>da</w:t>
      </w:r>
      <w:r>
        <w:rPr>
          <w:spacing w:val="-1"/>
          <w:sz w:val="24"/>
        </w:rPr>
        <w:t> </w:t>
      </w:r>
      <w:r>
        <w:rPr>
          <w:sz w:val="24"/>
        </w:rPr>
        <w:t>Lei</w:t>
      </w:r>
      <w:r>
        <w:rPr>
          <w:spacing w:val="-1"/>
          <w:sz w:val="24"/>
        </w:rPr>
        <w:t> </w:t>
      </w:r>
      <w:r>
        <w:rPr>
          <w:sz w:val="24"/>
        </w:rPr>
        <w:t>n°</w:t>
      </w:r>
      <w:r>
        <w:rPr>
          <w:spacing w:val="-1"/>
          <w:sz w:val="24"/>
        </w:rPr>
        <w:t> </w:t>
      </w:r>
      <w:r>
        <w:rPr>
          <w:sz w:val="24"/>
        </w:rPr>
        <w:t>5.351,</w:t>
      </w:r>
      <w:r>
        <w:rPr>
          <w:spacing w:val="-1"/>
          <w:sz w:val="24"/>
        </w:rPr>
        <w:t> </w:t>
      </w:r>
      <w:r>
        <w:rPr>
          <w:sz w:val="24"/>
        </w:rPr>
        <w:t>de</w:t>
      </w:r>
      <w:r>
        <w:rPr>
          <w:spacing w:val="-1"/>
          <w:sz w:val="24"/>
        </w:rPr>
        <w:t> </w:t>
      </w:r>
      <w:r>
        <w:rPr>
          <w:sz w:val="24"/>
        </w:rPr>
        <w:t>15</w:t>
      </w:r>
      <w:r>
        <w:rPr>
          <w:spacing w:val="-1"/>
          <w:sz w:val="24"/>
        </w:rPr>
        <w:t> </w:t>
      </w:r>
      <w:r>
        <w:rPr>
          <w:sz w:val="24"/>
        </w:rPr>
        <w:t>de</w:t>
      </w:r>
      <w:r>
        <w:rPr>
          <w:spacing w:val="-1"/>
          <w:sz w:val="24"/>
        </w:rPr>
        <w:t> </w:t>
      </w:r>
      <w:r>
        <w:rPr>
          <w:sz w:val="24"/>
        </w:rPr>
        <w:t>dezembro de 2008, sendo que, em caso de dúvida, a Procuradoria da Dívida</w:t>
      </w:r>
      <w:r>
        <w:rPr>
          <w:spacing w:val="-6"/>
          <w:sz w:val="24"/>
        </w:rPr>
        <w:t> </w:t>
      </w:r>
      <w:r>
        <w:rPr>
          <w:sz w:val="24"/>
        </w:rPr>
        <w:t>Ativa deverá ser consultada.</w:t>
      </w:r>
    </w:p>
    <w:p>
      <w:pPr>
        <w:pStyle w:val="BodyText"/>
        <w:spacing w:before="229"/>
        <w:ind w:left="0"/>
      </w:pPr>
    </w:p>
    <w:p>
      <w:pPr>
        <w:pStyle w:val="Heading1"/>
        <w:numPr>
          <w:ilvl w:val="0"/>
          <w:numId w:val="1"/>
        </w:numPr>
        <w:tabs>
          <w:tab w:pos="809" w:val="left" w:leader="none"/>
        </w:tabs>
        <w:spacing w:line="240" w:lineRule="auto" w:before="0" w:after="0"/>
        <w:ind w:left="809" w:right="0" w:hanging="360"/>
        <w:jc w:val="both"/>
      </w:pPr>
      <w:r>
        <w:rPr/>
        <w:t>DAS DISPOSIÇÕES </w:t>
      </w:r>
      <w:r>
        <w:rPr>
          <w:spacing w:val="-2"/>
        </w:rPr>
        <w:t>GERAIS</w:t>
      </w:r>
    </w:p>
    <w:p>
      <w:pPr>
        <w:pStyle w:val="BodyText"/>
        <w:spacing w:before="228"/>
        <w:ind w:left="0"/>
        <w:rPr>
          <w:b/>
        </w:rPr>
      </w:pPr>
    </w:p>
    <w:p>
      <w:pPr>
        <w:pStyle w:val="ListParagraph"/>
        <w:numPr>
          <w:ilvl w:val="1"/>
          <w:numId w:val="26"/>
        </w:numPr>
        <w:tabs>
          <w:tab w:pos="929" w:val="left" w:leader="none"/>
        </w:tabs>
        <w:spacing w:line="240" w:lineRule="auto" w:before="0" w:after="0"/>
        <w:ind w:left="929" w:right="0" w:hanging="480"/>
        <w:jc w:val="both"/>
        <w:rPr>
          <w:sz w:val="24"/>
        </w:rPr>
      </w:pPr>
      <w:r>
        <w:rPr>
          <w:sz w:val="24"/>
        </w:rPr>
        <w:t>Será divulgada ata da sessão pública no sistema </w:t>
      </w:r>
      <w:r>
        <w:rPr>
          <w:spacing w:val="-2"/>
          <w:sz w:val="24"/>
        </w:rPr>
        <w:t>eletrônico.</w:t>
      </w:r>
    </w:p>
    <w:p>
      <w:pPr>
        <w:pStyle w:val="ListParagraph"/>
        <w:numPr>
          <w:ilvl w:val="1"/>
          <w:numId w:val="26"/>
        </w:numPr>
        <w:tabs>
          <w:tab w:pos="973" w:val="left" w:leader="none"/>
        </w:tabs>
        <w:spacing w:line="235" w:lineRule="auto" w:before="118" w:after="0"/>
        <w:ind w:left="449" w:right="433" w:firstLine="0"/>
        <w:jc w:val="both"/>
        <w:rPr>
          <w:sz w:val="24"/>
        </w:rPr>
      </w:pPr>
      <w:r>
        <w:rPr>
          <w:sz w:val="24"/>
        </w:rPr>
        <w:t>Não havendo expediente ou ocorrendo qualquer fato superveniente que impeça a realização do certame na data marcada, a sessão </w:t>
      </w:r>
      <w:r>
        <w:rPr>
          <w:sz w:val="24"/>
        </w:rPr>
        <w:t>será automaticamente transferida para o primeiro dia útil subsequente, no mesmo horário anteriormente estabelecido, desde que não haja comunicação em contrário, pelo Pregoeiro.</w:t>
      </w:r>
    </w:p>
    <w:p>
      <w:pPr>
        <w:pStyle w:val="ListParagraph"/>
        <w:numPr>
          <w:ilvl w:val="1"/>
          <w:numId w:val="26"/>
        </w:numPr>
        <w:tabs>
          <w:tab w:pos="924" w:val="left" w:leader="none"/>
        </w:tabs>
        <w:spacing w:line="240" w:lineRule="auto" w:before="114" w:after="0"/>
        <w:ind w:left="924" w:right="0" w:hanging="475"/>
        <w:jc w:val="both"/>
        <w:rPr>
          <w:sz w:val="24"/>
        </w:rPr>
      </w:pPr>
      <w:r>
        <w:rPr>
          <w:sz w:val="24"/>
        </w:rPr>
        <w:t>Todas</w:t>
      </w:r>
      <w:r>
        <w:rPr>
          <w:spacing w:val="-1"/>
          <w:sz w:val="24"/>
        </w:rPr>
        <w:t> </w:t>
      </w:r>
      <w:r>
        <w:rPr>
          <w:sz w:val="24"/>
        </w:rPr>
        <w:t>as</w:t>
      </w:r>
      <w:r>
        <w:rPr>
          <w:spacing w:val="-1"/>
          <w:sz w:val="24"/>
        </w:rPr>
        <w:t> </w:t>
      </w:r>
      <w:r>
        <w:rPr>
          <w:sz w:val="24"/>
        </w:rPr>
        <w:t>referências</w:t>
      </w:r>
      <w:r>
        <w:rPr>
          <w:spacing w:val="-1"/>
          <w:sz w:val="24"/>
        </w:rPr>
        <w:t> </w:t>
      </w:r>
      <w:r>
        <w:rPr>
          <w:sz w:val="24"/>
        </w:rPr>
        <w:t>de</w:t>
      </w:r>
      <w:r>
        <w:rPr>
          <w:spacing w:val="-1"/>
          <w:sz w:val="24"/>
        </w:rPr>
        <w:t> </w:t>
      </w:r>
      <w:r>
        <w:rPr>
          <w:sz w:val="24"/>
        </w:rPr>
        <w:t>tempo</w:t>
      </w:r>
      <w:r>
        <w:rPr>
          <w:spacing w:val="-1"/>
          <w:sz w:val="24"/>
        </w:rPr>
        <w:t> </w:t>
      </w:r>
      <w:r>
        <w:rPr>
          <w:sz w:val="24"/>
        </w:rPr>
        <w:t>no</w:t>
      </w:r>
      <w:r>
        <w:rPr>
          <w:spacing w:val="-1"/>
          <w:sz w:val="24"/>
        </w:rPr>
        <w:t> </w:t>
      </w:r>
      <w:r>
        <w:rPr>
          <w:sz w:val="24"/>
        </w:rPr>
        <w:t>Edital, no</w:t>
      </w:r>
      <w:r>
        <w:rPr>
          <w:spacing w:val="-1"/>
          <w:sz w:val="24"/>
        </w:rPr>
        <w:t> </w:t>
      </w:r>
      <w:r>
        <w:rPr>
          <w:sz w:val="24"/>
        </w:rPr>
        <w:t>aviso</w:t>
      </w:r>
      <w:r>
        <w:rPr>
          <w:spacing w:val="-1"/>
          <w:sz w:val="24"/>
        </w:rPr>
        <w:t> </w:t>
      </w:r>
      <w:r>
        <w:rPr>
          <w:sz w:val="24"/>
        </w:rPr>
        <w:t>e</w:t>
      </w:r>
      <w:r>
        <w:rPr>
          <w:spacing w:val="-1"/>
          <w:sz w:val="24"/>
        </w:rPr>
        <w:t> </w:t>
      </w:r>
      <w:r>
        <w:rPr>
          <w:sz w:val="24"/>
        </w:rPr>
        <w:t>durante</w:t>
      </w:r>
      <w:r>
        <w:rPr>
          <w:spacing w:val="-1"/>
          <w:sz w:val="24"/>
        </w:rPr>
        <w:t> </w:t>
      </w:r>
      <w:r>
        <w:rPr>
          <w:sz w:val="24"/>
        </w:rPr>
        <w:t>a</w:t>
      </w:r>
      <w:r>
        <w:rPr>
          <w:spacing w:val="-1"/>
          <w:sz w:val="24"/>
        </w:rPr>
        <w:t> </w:t>
      </w:r>
      <w:r>
        <w:rPr>
          <w:sz w:val="24"/>
        </w:rPr>
        <w:t>sessão</w:t>
      </w:r>
      <w:r>
        <w:rPr>
          <w:spacing w:val="-1"/>
          <w:sz w:val="24"/>
        </w:rPr>
        <w:t> </w:t>
      </w:r>
      <w:r>
        <w:rPr>
          <w:sz w:val="24"/>
        </w:rPr>
        <w:t>pública observarão</w:t>
      </w:r>
      <w:r>
        <w:rPr>
          <w:spacing w:val="-1"/>
          <w:sz w:val="24"/>
        </w:rPr>
        <w:t> </w:t>
      </w:r>
      <w:r>
        <w:rPr>
          <w:sz w:val="24"/>
        </w:rPr>
        <w:t>o</w:t>
      </w:r>
      <w:r>
        <w:rPr>
          <w:spacing w:val="-1"/>
          <w:sz w:val="24"/>
        </w:rPr>
        <w:t> </w:t>
      </w:r>
      <w:r>
        <w:rPr>
          <w:sz w:val="24"/>
        </w:rPr>
        <w:t>horário</w:t>
      </w:r>
      <w:r>
        <w:rPr>
          <w:spacing w:val="-1"/>
          <w:sz w:val="24"/>
        </w:rPr>
        <w:t> </w:t>
      </w:r>
      <w:r>
        <w:rPr>
          <w:sz w:val="24"/>
        </w:rPr>
        <w:t>de</w:t>
      </w:r>
      <w:r>
        <w:rPr>
          <w:spacing w:val="-1"/>
          <w:sz w:val="24"/>
        </w:rPr>
        <w:t> </w:t>
      </w:r>
      <w:r>
        <w:rPr>
          <w:sz w:val="24"/>
        </w:rPr>
        <w:t>Brasília</w:t>
      </w:r>
      <w:r>
        <w:rPr>
          <w:spacing w:val="-1"/>
          <w:sz w:val="24"/>
        </w:rPr>
        <w:t> </w:t>
      </w:r>
      <w:r>
        <w:rPr>
          <w:sz w:val="24"/>
        </w:rPr>
        <w:t>- </w:t>
      </w:r>
      <w:r>
        <w:rPr>
          <w:spacing w:val="-5"/>
          <w:sz w:val="24"/>
        </w:rPr>
        <w:t>DF.</w:t>
      </w:r>
    </w:p>
    <w:p>
      <w:pPr>
        <w:pStyle w:val="ListParagraph"/>
        <w:numPr>
          <w:ilvl w:val="1"/>
          <w:numId w:val="26"/>
        </w:numPr>
        <w:tabs>
          <w:tab w:pos="915" w:val="left" w:leader="none"/>
        </w:tabs>
        <w:spacing w:line="240" w:lineRule="auto" w:before="114" w:after="0"/>
        <w:ind w:left="915" w:right="0" w:hanging="466"/>
        <w:jc w:val="both"/>
        <w:rPr>
          <w:sz w:val="24"/>
        </w:rPr>
      </w:pPr>
      <w:r>
        <w:rPr>
          <w:sz w:val="24"/>
        </w:rPr>
        <w:t>A</w:t>
      </w:r>
      <w:r>
        <w:rPr>
          <w:spacing w:val="-14"/>
          <w:sz w:val="24"/>
        </w:rPr>
        <w:t> </w:t>
      </w:r>
      <w:r>
        <w:rPr>
          <w:sz w:val="24"/>
        </w:rPr>
        <w:t>homologação do resultado desta licitação não implicará direito à </w:t>
      </w:r>
      <w:r>
        <w:rPr>
          <w:spacing w:val="-2"/>
          <w:sz w:val="24"/>
        </w:rPr>
        <w:t>contratação.</w:t>
      </w:r>
    </w:p>
    <w:p>
      <w:pPr>
        <w:pStyle w:val="ListParagraph"/>
        <w:numPr>
          <w:ilvl w:val="1"/>
          <w:numId w:val="26"/>
        </w:numPr>
        <w:tabs>
          <w:tab w:pos="947" w:val="left" w:leader="none"/>
        </w:tabs>
        <w:spacing w:line="235" w:lineRule="auto" w:before="119" w:after="0"/>
        <w:ind w:left="449" w:right="433" w:firstLine="0"/>
        <w:jc w:val="left"/>
        <w:rPr>
          <w:sz w:val="24"/>
        </w:rPr>
      </w:pPr>
      <w:r>
        <w:rPr>
          <w:sz w:val="24"/>
        </w:rPr>
        <w:t>As</w:t>
      </w:r>
      <w:r>
        <w:rPr>
          <w:spacing w:val="29"/>
          <w:sz w:val="24"/>
        </w:rPr>
        <w:t> </w:t>
      </w:r>
      <w:r>
        <w:rPr>
          <w:sz w:val="24"/>
        </w:rPr>
        <w:t>normas</w:t>
      </w:r>
      <w:r>
        <w:rPr>
          <w:spacing w:val="29"/>
          <w:sz w:val="24"/>
        </w:rPr>
        <w:t> </w:t>
      </w:r>
      <w:r>
        <w:rPr>
          <w:sz w:val="24"/>
        </w:rPr>
        <w:t>disciplinadoras</w:t>
      </w:r>
      <w:r>
        <w:rPr>
          <w:spacing w:val="29"/>
          <w:sz w:val="24"/>
        </w:rPr>
        <w:t> </w:t>
      </w:r>
      <w:r>
        <w:rPr>
          <w:sz w:val="24"/>
        </w:rPr>
        <w:t>da</w:t>
      </w:r>
      <w:r>
        <w:rPr>
          <w:spacing w:val="29"/>
          <w:sz w:val="24"/>
        </w:rPr>
        <w:t> </w:t>
      </w:r>
      <w:r>
        <w:rPr>
          <w:sz w:val="24"/>
        </w:rPr>
        <w:t>licitação</w:t>
      </w:r>
      <w:r>
        <w:rPr>
          <w:spacing w:val="29"/>
          <w:sz w:val="24"/>
        </w:rPr>
        <w:t> </w:t>
      </w:r>
      <w:r>
        <w:rPr>
          <w:sz w:val="24"/>
        </w:rPr>
        <w:t>serão</w:t>
      </w:r>
      <w:r>
        <w:rPr>
          <w:spacing w:val="29"/>
          <w:sz w:val="24"/>
        </w:rPr>
        <w:t> </w:t>
      </w:r>
      <w:r>
        <w:rPr>
          <w:sz w:val="24"/>
        </w:rPr>
        <w:t>sempre</w:t>
      </w:r>
      <w:r>
        <w:rPr>
          <w:spacing w:val="29"/>
          <w:sz w:val="24"/>
        </w:rPr>
        <w:t> </w:t>
      </w:r>
      <w:r>
        <w:rPr>
          <w:sz w:val="24"/>
        </w:rPr>
        <w:t>interpretadas</w:t>
      </w:r>
      <w:r>
        <w:rPr>
          <w:spacing w:val="29"/>
          <w:sz w:val="24"/>
        </w:rPr>
        <w:t> </w:t>
      </w:r>
      <w:r>
        <w:rPr>
          <w:sz w:val="24"/>
        </w:rPr>
        <w:t>em</w:t>
      </w:r>
      <w:r>
        <w:rPr>
          <w:spacing w:val="29"/>
          <w:sz w:val="24"/>
        </w:rPr>
        <w:t> </w:t>
      </w:r>
      <w:r>
        <w:rPr>
          <w:sz w:val="24"/>
        </w:rPr>
        <w:t>favor</w:t>
      </w:r>
      <w:r>
        <w:rPr>
          <w:spacing w:val="29"/>
          <w:sz w:val="24"/>
        </w:rPr>
        <w:t> </w:t>
      </w:r>
      <w:r>
        <w:rPr>
          <w:sz w:val="24"/>
        </w:rPr>
        <w:t>da</w:t>
      </w:r>
      <w:r>
        <w:rPr>
          <w:spacing w:val="29"/>
          <w:sz w:val="24"/>
        </w:rPr>
        <w:t> </w:t>
      </w:r>
      <w:r>
        <w:rPr>
          <w:sz w:val="24"/>
        </w:rPr>
        <w:t>ampliação</w:t>
      </w:r>
      <w:r>
        <w:rPr>
          <w:spacing w:val="29"/>
          <w:sz w:val="24"/>
        </w:rPr>
        <w:t> </w:t>
      </w:r>
      <w:r>
        <w:rPr>
          <w:sz w:val="24"/>
        </w:rPr>
        <w:t>da</w:t>
      </w:r>
      <w:r>
        <w:rPr>
          <w:spacing w:val="29"/>
          <w:sz w:val="24"/>
        </w:rPr>
        <w:t> </w:t>
      </w:r>
      <w:r>
        <w:rPr>
          <w:sz w:val="24"/>
        </w:rPr>
        <w:t>disputa</w:t>
      </w:r>
      <w:r>
        <w:rPr>
          <w:spacing w:val="29"/>
          <w:sz w:val="24"/>
        </w:rPr>
        <w:t> </w:t>
      </w:r>
      <w:r>
        <w:rPr>
          <w:sz w:val="24"/>
        </w:rPr>
        <w:t>entre</w:t>
      </w:r>
      <w:r>
        <w:rPr>
          <w:spacing w:val="29"/>
          <w:sz w:val="24"/>
        </w:rPr>
        <w:t> </w:t>
      </w:r>
      <w:r>
        <w:rPr>
          <w:sz w:val="24"/>
        </w:rPr>
        <w:t>os</w:t>
      </w:r>
      <w:r>
        <w:rPr>
          <w:spacing w:val="29"/>
          <w:sz w:val="24"/>
        </w:rPr>
        <w:t> </w:t>
      </w:r>
      <w:r>
        <w:rPr>
          <w:sz w:val="24"/>
        </w:rPr>
        <w:t>interessados,</w:t>
      </w:r>
      <w:r>
        <w:rPr>
          <w:spacing w:val="29"/>
          <w:sz w:val="24"/>
        </w:rPr>
        <w:t> </w:t>
      </w:r>
      <w:r>
        <w:rPr>
          <w:sz w:val="24"/>
        </w:rPr>
        <w:t>desde</w:t>
      </w:r>
      <w:r>
        <w:rPr>
          <w:spacing w:val="29"/>
          <w:sz w:val="24"/>
        </w:rPr>
        <w:t> </w:t>
      </w:r>
      <w:r>
        <w:rPr>
          <w:sz w:val="24"/>
        </w:rPr>
        <w:t>que</w:t>
      </w:r>
      <w:r>
        <w:rPr>
          <w:spacing w:val="29"/>
          <w:sz w:val="24"/>
        </w:rPr>
        <w:t> </w:t>
      </w:r>
      <w:r>
        <w:rPr>
          <w:sz w:val="24"/>
        </w:rPr>
        <w:t>não comprometam o interesse da</w:t>
      </w:r>
      <w:r>
        <w:rPr>
          <w:spacing w:val="-6"/>
          <w:sz w:val="24"/>
        </w:rPr>
        <w:t> </w:t>
      </w:r>
      <w:r>
        <w:rPr>
          <w:sz w:val="24"/>
        </w:rPr>
        <w:t>Administração, o princípio da isonomia, a finalidade e a segurança da contratação.</w:t>
      </w:r>
    </w:p>
    <w:p>
      <w:pPr>
        <w:pStyle w:val="ListParagraph"/>
        <w:numPr>
          <w:ilvl w:val="1"/>
          <w:numId w:val="26"/>
        </w:numPr>
        <w:tabs>
          <w:tab w:pos="979" w:val="left" w:leader="none"/>
        </w:tabs>
        <w:spacing w:line="235" w:lineRule="auto" w:before="119" w:after="0"/>
        <w:ind w:left="449" w:right="433" w:firstLine="0"/>
        <w:jc w:val="left"/>
        <w:rPr>
          <w:sz w:val="24"/>
        </w:rPr>
      </w:pPr>
      <w:r>
        <w:rPr>
          <w:sz w:val="24"/>
        </w:rPr>
        <w:t>Os</w:t>
      </w:r>
      <w:r>
        <w:rPr>
          <w:spacing w:val="40"/>
          <w:sz w:val="24"/>
        </w:rPr>
        <w:t> </w:t>
      </w:r>
      <w:r>
        <w:rPr>
          <w:sz w:val="24"/>
        </w:rPr>
        <w:t>licitantes</w:t>
      </w:r>
      <w:r>
        <w:rPr>
          <w:spacing w:val="40"/>
          <w:sz w:val="24"/>
        </w:rPr>
        <w:t> </w:t>
      </w:r>
      <w:r>
        <w:rPr>
          <w:sz w:val="24"/>
        </w:rPr>
        <w:t>assumem</w:t>
      </w:r>
      <w:r>
        <w:rPr>
          <w:spacing w:val="40"/>
          <w:sz w:val="24"/>
        </w:rPr>
        <w:t> </w:t>
      </w:r>
      <w:r>
        <w:rPr>
          <w:sz w:val="24"/>
        </w:rPr>
        <w:t>todos</w:t>
      </w:r>
      <w:r>
        <w:rPr>
          <w:spacing w:val="40"/>
          <w:sz w:val="24"/>
        </w:rPr>
        <w:t> </w:t>
      </w:r>
      <w:r>
        <w:rPr>
          <w:sz w:val="24"/>
        </w:rPr>
        <w:t>os</w:t>
      </w:r>
      <w:r>
        <w:rPr>
          <w:spacing w:val="40"/>
          <w:sz w:val="24"/>
        </w:rPr>
        <w:t> </w:t>
      </w:r>
      <w:r>
        <w:rPr>
          <w:sz w:val="24"/>
        </w:rPr>
        <w:t>custos</w:t>
      </w:r>
      <w:r>
        <w:rPr>
          <w:spacing w:val="40"/>
          <w:sz w:val="24"/>
        </w:rPr>
        <w:t> </w:t>
      </w:r>
      <w:r>
        <w:rPr>
          <w:sz w:val="24"/>
        </w:rPr>
        <w:t>de</w:t>
      </w:r>
      <w:r>
        <w:rPr>
          <w:spacing w:val="40"/>
          <w:sz w:val="24"/>
        </w:rPr>
        <w:t> </w:t>
      </w:r>
      <w:r>
        <w:rPr>
          <w:sz w:val="24"/>
        </w:rPr>
        <w:t>preparação</w:t>
      </w:r>
      <w:r>
        <w:rPr>
          <w:spacing w:val="40"/>
          <w:sz w:val="24"/>
        </w:rPr>
        <w:t> </w:t>
      </w:r>
      <w:r>
        <w:rPr>
          <w:sz w:val="24"/>
        </w:rPr>
        <w:t>e</w:t>
      </w:r>
      <w:r>
        <w:rPr>
          <w:spacing w:val="40"/>
          <w:sz w:val="24"/>
        </w:rPr>
        <w:t> </w:t>
      </w:r>
      <w:r>
        <w:rPr>
          <w:sz w:val="24"/>
        </w:rPr>
        <w:t>apresentação</w:t>
      </w:r>
      <w:r>
        <w:rPr>
          <w:spacing w:val="40"/>
          <w:sz w:val="24"/>
        </w:rPr>
        <w:t> </w:t>
      </w:r>
      <w:r>
        <w:rPr>
          <w:sz w:val="24"/>
        </w:rPr>
        <w:t>de</w:t>
      </w:r>
      <w:r>
        <w:rPr>
          <w:spacing w:val="40"/>
          <w:sz w:val="24"/>
        </w:rPr>
        <w:t> </w:t>
      </w:r>
      <w:r>
        <w:rPr>
          <w:sz w:val="24"/>
        </w:rPr>
        <w:t>suas</w:t>
      </w:r>
      <w:r>
        <w:rPr>
          <w:spacing w:val="40"/>
          <w:sz w:val="24"/>
        </w:rPr>
        <w:t> </w:t>
      </w:r>
      <w:r>
        <w:rPr>
          <w:sz w:val="24"/>
        </w:rPr>
        <w:t>propostas</w:t>
      </w:r>
      <w:r>
        <w:rPr>
          <w:spacing w:val="40"/>
          <w:sz w:val="24"/>
        </w:rPr>
        <w:t> </w:t>
      </w:r>
      <w:r>
        <w:rPr>
          <w:sz w:val="24"/>
        </w:rPr>
        <w:t>e</w:t>
      </w:r>
      <w:r>
        <w:rPr>
          <w:spacing w:val="40"/>
          <w:sz w:val="24"/>
        </w:rPr>
        <w:t> </w:t>
      </w:r>
      <w:r>
        <w:rPr>
          <w:sz w:val="24"/>
        </w:rPr>
        <w:t>a</w:t>
      </w:r>
      <w:r>
        <w:rPr>
          <w:spacing w:val="34"/>
          <w:sz w:val="24"/>
        </w:rPr>
        <w:t> </w:t>
      </w:r>
      <w:r>
        <w:rPr>
          <w:sz w:val="24"/>
        </w:rPr>
        <w:t>Administração</w:t>
      </w:r>
      <w:r>
        <w:rPr>
          <w:spacing w:val="40"/>
          <w:sz w:val="24"/>
        </w:rPr>
        <w:t> </w:t>
      </w:r>
      <w:r>
        <w:rPr>
          <w:sz w:val="24"/>
        </w:rPr>
        <w:t>não</w:t>
      </w:r>
      <w:r>
        <w:rPr>
          <w:spacing w:val="40"/>
          <w:sz w:val="24"/>
        </w:rPr>
        <w:t> </w:t>
      </w:r>
      <w:r>
        <w:rPr>
          <w:sz w:val="24"/>
        </w:rPr>
        <w:t>será,</w:t>
      </w:r>
      <w:r>
        <w:rPr>
          <w:spacing w:val="40"/>
          <w:sz w:val="24"/>
        </w:rPr>
        <w:t> </w:t>
      </w:r>
      <w:r>
        <w:rPr>
          <w:sz w:val="24"/>
        </w:rPr>
        <w:t>em</w:t>
      </w:r>
      <w:r>
        <w:rPr>
          <w:spacing w:val="40"/>
          <w:sz w:val="24"/>
        </w:rPr>
        <w:t> </w:t>
      </w:r>
      <w:r>
        <w:rPr>
          <w:sz w:val="24"/>
        </w:rPr>
        <w:t>nenhum</w:t>
      </w:r>
      <w:r>
        <w:rPr>
          <w:spacing w:val="40"/>
          <w:sz w:val="24"/>
        </w:rPr>
        <w:t> </w:t>
      </w:r>
      <w:r>
        <w:rPr>
          <w:sz w:val="24"/>
        </w:rPr>
        <w:t>caso, responsável por esses custos, independentemente da condução ou do resultado do processo licitatório.</w:t>
      </w:r>
    </w:p>
    <w:p>
      <w:pPr>
        <w:pStyle w:val="ListParagraph"/>
        <w:numPr>
          <w:ilvl w:val="1"/>
          <w:numId w:val="26"/>
        </w:numPr>
        <w:tabs>
          <w:tab w:pos="937" w:val="left" w:leader="none"/>
        </w:tabs>
        <w:spacing w:line="235" w:lineRule="auto" w:before="119" w:after="0"/>
        <w:ind w:left="449" w:right="433" w:firstLine="0"/>
        <w:jc w:val="left"/>
        <w:rPr>
          <w:sz w:val="24"/>
        </w:rPr>
      </w:pPr>
      <w:r>
        <w:rPr>
          <w:sz w:val="24"/>
        </w:rPr>
        <w:t>Na contagem dos prazos estabelecidos neste Edital e seus</w:t>
      </w:r>
      <w:r>
        <w:rPr>
          <w:spacing w:val="-6"/>
          <w:sz w:val="24"/>
        </w:rPr>
        <w:t> </w:t>
      </w:r>
      <w:r>
        <w:rPr>
          <w:sz w:val="24"/>
        </w:rPr>
        <w:t>Anexos, excluir-se-á o dia do início e incluir-se-á o do vencimento. Só se iniciam e vencem os prazos em dias de expediente na Administração.</w:t>
      </w:r>
    </w:p>
    <w:p>
      <w:pPr>
        <w:pStyle w:val="ListParagraph"/>
        <w:numPr>
          <w:ilvl w:val="1"/>
          <w:numId w:val="26"/>
        </w:numPr>
        <w:tabs>
          <w:tab w:pos="934" w:val="left" w:leader="none"/>
        </w:tabs>
        <w:spacing w:line="235" w:lineRule="auto" w:before="119" w:after="0"/>
        <w:ind w:left="449" w:right="433" w:firstLine="0"/>
        <w:jc w:val="left"/>
        <w:rPr>
          <w:sz w:val="24"/>
        </w:rPr>
      </w:pPr>
      <w:r>
        <w:rPr>
          <w:sz w:val="24"/>
        </w:rPr>
        <w:t>O desatendimento de exigências formais não essenciais não importará o afastamento do licitante, desde que seja possível o aproveitamento do ato, observados os princípios da isonomia e do interesse público.</w:t>
      </w:r>
    </w:p>
    <w:p>
      <w:pPr>
        <w:pStyle w:val="ListParagraph"/>
        <w:numPr>
          <w:ilvl w:val="1"/>
          <w:numId w:val="26"/>
        </w:numPr>
        <w:tabs>
          <w:tab w:pos="958" w:val="left" w:leader="none"/>
        </w:tabs>
        <w:spacing w:line="235" w:lineRule="auto" w:before="119" w:after="0"/>
        <w:ind w:left="449" w:right="433" w:firstLine="0"/>
        <w:jc w:val="left"/>
        <w:rPr>
          <w:sz w:val="24"/>
        </w:rPr>
      </w:pPr>
      <w:r>
        <w:rPr>
          <w:sz w:val="24"/>
        </w:rPr>
        <w:t>Em</w:t>
      </w:r>
      <w:r>
        <w:rPr>
          <w:spacing w:val="27"/>
          <w:sz w:val="24"/>
        </w:rPr>
        <w:t> </w:t>
      </w:r>
      <w:r>
        <w:rPr>
          <w:sz w:val="24"/>
        </w:rPr>
        <w:t>caso</w:t>
      </w:r>
      <w:r>
        <w:rPr>
          <w:spacing w:val="27"/>
          <w:sz w:val="24"/>
        </w:rPr>
        <w:t> </w:t>
      </w:r>
      <w:r>
        <w:rPr>
          <w:sz w:val="24"/>
        </w:rPr>
        <w:t>de</w:t>
      </w:r>
      <w:r>
        <w:rPr>
          <w:spacing w:val="27"/>
          <w:sz w:val="24"/>
        </w:rPr>
        <w:t> </w:t>
      </w:r>
      <w:r>
        <w:rPr>
          <w:sz w:val="24"/>
        </w:rPr>
        <w:t>divergência</w:t>
      </w:r>
      <w:r>
        <w:rPr>
          <w:spacing w:val="27"/>
          <w:sz w:val="24"/>
        </w:rPr>
        <w:t> </w:t>
      </w:r>
      <w:r>
        <w:rPr>
          <w:sz w:val="24"/>
        </w:rPr>
        <w:t>entre</w:t>
      </w:r>
      <w:r>
        <w:rPr>
          <w:spacing w:val="27"/>
          <w:sz w:val="24"/>
        </w:rPr>
        <w:t> </w:t>
      </w:r>
      <w:r>
        <w:rPr>
          <w:sz w:val="24"/>
        </w:rPr>
        <w:t>disposições</w:t>
      </w:r>
      <w:r>
        <w:rPr>
          <w:spacing w:val="27"/>
          <w:sz w:val="24"/>
        </w:rPr>
        <w:t> </w:t>
      </w:r>
      <w:r>
        <w:rPr>
          <w:sz w:val="24"/>
        </w:rPr>
        <w:t>deste</w:t>
      </w:r>
      <w:r>
        <w:rPr>
          <w:spacing w:val="27"/>
          <w:sz w:val="24"/>
        </w:rPr>
        <w:t> </w:t>
      </w:r>
      <w:r>
        <w:rPr>
          <w:sz w:val="24"/>
        </w:rPr>
        <w:t>Edital</w:t>
      </w:r>
      <w:r>
        <w:rPr>
          <w:spacing w:val="27"/>
          <w:sz w:val="24"/>
        </w:rPr>
        <w:t> </w:t>
      </w:r>
      <w:r>
        <w:rPr>
          <w:sz w:val="24"/>
        </w:rPr>
        <w:t>e</w:t>
      </w:r>
      <w:r>
        <w:rPr>
          <w:spacing w:val="27"/>
          <w:sz w:val="24"/>
        </w:rPr>
        <w:t> </w:t>
      </w:r>
      <w:r>
        <w:rPr>
          <w:sz w:val="24"/>
        </w:rPr>
        <w:t>de</w:t>
      </w:r>
      <w:r>
        <w:rPr>
          <w:spacing w:val="27"/>
          <w:sz w:val="24"/>
        </w:rPr>
        <w:t> </w:t>
      </w:r>
      <w:r>
        <w:rPr>
          <w:sz w:val="24"/>
        </w:rPr>
        <w:t>seus</w:t>
      </w:r>
      <w:r>
        <w:rPr>
          <w:spacing w:val="27"/>
          <w:sz w:val="24"/>
        </w:rPr>
        <w:t> </w:t>
      </w:r>
      <w:r>
        <w:rPr>
          <w:sz w:val="24"/>
        </w:rPr>
        <w:t>anexos</w:t>
      </w:r>
      <w:r>
        <w:rPr>
          <w:spacing w:val="27"/>
          <w:sz w:val="24"/>
        </w:rPr>
        <w:t> </w:t>
      </w:r>
      <w:r>
        <w:rPr>
          <w:sz w:val="24"/>
        </w:rPr>
        <w:t>ou</w:t>
      </w:r>
      <w:r>
        <w:rPr>
          <w:spacing w:val="27"/>
          <w:sz w:val="24"/>
        </w:rPr>
        <w:t> </w:t>
      </w:r>
      <w:r>
        <w:rPr>
          <w:sz w:val="24"/>
        </w:rPr>
        <w:t>demais</w:t>
      </w:r>
      <w:r>
        <w:rPr>
          <w:spacing w:val="27"/>
          <w:sz w:val="24"/>
        </w:rPr>
        <w:t> </w:t>
      </w:r>
      <w:r>
        <w:rPr>
          <w:sz w:val="24"/>
        </w:rPr>
        <w:t>peças</w:t>
      </w:r>
      <w:r>
        <w:rPr>
          <w:spacing w:val="27"/>
          <w:sz w:val="24"/>
        </w:rPr>
        <w:t> </w:t>
      </w:r>
      <w:r>
        <w:rPr>
          <w:sz w:val="24"/>
        </w:rPr>
        <w:t>que</w:t>
      </w:r>
      <w:r>
        <w:rPr>
          <w:spacing w:val="27"/>
          <w:sz w:val="24"/>
        </w:rPr>
        <w:t> </w:t>
      </w:r>
      <w:r>
        <w:rPr>
          <w:sz w:val="24"/>
        </w:rPr>
        <w:t>compõem</w:t>
      </w:r>
      <w:r>
        <w:rPr>
          <w:spacing w:val="27"/>
          <w:sz w:val="24"/>
        </w:rPr>
        <w:t> </w:t>
      </w:r>
      <w:r>
        <w:rPr>
          <w:sz w:val="24"/>
        </w:rPr>
        <w:t>o</w:t>
      </w:r>
      <w:r>
        <w:rPr>
          <w:spacing w:val="27"/>
          <w:sz w:val="24"/>
        </w:rPr>
        <w:t> </w:t>
      </w:r>
      <w:r>
        <w:rPr>
          <w:sz w:val="24"/>
        </w:rPr>
        <w:t>processo,</w:t>
      </w:r>
      <w:r>
        <w:rPr>
          <w:spacing w:val="27"/>
          <w:sz w:val="24"/>
        </w:rPr>
        <w:t> </w:t>
      </w:r>
      <w:r>
        <w:rPr>
          <w:sz w:val="24"/>
        </w:rPr>
        <w:t>prevalecerão</w:t>
      </w:r>
      <w:r>
        <w:rPr>
          <w:spacing w:val="27"/>
          <w:sz w:val="24"/>
        </w:rPr>
        <w:t> </w:t>
      </w:r>
      <w:r>
        <w:rPr>
          <w:sz w:val="24"/>
        </w:rPr>
        <w:t>as</w:t>
      </w:r>
      <w:r>
        <w:rPr>
          <w:spacing w:val="27"/>
          <w:sz w:val="24"/>
        </w:rPr>
        <w:t> </w:t>
      </w:r>
      <w:r>
        <w:rPr>
          <w:sz w:val="24"/>
        </w:rPr>
        <w:t>deste </w:t>
      </w:r>
      <w:r>
        <w:rPr>
          <w:spacing w:val="-2"/>
          <w:sz w:val="24"/>
        </w:rPr>
        <w:t>Edital.</w:t>
      </w:r>
    </w:p>
    <w:p>
      <w:pPr>
        <w:pStyle w:val="ListParagraph"/>
        <w:numPr>
          <w:ilvl w:val="1"/>
          <w:numId w:val="26"/>
        </w:numPr>
        <w:tabs>
          <w:tab w:pos="1120" w:val="left" w:leader="none"/>
        </w:tabs>
        <w:spacing w:line="235" w:lineRule="auto" w:before="119" w:after="0"/>
        <w:ind w:left="449" w:right="433" w:firstLine="0"/>
        <w:jc w:val="left"/>
        <w:rPr>
          <w:sz w:val="24"/>
        </w:rPr>
      </w:pPr>
      <w:r>
        <w:rPr>
          <w:sz w:val="24"/>
        </w:rPr>
        <mc:AlternateContent>
          <mc:Choice Requires="wps">
            <w:drawing>
              <wp:anchor distT="0" distB="0" distL="0" distR="0" allowOverlap="1" layoutInCell="1" locked="0" behindDoc="0" simplePos="0" relativeHeight="15730688">
                <wp:simplePos x="0" y="0"/>
                <wp:positionH relativeFrom="page">
                  <wp:posOffset>1521529</wp:posOffset>
                </wp:positionH>
                <wp:positionV relativeFrom="paragraph">
                  <wp:posOffset>396417</wp:posOffset>
                </wp:positionV>
                <wp:extent cx="26670" cy="9525"/>
                <wp:effectExtent l="0" t="0" r="0" b="0"/>
                <wp:wrapNone/>
                <wp:docPr id="6" name="Graphic 6"/>
                <wp:cNvGraphicFramePr>
                  <a:graphicFrameLocks/>
                </wp:cNvGraphicFramePr>
                <a:graphic>
                  <a:graphicData uri="http://schemas.microsoft.com/office/word/2010/wordprocessingShape">
                    <wps:wsp>
                      <wps:cNvPr id="6" name="Graphic 6"/>
                      <wps:cNvSpPr/>
                      <wps:spPr>
                        <a:xfrm>
                          <a:off x="0" y="0"/>
                          <a:ext cx="26670" cy="9525"/>
                        </a:xfrm>
                        <a:custGeom>
                          <a:avLst/>
                          <a:gdLst/>
                          <a:ahLst/>
                          <a:cxnLst/>
                          <a:rect l="l" t="t" r="r" b="b"/>
                          <a:pathLst>
                            <a:path w="26670" h="9525">
                              <a:moveTo>
                                <a:pt x="26074" y="9524"/>
                              </a:moveTo>
                              <a:lnTo>
                                <a:pt x="0" y="9524"/>
                              </a:lnTo>
                              <a:lnTo>
                                <a:pt x="0" y="0"/>
                              </a:lnTo>
                              <a:lnTo>
                                <a:pt x="26074" y="0"/>
                              </a:lnTo>
                              <a:lnTo>
                                <a:pt x="26074" y="9524"/>
                              </a:lnTo>
                              <a:close/>
                            </a:path>
                          </a:pathLst>
                        </a:custGeom>
                        <a:solidFill>
                          <a:srgbClr val="0000ED"/>
                        </a:solidFill>
                      </wps:spPr>
                      <wps:bodyPr wrap="square" lIns="0" tIns="0" rIns="0" bIns="0" rtlCol="0">
                        <a:prstTxWarp prst="textNoShape">
                          <a:avLst/>
                        </a:prstTxWarp>
                        <a:noAutofit/>
                      </wps:bodyPr>
                    </wps:wsp>
                  </a:graphicData>
                </a:graphic>
              </wp:anchor>
            </w:drawing>
          </mc:Choice>
          <mc:Fallback>
            <w:pict>
              <v:rect style="position:absolute;margin-left:119.805466pt;margin-top:31.214006pt;width:2.053126pt;height:.75pt;mso-position-horizontal-relative:page;mso-position-vertical-relative:paragraph;z-index:15730688" id="docshape5" filled="true" fillcolor="#0000ed" stroked="false">
                <v:fill type="solid"/>
                <w10:wrap type="none"/>
              </v:rect>
            </w:pict>
          </mc:Fallback>
        </mc:AlternateContent>
      </w:r>
      <w:r>
        <w:rPr>
          <w:sz w:val="24"/>
        </w:rPr>
        <w:t>O</w:t>
      </w:r>
      <w:r>
        <w:rPr>
          <w:spacing w:val="69"/>
          <w:sz w:val="24"/>
        </w:rPr>
        <w:t> </w:t>
      </w:r>
      <w:r>
        <w:rPr>
          <w:sz w:val="24"/>
        </w:rPr>
        <w:t>Edital</w:t>
      </w:r>
      <w:r>
        <w:rPr>
          <w:spacing w:val="69"/>
          <w:sz w:val="24"/>
        </w:rPr>
        <w:t> </w:t>
      </w:r>
      <w:r>
        <w:rPr>
          <w:sz w:val="24"/>
        </w:rPr>
        <w:t>e</w:t>
      </w:r>
      <w:r>
        <w:rPr>
          <w:spacing w:val="69"/>
          <w:sz w:val="24"/>
        </w:rPr>
        <w:t> </w:t>
      </w:r>
      <w:r>
        <w:rPr>
          <w:sz w:val="24"/>
        </w:rPr>
        <w:t>seus</w:t>
      </w:r>
      <w:r>
        <w:rPr>
          <w:spacing w:val="69"/>
          <w:sz w:val="24"/>
        </w:rPr>
        <w:t> </w:t>
      </w:r>
      <w:r>
        <w:rPr>
          <w:sz w:val="24"/>
        </w:rPr>
        <w:t>anexos</w:t>
      </w:r>
      <w:r>
        <w:rPr>
          <w:spacing w:val="69"/>
          <w:sz w:val="24"/>
        </w:rPr>
        <w:t> </w:t>
      </w:r>
      <w:r>
        <w:rPr>
          <w:sz w:val="24"/>
        </w:rPr>
        <w:t>estão</w:t>
      </w:r>
      <w:r>
        <w:rPr>
          <w:spacing w:val="69"/>
          <w:sz w:val="24"/>
        </w:rPr>
        <w:t> </w:t>
      </w:r>
      <w:r>
        <w:rPr>
          <w:sz w:val="24"/>
        </w:rPr>
        <w:t>disponíveis,</w:t>
      </w:r>
      <w:r>
        <w:rPr>
          <w:spacing w:val="69"/>
          <w:sz w:val="24"/>
        </w:rPr>
        <w:t> </w:t>
      </w:r>
      <w:r>
        <w:rPr>
          <w:sz w:val="24"/>
        </w:rPr>
        <w:t>na</w:t>
      </w:r>
      <w:r>
        <w:rPr>
          <w:spacing w:val="69"/>
          <w:sz w:val="24"/>
        </w:rPr>
        <w:t> </w:t>
      </w:r>
      <w:r>
        <w:rPr>
          <w:sz w:val="24"/>
        </w:rPr>
        <w:t>íntegra,</w:t>
      </w:r>
      <w:r>
        <w:rPr>
          <w:spacing w:val="69"/>
          <w:sz w:val="24"/>
        </w:rPr>
        <w:t> </w:t>
      </w:r>
      <w:r>
        <w:rPr>
          <w:sz w:val="24"/>
        </w:rPr>
        <w:t>no</w:t>
      </w:r>
      <w:r>
        <w:rPr>
          <w:spacing w:val="69"/>
          <w:sz w:val="24"/>
        </w:rPr>
        <w:t> </w:t>
      </w:r>
      <w:r>
        <w:rPr>
          <w:sz w:val="24"/>
        </w:rPr>
        <w:t>Portal</w:t>
      </w:r>
      <w:r>
        <w:rPr>
          <w:spacing w:val="69"/>
          <w:sz w:val="24"/>
        </w:rPr>
        <w:t> </w:t>
      </w:r>
      <w:r>
        <w:rPr>
          <w:sz w:val="24"/>
        </w:rPr>
        <w:t>Nacional</w:t>
      </w:r>
      <w:r>
        <w:rPr>
          <w:spacing w:val="69"/>
          <w:sz w:val="24"/>
        </w:rPr>
        <w:t> </w:t>
      </w:r>
      <w:r>
        <w:rPr>
          <w:sz w:val="24"/>
        </w:rPr>
        <w:t>de</w:t>
      </w:r>
      <w:r>
        <w:rPr>
          <w:spacing w:val="69"/>
          <w:sz w:val="24"/>
        </w:rPr>
        <w:t> </w:t>
      </w:r>
      <w:r>
        <w:rPr>
          <w:sz w:val="24"/>
        </w:rPr>
        <w:t>Contratações</w:t>
      </w:r>
      <w:r>
        <w:rPr>
          <w:spacing w:val="69"/>
          <w:sz w:val="24"/>
        </w:rPr>
        <w:t> </w:t>
      </w:r>
      <w:r>
        <w:rPr>
          <w:sz w:val="24"/>
        </w:rPr>
        <w:t>Públicas</w:t>
      </w:r>
      <w:r>
        <w:rPr>
          <w:spacing w:val="69"/>
          <w:sz w:val="24"/>
        </w:rPr>
        <w:t> </w:t>
      </w:r>
      <w:r>
        <w:rPr>
          <w:sz w:val="24"/>
        </w:rPr>
        <w:t>(PNCP)</w:t>
      </w:r>
      <w:r>
        <w:rPr>
          <w:spacing w:val="69"/>
          <w:sz w:val="24"/>
        </w:rPr>
        <w:t> </w:t>
      </w:r>
      <w:r>
        <w:rPr>
          <w:sz w:val="24"/>
        </w:rPr>
        <w:t>e</w:t>
      </w:r>
      <w:r>
        <w:rPr>
          <w:spacing w:val="69"/>
          <w:sz w:val="24"/>
        </w:rPr>
        <w:t> </w:t>
      </w:r>
      <w:r>
        <w:rPr>
          <w:sz w:val="24"/>
        </w:rPr>
        <w:t>endereço</w:t>
      </w:r>
      <w:r>
        <w:rPr>
          <w:spacing w:val="69"/>
          <w:sz w:val="24"/>
        </w:rPr>
        <w:t> </w:t>
      </w:r>
      <w:r>
        <w:rPr>
          <w:sz w:val="24"/>
        </w:rPr>
        <w:t>eletrônico </w:t>
      </w:r>
      <w:hyperlink r:id="rId7">
        <w:r>
          <w:rPr>
            <w:color w:val="0000ED"/>
            <w:spacing w:val="-2"/>
            <w:sz w:val="24"/>
            <w:u w:val="single" w:color="0000ED"/>
          </w:rPr>
          <w:t>www.compras.</w:t>
        </w:r>
        <w:r>
          <w:rPr>
            <w:color w:val="0000ED"/>
            <w:spacing w:val="-2"/>
            <w:sz w:val="24"/>
          </w:rPr>
          <w:t>rj.g</w:t>
        </w:r>
        <w:r>
          <w:rPr>
            <w:color w:val="0000ED"/>
            <w:spacing w:val="-2"/>
            <w:sz w:val="24"/>
            <w:u w:val="single" w:color="0000ED"/>
          </w:rPr>
          <w:t>ov.br</w:t>
        </w:r>
      </w:hyperlink>
      <w:r>
        <w:rPr>
          <w:spacing w:val="-2"/>
          <w:sz w:val="24"/>
        </w:rPr>
        <w:t>.</w:t>
      </w:r>
    </w:p>
    <w:p>
      <w:pPr>
        <w:pStyle w:val="BodyText"/>
        <w:spacing w:before="229"/>
        <w:ind w:left="0"/>
      </w:pPr>
    </w:p>
    <w:p>
      <w:pPr>
        <w:pStyle w:val="BodyText"/>
        <w:spacing w:line="338" w:lineRule="auto" w:before="0"/>
        <w:ind w:right="7410"/>
      </w:pPr>
      <w:r>
        <w:rPr/>
        <w:t>Integram</w:t>
      </w:r>
      <w:r>
        <w:rPr>
          <w:spacing w:val="-4"/>
        </w:rPr>
        <w:t> </w:t>
      </w:r>
      <w:r>
        <w:rPr/>
        <w:t>este</w:t>
      </w:r>
      <w:r>
        <w:rPr>
          <w:spacing w:val="-4"/>
        </w:rPr>
        <w:t> </w:t>
      </w:r>
      <w:r>
        <w:rPr/>
        <w:t>Edital,</w:t>
      </w:r>
      <w:r>
        <w:rPr>
          <w:spacing w:val="-4"/>
        </w:rPr>
        <w:t> </w:t>
      </w:r>
      <w:r>
        <w:rPr/>
        <w:t>para</w:t>
      </w:r>
      <w:r>
        <w:rPr>
          <w:spacing w:val="-4"/>
        </w:rPr>
        <w:t> </w:t>
      </w:r>
      <w:r>
        <w:rPr/>
        <w:t>todos</w:t>
      </w:r>
      <w:r>
        <w:rPr>
          <w:spacing w:val="-4"/>
        </w:rPr>
        <w:t> </w:t>
      </w:r>
      <w:r>
        <w:rPr/>
        <w:t>os</w:t>
      </w:r>
      <w:r>
        <w:rPr>
          <w:spacing w:val="-4"/>
        </w:rPr>
        <w:t> </w:t>
      </w:r>
      <w:r>
        <w:rPr/>
        <w:t>fins</w:t>
      </w:r>
      <w:r>
        <w:rPr>
          <w:spacing w:val="-4"/>
        </w:rPr>
        <w:t> </w:t>
      </w:r>
      <w:r>
        <w:rPr/>
        <w:t>e</w:t>
      </w:r>
      <w:r>
        <w:rPr>
          <w:spacing w:val="-4"/>
        </w:rPr>
        <w:t> </w:t>
      </w:r>
      <w:r>
        <w:rPr/>
        <w:t>efeitos,</w:t>
      </w:r>
      <w:r>
        <w:rPr>
          <w:spacing w:val="-4"/>
        </w:rPr>
        <w:t> </w:t>
      </w:r>
      <w:r>
        <w:rPr/>
        <w:t>os</w:t>
      </w:r>
      <w:r>
        <w:rPr>
          <w:spacing w:val="-4"/>
        </w:rPr>
        <w:t> </w:t>
      </w:r>
      <w:r>
        <w:rPr/>
        <w:t>seguintes</w:t>
      </w:r>
      <w:r>
        <w:rPr>
          <w:spacing w:val="-4"/>
        </w:rPr>
        <w:t> </w:t>
      </w:r>
      <w:r>
        <w:rPr/>
        <w:t>anexos: Anexo I - Termo de Referência</w:t>
      </w:r>
    </w:p>
    <w:p>
      <w:pPr>
        <w:pStyle w:val="BodyText"/>
        <w:spacing w:before="2"/>
      </w:pPr>
      <w:r>
        <w:rPr/>
        <w:t>Anexo</w:t>
      </w:r>
      <w:r>
        <w:rPr>
          <w:spacing w:val="-3"/>
        </w:rPr>
        <w:t> </w:t>
      </w:r>
      <w:r>
        <w:rPr/>
        <w:t>II</w:t>
      </w:r>
      <w:r>
        <w:rPr>
          <w:spacing w:val="-2"/>
        </w:rPr>
        <w:t> </w:t>
      </w:r>
      <w:r>
        <w:rPr/>
        <w:t>-</w:t>
      </w:r>
      <w:r>
        <w:rPr>
          <w:spacing w:val="-3"/>
        </w:rPr>
        <w:t> </w:t>
      </w:r>
      <w:r>
        <w:rPr/>
        <w:t>Minuta</w:t>
      </w:r>
      <w:r>
        <w:rPr>
          <w:spacing w:val="-2"/>
        </w:rPr>
        <w:t> </w:t>
      </w:r>
      <w:r>
        <w:rPr/>
        <w:t>de</w:t>
      </w:r>
      <w:r>
        <w:rPr>
          <w:spacing w:val="-8"/>
        </w:rPr>
        <w:t> </w:t>
      </w:r>
      <w:r>
        <w:rPr/>
        <w:t>Termo</w:t>
      </w:r>
      <w:r>
        <w:rPr>
          <w:spacing w:val="-2"/>
        </w:rPr>
        <w:t> </w:t>
      </w:r>
      <w:r>
        <w:rPr/>
        <w:t>de</w:t>
      </w:r>
      <w:r>
        <w:rPr>
          <w:spacing w:val="-2"/>
        </w:rPr>
        <w:t> Contrato</w:t>
      </w:r>
    </w:p>
    <w:p>
      <w:pPr>
        <w:pStyle w:val="BodyText"/>
        <w:spacing w:line="338" w:lineRule="auto" w:before="114"/>
        <w:ind w:right="9596"/>
      </w:pPr>
      <w:r>
        <w:rPr/>
        <w:t>Anexo</w:t>
      </w:r>
      <w:r>
        <w:rPr>
          <w:spacing w:val="-7"/>
        </w:rPr>
        <w:t> </w:t>
      </w:r>
      <w:r>
        <w:rPr/>
        <w:t>III</w:t>
      </w:r>
      <w:r>
        <w:rPr>
          <w:spacing w:val="-7"/>
        </w:rPr>
        <w:t> </w:t>
      </w:r>
      <w:r>
        <w:rPr/>
        <w:t>-</w:t>
      </w:r>
      <w:r>
        <w:rPr>
          <w:spacing w:val="-7"/>
        </w:rPr>
        <w:t> </w:t>
      </w:r>
      <w:r>
        <w:rPr/>
        <w:t>Documentação</w:t>
      </w:r>
      <w:r>
        <w:rPr>
          <w:spacing w:val="-7"/>
        </w:rPr>
        <w:t> </w:t>
      </w:r>
      <w:r>
        <w:rPr/>
        <w:t>exigida</w:t>
      </w:r>
      <w:r>
        <w:rPr>
          <w:spacing w:val="-7"/>
        </w:rPr>
        <w:t> </w:t>
      </w:r>
      <w:r>
        <w:rPr/>
        <w:t>para</w:t>
      </w:r>
      <w:r>
        <w:rPr>
          <w:spacing w:val="-7"/>
        </w:rPr>
        <w:t> </w:t>
      </w:r>
      <w:r>
        <w:rPr/>
        <w:t>Habilitação Anexo IV - Orçamento estimado</w:t>
      </w:r>
    </w:p>
    <w:p>
      <w:pPr>
        <w:pStyle w:val="BodyText"/>
        <w:spacing w:before="2"/>
      </w:pPr>
      <w:r>
        <w:rPr/>
        <w:t>Anexo</w:t>
      </w:r>
      <w:r>
        <w:rPr>
          <w:spacing w:val="-5"/>
        </w:rPr>
        <w:t> </w:t>
      </w:r>
      <w:r>
        <w:rPr/>
        <w:t>V</w:t>
      </w:r>
      <w:r>
        <w:rPr>
          <w:spacing w:val="-5"/>
        </w:rPr>
        <w:t> </w:t>
      </w:r>
      <w:r>
        <w:rPr/>
        <w:t>- Modelo de apresentação da </w:t>
      </w:r>
      <w:r>
        <w:rPr>
          <w:spacing w:val="-2"/>
        </w:rPr>
        <w:t>proposta</w:t>
      </w:r>
    </w:p>
    <w:p>
      <w:pPr>
        <w:pStyle w:val="BodyText"/>
        <w:spacing w:before="114"/>
      </w:pPr>
      <w:r>
        <w:rPr/>
        <w:t>Anexo</w:t>
      </w:r>
      <w:r>
        <w:rPr>
          <w:spacing w:val="-5"/>
        </w:rPr>
        <w:t> </w:t>
      </w:r>
      <w:r>
        <w:rPr/>
        <w:t>VI - Declaração de Representante Legal e dados </w:t>
      </w:r>
      <w:r>
        <w:rPr>
          <w:spacing w:val="-2"/>
        </w:rPr>
        <w:t>bancários</w:t>
      </w:r>
    </w:p>
    <w:p>
      <w:pPr>
        <w:pStyle w:val="BodyText"/>
        <w:spacing w:after="0"/>
        <w:sectPr>
          <w:pgSz w:w="15840" w:h="24480"/>
          <w:pgMar w:top="480" w:bottom="280" w:left="360" w:right="360"/>
        </w:sectPr>
      </w:pPr>
    </w:p>
    <w:p>
      <w:pPr>
        <w:pStyle w:val="BodyText"/>
        <w:tabs>
          <w:tab w:pos="5907" w:val="left" w:leader="none"/>
        </w:tabs>
        <w:spacing w:before="76"/>
        <w:ind w:left="14"/>
        <w:jc w:val="center"/>
      </w:pPr>
      <w:r>
        <w:rPr/>
        <w:t>RIO DE JANEIRO , ......... </w:t>
      </w:r>
      <w:r>
        <w:rPr>
          <w:spacing w:val="-5"/>
        </w:rPr>
        <w:t>DE</w:t>
      </w:r>
      <w:r>
        <w:rPr/>
        <w:tab/>
        <w:t>DE </w:t>
      </w:r>
      <w:r>
        <w:rPr>
          <w:spacing w:val="-2"/>
        </w:rPr>
        <w:t>2026.</w:t>
      </w:r>
    </w:p>
    <w:p>
      <w:pPr>
        <w:pStyle w:val="BodyText"/>
        <w:spacing w:before="227"/>
        <w:ind w:left="0"/>
      </w:pPr>
    </w:p>
    <w:p>
      <w:pPr>
        <w:pStyle w:val="BodyText"/>
        <w:spacing w:before="1"/>
        <w:ind w:left="0" w:right="29"/>
        <w:jc w:val="center"/>
      </w:pPr>
      <w:r>
        <w:rPr>
          <w:spacing w:val="-4"/>
        </w:rPr>
        <w:t>MARCIA</w:t>
      </w:r>
      <w:r>
        <w:rPr>
          <w:spacing w:val="-11"/>
        </w:rPr>
        <w:t> </w:t>
      </w:r>
      <w:r>
        <w:rPr>
          <w:spacing w:val="-4"/>
        </w:rPr>
        <w:t>CARVALHO</w:t>
      </w:r>
      <w:r>
        <w:rPr>
          <w:spacing w:val="6"/>
        </w:rPr>
        <w:t> </w:t>
      </w:r>
      <w:r>
        <w:rPr>
          <w:spacing w:val="-4"/>
        </w:rPr>
        <w:t>DA</w:t>
      </w:r>
      <w:r>
        <w:rPr>
          <w:spacing w:val="-10"/>
        </w:rPr>
        <w:t> </w:t>
      </w:r>
      <w:r>
        <w:rPr>
          <w:spacing w:val="-4"/>
        </w:rPr>
        <w:t>CUNHA</w:t>
      </w:r>
    </w:p>
    <w:p>
      <w:pPr>
        <w:pStyle w:val="BodyText"/>
        <w:spacing w:before="114"/>
        <w:ind w:left="14"/>
        <w:jc w:val="center"/>
      </w:pPr>
      <w:r>
        <w:rPr/>
        <w:t>ORDENADORA</w:t>
      </w:r>
      <w:r>
        <w:rPr>
          <w:spacing w:val="-14"/>
        </w:rPr>
        <w:t> </w:t>
      </w:r>
      <w:r>
        <w:rPr/>
        <w:t>DE DESPESAS – </w:t>
      </w:r>
      <w:r>
        <w:rPr>
          <w:spacing w:val="-4"/>
        </w:rPr>
        <w:t>UERJ</w:t>
      </w:r>
    </w:p>
    <w:p>
      <w:pPr>
        <w:pStyle w:val="BodyText"/>
        <w:spacing w:before="0"/>
        <w:ind w:left="0"/>
        <w:rPr>
          <w:sz w:val="20"/>
        </w:rPr>
      </w:pPr>
    </w:p>
    <w:p>
      <w:pPr>
        <w:pStyle w:val="BodyText"/>
        <w:spacing w:before="0"/>
        <w:ind w:left="0"/>
        <w:rPr>
          <w:sz w:val="20"/>
        </w:rPr>
      </w:pPr>
    </w:p>
    <w:p>
      <w:pPr>
        <w:pStyle w:val="BodyText"/>
        <w:spacing w:before="194"/>
        <w:ind w:left="0"/>
        <w:rPr>
          <w:sz w:val="20"/>
        </w:rPr>
      </w:pPr>
      <w:r>
        <w:rPr>
          <w:sz w:val="20"/>
        </w:rPr>
        <mc:AlternateContent>
          <mc:Choice Requires="wps">
            <w:drawing>
              <wp:anchor distT="0" distB="0" distL="0" distR="0" allowOverlap="1" layoutInCell="1" locked="0" behindDoc="1" simplePos="0" relativeHeight="487590400">
                <wp:simplePos x="0" y="0"/>
                <wp:positionH relativeFrom="page">
                  <wp:posOffset>438150</wp:posOffset>
                </wp:positionH>
                <wp:positionV relativeFrom="paragraph">
                  <wp:posOffset>284556</wp:posOffset>
                </wp:positionV>
                <wp:extent cx="9191625" cy="19050"/>
                <wp:effectExtent l="0" t="0" r="0" b="0"/>
                <wp:wrapTopAndBottom/>
                <wp:docPr id="7" name="Group 7"/>
                <wp:cNvGraphicFramePr>
                  <a:graphicFrameLocks/>
                </wp:cNvGraphicFramePr>
                <a:graphic>
                  <a:graphicData uri="http://schemas.microsoft.com/office/word/2010/wordprocessingGroup">
                    <wpg:wgp>
                      <wpg:cNvPr id="7" name="Group 7"/>
                      <wpg:cNvGrpSpPr/>
                      <wpg:grpSpPr>
                        <a:xfrm>
                          <a:off x="0" y="0"/>
                          <a:ext cx="9191625" cy="19050"/>
                          <a:chExt cx="9191625" cy="19050"/>
                        </a:xfrm>
                      </wpg:grpSpPr>
                      <wps:wsp>
                        <wps:cNvPr id="8" name="Graphic 8"/>
                        <wps:cNvSpPr/>
                        <wps:spPr>
                          <a:xfrm>
                            <a:off x="0" y="0"/>
                            <a:ext cx="9191625" cy="9525"/>
                          </a:xfrm>
                          <a:custGeom>
                            <a:avLst/>
                            <a:gdLst/>
                            <a:ahLst/>
                            <a:cxnLst/>
                            <a:rect l="l" t="t" r="r" b="b"/>
                            <a:pathLst>
                              <a:path w="9191625" h="9525">
                                <a:moveTo>
                                  <a:pt x="9191624" y="9524"/>
                                </a:moveTo>
                                <a:lnTo>
                                  <a:pt x="0" y="9524"/>
                                </a:lnTo>
                                <a:lnTo>
                                  <a:pt x="0" y="0"/>
                                </a:lnTo>
                                <a:lnTo>
                                  <a:pt x="9191624" y="0"/>
                                </a:lnTo>
                                <a:lnTo>
                                  <a:pt x="9191624" y="9524"/>
                                </a:lnTo>
                                <a:close/>
                              </a:path>
                            </a:pathLst>
                          </a:custGeom>
                          <a:solidFill>
                            <a:srgbClr val="999999"/>
                          </a:solidFill>
                        </wps:spPr>
                        <wps:bodyPr wrap="square" lIns="0" tIns="0" rIns="0" bIns="0" rtlCol="0">
                          <a:prstTxWarp prst="textNoShape">
                            <a:avLst/>
                          </a:prstTxWarp>
                          <a:noAutofit/>
                        </wps:bodyPr>
                      </wps:wsp>
                      <wps:wsp>
                        <wps:cNvPr id="9" name="Graphic 9"/>
                        <wps:cNvSpPr/>
                        <wps:spPr>
                          <a:xfrm>
                            <a:off x="-12" y="6"/>
                            <a:ext cx="9191625" cy="19050"/>
                          </a:xfrm>
                          <a:custGeom>
                            <a:avLst/>
                            <a:gdLst/>
                            <a:ahLst/>
                            <a:cxnLst/>
                            <a:rect l="l" t="t" r="r" b="b"/>
                            <a:pathLst>
                              <a:path w="9191625" h="19050">
                                <a:moveTo>
                                  <a:pt x="9191625" y="0"/>
                                </a:moveTo>
                                <a:lnTo>
                                  <a:pt x="9182100" y="9525"/>
                                </a:lnTo>
                                <a:lnTo>
                                  <a:pt x="0" y="9525"/>
                                </a:lnTo>
                                <a:lnTo>
                                  <a:pt x="0" y="19050"/>
                                </a:lnTo>
                                <a:lnTo>
                                  <a:pt x="9182100" y="19050"/>
                                </a:lnTo>
                                <a:lnTo>
                                  <a:pt x="9191625" y="19050"/>
                                </a:lnTo>
                                <a:lnTo>
                                  <a:pt x="9191625" y="9525"/>
                                </a:lnTo>
                                <a:lnTo>
                                  <a:pt x="9191625" y="0"/>
                                </a:lnTo>
                                <a:close/>
                              </a:path>
                            </a:pathLst>
                          </a:custGeom>
                          <a:solidFill>
                            <a:srgbClr val="EDEDED"/>
                          </a:solidFill>
                        </wps:spPr>
                        <wps:bodyPr wrap="square" lIns="0" tIns="0" rIns="0" bIns="0" rtlCol="0">
                          <a:prstTxWarp prst="textNoShape">
                            <a:avLst/>
                          </a:prstTxWarp>
                          <a:noAutofit/>
                        </wps:bodyPr>
                      </wps:wsp>
                      <wps:wsp>
                        <wps:cNvPr id="10" name="Graphic 10"/>
                        <wps:cNvSpPr/>
                        <wps:spPr>
                          <a:xfrm>
                            <a:off x="0" y="0"/>
                            <a:ext cx="9525" cy="19050"/>
                          </a:xfrm>
                          <a:custGeom>
                            <a:avLst/>
                            <a:gdLst/>
                            <a:ahLst/>
                            <a:cxnLst/>
                            <a:rect l="l" t="t" r="r" b="b"/>
                            <a:pathLst>
                              <a:path w="9525" h="19050">
                                <a:moveTo>
                                  <a:pt x="0" y="19049"/>
                                </a:moveTo>
                                <a:lnTo>
                                  <a:pt x="0" y="0"/>
                                </a:lnTo>
                                <a:lnTo>
                                  <a:pt x="9524" y="0"/>
                                </a:lnTo>
                                <a:lnTo>
                                  <a:pt x="9524" y="9524"/>
                                </a:lnTo>
                                <a:lnTo>
                                  <a:pt x="0" y="19049"/>
                                </a:lnTo>
                                <a:close/>
                              </a:path>
                            </a:pathLst>
                          </a:custGeom>
                          <a:solidFill>
                            <a:srgbClr val="999999"/>
                          </a:solidFill>
                        </wps:spPr>
                        <wps:bodyPr wrap="square" lIns="0" tIns="0" rIns="0" bIns="0" rtlCol="0">
                          <a:prstTxWarp prst="textNoShape">
                            <a:avLst/>
                          </a:prstTxWarp>
                          <a:noAutofit/>
                        </wps:bodyPr>
                      </wps:wsp>
                    </wpg:wgp>
                  </a:graphicData>
                </a:graphic>
              </wp:anchor>
            </w:drawing>
          </mc:Choice>
          <mc:Fallback>
            <w:pict>
              <v:group style="position:absolute;margin-left:34.5pt;margin-top:22.406054pt;width:723.75pt;height:1.5pt;mso-position-horizontal-relative:page;mso-position-vertical-relative:paragraph;z-index:-15726080;mso-wrap-distance-left:0;mso-wrap-distance-right:0" id="docshapegroup6" coordorigin="690,448" coordsize="14475,30">
                <v:rect style="position:absolute;left:690;top:448;width:14475;height:15" id="docshape7" filled="true" fillcolor="#999999" stroked="false">
                  <v:fill type="solid"/>
                </v:rect>
                <v:shape style="position:absolute;left:689;top:448;width:14475;height:30" id="docshape8" coordorigin="690,448" coordsize="14475,30" path="m15165,448l15150,463,690,463,690,478,15150,478,15165,478,15165,463,15165,448xe" filled="true" fillcolor="#ededed" stroked="false">
                  <v:path arrowok="t"/>
                  <v:fill type="solid"/>
                </v:shape>
                <v:shape style="position:absolute;left:690;top:448;width:15;height:30" id="docshape9" coordorigin="690,448" coordsize="15,30" path="m690,478l690,448,705,448,705,463,690,478xe" filled="true" fillcolor="#999999" stroked="false">
                  <v:path arrowok="t"/>
                  <v:fill type="solid"/>
                </v:shape>
                <w10:wrap type="topAndBottom"/>
              </v:group>
            </w:pict>
          </mc:Fallback>
        </mc:AlternateContent>
      </w:r>
    </w:p>
    <w:p>
      <w:pPr>
        <w:spacing w:before="180"/>
        <w:ind w:left="1769" w:right="244" w:firstLine="0"/>
        <w:jc w:val="left"/>
        <w:rPr>
          <w:rFonts w:ascii="Calibri" w:hAnsi="Calibri"/>
          <w:sz w:val="22"/>
        </w:rPr>
      </w:pPr>
      <w:r>
        <w:rPr>
          <w:rFonts w:ascii="Calibri" w:hAnsi="Calibri"/>
          <w:sz w:val="22"/>
        </w:rPr>
        <w:t>Documento assinado eletronicamente por </w:t>
      </w:r>
      <w:r>
        <w:rPr>
          <w:rFonts w:ascii="Calibri" w:hAnsi="Calibri"/>
          <w:b/>
          <w:sz w:val="22"/>
        </w:rPr>
        <w:t>Márcia Carvalho da Cunha</w:t>
      </w:r>
      <w:r>
        <w:rPr>
          <w:rFonts w:ascii="Calibri" w:hAnsi="Calibri"/>
          <w:sz w:val="22"/>
        </w:rPr>
        <w:t>, </w:t>
      </w:r>
      <w:r>
        <w:rPr>
          <w:rFonts w:ascii="Calibri" w:hAnsi="Calibri"/>
          <w:b/>
          <w:sz w:val="22"/>
        </w:rPr>
        <w:t>Diretor(a) de Administração Financeira</w:t>
      </w:r>
      <w:r>
        <w:rPr>
          <w:rFonts w:ascii="Calibri" w:hAnsi="Calibri"/>
          <w:sz w:val="22"/>
        </w:rPr>
        <w:t>, em 15/06/2026, às 15:13, conforme</w:t>
      </w:r>
      <w:r>
        <w:rPr>
          <w:rFonts w:ascii="Calibri" w:hAnsi="Calibri"/>
          <w:spacing w:val="-4"/>
          <w:sz w:val="22"/>
        </w:rPr>
        <w:t> </w:t>
      </w:r>
      <w:r>
        <w:rPr>
          <w:rFonts w:ascii="Calibri" w:hAnsi="Calibri"/>
          <w:sz w:val="22"/>
        </w:rPr>
        <w:t>horário</w:t>
      </w:r>
      <w:r>
        <w:rPr>
          <w:rFonts w:ascii="Calibri" w:hAnsi="Calibri"/>
          <w:spacing w:val="-4"/>
          <w:sz w:val="22"/>
        </w:rPr>
        <w:t> </w:t>
      </w:r>
      <w:r>
        <w:rPr>
          <w:rFonts w:ascii="Calibri" w:hAnsi="Calibri"/>
          <w:sz w:val="22"/>
        </w:rPr>
        <w:t>oficial</w:t>
      </w:r>
      <w:r>
        <w:rPr>
          <w:rFonts w:ascii="Calibri" w:hAnsi="Calibri"/>
          <w:spacing w:val="-4"/>
          <w:sz w:val="22"/>
        </w:rPr>
        <w:t> </w:t>
      </w:r>
      <w:r>
        <w:rPr>
          <w:rFonts w:ascii="Calibri" w:hAnsi="Calibri"/>
          <w:sz w:val="22"/>
        </w:rPr>
        <w:t>de</w:t>
      </w:r>
      <w:r>
        <w:rPr>
          <w:rFonts w:ascii="Calibri" w:hAnsi="Calibri"/>
          <w:spacing w:val="-4"/>
          <w:sz w:val="22"/>
        </w:rPr>
        <w:t> </w:t>
      </w:r>
      <w:r>
        <w:rPr>
          <w:rFonts w:ascii="Calibri" w:hAnsi="Calibri"/>
          <w:sz w:val="22"/>
        </w:rPr>
        <w:t>Brasília,</w:t>
      </w:r>
      <w:r>
        <w:rPr>
          <w:rFonts w:ascii="Calibri" w:hAnsi="Calibri"/>
          <w:spacing w:val="-4"/>
          <w:sz w:val="22"/>
        </w:rPr>
        <w:t> </w:t>
      </w:r>
      <w:r>
        <w:rPr>
          <w:rFonts w:ascii="Calibri" w:hAnsi="Calibri"/>
          <w:sz w:val="22"/>
        </w:rPr>
        <w:t>com</w:t>
      </w:r>
      <w:r>
        <w:rPr>
          <w:rFonts w:ascii="Calibri" w:hAnsi="Calibri"/>
          <w:spacing w:val="-4"/>
          <w:sz w:val="22"/>
        </w:rPr>
        <w:t> </w:t>
      </w:r>
      <w:r>
        <w:rPr>
          <w:rFonts w:ascii="Calibri" w:hAnsi="Calibri"/>
          <w:sz w:val="22"/>
        </w:rPr>
        <w:t>fundamento</w:t>
      </w:r>
      <w:r>
        <w:rPr>
          <w:rFonts w:ascii="Calibri" w:hAnsi="Calibri"/>
          <w:spacing w:val="-4"/>
          <w:sz w:val="22"/>
        </w:rPr>
        <w:t> </w:t>
      </w:r>
      <w:r>
        <w:rPr>
          <w:rFonts w:ascii="Calibri" w:hAnsi="Calibri"/>
          <w:sz w:val="22"/>
        </w:rPr>
        <w:t>nos</w:t>
      </w:r>
      <w:r>
        <w:rPr>
          <w:rFonts w:ascii="Calibri" w:hAnsi="Calibri"/>
          <w:spacing w:val="-4"/>
          <w:sz w:val="22"/>
        </w:rPr>
        <w:t> </w:t>
      </w:r>
      <w:r>
        <w:rPr>
          <w:rFonts w:ascii="Calibri" w:hAnsi="Calibri"/>
          <w:sz w:val="22"/>
        </w:rPr>
        <w:t>art.</w:t>
      </w:r>
      <w:r>
        <w:rPr>
          <w:rFonts w:ascii="Calibri" w:hAnsi="Calibri"/>
          <w:spacing w:val="-4"/>
          <w:sz w:val="22"/>
        </w:rPr>
        <w:t> </w:t>
      </w:r>
      <w:r>
        <w:rPr>
          <w:rFonts w:ascii="Calibri" w:hAnsi="Calibri"/>
          <w:sz w:val="22"/>
        </w:rPr>
        <w:t>28º</w:t>
      </w:r>
      <w:r>
        <w:rPr>
          <w:rFonts w:ascii="Calibri" w:hAnsi="Calibri"/>
          <w:spacing w:val="-4"/>
          <w:sz w:val="22"/>
        </w:rPr>
        <w:t> </w:t>
      </w:r>
      <w:r>
        <w:rPr>
          <w:rFonts w:ascii="Calibri" w:hAnsi="Calibri"/>
          <w:sz w:val="22"/>
        </w:rPr>
        <w:t>e</w:t>
      </w:r>
      <w:r>
        <w:rPr>
          <w:rFonts w:ascii="Calibri" w:hAnsi="Calibri"/>
          <w:spacing w:val="-4"/>
          <w:sz w:val="22"/>
        </w:rPr>
        <w:t> </w:t>
      </w:r>
      <w:r>
        <w:rPr>
          <w:rFonts w:ascii="Calibri" w:hAnsi="Calibri"/>
          <w:sz w:val="22"/>
        </w:rPr>
        <w:t>29º</w:t>
      </w:r>
      <w:r>
        <w:rPr>
          <w:rFonts w:ascii="Calibri" w:hAnsi="Calibri"/>
          <w:spacing w:val="-4"/>
          <w:sz w:val="22"/>
        </w:rPr>
        <w:t> </w:t>
      </w:r>
      <w:r>
        <w:rPr>
          <w:rFonts w:ascii="Calibri" w:hAnsi="Calibri"/>
          <w:sz w:val="22"/>
        </w:rPr>
        <w:t>do</w:t>
      </w:r>
      <w:r>
        <w:rPr>
          <w:rFonts w:ascii="Calibri" w:hAnsi="Calibri"/>
          <w:spacing w:val="-3"/>
          <w:sz w:val="22"/>
        </w:rPr>
        <w:t> </w:t>
      </w:r>
      <w:hyperlink r:id="rId28">
        <w:r>
          <w:rPr>
            <w:rFonts w:ascii="Calibri" w:hAnsi="Calibri"/>
            <w:color w:val="0000ED"/>
            <w:sz w:val="22"/>
            <w:u w:val="single" w:color="0000ED"/>
          </w:rPr>
          <w:t>Decreto</w:t>
        </w:r>
        <w:r>
          <w:rPr>
            <w:rFonts w:ascii="Calibri" w:hAnsi="Calibri"/>
            <w:color w:val="0000ED"/>
            <w:spacing w:val="-4"/>
            <w:sz w:val="22"/>
            <w:u w:val="single" w:color="0000ED"/>
          </w:rPr>
          <w:t> </w:t>
        </w:r>
        <w:r>
          <w:rPr>
            <w:rFonts w:ascii="Calibri" w:hAnsi="Calibri"/>
            <w:color w:val="0000ED"/>
            <w:sz w:val="22"/>
            <w:u w:val="single" w:color="0000ED"/>
          </w:rPr>
          <w:t>nº</w:t>
        </w:r>
        <w:r>
          <w:rPr>
            <w:rFonts w:ascii="Calibri" w:hAnsi="Calibri"/>
            <w:color w:val="0000ED"/>
            <w:spacing w:val="-4"/>
            <w:sz w:val="22"/>
            <w:u w:val="single" w:color="0000ED"/>
          </w:rPr>
          <w:t> </w:t>
        </w:r>
        <w:r>
          <w:rPr>
            <w:rFonts w:ascii="Calibri" w:hAnsi="Calibri"/>
            <w:color w:val="0000ED"/>
            <w:sz w:val="22"/>
            <w:u w:val="single" w:color="0000ED"/>
          </w:rPr>
          <w:t>48.209,</w:t>
        </w:r>
        <w:r>
          <w:rPr>
            <w:rFonts w:ascii="Calibri" w:hAnsi="Calibri"/>
            <w:color w:val="0000ED"/>
            <w:spacing w:val="-4"/>
            <w:sz w:val="22"/>
            <w:u w:val="single" w:color="0000ED"/>
          </w:rPr>
          <w:t> </w:t>
        </w:r>
        <w:r>
          <w:rPr>
            <w:rFonts w:ascii="Calibri" w:hAnsi="Calibri"/>
            <w:color w:val="0000ED"/>
            <w:sz w:val="22"/>
            <w:u w:val="single" w:color="0000ED"/>
          </w:rPr>
          <w:t>de</w:t>
        </w:r>
        <w:r>
          <w:rPr>
            <w:rFonts w:ascii="Calibri" w:hAnsi="Calibri"/>
            <w:color w:val="0000ED"/>
            <w:spacing w:val="-4"/>
            <w:sz w:val="22"/>
            <w:u w:val="single" w:color="0000ED"/>
          </w:rPr>
          <w:t> </w:t>
        </w:r>
        <w:r>
          <w:rPr>
            <w:rFonts w:ascii="Calibri" w:hAnsi="Calibri"/>
            <w:color w:val="0000ED"/>
            <w:sz w:val="22"/>
            <w:u w:val="single" w:color="0000ED"/>
          </w:rPr>
          <w:t>19</w:t>
        </w:r>
        <w:r>
          <w:rPr>
            <w:rFonts w:ascii="Calibri" w:hAnsi="Calibri"/>
            <w:color w:val="0000ED"/>
            <w:spacing w:val="-4"/>
            <w:sz w:val="22"/>
            <w:u w:val="single" w:color="0000ED"/>
          </w:rPr>
          <w:t> </w:t>
        </w:r>
        <w:r>
          <w:rPr>
            <w:rFonts w:ascii="Calibri" w:hAnsi="Calibri"/>
            <w:color w:val="0000ED"/>
            <w:sz w:val="22"/>
            <w:u w:val="single" w:color="0000ED"/>
          </w:rPr>
          <w:t>de</w:t>
        </w:r>
        <w:r>
          <w:rPr>
            <w:rFonts w:ascii="Calibri" w:hAnsi="Calibri"/>
            <w:color w:val="0000ED"/>
            <w:spacing w:val="-4"/>
            <w:sz w:val="22"/>
            <w:u w:val="single" w:color="0000ED"/>
          </w:rPr>
          <w:t> </w:t>
        </w:r>
        <w:r>
          <w:rPr>
            <w:rFonts w:ascii="Calibri" w:hAnsi="Calibri"/>
            <w:color w:val="0000ED"/>
            <w:sz w:val="22"/>
            <w:u w:val="single" w:color="0000ED"/>
          </w:rPr>
          <w:t>setembro</w:t>
        </w:r>
        <w:r>
          <w:rPr>
            <w:rFonts w:ascii="Calibri" w:hAnsi="Calibri"/>
            <w:color w:val="0000ED"/>
            <w:spacing w:val="-4"/>
            <w:sz w:val="22"/>
            <w:u w:val="single" w:color="0000ED"/>
          </w:rPr>
          <w:t> </w:t>
        </w:r>
        <w:r>
          <w:rPr>
            <w:rFonts w:ascii="Calibri" w:hAnsi="Calibri"/>
            <w:color w:val="0000ED"/>
            <w:sz w:val="22"/>
            <w:u w:val="single" w:color="0000ED"/>
          </w:rPr>
          <w:t>de</w:t>
        </w:r>
        <w:r>
          <w:rPr>
            <w:rFonts w:ascii="Calibri" w:hAnsi="Calibri"/>
            <w:color w:val="0000ED"/>
            <w:spacing w:val="-4"/>
            <w:sz w:val="22"/>
            <w:u w:val="single" w:color="0000ED"/>
          </w:rPr>
          <w:t> </w:t>
        </w:r>
        <w:r>
          <w:rPr>
            <w:rFonts w:ascii="Calibri" w:hAnsi="Calibri"/>
            <w:color w:val="0000ED"/>
            <w:sz w:val="22"/>
            <w:u w:val="single" w:color="0000ED"/>
          </w:rPr>
          <w:t>2022</w:t>
        </w:r>
      </w:hyperlink>
      <w:r>
        <w:rPr>
          <w:rFonts w:ascii="Calibri" w:hAnsi="Calibri"/>
          <w:color w:val="0000ED"/>
          <w:spacing w:val="-3"/>
          <w:sz w:val="22"/>
        </w:rPr>
        <w:t> </w:t>
      </w:r>
      <w:r>
        <w:rPr>
          <w:rFonts w:ascii="Calibri" w:hAnsi="Calibri"/>
          <w:sz w:val="22"/>
        </w:rPr>
        <w:t>e</w:t>
      </w:r>
      <w:r>
        <w:rPr>
          <w:rFonts w:ascii="Calibri" w:hAnsi="Calibri"/>
          <w:spacing w:val="-4"/>
          <w:sz w:val="22"/>
        </w:rPr>
        <w:t> </w:t>
      </w:r>
      <w:r>
        <w:rPr>
          <w:rFonts w:ascii="Calibri" w:hAnsi="Calibri"/>
          <w:sz w:val="22"/>
        </w:rPr>
        <w:t>no</w:t>
      </w:r>
      <w:r>
        <w:rPr>
          <w:rFonts w:ascii="Calibri" w:hAnsi="Calibri"/>
          <w:spacing w:val="-4"/>
          <w:sz w:val="22"/>
        </w:rPr>
        <w:t> </w:t>
      </w:r>
      <w:r>
        <w:rPr>
          <w:rFonts w:ascii="Calibri" w:hAnsi="Calibri"/>
          <w:sz w:val="22"/>
        </w:rPr>
        <w:t>art.</w:t>
      </w:r>
      <w:r>
        <w:rPr>
          <w:rFonts w:ascii="Calibri" w:hAnsi="Calibri"/>
          <w:spacing w:val="-4"/>
          <w:sz w:val="22"/>
        </w:rPr>
        <w:t> </w:t>
      </w:r>
      <w:r>
        <w:rPr>
          <w:rFonts w:ascii="Calibri" w:hAnsi="Calibri"/>
          <w:sz w:val="22"/>
        </w:rPr>
        <w:t>4º</w:t>
      </w:r>
      <w:r>
        <w:rPr>
          <w:rFonts w:ascii="Calibri" w:hAnsi="Calibri"/>
          <w:spacing w:val="-4"/>
          <w:sz w:val="22"/>
        </w:rPr>
        <w:t> </w:t>
      </w:r>
      <w:r>
        <w:rPr>
          <w:rFonts w:ascii="Calibri" w:hAnsi="Calibri"/>
          <w:sz w:val="22"/>
        </w:rPr>
        <w:t>do</w:t>
      </w:r>
      <w:r>
        <w:rPr>
          <w:rFonts w:ascii="Calibri" w:hAnsi="Calibri"/>
          <w:spacing w:val="-3"/>
          <w:sz w:val="22"/>
        </w:rPr>
        <w:t> </w:t>
      </w:r>
      <w:hyperlink r:id="rId29">
        <w:r>
          <w:rPr>
            <w:rFonts w:ascii="Calibri" w:hAnsi="Calibri"/>
            <w:color w:val="0000ED"/>
            <w:sz w:val="22"/>
            <w:u w:val="single" w:color="0000ED"/>
          </w:rPr>
          <w:t>Decreto</w:t>
        </w:r>
      </w:hyperlink>
      <w:r>
        <w:rPr>
          <w:rFonts w:ascii="Calibri" w:hAnsi="Calibri"/>
          <w:color w:val="0000ED"/>
          <w:sz w:val="22"/>
        </w:rPr>
        <w:t> </w:t>
      </w:r>
      <w:hyperlink r:id="rId29">
        <w:r>
          <w:rPr>
            <w:rFonts w:ascii="Calibri" w:hAnsi="Calibri"/>
            <w:color w:val="0000ED"/>
            <w:sz w:val="22"/>
            <w:u w:val="single" w:color="0000ED"/>
          </w:rPr>
          <w:t>nº 48.013, de 04 de abril de 2022</w:t>
        </w:r>
      </w:hyperlink>
      <w:r>
        <w:rPr>
          <w:rFonts w:ascii="Calibri" w:hAnsi="Calibri"/>
          <w:sz w:val="22"/>
        </w:rPr>
        <w:t>.</w:t>
      </w:r>
    </w:p>
    <w:p>
      <w:pPr>
        <w:pStyle w:val="BodyText"/>
        <w:spacing w:before="2"/>
        <w:ind w:left="0"/>
        <w:rPr>
          <w:rFonts w:ascii="Calibri"/>
          <w:sz w:val="8"/>
        </w:rPr>
      </w:pPr>
      <w:r>
        <w:rPr>
          <w:rFonts w:ascii="Calibri"/>
          <w:sz w:val="8"/>
        </w:rPr>
        <mc:AlternateContent>
          <mc:Choice Requires="wps">
            <w:drawing>
              <wp:anchor distT="0" distB="0" distL="0" distR="0" allowOverlap="1" layoutInCell="1" locked="0" behindDoc="1" simplePos="0" relativeHeight="487590912">
                <wp:simplePos x="0" y="0"/>
                <wp:positionH relativeFrom="page">
                  <wp:posOffset>438150</wp:posOffset>
                </wp:positionH>
                <wp:positionV relativeFrom="paragraph">
                  <wp:posOffset>78953</wp:posOffset>
                </wp:positionV>
                <wp:extent cx="9191625" cy="19050"/>
                <wp:effectExtent l="0" t="0" r="0" b="0"/>
                <wp:wrapTopAndBottom/>
                <wp:docPr id="11" name="Group 11"/>
                <wp:cNvGraphicFramePr>
                  <a:graphicFrameLocks/>
                </wp:cNvGraphicFramePr>
                <a:graphic>
                  <a:graphicData uri="http://schemas.microsoft.com/office/word/2010/wordprocessingGroup">
                    <wpg:wgp>
                      <wpg:cNvPr id="11" name="Group 11"/>
                      <wpg:cNvGrpSpPr/>
                      <wpg:grpSpPr>
                        <a:xfrm>
                          <a:off x="0" y="0"/>
                          <a:ext cx="9191625" cy="19050"/>
                          <a:chExt cx="9191625" cy="19050"/>
                        </a:xfrm>
                      </wpg:grpSpPr>
                      <wps:wsp>
                        <wps:cNvPr id="12" name="Graphic 12"/>
                        <wps:cNvSpPr/>
                        <wps:spPr>
                          <a:xfrm>
                            <a:off x="0" y="0"/>
                            <a:ext cx="9191625" cy="9525"/>
                          </a:xfrm>
                          <a:custGeom>
                            <a:avLst/>
                            <a:gdLst/>
                            <a:ahLst/>
                            <a:cxnLst/>
                            <a:rect l="l" t="t" r="r" b="b"/>
                            <a:pathLst>
                              <a:path w="9191625" h="9525">
                                <a:moveTo>
                                  <a:pt x="9191624" y="9524"/>
                                </a:moveTo>
                                <a:lnTo>
                                  <a:pt x="0" y="9524"/>
                                </a:lnTo>
                                <a:lnTo>
                                  <a:pt x="0" y="0"/>
                                </a:lnTo>
                                <a:lnTo>
                                  <a:pt x="9191624" y="0"/>
                                </a:lnTo>
                                <a:lnTo>
                                  <a:pt x="9191624" y="9524"/>
                                </a:lnTo>
                                <a:close/>
                              </a:path>
                            </a:pathLst>
                          </a:custGeom>
                          <a:solidFill>
                            <a:srgbClr val="999999"/>
                          </a:solidFill>
                        </wps:spPr>
                        <wps:bodyPr wrap="square" lIns="0" tIns="0" rIns="0" bIns="0" rtlCol="0">
                          <a:prstTxWarp prst="textNoShape">
                            <a:avLst/>
                          </a:prstTxWarp>
                          <a:noAutofit/>
                        </wps:bodyPr>
                      </wps:wsp>
                      <wps:wsp>
                        <wps:cNvPr id="13" name="Graphic 13"/>
                        <wps:cNvSpPr/>
                        <wps:spPr>
                          <a:xfrm>
                            <a:off x="-12" y="6"/>
                            <a:ext cx="9191625" cy="19050"/>
                          </a:xfrm>
                          <a:custGeom>
                            <a:avLst/>
                            <a:gdLst/>
                            <a:ahLst/>
                            <a:cxnLst/>
                            <a:rect l="l" t="t" r="r" b="b"/>
                            <a:pathLst>
                              <a:path w="9191625" h="19050">
                                <a:moveTo>
                                  <a:pt x="9191625" y="0"/>
                                </a:moveTo>
                                <a:lnTo>
                                  <a:pt x="9182100" y="9525"/>
                                </a:lnTo>
                                <a:lnTo>
                                  <a:pt x="0" y="9525"/>
                                </a:lnTo>
                                <a:lnTo>
                                  <a:pt x="0" y="19050"/>
                                </a:lnTo>
                                <a:lnTo>
                                  <a:pt x="9182100" y="19050"/>
                                </a:lnTo>
                                <a:lnTo>
                                  <a:pt x="9191625" y="19050"/>
                                </a:lnTo>
                                <a:lnTo>
                                  <a:pt x="9191625" y="9525"/>
                                </a:lnTo>
                                <a:lnTo>
                                  <a:pt x="9191625" y="0"/>
                                </a:lnTo>
                                <a:close/>
                              </a:path>
                            </a:pathLst>
                          </a:custGeom>
                          <a:solidFill>
                            <a:srgbClr val="EDEDED"/>
                          </a:solidFill>
                        </wps:spPr>
                        <wps:bodyPr wrap="square" lIns="0" tIns="0" rIns="0" bIns="0" rtlCol="0">
                          <a:prstTxWarp prst="textNoShape">
                            <a:avLst/>
                          </a:prstTxWarp>
                          <a:noAutofit/>
                        </wps:bodyPr>
                      </wps:wsp>
                      <wps:wsp>
                        <wps:cNvPr id="14" name="Graphic 14"/>
                        <wps:cNvSpPr/>
                        <wps:spPr>
                          <a:xfrm>
                            <a:off x="0" y="0"/>
                            <a:ext cx="9525" cy="19050"/>
                          </a:xfrm>
                          <a:custGeom>
                            <a:avLst/>
                            <a:gdLst/>
                            <a:ahLst/>
                            <a:cxnLst/>
                            <a:rect l="l" t="t" r="r" b="b"/>
                            <a:pathLst>
                              <a:path w="9525" h="19050">
                                <a:moveTo>
                                  <a:pt x="0" y="19049"/>
                                </a:moveTo>
                                <a:lnTo>
                                  <a:pt x="0" y="0"/>
                                </a:lnTo>
                                <a:lnTo>
                                  <a:pt x="9524" y="0"/>
                                </a:lnTo>
                                <a:lnTo>
                                  <a:pt x="9524" y="9524"/>
                                </a:lnTo>
                                <a:lnTo>
                                  <a:pt x="0" y="19049"/>
                                </a:lnTo>
                                <a:close/>
                              </a:path>
                            </a:pathLst>
                          </a:custGeom>
                          <a:solidFill>
                            <a:srgbClr val="999999"/>
                          </a:solidFill>
                        </wps:spPr>
                        <wps:bodyPr wrap="square" lIns="0" tIns="0" rIns="0" bIns="0" rtlCol="0">
                          <a:prstTxWarp prst="textNoShape">
                            <a:avLst/>
                          </a:prstTxWarp>
                          <a:noAutofit/>
                        </wps:bodyPr>
                      </wps:wsp>
                    </wpg:wgp>
                  </a:graphicData>
                </a:graphic>
              </wp:anchor>
            </w:drawing>
          </mc:Choice>
          <mc:Fallback>
            <w:pict>
              <v:group style="position:absolute;margin-left:34.5pt;margin-top:6.216793pt;width:723.75pt;height:1.5pt;mso-position-horizontal-relative:page;mso-position-vertical-relative:paragraph;z-index:-15725568;mso-wrap-distance-left:0;mso-wrap-distance-right:0" id="docshapegroup10" coordorigin="690,124" coordsize="14475,30">
                <v:rect style="position:absolute;left:690;top:124;width:14475;height:15" id="docshape11" filled="true" fillcolor="#999999" stroked="false">
                  <v:fill type="solid"/>
                </v:rect>
                <v:shape style="position:absolute;left:689;top:124;width:14475;height:30" id="docshape12" coordorigin="690,124" coordsize="14475,30" path="m15165,124l15150,139,690,139,690,154,15150,154,15165,154,15165,139,15165,124xe" filled="true" fillcolor="#ededed" stroked="false">
                  <v:path arrowok="t"/>
                  <v:fill type="solid"/>
                </v:shape>
                <v:shape style="position:absolute;left:690;top:124;width:15;height:30" id="docshape13" coordorigin="690,124" coordsize="15,30" path="m690,154l690,124,705,124,705,139,690,154xe" filled="true" fillcolor="#999999" stroked="false">
                  <v:path arrowok="t"/>
                  <v:fill type="solid"/>
                </v:shape>
                <w10:wrap type="topAndBottom"/>
              </v:group>
            </w:pict>
          </mc:Fallback>
        </mc:AlternateContent>
      </w:r>
    </w:p>
    <w:p>
      <w:pPr>
        <w:pStyle w:val="BodyText"/>
        <w:spacing w:before="211"/>
        <w:ind w:left="0"/>
        <w:rPr>
          <w:rFonts w:ascii="Calibri"/>
          <w:sz w:val="22"/>
        </w:rPr>
      </w:pPr>
    </w:p>
    <w:p>
      <w:pPr>
        <w:spacing w:before="1"/>
        <w:ind w:left="1724" w:right="0" w:firstLine="0"/>
        <w:jc w:val="left"/>
        <w:rPr>
          <w:rFonts w:ascii="Calibri" w:hAnsi="Calibri"/>
          <w:sz w:val="22"/>
        </w:rPr>
      </w:pPr>
      <w:r>
        <w:rPr>
          <w:rFonts w:ascii="Calibri" w:hAnsi="Calibri"/>
          <w:sz w:val="22"/>
        </w:rPr>
        <w:drawing>
          <wp:anchor distT="0" distB="0" distL="0" distR="0" allowOverlap="1" layoutInCell="1" locked="0" behindDoc="0" simplePos="0" relativeHeight="15732736">
            <wp:simplePos x="0" y="0"/>
            <wp:positionH relativeFrom="page">
              <wp:posOffset>466725</wp:posOffset>
            </wp:positionH>
            <wp:positionV relativeFrom="paragraph">
              <wp:posOffset>-961734</wp:posOffset>
            </wp:positionV>
            <wp:extent cx="847724" cy="571499"/>
            <wp:effectExtent l="0" t="0" r="0" b="0"/>
            <wp:wrapNone/>
            <wp:docPr id="15" name="Image 15" descr="logotipo"/>
            <wp:cNvGraphicFramePr>
              <a:graphicFrameLocks/>
            </wp:cNvGraphicFramePr>
            <a:graphic>
              <a:graphicData uri="http://schemas.openxmlformats.org/drawingml/2006/picture">
                <pic:pic>
                  <pic:nvPicPr>
                    <pic:cNvPr id="15" name="Image 15" descr="logotipo"/>
                    <pic:cNvPicPr/>
                  </pic:nvPicPr>
                  <pic:blipFill>
                    <a:blip r:embed="rId30" cstate="print"/>
                    <a:stretch>
                      <a:fillRect/>
                    </a:stretch>
                  </pic:blipFill>
                  <pic:spPr>
                    <a:xfrm>
                      <a:off x="0" y="0"/>
                      <a:ext cx="847724" cy="571499"/>
                    </a:xfrm>
                    <a:prstGeom prst="rect">
                      <a:avLst/>
                    </a:prstGeom>
                  </pic:spPr>
                </pic:pic>
              </a:graphicData>
            </a:graphic>
          </wp:anchor>
        </w:drawing>
      </w:r>
      <w:r>
        <w:rPr>
          <w:rFonts w:ascii="Calibri" w:hAnsi="Calibri"/>
          <w:sz w:val="22"/>
        </w:rPr>
        <w:drawing>
          <wp:anchor distT="0" distB="0" distL="0" distR="0" allowOverlap="1" layoutInCell="1" locked="0" behindDoc="0" simplePos="0" relativeHeight="15733248">
            <wp:simplePos x="0" y="0"/>
            <wp:positionH relativeFrom="page">
              <wp:posOffset>485775</wp:posOffset>
            </wp:positionH>
            <wp:positionV relativeFrom="paragraph">
              <wp:posOffset>-218784</wp:posOffset>
            </wp:positionV>
            <wp:extent cx="781049" cy="781049"/>
            <wp:effectExtent l="0" t="0" r="0" b="0"/>
            <wp:wrapNone/>
            <wp:docPr id="16" name="Image 16" descr="QRCode Assinatura"/>
            <wp:cNvGraphicFramePr>
              <a:graphicFrameLocks/>
            </wp:cNvGraphicFramePr>
            <a:graphic>
              <a:graphicData uri="http://schemas.openxmlformats.org/drawingml/2006/picture">
                <pic:pic>
                  <pic:nvPicPr>
                    <pic:cNvPr id="16" name="Image 16" descr="QRCode Assinatura"/>
                    <pic:cNvPicPr/>
                  </pic:nvPicPr>
                  <pic:blipFill>
                    <a:blip r:embed="rId31" cstate="print"/>
                    <a:stretch>
                      <a:fillRect/>
                    </a:stretch>
                  </pic:blipFill>
                  <pic:spPr>
                    <a:xfrm>
                      <a:off x="0" y="0"/>
                      <a:ext cx="781049" cy="781049"/>
                    </a:xfrm>
                    <a:prstGeom prst="rect">
                      <a:avLst/>
                    </a:prstGeom>
                  </pic:spPr>
                </pic:pic>
              </a:graphicData>
            </a:graphic>
          </wp:anchor>
        </w:drawing>
      </w:r>
      <w:r>
        <w:rPr>
          <w:rFonts w:ascii="Calibri" w:hAnsi="Calibri"/>
          <w:sz w:val="22"/>
        </w:rPr>
        <mc:AlternateContent>
          <mc:Choice Requires="wps">
            <w:drawing>
              <wp:anchor distT="0" distB="0" distL="0" distR="0" allowOverlap="1" layoutInCell="1" locked="0" behindDoc="1" simplePos="0" relativeHeight="484932096">
                <wp:simplePos x="0" y="0"/>
                <wp:positionH relativeFrom="page">
                  <wp:posOffset>5426746</wp:posOffset>
                </wp:positionH>
                <wp:positionV relativeFrom="paragraph">
                  <wp:posOffset>143146</wp:posOffset>
                </wp:positionV>
                <wp:extent cx="26034" cy="9525"/>
                <wp:effectExtent l="0" t="0" r="0" b="0"/>
                <wp:wrapNone/>
                <wp:docPr id="17" name="Graphic 17"/>
                <wp:cNvGraphicFramePr>
                  <a:graphicFrameLocks/>
                </wp:cNvGraphicFramePr>
                <a:graphic>
                  <a:graphicData uri="http://schemas.microsoft.com/office/word/2010/wordprocessingShape">
                    <wps:wsp>
                      <wps:cNvPr id="17" name="Graphic 17"/>
                      <wps:cNvSpPr/>
                      <wps:spPr>
                        <a:xfrm>
                          <a:off x="0" y="0"/>
                          <a:ext cx="26034" cy="9525"/>
                        </a:xfrm>
                        <a:custGeom>
                          <a:avLst/>
                          <a:gdLst/>
                          <a:ahLst/>
                          <a:cxnLst/>
                          <a:rect l="l" t="t" r="r" b="b"/>
                          <a:pathLst>
                            <a:path w="26034" h="9525">
                              <a:moveTo>
                                <a:pt x="25730" y="9524"/>
                              </a:moveTo>
                              <a:lnTo>
                                <a:pt x="0" y="9524"/>
                              </a:lnTo>
                              <a:lnTo>
                                <a:pt x="0" y="0"/>
                              </a:lnTo>
                              <a:lnTo>
                                <a:pt x="25730" y="0"/>
                              </a:lnTo>
                              <a:lnTo>
                                <a:pt x="25730" y="9524"/>
                              </a:lnTo>
                              <a:close/>
                            </a:path>
                          </a:pathLst>
                        </a:custGeom>
                        <a:solidFill>
                          <a:srgbClr val="0000ED"/>
                        </a:solidFill>
                      </wps:spPr>
                      <wps:bodyPr wrap="square" lIns="0" tIns="0" rIns="0" bIns="0" rtlCol="0">
                        <a:prstTxWarp prst="textNoShape">
                          <a:avLst/>
                        </a:prstTxWarp>
                        <a:noAutofit/>
                      </wps:bodyPr>
                    </wps:wsp>
                  </a:graphicData>
                </a:graphic>
              </wp:anchor>
            </w:drawing>
          </mc:Choice>
          <mc:Fallback>
            <w:pict>
              <v:rect style="position:absolute;margin-left:427.302887pt;margin-top:11.271384pt;width:2.026056pt;height:.75pt;mso-position-horizontal-relative:page;mso-position-vertical-relative:paragraph;z-index:-18384384" id="docshape14" filled="true" fillcolor="#0000ed" stroked="false">
                <v:fill type="solid"/>
                <w10:wrap type="none"/>
              </v:rect>
            </w:pict>
          </mc:Fallback>
        </mc:AlternateContent>
      </w:r>
      <w:r>
        <w:rPr>
          <w:rFonts w:ascii="Calibri" w:hAnsi="Calibri"/>
          <w:sz w:val="22"/>
        </w:rPr>
        <w:t>A autenticidade deste documento pode ser conferida no site </w:t>
      </w:r>
      <w:hyperlink r:id="rId32">
        <w:r>
          <w:rPr>
            <w:rFonts w:ascii="Calibri" w:hAnsi="Calibri"/>
            <w:color w:val="0000ED"/>
            <w:sz w:val="22"/>
            <w:u w:val="single" w:color="0000ED"/>
          </w:rPr>
          <w:t>http://sei.r</w:t>
        </w:r>
        <w:r>
          <w:rPr>
            <w:rFonts w:ascii="Calibri" w:hAnsi="Calibri"/>
            <w:color w:val="0000ED"/>
            <w:sz w:val="22"/>
          </w:rPr>
          <w:t>j.g</w:t>
        </w:r>
        <w:r>
          <w:rPr>
            <w:rFonts w:ascii="Calibri" w:hAnsi="Calibri"/>
            <w:color w:val="0000ED"/>
            <w:sz w:val="22"/>
            <w:u w:val="single" w:color="0000ED"/>
          </w:rPr>
          <w:t>ov.br/sei/controlador_externo.php?</w:t>
        </w:r>
      </w:hyperlink>
      <w:r>
        <w:rPr>
          <w:rFonts w:ascii="Calibri" w:hAnsi="Calibri"/>
          <w:color w:val="0000ED"/>
          <w:sz w:val="22"/>
        </w:rPr>
        <w:t> </w:t>
      </w:r>
      <w:hyperlink r:id="rId32">
        <w:r>
          <w:rPr>
            <w:rFonts w:ascii="Calibri" w:hAnsi="Calibri"/>
            <w:color w:val="0000ED"/>
            <w:sz w:val="22"/>
            <w:u w:val="single" w:color="0000ED"/>
          </w:rPr>
          <w:t>acao=documento_conferir&amp;id_orgao_acesso_externo=6</w:t>
        </w:r>
      </w:hyperlink>
      <w:r>
        <w:rPr>
          <w:rFonts w:ascii="Calibri" w:hAnsi="Calibri"/>
          <w:sz w:val="22"/>
        </w:rPr>
        <w:t>,</w:t>
      </w:r>
      <w:r>
        <w:rPr>
          <w:rFonts w:ascii="Calibri" w:hAnsi="Calibri"/>
          <w:spacing w:val="-10"/>
          <w:sz w:val="22"/>
        </w:rPr>
        <w:t> </w:t>
      </w:r>
      <w:r>
        <w:rPr>
          <w:rFonts w:ascii="Calibri" w:hAnsi="Calibri"/>
          <w:sz w:val="22"/>
        </w:rPr>
        <w:t>informando</w:t>
      </w:r>
      <w:r>
        <w:rPr>
          <w:rFonts w:ascii="Calibri" w:hAnsi="Calibri"/>
          <w:spacing w:val="-10"/>
          <w:sz w:val="22"/>
        </w:rPr>
        <w:t> </w:t>
      </w:r>
      <w:r>
        <w:rPr>
          <w:rFonts w:ascii="Calibri" w:hAnsi="Calibri"/>
          <w:sz w:val="22"/>
        </w:rPr>
        <w:t>o</w:t>
      </w:r>
      <w:r>
        <w:rPr>
          <w:rFonts w:ascii="Calibri" w:hAnsi="Calibri"/>
          <w:spacing w:val="-10"/>
          <w:sz w:val="22"/>
        </w:rPr>
        <w:t> </w:t>
      </w:r>
      <w:r>
        <w:rPr>
          <w:rFonts w:ascii="Calibri" w:hAnsi="Calibri"/>
          <w:sz w:val="22"/>
        </w:rPr>
        <w:t>código</w:t>
      </w:r>
      <w:r>
        <w:rPr>
          <w:rFonts w:ascii="Calibri" w:hAnsi="Calibri"/>
          <w:spacing w:val="-10"/>
          <w:sz w:val="22"/>
        </w:rPr>
        <w:t> </w:t>
      </w:r>
      <w:r>
        <w:rPr>
          <w:rFonts w:ascii="Calibri" w:hAnsi="Calibri"/>
          <w:sz w:val="22"/>
        </w:rPr>
        <w:t>verificador</w:t>
      </w:r>
      <w:r>
        <w:rPr>
          <w:rFonts w:ascii="Calibri" w:hAnsi="Calibri"/>
          <w:spacing w:val="-9"/>
          <w:sz w:val="22"/>
        </w:rPr>
        <w:t> </w:t>
      </w:r>
      <w:r>
        <w:rPr>
          <w:rFonts w:ascii="Calibri" w:hAnsi="Calibri"/>
          <w:b/>
          <w:sz w:val="22"/>
        </w:rPr>
        <w:t>134171859</w:t>
      </w:r>
      <w:r>
        <w:rPr>
          <w:rFonts w:ascii="Calibri" w:hAnsi="Calibri"/>
          <w:b/>
          <w:spacing w:val="-9"/>
          <w:sz w:val="22"/>
        </w:rPr>
        <w:t> </w:t>
      </w:r>
      <w:r>
        <w:rPr>
          <w:rFonts w:ascii="Calibri" w:hAnsi="Calibri"/>
          <w:sz w:val="22"/>
        </w:rPr>
        <w:t>e</w:t>
      </w:r>
      <w:r>
        <w:rPr>
          <w:rFonts w:ascii="Calibri" w:hAnsi="Calibri"/>
          <w:spacing w:val="-10"/>
          <w:sz w:val="22"/>
        </w:rPr>
        <w:t> </w:t>
      </w:r>
      <w:r>
        <w:rPr>
          <w:rFonts w:ascii="Calibri" w:hAnsi="Calibri"/>
          <w:sz w:val="22"/>
        </w:rPr>
        <w:t>o</w:t>
      </w:r>
      <w:r>
        <w:rPr>
          <w:rFonts w:ascii="Calibri" w:hAnsi="Calibri"/>
          <w:spacing w:val="-10"/>
          <w:sz w:val="22"/>
        </w:rPr>
        <w:t> </w:t>
      </w:r>
      <w:r>
        <w:rPr>
          <w:rFonts w:ascii="Calibri" w:hAnsi="Calibri"/>
          <w:sz w:val="22"/>
        </w:rPr>
        <w:t>código</w:t>
      </w:r>
      <w:r>
        <w:rPr>
          <w:rFonts w:ascii="Calibri" w:hAnsi="Calibri"/>
          <w:spacing w:val="-10"/>
          <w:sz w:val="22"/>
        </w:rPr>
        <w:t> </w:t>
      </w:r>
      <w:r>
        <w:rPr>
          <w:rFonts w:ascii="Calibri" w:hAnsi="Calibri"/>
          <w:sz w:val="22"/>
        </w:rPr>
        <w:t>CRC</w:t>
      </w:r>
      <w:r>
        <w:rPr>
          <w:rFonts w:ascii="Calibri" w:hAnsi="Calibri"/>
          <w:spacing w:val="-9"/>
          <w:sz w:val="22"/>
        </w:rPr>
        <w:t> </w:t>
      </w:r>
      <w:r>
        <w:rPr>
          <w:rFonts w:ascii="Calibri" w:hAnsi="Calibri"/>
          <w:b/>
          <w:sz w:val="22"/>
        </w:rPr>
        <w:t>CC8CB4A4</w:t>
      </w:r>
      <w:r>
        <w:rPr>
          <w:rFonts w:ascii="Calibri" w:hAnsi="Calibri"/>
          <w:sz w:val="22"/>
        </w:rPr>
        <w:t>.</w:t>
      </w:r>
    </w:p>
    <w:p>
      <w:pPr>
        <w:pStyle w:val="BodyText"/>
        <w:spacing w:before="169"/>
        <w:ind w:left="0"/>
        <w:rPr>
          <w:rFonts w:ascii="Calibri"/>
          <w:sz w:val="20"/>
        </w:rPr>
      </w:pPr>
      <w:r>
        <w:rPr>
          <w:rFonts w:ascii="Calibri"/>
          <w:sz w:val="20"/>
        </w:rPr>
        <mc:AlternateContent>
          <mc:Choice Requires="wps">
            <w:drawing>
              <wp:anchor distT="0" distB="0" distL="0" distR="0" allowOverlap="1" layoutInCell="1" locked="0" behindDoc="1" simplePos="0" relativeHeight="487591424">
                <wp:simplePos x="0" y="0"/>
                <wp:positionH relativeFrom="page">
                  <wp:posOffset>447675</wp:posOffset>
                </wp:positionH>
                <wp:positionV relativeFrom="paragraph">
                  <wp:posOffset>277708</wp:posOffset>
                </wp:positionV>
                <wp:extent cx="9172575" cy="19050"/>
                <wp:effectExtent l="0" t="0" r="0" b="0"/>
                <wp:wrapTopAndBottom/>
                <wp:docPr id="18" name="Group 18"/>
                <wp:cNvGraphicFramePr>
                  <a:graphicFrameLocks/>
                </wp:cNvGraphicFramePr>
                <a:graphic>
                  <a:graphicData uri="http://schemas.microsoft.com/office/word/2010/wordprocessingGroup">
                    <wpg:wgp>
                      <wpg:cNvPr id="18" name="Group 18"/>
                      <wpg:cNvGrpSpPr/>
                      <wpg:grpSpPr>
                        <a:xfrm>
                          <a:off x="0" y="0"/>
                          <a:ext cx="9172575" cy="19050"/>
                          <a:chExt cx="9172575" cy="19050"/>
                        </a:xfrm>
                      </wpg:grpSpPr>
                      <wps:wsp>
                        <wps:cNvPr id="19" name="Graphic 19"/>
                        <wps:cNvSpPr/>
                        <wps:spPr>
                          <a:xfrm>
                            <a:off x="0" y="0"/>
                            <a:ext cx="9172575" cy="9525"/>
                          </a:xfrm>
                          <a:custGeom>
                            <a:avLst/>
                            <a:gdLst/>
                            <a:ahLst/>
                            <a:cxnLst/>
                            <a:rect l="l" t="t" r="r" b="b"/>
                            <a:pathLst>
                              <a:path w="9172575" h="9525">
                                <a:moveTo>
                                  <a:pt x="9172574" y="9524"/>
                                </a:moveTo>
                                <a:lnTo>
                                  <a:pt x="0" y="9524"/>
                                </a:lnTo>
                                <a:lnTo>
                                  <a:pt x="0" y="0"/>
                                </a:lnTo>
                                <a:lnTo>
                                  <a:pt x="9172574" y="0"/>
                                </a:lnTo>
                                <a:lnTo>
                                  <a:pt x="9172574" y="9524"/>
                                </a:lnTo>
                                <a:close/>
                              </a:path>
                            </a:pathLst>
                          </a:custGeom>
                          <a:solidFill>
                            <a:srgbClr val="999999"/>
                          </a:solidFill>
                        </wps:spPr>
                        <wps:bodyPr wrap="square" lIns="0" tIns="0" rIns="0" bIns="0" rtlCol="0">
                          <a:prstTxWarp prst="textNoShape">
                            <a:avLst/>
                          </a:prstTxWarp>
                          <a:noAutofit/>
                        </wps:bodyPr>
                      </wps:wsp>
                      <wps:wsp>
                        <wps:cNvPr id="20" name="Graphic 20"/>
                        <wps:cNvSpPr/>
                        <wps:spPr>
                          <a:xfrm>
                            <a:off x="-12" y="7"/>
                            <a:ext cx="9172575" cy="19050"/>
                          </a:xfrm>
                          <a:custGeom>
                            <a:avLst/>
                            <a:gdLst/>
                            <a:ahLst/>
                            <a:cxnLst/>
                            <a:rect l="l" t="t" r="r" b="b"/>
                            <a:pathLst>
                              <a:path w="9172575" h="19050">
                                <a:moveTo>
                                  <a:pt x="9172575" y="0"/>
                                </a:moveTo>
                                <a:lnTo>
                                  <a:pt x="9163050" y="9525"/>
                                </a:lnTo>
                                <a:lnTo>
                                  <a:pt x="0" y="9525"/>
                                </a:lnTo>
                                <a:lnTo>
                                  <a:pt x="0" y="19050"/>
                                </a:lnTo>
                                <a:lnTo>
                                  <a:pt x="9163050" y="19050"/>
                                </a:lnTo>
                                <a:lnTo>
                                  <a:pt x="9172575" y="19050"/>
                                </a:lnTo>
                                <a:lnTo>
                                  <a:pt x="9172575" y="9525"/>
                                </a:lnTo>
                                <a:lnTo>
                                  <a:pt x="9172575" y="0"/>
                                </a:lnTo>
                                <a:close/>
                              </a:path>
                            </a:pathLst>
                          </a:custGeom>
                          <a:solidFill>
                            <a:srgbClr val="EDEDED"/>
                          </a:solidFill>
                        </wps:spPr>
                        <wps:bodyPr wrap="square" lIns="0" tIns="0" rIns="0" bIns="0" rtlCol="0">
                          <a:prstTxWarp prst="textNoShape">
                            <a:avLst/>
                          </a:prstTxWarp>
                          <a:noAutofit/>
                        </wps:bodyPr>
                      </wps:wsp>
                      <wps:wsp>
                        <wps:cNvPr id="21" name="Graphic 21"/>
                        <wps:cNvSpPr/>
                        <wps:spPr>
                          <a:xfrm>
                            <a:off x="0" y="0"/>
                            <a:ext cx="9525" cy="19050"/>
                          </a:xfrm>
                          <a:custGeom>
                            <a:avLst/>
                            <a:gdLst/>
                            <a:ahLst/>
                            <a:cxnLst/>
                            <a:rect l="l" t="t" r="r" b="b"/>
                            <a:pathLst>
                              <a:path w="9525" h="19050">
                                <a:moveTo>
                                  <a:pt x="0" y="19049"/>
                                </a:moveTo>
                                <a:lnTo>
                                  <a:pt x="0" y="0"/>
                                </a:lnTo>
                                <a:lnTo>
                                  <a:pt x="9524" y="0"/>
                                </a:lnTo>
                                <a:lnTo>
                                  <a:pt x="9524" y="9524"/>
                                </a:lnTo>
                                <a:lnTo>
                                  <a:pt x="0" y="19049"/>
                                </a:lnTo>
                                <a:close/>
                              </a:path>
                            </a:pathLst>
                          </a:custGeom>
                          <a:solidFill>
                            <a:srgbClr val="999999"/>
                          </a:solidFill>
                        </wps:spPr>
                        <wps:bodyPr wrap="square" lIns="0" tIns="0" rIns="0" bIns="0" rtlCol="0">
                          <a:prstTxWarp prst="textNoShape">
                            <a:avLst/>
                          </a:prstTxWarp>
                          <a:noAutofit/>
                        </wps:bodyPr>
                      </wps:wsp>
                    </wpg:wgp>
                  </a:graphicData>
                </a:graphic>
              </wp:anchor>
            </w:drawing>
          </mc:Choice>
          <mc:Fallback>
            <w:pict>
              <v:group style="position:absolute;margin-left:35.25pt;margin-top:21.866791pt;width:722.25pt;height:1.5pt;mso-position-horizontal-relative:page;mso-position-vertical-relative:paragraph;z-index:-15725056;mso-wrap-distance-left:0;mso-wrap-distance-right:0" id="docshapegroup15" coordorigin="705,437" coordsize="14445,30">
                <v:rect style="position:absolute;left:705;top:437;width:14445;height:15" id="docshape16" filled="true" fillcolor="#999999" stroked="false">
                  <v:fill type="solid"/>
                </v:rect>
                <v:shape style="position:absolute;left:704;top:437;width:14445;height:30" id="docshape17" coordorigin="705,437" coordsize="14445,30" path="m15150,437l15135,452,705,452,705,467,15135,467,15150,467,15150,452,15150,437xe" filled="true" fillcolor="#ededed" stroked="false">
                  <v:path arrowok="t"/>
                  <v:fill type="solid"/>
                </v:shape>
                <v:shape style="position:absolute;left:705;top:437;width:15;height:30" id="docshape18" coordorigin="705,437" coordsize="15,30" path="m705,467l705,437,720,437,720,452,705,467xe" filled="true" fillcolor="#999999" stroked="false">
                  <v:path arrowok="t"/>
                  <v:fill type="solid"/>
                </v:shape>
                <w10:wrap type="topAndBottom"/>
              </v:group>
            </w:pict>
          </mc:Fallback>
        </mc:AlternateContent>
      </w:r>
    </w:p>
    <w:p>
      <w:pPr>
        <w:pStyle w:val="BodyText"/>
        <w:spacing w:before="122"/>
        <w:ind w:left="0"/>
        <w:rPr>
          <w:rFonts w:ascii="Calibri"/>
          <w:sz w:val="22"/>
        </w:rPr>
      </w:pPr>
    </w:p>
    <w:p>
      <w:pPr>
        <w:spacing w:before="0"/>
        <w:ind w:left="14" w:right="0" w:firstLine="0"/>
        <w:jc w:val="center"/>
        <w:rPr>
          <w:b/>
          <w:sz w:val="24"/>
        </w:rPr>
      </w:pPr>
      <w:r>
        <w:rPr>
          <w:b/>
          <w:sz w:val="24"/>
          <w:u w:val="single"/>
        </w:rPr>
        <w:t>ANEXO I-</w:t>
      </w:r>
      <w:r>
        <w:rPr>
          <w:b/>
          <w:spacing w:val="-5"/>
          <w:sz w:val="24"/>
          <w:u w:val="single"/>
        </w:rPr>
        <w:t> </w:t>
      </w:r>
      <w:r>
        <w:rPr>
          <w:b/>
          <w:sz w:val="24"/>
          <w:u w:val="single"/>
        </w:rPr>
        <w:t>TERMO DE </w:t>
      </w:r>
      <w:r>
        <w:rPr>
          <w:b/>
          <w:spacing w:val="-2"/>
          <w:sz w:val="24"/>
          <w:u w:val="single"/>
        </w:rPr>
        <w:t>REFERÊNCIA</w:t>
      </w:r>
    </w:p>
    <w:p>
      <w:pPr>
        <w:pStyle w:val="BodyText"/>
        <w:spacing w:before="228"/>
        <w:ind w:left="0"/>
        <w:rPr>
          <w:b/>
        </w:rPr>
      </w:pPr>
    </w:p>
    <w:p>
      <w:pPr>
        <w:pStyle w:val="Heading1"/>
        <w:numPr>
          <w:ilvl w:val="0"/>
          <w:numId w:val="27"/>
        </w:numPr>
        <w:tabs>
          <w:tab w:pos="689" w:val="left" w:leader="none"/>
        </w:tabs>
        <w:spacing w:line="240" w:lineRule="auto" w:before="0" w:after="0"/>
        <w:ind w:left="689" w:right="0" w:hanging="240"/>
        <w:jc w:val="both"/>
      </w:pPr>
      <w:r>
        <w:rPr>
          <w:spacing w:val="-2"/>
        </w:rPr>
        <w:t>OBJETIVO:</w:t>
      </w:r>
    </w:p>
    <w:p>
      <w:pPr>
        <w:pStyle w:val="BodyText"/>
        <w:spacing w:line="235" w:lineRule="auto"/>
        <w:ind w:right="433"/>
        <w:jc w:val="both"/>
      </w:pPr>
      <w:r>
        <w:rPr/>
        <w:t>O presente Termo tem por objetivo a aquisição, por licitação (pregão eletrônico), de </w:t>
      </w:r>
      <w:r>
        <w:rPr>
          <w:b/>
        </w:rPr>
        <w:t>Etiquetas e suporte </w:t>
      </w:r>
      <w:r>
        <w:rPr/>
        <w:t>para o Hospital Universitário </w:t>
      </w:r>
      <w:r>
        <w:rPr/>
        <w:t>Pedro Ernesto, através de empresa especializada, em conformidade com a Lei nº 14.133/2021 art. 28 inc. I (Regulamenta o art. 37, inciso XXI, da Constituição Federal, que institui normas para licitações e Contratos da Administração Pública e dá outras providências), e o Decreto Estadual nº 48.816/23 (Regulamenta a fase preparatória das contratações no âmbito do Estado do Rio de Janeiro).</w:t>
      </w:r>
    </w:p>
    <w:p>
      <w:pPr>
        <w:pStyle w:val="BodyText"/>
        <w:spacing w:before="227"/>
        <w:ind w:left="0"/>
      </w:pPr>
    </w:p>
    <w:p>
      <w:pPr>
        <w:pStyle w:val="Heading2"/>
        <w:numPr>
          <w:ilvl w:val="1"/>
          <w:numId w:val="27"/>
        </w:numPr>
        <w:tabs>
          <w:tab w:pos="869" w:val="left" w:leader="none"/>
        </w:tabs>
        <w:spacing w:line="240" w:lineRule="auto" w:before="0" w:after="0"/>
        <w:ind w:left="869" w:right="0" w:hanging="420"/>
        <w:jc w:val="both"/>
      </w:pPr>
      <w:r>
        <w:rPr/>
        <w:t>Justificativa da </w:t>
      </w:r>
      <w:r>
        <w:rPr>
          <w:spacing w:val="-2"/>
        </w:rPr>
        <w:t>contratação:</w:t>
      </w:r>
    </w:p>
    <w:p>
      <w:pPr>
        <w:pStyle w:val="ListParagraph"/>
        <w:numPr>
          <w:ilvl w:val="2"/>
          <w:numId w:val="27"/>
        </w:numPr>
        <w:tabs>
          <w:tab w:pos="1098" w:val="left" w:leader="none"/>
        </w:tabs>
        <w:spacing w:line="235" w:lineRule="auto" w:before="119" w:after="0"/>
        <w:ind w:left="449" w:right="433" w:firstLine="0"/>
        <w:jc w:val="both"/>
        <w:rPr>
          <w:sz w:val="24"/>
        </w:rPr>
      </w:pPr>
      <w:r>
        <w:rPr>
          <w:sz w:val="24"/>
        </w:rPr>
        <w:t>Trata-se de materiais indispensáveis ao desenvolvimento da assistência integral a pacientes em situações de internação clínica, semi-intensiva/intensiva, cirúrgica (pré, trans e pós-operatório), em procedimentos curativos e/ou de investigação diagnóstica, nas diversas </w:t>
      </w:r>
      <w:r>
        <w:rPr>
          <w:sz w:val="24"/>
        </w:rPr>
        <w:t>unidades assistenciais ou ambulatoriais. Cabe ressaltar que se trata da aquisição de insumos para um hospital universitário, de diversas especialidades e de elevada complexidade.</w:t>
      </w:r>
    </w:p>
    <w:p>
      <w:pPr>
        <w:pStyle w:val="ListParagraph"/>
        <w:numPr>
          <w:ilvl w:val="2"/>
          <w:numId w:val="27"/>
        </w:numPr>
        <w:tabs>
          <w:tab w:pos="1064" w:val="left" w:leader="none"/>
        </w:tabs>
        <w:spacing w:line="235" w:lineRule="auto" w:before="118" w:after="0"/>
        <w:ind w:left="449" w:right="433" w:firstLine="0"/>
        <w:jc w:val="both"/>
        <w:rPr>
          <w:sz w:val="24"/>
        </w:rPr>
      </w:pPr>
      <w:r>
        <w:rPr>
          <w:sz w:val="24"/>
        </w:rPr>
        <w:t>Com a presente aquisição pretende-se dar continuidade ao ressuprimento de materais padronizados para o reabastecimento dos estoques do Almoxifado Central, a fim de prestar assistência médica de acordo com os protocolos clínicos do HUPE. A quantidade está baseada no </w:t>
      </w:r>
      <w:r>
        <w:rPr>
          <w:sz w:val="24"/>
        </w:rPr>
        <w:t>consumo médio mensal </w:t>
      </w:r>
      <w:hyperlink r:id="rId33">
        <w:r>
          <w:rPr>
            <w:color w:val="0000ED"/>
            <w:sz w:val="24"/>
            <w:u w:val="single" w:color="0000ED"/>
          </w:rPr>
          <w:t>93632449</w:t>
        </w:r>
      </w:hyperlink>
      <w:r>
        <w:rPr>
          <w:sz w:val="24"/>
        </w:rPr>
        <w:t>.</w:t>
      </w:r>
    </w:p>
    <w:p>
      <w:pPr>
        <w:pStyle w:val="ListParagraph"/>
        <w:numPr>
          <w:ilvl w:val="2"/>
          <w:numId w:val="27"/>
        </w:numPr>
        <w:tabs>
          <w:tab w:pos="1080" w:val="left" w:leader="none"/>
        </w:tabs>
        <w:spacing w:line="235" w:lineRule="auto" w:before="119" w:after="0"/>
        <w:ind w:left="449" w:right="434" w:firstLine="0"/>
        <w:jc w:val="both"/>
        <w:rPr>
          <w:sz w:val="24"/>
        </w:rPr>
      </w:pPr>
      <w:r>
        <w:rPr>
          <w:sz w:val="24"/>
        </w:rPr>
        <w:t>Conforme previsão do item 2.1 do Estudo Técnico Preliminar (</w:t>
      </w:r>
      <w:hyperlink r:id="rId34">
        <w:r>
          <w:rPr>
            <w:b/>
            <w:color w:val="0000ED"/>
            <w:sz w:val="24"/>
            <w:u w:val="single" w:color="0000ED"/>
          </w:rPr>
          <w:t>123076044</w:t>
        </w:r>
      </w:hyperlink>
      <w:r>
        <w:rPr>
          <w:sz w:val="24"/>
        </w:rPr>
        <w:t>), optou-se pela aquisição dos itens constantes no item 2.2 do presente Termo.</w:t>
      </w:r>
    </w:p>
    <w:p>
      <w:pPr>
        <w:pStyle w:val="BodyText"/>
        <w:spacing w:before="228"/>
        <w:ind w:left="0"/>
      </w:pPr>
    </w:p>
    <w:p>
      <w:pPr>
        <w:pStyle w:val="Heading2"/>
        <w:numPr>
          <w:ilvl w:val="1"/>
          <w:numId w:val="27"/>
        </w:numPr>
        <w:tabs>
          <w:tab w:pos="869" w:val="left" w:leader="none"/>
        </w:tabs>
        <w:spacing w:line="240" w:lineRule="auto" w:before="0" w:after="0"/>
        <w:ind w:left="869" w:right="0" w:hanging="420"/>
        <w:jc w:val="both"/>
      </w:pPr>
      <w:r>
        <w:rPr/>
        <w:t>Instrumentos de </w:t>
      </w:r>
      <w:r>
        <w:rPr>
          <w:spacing w:val="-2"/>
        </w:rPr>
        <w:t>planejamento:</w:t>
      </w:r>
    </w:p>
    <w:p>
      <w:pPr>
        <w:pStyle w:val="BodyText"/>
        <w:spacing w:line="235" w:lineRule="auto"/>
        <w:ind w:right="432"/>
        <w:jc w:val="both"/>
      </w:pPr>
      <w:r>
        <w:rPr/>
        <mc:AlternateContent>
          <mc:Choice Requires="wps">
            <w:drawing>
              <wp:anchor distT="0" distB="0" distL="0" distR="0" allowOverlap="1" layoutInCell="1" locked="0" behindDoc="0" simplePos="0" relativeHeight="15734272">
                <wp:simplePos x="0" y="0"/>
                <wp:positionH relativeFrom="page">
                  <wp:posOffset>2029086</wp:posOffset>
                </wp:positionH>
                <wp:positionV relativeFrom="paragraph">
                  <wp:posOffset>567467</wp:posOffset>
                </wp:positionV>
                <wp:extent cx="33655" cy="9525"/>
                <wp:effectExtent l="0" t="0" r="0" b="0"/>
                <wp:wrapNone/>
                <wp:docPr id="22" name="Graphic 22"/>
                <wp:cNvGraphicFramePr>
                  <a:graphicFrameLocks/>
                </wp:cNvGraphicFramePr>
                <a:graphic>
                  <a:graphicData uri="http://schemas.microsoft.com/office/word/2010/wordprocessingShape">
                    <wps:wsp>
                      <wps:cNvPr id="22" name="Graphic 22"/>
                      <wps:cNvSpPr/>
                      <wps:spPr>
                        <a:xfrm>
                          <a:off x="0" y="0"/>
                          <a:ext cx="33655" cy="9525"/>
                        </a:xfrm>
                        <a:custGeom>
                          <a:avLst/>
                          <a:gdLst/>
                          <a:ahLst/>
                          <a:cxnLst/>
                          <a:rect l="l" t="t" r="r" b="b"/>
                          <a:pathLst>
                            <a:path w="33655" h="9525">
                              <a:moveTo>
                                <a:pt x="33255" y="9524"/>
                              </a:moveTo>
                              <a:lnTo>
                                <a:pt x="0" y="9524"/>
                              </a:lnTo>
                              <a:lnTo>
                                <a:pt x="0" y="0"/>
                              </a:lnTo>
                              <a:lnTo>
                                <a:pt x="33255" y="0"/>
                              </a:lnTo>
                              <a:lnTo>
                                <a:pt x="33255" y="9524"/>
                              </a:lnTo>
                              <a:close/>
                            </a:path>
                          </a:pathLst>
                        </a:custGeom>
                        <a:solidFill>
                          <a:srgbClr val="0000ED"/>
                        </a:solidFill>
                      </wps:spPr>
                      <wps:bodyPr wrap="square" lIns="0" tIns="0" rIns="0" bIns="0" rtlCol="0">
                        <a:prstTxWarp prst="textNoShape">
                          <a:avLst/>
                        </a:prstTxWarp>
                        <a:noAutofit/>
                      </wps:bodyPr>
                    </wps:wsp>
                  </a:graphicData>
                </a:graphic>
              </wp:anchor>
            </w:drawing>
          </mc:Choice>
          <mc:Fallback>
            <w:pict>
              <v:rect style="position:absolute;margin-left:159.770630pt;margin-top:44.682484pt;width:2.618568pt;height:.75pt;mso-position-horizontal-relative:page;mso-position-vertical-relative:paragraph;z-index:15734272" id="docshape19" filled="true" fillcolor="#0000ed" stroked="false">
                <v:fill type="solid"/>
                <w10:wrap type="none"/>
              </v:rect>
            </w:pict>
          </mc:Fallback>
        </mc:AlternateContent>
      </w:r>
      <w:r>
        <w:rPr/>
        <w:t>A solução pretendida se enquadra como item de fornecimento contínuo (AEDA 64/2024 </w:t>
      </w:r>
      <w:hyperlink r:id="rId35">
        <w:r>
          <w:rPr>
            <w:color w:val="0000ED"/>
            <w:u w:val="single" w:color="0000ED"/>
          </w:rPr>
          <w:t>87136907</w:t>
        </w:r>
      </w:hyperlink>
      <w:r>
        <w:rPr/>
        <w:t>) uma vez que compõe a grade regular dos estoques</w:t>
      </w:r>
      <w:r>
        <w:rPr>
          <w:spacing w:val="65"/>
        </w:rPr>
        <w:t>   </w:t>
      </w:r>
      <w:r>
        <w:rPr/>
        <w:t>para</w:t>
      </w:r>
      <w:r>
        <w:rPr>
          <w:spacing w:val="65"/>
        </w:rPr>
        <w:t>   </w:t>
      </w:r>
      <w:r>
        <w:rPr/>
        <w:t>abastecimento</w:t>
      </w:r>
      <w:r>
        <w:rPr>
          <w:spacing w:val="65"/>
        </w:rPr>
        <w:t>   </w:t>
      </w:r>
      <w:r>
        <w:rPr/>
        <w:t>do</w:t>
      </w:r>
      <w:r>
        <w:rPr>
          <w:spacing w:val="65"/>
        </w:rPr>
        <w:t>   </w:t>
      </w:r>
      <w:r>
        <w:rPr/>
        <w:t>hospital</w:t>
      </w:r>
      <w:r>
        <w:rPr>
          <w:spacing w:val="65"/>
        </w:rPr>
        <w:t>   </w:t>
      </w:r>
      <w:r>
        <w:rPr/>
        <w:t>e</w:t>
      </w:r>
      <w:r>
        <w:rPr>
          <w:spacing w:val="65"/>
        </w:rPr>
        <w:t>   </w:t>
      </w:r>
      <w:r>
        <w:rPr/>
        <w:t>consta</w:t>
      </w:r>
      <w:r>
        <w:rPr>
          <w:spacing w:val="65"/>
        </w:rPr>
        <w:t>   </w:t>
      </w:r>
      <w:r>
        <w:rPr/>
        <w:t>no</w:t>
      </w:r>
      <w:r>
        <w:rPr>
          <w:spacing w:val="65"/>
        </w:rPr>
        <w:t>   </w:t>
      </w:r>
      <w:r>
        <w:rPr/>
        <w:t>Plano</w:t>
      </w:r>
      <w:r>
        <w:rPr>
          <w:spacing w:val="65"/>
        </w:rPr>
        <w:t>   </w:t>
      </w:r>
      <w:r>
        <w:rPr/>
        <w:t>de</w:t>
      </w:r>
      <w:r>
        <w:rPr>
          <w:spacing w:val="65"/>
        </w:rPr>
        <w:t>   </w:t>
      </w:r>
      <w:r>
        <w:rPr/>
        <w:t>Contratações</w:t>
      </w:r>
      <w:r>
        <w:rPr>
          <w:spacing w:val="80"/>
          <w:w w:val="150"/>
        </w:rPr>
        <w:t>  </w:t>
      </w:r>
      <w:r>
        <w:rPr/>
        <w:t>Anual</w:t>
      </w:r>
      <w:r>
        <w:rPr>
          <w:spacing w:val="65"/>
        </w:rPr>
        <w:t>   </w:t>
      </w:r>
      <w:r>
        <w:rPr/>
        <w:t>de</w:t>
      </w:r>
      <w:r>
        <w:rPr>
          <w:spacing w:val="65"/>
        </w:rPr>
        <w:t>   </w:t>
      </w:r>
      <w:r>
        <w:rPr/>
        <w:t>2026,</w:t>
      </w:r>
      <w:r>
        <w:rPr>
          <w:spacing w:val="65"/>
        </w:rPr>
        <w:t>   </w:t>
      </w:r>
      <w:r>
        <w:rPr/>
        <w:t>disponível em </w:t>
      </w:r>
      <w:hyperlink r:id="rId36">
        <w:r>
          <w:rPr>
            <w:color w:val="0000ED"/>
            <w:u w:val="single" w:color="0000ED"/>
          </w:rPr>
          <w:t>https://pnc</w:t>
        </w:r>
        <w:r>
          <w:rPr>
            <w:color w:val="0000ED"/>
          </w:rPr>
          <w:t>p</w:t>
        </w:r>
        <w:r>
          <w:rPr>
            <w:color w:val="0000ED"/>
            <w:u w:val="single" w:color="0000ED"/>
          </w:rPr>
          <w:t> </w:t>
        </w:r>
        <w:r>
          <w:rPr>
            <w:color w:val="0000ED"/>
          </w:rPr>
          <w:t>.g</w:t>
        </w:r>
        <w:r>
          <w:rPr>
            <w:color w:val="0000ED"/>
            <w:u w:val="single" w:color="0000ED"/>
          </w:rPr>
          <w:t>ov.br/a</w:t>
        </w:r>
        <w:r>
          <w:rPr>
            <w:color w:val="0000ED"/>
          </w:rPr>
          <w:t>pp</w:t>
        </w:r>
        <w:r>
          <w:rPr>
            <w:color w:val="0000ED"/>
            <w:u w:val="single" w:color="0000ED"/>
          </w:rPr>
          <w:t>/pca/42498600000171/2026/5</w:t>
        </w:r>
      </w:hyperlink>
    </w:p>
    <w:p>
      <w:pPr>
        <w:pStyle w:val="BodyText"/>
        <w:spacing w:before="228"/>
        <w:ind w:left="0"/>
      </w:pPr>
    </w:p>
    <w:p>
      <w:pPr>
        <w:pStyle w:val="Heading2"/>
        <w:numPr>
          <w:ilvl w:val="1"/>
          <w:numId w:val="27"/>
        </w:numPr>
        <w:tabs>
          <w:tab w:pos="869" w:val="left" w:leader="none"/>
        </w:tabs>
        <w:spacing w:line="240" w:lineRule="auto" w:before="0" w:after="0"/>
        <w:ind w:left="869" w:right="0" w:hanging="420"/>
        <w:jc w:val="left"/>
      </w:pPr>
      <w:r>
        <w:rPr/>
        <w:t>Disponibilidade orçamentária e </w:t>
      </w:r>
      <w:r>
        <w:rPr>
          <w:spacing w:val="-2"/>
        </w:rPr>
        <w:t>financeira:</w:t>
      </w:r>
    </w:p>
    <w:p>
      <w:pPr>
        <w:pStyle w:val="BodyText"/>
        <w:spacing w:before="11"/>
        <w:ind w:left="0"/>
        <w:rPr>
          <w:b/>
          <w:sz w:val="18"/>
        </w:rPr>
      </w:pPr>
    </w:p>
    <w:tbl>
      <w:tblPr>
        <w:tblW w:w="0" w:type="auto"/>
        <w:jc w:val="left"/>
        <w:tblInd w:w="419"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top w:w="0" w:type="dxa"/>
          <w:left w:w="0" w:type="dxa"/>
          <w:bottom w:w="0" w:type="dxa"/>
          <w:right w:w="0" w:type="dxa"/>
        </w:tblCellMar>
        <w:tblLook w:val="01E0"/>
      </w:tblPr>
      <w:tblGrid>
        <w:gridCol w:w="14310"/>
      </w:tblGrid>
      <w:tr>
        <w:trPr>
          <w:trHeight w:val="374" w:hRule="atLeast"/>
        </w:trPr>
        <w:tc>
          <w:tcPr>
            <w:tcW w:w="14310" w:type="dxa"/>
          </w:tcPr>
          <w:p>
            <w:pPr>
              <w:pStyle w:val="TableParagraph"/>
              <w:spacing w:before="46"/>
              <w:ind w:left="52"/>
              <w:rPr>
                <w:b/>
                <w:sz w:val="24"/>
              </w:rPr>
            </w:pPr>
            <w:r>
              <w:rPr>
                <w:b/>
                <w:sz w:val="24"/>
              </w:rPr>
              <w:t>As</w:t>
            </w:r>
            <w:r>
              <w:rPr>
                <w:b/>
                <w:spacing w:val="-3"/>
                <w:sz w:val="24"/>
              </w:rPr>
              <w:t> </w:t>
            </w:r>
            <w:r>
              <w:rPr>
                <w:b/>
                <w:sz w:val="24"/>
              </w:rPr>
              <w:t>despesas</w:t>
            </w:r>
            <w:r>
              <w:rPr>
                <w:b/>
                <w:spacing w:val="-1"/>
                <w:sz w:val="24"/>
              </w:rPr>
              <w:t> </w:t>
            </w:r>
            <w:r>
              <w:rPr>
                <w:b/>
                <w:sz w:val="24"/>
              </w:rPr>
              <w:t>com</w:t>
            </w:r>
            <w:r>
              <w:rPr>
                <w:b/>
                <w:spacing w:val="-1"/>
                <w:sz w:val="24"/>
              </w:rPr>
              <w:t> </w:t>
            </w:r>
            <w:r>
              <w:rPr>
                <w:b/>
                <w:sz w:val="24"/>
              </w:rPr>
              <w:t>a</w:t>
            </w:r>
            <w:r>
              <w:rPr>
                <w:b/>
                <w:spacing w:val="-1"/>
                <w:sz w:val="24"/>
              </w:rPr>
              <w:t> </w:t>
            </w:r>
            <w:r>
              <w:rPr>
                <w:b/>
                <w:sz w:val="24"/>
              </w:rPr>
              <w:t>execução</w:t>
            </w:r>
            <w:r>
              <w:rPr>
                <w:b/>
                <w:spacing w:val="-1"/>
                <w:sz w:val="24"/>
              </w:rPr>
              <w:t> </w:t>
            </w:r>
            <w:r>
              <w:rPr>
                <w:b/>
                <w:sz w:val="24"/>
              </w:rPr>
              <w:t>do</w:t>
            </w:r>
            <w:r>
              <w:rPr>
                <w:b/>
                <w:spacing w:val="-1"/>
                <w:sz w:val="24"/>
              </w:rPr>
              <w:t> </w:t>
            </w:r>
            <w:r>
              <w:rPr>
                <w:b/>
                <w:sz w:val="24"/>
              </w:rPr>
              <w:t>presente</w:t>
            </w:r>
            <w:r>
              <w:rPr>
                <w:b/>
                <w:spacing w:val="-1"/>
                <w:sz w:val="24"/>
              </w:rPr>
              <w:t> </w:t>
            </w:r>
            <w:r>
              <w:rPr>
                <w:b/>
                <w:sz w:val="24"/>
              </w:rPr>
              <w:t>contrato</w:t>
            </w:r>
            <w:r>
              <w:rPr>
                <w:b/>
                <w:spacing w:val="-1"/>
                <w:sz w:val="24"/>
              </w:rPr>
              <w:t> </w:t>
            </w:r>
            <w:r>
              <w:rPr>
                <w:b/>
                <w:sz w:val="24"/>
              </w:rPr>
              <w:t>correrão</w:t>
            </w:r>
            <w:r>
              <w:rPr>
                <w:b/>
                <w:spacing w:val="-1"/>
                <w:sz w:val="24"/>
              </w:rPr>
              <w:t> </w:t>
            </w:r>
            <w:r>
              <w:rPr>
                <w:b/>
                <w:sz w:val="24"/>
              </w:rPr>
              <w:t>à</w:t>
            </w:r>
            <w:r>
              <w:rPr>
                <w:b/>
                <w:spacing w:val="-1"/>
                <w:sz w:val="24"/>
              </w:rPr>
              <w:t> </w:t>
            </w:r>
            <w:r>
              <w:rPr>
                <w:b/>
                <w:sz w:val="24"/>
              </w:rPr>
              <w:t>conta</w:t>
            </w:r>
            <w:r>
              <w:rPr>
                <w:b/>
                <w:spacing w:val="-1"/>
                <w:sz w:val="24"/>
              </w:rPr>
              <w:t> </w:t>
            </w:r>
            <w:r>
              <w:rPr>
                <w:b/>
                <w:sz w:val="24"/>
              </w:rPr>
              <w:t>das</w:t>
            </w:r>
            <w:r>
              <w:rPr>
                <w:b/>
                <w:spacing w:val="-1"/>
                <w:sz w:val="24"/>
              </w:rPr>
              <w:t> </w:t>
            </w:r>
            <w:r>
              <w:rPr>
                <w:b/>
                <w:sz w:val="24"/>
              </w:rPr>
              <w:t>seguintes</w:t>
            </w:r>
            <w:r>
              <w:rPr>
                <w:b/>
                <w:spacing w:val="-1"/>
                <w:sz w:val="24"/>
              </w:rPr>
              <w:t> </w:t>
            </w:r>
            <w:r>
              <w:rPr>
                <w:b/>
                <w:sz w:val="24"/>
              </w:rPr>
              <w:t>dotações</w:t>
            </w:r>
            <w:r>
              <w:rPr>
                <w:b/>
                <w:spacing w:val="-1"/>
                <w:sz w:val="24"/>
              </w:rPr>
              <w:t> </w:t>
            </w:r>
            <w:r>
              <w:rPr>
                <w:b/>
                <w:sz w:val="24"/>
              </w:rPr>
              <w:t>orçamentárias,</w:t>
            </w:r>
            <w:r>
              <w:rPr>
                <w:b/>
                <w:spacing w:val="-1"/>
                <w:sz w:val="24"/>
              </w:rPr>
              <w:t> </w:t>
            </w:r>
            <w:r>
              <w:rPr>
                <w:b/>
                <w:sz w:val="24"/>
              </w:rPr>
              <w:t>para</w:t>
            </w:r>
            <w:r>
              <w:rPr>
                <w:b/>
                <w:spacing w:val="-1"/>
                <w:sz w:val="24"/>
              </w:rPr>
              <w:t> </w:t>
            </w:r>
            <w:r>
              <w:rPr>
                <w:b/>
                <w:sz w:val="24"/>
              </w:rPr>
              <w:t>o</w:t>
            </w:r>
            <w:r>
              <w:rPr>
                <w:b/>
                <w:spacing w:val="-1"/>
                <w:sz w:val="24"/>
              </w:rPr>
              <w:t> </w:t>
            </w:r>
            <w:r>
              <w:rPr>
                <w:b/>
                <w:sz w:val="24"/>
              </w:rPr>
              <w:t>corrente</w:t>
            </w:r>
            <w:r>
              <w:rPr>
                <w:b/>
                <w:spacing w:val="-1"/>
                <w:sz w:val="24"/>
              </w:rPr>
              <w:t> </w:t>
            </w:r>
            <w:r>
              <w:rPr>
                <w:b/>
                <w:sz w:val="24"/>
              </w:rPr>
              <w:t>exercício</w:t>
            </w:r>
            <w:r>
              <w:rPr>
                <w:b/>
                <w:spacing w:val="-1"/>
                <w:sz w:val="24"/>
              </w:rPr>
              <w:t> </w:t>
            </w:r>
            <w:r>
              <w:rPr>
                <w:b/>
                <w:sz w:val="24"/>
              </w:rPr>
              <w:t>de</w:t>
            </w:r>
            <w:r>
              <w:rPr>
                <w:b/>
                <w:spacing w:val="-1"/>
                <w:sz w:val="24"/>
              </w:rPr>
              <w:t> </w:t>
            </w:r>
            <w:r>
              <w:rPr>
                <w:b/>
                <w:spacing w:val="-2"/>
                <w:sz w:val="24"/>
              </w:rPr>
              <w:t>2026.</w:t>
            </w:r>
          </w:p>
        </w:tc>
      </w:tr>
      <w:tr>
        <w:trPr>
          <w:trHeight w:val="359" w:hRule="atLeast"/>
        </w:trPr>
        <w:tc>
          <w:tcPr>
            <w:tcW w:w="14310" w:type="dxa"/>
          </w:tcPr>
          <w:p>
            <w:pPr>
              <w:pStyle w:val="TableParagraph"/>
              <w:spacing w:before="31"/>
              <w:ind w:left="52"/>
              <w:rPr>
                <w:b/>
                <w:sz w:val="24"/>
              </w:rPr>
            </w:pPr>
            <w:r>
              <w:rPr>
                <w:b/>
                <w:sz w:val="24"/>
              </w:rPr>
              <w:t>Unidade Orçamentária (UO): </w:t>
            </w:r>
            <w:r>
              <w:rPr>
                <w:b/>
                <w:spacing w:val="-2"/>
                <w:sz w:val="24"/>
              </w:rPr>
              <w:t>404340</w:t>
            </w:r>
          </w:p>
        </w:tc>
      </w:tr>
      <w:tr>
        <w:trPr>
          <w:trHeight w:val="374" w:hRule="atLeast"/>
        </w:trPr>
        <w:tc>
          <w:tcPr>
            <w:tcW w:w="14310" w:type="dxa"/>
          </w:tcPr>
          <w:p>
            <w:pPr>
              <w:pStyle w:val="TableParagraph"/>
              <w:spacing w:before="31"/>
              <w:ind w:left="52"/>
              <w:rPr>
                <w:b/>
                <w:sz w:val="24"/>
              </w:rPr>
            </w:pPr>
            <w:r>
              <w:rPr>
                <w:b/>
                <w:sz w:val="24"/>
              </w:rPr>
              <w:t>Fonte de Recursos (FR): 225 / </w:t>
            </w:r>
            <w:r>
              <w:rPr>
                <w:b/>
                <w:spacing w:val="-5"/>
                <w:sz w:val="24"/>
              </w:rPr>
              <w:t>100</w:t>
            </w:r>
          </w:p>
        </w:tc>
      </w:tr>
      <w:tr>
        <w:trPr>
          <w:trHeight w:val="359" w:hRule="atLeast"/>
        </w:trPr>
        <w:tc>
          <w:tcPr>
            <w:tcW w:w="14310" w:type="dxa"/>
          </w:tcPr>
          <w:p>
            <w:pPr>
              <w:pStyle w:val="TableParagraph"/>
              <w:spacing w:before="31"/>
              <w:ind w:left="52"/>
              <w:rPr>
                <w:b/>
                <w:sz w:val="24"/>
              </w:rPr>
            </w:pPr>
            <w:r>
              <w:rPr>
                <w:b/>
                <w:sz w:val="24"/>
              </w:rPr>
              <w:t>Natureza</w:t>
            </w:r>
            <w:r>
              <w:rPr>
                <w:b/>
                <w:spacing w:val="-2"/>
                <w:sz w:val="24"/>
              </w:rPr>
              <w:t> </w:t>
            </w:r>
            <w:r>
              <w:rPr>
                <w:b/>
                <w:sz w:val="24"/>
              </w:rPr>
              <w:t>da</w:t>
            </w:r>
            <w:r>
              <w:rPr>
                <w:b/>
                <w:spacing w:val="-1"/>
                <w:sz w:val="24"/>
              </w:rPr>
              <w:t> </w:t>
            </w:r>
            <w:r>
              <w:rPr>
                <w:b/>
                <w:sz w:val="24"/>
              </w:rPr>
              <w:t>Despesa</w:t>
            </w:r>
            <w:r>
              <w:rPr>
                <w:b/>
                <w:spacing w:val="-1"/>
                <w:sz w:val="24"/>
              </w:rPr>
              <w:t> </w:t>
            </w:r>
            <w:r>
              <w:rPr>
                <w:b/>
                <w:sz w:val="24"/>
              </w:rPr>
              <w:t>(ND):</w:t>
            </w:r>
            <w:r>
              <w:rPr>
                <w:b/>
                <w:spacing w:val="-1"/>
                <w:sz w:val="24"/>
              </w:rPr>
              <w:t> </w:t>
            </w:r>
            <w:r>
              <w:rPr>
                <w:b/>
                <w:spacing w:val="-2"/>
                <w:sz w:val="24"/>
              </w:rPr>
              <w:t>339030</w:t>
            </w:r>
          </w:p>
        </w:tc>
      </w:tr>
    </w:tbl>
    <w:p>
      <w:pPr>
        <w:pStyle w:val="BodyText"/>
        <w:spacing w:before="0"/>
        <w:ind w:left="0"/>
        <w:rPr>
          <w:b/>
        </w:rPr>
      </w:pPr>
    </w:p>
    <w:p>
      <w:pPr>
        <w:pStyle w:val="BodyText"/>
        <w:spacing w:before="38"/>
        <w:ind w:left="0"/>
        <w:rPr>
          <w:b/>
        </w:rPr>
      </w:pPr>
    </w:p>
    <w:p>
      <w:pPr>
        <w:pStyle w:val="Heading1"/>
        <w:numPr>
          <w:ilvl w:val="0"/>
          <w:numId w:val="27"/>
        </w:numPr>
        <w:tabs>
          <w:tab w:pos="689" w:val="left" w:leader="none"/>
        </w:tabs>
        <w:spacing w:line="240" w:lineRule="auto" w:before="0" w:after="0"/>
        <w:ind w:left="689" w:right="0" w:hanging="240"/>
        <w:jc w:val="left"/>
      </w:pPr>
      <w:r>
        <w:rPr/>
        <w:t>DESCRIÇÃO DO </w:t>
      </w:r>
      <w:r>
        <w:rPr>
          <w:spacing w:val="-2"/>
        </w:rPr>
        <w:t>OBJETO:</w:t>
      </w:r>
    </w:p>
    <w:p>
      <w:pPr>
        <w:pStyle w:val="Heading2"/>
        <w:numPr>
          <w:ilvl w:val="1"/>
          <w:numId w:val="27"/>
        </w:numPr>
        <w:tabs>
          <w:tab w:pos="869" w:val="left" w:leader="none"/>
        </w:tabs>
        <w:spacing w:line="240" w:lineRule="auto" w:before="114" w:after="0"/>
        <w:ind w:left="869" w:right="0" w:hanging="420"/>
        <w:jc w:val="left"/>
      </w:pPr>
      <w:r>
        <w:rPr/>
        <w:t>Definição</w:t>
      </w:r>
      <w:r>
        <w:rPr>
          <w:spacing w:val="-2"/>
        </w:rPr>
        <w:t> </w:t>
      </w:r>
      <w:r>
        <w:rPr/>
        <w:t>da</w:t>
      </w:r>
      <w:r>
        <w:rPr>
          <w:spacing w:val="-1"/>
        </w:rPr>
        <w:t> </w:t>
      </w:r>
      <w:r>
        <w:rPr/>
        <w:t>natureza</w:t>
      </w:r>
      <w:r>
        <w:rPr>
          <w:spacing w:val="-1"/>
        </w:rPr>
        <w:t> </w:t>
      </w:r>
      <w:r>
        <w:rPr/>
        <w:t>do</w:t>
      </w:r>
      <w:r>
        <w:rPr>
          <w:spacing w:val="-1"/>
        </w:rPr>
        <w:t> </w:t>
      </w:r>
      <w:r>
        <w:rPr>
          <w:spacing w:val="-4"/>
        </w:rPr>
        <w:t>bem:</w:t>
      </w:r>
    </w:p>
    <w:p>
      <w:pPr>
        <w:pStyle w:val="BodyText"/>
        <w:spacing w:before="114"/>
        <w:ind w:left="505"/>
        <w:jc w:val="both"/>
      </w:pPr>
      <w:r>
        <w:rPr/>
        <w:t>Trata-se</w:t>
      </w:r>
      <w:r>
        <w:rPr>
          <w:spacing w:val="-1"/>
        </w:rPr>
        <w:t> </w:t>
      </w:r>
      <w:r>
        <w:rPr/>
        <w:t>de</w:t>
      </w:r>
      <w:r>
        <w:rPr>
          <w:spacing w:val="-1"/>
        </w:rPr>
        <w:t> </w:t>
      </w:r>
      <w:r>
        <w:rPr/>
        <w:t>PPS -</w:t>
      </w:r>
      <w:r>
        <w:rPr>
          <w:spacing w:val="-1"/>
        </w:rPr>
        <w:t> </w:t>
      </w:r>
      <w:r>
        <w:rPr/>
        <w:t>Produto para</w:t>
      </w:r>
      <w:r>
        <w:rPr>
          <w:spacing w:val="-1"/>
        </w:rPr>
        <w:t> </w:t>
      </w:r>
      <w:r>
        <w:rPr/>
        <w:t>a</w:t>
      </w:r>
      <w:r>
        <w:rPr>
          <w:spacing w:val="-1"/>
        </w:rPr>
        <w:t> </w:t>
      </w:r>
      <w:r>
        <w:rPr/>
        <w:t>Saúde, na</w:t>
      </w:r>
      <w:r>
        <w:rPr>
          <w:spacing w:val="-1"/>
        </w:rPr>
        <w:t> </w:t>
      </w:r>
      <w:r>
        <w:rPr/>
        <w:t>qualidade de</w:t>
      </w:r>
      <w:r>
        <w:rPr>
          <w:spacing w:val="-1"/>
        </w:rPr>
        <w:t> </w:t>
      </w:r>
      <w:r>
        <w:rPr/>
        <w:t>Material</w:t>
      </w:r>
      <w:r>
        <w:rPr>
          <w:spacing w:val="-1"/>
        </w:rPr>
        <w:t> </w:t>
      </w:r>
      <w:r>
        <w:rPr/>
        <w:t>Médico-Hospitalar de</w:t>
      </w:r>
      <w:r>
        <w:rPr>
          <w:spacing w:val="-1"/>
        </w:rPr>
        <w:t> </w:t>
      </w:r>
      <w:r>
        <w:rPr/>
        <w:t>fornecimento </w:t>
      </w:r>
      <w:r>
        <w:rPr>
          <w:spacing w:val="-2"/>
        </w:rPr>
        <w:t>contínuo.</w:t>
      </w:r>
    </w:p>
    <w:p>
      <w:pPr>
        <w:pStyle w:val="BodyText"/>
        <w:spacing w:before="228"/>
        <w:ind w:left="0"/>
      </w:pPr>
    </w:p>
    <w:p>
      <w:pPr>
        <w:pStyle w:val="Heading2"/>
        <w:numPr>
          <w:ilvl w:val="1"/>
          <w:numId w:val="27"/>
        </w:numPr>
        <w:tabs>
          <w:tab w:pos="869" w:val="left" w:leader="none"/>
        </w:tabs>
        <w:spacing w:line="240" w:lineRule="auto" w:before="0" w:after="0"/>
        <w:ind w:left="869" w:right="0" w:hanging="420"/>
        <w:jc w:val="left"/>
      </w:pPr>
      <w:r>
        <w:rPr/>
        <w:t>Definição do </w:t>
      </w:r>
      <w:r>
        <w:rPr>
          <w:spacing w:val="-2"/>
        </w:rPr>
        <w:t>objeto:</w:t>
      </w:r>
    </w:p>
    <w:p>
      <w:pPr>
        <w:pStyle w:val="BodyText"/>
        <w:spacing w:before="0"/>
        <w:ind w:left="0"/>
        <w:rPr>
          <w:b/>
          <w:sz w:val="20"/>
        </w:rPr>
      </w:pPr>
    </w:p>
    <w:p>
      <w:pPr>
        <w:pStyle w:val="BodyText"/>
        <w:spacing w:before="163"/>
        <w:ind w:left="0"/>
        <w:rPr>
          <w:b/>
          <w:sz w:val="20"/>
        </w:rPr>
      </w:pPr>
    </w:p>
    <w:tbl>
      <w:tblPr>
        <w:tblW w:w="0" w:type="auto"/>
        <w:jc w:val="left"/>
        <w:tblInd w:w="405"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top w:w="0" w:type="dxa"/>
          <w:left w:w="0" w:type="dxa"/>
          <w:bottom w:w="0" w:type="dxa"/>
          <w:right w:w="0" w:type="dxa"/>
        </w:tblCellMar>
        <w:tblLook w:val="01E0"/>
      </w:tblPr>
      <w:tblGrid>
        <w:gridCol w:w="525"/>
        <w:gridCol w:w="645"/>
        <w:gridCol w:w="765"/>
        <w:gridCol w:w="3435"/>
        <w:gridCol w:w="915"/>
        <w:gridCol w:w="660"/>
        <w:gridCol w:w="1335"/>
        <w:gridCol w:w="705"/>
        <w:gridCol w:w="1035"/>
        <w:gridCol w:w="1110"/>
      </w:tblGrid>
      <w:tr>
        <w:trPr>
          <w:trHeight w:val="869" w:hRule="atLeast"/>
        </w:trPr>
        <w:tc>
          <w:tcPr>
            <w:tcW w:w="525" w:type="dxa"/>
          </w:tcPr>
          <w:p>
            <w:pPr>
              <w:pStyle w:val="TableParagraph"/>
              <w:spacing w:before="271"/>
              <w:ind w:left="22"/>
              <w:rPr>
                <w:b/>
                <w:sz w:val="24"/>
              </w:rPr>
            </w:pPr>
            <w:r>
              <w:rPr>
                <w:b/>
                <w:spacing w:val="-4"/>
                <w:sz w:val="24"/>
              </w:rPr>
              <w:t>Item</w:t>
            </w:r>
          </w:p>
        </w:tc>
        <w:tc>
          <w:tcPr>
            <w:tcW w:w="645" w:type="dxa"/>
          </w:tcPr>
          <w:p>
            <w:pPr>
              <w:pStyle w:val="TableParagraph"/>
              <w:spacing w:line="235" w:lineRule="auto" w:before="140"/>
              <w:ind w:left="22" w:right="173"/>
              <w:rPr>
                <w:b/>
                <w:sz w:val="24"/>
              </w:rPr>
            </w:pPr>
            <w:r>
              <w:rPr>
                <w:b/>
                <w:spacing w:val="-4"/>
                <w:sz w:val="24"/>
              </w:rPr>
              <w:t>Cód </w:t>
            </w:r>
            <w:r>
              <w:rPr>
                <w:b/>
                <w:spacing w:val="-5"/>
                <w:sz w:val="24"/>
              </w:rPr>
              <w:t>MV</w:t>
            </w:r>
          </w:p>
        </w:tc>
        <w:tc>
          <w:tcPr>
            <w:tcW w:w="765" w:type="dxa"/>
          </w:tcPr>
          <w:p>
            <w:pPr>
              <w:pStyle w:val="TableParagraph"/>
              <w:spacing w:line="273" w:lineRule="exact" w:before="136"/>
              <w:ind w:left="22"/>
              <w:rPr>
                <w:b/>
                <w:sz w:val="24"/>
              </w:rPr>
            </w:pPr>
            <w:r>
              <w:rPr>
                <w:b/>
                <w:spacing w:val="-5"/>
                <w:sz w:val="24"/>
              </w:rPr>
              <w:t>ID</w:t>
            </w:r>
          </w:p>
          <w:p>
            <w:pPr>
              <w:pStyle w:val="TableParagraph"/>
              <w:spacing w:line="273" w:lineRule="exact"/>
              <w:ind w:left="22"/>
              <w:rPr>
                <w:b/>
                <w:sz w:val="24"/>
              </w:rPr>
            </w:pPr>
            <w:r>
              <w:rPr>
                <w:b/>
                <w:spacing w:val="-4"/>
                <w:sz w:val="24"/>
              </w:rPr>
              <w:t>SIGA</w:t>
            </w:r>
          </w:p>
        </w:tc>
        <w:tc>
          <w:tcPr>
            <w:tcW w:w="3435" w:type="dxa"/>
          </w:tcPr>
          <w:p>
            <w:pPr>
              <w:pStyle w:val="TableParagraph"/>
              <w:spacing w:before="271"/>
              <w:ind w:left="22"/>
              <w:rPr>
                <w:b/>
                <w:sz w:val="24"/>
              </w:rPr>
            </w:pPr>
            <w:r>
              <w:rPr>
                <w:b/>
                <w:spacing w:val="-2"/>
                <w:sz w:val="24"/>
              </w:rPr>
              <w:t>Descrição</w:t>
            </w:r>
          </w:p>
        </w:tc>
        <w:tc>
          <w:tcPr>
            <w:tcW w:w="915" w:type="dxa"/>
          </w:tcPr>
          <w:p>
            <w:pPr>
              <w:pStyle w:val="TableParagraph"/>
              <w:spacing w:before="271"/>
              <w:ind w:left="18"/>
              <w:rPr>
                <w:b/>
                <w:sz w:val="24"/>
              </w:rPr>
            </w:pPr>
            <w:r>
              <w:rPr>
                <w:b/>
                <w:spacing w:val="-2"/>
                <w:sz w:val="24"/>
              </w:rPr>
              <w:t>Unidade</w:t>
            </w:r>
          </w:p>
        </w:tc>
        <w:tc>
          <w:tcPr>
            <w:tcW w:w="660" w:type="dxa"/>
          </w:tcPr>
          <w:p>
            <w:pPr>
              <w:pStyle w:val="TableParagraph"/>
              <w:spacing w:before="271"/>
              <w:ind w:left="15"/>
              <w:rPr>
                <w:b/>
                <w:sz w:val="24"/>
              </w:rPr>
            </w:pPr>
            <w:r>
              <w:rPr>
                <w:b/>
                <w:spacing w:val="-5"/>
                <w:sz w:val="24"/>
              </w:rPr>
              <w:t>CMM</w:t>
            </w:r>
          </w:p>
        </w:tc>
        <w:tc>
          <w:tcPr>
            <w:tcW w:w="1335" w:type="dxa"/>
          </w:tcPr>
          <w:p>
            <w:pPr>
              <w:pStyle w:val="TableParagraph"/>
              <w:spacing w:line="235" w:lineRule="auto" w:before="140"/>
              <w:ind w:left="26" w:right="488"/>
              <w:rPr>
                <w:b/>
                <w:sz w:val="24"/>
              </w:rPr>
            </w:pPr>
            <w:r>
              <w:rPr>
                <w:b/>
                <w:spacing w:val="-2"/>
                <w:sz w:val="24"/>
              </w:rPr>
              <w:t>Período </w:t>
            </w:r>
            <w:r>
              <w:rPr>
                <w:b/>
                <w:spacing w:val="-4"/>
                <w:sz w:val="24"/>
              </w:rPr>
              <w:t>CMM</w:t>
            </w:r>
          </w:p>
        </w:tc>
        <w:tc>
          <w:tcPr>
            <w:tcW w:w="705" w:type="dxa"/>
          </w:tcPr>
          <w:p>
            <w:pPr>
              <w:pStyle w:val="TableParagraph"/>
              <w:spacing w:line="235" w:lineRule="auto" w:before="140"/>
              <w:ind w:left="29" w:right="-3"/>
              <w:rPr>
                <w:b/>
                <w:sz w:val="24"/>
              </w:rPr>
            </w:pPr>
            <w:r>
              <w:rPr>
                <w:b/>
                <w:spacing w:val="-2"/>
                <w:sz w:val="24"/>
              </w:rPr>
              <w:t>Quant Total</w:t>
            </w:r>
          </w:p>
        </w:tc>
        <w:tc>
          <w:tcPr>
            <w:tcW w:w="1035" w:type="dxa"/>
          </w:tcPr>
          <w:p>
            <w:pPr>
              <w:pStyle w:val="TableParagraph"/>
              <w:spacing w:line="235" w:lineRule="auto" w:before="5"/>
              <w:ind w:left="23" w:right="-1"/>
              <w:rPr>
                <w:b/>
                <w:sz w:val="24"/>
              </w:rPr>
            </w:pPr>
            <w:r>
              <w:rPr>
                <w:b/>
                <w:spacing w:val="-2"/>
                <w:sz w:val="24"/>
              </w:rPr>
              <w:t>Amostras </w:t>
            </w:r>
            <w:r>
              <w:rPr>
                <w:b/>
                <w:spacing w:val="-4"/>
                <w:sz w:val="24"/>
              </w:rPr>
              <w:t>para Avaliação</w:t>
            </w:r>
          </w:p>
        </w:tc>
        <w:tc>
          <w:tcPr>
            <w:tcW w:w="1110" w:type="dxa"/>
          </w:tcPr>
          <w:p>
            <w:pPr>
              <w:pStyle w:val="TableParagraph"/>
              <w:spacing w:line="235" w:lineRule="auto" w:before="5"/>
              <w:ind w:left="28" w:right="295"/>
              <w:rPr>
                <w:b/>
                <w:sz w:val="24"/>
              </w:rPr>
            </w:pPr>
            <w:r>
              <w:rPr>
                <w:b/>
                <w:spacing w:val="-2"/>
                <w:sz w:val="24"/>
              </w:rPr>
              <w:t>Marcas </w:t>
            </w:r>
            <w:r>
              <w:rPr>
                <w:b/>
                <w:sz w:val="24"/>
              </w:rPr>
              <w:t>pré-</w:t>
            </w:r>
          </w:p>
          <w:p>
            <w:pPr>
              <w:pStyle w:val="TableParagraph"/>
              <w:spacing w:line="271" w:lineRule="exact"/>
              <w:ind w:left="28"/>
              <w:rPr>
                <w:b/>
                <w:sz w:val="24"/>
              </w:rPr>
            </w:pPr>
            <w:r>
              <w:rPr>
                <w:b/>
                <w:spacing w:val="-2"/>
                <w:sz w:val="24"/>
              </w:rPr>
              <w:t>aprovadas</w:t>
            </w:r>
          </w:p>
        </w:tc>
      </w:tr>
      <w:tr>
        <w:trPr>
          <w:trHeight w:val="3277" w:hRule="atLeast"/>
        </w:trPr>
        <w:tc>
          <w:tcPr>
            <w:tcW w:w="525" w:type="dxa"/>
            <w:tcBorders>
              <w:bottom w:val="nil"/>
            </w:tcBorders>
          </w:tcPr>
          <w:p>
            <w:pPr>
              <w:pStyle w:val="TableParagraph"/>
              <w:spacing w:before="1"/>
              <w:ind w:left="22"/>
              <w:rPr>
                <w:sz w:val="24"/>
              </w:rPr>
            </w:pPr>
            <w:r>
              <w:rPr>
                <w:spacing w:val="-10"/>
                <w:sz w:val="24"/>
              </w:rPr>
              <w:t>1</w:t>
            </w:r>
          </w:p>
        </w:tc>
        <w:tc>
          <w:tcPr>
            <w:tcW w:w="645" w:type="dxa"/>
            <w:tcBorders>
              <w:bottom w:val="nil"/>
            </w:tcBorders>
          </w:tcPr>
          <w:p>
            <w:pPr>
              <w:pStyle w:val="TableParagraph"/>
              <w:spacing w:before="1"/>
              <w:ind w:left="22"/>
              <w:rPr>
                <w:sz w:val="24"/>
              </w:rPr>
            </w:pPr>
            <w:r>
              <w:rPr>
                <w:spacing w:val="-2"/>
                <w:sz w:val="24"/>
              </w:rPr>
              <w:t>18032</w:t>
            </w:r>
          </w:p>
        </w:tc>
        <w:tc>
          <w:tcPr>
            <w:tcW w:w="765" w:type="dxa"/>
            <w:tcBorders>
              <w:bottom w:val="nil"/>
            </w:tcBorders>
          </w:tcPr>
          <w:p>
            <w:pPr>
              <w:pStyle w:val="TableParagraph"/>
              <w:spacing w:before="1"/>
              <w:ind w:left="22"/>
              <w:rPr>
                <w:sz w:val="24"/>
              </w:rPr>
            </w:pPr>
            <w:r>
              <w:rPr>
                <w:spacing w:val="-2"/>
                <w:sz w:val="24"/>
              </w:rPr>
              <w:t>194654</w:t>
            </w:r>
          </w:p>
        </w:tc>
        <w:tc>
          <w:tcPr>
            <w:tcW w:w="3435" w:type="dxa"/>
            <w:tcBorders>
              <w:bottom w:val="nil"/>
            </w:tcBorders>
          </w:tcPr>
          <w:p>
            <w:pPr>
              <w:pStyle w:val="TableParagraph"/>
              <w:tabs>
                <w:tab w:pos="1698" w:val="left" w:leader="none"/>
                <w:tab w:pos="2574" w:val="left" w:leader="none"/>
              </w:tabs>
              <w:spacing w:line="235" w:lineRule="auto" w:before="5"/>
              <w:ind w:left="22" w:right="9"/>
              <w:jc w:val="both"/>
              <w:rPr>
                <w:sz w:val="24"/>
              </w:rPr>
            </w:pPr>
            <w:r>
              <w:rPr>
                <w:sz w:val="24"/>
              </w:rPr>
              <w:t>Etiqueta adesiva marcadora </w:t>
            </w:r>
            <w:r>
              <w:rPr>
                <w:sz w:val="24"/>
              </w:rPr>
              <w:t>para anestesia, confeccionada em material plástico impermeável </w:t>
            </w:r>
            <w:r>
              <w:rPr>
                <w:spacing w:val="-2"/>
                <w:sz w:val="24"/>
              </w:rPr>
              <w:t>resistente</w:t>
            </w:r>
            <w:r>
              <w:rPr>
                <w:sz w:val="24"/>
              </w:rPr>
              <w:tab/>
            </w:r>
            <w:r>
              <w:rPr>
                <w:spacing w:val="-10"/>
                <w:sz w:val="24"/>
              </w:rPr>
              <w:t>a</w:t>
            </w:r>
            <w:r>
              <w:rPr>
                <w:sz w:val="24"/>
              </w:rPr>
              <w:tab/>
            </w:r>
            <w:r>
              <w:rPr>
                <w:spacing w:val="-2"/>
                <w:sz w:val="24"/>
              </w:rPr>
              <w:t>líquidos, </w:t>
            </w:r>
            <w:r>
              <w:rPr>
                <w:sz w:val="24"/>
              </w:rPr>
              <w:t>Cor </w:t>
            </w:r>
            <w:r>
              <w:rPr>
                <w:b/>
                <w:sz w:val="24"/>
              </w:rPr>
              <w:t>amarela </w:t>
            </w:r>
            <w:r>
              <w:rPr>
                <w:sz w:val="24"/>
              </w:rPr>
              <w:t>(conforme classe terapêutica estabelecida pela RDC 333/23),</w:t>
            </w:r>
            <w:r>
              <w:rPr>
                <w:spacing w:val="-15"/>
                <w:sz w:val="24"/>
              </w:rPr>
              <w:t> </w:t>
            </w:r>
            <w:r>
              <w:rPr>
                <w:sz w:val="24"/>
              </w:rPr>
              <w:t>impresso</w:t>
            </w:r>
            <w:r>
              <w:rPr>
                <w:spacing w:val="-15"/>
                <w:sz w:val="24"/>
              </w:rPr>
              <w:t> </w:t>
            </w:r>
            <w:r>
              <w:rPr>
                <w:sz w:val="24"/>
              </w:rPr>
              <w:t>"</w:t>
            </w:r>
            <w:r>
              <w:rPr>
                <w:b/>
                <w:sz w:val="24"/>
              </w:rPr>
              <w:t>PROPOFOL</w:t>
            </w:r>
            <w:r>
              <w:rPr>
                <w:sz w:val="24"/>
              </w:rPr>
              <w:t>". Deve ser adequada para utilização em</w:t>
            </w:r>
            <w:r>
              <w:rPr>
                <w:spacing w:val="-6"/>
                <w:sz w:val="24"/>
              </w:rPr>
              <w:t> </w:t>
            </w:r>
            <w:r>
              <w:rPr>
                <w:sz w:val="24"/>
              </w:rPr>
              <w:t>diferentes</w:t>
            </w:r>
            <w:r>
              <w:rPr>
                <w:spacing w:val="-6"/>
                <w:sz w:val="24"/>
              </w:rPr>
              <w:t> </w:t>
            </w:r>
            <w:r>
              <w:rPr>
                <w:sz w:val="24"/>
              </w:rPr>
              <w:t>dispositivos</w:t>
            </w:r>
            <w:r>
              <w:rPr>
                <w:spacing w:val="-6"/>
                <w:sz w:val="24"/>
              </w:rPr>
              <w:t> </w:t>
            </w:r>
            <w:r>
              <w:rPr>
                <w:sz w:val="24"/>
              </w:rPr>
              <w:t>médicos (bombas de infusão, seringas, bolsas de soro, entre outros). Cada etiqueta</w:t>
            </w:r>
            <w:r>
              <w:rPr>
                <w:spacing w:val="46"/>
                <w:sz w:val="24"/>
              </w:rPr>
              <w:t> </w:t>
            </w:r>
            <w:r>
              <w:rPr>
                <w:sz w:val="24"/>
              </w:rPr>
              <w:t>deve</w:t>
            </w:r>
            <w:r>
              <w:rPr>
                <w:spacing w:val="46"/>
                <w:sz w:val="24"/>
              </w:rPr>
              <w:t> </w:t>
            </w:r>
            <w:r>
              <w:rPr>
                <w:sz w:val="24"/>
              </w:rPr>
              <w:t>medir</w:t>
            </w:r>
            <w:r>
              <w:rPr>
                <w:spacing w:val="46"/>
                <w:sz w:val="24"/>
              </w:rPr>
              <w:t> </w:t>
            </w:r>
            <w:r>
              <w:rPr>
                <w:sz w:val="24"/>
              </w:rPr>
              <w:t>12</w:t>
            </w:r>
            <w:r>
              <w:rPr>
                <w:spacing w:val="46"/>
                <w:sz w:val="24"/>
              </w:rPr>
              <w:t> </w:t>
            </w:r>
            <w:r>
              <w:rPr>
                <w:sz w:val="24"/>
              </w:rPr>
              <w:t>mm</w:t>
            </w:r>
            <w:r>
              <w:rPr>
                <w:spacing w:val="46"/>
                <w:sz w:val="24"/>
              </w:rPr>
              <w:t> </w:t>
            </w:r>
            <w:r>
              <w:rPr>
                <w:sz w:val="24"/>
              </w:rPr>
              <w:t>x</w:t>
            </w:r>
            <w:r>
              <w:rPr>
                <w:spacing w:val="46"/>
                <w:sz w:val="24"/>
              </w:rPr>
              <w:t> </w:t>
            </w:r>
            <w:r>
              <w:rPr>
                <w:spacing w:val="-5"/>
                <w:sz w:val="24"/>
              </w:rPr>
              <w:t>36</w:t>
            </w:r>
          </w:p>
        </w:tc>
        <w:tc>
          <w:tcPr>
            <w:tcW w:w="915" w:type="dxa"/>
            <w:tcBorders>
              <w:bottom w:val="nil"/>
            </w:tcBorders>
          </w:tcPr>
          <w:p>
            <w:pPr>
              <w:pStyle w:val="TableParagraph"/>
              <w:spacing w:before="1"/>
              <w:ind w:left="18"/>
              <w:rPr>
                <w:sz w:val="24"/>
              </w:rPr>
            </w:pPr>
            <w:r>
              <w:rPr>
                <w:spacing w:val="-2"/>
                <w:sz w:val="24"/>
              </w:rPr>
              <w:t>Rolos</w:t>
            </w:r>
          </w:p>
        </w:tc>
        <w:tc>
          <w:tcPr>
            <w:tcW w:w="660" w:type="dxa"/>
            <w:tcBorders>
              <w:bottom w:val="nil"/>
            </w:tcBorders>
          </w:tcPr>
          <w:p>
            <w:pPr>
              <w:pStyle w:val="TableParagraph"/>
              <w:spacing w:before="1"/>
              <w:ind w:left="15"/>
              <w:rPr>
                <w:sz w:val="24"/>
              </w:rPr>
            </w:pPr>
            <w:r>
              <w:rPr>
                <w:spacing w:val="-5"/>
                <w:sz w:val="24"/>
              </w:rPr>
              <w:t>2,0</w:t>
            </w:r>
          </w:p>
        </w:tc>
        <w:tc>
          <w:tcPr>
            <w:tcW w:w="1335" w:type="dxa"/>
            <w:tcBorders>
              <w:bottom w:val="nil"/>
            </w:tcBorders>
          </w:tcPr>
          <w:p>
            <w:pPr>
              <w:pStyle w:val="TableParagraph"/>
              <w:spacing w:line="235" w:lineRule="auto" w:before="5"/>
              <w:ind w:left="26"/>
              <w:rPr>
                <w:sz w:val="24"/>
              </w:rPr>
            </w:pPr>
            <w:r>
              <w:rPr>
                <w:spacing w:val="-2"/>
                <w:sz w:val="24"/>
              </w:rPr>
              <w:t>Padronização 13266/2024</w:t>
            </w:r>
          </w:p>
        </w:tc>
        <w:tc>
          <w:tcPr>
            <w:tcW w:w="705" w:type="dxa"/>
            <w:tcBorders>
              <w:bottom w:val="nil"/>
            </w:tcBorders>
          </w:tcPr>
          <w:p>
            <w:pPr>
              <w:pStyle w:val="TableParagraph"/>
              <w:spacing w:before="1"/>
              <w:ind w:left="29"/>
              <w:rPr>
                <w:b/>
                <w:sz w:val="24"/>
              </w:rPr>
            </w:pPr>
            <w:r>
              <w:rPr>
                <w:b/>
                <w:spacing w:val="-5"/>
                <w:sz w:val="24"/>
              </w:rPr>
              <w:t>24</w:t>
            </w:r>
          </w:p>
        </w:tc>
        <w:tc>
          <w:tcPr>
            <w:tcW w:w="1035" w:type="dxa"/>
            <w:tcBorders>
              <w:bottom w:val="nil"/>
            </w:tcBorders>
          </w:tcPr>
          <w:p>
            <w:pPr>
              <w:pStyle w:val="TableParagraph"/>
              <w:spacing w:before="1"/>
              <w:ind w:left="23"/>
              <w:rPr>
                <w:sz w:val="24"/>
              </w:rPr>
            </w:pPr>
            <w:r>
              <w:rPr>
                <w:sz w:val="24"/>
              </w:rPr>
              <w:t>1 </w:t>
            </w:r>
            <w:r>
              <w:rPr>
                <w:spacing w:val="-4"/>
                <w:sz w:val="24"/>
              </w:rPr>
              <w:t>Rolo</w:t>
            </w:r>
          </w:p>
        </w:tc>
        <w:tc>
          <w:tcPr>
            <w:tcW w:w="1110" w:type="dxa"/>
            <w:tcBorders>
              <w:bottom w:val="nil"/>
            </w:tcBorders>
          </w:tcPr>
          <w:p>
            <w:pPr>
              <w:pStyle w:val="TableParagraph"/>
              <w:spacing w:before="1"/>
              <w:ind w:left="28"/>
              <w:rPr>
                <w:sz w:val="24"/>
              </w:rPr>
            </w:pPr>
            <w:r>
              <w:rPr>
                <w:spacing w:val="-2"/>
                <w:sz w:val="24"/>
              </w:rPr>
              <w:t>Psicobox</w:t>
            </w:r>
          </w:p>
        </w:tc>
      </w:tr>
    </w:tbl>
    <w:p>
      <w:pPr>
        <w:pStyle w:val="TableParagraph"/>
        <w:spacing w:after="0"/>
        <w:rPr>
          <w:sz w:val="24"/>
        </w:rPr>
        <w:sectPr>
          <w:pgSz w:w="15840" w:h="24480"/>
          <w:pgMar w:top="1140" w:bottom="280" w:left="360" w:right="360"/>
        </w:sectPr>
      </w:pPr>
    </w:p>
    <w:p>
      <w:pPr>
        <w:pStyle w:val="BodyText"/>
        <w:spacing w:before="6"/>
        <w:ind w:left="0"/>
        <w:rPr>
          <w:b/>
          <w:sz w:val="2"/>
        </w:rPr>
      </w:pPr>
    </w:p>
    <w:tbl>
      <w:tblPr>
        <w:tblW w:w="0" w:type="auto"/>
        <w:jc w:val="left"/>
        <w:tblInd w:w="404"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top w:w="0" w:type="dxa"/>
          <w:left w:w="0" w:type="dxa"/>
          <w:bottom w:w="0" w:type="dxa"/>
          <w:right w:w="0" w:type="dxa"/>
        </w:tblCellMar>
        <w:tblLook w:val="01E0"/>
      </w:tblPr>
      <w:tblGrid>
        <w:gridCol w:w="525"/>
        <w:gridCol w:w="645"/>
        <w:gridCol w:w="765"/>
        <w:gridCol w:w="3435"/>
        <w:gridCol w:w="915"/>
        <w:gridCol w:w="660"/>
        <w:gridCol w:w="1335"/>
        <w:gridCol w:w="705"/>
        <w:gridCol w:w="1035"/>
        <w:gridCol w:w="1110"/>
      </w:tblGrid>
      <w:tr>
        <w:trPr>
          <w:trHeight w:val="854" w:hRule="atLeast"/>
        </w:trPr>
        <w:tc>
          <w:tcPr>
            <w:tcW w:w="525" w:type="dxa"/>
            <w:tcBorders>
              <w:top w:val="nil"/>
            </w:tcBorders>
          </w:tcPr>
          <w:p>
            <w:pPr>
              <w:pStyle w:val="TableParagraph"/>
              <w:rPr>
                <w:sz w:val="24"/>
              </w:rPr>
            </w:pPr>
          </w:p>
        </w:tc>
        <w:tc>
          <w:tcPr>
            <w:tcW w:w="645" w:type="dxa"/>
            <w:tcBorders>
              <w:top w:val="nil"/>
            </w:tcBorders>
          </w:tcPr>
          <w:p>
            <w:pPr>
              <w:pStyle w:val="TableParagraph"/>
              <w:rPr>
                <w:sz w:val="24"/>
              </w:rPr>
            </w:pPr>
          </w:p>
        </w:tc>
        <w:tc>
          <w:tcPr>
            <w:tcW w:w="765" w:type="dxa"/>
            <w:tcBorders>
              <w:top w:val="nil"/>
            </w:tcBorders>
          </w:tcPr>
          <w:p>
            <w:pPr>
              <w:pStyle w:val="TableParagraph"/>
              <w:rPr>
                <w:sz w:val="24"/>
              </w:rPr>
            </w:pPr>
          </w:p>
        </w:tc>
        <w:tc>
          <w:tcPr>
            <w:tcW w:w="3435" w:type="dxa"/>
            <w:tcBorders>
              <w:top w:val="nil"/>
            </w:tcBorders>
          </w:tcPr>
          <w:p>
            <w:pPr>
              <w:pStyle w:val="TableParagraph"/>
              <w:spacing w:line="235" w:lineRule="auto"/>
              <w:ind w:left="22" w:right="9"/>
              <w:jc w:val="both"/>
              <w:rPr>
                <w:sz w:val="24"/>
              </w:rPr>
            </w:pPr>
            <w:r>
              <w:rPr>
                <w:sz w:val="24"/>
              </w:rPr>
              <w:t>mm, podendo variar até 1 </w:t>
            </w:r>
            <w:r>
              <w:rPr>
                <w:sz w:val="24"/>
              </w:rPr>
              <w:t>mm. Apresentação em rolo com 500 </w:t>
            </w:r>
            <w:r>
              <w:rPr>
                <w:spacing w:val="-2"/>
                <w:sz w:val="24"/>
              </w:rPr>
              <w:t>etiquetas.</w:t>
            </w:r>
          </w:p>
        </w:tc>
        <w:tc>
          <w:tcPr>
            <w:tcW w:w="915" w:type="dxa"/>
            <w:tcBorders>
              <w:top w:val="nil"/>
            </w:tcBorders>
          </w:tcPr>
          <w:p>
            <w:pPr>
              <w:pStyle w:val="TableParagraph"/>
              <w:rPr>
                <w:sz w:val="24"/>
              </w:rPr>
            </w:pPr>
          </w:p>
        </w:tc>
        <w:tc>
          <w:tcPr>
            <w:tcW w:w="660" w:type="dxa"/>
            <w:tcBorders>
              <w:top w:val="nil"/>
            </w:tcBorders>
          </w:tcPr>
          <w:p>
            <w:pPr>
              <w:pStyle w:val="TableParagraph"/>
              <w:rPr>
                <w:sz w:val="24"/>
              </w:rPr>
            </w:pPr>
          </w:p>
        </w:tc>
        <w:tc>
          <w:tcPr>
            <w:tcW w:w="1335" w:type="dxa"/>
            <w:tcBorders>
              <w:top w:val="nil"/>
            </w:tcBorders>
          </w:tcPr>
          <w:p>
            <w:pPr>
              <w:pStyle w:val="TableParagraph"/>
              <w:rPr>
                <w:sz w:val="24"/>
              </w:rPr>
            </w:pPr>
          </w:p>
        </w:tc>
        <w:tc>
          <w:tcPr>
            <w:tcW w:w="705" w:type="dxa"/>
            <w:tcBorders>
              <w:top w:val="nil"/>
            </w:tcBorders>
          </w:tcPr>
          <w:p>
            <w:pPr>
              <w:pStyle w:val="TableParagraph"/>
              <w:rPr>
                <w:sz w:val="24"/>
              </w:rPr>
            </w:pPr>
          </w:p>
        </w:tc>
        <w:tc>
          <w:tcPr>
            <w:tcW w:w="1035" w:type="dxa"/>
            <w:tcBorders>
              <w:top w:val="nil"/>
            </w:tcBorders>
          </w:tcPr>
          <w:p>
            <w:pPr>
              <w:pStyle w:val="TableParagraph"/>
              <w:rPr>
                <w:sz w:val="24"/>
              </w:rPr>
            </w:pPr>
          </w:p>
        </w:tc>
        <w:tc>
          <w:tcPr>
            <w:tcW w:w="1110" w:type="dxa"/>
            <w:tcBorders>
              <w:top w:val="nil"/>
            </w:tcBorders>
          </w:tcPr>
          <w:p>
            <w:pPr>
              <w:pStyle w:val="TableParagraph"/>
              <w:rPr>
                <w:sz w:val="24"/>
              </w:rPr>
            </w:pPr>
          </w:p>
        </w:tc>
      </w:tr>
      <w:tr>
        <w:trPr>
          <w:trHeight w:val="4379" w:hRule="atLeast"/>
        </w:trPr>
        <w:tc>
          <w:tcPr>
            <w:tcW w:w="525" w:type="dxa"/>
          </w:tcPr>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spacing w:before="94"/>
              <w:rPr>
                <w:b/>
                <w:sz w:val="24"/>
              </w:rPr>
            </w:pPr>
          </w:p>
          <w:p>
            <w:pPr>
              <w:pStyle w:val="TableParagraph"/>
              <w:ind w:left="22"/>
              <w:rPr>
                <w:sz w:val="24"/>
              </w:rPr>
            </w:pPr>
            <w:r>
              <w:rPr>
                <w:spacing w:val="-10"/>
                <w:sz w:val="24"/>
              </w:rPr>
              <w:t>2</w:t>
            </w:r>
          </w:p>
        </w:tc>
        <w:tc>
          <w:tcPr>
            <w:tcW w:w="645" w:type="dxa"/>
          </w:tcPr>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spacing w:before="94"/>
              <w:rPr>
                <w:b/>
                <w:sz w:val="24"/>
              </w:rPr>
            </w:pPr>
          </w:p>
          <w:p>
            <w:pPr>
              <w:pStyle w:val="TableParagraph"/>
              <w:ind w:left="14"/>
              <w:jc w:val="center"/>
              <w:rPr>
                <w:sz w:val="24"/>
              </w:rPr>
            </w:pPr>
            <w:r>
              <w:rPr>
                <w:spacing w:val="-2"/>
                <w:sz w:val="24"/>
              </w:rPr>
              <w:t>18033</w:t>
            </w:r>
          </w:p>
        </w:tc>
        <w:tc>
          <w:tcPr>
            <w:tcW w:w="765" w:type="dxa"/>
          </w:tcPr>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spacing w:before="94"/>
              <w:rPr>
                <w:b/>
                <w:sz w:val="24"/>
              </w:rPr>
            </w:pPr>
          </w:p>
          <w:p>
            <w:pPr>
              <w:pStyle w:val="TableParagraph"/>
              <w:ind w:left="14"/>
              <w:jc w:val="center"/>
              <w:rPr>
                <w:sz w:val="24"/>
              </w:rPr>
            </w:pPr>
            <w:r>
              <w:rPr>
                <w:spacing w:val="-2"/>
                <w:sz w:val="24"/>
              </w:rPr>
              <w:t>194655</w:t>
            </w:r>
          </w:p>
        </w:tc>
        <w:tc>
          <w:tcPr>
            <w:tcW w:w="3435" w:type="dxa"/>
          </w:tcPr>
          <w:p>
            <w:pPr>
              <w:pStyle w:val="TableParagraph"/>
              <w:tabs>
                <w:tab w:pos="1698" w:val="left" w:leader="none"/>
                <w:tab w:pos="2541" w:val="left" w:leader="none"/>
                <w:tab w:pos="2574" w:val="left" w:leader="none"/>
              </w:tabs>
              <w:spacing w:line="235" w:lineRule="auto" w:before="5"/>
              <w:ind w:left="22" w:right="9"/>
              <w:jc w:val="both"/>
              <w:rPr>
                <w:sz w:val="24"/>
              </w:rPr>
            </w:pPr>
            <w:r>
              <w:rPr>
                <w:sz w:val="24"/>
              </w:rPr>
              <w:t>Etiqueta adesiva marcadora </w:t>
            </w:r>
            <w:r>
              <w:rPr>
                <w:sz w:val="24"/>
              </w:rPr>
              <w:t>para anestesia, confeccionada em material plástico impermeável </w:t>
            </w:r>
            <w:r>
              <w:rPr>
                <w:spacing w:val="-2"/>
                <w:sz w:val="24"/>
              </w:rPr>
              <w:t>resistente</w:t>
            </w:r>
            <w:r>
              <w:rPr>
                <w:sz w:val="24"/>
              </w:rPr>
              <w:tab/>
            </w:r>
            <w:r>
              <w:rPr>
                <w:spacing w:val="-10"/>
                <w:sz w:val="24"/>
              </w:rPr>
              <w:t>a</w:t>
            </w:r>
            <w:r>
              <w:rPr>
                <w:sz w:val="24"/>
              </w:rPr>
              <w:tab/>
              <w:tab/>
            </w:r>
            <w:r>
              <w:rPr>
                <w:spacing w:val="-2"/>
                <w:sz w:val="24"/>
              </w:rPr>
              <w:t>líquidos, </w:t>
            </w:r>
            <w:r>
              <w:rPr>
                <w:sz w:val="24"/>
              </w:rPr>
              <w:t>Cor </w:t>
            </w:r>
            <w:r>
              <w:rPr>
                <w:b/>
                <w:sz w:val="24"/>
              </w:rPr>
              <w:t>vermelha </w:t>
            </w:r>
            <w:r>
              <w:rPr>
                <w:sz w:val="24"/>
              </w:rPr>
              <w:t>(conforme classe terapêutica estabelecida pela RDC </w:t>
            </w:r>
            <w:r>
              <w:rPr>
                <w:spacing w:val="-2"/>
                <w:sz w:val="24"/>
              </w:rPr>
              <w:t>333/23),</w:t>
            </w:r>
            <w:r>
              <w:rPr>
                <w:sz w:val="24"/>
              </w:rPr>
              <w:tab/>
              <w:tab/>
            </w:r>
            <w:r>
              <w:rPr>
                <w:spacing w:val="-2"/>
                <w:sz w:val="24"/>
              </w:rPr>
              <w:t>impresso</w:t>
            </w:r>
          </w:p>
          <w:p>
            <w:pPr>
              <w:pStyle w:val="TableParagraph"/>
              <w:spacing w:line="235" w:lineRule="auto"/>
              <w:ind w:left="22" w:right="9"/>
              <w:jc w:val="both"/>
              <w:rPr>
                <w:sz w:val="24"/>
              </w:rPr>
            </w:pPr>
            <w:r>
              <w:rPr>
                <w:sz w:val="24"/>
              </w:rPr>
              <w:t>"</w:t>
            </w:r>
            <w:r>
              <w:rPr>
                <w:b/>
                <w:sz w:val="24"/>
              </w:rPr>
              <w:t>ROCURÔNIO</w:t>
            </w:r>
            <w:r>
              <w:rPr>
                <w:sz w:val="24"/>
              </w:rPr>
              <w:t>" . Deve </w:t>
            </w:r>
            <w:r>
              <w:rPr>
                <w:sz w:val="24"/>
              </w:rPr>
              <w:t>ser adequada para utilização em diferentes dispositivos médicos (bombas de infusão, seringas, bolsas de soro, entre outros). Cada etiqueta deve medir 12 mm x 36 mm, podendo variar até 1 mm. Apresentação em rolo com 500 </w:t>
            </w:r>
            <w:r>
              <w:rPr>
                <w:spacing w:val="-2"/>
                <w:sz w:val="24"/>
              </w:rPr>
              <w:t>etiquetas.</w:t>
            </w:r>
          </w:p>
        </w:tc>
        <w:tc>
          <w:tcPr>
            <w:tcW w:w="915" w:type="dxa"/>
          </w:tcPr>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spacing w:before="94"/>
              <w:rPr>
                <w:b/>
                <w:sz w:val="24"/>
              </w:rPr>
            </w:pPr>
          </w:p>
          <w:p>
            <w:pPr>
              <w:pStyle w:val="TableParagraph"/>
              <w:ind w:left="18"/>
              <w:rPr>
                <w:sz w:val="24"/>
              </w:rPr>
            </w:pPr>
            <w:r>
              <w:rPr>
                <w:spacing w:val="-2"/>
                <w:sz w:val="24"/>
              </w:rPr>
              <w:t>Rolos</w:t>
            </w:r>
          </w:p>
        </w:tc>
        <w:tc>
          <w:tcPr>
            <w:tcW w:w="660" w:type="dxa"/>
          </w:tcPr>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spacing w:before="94"/>
              <w:rPr>
                <w:b/>
                <w:sz w:val="24"/>
              </w:rPr>
            </w:pPr>
          </w:p>
          <w:p>
            <w:pPr>
              <w:pStyle w:val="TableParagraph"/>
              <w:ind w:left="15"/>
              <w:rPr>
                <w:sz w:val="24"/>
              </w:rPr>
            </w:pPr>
            <w:r>
              <w:rPr>
                <w:spacing w:val="-5"/>
                <w:sz w:val="24"/>
              </w:rPr>
              <w:t>2,0</w:t>
            </w:r>
          </w:p>
        </w:tc>
        <w:tc>
          <w:tcPr>
            <w:tcW w:w="1335" w:type="dxa"/>
          </w:tcPr>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spacing w:before="239"/>
              <w:rPr>
                <w:b/>
                <w:sz w:val="24"/>
              </w:rPr>
            </w:pPr>
          </w:p>
          <w:p>
            <w:pPr>
              <w:pStyle w:val="TableParagraph"/>
              <w:spacing w:line="235" w:lineRule="auto"/>
              <w:ind w:left="26"/>
              <w:rPr>
                <w:sz w:val="24"/>
              </w:rPr>
            </w:pPr>
            <w:r>
              <w:rPr>
                <w:spacing w:val="-2"/>
                <w:sz w:val="24"/>
              </w:rPr>
              <w:t>Padronização 13266/2024</w:t>
            </w:r>
          </w:p>
        </w:tc>
        <w:tc>
          <w:tcPr>
            <w:tcW w:w="705" w:type="dxa"/>
          </w:tcPr>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spacing w:before="94"/>
              <w:rPr>
                <w:b/>
                <w:sz w:val="24"/>
              </w:rPr>
            </w:pPr>
          </w:p>
          <w:p>
            <w:pPr>
              <w:pStyle w:val="TableParagraph"/>
              <w:ind w:left="29"/>
              <w:rPr>
                <w:b/>
                <w:sz w:val="24"/>
              </w:rPr>
            </w:pPr>
            <w:r>
              <w:rPr>
                <w:b/>
                <w:spacing w:val="-5"/>
                <w:sz w:val="24"/>
              </w:rPr>
              <w:t>24</w:t>
            </w:r>
          </w:p>
        </w:tc>
        <w:tc>
          <w:tcPr>
            <w:tcW w:w="1035" w:type="dxa"/>
          </w:tcPr>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spacing w:before="94"/>
              <w:rPr>
                <w:b/>
                <w:sz w:val="24"/>
              </w:rPr>
            </w:pPr>
          </w:p>
          <w:p>
            <w:pPr>
              <w:pStyle w:val="TableParagraph"/>
              <w:ind w:left="23"/>
              <w:rPr>
                <w:sz w:val="24"/>
              </w:rPr>
            </w:pPr>
            <w:r>
              <w:rPr>
                <w:sz w:val="24"/>
              </w:rPr>
              <w:t>1 </w:t>
            </w:r>
            <w:r>
              <w:rPr>
                <w:spacing w:val="-4"/>
                <w:sz w:val="24"/>
              </w:rPr>
              <w:t>Rolo</w:t>
            </w:r>
          </w:p>
        </w:tc>
        <w:tc>
          <w:tcPr>
            <w:tcW w:w="1110" w:type="dxa"/>
          </w:tcPr>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spacing w:before="94"/>
              <w:rPr>
                <w:b/>
                <w:sz w:val="24"/>
              </w:rPr>
            </w:pPr>
          </w:p>
          <w:p>
            <w:pPr>
              <w:pStyle w:val="TableParagraph"/>
              <w:ind w:left="28"/>
              <w:rPr>
                <w:sz w:val="24"/>
              </w:rPr>
            </w:pPr>
            <w:r>
              <w:rPr>
                <w:spacing w:val="-2"/>
                <w:sz w:val="24"/>
              </w:rPr>
              <w:t>Psicobox</w:t>
            </w:r>
          </w:p>
        </w:tc>
      </w:tr>
      <w:tr>
        <w:trPr>
          <w:trHeight w:val="4394" w:hRule="atLeast"/>
        </w:trPr>
        <w:tc>
          <w:tcPr>
            <w:tcW w:w="525" w:type="dxa"/>
          </w:tcPr>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spacing w:before="94"/>
              <w:rPr>
                <w:b/>
                <w:sz w:val="24"/>
              </w:rPr>
            </w:pPr>
          </w:p>
          <w:p>
            <w:pPr>
              <w:pStyle w:val="TableParagraph"/>
              <w:ind w:left="22"/>
              <w:rPr>
                <w:sz w:val="24"/>
              </w:rPr>
            </w:pPr>
            <w:r>
              <w:rPr>
                <w:spacing w:val="-10"/>
                <w:sz w:val="24"/>
              </w:rPr>
              <w:t>3</w:t>
            </w:r>
          </w:p>
        </w:tc>
        <w:tc>
          <w:tcPr>
            <w:tcW w:w="645" w:type="dxa"/>
          </w:tcPr>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spacing w:before="94"/>
              <w:rPr>
                <w:b/>
                <w:sz w:val="24"/>
              </w:rPr>
            </w:pPr>
          </w:p>
          <w:p>
            <w:pPr>
              <w:pStyle w:val="TableParagraph"/>
              <w:ind w:left="14"/>
              <w:jc w:val="center"/>
              <w:rPr>
                <w:sz w:val="24"/>
              </w:rPr>
            </w:pPr>
            <w:r>
              <w:rPr>
                <w:spacing w:val="-2"/>
                <w:sz w:val="24"/>
              </w:rPr>
              <w:t>18034</w:t>
            </w:r>
          </w:p>
        </w:tc>
        <w:tc>
          <w:tcPr>
            <w:tcW w:w="765" w:type="dxa"/>
          </w:tcPr>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spacing w:before="94"/>
              <w:rPr>
                <w:b/>
                <w:sz w:val="24"/>
              </w:rPr>
            </w:pPr>
          </w:p>
          <w:p>
            <w:pPr>
              <w:pStyle w:val="TableParagraph"/>
              <w:ind w:left="14"/>
              <w:jc w:val="center"/>
              <w:rPr>
                <w:sz w:val="24"/>
              </w:rPr>
            </w:pPr>
            <w:r>
              <w:rPr>
                <w:spacing w:val="-2"/>
                <w:sz w:val="24"/>
              </w:rPr>
              <w:t>194656</w:t>
            </w:r>
          </w:p>
        </w:tc>
        <w:tc>
          <w:tcPr>
            <w:tcW w:w="3435" w:type="dxa"/>
          </w:tcPr>
          <w:p>
            <w:pPr>
              <w:pStyle w:val="TableParagraph"/>
              <w:tabs>
                <w:tab w:pos="1698" w:val="left" w:leader="none"/>
                <w:tab w:pos="2541" w:val="left" w:leader="none"/>
                <w:tab w:pos="2574" w:val="left" w:leader="none"/>
              </w:tabs>
              <w:spacing w:line="235" w:lineRule="auto" w:before="5"/>
              <w:ind w:left="22" w:right="9"/>
              <w:jc w:val="both"/>
              <w:rPr>
                <w:sz w:val="24"/>
              </w:rPr>
            </w:pPr>
            <w:r>
              <w:rPr>
                <w:sz w:val="24"/>
              </w:rPr>
              <w:t>Etiqueta adesiva marcadora </w:t>
            </w:r>
            <w:r>
              <w:rPr>
                <w:sz w:val="24"/>
              </w:rPr>
              <w:t>para anestesia, confeccionada em material plástico impermeável </w:t>
            </w:r>
            <w:r>
              <w:rPr>
                <w:spacing w:val="-2"/>
                <w:sz w:val="24"/>
              </w:rPr>
              <w:t>resistente</w:t>
            </w:r>
            <w:r>
              <w:rPr>
                <w:sz w:val="24"/>
              </w:rPr>
              <w:tab/>
            </w:r>
            <w:r>
              <w:rPr>
                <w:spacing w:val="-10"/>
                <w:sz w:val="24"/>
              </w:rPr>
              <w:t>a</w:t>
            </w:r>
            <w:r>
              <w:rPr>
                <w:sz w:val="24"/>
              </w:rPr>
              <w:tab/>
              <w:tab/>
            </w:r>
            <w:r>
              <w:rPr>
                <w:spacing w:val="-2"/>
                <w:sz w:val="24"/>
              </w:rPr>
              <w:t>líquidos, </w:t>
            </w:r>
            <w:r>
              <w:rPr>
                <w:sz w:val="24"/>
              </w:rPr>
              <w:t>Cor </w:t>
            </w:r>
            <w:r>
              <w:rPr>
                <w:b/>
                <w:sz w:val="24"/>
              </w:rPr>
              <w:t>amarela </w:t>
            </w:r>
            <w:r>
              <w:rPr>
                <w:sz w:val="24"/>
              </w:rPr>
              <w:t>(conforme classe terapêutica estabelecida pela RDC </w:t>
            </w:r>
            <w:r>
              <w:rPr>
                <w:spacing w:val="-2"/>
                <w:sz w:val="24"/>
              </w:rPr>
              <w:t>333/23),</w:t>
            </w:r>
            <w:r>
              <w:rPr>
                <w:sz w:val="24"/>
              </w:rPr>
              <w:tab/>
              <w:tab/>
            </w:r>
            <w:r>
              <w:rPr>
                <w:spacing w:val="-2"/>
                <w:sz w:val="24"/>
              </w:rPr>
              <w:t>impresso</w:t>
            </w:r>
          </w:p>
          <w:p>
            <w:pPr>
              <w:pStyle w:val="TableParagraph"/>
              <w:spacing w:line="235" w:lineRule="auto"/>
              <w:ind w:left="22" w:right="9"/>
              <w:jc w:val="both"/>
              <w:rPr>
                <w:sz w:val="24"/>
              </w:rPr>
            </w:pPr>
            <w:r>
              <w:rPr>
                <w:sz w:val="24"/>
              </w:rPr>
              <w:t>"</w:t>
            </w:r>
            <w:r>
              <w:rPr>
                <w:b/>
                <w:sz w:val="24"/>
              </w:rPr>
              <w:t>ETOMIDATO</w:t>
            </w:r>
            <w:r>
              <w:rPr>
                <w:sz w:val="24"/>
              </w:rPr>
              <w:t>" . Deve </w:t>
            </w:r>
            <w:r>
              <w:rPr>
                <w:sz w:val="24"/>
              </w:rPr>
              <w:t>ser adequada para utilização em diferentes dispositivos médicos (bombas de infusão, seringas, bolsas de soro, entre outros). Cada etiqueta deve medir 12 mm x 36 mm, podendo variar até 1 mm. Apresentação em rolo com 500 </w:t>
            </w:r>
            <w:r>
              <w:rPr>
                <w:spacing w:val="-2"/>
                <w:sz w:val="24"/>
              </w:rPr>
              <w:t>etiquetas.</w:t>
            </w:r>
          </w:p>
        </w:tc>
        <w:tc>
          <w:tcPr>
            <w:tcW w:w="915" w:type="dxa"/>
          </w:tcPr>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spacing w:before="94"/>
              <w:rPr>
                <w:b/>
                <w:sz w:val="24"/>
              </w:rPr>
            </w:pPr>
          </w:p>
          <w:p>
            <w:pPr>
              <w:pStyle w:val="TableParagraph"/>
              <w:ind w:left="18"/>
              <w:rPr>
                <w:sz w:val="24"/>
              </w:rPr>
            </w:pPr>
            <w:r>
              <w:rPr>
                <w:spacing w:val="-2"/>
                <w:sz w:val="24"/>
              </w:rPr>
              <w:t>Rolos</w:t>
            </w:r>
          </w:p>
        </w:tc>
        <w:tc>
          <w:tcPr>
            <w:tcW w:w="660" w:type="dxa"/>
          </w:tcPr>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spacing w:before="94"/>
              <w:rPr>
                <w:b/>
                <w:sz w:val="24"/>
              </w:rPr>
            </w:pPr>
          </w:p>
          <w:p>
            <w:pPr>
              <w:pStyle w:val="TableParagraph"/>
              <w:ind w:left="15"/>
              <w:rPr>
                <w:sz w:val="24"/>
              </w:rPr>
            </w:pPr>
            <w:r>
              <w:rPr>
                <w:spacing w:val="-5"/>
                <w:sz w:val="24"/>
              </w:rPr>
              <w:t>2,0</w:t>
            </w:r>
          </w:p>
        </w:tc>
        <w:tc>
          <w:tcPr>
            <w:tcW w:w="1335" w:type="dxa"/>
          </w:tcPr>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spacing w:before="239"/>
              <w:rPr>
                <w:b/>
                <w:sz w:val="24"/>
              </w:rPr>
            </w:pPr>
          </w:p>
          <w:p>
            <w:pPr>
              <w:pStyle w:val="TableParagraph"/>
              <w:spacing w:line="235" w:lineRule="auto"/>
              <w:ind w:left="26"/>
              <w:rPr>
                <w:sz w:val="24"/>
              </w:rPr>
            </w:pPr>
            <w:r>
              <w:rPr>
                <w:spacing w:val="-2"/>
                <w:sz w:val="24"/>
              </w:rPr>
              <w:t>Padronização 13266/2024</w:t>
            </w:r>
          </w:p>
        </w:tc>
        <w:tc>
          <w:tcPr>
            <w:tcW w:w="705" w:type="dxa"/>
          </w:tcPr>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spacing w:before="94"/>
              <w:rPr>
                <w:b/>
                <w:sz w:val="24"/>
              </w:rPr>
            </w:pPr>
          </w:p>
          <w:p>
            <w:pPr>
              <w:pStyle w:val="TableParagraph"/>
              <w:ind w:left="29"/>
              <w:rPr>
                <w:b/>
                <w:sz w:val="24"/>
              </w:rPr>
            </w:pPr>
            <w:r>
              <w:rPr>
                <w:b/>
                <w:spacing w:val="-5"/>
                <w:sz w:val="24"/>
              </w:rPr>
              <w:t>24</w:t>
            </w:r>
          </w:p>
        </w:tc>
        <w:tc>
          <w:tcPr>
            <w:tcW w:w="1035" w:type="dxa"/>
          </w:tcPr>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spacing w:before="94"/>
              <w:rPr>
                <w:b/>
                <w:sz w:val="24"/>
              </w:rPr>
            </w:pPr>
          </w:p>
          <w:p>
            <w:pPr>
              <w:pStyle w:val="TableParagraph"/>
              <w:ind w:left="23"/>
              <w:rPr>
                <w:sz w:val="24"/>
              </w:rPr>
            </w:pPr>
            <w:r>
              <w:rPr>
                <w:sz w:val="24"/>
              </w:rPr>
              <w:t>1 </w:t>
            </w:r>
            <w:r>
              <w:rPr>
                <w:spacing w:val="-4"/>
                <w:sz w:val="24"/>
              </w:rPr>
              <w:t>Rolo</w:t>
            </w:r>
          </w:p>
        </w:tc>
        <w:tc>
          <w:tcPr>
            <w:tcW w:w="1110" w:type="dxa"/>
          </w:tcPr>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spacing w:before="94"/>
              <w:rPr>
                <w:b/>
                <w:sz w:val="24"/>
              </w:rPr>
            </w:pPr>
          </w:p>
          <w:p>
            <w:pPr>
              <w:pStyle w:val="TableParagraph"/>
              <w:ind w:left="28"/>
              <w:rPr>
                <w:sz w:val="24"/>
              </w:rPr>
            </w:pPr>
            <w:r>
              <w:rPr>
                <w:spacing w:val="-2"/>
                <w:sz w:val="24"/>
              </w:rPr>
              <w:t>Psicobox</w:t>
            </w:r>
          </w:p>
        </w:tc>
      </w:tr>
      <w:tr>
        <w:trPr>
          <w:trHeight w:val="4109" w:hRule="atLeast"/>
        </w:trPr>
        <w:tc>
          <w:tcPr>
            <w:tcW w:w="525" w:type="dxa"/>
          </w:tcPr>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spacing w:before="235"/>
              <w:rPr>
                <w:b/>
                <w:sz w:val="24"/>
              </w:rPr>
            </w:pPr>
          </w:p>
          <w:p>
            <w:pPr>
              <w:pStyle w:val="TableParagraph"/>
              <w:ind w:left="22"/>
              <w:rPr>
                <w:sz w:val="24"/>
              </w:rPr>
            </w:pPr>
            <w:r>
              <w:rPr>
                <w:spacing w:val="-10"/>
                <w:sz w:val="24"/>
              </w:rPr>
              <w:t>4</w:t>
            </w:r>
          </w:p>
        </w:tc>
        <w:tc>
          <w:tcPr>
            <w:tcW w:w="645" w:type="dxa"/>
          </w:tcPr>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spacing w:before="235"/>
              <w:rPr>
                <w:b/>
                <w:sz w:val="24"/>
              </w:rPr>
            </w:pPr>
          </w:p>
          <w:p>
            <w:pPr>
              <w:pStyle w:val="TableParagraph"/>
              <w:ind w:left="14"/>
              <w:jc w:val="center"/>
              <w:rPr>
                <w:sz w:val="24"/>
              </w:rPr>
            </w:pPr>
            <w:r>
              <w:rPr>
                <w:spacing w:val="-2"/>
                <w:sz w:val="24"/>
              </w:rPr>
              <w:t>18035</w:t>
            </w:r>
          </w:p>
        </w:tc>
        <w:tc>
          <w:tcPr>
            <w:tcW w:w="765" w:type="dxa"/>
          </w:tcPr>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spacing w:before="235"/>
              <w:rPr>
                <w:b/>
                <w:sz w:val="24"/>
              </w:rPr>
            </w:pPr>
          </w:p>
          <w:p>
            <w:pPr>
              <w:pStyle w:val="TableParagraph"/>
              <w:ind w:left="14"/>
              <w:jc w:val="center"/>
              <w:rPr>
                <w:sz w:val="24"/>
              </w:rPr>
            </w:pPr>
            <w:r>
              <w:rPr>
                <w:spacing w:val="-2"/>
                <w:sz w:val="24"/>
              </w:rPr>
              <w:t>194657</w:t>
            </w:r>
          </w:p>
        </w:tc>
        <w:tc>
          <w:tcPr>
            <w:tcW w:w="3435" w:type="dxa"/>
          </w:tcPr>
          <w:p>
            <w:pPr>
              <w:pStyle w:val="TableParagraph"/>
              <w:tabs>
                <w:tab w:pos="1698" w:val="left" w:leader="none"/>
                <w:tab w:pos="2574" w:val="left" w:leader="none"/>
              </w:tabs>
              <w:spacing w:line="235" w:lineRule="auto" w:before="5"/>
              <w:ind w:left="22" w:right="9"/>
              <w:jc w:val="both"/>
              <w:rPr>
                <w:sz w:val="24"/>
              </w:rPr>
            </w:pPr>
            <w:r>
              <w:rPr>
                <w:sz w:val="24"/>
              </w:rPr>
              <w:t>Etiqueta adesiva marcadora </w:t>
            </w:r>
            <w:r>
              <w:rPr>
                <w:sz w:val="24"/>
              </w:rPr>
              <w:t>para anestesia, confeccionada em material plástico impermeável </w:t>
            </w:r>
            <w:r>
              <w:rPr>
                <w:spacing w:val="-2"/>
                <w:sz w:val="24"/>
              </w:rPr>
              <w:t>resistente</w:t>
            </w:r>
            <w:r>
              <w:rPr>
                <w:sz w:val="24"/>
              </w:rPr>
              <w:tab/>
            </w:r>
            <w:r>
              <w:rPr>
                <w:spacing w:val="-10"/>
                <w:sz w:val="24"/>
              </w:rPr>
              <w:t>a</w:t>
            </w:r>
            <w:r>
              <w:rPr>
                <w:sz w:val="24"/>
              </w:rPr>
              <w:tab/>
            </w:r>
            <w:r>
              <w:rPr>
                <w:spacing w:val="-2"/>
                <w:sz w:val="24"/>
              </w:rPr>
              <w:t>líquidos, </w:t>
            </w:r>
            <w:r>
              <w:rPr>
                <w:sz w:val="24"/>
              </w:rPr>
              <w:t>Cor </w:t>
            </w:r>
            <w:r>
              <w:rPr>
                <w:b/>
                <w:sz w:val="24"/>
              </w:rPr>
              <w:t>verde </w:t>
            </w:r>
            <w:r>
              <w:rPr>
                <w:sz w:val="24"/>
              </w:rPr>
              <w:t>(conforme classe terapêutica estabelecida pela RDC 333/23),</w:t>
            </w:r>
            <w:r>
              <w:rPr>
                <w:spacing w:val="-14"/>
                <w:sz w:val="24"/>
              </w:rPr>
              <w:t> </w:t>
            </w:r>
            <w:r>
              <w:rPr>
                <w:sz w:val="24"/>
              </w:rPr>
              <w:t>impresso</w:t>
            </w:r>
            <w:r>
              <w:rPr>
                <w:spacing w:val="-14"/>
                <w:sz w:val="24"/>
              </w:rPr>
              <w:t> </w:t>
            </w:r>
            <w:r>
              <w:rPr>
                <w:sz w:val="24"/>
              </w:rPr>
              <w:t>"</w:t>
            </w:r>
            <w:r>
              <w:rPr>
                <w:b/>
                <w:sz w:val="24"/>
              </w:rPr>
              <w:t>ATROPINA</w:t>
            </w:r>
            <w:r>
              <w:rPr>
                <w:sz w:val="24"/>
              </w:rPr>
              <w:t>"</w:t>
            </w:r>
            <w:r>
              <w:rPr>
                <w:spacing w:val="-14"/>
                <w:sz w:val="24"/>
              </w:rPr>
              <w:t> </w:t>
            </w:r>
            <w:r>
              <w:rPr>
                <w:sz w:val="24"/>
              </w:rPr>
              <w:t>. Deve ser adequada para utilização em</w:t>
            </w:r>
            <w:r>
              <w:rPr>
                <w:spacing w:val="-6"/>
                <w:sz w:val="24"/>
              </w:rPr>
              <w:t> </w:t>
            </w:r>
            <w:r>
              <w:rPr>
                <w:sz w:val="24"/>
              </w:rPr>
              <w:t>diferentes</w:t>
            </w:r>
            <w:r>
              <w:rPr>
                <w:spacing w:val="-6"/>
                <w:sz w:val="24"/>
              </w:rPr>
              <w:t> </w:t>
            </w:r>
            <w:r>
              <w:rPr>
                <w:sz w:val="24"/>
              </w:rPr>
              <w:t>dispositivos</w:t>
            </w:r>
            <w:r>
              <w:rPr>
                <w:spacing w:val="-6"/>
                <w:sz w:val="24"/>
              </w:rPr>
              <w:t> </w:t>
            </w:r>
            <w:r>
              <w:rPr>
                <w:sz w:val="24"/>
              </w:rPr>
              <w:t>médicos (bombas de infusão, seringas, bolsas de soro, entre outros). Cada etiqueta deve medir 12 mm x 36 mm, podendo variar até 1 mm. Apresentação em rolo com 500 </w:t>
            </w:r>
            <w:r>
              <w:rPr>
                <w:spacing w:val="-2"/>
                <w:sz w:val="24"/>
              </w:rPr>
              <w:t>etiquetas.</w:t>
            </w:r>
          </w:p>
        </w:tc>
        <w:tc>
          <w:tcPr>
            <w:tcW w:w="915" w:type="dxa"/>
          </w:tcPr>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spacing w:before="235"/>
              <w:rPr>
                <w:b/>
                <w:sz w:val="24"/>
              </w:rPr>
            </w:pPr>
          </w:p>
          <w:p>
            <w:pPr>
              <w:pStyle w:val="TableParagraph"/>
              <w:ind w:left="18"/>
              <w:rPr>
                <w:sz w:val="24"/>
              </w:rPr>
            </w:pPr>
            <w:r>
              <w:rPr>
                <w:spacing w:val="-2"/>
                <w:sz w:val="24"/>
              </w:rPr>
              <w:t>Rolos</w:t>
            </w:r>
          </w:p>
        </w:tc>
        <w:tc>
          <w:tcPr>
            <w:tcW w:w="660" w:type="dxa"/>
          </w:tcPr>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spacing w:before="235"/>
              <w:rPr>
                <w:b/>
                <w:sz w:val="24"/>
              </w:rPr>
            </w:pPr>
          </w:p>
          <w:p>
            <w:pPr>
              <w:pStyle w:val="TableParagraph"/>
              <w:ind w:left="15"/>
              <w:rPr>
                <w:sz w:val="24"/>
              </w:rPr>
            </w:pPr>
            <w:r>
              <w:rPr>
                <w:spacing w:val="-5"/>
                <w:sz w:val="24"/>
              </w:rPr>
              <w:t>2,0</w:t>
            </w:r>
          </w:p>
        </w:tc>
        <w:tc>
          <w:tcPr>
            <w:tcW w:w="1335" w:type="dxa"/>
          </w:tcPr>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spacing w:before="104"/>
              <w:rPr>
                <w:b/>
                <w:sz w:val="24"/>
              </w:rPr>
            </w:pPr>
          </w:p>
          <w:p>
            <w:pPr>
              <w:pStyle w:val="TableParagraph"/>
              <w:spacing w:line="235" w:lineRule="auto"/>
              <w:ind w:left="26"/>
              <w:rPr>
                <w:sz w:val="24"/>
              </w:rPr>
            </w:pPr>
            <w:r>
              <w:rPr>
                <w:spacing w:val="-2"/>
                <w:sz w:val="24"/>
              </w:rPr>
              <w:t>Padronização 13266/2024</w:t>
            </w:r>
          </w:p>
        </w:tc>
        <w:tc>
          <w:tcPr>
            <w:tcW w:w="705" w:type="dxa"/>
          </w:tcPr>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spacing w:before="235"/>
              <w:rPr>
                <w:b/>
                <w:sz w:val="24"/>
              </w:rPr>
            </w:pPr>
          </w:p>
          <w:p>
            <w:pPr>
              <w:pStyle w:val="TableParagraph"/>
              <w:ind w:left="29"/>
              <w:rPr>
                <w:b/>
                <w:sz w:val="24"/>
              </w:rPr>
            </w:pPr>
            <w:r>
              <w:rPr>
                <w:b/>
                <w:spacing w:val="-5"/>
                <w:sz w:val="24"/>
              </w:rPr>
              <w:t>24</w:t>
            </w:r>
          </w:p>
        </w:tc>
        <w:tc>
          <w:tcPr>
            <w:tcW w:w="1035" w:type="dxa"/>
          </w:tcPr>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spacing w:before="235"/>
              <w:rPr>
                <w:b/>
                <w:sz w:val="24"/>
              </w:rPr>
            </w:pPr>
          </w:p>
          <w:p>
            <w:pPr>
              <w:pStyle w:val="TableParagraph"/>
              <w:ind w:left="23"/>
              <w:rPr>
                <w:sz w:val="24"/>
              </w:rPr>
            </w:pPr>
            <w:r>
              <w:rPr>
                <w:sz w:val="24"/>
              </w:rPr>
              <w:t>1 </w:t>
            </w:r>
            <w:r>
              <w:rPr>
                <w:spacing w:val="-4"/>
                <w:sz w:val="24"/>
              </w:rPr>
              <w:t>Rolo</w:t>
            </w:r>
          </w:p>
        </w:tc>
        <w:tc>
          <w:tcPr>
            <w:tcW w:w="1110" w:type="dxa"/>
          </w:tcPr>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spacing w:before="235"/>
              <w:rPr>
                <w:b/>
                <w:sz w:val="24"/>
              </w:rPr>
            </w:pPr>
          </w:p>
          <w:p>
            <w:pPr>
              <w:pStyle w:val="TableParagraph"/>
              <w:ind w:left="28"/>
              <w:rPr>
                <w:sz w:val="24"/>
              </w:rPr>
            </w:pPr>
            <w:r>
              <w:rPr>
                <w:spacing w:val="-2"/>
                <w:sz w:val="24"/>
              </w:rPr>
              <w:t>Psicobox</w:t>
            </w:r>
          </w:p>
        </w:tc>
      </w:tr>
      <w:tr>
        <w:trPr>
          <w:trHeight w:val="4109" w:hRule="atLeast"/>
        </w:trPr>
        <w:tc>
          <w:tcPr>
            <w:tcW w:w="525" w:type="dxa"/>
          </w:tcPr>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spacing w:before="235"/>
              <w:rPr>
                <w:b/>
                <w:sz w:val="24"/>
              </w:rPr>
            </w:pPr>
          </w:p>
          <w:p>
            <w:pPr>
              <w:pStyle w:val="TableParagraph"/>
              <w:ind w:left="22"/>
              <w:rPr>
                <w:sz w:val="24"/>
              </w:rPr>
            </w:pPr>
            <w:r>
              <w:rPr>
                <w:spacing w:val="-10"/>
                <w:sz w:val="24"/>
              </w:rPr>
              <w:t>5</w:t>
            </w:r>
          </w:p>
        </w:tc>
        <w:tc>
          <w:tcPr>
            <w:tcW w:w="645" w:type="dxa"/>
          </w:tcPr>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spacing w:before="235"/>
              <w:rPr>
                <w:b/>
                <w:sz w:val="24"/>
              </w:rPr>
            </w:pPr>
          </w:p>
          <w:p>
            <w:pPr>
              <w:pStyle w:val="TableParagraph"/>
              <w:ind w:left="14"/>
              <w:jc w:val="center"/>
              <w:rPr>
                <w:sz w:val="24"/>
              </w:rPr>
            </w:pPr>
            <w:r>
              <w:rPr>
                <w:spacing w:val="-2"/>
                <w:sz w:val="24"/>
              </w:rPr>
              <w:t>18036</w:t>
            </w:r>
          </w:p>
        </w:tc>
        <w:tc>
          <w:tcPr>
            <w:tcW w:w="765" w:type="dxa"/>
          </w:tcPr>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spacing w:before="235"/>
              <w:rPr>
                <w:b/>
                <w:sz w:val="24"/>
              </w:rPr>
            </w:pPr>
          </w:p>
          <w:p>
            <w:pPr>
              <w:pStyle w:val="TableParagraph"/>
              <w:ind w:left="14"/>
              <w:jc w:val="center"/>
              <w:rPr>
                <w:sz w:val="24"/>
              </w:rPr>
            </w:pPr>
            <w:r>
              <w:rPr>
                <w:spacing w:val="-2"/>
                <w:sz w:val="24"/>
              </w:rPr>
              <w:t>194658</w:t>
            </w:r>
          </w:p>
        </w:tc>
        <w:tc>
          <w:tcPr>
            <w:tcW w:w="3435" w:type="dxa"/>
          </w:tcPr>
          <w:p>
            <w:pPr>
              <w:pStyle w:val="TableParagraph"/>
              <w:tabs>
                <w:tab w:pos="1698" w:val="left" w:leader="none"/>
                <w:tab w:pos="2574" w:val="left" w:leader="none"/>
              </w:tabs>
              <w:spacing w:line="235" w:lineRule="auto" w:before="5"/>
              <w:ind w:left="22" w:right="9"/>
              <w:jc w:val="both"/>
              <w:rPr>
                <w:sz w:val="24"/>
              </w:rPr>
            </w:pPr>
            <w:r>
              <w:rPr>
                <w:sz w:val="24"/>
              </w:rPr>
              <w:t>Etiqueta adesiva marcadora </w:t>
            </w:r>
            <w:r>
              <w:rPr>
                <w:sz w:val="24"/>
              </w:rPr>
              <w:t>para anestesia, confeccionada em material plástico impermeável </w:t>
            </w:r>
            <w:r>
              <w:rPr>
                <w:spacing w:val="-2"/>
                <w:sz w:val="24"/>
              </w:rPr>
              <w:t>resistente</w:t>
            </w:r>
            <w:r>
              <w:rPr>
                <w:sz w:val="24"/>
              </w:rPr>
              <w:tab/>
            </w:r>
            <w:r>
              <w:rPr>
                <w:spacing w:val="-10"/>
                <w:sz w:val="24"/>
              </w:rPr>
              <w:t>a</w:t>
            </w:r>
            <w:r>
              <w:rPr>
                <w:sz w:val="24"/>
              </w:rPr>
              <w:tab/>
            </w:r>
            <w:r>
              <w:rPr>
                <w:spacing w:val="-2"/>
                <w:sz w:val="24"/>
              </w:rPr>
              <w:t>líquidos, </w:t>
            </w:r>
            <w:r>
              <w:rPr>
                <w:sz w:val="24"/>
              </w:rPr>
              <w:t>Cor </w:t>
            </w:r>
            <w:r>
              <w:rPr>
                <w:b/>
                <w:sz w:val="24"/>
              </w:rPr>
              <w:t>Azul </w:t>
            </w:r>
            <w:r>
              <w:rPr>
                <w:sz w:val="24"/>
              </w:rPr>
              <w:t>(conforme classe terapêutica estabelecida pela RDC 333/23),</w:t>
            </w:r>
            <w:r>
              <w:rPr>
                <w:spacing w:val="-1"/>
                <w:sz w:val="24"/>
              </w:rPr>
              <w:t> </w:t>
            </w:r>
            <w:r>
              <w:rPr>
                <w:sz w:val="24"/>
              </w:rPr>
              <w:t>impresso</w:t>
            </w:r>
            <w:r>
              <w:rPr>
                <w:spacing w:val="-1"/>
                <w:sz w:val="24"/>
              </w:rPr>
              <w:t> </w:t>
            </w:r>
            <w:r>
              <w:rPr>
                <w:sz w:val="24"/>
              </w:rPr>
              <w:t>"</w:t>
            </w:r>
            <w:r>
              <w:rPr>
                <w:b/>
                <w:sz w:val="24"/>
              </w:rPr>
              <w:t>FENTANIL</w:t>
            </w:r>
            <w:r>
              <w:rPr>
                <w:sz w:val="24"/>
              </w:rPr>
              <w:t>"</w:t>
            </w:r>
            <w:r>
              <w:rPr>
                <w:spacing w:val="-1"/>
                <w:sz w:val="24"/>
              </w:rPr>
              <w:t> </w:t>
            </w:r>
            <w:r>
              <w:rPr>
                <w:sz w:val="24"/>
              </w:rPr>
              <w:t>. Deve ser adequada para utilização em</w:t>
            </w:r>
            <w:r>
              <w:rPr>
                <w:spacing w:val="-6"/>
                <w:sz w:val="24"/>
              </w:rPr>
              <w:t> </w:t>
            </w:r>
            <w:r>
              <w:rPr>
                <w:sz w:val="24"/>
              </w:rPr>
              <w:t>diferentes</w:t>
            </w:r>
            <w:r>
              <w:rPr>
                <w:spacing w:val="-6"/>
                <w:sz w:val="24"/>
              </w:rPr>
              <w:t> </w:t>
            </w:r>
            <w:r>
              <w:rPr>
                <w:sz w:val="24"/>
              </w:rPr>
              <w:t>dispositivos</w:t>
            </w:r>
            <w:r>
              <w:rPr>
                <w:spacing w:val="-6"/>
                <w:sz w:val="24"/>
              </w:rPr>
              <w:t> </w:t>
            </w:r>
            <w:r>
              <w:rPr>
                <w:sz w:val="24"/>
              </w:rPr>
              <w:t>médicos (bombas de infusão, seringas, bolsas de soro, entre outros). Cada etiqueta deve medir 12 mm x 36 mm, podendo variar até 1 mm. Apresentação em rolo com 500 </w:t>
            </w:r>
            <w:r>
              <w:rPr>
                <w:spacing w:val="-2"/>
                <w:sz w:val="24"/>
              </w:rPr>
              <w:t>etiquetas.</w:t>
            </w:r>
          </w:p>
        </w:tc>
        <w:tc>
          <w:tcPr>
            <w:tcW w:w="915" w:type="dxa"/>
          </w:tcPr>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spacing w:before="235"/>
              <w:rPr>
                <w:b/>
                <w:sz w:val="24"/>
              </w:rPr>
            </w:pPr>
          </w:p>
          <w:p>
            <w:pPr>
              <w:pStyle w:val="TableParagraph"/>
              <w:ind w:left="18"/>
              <w:rPr>
                <w:sz w:val="24"/>
              </w:rPr>
            </w:pPr>
            <w:r>
              <w:rPr>
                <w:spacing w:val="-2"/>
                <w:sz w:val="24"/>
              </w:rPr>
              <w:t>Rolos</w:t>
            </w:r>
          </w:p>
        </w:tc>
        <w:tc>
          <w:tcPr>
            <w:tcW w:w="660" w:type="dxa"/>
          </w:tcPr>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spacing w:before="235"/>
              <w:rPr>
                <w:b/>
                <w:sz w:val="24"/>
              </w:rPr>
            </w:pPr>
          </w:p>
          <w:p>
            <w:pPr>
              <w:pStyle w:val="TableParagraph"/>
              <w:ind w:left="15"/>
              <w:rPr>
                <w:sz w:val="24"/>
              </w:rPr>
            </w:pPr>
            <w:r>
              <w:rPr>
                <w:spacing w:val="-5"/>
                <w:sz w:val="24"/>
              </w:rPr>
              <w:t>2,0</w:t>
            </w:r>
          </w:p>
        </w:tc>
        <w:tc>
          <w:tcPr>
            <w:tcW w:w="1335" w:type="dxa"/>
          </w:tcPr>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spacing w:before="104"/>
              <w:rPr>
                <w:b/>
                <w:sz w:val="24"/>
              </w:rPr>
            </w:pPr>
          </w:p>
          <w:p>
            <w:pPr>
              <w:pStyle w:val="TableParagraph"/>
              <w:spacing w:line="235" w:lineRule="auto"/>
              <w:ind w:left="26"/>
              <w:rPr>
                <w:sz w:val="24"/>
              </w:rPr>
            </w:pPr>
            <w:r>
              <w:rPr>
                <w:spacing w:val="-2"/>
                <w:sz w:val="24"/>
              </w:rPr>
              <w:t>Padronização 13266/2024</w:t>
            </w:r>
          </w:p>
        </w:tc>
        <w:tc>
          <w:tcPr>
            <w:tcW w:w="705" w:type="dxa"/>
          </w:tcPr>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spacing w:before="235"/>
              <w:rPr>
                <w:b/>
                <w:sz w:val="24"/>
              </w:rPr>
            </w:pPr>
          </w:p>
          <w:p>
            <w:pPr>
              <w:pStyle w:val="TableParagraph"/>
              <w:ind w:left="29"/>
              <w:rPr>
                <w:b/>
                <w:sz w:val="24"/>
              </w:rPr>
            </w:pPr>
            <w:r>
              <w:rPr>
                <w:b/>
                <w:spacing w:val="-5"/>
                <w:sz w:val="24"/>
              </w:rPr>
              <w:t>24</w:t>
            </w:r>
          </w:p>
        </w:tc>
        <w:tc>
          <w:tcPr>
            <w:tcW w:w="1035" w:type="dxa"/>
          </w:tcPr>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spacing w:before="235"/>
              <w:rPr>
                <w:b/>
                <w:sz w:val="24"/>
              </w:rPr>
            </w:pPr>
          </w:p>
          <w:p>
            <w:pPr>
              <w:pStyle w:val="TableParagraph"/>
              <w:ind w:left="23"/>
              <w:rPr>
                <w:sz w:val="24"/>
              </w:rPr>
            </w:pPr>
            <w:r>
              <w:rPr>
                <w:sz w:val="24"/>
              </w:rPr>
              <w:t>1 </w:t>
            </w:r>
            <w:r>
              <w:rPr>
                <w:spacing w:val="-4"/>
                <w:sz w:val="24"/>
              </w:rPr>
              <w:t>Rolo</w:t>
            </w:r>
          </w:p>
        </w:tc>
        <w:tc>
          <w:tcPr>
            <w:tcW w:w="1110" w:type="dxa"/>
          </w:tcPr>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spacing w:before="235"/>
              <w:rPr>
                <w:b/>
                <w:sz w:val="24"/>
              </w:rPr>
            </w:pPr>
          </w:p>
          <w:p>
            <w:pPr>
              <w:pStyle w:val="TableParagraph"/>
              <w:ind w:left="28"/>
              <w:rPr>
                <w:sz w:val="24"/>
              </w:rPr>
            </w:pPr>
            <w:r>
              <w:rPr>
                <w:spacing w:val="-2"/>
                <w:sz w:val="24"/>
              </w:rPr>
              <w:t>Psicobox</w:t>
            </w:r>
          </w:p>
        </w:tc>
      </w:tr>
      <w:tr>
        <w:trPr>
          <w:trHeight w:val="4379" w:hRule="atLeast"/>
        </w:trPr>
        <w:tc>
          <w:tcPr>
            <w:tcW w:w="525" w:type="dxa"/>
          </w:tcPr>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spacing w:before="94"/>
              <w:rPr>
                <w:b/>
                <w:sz w:val="24"/>
              </w:rPr>
            </w:pPr>
          </w:p>
          <w:p>
            <w:pPr>
              <w:pStyle w:val="TableParagraph"/>
              <w:ind w:left="22"/>
              <w:rPr>
                <w:sz w:val="24"/>
              </w:rPr>
            </w:pPr>
            <w:r>
              <w:rPr>
                <w:spacing w:val="-10"/>
                <w:sz w:val="24"/>
              </w:rPr>
              <w:t>6</w:t>
            </w:r>
          </w:p>
        </w:tc>
        <w:tc>
          <w:tcPr>
            <w:tcW w:w="645" w:type="dxa"/>
          </w:tcPr>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spacing w:before="94"/>
              <w:rPr>
                <w:b/>
                <w:sz w:val="24"/>
              </w:rPr>
            </w:pPr>
          </w:p>
          <w:p>
            <w:pPr>
              <w:pStyle w:val="TableParagraph"/>
              <w:ind w:left="14"/>
              <w:jc w:val="center"/>
              <w:rPr>
                <w:sz w:val="24"/>
              </w:rPr>
            </w:pPr>
            <w:r>
              <w:rPr>
                <w:spacing w:val="-2"/>
                <w:sz w:val="24"/>
              </w:rPr>
              <w:t>18037</w:t>
            </w:r>
          </w:p>
        </w:tc>
        <w:tc>
          <w:tcPr>
            <w:tcW w:w="765" w:type="dxa"/>
          </w:tcPr>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spacing w:before="94"/>
              <w:rPr>
                <w:b/>
                <w:sz w:val="24"/>
              </w:rPr>
            </w:pPr>
          </w:p>
          <w:p>
            <w:pPr>
              <w:pStyle w:val="TableParagraph"/>
              <w:ind w:left="14"/>
              <w:jc w:val="center"/>
              <w:rPr>
                <w:sz w:val="24"/>
              </w:rPr>
            </w:pPr>
            <w:r>
              <w:rPr>
                <w:spacing w:val="-2"/>
                <w:sz w:val="24"/>
              </w:rPr>
              <w:t>194659</w:t>
            </w:r>
          </w:p>
        </w:tc>
        <w:tc>
          <w:tcPr>
            <w:tcW w:w="3435" w:type="dxa"/>
          </w:tcPr>
          <w:p>
            <w:pPr>
              <w:pStyle w:val="TableParagraph"/>
              <w:tabs>
                <w:tab w:pos="1698" w:val="left" w:leader="none"/>
                <w:tab w:pos="2541" w:val="left" w:leader="none"/>
                <w:tab w:pos="2574" w:val="left" w:leader="none"/>
              </w:tabs>
              <w:spacing w:line="235" w:lineRule="auto" w:before="5"/>
              <w:ind w:left="22" w:right="9"/>
              <w:jc w:val="both"/>
              <w:rPr>
                <w:sz w:val="24"/>
              </w:rPr>
            </w:pPr>
            <w:r>
              <w:rPr>
                <w:sz w:val="24"/>
              </w:rPr>
              <w:t>Etiqueta adesiva marcadora </w:t>
            </w:r>
            <w:r>
              <w:rPr>
                <w:sz w:val="24"/>
              </w:rPr>
              <w:t>para anestesia, confeccionada em material plástico impermeável </w:t>
            </w:r>
            <w:r>
              <w:rPr>
                <w:spacing w:val="-2"/>
                <w:sz w:val="24"/>
              </w:rPr>
              <w:t>resistente</w:t>
            </w:r>
            <w:r>
              <w:rPr>
                <w:sz w:val="24"/>
              </w:rPr>
              <w:tab/>
            </w:r>
            <w:r>
              <w:rPr>
                <w:spacing w:val="-10"/>
                <w:sz w:val="24"/>
              </w:rPr>
              <w:t>a</w:t>
            </w:r>
            <w:r>
              <w:rPr>
                <w:sz w:val="24"/>
              </w:rPr>
              <w:tab/>
              <w:tab/>
            </w:r>
            <w:r>
              <w:rPr>
                <w:spacing w:val="-2"/>
                <w:sz w:val="24"/>
              </w:rPr>
              <w:t>líquidos, </w:t>
            </w:r>
            <w:r>
              <w:rPr>
                <w:sz w:val="24"/>
              </w:rPr>
              <w:t>Cor </w:t>
            </w:r>
            <w:r>
              <w:rPr>
                <w:b/>
                <w:sz w:val="24"/>
              </w:rPr>
              <w:t>laranja </w:t>
            </w:r>
            <w:r>
              <w:rPr>
                <w:sz w:val="24"/>
              </w:rPr>
              <w:t>(conforme classe terapêutica estabelecida pela RDC </w:t>
            </w:r>
            <w:r>
              <w:rPr>
                <w:spacing w:val="-2"/>
                <w:sz w:val="24"/>
              </w:rPr>
              <w:t>333/23),</w:t>
            </w:r>
            <w:r>
              <w:rPr>
                <w:sz w:val="24"/>
              </w:rPr>
              <w:tab/>
              <w:tab/>
            </w:r>
            <w:r>
              <w:rPr>
                <w:spacing w:val="-2"/>
                <w:sz w:val="24"/>
              </w:rPr>
              <w:t>impresso</w:t>
            </w:r>
          </w:p>
          <w:p>
            <w:pPr>
              <w:pStyle w:val="TableParagraph"/>
              <w:spacing w:line="235" w:lineRule="auto"/>
              <w:ind w:left="22" w:right="9"/>
              <w:jc w:val="both"/>
              <w:rPr>
                <w:sz w:val="24"/>
              </w:rPr>
            </w:pPr>
            <w:r>
              <w:rPr>
                <w:sz w:val="24"/>
              </w:rPr>
              <w:t>"</w:t>
            </w:r>
            <w:r>
              <w:rPr>
                <w:b/>
                <w:sz w:val="24"/>
              </w:rPr>
              <w:t>MIDAZOLAN</w:t>
            </w:r>
            <w:r>
              <w:rPr>
                <w:sz w:val="24"/>
              </w:rPr>
              <w:t>". Deve </w:t>
            </w:r>
            <w:r>
              <w:rPr>
                <w:sz w:val="24"/>
              </w:rPr>
              <w:t>ser adequada para utilização em diferentes dispositivos médicos (bombas de infusão, seringas, bolsas de soro, entre outros). Cada etiqueta deve medir 12 mm x 36 mm, podendo variar até 1 mm. Apresentação em rolo com 500 </w:t>
            </w:r>
            <w:r>
              <w:rPr>
                <w:spacing w:val="-2"/>
                <w:sz w:val="24"/>
              </w:rPr>
              <w:t>etiquetas.</w:t>
            </w:r>
          </w:p>
        </w:tc>
        <w:tc>
          <w:tcPr>
            <w:tcW w:w="915" w:type="dxa"/>
          </w:tcPr>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spacing w:before="94"/>
              <w:rPr>
                <w:b/>
                <w:sz w:val="24"/>
              </w:rPr>
            </w:pPr>
          </w:p>
          <w:p>
            <w:pPr>
              <w:pStyle w:val="TableParagraph"/>
              <w:ind w:left="18"/>
              <w:rPr>
                <w:sz w:val="24"/>
              </w:rPr>
            </w:pPr>
            <w:r>
              <w:rPr>
                <w:spacing w:val="-2"/>
                <w:sz w:val="24"/>
              </w:rPr>
              <w:t>Rolos</w:t>
            </w:r>
          </w:p>
        </w:tc>
        <w:tc>
          <w:tcPr>
            <w:tcW w:w="660" w:type="dxa"/>
          </w:tcPr>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spacing w:before="94"/>
              <w:rPr>
                <w:b/>
                <w:sz w:val="24"/>
              </w:rPr>
            </w:pPr>
          </w:p>
          <w:p>
            <w:pPr>
              <w:pStyle w:val="TableParagraph"/>
              <w:ind w:left="15"/>
              <w:rPr>
                <w:sz w:val="24"/>
              </w:rPr>
            </w:pPr>
            <w:r>
              <w:rPr>
                <w:spacing w:val="-5"/>
                <w:sz w:val="24"/>
              </w:rPr>
              <w:t>2,0</w:t>
            </w:r>
          </w:p>
        </w:tc>
        <w:tc>
          <w:tcPr>
            <w:tcW w:w="1335" w:type="dxa"/>
          </w:tcPr>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spacing w:before="239"/>
              <w:rPr>
                <w:b/>
                <w:sz w:val="24"/>
              </w:rPr>
            </w:pPr>
          </w:p>
          <w:p>
            <w:pPr>
              <w:pStyle w:val="TableParagraph"/>
              <w:spacing w:line="235" w:lineRule="auto"/>
              <w:ind w:left="26"/>
              <w:rPr>
                <w:sz w:val="24"/>
              </w:rPr>
            </w:pPr>
            <w:r>
              <w:rPr>
                <w:spacing w:val="-2"/>
                <w:sz w:val="24"/>
              </w:rPr>
              <w:t>Padronização 13266/2024</w:t>
            </w:r>
          </w:p>
        </w:tc>
        <w:tc>
          <w:tcPr>
            <w:tcW w:w="705" w:type="dxa"/>
          </w:tcPr>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spacing w:before="94"/>
              <w:rPr>
                <w:b/>
                <w:sz w:val="24"/>
              </w:rPr>
            </w:pPr>
          </w:p>
          <w:p>
            <w:pPr>
              <w:pStyle w:val="TableParagraph"/>
              <w:ind w:left="29"/>
              <w:rPr>
                <w:b/>
                <w:sz w:val="24"/>
              </w:rPr>
            </w:pPr>
            <w:r>
              <w:rPr>
                <w:b/>
                <w:spacing w:val="-5"/>
                <w:sz w:val="24"/>
              </w:rPr>
              <w:t>24</w:t>
            </w:r>
          </w:p>
        </w:tc>
        <w:tc>
          <w:tcPr>
            <w:tcW w:w="1035" w:type="dxa"/>
          </w:tcPr>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spacing w:before="94"/>
              <w:rPr>
                <w:b/>
                <w:sz w:val="24"/>
              </w:rPr>
            </w:pPr>
          </w:p>
          <w:p>
            <w:pPr>
              <w:pStyle w:val="TableParagraph"/>
              <w:ind w:left="23"/>
              <w:rPr>
                <w:sz w:val="24"/>
              </w:rPr>
            </w:pPr>
            <w:r>
              <w:rPr>
                <w:sz w:val="24"/>
              </w:rPr>
              <w:t>1 </w:t>
            </w:r>
            <w:r>
              <w:rPr>
                <w:spacing w:val="-4"/>
                <w:sz w:val="24"/>
              </w:rPr>
              <w:t>Rolo</w:t>
            </w:r>
          </w:p>
        </w:tc>
        <w:tc>
          <w:tcPr>
            <w:tcW w:w="1110" w:type="dxa"/>
          </w:tcPr>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spacing w:before="94"/>
              <w:rPr>
                <w:b/>
                <w:sz w:val="24"/>
              </w:rPr>
            </w:pPr>
          </w:p>
          <w:p>
            <w:pPr>
              <w:pStyle w:val="TableParagraph"/>
              <w:ind w:left="28"/>
              <w:rPr>
                <w:sz w:val="24"/>
              </w:rPr>
            </w:pPr>
            <w:r>
              <w:rPr>
                <w:spacing w:val="-2"/>
                <w:sz w:val="24"/>
              </w:rPr>
              <w:t>Psicobox</w:t>
            </w:r>
          </w:p>
        </w:tc>
      </w:tr>
      <w:tr>
        <w:trPr>
          <w:trHeight w:val="1027" w:hRule="atLeast"/>
        </w:trPr>
        <w:tc>
          <w:tcPr>
            <w:tcW w:w="525" w:type="dxa"/>
            <w:tcBorders>
              <w:bottom w:val="nil"/>
            </w:tcBorders>
          </w:tcPr>
          <w:p>
            <w:pPr>
              <w:pStyle w:val="TableParagraph"/>
              <w:spacing w:before="1"/>
              <w:ind w:left="22"/>
              <w:rPr>
                <w:sz w:val="24"/>
              </w:rPr>
            </w:pPr>
            <w:r>
              <w:rPr>
                <w:spacing w:val="-10"/>
                <w:sz w:val="24"/>
              </w:rPr>
              <w:t>7</w:t>
            </w:r>
          </w:p>
        </w:tc>
        <w:tc>
          <w:tcPr>
            <w:tcW w:w="645" w:type="dxa"/>
            <w:tcBorders>
              <w:bottom w:val="nil"/>
            </w:tcBorders>
          </w:tcPr>
          <w:p>
            <w:pPr>
              <w:pStyle w:val="TableParagraph"/>
              <w:spacing w:before="1"/>
              <w:ind w:left="14"/>
              <w:jc w:val="center"/>
              <w:rPr>
                <w:sz w:val="24"/>
              </w:rPr>
            </w:pPr>
            <w:r>
              <w:rPr>
                <w:spacing w:val="-2"/>
                <w:sz w:val="24"/>
              </w:rPr>
              <w:t>18038</w:t>
            </w:r>
          </w:p>
        </w:tc>
        <w:tc>
          <w:tcPr>
            <w:tcW w:w="765" w:type="dxa"/>
            <w:tcBorders>
              <w:bottom w:val="nil"/>
            </w:tcBorders>
          </w:tcPr>
          <w:p>
            <w:pPr>
              <w:pStyle w:val="TableParagraph"/>
              <w:spacing w:before="1"/>
              <w:ind w:left="14"/>
              <w:jc w:val="center"/>
              <w:rPr>
                <w:sz w:val="24"/>
              </w:rPr>
            </w:pPr>
            <w:r>
              <w:rPr>
                <w:spacing w:val="-2"/>
                <w:sz w:val="24"/>
              </w:rPr>
              <w:t>194660</w:t>
            </w:r>
          </w:p>
        </w:tc>
        <w:tc>
          <w:tcPr>
            <w:tcW w:w="3435" w:type="dxa"/>
            <w:tcBorders>
              <w:bottom w:val="nil"/>
            </w:tcBorders>
          </w:tcPr>
          <w:p>
            <w:pPr>
              <w:pStyle w:val="TableParagraph"/>
              <w:spacing w:line="235" w:lineRule="auto" w:before="5"/>
              <w:ind w:left="22" w:right="9"/>
              <w:jc w:val="both"/>
              <w:rPr>
                <w:sz w:val="24"/>
              </w:rPr>
            </w:pPr>
            <w:r>
              <w:rPr>
                <w:sz w:val="24"/>
              </w:rPr>
              <w:t>Etiqueta adesiva marcadora </w:t>
            </w:r>
            <w:r>
              <w:rPr>
                <w:sz w:val="24"/>
              </w:rPr>
              <w:t>para anestesia, confeccionada em material</w:t>
            </w:r>
            <w:r>
              <w:rPr>
                <w:spacing w:val="60"/>
                <w:w w:val="150"/>
                <w:sz w:val="24"/>
              </w:rPr>
              <w:t>  </w:t>
            </w:r>
            <w:r>
              <w:rPr>
                <w:sz w:val="24"/>
              </w:rPr>
              <w:t>plástico</w:t>
            </w:r>
            <w:r>
              <w:rPr>
                <w:spacing w:val="60"/>
                <w:w w:val="150"/>
                <w:sz w:val="24"/>
              </w:rPr>
              <w:t>  </w:t>
            </w:r>
            <w:r>
              <w:rPr>
                <w:spacing w:val="-2"/>
                <w:sz w:val="24"/>
              </w:rPr>
              <w:t>impermeável</w:t>
            </w:r>
          </w:p>
        </w:tc>
        <w:tc>
          <w:tcPr>
            <w:tcW w:w="915" w:type="dxa"/>
            <w:tcBorders>
              <w:bottom w:val="nil"/>
            </w:tcBorders>
          </w:tcPr>
          <w:p>
            <w:pPr>
              <w:pStyle w:val="TableParagraph"/>
              <w:spacing w:before="1"/>
              <w:ind w:left="18"/>
              <w:rPr>
                <w:sz w:val="24"/>
              </w:rPr>
            </w:pPr>
            <w:r>
              <w:rPr>
                <w:spacing w:val="-2"/>
                <w:sz w:val="24"/>
              </w:rPr>
              <w:t>Rolos</w:t>
            </w:r>
          </w:p>
        </w:tc>
        <w:tc>
          <w:tcPr>
            <w:tcW w:w="660" w:type="dxa"/>
            <w:tcBorders>
              <w:bottom w:val="nil"/>
            </w:tcBorders>
          </w:tcPr>
          <w:p>
            <w:pPr>
              <w:pStyle w:val="TableParagraph"/>
              <w:spacing w:before="1"/>
              <w:ind w:left="15"/>
              <w:rPr>
                <w:sz w:val="24"/>
              </w:rPr>
            </w:pPr>
            <w:r>
              <w:rPr>
                <w:spacing w:val="-5"/>
                <w:sz w:val="24"/>
              </w:rPr>
              <w:t>2,0</w:t>
            </w:r>
          </w:p>
        </w:tc>
        <w:tc>
          <w:tcPr>
            <w:tcW w:w="1335" w:type="dxa"/>
            <w:tcBorders>
              <w:bottom w:val="nil"/>
            </w:tcBorders>
          </w:tcPr>
          <w:p>
            <w:pPr>
              <w:pStyle w:val="TableParagraph"/>
              <w:spacing w:line="235" w:lineRule="auto" w:before="5"/>
              <w:ind w:left="26"/>
              <w:rPr>
                <w:sz w:val="24"/>
              </w:rPr>
            </w:pPr>
            <w:r>
              <w:rPr>
                <w:spacing w:val="-2"/>
                <w:sz w:val="24"/>
              </w:rPr>
              <w:t>Padronização 13266/2024</w:t>
            </w:r>
          </w:p>
        </w:tc>
        <w:tc>
          <w:tcPr>
            <w:tcW w:w="705" w:type="dxa"/>
            <w:tcBorders>
              <w:bottom w:val="nil"/>
            </w:tcBorders>
          </w:tcPr>
          <w:p>
            <w:pPr>
              <w:pStyle w:val="TableParagraph"/>
              <w:spacing w:before="1"/>
              <w:ind w:left="29"/>
              <w:rPr>
                <w:b/>
                <w:sz w:val="24"/>
              </w:rPr>
            </w:pPr>
            <w:r>
              <w:rPr>
                <w:b/>
                <w:spacing w:val="-5"/>
                <w:sz w:val="24"/>
              </w:rPr>
              <w:t>24</w:t>
            </w:r>
          </w:p>
        </w:tc>
        <w:tc>
          <w:tcPr>
            <w:tcW w:w="1035" w:type="dxa"/>
            <w:tcBorders>
              <w:bottom w:val="nil"/>
            </w:tcBorders>
          </w:tcPr>
          <w:p>
            <w:pPr>
              <w:pStyle w:val="TableParagraph"/>
              <w:spacing w:before="1"/>
              <w:ind w:left="23"/>
              <w:rPr>
                <w:sz w:val="24"/>
              </w:rPr>
            </w:pPr>
            <w:r>
              <w:rPr>
                <w:sz w:val="24"/>
              </w:rPr>
              <w:t>1 </w:t>
            </w:r>
            <w:r>
              <w:rPr>
                <w:spacing w:val="-4"/>
                <w:sz w:val="24"/>
              </w:rPr>
              <w:t>Rolo</w:t>
            </w:r>
          </w:p>
        </w:tc>
        <w:tc>
          <w:tcPr>
            <w:tcW w:w="1110" w:type="dxa"/>
            <w:tcBorders>
              <w:bottom w:val="nil"/>
            </w:tcBorders>
          </w:tcPr>
          <w:p>
            <w:pPr>
              <w:pStyle w:val="TableParagraph"/>
              <w:spacing w:before="1"/>
              <w:ind w:left="28"/>
              <w:rPr>
                <w:sz w:val="24"/>
              </w:rPr>
            </w:pPr>
            <w:r>
              <w:rPr>
                <w:spacing w:val="-2"/>
                <w:sz w:val="24"/>
              </w:rPr>
              <w:t>Psicobox</w:t>
            </w:r>
          </w:p>
        </w:tc>
      </w:tr>
    </w:tbl>
    <w:p>
      <w:pPr>
        <w:pStyle w:val="TableParagraph"/>
        <w:spacing w:after="0"/>
        <w:rPr>
          <w:sz w:val="24"/>
        </w:rPr>
        <w:sectPr>
          <w:pgSz w:w="15840" w:h="24480"/>
          <w:pgMar w:top="540" w:bottom="280" w:left="360" w:right="360"/>
        </w:sectPr>
      </w:pPr>
    </w:p>
    <w:p>
      <w:pPr>
        <w:pStyle w:val="BodyText"/>
        <w:spacing w:before="6"/>
        <w:ind w:left="0"/>
        <w:rPr>
          <w:b/>
          <w:sz w:val="2"/>
        </w:rPr>
      </w:pPr>
    </w:p>
    <w:tbl>
      <w:tblPr>
        <w:tblW w:w="0" w:type="auto"/>
        <w:jc w:val="left"/>
        <w:tblInd w:w="404"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top w:w="0" w:type="dxa"/>
          <w:left w:w="0" w:type="dxa"/>
          <w:bottom w:w="0" w:type="dxa"/>
          <w:right w:w="0" w:type="dxa"/>
        </w:tblCellMar>
        <w:tblLook w:val="01E0"/>
      </w:tblPr>
      <w:tblGrid>
        <w:gridCol w:w="525"/>
        <w:gridCol w:w="645"/>
        <w:gridCol w:w="765"/>
        <w:gridCol w:w="3435"/>
        <w:gridCol w:w="915"/>
        <w:gridCol w:w="660"/>
        <w:gridCol w:w="1335"/>
        <w:gridCol w:w="705"/>
        <w:gridCol w:w="1035"/>
        <w:gridCol w:w="1110"/>
      </w:tblGrid>
      <w:tr>
        <w:trPr>
          <w:trHeight w:val="3554" w:hRule="atLeast"/>
        </w:trPr>
        <w:tc>
          <w:tcPr>
            <w:tcW w:w="525" w:type="dxa"/>
            <w:tcBorders>
              <w:top w:val="nil"/>
            </w:tcBorders>
          </w:tcPr>
          <w:p>
            <w:pPr>
              <w:pStyle w:val="TableParagraph"/>
              <w:rPr>
                <w:sz w:val="24"/>
              </w:rPr>
            </w:pPr>
          </w:p>
        </w:tc>
        <w:tc>
          <w:tcPr>
            <w:tcW w:w="645" w:type="dxa"/>
            <w:tcBorders>
              <w:top w:val="nil"/>
            </w:tcBorders>
          </w:tcPr>
          <w:p>
            <w:pPr>
              <w:pStyle w:val="TableParagraph"/>
              <w:rPr>
                <w:sz w:val="24"/>
              </w:rPr>
            </w:pPr>
          </w:p>
        </w:tc>
        <w:tc>
          <w:tcPr>
            <w:tcW w:w="765" w:type="dxa"/>
            <w:tcBorders>
              <w:top w:val="nil"/>
            </w:tcBorders>
          </w:tcPr>
          <w:p>
            <w:pPr>
              <w:pStyle w:val="TableParagraph"/>
              <w:rPr>
                <w:sz w:val="24"/>
              </w:rPr>
            </w:pPr>
          </w:p>
        </w:tc>
        <w:tc>
          <w:tcPr>
            <w:tcW w:w="3435" w:type="dxa"/>
            <w:tcBorders>
              <w:top w:val="nil"/>
            </w:tcBorders>
          </w:tcPr>
          <w:p>
            <w:pPr>
              <w:pStyle w:val="TableParagraph"/>
              <w:tabs>
                <w:tab w:pos="1698" w:val="left" w:leader="none"/>
                <w:tab w:pos="2541" w:val="left" w:leader="none"/>
                <w:tab w:pos="2574" w:val="left" w:leader="none"/>
              </w:tabs>
              <w:spacing w:line="235" w:lineRule="auto"/>
              <w:ind w:left="22" w:right="9"/>
              <w:jc w:val="both"/>
              <w:rPr>
                <w:sz w:val="24"/>
              </w:rPr>
            </w:pPr>
            <w:r>
              <w:rPr>
                <w:spacing w:val="-2"/>
                <w:sz w:val="24"/>
              </w:rPr>
              <w:t>resistente</w:t>
            </w:r>
            <w:r>
              <w:rPr>
                <w:sz w:val="24"/>
              </w:rPr>
              <w:tab/>
            </w:r>
            <w:r>
              <w:rPr>
                <w:spacing w:val="-10"/>
                <w:sz w:val="24"/>
              </w:rPr>
              <w:t>a</w:t>
            </w:r>
            <w:r>
              <w:rPr>
                <w:sz w:val="24"/>
              </w:rPr>
              <w:tab/>
              <w:tab/>
            </w:r>
            <w:r>
              <w:rPr>
                <w:spacing w:val="-2"/>
                <w:sz w:val="24"/>
              </w:rPr>
              <w:t>líquidos, </w:t>
            </w:r>
            <w:r>
              <w:rPr>
                <w:sz w:val="24"/>
              </w:rPr>
              <w:t>Cor </w:t>
            </w:r>
            <w:r>
              <w:rPr>
                <w:b/>
                <w:sz w:val="24"/>
              </w:rPr>
              <w:t>cinza </w:t>
            </w:r>
            <w:r>
              <w:rPr>
                <w:sz w:val="24"/>
              </w:rPr>
              <w:t>(conforme classe terapêutica estabelecida pela RDC </w:t>
            </w:r>
            <w:r>
              <w:rPr>
                <w:spacing w:val="-2"/>
                <w:sz w:val="24"/>
              </w:rPr>
              <w:t>333/23),</w:t>
            </w:r>
            <w:r>
              <w:rPr>
                <w:sz w:val="24"/>
              </w:rPr>
              <w:tab/>
              <w:tab/>
            </w:r>
            <w:r>
              <w:rPr>
                <w:spacing w:val="-2"/>
                <w:sz w:val="24"/>
              </w:rPr>
              <w:t>impresso</w:t>
            </w:r>
          </w:p>
          <w:p>
            <w:pPr>
              <w:pStyle w:val="TableParagraph"/>
              <w:spacing w:line="235" w:lineRule="auto"/>
              <w:ind w:left="22" w:right="9"/>
              <w:jc w:val="both"/>
              <w:rPr>
                <w:sz w:val="24"/>
              </w:rPr>
            </w:pPr>
            <w:r>
              <w:rPr>
                <w:sz w:val="24"/>
              </w:rPr>
              <w:t>"</w:t>
            </w:r>
            <w:r>
              <w:rPr>
                <w:b/>
                <w:sz w:val="24"/>
              </w:rPr>
              <w:t>LIDOCAÍNA</w:t>
            </w:r>
            <w:r>
              <w:rPr>
                <w:sz w:val="24"/>
              </w:rPr>
              <w:t>". Deve </w:t>
            </w:r>
            <w:r>
              <w:rPr>
                <w:sz w:val="24"/>
              </w:rPr>
              <w:t>ser adequada para utilização em diferentes dispositivos médicos (bombas de infusão, seringas, bolsas de soro, entre outros). Cada etiqueta deve medir 12 mm x 36 mm, podendo variar até 1 mm. Apresentação em rolo com 500 </w:t>
            </w:r>
            <w:r>
              <w:rPr>
                <w:spacing w:val="-2"/>
                <w:sz w:val="24"/>
              </w:rPr>
              <w:t>etiquetas.</w:t>
            </w:r>
          </w:p>
        </w:tc>
        <w:tc>
          <w:tcPr>
            <w:tcW w:w="915" w:type="dxa"/>
            <w:tcBorders>
              <w:top w:val="nil"/>
            </w:tcBorders>
          </w:tcPr>
          <w:p>
            <w:pPr>
              <w:pStyle w:val="TableParagraph"/>
              <w:rPr>
                <w:sz w:val="24"/>
              </w:rPr>
            </w:pPr>
          </w:p>
        </w:tc>
        <w:tc>
          <w:tcPr>
            <w:tcW w:w="660" w:type="dxa"/>
            <w:tcBorders>
              <w:top w:val="nil"/>
            </w:tcBorders>
          </w:tcPr>
          <w:p>
            <w:pPr>
              <w:pStyle w:val="TableParagraph"/>
              <w:rPr>
                <w:sz w:val="24"/>
              </w:rPr>
            </w:pPr>
          </w:p>
        </w:tc>
        <w:tc>
          <w:tcPr>
            <w:tcW w:w="1335" w:type="dxa"/>
            <w:tcBorders>
              <w:top w:val="nil"/>
            </w:tcBorders>
          </w:tcPr>
          <w:p>
            <w:pPr>
              <w:pStyle w:val="TableParagraph"/>
              <w:rPr>
                <w:sz w:val="24"/>
              </w:rPr>
            </w:pPr>
          </w:p>
        </w:tc>
        <w:tc>
          <w:tcPr>
            <w:tcW w:w="705" w:type="dxa"/>
            <w:tcBorders>
              <w:top w:val="nil"/>
            </w:tcBorders>
          </w:tcPr>
          <w:p>
            <w:pPr>
              <w:pStyle w:val="TableParagraph"/>
              <w:rPr>
                <w:sz w:val="24"/>
              </w:rPr>
            </w:pPr>
          </w:p>
        </w:tc>
        <w:tc>
          <w:tcPr>
            <w:tcW w:w="1035" w:type="dxa"/>
            <w:tcBorders>
              <w:top w:val="nil"/>
            </w:tcBorders>
          </w:tcPr>
          <w:p>
            <w:pPr>
              <w:pStyle w:val="TableParagraph"/>
              <w:rPr>
                <w:sz w:val="24"/>
              </w:rPr>
            </w:pPr>
          </w:p>
        </w:tc>
        <w:tc>
          <w:tcPr>
            <w:tcW w:w="1110" w:type="dxa"/>
            <w:tcBorders>
              <w:top w:val="nil"/>
            </w:tcBorders>
          </w:tcPr>
          <w:p>
            <w:pPr>
              <w:pStyle w:val="TableParagraph"/>
              <w:rPr>
                <w:sz w:val="24"/>
              </w:rPr>
            </w:pPr>
          </w:p>
        </w:tc>
      </w:tr>
      <w:tr>
        <w:trPr>
          <w:trHeight w:val="4379" w:hRule="atLeast"/>
        </w:trPr>
        <w:tc>
          <w:tcPr>
            <w:tcW w:w="525" w:type="dxa"/>
          </w:tcPr>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spacing w:before="94"/>
              <w:rPr>
                <w:b/>
                <w:sz w:val="24"/>
              </w:rPr>
            </w:pPr>
          </w:p>
          <w:p>
            <w:pPr>
              <w:pStyle w:val="TableParagraph"/>
              <w:ind w:left="22"/>
              <w:rPr>
                <w:sz w:val="24"/>
              </w:rPr>
            </w:pPr>
            <w:r>
              <w:rPr>
                <w:spacing w:val="-10"/>
                <w:sz w:val="24"/>
              </w:rPr>
              <w:t>8</w:t>
            </w:r>
          </w:p>
        </w:tc>
        <w:tc>
          <w:tcPr>
            <w:tcW w:w="645" w:type="dxa"/>
          </w:tcPr>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spacing w:before="94"/>
              <w:rPr>
                <w:b/>
                <w:sz w:val="24"/>
              </w:rPr>
            </w:pPr>
          </w:p>
          <w:p>
            <w:pPr>
              <w:pStyle w:val="TableParagraph"/>
              <w:ind w:left="14"/>
              <w:jc w:val="center"/>
              <w:rPr>
                <w:sz w:val="24"/>
              </w:rPr>
            </w:pPr>
            <w:r>
              <w:rPr>
                <w:spacing w:val="-2"/>
                <w:sz w:val="24"/>
              </w:rPr>
              <w:t>18039</w:t>
            </w:r>
          </w:p>
        </w:tc>
        <w:tc>
          <w:tcPr>
            <w:tcW w:w="765" w:type="dxa"/>
          </w:tcPr>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spacing w:before="94"/>
              <w:rPr>
                <w:b/>
                <w:sz w:val="24"/>
              </w:rPr>
            </w:pPr>
          </w:p>
          <w:p>
            <w:pPr>
              <w:pStyle w:val="TableParagraph"/>
              <w:ind w:left="14"/>
              <w:jc w:val="center"/>
              <w:rPr>
                <w:sz w:val="24"/>
              </w:rPr>
            </w:pPr>
            <w:r>
              <w:rPr>
                <w:spacing w:val="-2"/>
                <w:sz w:val="24"/>
              </w:rPr>
              <w:t>194661</w:t>
            </w:r>
          </w:p>
        </w:tc>
        <w:tc>
          <w:tcPr>
            <w:tcW w:w="3435" w:type="dxa"/>
          </w:tcPr>
          <w:p>
            <w:pPr>
              <w:pStyle w:val="TableParagraph"/>
              <w:tabs>
                <w:tab w:pos="1698" w:val="left" w:leader="none"/>
                <w:tab w:pos="2541" w:val="left" w:leader="none"/>
                <w:tab w:pos="2574" w:val="left" w:leader="none"/>
              </w:tabs>
              <w:spacing w:line="235" w:lineRule="auto" w:before="5"/>
              <w:ind w:left="22" w:right="9"/>
              <w:jc w:val="both"/>
              <w:rPr>
                <w:sz w:val="24"/>
              </w:rPr>
            </w:pPr>
            <w:r>
              <w:rPr>
                <w:sz w:val="24"/>
              </w:rPr>
              <w:t>Etiqueta adesiva marcadora </w:t>
            </w:r>
            <w:r>
              <w:rPr>
                <w:sz w:val="24"/>
              </w:rPr>
              <w:t>para anestesia, confeccionada em material plástico impermeável </w:t>
            </w:r>
            <w:r>
              <w:rPr>
                <w:spacing w:val="-2"/>
                <w:sz w:val="24"/>
              </w:rPr>
              <w:t>resistente</w:t>
            </w:r>
            <w:r>
              <w:rPr>
                <w:sz w:val="24"/>
              </w:rPr>
              <w:tab/>
            </w:r>
            <w:r>
              <w:rPr>
                <w:spacing w:val="-10"/>
                <w:sz w:val="24"/>
              </w:rPr>
              <w:t>a</w:t>
            </w:r>
            <w:r>
              <w:rPr>
                <w:sz w:val="24"/>
              </w:rPr>
              <w:tab/>
              <w:tab/>
            </w:r>
            <w:r>
              <w:rPr>
                <w:spacing w:val="-2"/>
                <w:sz w:val="24"/>
              </w:rPr>
              <w:t>líquidos, </w:t>
            </w:r>
            <w:r>
              <w:rPr>
                <w:sz w:val="24"/>
              </w:rPr>
              <w:t>Cor </w:t>
            </w:r>
            <w:r>
              <w:rPr>
                <w:b/>
                <w:sz w:val="24"/>
              </w:rPr>
              <w:t>azul </w:t>
            </w:r>
            <w:r>
              <w:rPr>
                <w:sz w:val="24"/>
              </w:rPr>
              <w:t>(conforme classe terapêutica estabelecida pela RDC </w:t>
            </w:r>
            <w:r>
              <w:rPr>
                <w:spacing w:val="-2"/>
                <w:sz w:val="24"/>
              </w:rPr>
              <w:t>333/23),</w:t>
            </w:r>
            <w:r>
              <w:rPr>
                <w:sz w:val="24"/>
              </w:rPr>
              <w:tab/>
              <w:tab/>
            </w:r>
            <w:r>
              <w:rPr>
                <w:spacing w:val="-2"/>
                <w:sz w:val="24"/>
              </w:rPr>
              <w:t>impresso</w:t>
            </w:r>
          </w:p>
          <w:p>
            <w:pPr>
              <w:pStyle w:val="TableParagraph"/>
              <w:spacing w:line="265" w:lineRule="exact"/>
              <w:ind w:left="22"/>
              <w:jc w:val="both"/>
              <w:rPr>
                <w:sz w:val="24"/>
              </w:rPr>
            </w:pPr>
            <w:r>
              <w:rPr>
                <w:sz w:val="24"/>
              </w:rPr>
              <w:t>"</w:t>
            </w:r>
            <w:r>
              <w:rPr>
                <w:b/>
                <w:sz w:val="24"/>
              </w:rPr>
              <w:t>REMIFENTANIL</w:t>
            </w:r>
            <w:r>
              <w:rPr>
                <w:sz w:val="24"/>
              </w:rPr>
              <w:t>"</w:t>
            </w:r>
            <w:r>
              <w:rPr>
                <w:spacing w:val="60"/>
                <w:w w:val="150"/>
                <w:sz w:val="24"/>
              </w:rPr>
              <w:t> </w:t>
            </w:r>
            <w:r>
              <w:rPr>
                <w:sz w:val="24"/>
              </w:rPr>
              <w:t>.</w:t>
            </w:r>
            <w:r>
              <w:rPr>
                <w:spacing w:val="60"/>
                <w:w w:val="150"/>
                <w:sz w:val="24"/>
              </w:rPr>
              <w:t> </w:t>
            </w:r>
            <w:r>
              <w:rPr>
                <w:sz w:val="24"/>
              </w:rPr>
              <w:t>Deve</w:t>
            </w:r>
            <w:r>
              <w:rPr>
                <w:spacing w:val="60"/>
                <w:w w:val="150"/>
                <w:sz w:val="24"/>
              </w:rPr>
              <w:t> </w:t>
            </w:r>
            <w:r>
              <w:rPr>
                <w:spacing w:val="-5"/>
                <w:sz w:val="24"/>
              </w:rPr>
              <w:t>ser</w:t>
            </w:r>
          </w:p>
          <w:p>
            <w:pPr>
              <w:pStyle w:val="TableParagraph"/>
              <w:spacing w:line="235" w:lineRule="auto" w:before="2"/>
              <w:ind w:left="22" w:right="9"/>
              <w:jc w:val="both"/>
              <w:rPr>
                <w:sz w:val="24"/>
              </w:rPr>
            </w:pPr>
            <w:r>
              <w:rPr>
                <w:sz w:val="24"/>
              </w:rPr>
              <w:t>adequada para utilização </w:t>
            </w:r>
            <w:r>
              <w:rPr>
                <w:sz w:val="24"/>
              </w:rPr>
              <w:t>em diferentes dispositivos médicos (bombas de infusão, seringas, bolsas de soro, entre outros). Cada etiqueta deve medir 12 mm x 36 mm, podendo variar até 1 mm. Apresentação em rolo com 500 </w:t>
            </w:r>
            <w:r>
              <w:rPr>
                <w:spacing w:val="-2"/>
                <w:sz w:val="24"/>
              </w:rPr>
              <w:t>etiquetas.</w:t>
            </w:r>
          </w:p>
        </w:tc>
        <w:tc>
          <w:tcPr>
            <w:tcW w:w="915" w:type="dxa"/>
          </w:tcPr>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spacing w:before="94"/>
              <w:rPr>
                <w:b/>
                <w:sz w:val="24"/>
              </w:rPr>
            </w:pPr>
          </w:p>
          <w:p>
            <w:pPr>
              <w:pStyle w:val="TableParagraph"/>
              <w:ind w:left="18"/>
              <w:rPr>
                <w:sz w:val="24"/>
              </w:rPr>
            </w:pPr>
            <w:r>
              <w:rPr>
                <w:spacing w:val="-2"/>
                <w:sz w:val="24"/>
              </w:rPr>
              <w:t>Rolos</w:t>
            </w:r>
          </w:p>
        </w:tc>
        <w:tc>
          <w:tcPr>
            <w:tcW w:w="660" w:type="dxa"/>
          </w:tcPr>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spacing w:before="94"/>
              <w:rPr>
                <w:b/>
                <w:sz w:val="24"/>
              </w:rPr>
            </w:pPr>
          </w:p>
          <w:p>
            <w:pPr>
              <w:pStyle w:val="TableParagraph"/>
              <w:ind w:left="15"/>
              <w:rPr>
                <w:sz w:val="24"/>
              </w:rPr>
            </w:pPr>
            <w:r>
              <w:rPr>
                <w:spacing w:val="-5"/>
                <w:sz w:val="24"/>
              </w:rPr>
              <w:t>2,0</w:t>
            </w:r>
          </w:p>
        </w:tc>
        <w:tc>
          <w:tcPr>
            <w:tcW w:w="1335" w:type="dxa"/>
          </w:tcPr>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spacing w:before="239"/>
              <w:rPr>
                <w:b/>
                <w:sz w:val="24"/>
              </w:rPr>
            </w:pPr>
          </w:p>
          <w:p>
            <w:pPr>
              <w:pStyle w:val="TableParagraph"/>
              <w:spacing w:line="235" w:lineRule="auto"/>
              <w:ind w:left="26"/>
              <w:rPr>
                <w:sz w:val="24"/>
              </w:rPr>
            </w:pPr>
            <w:r>
              <w:rPr>
                <w:spacing w:val="-2"/>
                <w:sz w:val="24"/>
              </w:rPr>
              <w:t>Padronização 13266/2024</w:t>
            </w:r>
          </w:p>
        </w:tc>
        <w:tc>
          <w:tcPr>
            <w:tcW w:w="705" w:type="dxa"/>
          </w:tcPr>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spacing w:before="94"/>
              <w:rPr>
                <w:b/>
                <w:sz w:val="24"/>
              </w:rPr>
            </w:pPr>
          </w:p>
          <w:p>
            <w:pPr>
              <w:pStyle w:val="TableParagraph"/>
              <w:ind w:left="29"/>
              <w:rPr>
                <w:b/>
                <w:sz w:val="24"/>
              </w:rPr>
            </w:pPr>
            <w:r>
              <w:rPr>
                <w:b/>
                <w:spacing w:val="-5"/>
                <w:sz w:val="24"/>
              </w:rPr>
              <w:t>24</w:t>
            </w:r>
          </w:p>
        </w:tc>
        <w:tc>
          <w:tcPr>
            <w:tcW w:w="1035" w:type="dxa"/>
          </w:tcPr>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spacing w:before="94"/>
              <w:rPr>
                <w:b/>
                <w:sz w:val="24"/>
              </w:rPr>
            </w:pPr>
          </w:p>
          <w:p>
            <w:pPr>
              <w:pStyle w:val="TableParagraph"/>
              <w:ind w:left="23"/>
              <w:rPr>
                <w:sz w:val="24"/>
              </w:rPr>
            </w:pPr>
            <w:r>
              <w:rPr>
                <w:sz w:val="24"/>
              </w:rPr>
              <w:t>1 </w:t>
            </w:r>
            <w:r>
              <w:rPr>
                <w:spacing w:val="-4"/>
                <w:sz w:val="24"/>
              </w:rPr>
              <w:t>Rolo</w:t>
            </w:r>
          </w:p>
        </w:tc>
        <w:tc>
          <w:tcPr>
            <w:tcW w:w="1110" w:type="dxa"/>
          </w:tcPr>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spacing w:before="94"/>
              <w:rPr>
                <w:b/>
                <w:sz w:val="24"/>
              </w:rPr>
            </w:pPr>
          </w:p>
          <w:p>
            <w:pPr>
              <w:pStyle w:val="TableParagraph"/>
              <w:ind w:left="28"/>
              <w:rPr>
                <w:sz w:val="24"/>
              </w:rPr>
            </w:pPr>
            <w:r>
              <w:rPr>
                <w:spacing w:val="-2"/>
                <w:sz w:val="24"/>
              </w:rPr>
              <w:t>Psicobox</w:t>
            </w:r>
          </w:p>
        </w:tc>
      </w:tr>
      <w:tr>
        <w:trPr>
          <w:trHeight w:val="4394" w:hRule="atLeast"/>
        </w:trPr>
        <w:tc>
          <w:tcPr>
            <w:tcW w:w="525" w:type="dxa"/>
          </w:tcPr>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spacing w:before="94"/>
              <w:rPr>
                <w:b/>
                <w:sz w:val="24"/>
              </w:rPr>
            </w:pPr>
          </w:p>
          <w:p>
            <w:pPr>
              <w:pStyle w:val="TableParagraph"/>
              <w:ind w:left="22"/>
              <w:rPr>
                <w:sz w:val="24"/>
              </w:rPr>
            </w:pPr>
            <w:r>
              <w:rPr>
                <w:spacing w:val="-10"/>
                <w:sz w:val="24"/>
              </w:rPr>
              <w:t>9</w:t>
            </w:r>
          </w:p>
        </w:tc>
        <w:tc>
          <w:tcPr>
            <w:tcW w:w="645" w:type="dxa"/>
          </w:tcPr>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spacing w:before="94"/>
              <w:rPr>
                <w:b/>
                <w:sz w:val="24"/>
              </w:rPr>
            </w:pPr>
          </w:p>
          <w:p>
            <w:pPr>
              <w:pStyle w:val="TableParagraph"/>
              <w:ind w:left="14"/>
              <w:jc w:val="center"/>
              <w:rPr>
                <w:sz w:val="24"/>
              </w:rPr>
            </w:pPr>
            <w:r>
              <w:rPr>
                <w:spacing w:val="-2"/>
                <w:sz w:val="24"/>
              </w:rPr>
              <w:t>18040</w:t>
            </w:r>
          </w:p>
        </w:tc>
        <w:tc>
          <w:tcPr>
            <w:tcW w:w="765" w:type="dxa"/>
          </w:tcPr>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spacing w:before="94"/>
              <w:rPr>
                <w:b/>
                <w:sz w:val="24"/>
              </w:rPr>
            </w:pPr>
          </w:p>
          <w:p>
            <w:pPr>
              <w:pStyle w:val="TableParagraph"/>
              <w:ind w:left="14"/>
              <w:jc w:val="center"/>
              <w:rPr>
                <w:sz w:val="24"/>
              </w:rPr>
            </w:pPr>
            <w:r>
              <w:rPr>
                <w:spacing w:val="-2"/>
                <w:sz w:val="24"/>
              </w:rPr>
              <w:t>194662</w:t>
            </w:r>
          </w:p>
        </w:tc>
        <w:tc>
          <w:tcPr>
            <w:tcW w:w="3435" w:type="dxa"/>
          </w:tcPr>
          <w:p>
            <w:pPr>
              <w:pStyle w:val="TableParagraph"/>
              <w:tabs>
                <w:tab w:pos="1698" w:val="left" w:leader="none"/>
                <w:tab w:pos="2541" w:val="left" w:leader="none"/>
                <w:tab w:pos="2574" w:val="left" w:leader="none"/>
              </w:tabs>
              <w:spacing w:line="235" w:lineRule="auto" w:before="5"/>
              <w:ind w:left="22" w:right="9"/>
              <w:jc w:val="both"/>
              <w:rPr>
                <w:sz w:val="24"/>
              </w:rPr>
            </w:pPr>
            <w:r>
              <w:rPr>
                <w:sz w:val="24"/>
              </w:rPr>
              <w:t>Etiqueta adesiva marcadora </w:t>
            </w:r>
            <w:r>
              <w:rPr>
                <w:sz w:val="24"/>
              </w:rPr>
              <w:t>para anestesia, confeccionada em material plástico impermeável </w:t>
            </w:r>
            <w:r>
              <w:rPr>
                <w:spacing w:val="-2"/>
                <w:sz w:val="24"/>
              </w:rPr>
              <w:t>resistente</w:t>
            </w:r>
            <w:r>
              <w:rPr>
                <w:sz w:val="24"/>
              </w:rPr>
              <w:tab/>
            </w:r>
            <w:r>
              <w:rPr>
                <w:spacing w:val="-10"/>
                <w:sz w:val="24"/>
              </w:rPr>
              <w:t>a</w:t>
            </w:r>
            <w:r>
              <w:rPr>
                <w:sz w:val="24"/>
              </w:rPr>
              <w:tab/>
              <w:tab/>
            </w:r>
            <w:r>
              <w:rPr>
                <w:spacing w:val="-2"/>
                <w:sz w:val="24"/>
              </w:rPr>
              <w:t>líquidos, </w:t>
            </w:r>
            <w:r>
              <w:rPr>
                <w:sz w:val="24"/>
              </w:rPr>
              <w:t>Cor </w:t>
            </w:r>
            <w:r>
              <w:rPr>
                <w:b/>
                <w:sz w:val="24"/>
              </w:rPr>
              <w:t>vermelha </w:t>
            </w:r>
            <w:r>
              <w:rPr>
                <w:sz w:val="24"/>
              </w:rPr>
              <w:t>(conforme classe terapêutica estabelecida pela RDC </w:t>
            </w:r>
            <w:r>
              <w:rPr>
                <w:spacing w:val="-2"/>
                <w:sz w:val="24"/>
              </w:rPr>
              <w:t>333/23),</w:t>
            </w:r>
            <w:r>
              <w:rPr>
                <w:sz w:val="24"/>
              </w:rPr>
              <w:tab/>
              <w:tab/>
            </w:r>
            <w:r>
              <w:rPr>
                <w:spacing w:val="-2"/>
                <w:sz w:val="24"/>
              </w:rPr>
              <w:t>impresso</w:t>
            </w:r>
          </w:p>
          <w:p>
            <w:pPr>
              <w:pStyle w:val="TableParagraph"/>
              <w:spacing w:line="265" w:lineRule="exact"/>
              <w:ind w:left="22"/>
              <w:jc w:val="both"/>
              <w:rPr>
                <w:sz w:val="24"/>
              </w:rPr>
            </w:pPr>
            <w:r>
              <w:rPr>
                <w:sz w:val="24"/>
              </w:rPr>
              <w:t>"</w:t>
            </w:r>
            <w:r>
              <w:rPr>
                <w:b/>
                <w:sz w:val="24"/>
              </w:rPr>
              <w:t>CISATRACÚRIO</w:t>
            </w:r>
            <w:r>
              <w:rPr>
                <w:sz w:val="24"/>
              </w:rPr>
              <w:t>"</w:t>
            </w:r>
            <w:r>
              <w:rPr>
                <w:spacing w:val="64"/>
                <w:w w:val="150"/>
                <w:sz w:val="24"/>
              </w:rPr>
              <w:t> </w:t>
            </w:r>
            <w:r>
              <w:rPr>
                <w:sz w:val="24"/>
              </w:rPr>
              <w:t>.</w:t>
            </w:r>
            <w:r>
              <w:rPr>
                <w:spacing w:val="64"/>
                <w:w w:val="150"/>
                <w:sz w:val="24"/>
              </w:rPr>
              <w:t> </w:t>
            </w:r>
            <w:r>
              <w:rPr>
                <w:sz w:val="24"/>
              </w:rPr>
              <w:t>Deve</w:t>
            </w:r>
            <w:r>
              <w:rPr>
                <w:spacing w:val="64"/>
                <w:w w:val="150"/>
                <w:sz w:val="24"/>
              </w:rPr>
              <w:t> </w:t>
            </w:r>
            <w:r>
              <w:rPr>
                <w:spacing w:val="-5"/>
                <w:sz w:val="24"/>
              </w:rPr>
              <w:t>ser</w:t>
            </w:r>
          </w:p>
          <w:p>
            <w:pPr>
              <w:pStyle w:val="TableParagraph"/>
              <w:spacing w:line="235" w:lineRule="auto" w:before="2"/>
              <w:ind w:left="22" w:right="9"/>
              <w:jc w:val="both"/>
              <w:rPr>
                <w:sz w:val="24"/>
              </w:rPr>
            </w:pPr>
            <w:r>
              <w:rPr>
                <w:sz w:val="24"/>
              </w:rPr>
              <w:t>adequada para utilização </w:t>
            </w:r>
            <w:r>
              <w:rPr>
                <w:sz w:val="24"/>
              </w:rPr>
              <w:t>em diferentes dispositivos médicos (bombas de infusão, seringas, bolsas de soro, entre outros). Cada etiqueta deve medir 12 mm x 36 mm, podendo variar até 1 mm. Apresentação em rolo com 500 </w:t>
            </w:r>
            <w:r>
              <w:rPr>
                <w:spacing w:val="-2"/>
                <w:sz w:val="24"/>
              </w:rPr>
              <w:t>etiquetas.</w:t>
            </w:r>
          </w:p>
        </w:tc>
        <w:tc>
          <w:tcPr>
            <w:tcW w:w="915" w:type="dxa"/>
          </w:tcPr>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spacing w:before="94"/>
              <w:rPr>
                <w:b/>
                <w:sz w:val="24"/>
              </w:rPr>
            </w:pPr>
          </w:p>
          <w:p>
            <w:pPr>
              <w:pStyle w:val="TableParagraph"/>
              <w:ind w:left="18"/>
              <w:rPr>
                <w:sz w:val="24"/>
              </w:rPr>
            </w:pPr>
            <w:r>
              <w:rPr>
                <w:spacing w:val="-2"/>
                <w:sz w:val="24"/>
              </w:rPr>
              <w:t>Rolos</w:t>
            </w:r>
          </w:p>
        </w:tc>
        <w:tc>
          <w:tcPr>
            <w:tcW w:w="660" w:type="dxa"/>
          </w:tcPr>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spacing w:before="94"/>
              <w:rPr>
                <w:b/>
                <w:sz w:val="24"/>
              </w:rPr>
            </w:pPr>
          </w:p>
          <w:p>
            <w:pPr>
              <w:pStyle w:val="TableParagraph"/>
              <w:ind w:left="15"/>
              <w:rPr>
                <w:sz w:val="24"/>
              </w:rPr>
            </w:pPr>
            <w:r>
              <w:rPr>
                <w:spacing w:val="-5"/>
                <w:sz w:val="24"/>
              </w:rPr>
              <w:t>2,0</w:t>
            </w:r>
          </w:p>
        </w:tc>
        <w:tc>
          <w:tcPr>
            <w:tcW w:w="1335" w:type="dxa"/>
          </w:tcPr>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spacing w:before="239"/>
              <w:rPr>
                <w:b/>
                <w:sz w:val="24"/>
              </w:rPr>
            </w:pPr>
          </w:p>
          <w:p>
            <w:pPr>
              <w:pStyle w:val="TableParagraph"/>
              <w:spacing w:line="235" w:lineRule="auto"/>
              <w:ind w:left="26"/>
              <w:rPr>
                <w:sz w:val="24"/>
              </w:rPr>
            </w:pPr>
            <w:r>
              <w:rPr>
                <w:spacing w:val="-2"/>
                <w:sz w:val="24"/>
              </w:rPr>
              <w:t>Padronização 13266/2024</w:t>
            </w:r>
          </w:p>
        </w:tc>
        <w:tc>
          <w:tcPr>
            <w:tcW w:w="705" w:type="dxa"/>
          </w:tcPr>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spacing w:before="94"/>
              <w:rPr>
                <w:b/>
                <w:sz w:val="24"/>
              </w:rPr>
            </w:pPr>
          </w:p>
          <w:p>
            <w:pPr>
              <w:pStyle w:val="TableParagraph"/>
              <w:ind w:left="29"/>
              <w:rPr>
                <w:b/>
                <w:sz w:val="24"/>
              </w:rPr>
            </w:pPr>
            <w:r>
              <w:rPr>
                <w:b/>
                <w:spacing w:val="-5"/>
                <w:sz w:val="24"/>
              </w:rPr>
              <w:t>24</w:t>
            </w:r>
          </w:p>
        </w:tc>
        <w:tc>
          <w:tcPr>
            <w:tcW w:w="1035" w:type="dxa"/>
          </w:tcPr>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spacing w:before="94"/>
              <w:rPr>
                <w:b/>
                <w:sz w:val="24"/>
              </w:rPr>
            </w:pPr>
          </w:p>
          <w:p>
            <w:pPr>
              <w:pStyle w:val="TableParagraph"/>
              <w:ind w:left="23"/>
              <w:rPr>
                <w:sz w:val="24"/>
              </w:rPr>
            </w:pPr>
            <w:r>
              <w:rPr>
                <w:sz w:val="24"/>
              </w:rPr>
              <w:t>1 </w:t>
            </w:r>
            <w:r>
              <w:rPr>
                <w:spacing w:val="-4"/>
                <w:sz w:val="24"/>
              </w:rPr>
              <w:t>Rolo</w:t>
            </w:r>
          </w:p>
        </w:tc>
        <w:tc>
          <w:tcPr>
            <w:tcW w:w="1110" w:type="dxa"/>
          </w:tcPr>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spacing w:before="94"/>
              <w:rPr>
                <w:b/>
                <w:sz w:val="24"/>
              </w:rPr>
            </w:pPr>
          </w:p>
          <w:p>
            <w:pPr>
              <w:pStyle w:val="TableParagraph"/>
              <w:ind w:left="28"/>
              <w:rPr>
                <w:sz w:val="24"/>
              </w:rPr>
            </w:pPr>
            <w:r>
              <w:rPr>
                <w:spacing w:val="-2"/>
                <w:sz w:val="24"/>
              </w:rPr>
              <w:t>Psicobox</w:t>
            </w:r>
          </w:p>
        </w:tc>
      </w:tr>
      <w:tr>
        <w:trPr>
          <w:trHeight w:val="4109" w:hRule="atLeast"/>
        </w:trPr>
        <w:tc>
          <w:tcPr>
            <w:tcW w:w="525" w:type="dxa"/>
          </w:tcPr>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spacing w:before="235"/>
              <w:rPr>
                <w:b/>
                <w:sz w:val="24"/>
              </w:rPr>
            </w:pPr>
          </w:p>
          <w:p>
            <w:pPr>
              <w:pStyle w:val="TableParagraph"/>
              <w:ind w:left="22"/>
              <w:rPr>
                <w:sz w:val="24"/>
              </w:rPr>
            </w:pPr>
            <w:r>
              <w:rPr>
                <w:spacing w:val="-5"/>
                <w:sz w:val="24"/>
              </w:rPr>
              <w:t>10</w:t>
            </w:r>
          </w:p>
        </w:tc>
        <w:tc>
          <w:tcPr>
            <w:tcW w:w="645" w:type="dxa"/>
          </w:tcPr>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spacing w:before="235"/>
              <w:rPr>
                <w:b/>
                <w:sz w:val="24"/>
              </w:rPr>
            </w:pPr>
          </w:p>
          <w:p>
            <w:pPr>
              <w:pStyle w:val="TableParagraph"/>
              <w:ind w:left="14"/>
              <w:jc w:val="center"/>
              <w:rPr>
                <w:sz w:val="24"/>
              </w:rPr>
            </w:pPr>
            <w:r>
              <w:rPr>
                <w:spacing w:val="-2"/>
                <w:sz w:val="24"/>
              </w:rPr>
              <w:t>18041</w:t>
            </w:r>
          </w:p>
        </w:tc>
        <w:tc>
          <w:tcPr>
            <w:tcW w:w="765" w:type="dxa"/>
          </w:tcPr>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spacing w:before="235"/>
              <w:rPr>
                <w:b/>
                <w:sz w:val="24"/>
              </w:rPr>
            </w:pPr>
          </w:p>
          <w:p>
            <w:pPr>
              <w:pStyle w:val="TableParagraph"/>
              <w:ind w:left="14"/>
              <w:jc w:val="center"/>
              <w:rPr>
                <w:sz w:val="24"/>
              </w:rPr>
            </w:pPr>
            <w:r>
              <w:rPr>
                <w:spacing w:val="-2"/>
                <w:sz w:val="24"/>
              </w:rPr>
              <w:t>194663</w:t>
            </w:r>
          </w:p>
        </w:tc>
        <w:tc>
          <w:tcPr>
            <w:tcW w:w="3435" w:type="dxa"/>
          </w:tcPr>
          <w:p>
            <w:pPr>
              <w:pStyle w:val="TableParagraph"/>
              <w:tabs>
                <w:tab w:pos="1698" w:val="left" w:leader="none"/>
                <w:tab w:pos="2574" w:val="left" w:leader="none"/>
              </w:tabs>
              <w:spacing w:line="235" w:lineRule="auto" w:before="5"/>
              <w:ind w:left="22" w:right="9"/>
              <w:jc w:val="both"/>
              <w:rPr>
                <w:sz w:val="24"/>
              </w:rPr>
            </w:pPr>
            <w:r>
              <w:rPr>
                <w:sz w:val="24"/>
              </w:rPr>
              <w:t>Etiqueta adesiva marcadora </w:t>
            </w:r>
            <w:r>
              <w:rPr>
                <w:sz w:val="24"/>
              </w:rPr>
              <w:t>para anestesia, confeccionada em material plástico impermeável </w:t>
            </w:r>
            <w:r>
              <w:rPr>
                <w:spacing w:val="-2"/>
                <w:sz w:val="24"/>
              </w:rPr>
              <w:t>resistente</w:t>
            </w:r>
            <w:r>
              <w:rPr>
                <w:sz w:val="24"/>
              </w:rPr>
              <w:tab/>
            </w:r>
            <w:r>
              <w:rPr>
                <w:spacing w:val="-10"/>
                <w:sz w:val="24"/>
              </w:rPr>
              <w:t>a</w:t>
            </w:r>
            <w:r>
              <w:rPr>
                <w:sz w:val="24"/>
              </w:rPr>
              <w:tab/>
            </w:r>
            <w:r>
              <w:rPr>
                <w:spacing w:val="-2"/>
                <w:sz w:val="24"/>
              </w:rPr>
              <w:t>líquidos, </w:t>
            </w:r>
            <w:r>
              <w:rPr>
                <w:sz w:val="24"/>
              </w:rPr>
              <w:t>Cor </w:t>
            </w:r>
            <w:r>
              <w:rPr>
                <w:b/>
                <w:sz w:val="24"/>
              </w:rPr>
              <w:t>amarela </w:t>
            </w:r>
            <w:r>
              <w:rPr>
                <w:sz w:val="24"/>
              </w:rPr>
              <w:t>(conforme classe terapêutica estabelecida pela RDC 333/23),</w:t>
            </w:r>
            <w:r>
              <w:rPr>
                <w:spacing w:val="40"/>
                <w:sz w:val="24"/>
              </w:rPr>
              <w:t> </w:t>
            </w:r>
            <w:r>
              <w:rPr>
                <w:sz w:val="24"/>
              </w:rPr>
              <w:t>impresso</w:t>
            </w:r>
            <w:r>
              <w:rPr>
                <w:spacing w:val="40"/>
                <w:sz w:val="24"/>
              </w:rPr>
              <w:t> </w:t>
            </w:r>
            <w:r>
              <w:rPr>
                <w:spacing w:val="-4"/>
                <w:sz w:val="24"/>
              </w:rPr>
              <w:t>"</w:t>
            </w:r>
            <w:r>
              <w:rPr>
                <w:b/>
                <w:spacing w:val="-4"/>
                <w:sz w:val="24"/>
              </w:rPr>
              <w:t>CETAMINA</w:t>
            </w:r>
            <w:r>
              <w:rPr>
                <w:spacing w:val="-4"/>
                <w:sz w:val="24"/>
              </w:rPr>
              <w:t>"</w:t>
            </w:r>
          </w:p>
          <w:p>
            <w:pPr>
              <w:pStyle w:val="TableParagraph"/>
              <w:spacing w:line="235" w:lineRule="auto"/>
              <w:ind w:left="22" w:right="9"/>
              <w:jc w:val="both"/>
              <w:rPr>
                <w:sz w:val="24"/>
              </w:rPr>
            </w:pPr>
            <w:r>
              <w:rPr>
                <w:sz w:val="24"/>
              </w:rPr>
              <w:t>. Deve ser adequada </w:t>
            </w:r>
            <w:r>
              <w:rPr>
                <w:sz w:val="24"/>
              </w:rPr>
              <w:t>para</w:t>
            </w:r>
            <w:r>
              <w:rPr>
                <w:spacing w:val="40"/>
                <w:sz w:val="24"/>
              </w:rPr>
              <w:t> </w:t>
            </w:r>
            <w:r>
              <w:rPr>
                <w:sz w:val="24"/>
              </w:rPr>
              <w:t>utilização em diferentes dispositivos médicos (bombas de infusão, seringas, bolsas de soro, entre outros). Cada etiqueta deve medir 12 mm x 36 mm, podendo variar até 1 mm. Apresentação em rolo com 500 etiquetas.</w:t>
            </w:r>
          </w:p>
        </w:tc>
        <w:tc>
          <w:tcPr>
            <w:tcW w:w="915" w:type="dxa"/>
          </w:tcPr>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spacing w:before="235"/>
              <w:rPr>
                <w:b/>
                <w:sz w:val="24"/>
              </w:rPr>
            </w:pPr>
          </w:p>
          <w:p>
            <w:pPr>
              <w:pStyle w:val="TableParagraph"/>
              <w:ind w:left="18"/>
              <w:rPr>
                <w:sz w:val="24"/>
              </w:rPr>
            </w:pPr>
            <w:r>
              <w:rPr>
                <w:spacing w:val="-2"/>
                <w:sz w:val="24"/>
              </w:rPr>
              <w:t>Rolos</w:t>
            </w:r>
          </w:p>
        </w:tc>
        <w:tc>
          <w:tcPr>
            <w:tcW w:w="660" w:type="dxa"/>
          </w:tcPr>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spacing w:before="235"/>
              <w:rPr>
                <w:b/>
                <w:sz w:val="24"/>
              </w:rPr>
            </w:pPr>
          </w:p>
          <w:p>
            <w:pPr>
              <w:pStyle w:val="TableParagraph"/>
              <w:ind w:left="15"/>
              <w:rPr>
                <w:sz w:val="24"/>
              </w:rPr>
            </w:pPr>
            <w:r>
              <w:rPr>
                <w:spacing w:val="-5"/>
                <w:sz w:val="24"/>
              </w:rPr>
              <w:t>2,0</w:t>
            </w:r>
          </w:p>
        </w:tc>
        <w:tc>
          <w:tcPr>
            <w:tcW w:w="1335" w:type="dxa"/>
          </w:tcPr>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spacing w:before="104"/>
              <w:rPr>
                <w:b/>
                <w:sz w:val="24"/>
              </w:rPr>
            </w:pPr>
          </w:p>
          <w:p>
            <w:pPr>
              <w:pStyle w:val="TableParagraph"/>
              <w:spacing w:line="235" w:lineRule="auto"/>
              <w:ind w:left="26"/>
              <w:rPr>
                <w:sz w:val="24"/>
              </w:rPr>
            </w:pPr>
            <w:r>
              <w:rPr>
                <w:spacing w:val="-2"/>
                <w:sz w:val="24"/>
              </w:rPr>
              <w:t>Padronização 13266/2024</w:t>
            </w:r>
          </w:p>
        </w:tc>
        <w:tc>
          <w:tcPr>
            <w:tcW w:w="705" w:type="dxa"/>
          </w:tcPr>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spacing w:before="235"/>
              <w:rPr>
                <w:b/>
                <w:sz w:val="24"/>
              </w:rPr>
            </w:pPr>
          </w:p>
          <w:p>
            <w:pPr>
              <w:pStyle w:val="TableParagraph"/>
              <w:ind w:left="29"/>
              <w:rPr>
                <w:b/>
                <w:sz w:val="24"/>
              </w:rPr>
            </w:pPr>
            <w:r>
              <w:rPr>
                <w:b/>
                <w:spacing w:val="-5"/>
                <w:sz w:val="24"/>
              </w:rPr>
              <w:t>24</w:t>
            </w:r>
          </w:p>
        </w:tc>
        <w:tc>
          <w:tcPr>
            <w:tcW w:w="1035" w:type="dxa"/>
          </w:tcPr>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spacing w:before="235"/>
              <w:rPr>
                <w:b/>
                <w:sz w:val="24"/>
              </w:rPr>
            </w:pPr>
          </w:p>
          <w:p>
            <w:pPr>
              <w:pStyle w:val="TableParagraph"/>
              <w:ind w:left="23"/>
              <w:rPr>
                <w:sz w:val="24"/>
              </w:rPr>
            </w:pPr>
            <w:r>
              <w:rPr>
                <w:sz w:val="24"/>
              </w:rPr>
              <w:t>1 </w:t>
            </w:r>
            <w:r>
              <w:rPr>
                <w:spacing w:val="-4"/>
                <w:sz w:val="24"/>
              </w:rPr>
              <w:t>Rolo</w:t>
            </w:r>
          </w:p>
        </w:tc>
        <w:tc>
          <w:tcPr>
            <w:tcW w:w="1110" w:type="dxa"/>
          </w:tcPr>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spacing w:before="235"/>
              <w:rPr>
                <w:b/>
                <w:sz w:val="24"/>
              </w:rPr>
            </w:pPr>
          </w:p>
          <w:p>
            <w:pPr>
              <w:pStyle w:val="TableParagraph"/>
              <w:ind w:left="28"/>
              <w:rPr>
                <w:sz w:val="24"/>
              </w:rPr>
            </w:pPr>
            <w:r>
              <w:rPr>
                <w:spacing w:val="-2"/>
                <w:sz w:val="24"/>
              </w:rPr>
              <w:t>Psicobox</w:t>
            </w:r>
          </w:p>
        </w:tc>
      </w:tr>
      <w:tr>
        <w:trPr>
          <w:trHeight w:val="4379" w:hRule="atLeast"/>
        </w:trPr>
        <w:tc>
          <w:tcPr>
            <w:tcW w:w="525" w:type="dxa"/>
          </w:tcPr>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spacing w:before="94"/>
              <w:rPr>
                <w:b/>
                <w:sz w:val="24"/>
              </w:rPr>
            </w:pPr>
          </w:p>
          <w:p>
            <w:pPr>
              <w:pStyle w:val="TableParagraph"/>
              <w:ind w:left="22"/>
              <w:rPr>
                <w:sz w:val="24"/>
              </w:rPr>
            </w:pPr>
            <w:r>
              <w:rPr>
                <w:spacing w:val="-5"/>
                <w:sz w:val="24"/>
              </w:rPr>
              <w:t>11</w:t>
            </w:r>
          </w:p>
        </w:tc>
        <w:tc>
          <w:tcPr>
            <w:tcW w:w="645" w:type="dxa"/>
          </w:tcPr>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spacing w:before="94"/>
              <w:rPr>
                <w:b/>
                <w:sz w:val="24"/>
              </w:rPr>
            </w:pPr>
          </w:p>
          <w:p>
            <w:pPr>
              <w:pStyle w:val="TableParagraph"/>
              <w:ind w:left="14"/>
              <w:jc w:val="center"/>
              <w:rPr>
                <w:sz w:val="24"/>
              </w:rPr>
            </w:pPr>
            <w:r>
              <w:rPr>
                <w:spacing w:val="-2"/>
                <w:sz w:val="24"/>
              </w:rPr>
              <w:t>18042</w:t>
            </w:r>
          </w:p>
        </w:tc>
        <w:tc>
          <w:tcPr>
            <w:tcW w:w="765" w:type="dxa"/>
          </w:tcPr>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spacing w:before="94"/>
              <w:rPr>
                <w:b/>
                <w:sz w:val="24"/>
              </w:rPr>
            </w:pPr>
          </w:p>
          <w:p>
            <w:pPr>
              <w:pStyle w:val="TableParagraph"/>
              <w:ind w:left="14"/>
              <w:jc w:val="center"/>
              <w:rPr>
                <w:sz w:val="24"/>
              </w:rPr>
            </w:pPr>
            <w:r>
              <w:rPr>
                <w:spacing w:val="-2"/>
                <w:sz w:val="24"/>
              </w:rPr>
              <w:t>194664</w:t>
            </w:r>
          </w:p>
        </w:tc>
        <w:tc>
          <w:tcPr>
            <w:tcW w:w="3435" w:type="dxa"/>
          </w:tcPr>
          <w:p>
            <w:pPr>
              <w:pStyle w:val="TableParagraph"/>
              <w:tabs>
                <w:tab w:pos="1698" w:val="left" w:leader="none"/>
                <w:tab w:pos="2541" w:val="left" w:leader="none"/>
                <w:tab w:pos="2574" w:val="left" w:leader="none"/>
              </w:tabs>
              <w:spacing w:line="235" w:lineRule="auto" w:before="5"/>
              <w:ind w:left="22" w:right="9"/>
              <w:jc w:val="both"/>
              <w:rPr>
                <w:sz w:val="24"/>
              </w:rPr>
            </w:pPr>
            <w:r>
              <w:rPr>
                <w:sz w:val="24"/>
              </w:rPr>
              <w:t>Etiqueta adesiva marcadora </w:t>
            </w:r>
            <w:r>
              <w:rPr>
                <w:sz w:val="24"/>
              </w:rPr>
              <w:t>para anestesia, confeccionada em material plástico impermeável </w:t>
            </w:r>
            <w:r>
              <w:rPr>
                <w:spacing w:val="-2"/>
                <w:sz w:val="24"/>
              </w:rPr>
              <w:t>resistente</w:t>
            </w:r>
            <w:r>
              <w:rPr>
                <w:sz w:val="24"/>
              </w:rPr>
              <w:tab/>
            </w:r>
            <w:r>
              <w:rPr>
                <w:spacing w:val="-10"/>
                <w:sz w:val="24"/>
              </w:rPr>
              <w:t>a</w:t>
            </w:r>
            <w:r>
              <w:rPr>
                <w:sz w:val="24"/>
              </w:rPr>
              <w:tab/>
              <w:tab/>
            </w:r>
            <w:r>
              <w:rPr>
                <w:spacing w:val="-2"/>
                <w:sz w:val="24"/>
              </w:rPr>
              <w:t>líquidos, </w:t>
            </w:r>
            <w:r>
              <w:rPr>
                <w:sz w:val="24"/>
              </w:rPr>
              <w:t>Cor </w:t>
            </w:r>
            <w:r>
              <w:rPr>
                <w:b/>
                <w:sz w:val="24"/>
              </w:rPr>
              <w:t>roxo </w:t>
            </w:r>
            <w:r>
              <w:rPr>
                <w:sz w:val="24"/>
              </w:rPr>
              <w:t>(conforme classe terapêutica estabelecida pela RDC </w:t>
            </w:r>
            <w:r>
              <w:rPr>
                <w:spacing w:val="-2"/>
                <w:sz w:val="24"/>
              </w:rPr>
              <w:t>333/23),</w:t>
            </w:r>
            <w:r>
              <w:rPr>
                <w:sz w:val="24"/>
              </w:rPr>
              <w:tab/>
              <w:tab/>
            </w:r>
            <w:r>
              <w:rPr>
                <w:spacing w:val="-2"/>
                <w:sz w:val="24"/>
              </w:rPr>
              <w:t>impresso</w:t>
            </w:r>
          </w:p>
          <w:p>
            <w:pPr>
              <w:pStyle w:val="TableParagraph"/>
              <w:spacing w:line="235" w:lineRule="auto"/>
              <w:ind w:left="22" w:right="9"/>
              <w:jc w:val="both"/>
              <w:rPr>
                <w:sz w:val="24"/>
              </w:rPr>
            </w:pPr>
            <w:r>
              <w:rPr>
                <w:sz w:val="24"/>
              </w:rPr>
              <w:t>"</w:t>
            </w:r>
            <w:r>
              <w:rPr>
                <w:b/>
                <w:sz w:val="24"/>
              </w:rPr>
              <w:t>ADRENALINA</w:t>
            </w:r>
            <w:r>
              <w:rPr>
                <w:sz w:val="24"/>
              </w:rPr>
              <w:t>" . Deve </w:t>
            </w:r>
            <w:r>
              <w:rPr>
                <w:sz w:val="24"/>
              </w:rPr>
              <w:t>ser adequada para utilização em diferentes dispositivos médicos (bombas de infusão, seringas, bolsas de soro, entre outros). Cada etiqueta deve medir 12 mm x 36 mm, podendo variar até 1 mm. Apresentação em rolo com 500 </w:t>
            </w:r>
            <w:r>
              <w:rPr>
                <w:spacing w:val="-2"/>
                <w:sz w:val="24"/>
              </w:rPr>
              <w:t>etiquetas.</w:t>
            </w:r>
          </w:p>
        </w:tc>
        <w:tc>
          <w:tcPr>
            <w:tcW w:w="915" w:type="dxa"/>
          </w:tcPr>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spacing w:before="94"/>
              <w:rPr>
                <w:b/>
                <w:sz w:val="24"/>
              </w:rPr>
            </w:pPr>
          </w:p>
          <w:p>
            <w:pPr>
              <w:pStyle w:val="TableParagraph"/>
              <w:ind w:left="18"/>
              <w:rPr>
                <w:sz w:val="24"/>
              </w:rPr>
            </w:pPr>
            <w:r>
              <w:rPr>
                <w:spacing w:val="-2"/>
                <w:sz w:val="24"/>
              </w:rPr>
              <w:t>Rolos</w:t>
            </w:r>
          </w:p>
        </w:tc>
        <w:tc>
          <w:tcPr>
            <w:tcW w:w="660" w:type="dxa"/>
          </w:tcPr>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spacing w:before="94"/>
              <w:rPr>
                <w:b/>
                <w:sz w:val="24"/>
              </w:rPr>
            </w:pPr>
          </w:p>
          <w:p>
            <w:pPr>
              <w:pStyle w:val="TableParagraph"/>
              <w:ind w:left="15"/>
              <w:rPr>
                <w:sz w:val="24"/>
              </w:rPr>
            </w:pPr>
            <w:r>
              <w:rPr>
                <w:spacing w:val="-5"/>
                <w:sz w:val="24"/>
              </w:rPr>
              <w:t>2,0</w:t>
            </w:r>
          </w:p>
        </w:tc>
        <w:tc>
          <w:tcPr>
            <w:tcW w:w="1335" w:type="dxa"/>
          </w:tcPr>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spacing w:before="239"/>
              <w:rPr>
                <w:b/>
                <w:sz w:val="24"/>
              </w:rPr>
            </w:pPr>
          </w:p>
          <w:p>
            <w:pPr>
              <w:pStyle w:val="TableParagraph"/>
              <w:spacing w:line="235" w:lineRule="auto"/>
              <w:ind w:left="26"/>
              <w:rPr>
                <w:sz w:val="24"/>
              </w:rPr>
            </w:pPr>
            <w:r>
              <w:rPr>
                <w:spacing w:val="-2"/>
                <w:sz w:val="24"/>
              </w:rPr>
              <w:t>Padronização 13266/2024</w:t>
            </w:r>
          </w:p>
        </w:tc>
        <w:tc>
          <w:tcPr>
            <w:tcW w:w="705" w:type="dxa"/>
          </w:tcPr>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spacing w:before="94"/>
              <w:rPr>
                <w:b/>
                <w:sz w:val="24"/>
              </w:rPr>
            </w:pPr>
          </w:p>
          <w:p>
            <w:pPr>
              <w:pStyle w:val="TableParagraph"/>
              <w:ind w:left="29"/>
              <w:rPr>
                <w:b/>
                <w:sz w:val="24"/>
              </w:rPr>
            </w:pPr>
            <w:r>
              <w:rPr>
                <w:b/>
                <w:spacing w:val="-5"/>
                <w:sz w:val="24"/>
              </w:rPr>
              <w:t>24</w:t>
            </w:r>
          </w:p>
        </w:tc>
        <w:tc>
          <w:tcPr>
            <w:tcW w:w="1035" w:type="dxa"/>
          </w:tcPr>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spacing w:before="94"/>
              <w:rPr>
                <w:b/>
                <w:sz w:val="24"/>
              </w:rPr>
            </w:pPr>
          </w:p>
          <w:p>
            <w:pPr>
              <w:pStyle w:val="TableParagraph"/>
              <w:ind w:left="23"/>
              <w:rPr>
                <w:sz w:val="24"/>
              </w:rPr>
            </w:pPr>
            <w:r>
              <w:rPr>
                <w:sz w:val="24"/>
              </w:rPr>
              <w:t>1 </w:t>
            </w:r>
            <w:r>
              <w:rPr>
                <w:spacing w:val="-4"/>
                <w:sz w:val="24"/>
              </w:rPr>
              <w:t>Rolo</w:t>
            </w:r>
          </w:p>
        </w:tc>
        <w:tc>
          <w:tcPr>
            <w:tcW w:w="1110" w:type="dxa"/>
          </w:tcPr>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spacing w:before="94"/>
              <w:rPr>
                <w:b/>
                <w:sz w:val="24"/>
              </w:rPr>
            </w:pPr>
          </w:p>
          <w:p>
            <w:pPr>
              <w:pStyle w:val="TableParagraph"/>
              <w:ind w:left="28"/>
              <w:rPr>
                <w:sz w:val="24"/>
              </w:rPr>
            </w:pPr>
            <w:r>
              <w:rPr>
                <w:spacing w:val="-2"/>
                <w:sz w:val="24"/>
              </w:rPr>
              <w:t>Psicobox</w:t>
            </w:r>
          </w:p>
        </w:tc>
      </w:tr>
      <w:tr>
        <w:trPr>
          <w:trHeight w:val="2452" w:hRule="atLeast"/>
        </w:trPr>
        <w:tc>
          <w:tcPr>
            <w:tcW w:w="525" w:type="dxa"/>
            <w:tcBorders>
              <w:bottom w:val="nil"/>
            </w:tcBorders>
          </w:tcPr>
          <w:p>
            <w:pPr>
              <w:pStyle w:val="TableParagraph"/>
              <w:spacing w:before="1"/>
              <w:ind w:left="22"/>
              <w:rPr>
                <w:sz w:val="24"/>
              </w:rPr>
            </w:pPr>
            <w:r>
              <w:rPr>
                <w:spacing w:val="-5"/>
                <w:sz w:val="24"/>
              </w:rPr>
              <w:t>12</w:t>
            </w:r>
          </w:p>
        </w:tc>
        <w:tc>
          <w:tcPr>
            <w:tcW w:w="645" w:type="dxa"/>
            <w:tcBorders>
              <w:bottom w:val="nil"/>
            </w:tcBorders>
          </w:tcPr>
          <w:p>
            <w:pPr>
              <w:pStyle w:val="TableParagraph"/>
              <w:spacing w:before="1"/>
              <w:ind w:left="14"/>
              <w:jc w:val="center"/>
              <w:rPr>
                <w:sz w:val="24"/>
              </w:rPr>
            </w:pPr>
            <w:r>
              <w:rPr>
                <w:spacing w:val="-2"/>
                <w:sz w:val="24"/>
              </w:rPr>
              <w:t>18384</w:t>
            </w:r>
          </w:p>
        </w:tc>
        <w:tc>
          <w:tcPr>
            <w:tcW w:w="765" w:type="dxa"/>
            <w:tcBorders>
              <w:bottom w:val="nil"/>
            </w:tcBorders>
          </w:tcPr>
          <w:p>
            <w:pPr>
              <w:pStyle w:val="TableParagraph"/>
              <w:spacing w:before="1"/>
              <w:ind w:left="14"/>
              <w:jc w:val="center"/>
              <w:rPr>
                <w:sz w:val="24"/>
              </w:rPr>
            </w:pPr>
            <w:r>
              <w:rPr>
                <w:spacing w:val="-2"/>
                <w:sz w:val="24"/>
              </w:rPr>
              <w:t>195660</w:t>
            </w:r>
          </w:p>
        </w:tc>
        <w:tc>
          <w:tcPr>
            <w:tcW w:w="3435" w:type="dxa"/>
            <w:tcBorders>
              <w:bottom w:val="nil"/>
            </w:tcBorders>
          </w:tcPr>
          <w:p>
            <w:pPr>
              <w:pStyle w:val="TableParagraph"/>
              <w:tabs>
                <w:tab w:pos="1698" w:val="left" w:leader="none"/>
                <w:tab w:pos="2541" w:val="left" w:leader="none"/>
                <w:tab w:pos="2574" w:val="left" w:leader="none"/>
              </w:tabs>
              <w:spacing w:line="235" w:lineRule="auto" w:before="5"/>
              <w:ind w:left="22" w:right="9"/>
              <w:jc w:val="both"/>
              <w:rPr>
                <w:sz w:val="24"/>
              </w:rPr>
            </w:pPr>
            <w:r>
              <w:rPr>
                <w:sz w:val="24"/>
              </w:rPr>
              <w:t>Etiqueta adesiva marcadora </w:t>
            </w:r>
            <w:r>
              <w:rPr>
                <w:sz w:val="24"/>
              </w:rPr>
              <w:t>para anestesia, confeccionada em material plástico impermeável </w:t>
            </w:r>
            <w:r>
              <w:rPr>
                <w:spacing w:val="-2"/>
                <w:sz w:val="24"/>
              </w:rPr>
              <w:t>resistente</w:t>
            </w:r>
            <w:r>
              <w:rPr>
                <w:sz w:val="24"/>
              </w:rPr>
              <w:tab/>
            </w:r>
            <w:r>
              <w:rPr>
                <w:spacing w:val="-10"/>
                <w:sz w:val="24"/>
              </w:rPr>
              <w:t>a</w:t>
            </w:r>
            <w:r>
              <w:rPr>
                <w:sz w:val="24"/>
              </w:rPr>
              <w:tab/>
              <w:tab/>
            </w:r>
            <w:r>
              <w:rPr>
                <w:spacing w:val="-2"/>
                <w:sz w:val="24"/>
              </w:rPr>
              <w:t>líquidos, </w:t>
            </w:r>
            <w:r>
              <w:rPr>
                <w:sz w:val="24"/>
              </w:rPr>
              <w:t>Cor </w:t>
            </w:r>
            <w:r>
              <w:rPr>
                <w:b/>
                <w:sz w:val="24"/>
              </w:rPr>
              <w:t>braca </w:t>
            </w:r>
            <w:r>
              <w:rPr>
                <w:sz w:val="24"/>
              </w:rPr>
              <w:t>(conforme classe terapêutica estabelecida pela RDC </w:t>
            </w:r>
            <w:r>
              <w:rPr>
                <w:spacing w:val="-2"/>
                <w:sz w:val="24"/>
              </w:rPr>
              <w:t>333/23),</w:t>
            </w:r>
            <w:r>
              <w:rPr>
                <w:sz w:val="24"/>
              </w:rPr>
              <w:tab/>
              <w:tab/>
            </w:r>
            <w:r>
              <w:rPr>
                <w:spacing w:val="-2"/>
                <w:sz w:val="24"/>
              </w:rPr>
              <w:t>impresso</w:t>
            </w:r>
          </w:p>
          <w:p>
            <w:pPr>
              <w:pStyle w:val="TableParagraph"/>
              <w:spacing w:line="270" w:lineRule="exact"/>
              <w:ind w:left="22" w:right="9"/>
              <w:jc w:val="both"/>
              <w:rPr>
                <w:sz w:val="24"/>
              </w:rPr>
            </w:pPr>
            <w:r>
              <w:rPr>
                <w:sz w:val="24"/>
              </w:rPr>
              <w:t>"</w:t>
            </w:r>
            <w:r>
              <w:rPr>
                <w:b/>
                <w:sz w:val="24"/>
              </w:rPr>
              <w:t>SUGAMADEX</w:t>
            </w:r>
            <w:r>
              <w:rPr>
                <w:sz w:val="24"/>
              </w:rPr>
              <w:t>" . Deve </w:t>
            </w:r>
            <w:r>
              <w:rPr>
                <w:sz w:val="24"/>
              </w:rPr>
              <w:t>ser adequada</w:t>
            </w:r>
            <w:r>
              <w:rPr>
                <w:spacing w:val="80"/>
                <w:sz w:val="24"/>
              </w:rPr>
              <w:t>  </w:t>
            </w:r>
            <w:r>
              <w:rPr>
                <w:sz w:val="24"/>
              </w:rPr>
              <w:t>para</w:t>
            </w:r>
            <w:r>
              <w:rPr>
                <w:spacing w:val="80"/>
                <w:sz w:val="24"/>
              </w:rPr>
              <w:t>  </w:t>
            </w:r>
            <w:r>
              <w:rPr>
                <w:sz w:val="24"/>
              </w:rPr>
              <w:t>utilização</w:t>
            </w:r>
            <w:r>
              <w:rPr>
                <w:spacing w:val="80"/>
                <w:sz w:val="24"/>
              </w:rPr>
              <w:t>  </w:t>
            </w:r>
            <w:r>
              <w:rPr>
                <w:spacing w:val="-5"/>
                <w:sz w:val="24"/>
              </w:rPr>
              <w:t>em</w:t>
            </w:r>
          </w:p>
        </w:tc>
        <w:tc>
          <w:tcPr>
            <w:tcW w:w="915" w:type="dxa"/>
            <w:tcBorders>
              <w:bottom w:val="nil"/>
            </w:tcBorders>
          </w:tcPr>
          <w:p>
            <w:pPr>
              <w:pStyle w:val="TableParagraph"/>
              <w:spacing w:before="1"/>
              <w:ind w:left="18"/>
              <w:rPr>
                <w:sz w:val="24"/>
              </w:rPr>
            </w:pPr>
            <w:r>
              <w:rPr>
                <w:spacing w:val="-2"/>
                <w:sz w:val="24"/>
              </w:rPr>
              <w:t>Rolos</w:t>
            </w:r>
          </w:p>
        </w:tc>
        <w:tc>
          <w:tcPr>
            <w:tcW w:w="660" w:type="dxa"/>
            <w:tcBorders>
              <w:bottom w:val="nil"/>
            </w:tcBorders>
          </w:tcPr>
          <w:p>
            <w:pPr>
              <w:pStyle w:val="TableParagraph"/>
              <w:spacing w:before="1"/>
              <w:ind w:left="15"/>
              <w:rPr>
                <w:sz w:val="24"/>
              </w:rPr>
            </w:pPr>
            <w:r>
              <w:rPr>
                <w:spacing w:val="-5"/>
                <w:sz w:val="24"/>
              </w:rPr>
              <w:t>2,0</w:t>
            </w:r>
          </w:p>
        </w:tc>
        <w:tc>
          <w:tcPr>
            <w:tcW w:w="1335" w:type="dxa"/>
            <w:tcBorders>
              <w:bottom w:val="nil"/>
            </w:tcBorders>
          </w:tcPr>
          <w:p>
            <w:pPr>
              <w:pStyle w:val="TableParagraph"/>
              <w:spacing w:line="235" w:lineRule="auto" w:before="5"/>
              <w:ind w:left="26"/>
              <w:rPr>
                <w:sz w:val="24"/>
              </w:rPr>
            </w:pPr>
            <w:r>
              <w:rPr>
                <w:spacing w:val="-2"/>
                <w:sz w:val="24"/>
              </w:rPr>
              <w:t>Padronização 13266/2024</w:t>
            </w:r>
          </w:p>
        </w:tc>
        <w:tc>
          <w:tcPr>
            <w:tcW w:w="705" w:type="dxa"/>
            <w:tcBorders>
              <w:bottom w:val="nil"/>
            </w:tcBorders>
          </w:tcPr>
          <w:p>
            <w:pPr>
              <w:pStyle w:val="TableParagraph"/>
              <w:spacing w:before="1"/>
              <w:ind w:left="29"/>
              <w:rPr>
                <w:b/>
                <w:sz w:val="24"/>
              </w:rPr>
            </w:pPr>
            <w:r>
              <w:rPr>
                <w:b/>
                <w:spacing w:val="-5"/>
                <w:sz w:val="24"/>
              </w:rPr>
              <w:t>24</w:t>
            </w:r>
          </w:p>
        </w:tc>
        <w:tc>
          <w:tcPr>
            <w:tcW w:w="1035" w:type="dxa"/>
            <w:tcBorders>
              <w:bottom w:val="nil"/>
            </w:tcBorders>
          </w:tcPr>
          <w:p>
            <w:pPr>
              <w:pStyle w:val="TableParagraph"/>
              <w:spacing w:before="1"/>
              <w:ind w:left="23"/>
              <w:rPr>
                <w:sz w:val="24"/>
              </w:rPr>
            </w:pPr>
            <w:r>
              <w:rPr>
                <w:sz w:val="24"/>
              </w:rPr>
              <w:t>1 </w:t>
            </w:r>
            <w:r>
              <w:rPr>
                <w:spacing w:val="-4"/>
                <w:sz w:val="24"/>
              </w:rPr>
              <w:t>Rolo</w:t>
            </w:r>
          </w:p>
        </w:tc>
        <w:tc>
          <w:tcPr>
            <w:tcW w:w="1110" w:type="dxa"/>
            <w:tcBorders>
              <w:bottom w:val="nil"/>
            </w:tcBorders>
          </w:tcPr>
          <w:p>
            <w:pPr>
              <w:pStyle w:val="TableParagraph"/>
              <w:spacing w:before="1"/>
              <w:ind w:left="28"/>
              <w:rPr>
                <w:sz w:val="24"/>
              </w:rPr>
            </w:pPr>
            <w:r>
              <w:rPr>
                <w:spacing w:val="-2"/>
                <w:sz w:val="24"/>
              </w:rPr>
              <w:t>Psicobox</w:t>
            </w:r>
          </w:p>
        </w:tc>
      </w:tr>
    </w:tbl>
    <w:p>
      <w:pPr>
        <w:pStyle w:val="TableParagraph"/>
        <w:spacing w:after="0"/>
        <w:rPr>
          <w:sz w:val="24"/>
        </w:rPr>
        <w:sectPr>
          <w:pgSz w:w="15840" w:h="24480"/>
          <w:pgMar w:top="540" w:bottom="280" w:left="360" w:right="360"/>
        </w:sectPr>
      </w:pPr>
    </w:p>
    <w:tbl>
      <w:tblPr>
        <w:tblW w:w="0" w:type="auto"/>
        <w:jc w:val="left"/>
        <w:tblInd w:w="404"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top w:w="0" w:type="dxa"/>
          <w:left w:w="0" w:type="dxa"/>
          <w:bottom w:w="0" w:type="dxa"/>
          <w:right w:w="0" w:type="dxa"/>
        </w:tblCellMar>
        <w:tblLook w:val="01E0"/>
      </w:tblPr>
      <w:tblGrid>
        <w:gridCol w:w="525"/>
        <w:gridCol w:w="645"/>
        <w:gridCol w:w="765"/>
        <w:gridCol w:w="3435"/>
        <w:gridCol w:w="915"/>
        <w:gridCol w:w="660"/>
        <w:gridCol w:w="1335"/>
        <w:gridCol w:w="705"/>
        <w:gridCol w:w="1035"/>
        <w:gridCol w:w="1110"/>
      </w:tblGrid>
      <w:tr>
        <w:trPr>
          <w:trHeight w:val="1934" w:hRule="atLeast"/>
        </w:trPr>
        <w:tc>
          <w:tcPr>
            <w:tcW w:w="525" w:type="dxa"/>
            <w:tcBorders>
              <w:top w:val="nil"/>
            </w:tcBorders>
          </w:tcPr>
          <w:p>
            <w:pPr>
              <w:pStyle w:val="TableParagraph"/>
              <w:rPr>
                <w:sz w:val="24"/>
              </w:rPr>
            </w:pPr>
          </w:p>
        </w:tc>
        <w:tc>
          <w:tcPr>
            <w:tcW w:w="645" w:type="dxa"/>
            <w:tcBorders>
              <w:top w:val="nil"/>
            </w:tcBorders>
          </w:tcPr>
          <w:p>
            <w:pPr>
              <w:pStyle w:val="TableParagraph"/>
              <w:rPr>
                <w:sz w:val="24"/>
              </w:rPr>
            </w:pPr>
          </w:p>
        </w:tc>
        <w:tc>
          <w:tcPr>
            <w:tcW w:w="765" w:type="dxa"/>
            <w:tcBorders>
              <w:top w:val="nil"/>
            </w:tcBorders>
          </w:tcPr>
          <w:p>
            <w:pPr>
              <w:pStyle w:val="TableParagraph"/>
              <w:rPr>
                <w:sz w:val="24"/>
              </w:rPr>
            </w:pPr>
          </w:p>
        </w:tc>
        <w:tc>
          <w:tcPr>
            <w:tcW w:w="3435" w:type="dxa"/>
            <w:tcBorders>
              <w:top w:val="nil"/>
            </w:tcBorders>
          </w:tcPr>
          <w:p>
            <w:pPr>
              <w:pStyle w:val="TableParagraph"/>
              <w:spacing w:line="235" w:lineRule="auto"/>
              <w:ind w:left="22" w:right="9"/>
              <w:jc w:val="both"/>
              <w:rPr>
                <w:sz w:val="24"/>
              </w:rPr>
            </w:pPr>
            <w:r>
              <w:rPr>
                <w:sz w:val="24"/>
              </w:rPr>
              <w:t>diferentes dispositivos </w:t>
            </w:r>
            <w:r>
              <w:rPr>
                <w:sz w:val="24"/>
              </w:rPr>
              <w:t>médicos (bombas de infusão, seringas, bolsas de soro, entre outros). Cada etiqueta deve medir 12 mm x 36 mm, podendo variar até 1 mm. Apresentação em rolo com 500 </w:t>
            </w:r>
            <w:r>
              <w:rPr>
                <w:spacing w:val="-2"/>
                <w:sz w:val="24"/>
              </w:rPr>
              <w:t>etiquetas.</w:t>
            </w:r>
          </w:p>
        </w:tc>
        <w:tc>
          <w:tcPr>
            <w:tcW w:w="915" w:type="dxa"/>
            <w:tcBorders>
              <w:top w:val="nil"/>
            </w:tcBorders>
          </w:tcPr>
          <w:p>
            <w:pPr>
              <w:pStyle w:val="TableParagraph"/>
              <w:rPr>
                <w:sz w:val="24"/>
              </w:rPr>
            </w:pPr>
          </w:p>
        </w:tc>
        <w:tc>
          <w:tcPr>
            <w:tcW w:w="660" w:type="dxa"/>
            <w:tcBorders>
              <w:top w:val="nil"/>
            </w:tcBorders>
          </w:tcPr>
          <w:p>
            <w:pPr>
              <w:pStyle w:val="TableParagraph"/>
              <w:rPr>
                <w:sz w:val="24"/>
              </w:rPr>
            </w:pPr>
          </w:p>
        </w:tc>
        <w:tc>
          <w:tcPr>
            <w:tcW w:w="1335" w:type="dxa"/>
            <w:tcBorders>
              <w:top w:val="nil"/>
            </w:tcBorders>
          </w:tcPr>
          <w:p>
            <w:pPr>
              <w:pStyle w:val="TableParagraph"/>
              <w:rPr>
                <w:sz w:val="24"/>
              </w:rPr>
            </w:pPr>
          </w:p>
        </w:tc>
        <w:tc>
          <w:tcPr>
            <w:tcW w:w="705" w:type="dxa"/>
            <w:tcBorders>
              <w:top w:val="nil"/>
            </w:tcBorders>
          </w:tcPr>
          <w:p>
            <w:pPr>
              <w:pStyle w:val="TableParagraph"/>
              <w:rPr>
                <w:sz w:val="24"/>
              </w:rPr>
            </w:pPr>
          </w:p>
        </w:tc>
        <w:tc>
          <w:tcPr>
            <w:tcW w:w="1035" w:type="dxa"/>
            <w:tcBorders>
              <w:top w:val="nil"/>
            </w:tcBorders>
          </w:tcPr>
          <w:p>
            <w:pPr>
              <w:pStyle w:val="TableParagraph"/>
              <w:rPr>
                <w:sz w:val="24"/>
              </w:rPr>
            </w:pPr>
          </w:p>
        </w:tc>
        <w:tc>
          <w:tcPr>
            <w:tcW w:w="1110" w:type="dxa"/>
            <w:tcBorders>
              <w:top w:val="nil"/>
            </w:tcBorders>
          </w:tcPr>
          <w:p>
            <w:pPr>
              <w:pStyle w:val="TableParagraph"/>
              <w:rPr>
                <w:sz w:val="24"/>
              </w:rPr>
            </w:pPr>
          </w:p>
        </w:tc>
      </w:tr>
      <w:tr>
        <w:trPr>
          <w:trHeight w:val="4379" w:hRule="atLeast"/>
        </w:trPr>
        <w:tc>
          <w:tcPr>
            <w:tcW w:w="525" w:type="dxa"/>
          </w:tcPr>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spacing w:before="94"/>
              <w:rPr>
                <w:b/>
                <w:sz w:val="24"/>
              </w:rPr>
            </w:pPr>
          </w:p>
          <w:p>
            <w:pPr>
              <w:pStyle w:val="TableParagraph"/>
              <w:ind w:left="22"/>
              <w:rPr>
                <w:sz w:val="24"/>
              </w:rPr>
            </w:pPr>
            <w:r>
              <w:rPr>
                <w:spacing w:val="-5"/>
                <w:sz w:val="24"/>
              </w:rPr>
              <w:t>13</w:t>
            </w:r>
          </w:p>
        </w:tc>
        <w:tc>
          <w:tcPr>
            <w:tcW w:w="645" w:type="dxa"/>
          </w:tcPr>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spacing w:before="94"/>
              <w:rPr>
                <w:b/>
                <w:sz w:val="24"/>
              </w:rPr>
            </w:pPr>
          </w:p>
          <w:p>
            <w:pPr>
              <w:pStyle w:val="TableParagraph"/>
              <w:ind w:left="14"/>
              <w:jc w:val="center"/>
              <w:rPr>
                <w:sz w:val="24"/>
              </w:rPr>
            </w:pPr>
            <w:r>
              <w:rPr>
                <w:spacing w:val="-2"/>
                <w:sz w:val="24"/>
              </w:rPr>
              <w:t>18385</w:t>
            </w:r>
          </w:p>
        </w:tc>
        <w:tc>
          <w:tcPr>
            <w:tcW w:w="765" w:type="dxa"/>
          </w:tcPr>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spacing w:before="94"/>
              <w:rPr>
                <w:b/>
                <w:sz w:val="24"/>
              </w:rPr>
            </w:pPr>
          </w:p>
          <w:p>
            <w:pPr>
              <w:pStyle w:val="TableParagraph"/>
              <w:ind w:left="14"/>
              <w:jc w:val="center"/>
              <w:rPr>
                <w:sz w:val="24"/>
              </w:rPr>
            </w:pPr>
            <w:r>
              <w:rPr>
                <w:spacing w:val="-2"/>
                <w:sz w:val="24"/>
              </w:rPr>
              <w:t>195661</w:t>
            </w:r>
          </w:p>
        </w:tc>
        <w:tc>
          <w:tcPr>
            <w:tcW w:w="3435" w:type="dxa"/>
          </w:tcPr>
          <w:p>
            <w:pPr>
              <w:pStyle w:val="TableParagraph"/>
              <w:tabs>
                <w:tab w:pos="1698" w:val="left" w:leader="none"/>
                <w:tab w:pos="2574" w:val="left" w:leader="none"/>
              </w:tabs>
              <w:spacing w:line="235" w:lineRule="auto" w:before="5"/>
              <w:ind w:left="22" w:right="9"/>
              <w:jc w:val="both"/>
              <w:rPr>
                <w:sz w:val="24"/>
              </w:rPr>
            </w:pPr>
            <w:r>
              <w:rPr>
                <w:sz w:val="24"/>
              </w:rPr>
              <w:t>Etiqueta adesiva marcadora </w:t>
            </w:r>
            <w:r>
              <w:rPr>
                <w:sz w:val="24"/>
              </w:rPr>
              <w:t>para anestesia, confeccionada em material plástico impermeável </w:t>
            </w:r>
            <w:r>
              <w:rPr>
                <w:spacing w:val="-2"/>
                <w:sz w:val="24"/>
              </w:rPr>
              <w:t>resistente</w:t>
            </w:r>
            <w:r>
              <w:rPr>
                <w:sz w:val="24"/>
              </w:rPr>
              <w:tab/>
            </w:r>
            <w:r>
              <w:rPr>
                <w:spacing w:val="-10"/>
                <w:sz w:val="24"/>
              </w:rPr>
              <w:t>a</w:t>
            </w:r>
            <w:r>
              <w:rPr>
                <w:sz w:val="24"/>
              </w:rPr>
              <w:tab/>
            </w:r>
            <w:r>
              <w:rPr>
                <w:spacing w:val="-2"/>
                <w:sz w:val="24"/>
              </w:rPr>
              <w:t>líquidos, </w:t>
            </w:r>
            <w:r>
              <w:rPr>
                <w:sz w:val="24"/>
              </w:rPr>
              <w:t>Cor</w:t>
            </w:r>
            <w:r>
              <w:rPr>
                <w:spacing w:val="-10"/>
                <w:sz w:val="24"/>
              </w:rPr>
              <w:t> </w:t>
            </w:r>
            <w:r>
              <w:rPr>
                <w:b/>
                <w:sz w:val="24"/>
              </w:rPr>
              <w:t>branco</w:t>
            </w:r>
            <w:r>
              <w:rPr>
                <w:b/>
                <w:spacing w:val="-10"/>
                <w:sz w:val="24"/>
              </w:rPr>
              <w:t> </w:t>
            </w:r>
            <w:r>
              <w:rPr>
                <w:sz w:val="24"/>
              </w:rPr>
              <w:t>e</w:t>
            </w:r>
            <w:r>
              <w:rPr>
                <w:spacing w:val="-10"/>
                <w:sz w:val="24"/>
              </w:rPr>
              <w:t> </w:t>
            </w:r>
            <w:r>
              <w:rPr>
                <w:b/>
                <w:sz w:val="24"/>
              </w:rPr>
              <w:t>vermelha</w:t>
            </w:r>
            <w:r>
              <w:rPr>
                <w:b/>
                <w:spacing w:val="-10"/>
                <w:sz w:val="24"/>
              </w:rPr>
              <w:t> </w:t>
            </w:r>
            <w:r>
              <w:rPr>
                <w:sz w:val="24"/>
              </w:rPr>
              <w:t>(conforme classe</w:t>
            </w:r>
            <w:r>
              <w:rPr>
                <w:spacing w:val="-10"/>
                <w:sz w:val="24"/>
              </w:rPr>
              <w:t> </w:t>
            </w:r>
            <w:r>
              <w:rPr>
                <w:sz w:val="24"/>
              </w:rPr>
              <w:t>terapêutica</w:t>
            </w:r>
            <w:r>
              <w:rPr>
                <w:spacing w:val="-10"/>
                <w:sz w:val="24"/>
              </w:rPr>
              <w:t> </w:t>
            </w:r>
            <w:r>
              <w:rPr>
                <w:sz w:val="24"/>
              </w:rPr>
              <w:t>estabelecida</w:t>
            </w:r>
            <w:r>
              <w:rPr>
                <w:spacing w:val="-10"/>
                <w:sz w:val="24"/>
              </w:rPr>
              <w:t> </w:t>
            </w:r>
            <w:r>
              <w:rPr>
                <w:sz w:val="24"/>
              </w:rPr>
              <w:t>pela RDC 333/23), impresso "</w:t>
            </w:r>
            <w:r>
              <w:rPr>
                <w:b/>
                <w:sz w:val="24"/>
              </w:rPr>
              <w:t>NEOSTIGMINA</w:t>
            </w:r>
            <w:r>
              <w:rPr>
                <w:sz w:val="24"/>
              </w:rPr>
              <w:t>"</w:t>
            </w:r>
            <w:r>
              <w:rPr>
                <w:spacing w:val="37"/>
                <w:sz w:val="24"/>
              </w:rPr>
              <w:t>  </w:t>
            </w:r>
            <w:r>
              <w:rPr>
                <w:sz w:val="24"/>
              </w:rPr>
              <w:t>.</w:t>
            </w:r>
            <w:r>
              <w:rPr>
                <w:spacing w:val="37"/>
                <w:sz w:val="24"/>
              </w:rPr>
              <w:t>  </w:t>
            </w:r>
            <w:r>
              <w:rPr>
                <w:sz w:val="24"/>
              </w:rPr>
              <w:t>Deve</w:t>
            </w:r>
            <w:r>
              <w:rPr>
                <w:spacing w:val="37"/>
                <w:sz w:val="24"/>
              </w:rPr>
              <w:t>  </w:t>
            </w:r>
            <w:r>
              <w:rPr>
                <w:spacing w:val="-5"/>
                <w:sz w:val="24"/>
              </w:rPr>
              <w:t>ser</w:t>
            </w:r>
          </w:p>
          <w:p>
            <w:pPr>
              <w:pStyle w:val="TableParagraph"/>
              <w:spacing w:line="235" w:lineRule="auto"/>
              <w:ind w:left="22" w:right="9"/>
              <w:jc w:val="both"/>
              <w:rPr>
                <w:sz w:val="24"/>
              </w:rPr>
            </w:pPr>
            <w:r>
              <w:rPr>
                <w:sz w:val="24"/>
              </w:rPr>
              <w:t>adequada para utilização </w:t>
            </w:r>
            <w:r>
              <w:rPr>
                <w:sz w:val="24"/>
              </w:rPr>
              <w:t>em diferentes dispositivos médicos (bombas de infusão, seringas, bolsas de soro, entre outros). Cada etiqueta deve medir 12 mm x 36 mm, podendo variar até 1 mm. Apresentação em rolo com 500 </w:t>
            </w:r>
            <w:r>
              <w:rPr>
                <w:spacing w:val="-2"/>
                <w:sz w:val="24"/>
              </w:rPr>
              <w:t>etiquetas.</w:t>
            </w:r>
          </w:p>
        </w:tc>
        <w:tc>
          <w:tcPr>
            <w:tcW w:w="915" w:type="dxa"/>
          </w:tcPr>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spacing w:before="94"/>
              <w:rPr>
                <w:b/>
                <w:sz w:val="24"/>
              </w:rPr>
            </w:pPr>
          </w:p>
          <w:p>
            <w:pPr>
              <w:pStyle w:val="TableParagraph"/>
              <w:ind w:left="18"/>
              <w:rPr>
                <w:sz w:val="24"/>
              </w:rPr>
            </w:pPr>
            <w:r>
              <w:rPr>
                <w:spacing w:val="-2"/>
                <w:sz w:val="24"/>
              </w:rPr>
              <w:t>Rolos</w:t>
            </w:r>
          </w:p>
        </w:tc>
        <w:tc>
          <w:tcPr>
            <w:tcW w:w="660" w:type="dxa"/>
          </w:tcPr>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spacing w:before="94"/>
              <w:rPr>
                <w:b/>
                <w:sz w:val="24"/>
              </w:rPr>
            </w:pPr>
          </w:p>
          <w:p>
            <w:pPr>
              <w:pStyle w:val="TableParagraph"/>
              <w:ind w:left="15"/>
              <w:rPr>
                <w:sz w:val="24"/>
              </w:rPr>
            </w:pPr>
            <w:r>
              <w:rPr>
                <w:spacing w:val="-5"/>
                <w:sz w:val="24"/>
              </w:rPr>
              <w:t>2,0</w:t>
            </w:r>
          </w:p>
        </w:tc>
        <w:tc>
          <w:tcPr>
            <w:tcW w:w="1335" w:type="dxa"/>
          </w:tcPr>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spacing w:before="239"/>
              <w:rPr>
                <w:b/>
                <w:sz w:val="24"/>
              </w:rPr>
            </w:pPr>
          </w:p>
          <w:p>
            <w:pPr>
              <w:pStyle w:val="TableParagraph"/>
              <w:spacing w:line="235" w:lineRule="auto"/>
              <w:ind w:left="26"/>
              <w:rPr>
                <w:sz w:val="24"/>
              </w:rPr>
            </w:pPr>
            <w:r>
              <w:rPr>
                <w:spacing w:val="-2"/>
                <w:sz w:val="24"/>
              </w:rPr>
              <w:t>Padronização 13266/2024</w:t>
            </w:r>
          </w:p>
        </w:tc>
        <w:tc>
          <w:tcPr>
            <w:tcW w:w="705" w:type="dxa"/>
          </w:tcPr>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spacing w:before="94"/>
              <w:rPr>
                <w:b/>
                <w:sz w:val="24"/>
              </w:rPr>
            </w:pPr>
          </w:p>
          <w:p>
            <w:pPr>
              <w:pStyle w:val="TableParagraph"/>
              <w:ind w:left="29"/>
              <w:rPr>
                <w:b/>
                <w:sz w:val="24"/>
              </w:rPr>
            </w:pPr>
            <w:r>
              <w:rPr>
                <w:b/>
                <w:spacing w:val="-5"/>
                <w:sz w:val="24"/>
              </w:rPr>
              <w:t>24</w:t>
            </w:r>
          </w:p>
        </w:tc>
        <w:tc>
          <w:tcPr>
            <w:tcW w:w="1035" w:type="dxa"/>
          </w:tcPr>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spacing w:before="94"/>
              <w:rPr>
                <w:b/>
                <w:sz w:val="24"/>
              </w:rPr>
            </w:pPr>
          </w:p>
          <w:p>
            <w:pPr>
              <w:pStyle w:val="TableParagraph"/>
              <w:ind w:left="23"/>
              <w:rPr>
                <w:sz w:val="24"/>
              </w:rPr>
            </w:pPr>
            <w:r>
              <w:rPr>
                <w:sz w:val="24"/>
              </w:rPr>
              <w:t>1 </w:t>
            </w:r>
            <w:r>
              <w:rPr>
                <w:spacing w:val="-4"/>
                <w:sz w:val="24"/>
              </w:rPr>
              <w:t>Rolo</w:t>
            </w:r>
          </w:p>
        </w:tc>
        <w:tc>
          <w:tcPr>
            <w:tcW w:w="1110" w:type="dxa"/>
          </w:tcPr>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spacing w:before="94"/>
              <w:rPr>
                <w:b/>
                <w:sz w:val="24"/>
              </w:rPr>
            </w:pPr>
          </w:p>
          <w:p>
            <w:pPr>
              <w:pStyle w:val="TableParagraph"/>
              <w:ind w:left="28"/>
              <w:rPr>
                <w:sz w:val="24"/>
              </w:rPr>
            </w:pPr>
            <w:r>
              <w:rPr>
                <w:spacing w:val="-2"/>
                <w:sz w:val="24"/>
              </w:rPr>
              <w:t>Psicobox</w:t>
            </w:r>
          </w:p>
        </w:tc>
      </w:tr>
      <w:tr>
        <w:trPr>
          <w:trHeight w:val="4394" w:hRule="atLeast"/>
        </w:trPr>
        <w:tc>
          <w:tcPr>
            <w:tcW w:w="525" w:type="dxa"/>
          </w:tcPr>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spacing w:before="94"/>
              <w:rPr>
                <w:b/>
                <w:sz w:val="24"/>
              </w:rPr>
            </w:pPr>
          </w:p>
          <w:p>
            <w:pPr>
              <w:pStyle w:val="TableParagraph"/>
              <w:ind w:left="22"/>
              <w:rPr>
                <w:sz w:val="24"/>
              </w:rPr>
            </w:pPr>
            <w:r>
              <w:rPr>
                <w:spacing w:val="-5"/>
                <w:sz w:val="24"/>
              </w:rPr>
              <w:t>14</w:t>
            </w:r>
          </w:p>
        </w:tc>
        <w:tc>
          <w:tcPr>
            <w:tcW w:w="645" w:type="dxa"/>
          </w:tcPr>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spacing w:before="94"/>
              <w:rPr>
                <w:b/>
                <w:sz w:val="24"/>
              </w:rPr>
            </w:pPr>
          </w:p>
          <w:p>
            <w:pPr>
              <w:pStyle w:val="TableParagraph"/>
              <w:ind w:left="14"/>
              <w:jc w:val="center"/>
              <w:rPr>
                <w:sz w:val="24"/>
              </w:rPr>
            </w:pPr>
            <w:r>
              <w:rPr>
                <w:spacing w:val="-2"/>
                <w:sz w:val="24"/>
              </w:rPr>
              <w:t>18387</w:t>
            </w:r>
          </w:p>
        </w:tc>
        <w:tc>
          <w:tcPr>
            <w:tcW w:w="765" w:type="dxa"/>
          </w:tcPr>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spacing w:before="94"/>
              <w:rPr>
                <w:b/>
                <w:sz w:val="24"/>
              </w:rPr>
            </w:pPr>
          </w:p>
          <w:p>
            <w:pPr>
              <w:pStyle w:val="TableParagraph"/>
              <w:ind w:left="14"/>
              <w:jc w:val="center"/>
              <w:rPr>
                <w:sz w:val="24"/>
              </w:rPr>
            </w:pPr>
            <w:r>
              <w:rPr>
                <w:spacing w:val="-2"/>
                <w:sz w:val="24"/>
              </w:rPr>
              <w:t>195662</w:t>
            </w:r>
          </w:p>
        </w:tc>
        <w:tc>
          <w:tcPr>
            <w:tcW w:w="3435" w:type="dxa"/>
          </w:tcPr>
          <w:p>
            <w:pPr>
              <w:pStyle w:val="TableParagraph"/>
              <w:tabs>
                <w:tab w:pos="1698" w:val="left" w:leader="none"/>
                <w:tab w:pos="2541" w:val="left" w:leader="none"/>
                <w:tab w:pos="2574" w:val="left" w:leader="none"/>
              </w:tabs>
              <w:spacing w:line="235" w:lineRule="auto" w:before="5"/>
              <w:ind w:left="22" w:right="9"/>
              <w:jc w:val="both"/>
              <w:rPr>
                <w:sz w:val="24"/>
              </w:rPr>
            </w:pPr>
            <w:r>
              <w:rPr>
                <w:sz w:val="24"/>
              </w:rPr>
              <w:t>Etiqueta adesiva marcadora </w:t>
            </w:r>
            <w:r>
              <w:rPr>
                <w:sz w:val="24"/>
              </w:rPr>
              <w:t>para anestesia, confeccionada em material plástico impermeável </w:t>
            </w:r>
            <w:r>
              <w:rPr>
                <w:spacing w:val="-2"/>
                <w:sz w:val="24"/>
              </w:rPr>
              <w:t>resistente</w:t>
            </w:r>
            <w:r>
              <w:rPr>
                <w:sz w:val="24"/>
              </w:rPr>
              <w:tab/>
            </w:r>
            <w:r>
              <w:rPr>
                <w:spacing w:val="-10"/>
                <w:sz w:val="24"/>
              </w:rPr>
              <w:t>a</w:t>
            </w:r>
            <w:r>
              <w:rPr>
                <w:sz w:val="24"/>
              </w:rPr>
              <w:tab/>
              <w:tab/>
            </w:r>
            <w:r>
              <w:rPr>
                <w:spacing w:val="-2"/>
                <w:sz w:val="24"/>
              </w:rPr>
              <w:t>líquidos, </w:t>
            </w:r>
            <w:r>
              <w:rPr>
                <w:sz w:val="24"/>
              </w:rPr>
              <w:t>Cor </w:t>
            </w:r>
            <w:r>
              <w:rPr>
                <w:b/>
                <w:sz w:val="24"/>
              </w:rPr>
              <w:t>azul </w:t>
            </w:r>
            <w:r>
              <w:rPr>
                <w:sz w:val="24"/>
              </w:rPr>
              <w:t>(conforme classe terapêutica estabelecida pela RDC </w:t>
            </w:r>
            <w:r>
              <w:rPr>
                <w:spacing w:val="-2"/>
                <w:sz w:val="24"/>
              </w:rPr>
              <w:t>333/23),</w:t>
            </w:r>
            <w:r>
              <w:rPr>
                <w:sz w:val="24"/>
              </w:rPr>
              <w:tab/>
              <w:tab/>
            </w:r>
            <w:r>
              <w:rPr>
                <w:spacing w:val="-2"/>
                <w:sz w:val="24"/>
              </w:rPr>
              <w:t>impresso</w:t>
            </w:r>
          </w:p>
          <w:p>
            <w:pPr>
              <w:pStyle w:val="TableParagraph"/>
              <w:spacing w:line="265" w:lineRule="exact"/>
              <w:ind w:left="22"/>
              <w:jc w:val="both"/>
              <w:rPr>
                <w:sz w:val="24"/>
              </w:rPr>
            </w:pPr>
            <w:r>
              <w:rPr>
                <w:sz w:val="24"/>
              </w:rPr>
              <w:t>"</w:t>
            </w:r>
            <w:r>
              <w:rPr>
                <w:b/>
                <w:sz w:val="24"/>
              </w:rPr>
              <w:t>DEXMEDETOMIDINA</w:t>
            </w:r>
            <w:r>
              <w:rPr>
                <w:sz w:val="24"/>
              </w:rPr>
              <w:t>"</w:t>
            </w:r>
            <w:r>
              <w:rPr>
                <w:spacing w:val="-3"/>
                <w:sz w:val="24"/>
              </w:rPr>
              <w:t> </w:t>
            </w:r>
            <w:r>
              <w:rPr>
                <w:sz w:val="24"/>
              </w:rPr>
              <w:t>.</w:t>
            </w:r>
            <w:r>
              <w:rPr>
                <w:spacing w:val="-2"/>
                <w:sz w:val="24"/>
              </w:rPr>
              <w:t> </w:t>
            </w:r>
            <w:r>
              <w:rPr>
                <w:spacing w:val="-4"/>
                <w:sz w:val="24"/>
              </w:rPr>
              <w:t>Deve</w:t>
            </w:r>
          </w:p>
          <w:p>
            <w:pPr>
              <w:pStyle w:val="TableParagraph"/>
              <w:spacing w:line="235" w:lineRule="auto" w:before="2"/>
              <w:ind w:left="22" w:right="9"/>
              <w:jc w:val="both"/>
              <w:rPr>
                <w:sz w:val="24"/>
              </w:rPr>
            </w:pPr>
            <w:r>
              <w:rPr>
                <w:sz w:val="24"/>
              </w:rPr>
              <w:t>ser adequada para utilização </w:t>
            </w:r>
            <w:r>
              <w:rPr>
                <w:sz w:val="24"/>
              </w:rPr>
              <w:t>em diferentes dispositivos médicos (bombas de infusão, seringas, bolsas de soro, entre outros). Cada etiqueta deve medir 12 mm x 36 mm, podendo variar até 1 mm. Apresentação em rolo com 500 </w:t>
            </w:r>
            <w:r>
              <w:rPr>
                <w:spacing w:val="-2"/>
                <w:sz w:val="24"/>
              </w:rPr>
              <w:t>etiquetas.</w:t>
            </w:r>
          </w:p>
        </w:tc>
        <w:tc>
          <w:tcPr>
            <w:tcW w:w="915" w:type="dxa"/>
          </w:tcPr>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spacing w:before="94"/>
              <w:rPr>
                <w:b/>
                <w:sz w:val="24"/>
              </w:rPr>
            </w:pPr>
          </w:p>
          <w:p>
            <w:pPr>
              <w:pStyle w:val="TableParagraph"/>
              <w:ind w:left="18"/>
              <w:rPr>
                <w:sz w:val="24"/>
              </w:rPr>
            </w:pPr>
            <w:r>
              <w:rPr>
                <w:spacing w:val="-2"/>
                <w:sz w:val="24"/>
              </w:rPr>
              <w:t>Rolos</w:t>
            </w:r>
          </w:p>
        </w:tc>
        <w:tc>
          <w:tcPr>
            <w:tcW w:w="660" w:type="dxa"/>
          </w:tcPr>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spacing w:before="94"/>
              <w:rPr>
                <w:b/>
                <w:sz w:val="24"/>
              </w:rPr>
            </w:pPr>
          </w:p>
          <w:p>
            <w:pPr>
              <w:pStyle w:val="TableParagraph"/>
              <w:ind w:left="15"/>
              <w:rPr>
                <w:sz w:val="24"/>
              </w:rPr>
            </w:pPr>
            <w:r>
              <w:rPr>
                <w:spacing w:val="-5"/>
                <w:sz w:val="24"/>
              </w:rPr>
              <w:t>2,0</w:t>
            </w:r>
          </w:p>
        </w:tc>
        <w:tc>
          <w:tcPr>
            <w:tcW w:w="1335" w:type="dxa"/>
          </w:tcPr>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spacing w:before="239"/>
              <w:rPr>
                <w:b/>
                <w:sz w:val="24"/>
              </w:rPr>
            </w:pPr>
          </w:p>
          <w:p>
            <w:pPr>
              <w:pStyle w:val="TableParagraph"/>
              <w:spacing w:line="235" w:lineRule="auto"/>
              <w:ind w:left="26"/>
              <w:rPr>
                <w:sz w:val="24"/>
              </w:rPr>
            </w:pPr>
            <w:r>
              <w:rPr>
                <w:spacing w:val="-2"/>
                <w:sz w:val="24"/>
              </w:rPr>
              <w:t>Padronização 13266/2024</w:t>
            </w:r>
          </w:p>
        </w:tc>
        <w:tc>
          <w:tcPr>
            <w:tcW w:w="705" w:type="dxa"/>
          </w:tcPr>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spacing w:before="94"/>
              <w:rPr>
                <w:b/>
                <w:sz w:val="24"/>
              </w:rPr>
            </w:pPr>
          </w:p>
          <w:p>
            <w:pPr>
              <w:pStyle w:val="TableParagraph"/>
              <w:ind w:left="29"/>
              <w:rPr>
                <w:b/>
                <w:sz w:val="24"/>
              </w:rPr>
            </w:pPr>
            <w:r>
              <w:rPr>
                <w:b/>
                <w:spacing w:val="-5"/>
                <w:sz w:val="24"/>
              </w:rPr>
              <w:t>24</w:t>
            </w:r>
          </w:p>
        </w:tc>
        <w:tc>
          <w:tcPr>
            <w:tcW w:w="1035" w:type="dxa"/>
          </w:tcPr>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spacing w:before="94"/>
              <w:rPr>
                <w:b/>
                <w:sz w:val="24"/>
              </w:rPr>
            </w:pPr>
          </w:p>
          <w:p>
            <w:pPr>
              <w:pStyle w:val="TableParagraph"/>
              <w:ind w:left="23"/>
              <w:rPr>
                <w:sz w:val="24"/>
              </w:rPr>
            </w:pPr>
            <w:r>
              <w:rPr>
                <w:sz w:val="24"/>
              </w:rPr>
              <w:t>1 </w:t>
            </w:r>
            <w:r>
              <w:rPr>
                <w:spacing w:val="-4"/>
                <w:sz w:val="24"/>
              </w:rPr>
              <w:t>Rolo</w:t>
            </w:r>
          </w:p>
        </w:tc>
        <w:tc>
          <w:tcPr>
            <w:tcW w:w="1110" w:type="dxa"/>
          </w:tcPr>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spacing w:before="94"/>
              <w:rPr>
                <w:b/>
                <w:sz w:val="24"/>
              </w:rPr>
            </w:pPr>
          </w:p>
          <w:p>
            <w:pPr>
              <w:pStyle w:val="TableParagraph"/>
              <w:ind w:left="28"/>
              <w:rPr>
                <w:sz w:val="24"/>
              </w:rPr>
            </w:pPr>
            <w:r>
              <w:rPr>
                <w:spacing w:val="-2"/>
                <w:sz w:val="24"/>
              </w:rPr>
              <w:t>Psicobox</w:t>
            </w:r>
          </w:p>
        </w:tc>
      </w:tr>
      <w:tr>
        <w:trPr>
          <w:trHeight w:val="4649" w:hRule="atLeast"/>
        </w:trPr>
        <w:tc>
          <w:tcPr>
            <w:tcW w:w="525" w:type="dxa"/>
          </w:tcPr>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spacing w:before="229"/>
              <w:rPr>
                <w:b/>
                <w:sz w:val="24"/>
              </w:rPr>
            </w:pPr>
          </w:p>
          <w:p>
            <w:pPr>
              <w:pStyle w:val="TableParagraph"/>
              <w:ind w:left="22"/>
              <w:rPr>
                <w:sz w:val="24"/>
              </w:rPr>
            </w:pPr>
            <w:r>
              <w:rPr>
                <w:spacing w:val="-5"/>
                <w:sz w:val="24"/>
              </w:rPr>
              <w:t>15</w:t>
            </w:r>
          </w:p>
        </w:tc>
        <w:tc>
          <w:tcPr>
            <w:tcW w:w="645" w:type="dxa"/>
          </w:tcPr>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spacing w:before="229"/>
              <w:rPr>
                <w:b/>
                <w:sz w:val="24"/>
              </w:rPr>
            </w:pPr>
          </w:p>
          <w:p>
            <w:pPr>
              <w:pStyle w:val="TableParagraph"/>
              <w:ind w:left="14"/>
              <w:jc w:val="center"/>
              <w:rPr>
                <w:sz w:val="24"/>
              </w:rPr>
            </w:pPr>
            <w:r>
              <w:rPr>
                <w:spacing w:val="-2"/>
                <w:sz w:val="24"/>
              </w:rPr>
              <w:t>18388</w:t>
            </w:r>
          </w:p>
        </w:tc>
        <w:tc>
          <w:tcPr>
            <w:tcW w:w="765" w:type="dxa"/>
          </w:tcPr>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spacing w:before="229"/>
              <w:rPr>
                <w:b/>
                <w:sz w:val="24"/>
              </w:rPr>
            </w:pPr>
          </w:p>
          <w:p>
            <w:pPr>
              <w:pStyle w:val="TableParagraph"/>
              <w:ind w:left="14"/>
              <w:jc w:val="center"/>
              <w:rPr>
                <w:sz w:val="24"/>
              </w:rPr>
            </w:pPr>
            <w:r>
              <w:rPr>
                <w:spacing w:val="-2"/>
                <w:sz w:val="24"/>
              </w:rPr>
              <w:t>195663</w:t>
            </w:r>
          </w:p>
        </w:tc>
        <w:tc>
          <w:tcPr>
            <w:tcW w:w="3435" w:type="dxa"/>
          </w:tcPr>
          <w:p>
            <w:pPr>
              <w:pStyle w:val="TableParagraph"/>
              <w:tabs>
                <w:tab w:pos="1698" w:val="left" w:leader="none"/>
                <w:tab w:pos="2541" w:val="left" w:leader="none"/>
                <w:tab w:pos="2574" w:val="left" w:leader="none"/>
              </w:tabs>
              <w:spacing w:line="235" w:lineRule="auto" w:before="5"/>
              <w:ind w:left="22" w:right="9"/>
              <w:jc w:val="both"/>
              <w:rPr>
                <w:sz w:val="24"/>
              </w:rPr>
            </w:pPr>
            <w:r>
              <w:rPr>
                <w:sz w:val="24"/>
              </w:rPr>
              <w:t>Etiqueta adesiva marcadora </w:t>
            </w:r>
            <w:r>
              <w:rPr>
                <w:sz w:val="24"/>
              </w:rPr>
              <w:t>para anestesia, confeccionada em material plástico impermeável </w:t>
            </w:r>
            <w:r>
              <w:rPr>
                <w:spacing w:val="-2"/>
                <w:sz w:val="24"/>
              </w:rPr>
              <w:t>resistente</w:t>
            </w:r>
            <w:r>
              <w:rPr>
                <w:sz w:val="24"/>
              </w:rPr>
              <w:tab/>
            </w:r>
            <w:r>
              <w:rPr>
                <w:spacing w:val="-10"/>
                <w:sz w:val="24"/>
              </w:rPr>
              <w:t>a</w:t>
            </w:r>
            <w:r>
              <w:rPr>
                <w:sz w:val="24"/>
              </w:rPr>
              <w:tab/>
              <w:tab/>
            </w:r>
            <w:r>
              <w:rPr>
                <w:spacing w:val="-2"/>
                <w:sz w:val="24"/>
              </w:rPr>
              <w:t>líquidos, </w:t>
            </w:r>
            <w:r>
              <w:rPr>
                <w:sz w:val="24"/>
              </w:rPr>
              <w:t>Cor </w:t>
            </w:r>
            <w:r>
              <w:rPr>
                <w:b/>
                <w:sz w:val="24"/>
              </w:rPr>
              <w:t>roxo </w:t>
            </w:r>
            <w:r>
              <w:rPr>
                <w:sz w:val="24"/>
              </w:rPr>
              <w:t>(conforme classe terapêutica estabelecida pela RDC </w:t>
            </w:r>
            <w:r>
              <w:rPr>
                <w:spacing w:val="-2"/>
                <w:sz w:val="24"/>
              </w:rPr>
              <w:t>333/23),</w:t>
            </w:r>
            <w:r>
              <w:rPr>
                <w:sz w:val="24"/>
              </w:rPr>
              <w:tab/>
              <w:tab/>
            </w:r>
            <w:r>
              <w:rPr>
                <w:spacing w:val="-2"/>
                <w:sz w:val="24"/>
              </w:rPr>
              <w:t>impresso</w:t>
            </w:r>
          </w:p>
          <w:p>
            <w:pPr>
              <w:pStyle w:val="TableParagraph"/>
              <w:spacing w:line="265" w:lineRule="exact"/>
              <w:ind w:left="22"/>
              <w:jc w:val="both"/>
              <w:rPr>
                <w:b/>
                <w:sz w:val="24"/>
              </w:rPr>
            </w:pPr>
            <w:r>
              <w:rPr>
                <w:sz w:val="24"/>
              </w:rPr>
              <w:t>"</w:t>
            </w:r>
            <w:r>
              <w:rPr>
                <w:b/>
                <w:sz w:val="24"/>
              </w:rPr>
              <w:t>VASOPRESSORES</w:t>
            </w:r>
            <w:r>
              <w:rPr>
                <w:sz w:val="24"/>
              </w:rPr>
              <w:t>",</w:t>
            </w:r>
            <w:r>
              <w:rPr>
                <w:spacing w:val="68"/>
                <w:w w:val="150"/>
                <w:sz w:val="24"/>
              </w:rPr>
              <w:t>  </w:t>
            </w:r>
            <w:r>
              <w:rPr>
                <w:b/>
                <w:sz w:val="24"/>
              </w:rPr>
              <w:t>a</w:t>
            </w:r>
            <w:r>
              <w:rPr>
                <w:b/>
                <w:spacing w:val="69"/>
                <w:w w:val="150"/>
                <w:sz w:val="24"/>
              </w:rPr>
              <w:t>  </w:t>
            </w:r>
            <w:r>
              <w:rPr>
                <w:b/>
                <w:spacing w:val="-5"/>
                <w:sz w:val="24"/>
              </w:rPr>
              <w:t>ser</w:t>
            </w:r>
          </w:p>
          <w:p>
            <w:pPr>
              <w:pStyle w:val="TableParagraph"/>
              <w:spacing w:line="235" w:lineRule="auto" w:before="2"/>
              <w:ind w:left="22" w:right="9"/>
              <w:jc w:val="both"/>
              <w:rPr>
                <w:sz w:val="24"/>
              </w:rPr>
            </w:pPr>
            <w:r>
              <w:rPr>
                <w:b/>
                <w:sz w:val="24"/>
              </w:rPr>
              <w:t>preenchida à mão </w:t>
            </w:r>
            <w:r>
              <w:rPr>
                <w:sz w:val="24"/>
              </w:rPr>
              <w:t>. Deve </w:t>
            </w:r>
            <w:r>
              <w:rPr>
                <w:sz w:val="24"/>
              </w:rPr>
              <w:t>ser adequada para utilização em diferentes dispositivos médicos (bombas de infusão, seringas, bolsas de soro, entre outros). Cada etiqueta deve medir 12 mm x 36 mm, podendo variar até 1 mm. Apresentação em rolo com 500 </w:t>
            </w:r>
            <w:r>
              <w:rPr>
                <w:spacing w:val="-2"/>
                <w:sz w:val="24"/>
              </w:rPr>
              <w:t>etiquetas.</w:t>
            </w:r>
          </w:p>
        </w:tc>
        <w:tc>
          <w:tcPr>
            <w:tcW w:w="915" w:type="dxa"/>
          </w:tcPr>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spacing w:before="229"/>
              <w:rPr>
                <w:b/>
                <w:sz w:val="24"/>
              </w:rPr>
            </w:pPr>
          </w:p>
          <w:p>
            <w:pPr>
              <w:pStyle w:val="TableParagraph"/>
              <w:ind w:left="18"/>
              <w:rPr>
                <w:sz w:val="24"/>
              </w:rPr>
            </w:pPr>
            <w:r>
              <w:rPr>
                <w:spacing w:val="-2"/>
                <w:sz w:val="24"/>
              </w:rPr>
              <w:t>Rolos</w:t>
            </w:r>
          </w:p>
        </w:tc>
        <w:tc>
          <w:tcPr>
            <w:tcW w:w="660" w:type="dxa"/>
          </w:tcPr>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spacing w:before="229"/>
              <w:rPr>
                <w:b/>
                <w:sz w:val="24"/>
              </w:rPr>
            </w:pPr>
          </w:p>
          <w:p>
            <w:pPr>
              <w:pStyle w:val="TableParagraph"/>
              <w:ind w:left="15"/>
              <w:rPr>
                <w:sz w:val="24"/>
              </w:rPr>
            </w:pPr>
            <w:r>
              <w:rPr>
                <w:spacing w:val="-5"/>
                <w:sz w:val="24"/>
              </w:rPr>
              <w:t>2,0</w:t>
            </w:r>
          </w:p>
        </w:tc>
        <w:tc>
          <w:tcPr>
            <w:tcW w:w="1335" w:type="dxa"/>
          </w:tcPr>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spacing w:before="98"/>
              <w:rPr>
                <w:b/>
                <w:sz w:val="24"/>
              </w:rPr>
            </w:pPr>
          </w:p>
          <w:p>
            <w:pPr>
              <w:pStyle w:val="TableParagraph"/>
              <w:spacing w:line="235" w:lineRule="auto"/>
              <w:ind w:left="26"/>
              <w:rPr>
                <w:sz w:val="24"/>
              </w:rPr>
            </w:pPr>
            <w:r>
              <w:rPr>
                <w:spacing w:val="-2"/>
                <w:sz w:val="24"/>
              </w:rPr>
              <w:t>Padronização 13266/2024</w:t>
            </w:r>
          </w:p>
        </w:tc>
        <w:tc>
          <w:tcPr>
            <w:tcW w:w="705" w:type="dxa"/>
          </w:tcPr>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spacing w:before="229"/>
              <w:rPr>
                <w:b/>
                <w:sz w:val="24"/>
              </w:rPr>
            </w:pPr>
          </w:p>
          <w:p>
            <w:pPr>
              <w:pStyle w:val="TableParagraph"/>
              <w:ind w:left="29"/>
              <w:rPr>
                <w:b/>
                <w:sz w:val="24"/>
              </w:rPr>
            </w:pPr>
            <w:r>
              <w:rPr>
                <w:b/>
                <w:spacing w:val="-5"/>
                <w:sz w:val="24"/>
              </w:rPr>
              <w:t>24</w:t>
            </w:r>
          </w:p>
        </w:tc>
        <w:tc>
          <w:tcPr>
            <w:tcW w:w="1035" w:type="dxa"/>
          </w:tcPr>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spacing w:before="229"/>
              <w:rPr>
                <w:b/>
                <w:sz w:val="24"/>
              </w:rPr>
            </w:pPr>
          </w:p>
          <w:p>
            <w:pPr>
              <w:pStyle w:val="TableParagraph"/>
              <w:ind w:left="23"/>
              <w:rPr>
                <w:sz w:val="24"/>
              </w:rPr>
            </w:pPr>
            <w:r>
              <w:rPr>
                <w:sz w:val="24"/>
              </w:rPr>
              <w:t>1 </w:t>
            </w:r>
            <w:r>
              <w:rPr>
                <w:spacing w:val="-4"/>
                <w:sz w:val="24"/>
              </w:rPr>
              <w:t>Rolo</w:t>
            </w:r>
          </w:p>
        </w:tc>
        <w:tc>
          <w:tcPr>
            <w:tcW w:w="1110" w:type="dxa"/>
          </w:tcPr>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spacing w:before="229"/>
              <w:rPr>
                <w:b/>
                <w:sz w:val="24"/>
              </w:rPr>
            </w:pPr>
          </w:p>
          <w:p>
            <w:pPr>
              <w:pStyle w:val="TableParagraph"/>
              <w:ind w:left="28"/>
              <w:rPr>
                <w:sz w:val="24"/>
              </w:rPr>
            </w:pPr>
            <w:r>
              <w:rPr>
                <w:spacing w:val="-2"/>
                <w:sz w:val="24"/>
              </w:rPr>
              <w:t>Psicobox</w:t>
            </w:r>
          </w:p>
        </w:tc>
      </w:tr>
      <w:tr>
        <w:trPr>
          <w:trHeight w:val="3569" w:hRule="atLeast"/>
        </w:trPr>
        <w:tc>
          <w:tcPr>
            <w:tcW w:w="525" w:type="dxa"/>
          </w:tcPr>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spacing w:before="241"/>
              <w:rPr>
                <w:b/>
                <w:sz w:val="24"/>
              </w:rPr>
            </w:pPr>
          </w:p>
          <w:p>
            <w:pPr>
              <w:pStyle w:val="TableParagraph"/>
              <w:ind w:left="22"/>
              <w:rPr>
                <w:sz w:val="24"/>
              </w:rPr>
            </w:pPr>
            <w:r>
              <w:rPr>
                <w:spacing w:val="-5"/>
                <w:sz w:val="24"/>
              </w:rPr>
              <w:t>16</w:t>
            </w:r>
          </w:p>
        </w:tc>
        <w:tc>
          <w:tcPr>
            <w:tcW w:w="645" w:type="dxa"/>
          </w:tcPr>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spacing w:before="241"/>
              <w:rPr>
                <w:b/>
                <w:sz w:val="24"/>
              </w:rPr>
            </w:pPr>
          </w:p>
          <w:p>
            <w:pPr>
              <w:pStyle w:val="TableParagraph"/>
              <w:ind w:left="14"/>
              <w:jc w:val="center"/>
              <w:rPr>
                <w:sz w:val="24"/>
              </w:rPr>
            </w:pPr>
            <w:r>
              <w:rPr>
                <w:spacing w:val="-2"/>
                <w:sz w:val="24"/>
              </w:rPr>
              <w:t>18043</w:t>
            </w:r>
          </w:p>
        </w:tc>
        <w:tc>
          <w:tcPr>
            <w:tcW w:w="765" w:type="dxa"/>
          </w:tcPr>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spacing w:before="241"/>
              <w:rPr>
                <w:b/>
                <w:sz w:val="24"/>
              </w:rPr>
            </w:pPr>
          </w:p>
          <w:p>
            <w:pPr>
              <w:pStyle w:val="TableParagraph"/>
              <w:ind w:left="14"/>
              <w:jc w:val="center"/>
              <w:rPr>
                <w:sz w:val="24"/>
              </w:rPr>
            </w:pPr>
            <w:r>
              <w:rPr>
                <w:spacing w:val="-2"/>
                <w:sz w:val="24"/>
              </w:rPr>
              <w:t>194665</w:t>
            </w:r>
          </w:p>
        </w:tc>
        <w:tc>
          <w:tcPr>
            <w:tcW w:w="3435" w:type="dxa"/>
          </w:tcPr>
          <w:p>
            <w:pPr>
              <w:pStyle w:val="TableParagraph"/>
              <w:tabs>
                <w:tab w:pos="1698" w:val="left" w:leader="none"/>
                <w:tab w:pos="2574" w:val="left" w:leader="none"/>
              </w:tabs>
              <w:spacing w:line="235" w:lineRule="auto" w:before="5"/>
              <w:ind w:left="22" w:right="9"/>
              <w:jc w:val="both"/>
              <w:rPr>
                <w:sz w:val="24"/>
              </w:rPr>
            </w:pPr>
            <w:r>
              <w:rPr>
                <w:sz w:val="24"/>
              </w:rPr>
              <w:t>Etiqueta adesiva marcadora </w:t>
            </w:r>
            <w:r>
              <w:rPr>
                <w:sz w:val="24"/>
              </w:rPr>
              <w:t>para anestesia, confeccionada em material plástico impermeável </w:t>
            </w:r>
            <w:r>
              <w:rPr>
                <w:spacing w:val="-2"/>
                <w:sz w:val="24"/>
              </w:rPr>
              <w:t>resistente</w:t>
            </w:r>
            <w:r>
              <w:rPr>
                <w:sz w:val="24"/>
              </w:rPr>
              <w:tab/>
            </w:r>
            <w:r>
              <w:rPr>
                <w:spacing w:val="-10"/>
                <w:sz w:val="24"/>
              </w:rPr>
              <w:t>a</w:t>
            </w:r>
            <w:r>
              <w:rPr>
                <w:sz w:val="24"/>
              </w:rPr>
              <w:tab/>
            </w:r>
            <w:r>
              <w:rPr>
                <w:spacing w:val="-2"/>
                <w:sz w:val="24"/>
              </w:rPr>
              <w:t>líquidos, </w:t>
            </w:r>
            <w:r>
              <w:rPr>
                <w:sz w:val="24"/>
              </w:rPr>
              <w:t>Cor </w:t>
            </w:r>
            <w:r>
              <w:rPr>
                <w:b/>
                <w:sz w:val="24"/>
              </w:rPr>
              <w:t>branca</w:t>
            </w:r>
            <w:r>
              <w:rPr>
                <w:sz w:val="24"/>
              </w:rPr>
              <w:t>, </w:t>
            </w:r>
            <w:r>
              <w:rPr>
                <w:b/>
                <w:sz w:val="24"/>
              </w:rPr>
              <w:t>a ser preenchida à mão</w:t>
            </w:r>
            <w:r>
              <w:rPr>
                <w:sz w:val="24"/>
              </w:rPr>
              <w:t>. Deve ser adequada para utilização em diferentes dispositivos médicos (bombas de infusão, seringas, bolsas de soro, entre outros). Cada etiqueta deve medir 12 mm x 36 mm, podendo variar até 1 mm. Apresentação em rolo com 500 etiquetas.</w:t>
            </w:r>
          </w:p>
        </w:tc>
        <w:tc>
          <w:tcPr>
            <w:tcW w:w="915" w:type="dxa"/>
          </w:tcPr>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spacing w:before="241"/>
              <w:rPr>
                <w:b/>
                <w:sz w:val="24"/>
              </w:rPr>
            </w:pPr>
          </w:p>
          <w:p>
            <w:pPr>
              <w:pStyle w:val="TableParagraph"/>
              <w:ind w:left="18"/>
              <w:rPr>
                <w:sz w:val="24"/>
              </w:rPr>
            </w:pPr>
            <w:r>
              <w:rPr>
                <w:spacing w:val="-2"/>
                <w:sz w:val="24"/>
              </w:rPr>
              <w:t>Rolos</w:t>
            </w:r>
          </w:p>
        </w:tc>
        <w:tc>
          <w:tcPr>
            <w:tcW w:w="660" w:type="dxa"/>
          </w:tcPr>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spacing w:before="241"/>
              <w:rPr>
                <w:b/>
                <w:sz w:val="24"/>
              </w:rPr>
            </w:pPr>
          </w:p>
          <w:p>
            <w:pPr>
              <w:pStyle w:val="TableParagraph"/>
              <w:ind w:left="15"/>
              <w:rPr>
                <w:sz w:val="24"/>
              </w:rPr>
            </w:pPr>
            <w:r>
              <w:rPr>
                <w:spacing w:val="-5"/>
                <w:sz w:val="24"/>
              </w:rPr>
              <w:t>2,0</w:t>
            </w:r>
          </w:p>
        </w:tc>
        <w:tc>
          <w:tcPr>
            <w:tcW w:w="1335" w:type="dxa"/>
          </w:tcPr>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spacing w:before="110"/>
              <w:rPr>
                <w:b/>
                <w:sz w:val="24"/>
              </w:rPr>
            </w:pPr>
          </w:p>
          <w:p>
            <w:pPr>
              <w:pStyle w:val="TableParagraph"/>
              <w:spacing w:line="235" w:lineRule="auto"/>
              <w:ind w:left="26"/>
              <w:rPr>
                <w:sz w:val="24"/>
              </w:rPr>
            </w:pPr>
            <w:r>
              <w:rPr>
                <w:spacing w:val="-2"/>
                <w:sz w:val="24"/>
              </w:rPr>
              <w:t>Padronização 13266/2024</w:t>
            </w:r>
          </w:p>
        </w:tc>
        <w:tc>
          <w:tcPr>
            <w:tcW w:w="705" w:type="dxa"/>
          </w:tcPr>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spacing w:before="241"/>
              <w:rPr>
                <w:b/>
                <w:sz w:val="24"/>
              </w:rPr>
            </w:pPr>
          </w:p>
          <w:p>
            <w:pPr>
              <w:pStyle w:val="TableParagraph"/>
              <w:ind w:left="29"/>
              <w:rPr>
                <w:b/>
                <w:sz w:val="24"/>
              </w:rPr>
            </w:pPr>
            <w:r>
              <w:rPr>
                <w:b/>
                <w:spacing w:val="-5"/>
                <w:sz w:val="24"/>
              </w:rPr>
              <w:t>24</w:t>
            </w:r>
          </w:p>
        </w:tc>
        <w:tc>
          <w:tcPr>
            <w:tcW w:w="1035" w:type="dxa"/>
          </w:tcPr>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spacing w:before="241"/>
              <w:rPr>
                <w:b/>
                <w:sz w:val="24"/>
              </w:rPr>
            </w:pPr>
          </w:p>
          <w:p>
            <w:pPr>
              <w:pStyle w:val="TableParagraph"/>
              <w:ind w:left="23"/>
              <w:rPr>
                <w:sz w:val="24"/>
              </w:rPr>
            </w:pPr>
            <w:r>
              <w:rPr>
                <w:sz w:val="24"/>
              </w:rPr>
              <w:t>1 </w:t>
            </w:r>
            <w:r>
              <w:rPr>
                <w:spacing w:val="-4"/>
                <w:sz w:val="24"/>
              </w:rPr>
              <w:t>Rolo</w:t>
            </w:r>
          </w:p>
        </w:tc>
        <w:tc>
          <w:tcPr>
            <w:tcW w:w="1110" w:type="dxa"/>
          </w:tcPr>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spacing w:before="241"/>
              <w:rPr>
                <w:b/>
                <w:sz w:val="24"/>
              </w:rPr>
            </w:pPr>
          </w:p>
          <w:p>
            <w:pPr>
              <w:pStyle w:val="TableParagraph"/>
              <w:ind w:left="28"/>
              <w:rPr>
                <w:sz w:val="24"/>
              </w:rPr>
            </w:pPr>
            <w:r>
              <w:rPr>
                <w:spacing w:val="-2"/>
                <w:sz w:val="24"/>
              </w:rPr>
              <w:t>Psicobox</w:t>
            </w:r>
          </w:p>
        </w:tc>
      </w:tr>
    </w:tbl>
    <w:p>
      <w:pPr>
        <w:pStyle w:val="BodyText"/>
        <w:spacing w:before="0"/>
        <w:ind w:left="0"/>
        <w:rPr>
          <w:b/>
        </w:rPr>
      </w:pPr>
    </w:p>
    <w:p>
      <w:pPr>
        <w:pStyle w:val="BodyText"/>
        <w:spacing w:before="68"/>
        <w:ind w:left="0"/>
        <w:rPr>
          <w:b/>
        </w:rPr>
      </w:pPr>
    </w:p>
    <w:p>
      <w:pPr>
        <w:pStyle w:val="Heading2"/>
        <w:numPr>
          <w:ilvl w:val="1"/>
          <w:numId w:val="27"/>
        </w:numPr>
        <w:tabs>
          <w:tab w:pos="869" w:val="left" w:leader="none"/>
        </w:tabs>
        <w:spacing w:line="240" w:lineRule="auto" w:before="1" w:after="0"/>
        <w:ind w:left="869" w:right="0" w:hanging="420"/>
        <w:jc w:val="left"/>
      </w:pPr>
      <w:r>
        <w:rPr/>
        <w:t>Parcelamento</w:t>
      </w:r>
      <w:r>
        <w:rPr>
          <w:spacing w:val="-3"/>
        </w:rPr>
        <w:t> </w:t>
      </w:r>
      <w:r>
        <w:rPr/>
        <w:t>do</w:t>
      </w:r>
      <w:r>
        <w:rPr>
          <w:spacing w:val="-2"/>
        </w:rPr>
        <w:t> Objeto:</w:t>
      </w:r>
    </w:p>
    <w:p>
      <w:pPr>
        <w:pStyle w:val="BodyText"/>
        <w:spacing w:before="114"/>
      </w:pPr>
      <w:r>
        <w:rPr/>
        <w:t>Optou-se pelo parcelamento do objeto, pelo dever de buscar a ampliação da competição e de evitar a concentração de </w:t>
      </w:r>
      <w:r>
        <w:rPr>
          <w:spacing w:val="-2"/>
        </w:rPr>
        <w:t>mercado.</w:t>
      </w:r>
    </w:p>
    <w:p>
      <w:pPr>
        <w:pStyle w:val="BodyText"/>
        <w:spacing w:before="228"/>
        <w:ind w:left="0"/>
      </w:pPr>
    </w:p>
    <w:p>
      <w:pPr>
        <w:pStyle w:val="Heading1"/>
        <w:numPr>
          <w:ilvl w:val="0"/>
          <w:numId w:val="27"/>
        </w:numPr>
        <w:tabs>
          <w:tab w:pos="689" w:val="left" w:leader="none"/>
        </w:tabs>
        <w:spacing w:line="240" w:lineRule="auto" w:before="0" w:after="0"/>
        <w:ind w:left="689" w:right="0" w:hanging="240"/>
        <w:jc w:val="left"/>
      </w:pPr>
      <w:r>
        <w:rPr/>
        <w:t>DESCRIÇÃO DA</w:t>
      </w:r>
      <w:r>
        <w:rPr>
          <w:spacing w:val="-14"/>
        </w:rPr>
        <w:t> </w:t>
      </w:r>
      <w:r>
        <w:rPr>
          <w:spacing w:val="-2"/>
        </w:rPr>
        <w:t>CONTRATAÇÃO:</w:t>
      </w:r>
    </w:p>
    <w:p>
      <w:pPr>
        <w:pStyle w:val="Heading2"/>
        <w:numPr>
          <w:ilvl w:val="1"/>
          <w:numId w:val="27"/>
        </w:numPr>
        <w:tabs>
          <w:tab w:pos="869" w:val="left" w:leader="none"/>
        </w:tabs>
        <w:spacing w:line="240" w:lineRule="auto" w:before="114" w:after="0"/>
        <w:ind w:left="869" w:right="0" w:hanging="420"/>
        <w:jc w:val="left"/>
      </w:pPr>
      <w:r>
        <w:rPr/>
        <w:t>Forma de </w:t>
      </w:r>
      <w:r>
        <w:rPr>
          <w:spacing w:val="-2"/>
        </w:rPr>
        <w:t>execução:</w:t>
      </w:r>
    </w:p>
    <w:p>
      <w:pPr>
        <w:pStyle w:val="ListParagraph"/>
        <w:numPr>
          <w:ilvl w:val="2"/>
          <w:numId w:val="27"/>
        </w:numPr>
        <w:tabs>
          <w:tab w:pos="1049" w:val="left" w:leader="none"/>
        </w:tabs>
        <w:spacing w:line="240" w:lineRule="auto" w:before="114" w:after="0"/>
        <w:ind w:left="1049" w:right="0" w:hanging="600"/>
        <w:jc w:val="left"/>
        <w:rPr>
          <w:sz w:val="24"/>
        </w:rPr>
      </w:pPr>
      <w:r>
        <w:rPr>
          <w:sz w:val="24"/>
        </w:rPr>
        <w:t>Em</w:t>
      </w:r>
      <w:r>
        <w:rPr>
          <w:spacing w:val="-1"/>
          <w:sz w:val="24"/>
        </w:rPr>
        <w:t> </w:t>
      </w:r>
      <w:r>
        <w:rPr>
          <w:sz w:val="24"/>
        </w:rPr>
        <w:t>caso</w:t>
      </w:r>
      <w:r>
        <w:rPr>
          <w:spacing w:val="-1"/>
          <w:sz w:val="24"/>
        </w:rPr>
        <w:t> </w:t>
      </w:r>
      <w:r>
        <w:rPr>
          <w:sz w:val="24"/>
        </w:rPr>
        <w:t>de</w:t>
      </w:r>
      <w:r>
        <w:rPr>
          <w:spacing w:val="-1"/>
          <w:sz w:val="24"/>
        </w:rPr>
        <w:t> </w:t>
      </w:r>
      <w:r>
        <w:rPr>
          <w:sz w:val="24"/>
        </w:rPr>
        <w:t>divergência</w:t>
      </w:r>
      <w:r>
        <w:rPr>
          <w:spacing w:val="-1"/>
          <w:sz w:val="24"/>
        </w:rPr>
        <w:t> </w:t>
      </w:r>
      <w:r>
        <w:rPr>
          <w:sz w:val="24"/>
        </w:rPr>
        <w:t>de</w:t>
      </w:r>
      <w:r>
        <w:rPr>
          <w:spacing w:val="-1"/>
          <w:sz w:val="24"/>
        </w:rPr>
        <w:t> </w:t>
      </w:r>
      <w:r>
        <w:rPr>
          <w:sz w:val="24"/>
        </w:rPr>
        <w:t>descrição</w:t>
      </w:r>
      <w:r>
        <w:rPr>
          <w:spacing w:val="-1"/>
          <w:sz w:val="24"/>
        </w:rPr>
        <w:t> </w:t>
      </w:r>
      <w:r>
        <w:rPr>
          <w:sz w:val="24"/>
        </w:rPr>
        <w:t>entre</w:t>
      </w:r>
      <w:r>
        <w:rPr>
          <w:spacing w:val="-1"/>
          <w:sz w:val="24"/>
        </w:rPr>
        <w:t> </w:t>
      </w:r>
      <w:r>
        <w:rPr>
          <w:sz w:val="24"/>
        </w:rPr>
        <w:t>o</w:t>
      </w:r>
      <w:r>
        <w:rPr>
          <w:spacing w:val="-1"/>
          <w:sz w:val="24"/>
        </w:rPr>
        <w:t> </w:t>
      </w:r>
      <w:r>
        <w:rPr>
          <w:sz w:val="24"/>
        </w:rPr>
        <w:t>ID</w:t>
      </w:r>
      <w:r>
        <w:rPr>
          <w:spacing w:val="-1"/>
          <w:sz w:val="24"/>
        </w:rPr>
        <w:t> </w:t>
      </w:r>
      <w:r>
        <w:rPr>
          <w:sz w:val="24"/>
        </w:rPr>
        <w:t>do</w:t>
      </w:r>
      <w:r>
        <w:rPr>
          <w:spacing w:val="-1"/>
          <w:sz w:val="24"/>
        </w:rPr>
        <w:t> </w:t>
      </w:r>
      <w:r>
        <w:rPr>
          <w:sz w:val="24"/>
        </w:rPr>
        <w:t>SIGA</w:t>
      </w:r>
      <w:r>
        <w:rPr>
          <w:spacing w:val="-15"/>
          <w:sz w:val="24"/>
        </w:rPr>
        <w:t> </w:t>
      </w:r>
      <w:r>
        <w:rPr>
          <w:sz w:val="24"/>
        </w:rPr>
        <w:t>e o</w:t>
      </w:r>
      <w:r>
        <w:rPr>
          <w:spacing w:val="-6"/>
          <w:sz w:val="24"/>
        </w:rPr>
        <w:t> </w:t>
      </w:r>
      <w:r>
        <w:rPr>
          <w:sz w:val="24"/>
        </w:rPr>
        <w:t>Termo</w:t>
      </w:r>
      <w:r>
        <w:rPr>
          <w:spacing w:val="-1"/>
          <w:sz w:val="24"/>
        </w:rPr>
        <w:t> </w:t>
      </w:r>
      <w:r>
        <w:rPr>
          <w:sz w:val="24"/>
        </w:rPr>
        <w:t>de</w:t>
      </w:r>
      <w:r>
        <w:rPr>
          <w:spacing w:val="-1"/>
          <w:sz w:val="24"/>
        </w:rPr>
        <w:t> </w:t>
      </w:r>
      <w:r>
        <w:rPr>
          <w:sz w:val="24"/>
        </w:rPr>
        <w:t>Referência,</w:t>
      </w:r>
      <w:r>
        <w:rPr>
          <w:spacing w:val="-1"/>
          <w:sz w:val="24"/>
        </w:rPr>
        <w:t> </w:t>
      </w:r>
      <w:r>
        <w:rPr>
          <w:sz w:val="24"/>
        </w:rPr>
        <w:t>vale</w:t>
      </w:r>
      <w:r>
        <w:rPr>
          <w:spacing w:val="-1"/>
          <w:sz w:val="24"/>
        </w:rPr>
        <w:t> </w:t>
      </w:r>
      <w:r>
        <w:rPr>
          <w:sz w:val="24"/>
        </w:rPr>
        <w:t>o</w:t>
      </w:r>
      <w:r>
        <w:rPr>
          <w:spacing w:val="-1"/>
          <w:sz w:val="24"/>
        </w:rPr>
        <w:t> </w:t>
      </w:r>
      <w:r>
        <w:rPr>
          <w:sz w:val="24"/>
        </w:rPr>
        <w:t>que</w:t>
      </w:r>
      <w:r>
        <w:rPr>
          <w:spacing w:val="-1"/>
          <w:sz w:val="24"/>
        </w:rPr>
        <w:t> </w:t>
      </w:r>
      <w:r>
        <w:rPr>
          <w:sz w:val="24"/>
        </w:rPr>
        <w:t>está</w:t>
      </w:r>
      <w:r>
        <w:rPr>
          <w:spacing w:val="-1"/>
          <w:sz w:val="24"/>
        </w:rPr>
        <w:t> </w:t>
      </w:r>
      <w:r>
        <w:rPr>
          <w:sz w:val="24"/>
        </w:rPr>
        <w:t>exposto</w:t>
      </w:r>
      <w:r>
        <w:rPr>
          <w:spacing w:val="-1"/>
          <w:sz w:val="24"/>
        </w:rPr>
        <w:t> </w:t>
      </w:r>
      <w:r>
        <w:rPr>
          <w:sz w:val="24"/>
        </w:rPr>
        <w:t>nas</w:t>
      </w:r>
      <w:r>
        <w:rPr>
          <w:spacing w:val="-1"/>
          <w:sz w:val="24"/>
        </w:rPr>
        <w:t> </w:t>
      </w:r>
      <w:r>
        <w:rPr>
          <w:sz w:val="24"/>
        </w:rPr>
        <w:t>especificações</w:t>
      </w:r>
      <w:r>
        <w:rPr>
          <w:spacing w:val="-1"/>
          <w:sz w:val="24"/>
        </w:rPr>
        <w:t> </w:t>
      </w:r>
      <w:r>
        <w:rPr>
          <w:sz w:val="24"/>
        </w:rPr>
        <w:t>deste</w:t>
      </w:r>
      <w:r>
        <w:rPr>
          <w:spacing w:val="-5"/>
          <w:sz w:val="24"/>
        </w:rPr>
        <w:t> </w:t>
      </w:r>
      <w:r>
        <w:rPr>
          <w:spacing w:val="-2"/>
          <w:sz w:val="24"/>
        </w:rPr>
        <w:t>Termo;</w:t>
      </w:r>
    </w:p>
    <w:p>
      <w:pPr>
        <w:pStyle w:val="ListParagraph"/>
        <w:numPr>
          <w:ilvl w:val="2"/>
          <w:numId w:val="27"/>
        </w:numPr>
        <w:tabs>
          <w:tab w:pos="1049" w:val="left" w:leader="none"/>
        </w:tabs>
        <w:spacing w:line="240" w:lineRule="auto" w:before="114" w:after="0"/>
        <w:ind w:left="1049" w:right="0" w:hanging="600"/>
        <w:jc w:val="left"/>
        <w:rPr>
          <w:sz w:val="24"/>
        </w:rPr>
      </w:pPr>
      <w:r>
        <w:rPr>
          <w:sz w:val="24"/>
        </w:rPr>
        <w:t>O regime de fornecimento será </w:t>
      </w:r>
      <w:r>
        <w:rPr>
          <w:b/>
          <w:spacing w:val="-2"/>
          <w:sz w:val="24"/>
        </w:rPr>
        <w:t>venda;</w:t>
      </w:r>
    </w:p>
    <w:p>
      <w:pPr>
        <w:pStyle w:val="ListParagraph"/>
        <w:numPr>
          <w:ilvl w:val="2"/>
          <w:numId w:val="27"/>
        </w:numPr>
        <w:tabs>
          <w:tab w:pos="1035" w:val="left" w:leader="none"/>
        </w:tabs>
        <w:spacing w:line="240" w:lineRule="auto" w:before="114" w:after="0"/>
        <w:ind w:left="1035" w:right="0" w:hanging="586"/>
        <w:jc w:val="left"/>
        <w:rPr>
          <w:sz w:val="24"/>
        </w:rPr>
      </w:pPr>
      <w:r>
        <w:rPr>
          <w:sz w:val="24"/>
        </w:rPr>
        <w:t>As</w:t>
      </w:r>
      <w:r>
        <w:rPr>
          <w:spacing w:val="-1"/>
          <w:sz w:val="24"/>
        </w:rPr>
        <w:t> </w:t>
      </w:r>
      <w:r>
        <w:rPr>
          <w:sz w:val="24"/>
        </w:rPr>
        <w:t>entregas</w:t>
      </w:r>
      <w:r>
        <w:rPr>
          <w:spacing w:val="-1"/>
          <w:sz w:val="24"/>
        </w:rPr>
        <w:t> </w:t>
      </w:r>
      <w:r>
        <w:rPr>
          <w:sz w:val="24"/>
        </w:rPr>
        <w:t>serão</w:t>
      </w:r>
      <w:r>
        <w:rPr>
          <w:spacing w:val="-1"/>
          <w:sz w:val="24"/>
        </w:rPr>
        <w:t> </w:t>
      </w:r>
      <w:r>
        <w:rPr>
          <w:sz w:val="24"/>
        </w:rPr>
        <w:t>fracionadas</w:t>
      </w:r>
      <w:r>
        <w:rPr>
          <w:spacing w:val="-1"/>
          <w:sz w:val="24"/>
        </w:rPr>
        <w:t> </w:t>
      </w:r>
      <w:r>
        <w:rPr>
          <w:sz w:val="24"/>
        </w:rPr>
        <w:t>em</w:t>
      </w:r>
      <w:r>
        <w:rPr>
          <w:spacing w:val="-1"/>
          <w:sz w:val="24"/>
        </w:rPr>
        <w:t> </w:t>
      </w:r>
      <w:r>
        <w:rPr>
          <w:b/>
          <w:sz w:val="24"/>
        </w:rPr>
        <w:t>prováveis</w:t>
      </w:r>
      <w:r>
        <w:rPr>
          <w:b/>
          <w:spacing w:val="-1"/>
          <w:sz w:val="24"/>
        </w:rPr>
        <w:t> </w:t>
      </w:r>
      <w:r>
        <w:rPr>
          <w:b/>
          <w:sz w:val="24"/>
        </w:rPr>
        <w:t>3</w:t>
      </w:r>
      <w:r>
        <w:rPr>
          <w:b/>
          <w:spacing w:val="-1"/>
          <w:sz w:val="24"/>
        </w:rPr>
        <w:t> </w:t>
      </w:r>
      <w:r>
        <w:rPr>
          <w:b/>
          <w:sz w:val="24"/>
        </w:rPr>
        <w:t>parcelas</w:t>
      </w:r>
      <w:r>
        <w:rPr>
          <w:sz w:val="24"/>
        </w:rPr>
        <w:t>,</w:t>
      </w:r>
      <w:r>
        <w:rPr>
          <w:spacing w:val="-1"/>
          <w:sz w:val="24"/>
        </w:rPr>
        <w:t> </w:t>
      </w:r>
      <w:r>
        <w:rPr>
          <w:sz w:val="24"/>
        </w:rPr>
        <w:t>não</w:t>
      </w:r>
      <w:r>
        <w:rPr>
          <w:spacing w:val="-1"/>
          <w:sz w:val="24"/>
        </w:rPr>
        <w:t> </w:t>
      </w:r>
      <w:r>
        <w:rPr>
          <w:sz w:val="24"/>
        </w:rPr>
        <w:t>necessariamente</w:t>
      </w:r>
      <w:r>
        <w:rPr>
          <w:spacing w:val="-1"/>
          <w:sz w:val="24"/>
        </w:rPr>
        <w:t> </w:t>
      </w:r>
      <w:r>
        <w:rPr>
          <w:spacing w:val="-2"/>
          <w:sz w:val="24"/>
        </w:rPr>
        <w:t>mensais;</w:t>
      </w:r>
    </w:p>
    <w:p>
      <w:pPr>
        <w:pStyle w:val="ListParagraph"/>
        <w:numPr>
          <w:ilvl w:val="2"/>
          <w:numId w:val="27"/>
        </w:numPr>
        <w:tabs>
          <w:tab w:pos="1035" w:val="left" w:leader="none"/>
        </w:tabs>
        <w:spacing w:line="240" w:lineRule="auto" w:before="114" w:after="0"/>
        <w:ind w:left="1035" w:right="0" w:hanging="586"/>
        <w:jc w:val="left"/>
        <w:rPr>
          <w:sz w:val="24"/>
        </w:rPr>
      </w:pPr>
      <w:r>
        <w:rPr>
          <w:sz w:val="24"/>
        </w:rPr>
        <w:t>A</w:t>
      </w:r>
      <w:r>
        <w:rPr>
          <w:spacing w:val="-14"/>
          <w:sz w:val="24"/>
        </w:rPr>
        <w:t> </w:t>
      </w:r>
      <w:r>
        <w:rPr>
          <w:sz w:val="24"/>
        </w:rPr>
        <w:t>memória de cálculo para compor a quantidade total de itens a ser contratada se baseia</w:t>
      </w:r>
      <w:r>
        <w:rPr>
          <w:spacing w:val="60"/>
          <w:sz w:val="24"/>
        </w:rPr>
        <w:t> </w:t>
      </w:r>
      <w:r>
        <w:rPr>
          <w:sz w:val="24"/>
        </w:rPr>
        <w:t>na solicitação da unidade demandante </w:t>
      </w:r>
      <w:hyperlink r:id="rId33">
        <w:r>
          <w:rPr>
            <w:color w:val="0000ED"/>
            <w:spacing w:val="-2"/>
            <w:sz w:val="24"/>
            <w:u w:val="single" w:color="0000ED"/>
          </w:rPr>
          <w:t>93632449</w:t>
        </w:r>
      </w:hyperlink>
      <w:r>
        <w:rPr>
          <w:spacing w:val="-2"/>
          <w:sz w:val="24"/>
        </w:rPr>
        <w:t>;</w:t>
      </w:r>
    </w:p>
    <w:p>
      <w:pPr>
        <w:pStyle w:val="ListParagraph"/>
        <w:spacing w:after="0" w:line="240" w:lineRule="auto"/>
        <w:jc w:val="left"/>
        <w:rPr>
          <w:sz w:val="24"/>
        </w:rPr>
        <w:sectPr>
          <w:type w:val="continuous"/>
          <w:pgSz w:w="15840" w:h="24480"/>
          <w:pgMar w:top="540" w:bottom="280" w:left="360" w:right="360"/>
        </w:sectPr>
      </w:pPr>
    </w:p>
    <w:p>
      <w:pPr>
        <w:pStyle w:val="Heading2"/>
        <w:numPr>
          <w:ilvl w:val="1"/>
          <w:numId w:val="27"/>
        </w:numPr>
        <w:tabs>
          <w:tab w:pos="869" w:val="left" w:leader="none"/>
        </w:tabs>
        <w:spacing w:line="240" w:lineRule="auto" w:before="66" w:after="0"/>
        <w:ind w:left="869" w:right="0" w:hanging="420"/>
        <w:jc w:val="both"/>
      </w:pPr>
      <w:r>
        <w:rPr/>
        <w:t>Possibilidade de participação de </w:t>
      </w:r>
      <w:r>
        <w:rPr>
          <w:spacing w:val="-2"/>
        </w:rPr>
        <w:t>Cooperativa:</w:t>
      </w:r>
    </w:p>
    <w:p>
      <w:pPr>
        <w:pStyle w:val="BodyText"/>
        <w:spacing w:line="235" w:lineRule="auto" w:before="118"/>
        <w:ind w:right="433"/>
        <w:jc w:val="both"/>
      </w:pPr>
      <w:r>
        <w:rPr/>
        <w:t>Não será permitida a participação de Cooperativas, uma vez que fere o Princípio Constitucional da Eficiência, considerando que todo e qualquer procedimento referente ao contrato, aos aditivos e pagamentos, necessitariam, obrigatoriamente, da assinatura, e da consequente anuência de todos os cooperados dificultando, ou até, impossibilitando, a célere execução do objeto pretendido.</w:t>
      </w:r>
    </w:p>
    <w:p>
      <w:pPr>
        <w:pStyle w:val="BodyText"/>
        <w:spacing w:before="228"/>
        <w:ind w:left="0"/>
      </w:pPr>
    </w:p>
    <w:p>
      <w:pPr>
        <w:pStyle w:val="Heading2"/>
        <w:numPr>
          <w:ilvl w:val="1"/>
          <w:numId w:val="27"/>
        </w:numPr>
        <w:tabs>
          <w:tab w:pos="869" w:val="left" w:leader="none"/>
        </w:tabs>
        <w:spacing w:line="240" w:lineRule="auto" w:before="0" w:after="0"/>
        <w:ind w:left="869" w:right="0" w:hanging="420"/>
        <w:jc w:val="both"/>
      </w:pPr>
      <w:r>
        <w:rPr/>
        <w:t>Possibilidade de participação de </w:t>
      </w:r>
      <w:r>
        <w:rPr>
          <w:spacing w:val="-2"/>
        </w:rPr>
        <w:t>Consórcio:</w:t>
      </w:r>
    </w:p>
    <w:p>
      <w:pPr>
        <w:pStyle w:val="BodyText"/>
        <w:spacing w:line="235" w:lineRule="auto"/>
        <w:ind w:right="433"/>
        <w:jc w:val="both"/>
      </w:pPr>
      <w:r>
        <w:rPr/>
        <w:t>Tradicionalmente, a formação de consórcios é admitida quando o objeto a ser licitado envolve questões de alta complexidade ou de relevante vulto, em que empresas, isoladamente, não teriam condições de suprir os requisitos de habilitação do edital. Nestes casos, a</w:t>
      </w:r>
      <w:r>
        <w:rPr>
          <w:spacing w:val="-4"/>
        </w:rPr>
        <w:t> </w:t>
      </w:r>
      <w:r>
        <w:rPr/>
        <w:t>Administração, com vistas a aumentar o número de participantes, admite a formação de consórcio.</w:t>
      </w:r>
    </w:p>
    <w:p>
      <w:pPr>
        <w:pStyle w:val="BodyText"/>
        <w:spacing w:before="114"/>
        <w:jc w:val="both"/>
      </w:pPr>
      <w:r>
        <w:rPr/>
        <w:t>O Professor MARÇAL</w:t>
      </w:r>
      <w:r>
        <w:rPr>
          <w:spacing w:val="-9"/>
        </w:rPr>
        <w:t> </w:t>
      </w:r>
      <w:r>
        <w:rPr/>
        <w:t>JUSTEN FILHO, in Comentários à Lei de Licitações e Contratos</w:t>
      </w:r>
      <w:r>
        <w:rPr>
          <w:spacing w:val="-14"/>
        </w:rPr>
        <w:t> </w:t>
      </w:r>
      <w:r>
        <w:rPr/>
        <w:t>Administrativos, 13 ed.2009, pág. 47 e 477, diz </w:t>
      </w:r>
      <w:r>
        <w:rPr>
          <w:spacing w:val="-4"/>
        </w:rPr>
        <w:t>que:</w:t>
      </w:r>
    </w:p>
    <w:p>
      <w:pPr>
        <w:pStyle w:val="BodyText"/>
        <w:spacing w:line="235" w:lineRule="auto" w:before="118"/>
        <w:ind w:right="433"/>
        <w:jc w:val="both"/>
      </w:pPr>
      <w:r>
        <w:rPr/>
        <w:t>“Em regra, o consórcio não é favorecido ou incentivado pelo nosso Direito. Assim se passa porque, como instrumento de atuação empresarial, </w:t>
      </w:r>
      <w:r>
        <w:rPr/>
        <w:t>o consórcio pode conduzir a resultados indesejáveis. A formação de consórcios acarreta risco da dominação do mercado, através de pactos de eliminação de competição entre os empresários. No campo de licitações, a formação de consórcios poderia reduzir o universo da disputa. O consórcio poderia retratar uma composição entre eventuais interessados: em vez de estabelecerem disputa entre si, formalizariam acordo para eliminar a competição.</w:t>
      </w:r>
    </w:p>
    <w:p>
      <w:pPr>
        <w:pStyle w:val="BodyText"/>
        <w:spacing w:line="235" w:lineRule="auto" w:before="118"/>
        <w:ind w:right="433"/>
        <w:jc w:val="both"/>
      </w:pPr>
      <w:r>
        <w:rPr/>
        <w:t>Mas o consórcio também pode prestar-se a resultados positivos e compatíveis com a ordem jurídica. Há hipóteses em que as circunstâncias de mercado e (ou) a complexidade do objeto tornam problemática a competição. Isso se passa quando grande quantidade de empresas, isoladamente, não dispuseram de condições para participar de licitações. Nesse caso, o instituto do consórcio é a via adequada para propiciar ampliação do universo de participantes.</w:t>
      </w:r>
    </w:p>
    <w:p>
      <w:pPr>
        <w:pStyle w:val="BodyText"/>
        <w:spacing w:line="235" w:lineRule="auto" w:before="118"/>
        <w:ind w:right="433"/>
        <w:jc w:val="both"/>
      </w:pPr>
      <w:r>
        <w:rPr/>
        <w:t>É usual que a</w:t>
      </w:r>
      <w:r>
        <w:rPr>
          <w:spacing w:val="-3"/>
        </w:rPr>
        <w:t> </w:t>
      </w:r>
      <w:r>
        <w:rPr/>
        <w:t>Administração Pública apenas autorize a participação de empresas em consórcio quando as dimensões e complexidade do objeto ou das circunstâncias concretas exijam a associação entre os particulares.São as hipóteses em que apenas poucas empresas estariam aptas a preencher as condições especiais exigidas para a licitação.”</w:t>
      </w:r>
    </w:p>
    <w:p>
      <w:pPr>
        <w:pStyle w:val="BodyText"/>
        <w:spacing w:before="115"/>
        <w:jc w:val="both"/>
      </w:pPr>
      <w:r>
        <w:rPr/>
        <w:t>Ainda, sobre a questão da discricionaridade, o Professor diz </w:t>
      </w:r>
      <w:r>
        <w:rPr>
          <w:spacing w:val="-4"/>
        </w:rPr>
        <w:t>que:</w:t>
      </w:r>
    </w:p>
    <w:p>
      <w:pPr>
        <w:pStyle w:val="BodyText"/>
        <w:spacing w:line="338" w:lineRule="auto" w:before="114"/>
        <w:ind w:right="1171"/>
        <w:jc w:val="both"/>
      </w:pPr>
      <w:r>
        <w:rPr/>
        <w:t>"O</w:t>
      </w:r>
      <w:r>
        <w:rPr>
          <w:spacing w:val="-4"/>
        </w:rPr>
        <w:t> </w:t>
      </w:r>
      <w:r>
        <w:rPr/>
        <w:t>ato</w:t>
      </w:r>
      <w:r>
        <w:rPr>
          <w:spacing w:val="-3"/>
        </w:rPr>
        <w:t> </w:t>
      </w:r>
      <w:r>
        <w:rPr/>
        <w:t>convocatório</w:t>
      </w:r>
      <w:r>
        <w:rPr>
          <w:spacing w:val="-3"/>
        </w:rPr>
        <w:t> </w:t>
      </w:r>
      <w:r>
        <w:rPr/>
        <w:t>admitirá</w:t>
      </w:r>
      <w:r>
        <w:rPr>
          <w:spacing w:val="-3"/>
        </w:rPr>
        <w:t> </w:t>
      </w:r>
      <w:r>
        <w:rPr/>
        <w:t>ou</w:t>
      </w:r>
      <w:r>
        <w:rPr>
          <w:spacing w:val="-3"/>
        </w:rPr>
        <w:t> </w:t>
      </w:r>
      <w:r>
        <w:rPr/>
        <w:t>não</w:t>
      </w:r>
      <w:r>
        <w:rPr>
          <w:spacing w:val="-3"/>
        </w:rPr>
        <w:t> </w:t>
      </w:r>
      <w:r>
        <w:rPr/>
        <w:t>a</w:t>
      </w:r>
      <w:r>
        <w:rPr>
          <w:spacing w:val="-3"/>
        </w:rPr>
        <w:t> </w:t>
      </w:r>
      <w:r>
        <w:rPr/>
        <w:t>participação</w:t>
      </w:r>
      <w:r>
        <w:rPr>
          <w:spacing w:val="-3"/>
        </w:rPr>
        <w:t> </w:t>
      </w:r>
      <w:r>
        <w:rPr/>
        <w:t>de</w:t>
      </w:r>
      <w:r>
        <w:rPr>
          <w:spacing w:val="-3"/>
        </w:rPr>
        <w:t> </w:t>
      </w:r>
      <w:r>
        <w:rPr/>
        <w:t>empresas</w:t>
      </w:r>
      <w:r>
        <w:rPr>
          <w:spacing w:val="-3"/>
        </w:rPr>
        <w:t> </w:t>
      </w:r>
      <w:r>
        <w:rPr/>
        <w:t>em</w:t>
      </w:r>
      <w:r>
        <w:rPr>
          <w:spacing w:val="-3"/>
        </w:rPr>
        <w:t> </w:t>
      </w:r>
      <w:r>
        <w:rPr/>
        <w:t>consórcio.</w:t>
      </w:r>
      <w:r>
        <w:rPr>
          <w:spacing w:val="-8"/>
        </w:rPr>
        <w:t> </w:t>
      </w:r>
      <w:r>
        <w:rPr/>
        <w:t>Trata-se</w:t>
      </w:r>
      <w:r>
        <w:rPr>
          <w:spacing w:val="-3"/>
        </w:rPr>
        <w:t> </w:t>
      </w:r>
      <w:r>
        <w:rPr/>
        <w:t>de</w:t>
      </w:r>
      <w:r>
        <w:rPr>
          <w:spacing w:val="-3"/>
        </w:rPr>
        <w:t> </w:t>
      </w:r>
      <w:r>
        <w:rPr/>
        <w:t>escolha</w:t>
      </w:r>
      <w:r>
        <w:rPr>
          <w:spacing w:val="-3"/>
        </w:rPr>
        <w:t> </w:t>
      </w:r>
      <w:r>
        <w:rPr/>
        <w:t>discricionária</w:t>
      </w:r>
      <w:r>
        <w:rPr>
          <w:spacing w:val="-3"/>
        </w:rPr>
        <w:t> </w:t>
      </w:r>
      <w:r>
        <w:rPr/>
        <w:t>da</w:t>
      </w:r>
      <w:r>
        <w:rPr>
          <w:spacing w:val="-15"/>
        </w:rPr>
        <w:t> </w:t>
      </w:r>
      <w:r>
        <w:rPr/>
        <w:t>Administração</w:t>
      </w:r>
      <w:r>
        <w:rPr>
          <w:spacing w:val="-3"/>
        </w:rPr>
        <w:t> </w:t>
      </w:r>
      <w:r>
        <w:rPr/>
        <w:t>Pública." A</w:t>
      </w:r>
      <w:r>
        <w:rPr>
          <w:spacing w:val="-7"/>
        </w:rPr>
        <w:t> </w:t>
      </w:r>
      <w:r>
        <w:rPr/>
        <w:t>jurisprudência do TCU também avaliou a discricionaridade da</w:t>
      </w:r>
      <w:r>
        <w:rPr>
          <w:spacing w:val="-7"/>
        </w:rPr>
        <w:t> </w:t>
      </w:r>
      <w:r>
        <w:rPr/>
        <w:t>Administração quanto a admissibilidade da participação de consorcios:</w:t>
      </w:r>
    </w:p>
    <w:p>
      <w:pPr>
        <w:pStyle w:val="BodyText"/>
        <w:spacing w:line="235" w:lineRule="auto" w:before="6"/>
        <w:ind w:right="433"/>
        <w:jc w:val="both"/>
      </w:pPr>
      <w:r>
        <w:rPr/>
        <w:t>"Ademais, a participação de consórcios em torneio licitatório não garante aumento de competitividade, consoante arestos do RElatório e Voto que impulsionaram o Acórdão nº2.813/2004 - 1ª Câmara (...) O art.33 da Lei de Licitações expressamente atribui à Administração a prerrogativa de admitir a participação de consórcios. Isto porque, a nosso ver, a formação de consórcio tanto se prestar a fomentar a concorrência (consórcio de empresas menores ou, de outra forma, não participariam do certame), quanto a cerceá-la (associação de empresas que, caso contrário, </w:t>
      </w:r>
      <w:r>
        <w:rPr/>
        <w:t>concorreriam entre si). Com os exemplos fornecidos pelo BACEN, vemos que é prática comum a não aceitação de consórcios."</w:t>
      </w:r>
    </w:p>
    <w:p>
      <w:pPr>
        <w:pStyle w:val="BodyText"/>
        <w:spacing w:before="113"/>
        <w:jc w:val="both"/>
      </w:pPr>
      <w:r>
        <w:rPr/>
        <w:t>(Acórdão nº1.946/2006 - Plénário -</w:t>
      </w:r>
      <w:r>
        <w:rPr>
          <w:spacing w:val="-5"/>
        </w:rPr>
        <w:t> </w:t>
      </w:r>
      <w:r>
        <w:rPr/>
        <w:t>TCU - rel. Min. Marcos </w:t>
      </w:r>
      <w:r>
        <w:rPr>
          <w:spacing w:val="-2"/>
        </w:rPr>
        <w:t>Bemquerer)</w:t>
      </w:r>
    </w:p>
    <w:p>
      <w:pPr>
        <w:pStyle w:val="BodyText"/>
        <w:spacing w:line="235" w:lineRule="auto" w:before="118"/>
        <w:ind w:right="433"/>
        <w:jc w:val="both"/>
      </w:pPr>
      <w:r>
        <w:rPr/>
        <w:t>"A</w:t>
      </w:r>
      <w:r>
        <w:rPr>
          <w:spacing w:val="-5"/>
        </w:rPr>
        <w:t> </w:t>
      </w:r>
      <w:r>
        <w:rPr/>
        <w:t>aceitação de consórcios na disputa licitatória situa-se no âmbito o poder discricionário da administração contratante, conforme art.33, caput, da Lei nº 8.666/1993, requerendo-se, porém, que sua opção seja sempre justificada."</w:t>
      </w:r>
    </w:p>
    <w:p>
      <w:pPr>
        <w:pStyle w:val="BodyText"/>
        <w:spacing w:before="115"/>
        <w:jc w:val="both"/>
      </w:pPr>
      <w:r>
        <w:rPr/>
        <w:t>(Acórdão</w:t>
      </w:r>
      <w:r>
        <w:rPr>
          <w:spacing w:val="-2"/>
        </w:rPr>
        <w:t> </w:t>
      </w:r>
      <w:r>
        <w:rPr/>
        <w:t>nº</w:t>
      </w:r>
      <w:r>
        <w:rPr>
          <w:spacing w:val="-1"/>
        </w:rPr>
        <w:t> </w:t>
      </w:r>
      <w:r>
        <w:rPr/>
        <w:t>566/2006</w:t>
      </w:r>
      <w:r>
        <w:rPr>
          <w:spacing w:val="-1"/>
        </w:rPr>
        <w:t> </w:t>
      </w:r>
      <w:r>
        <w:rPr/>
        <w:t>-</w:t>
      </w:r>
      <w:r>
        <w:rPr>
          <w:spacing w:val="-2"/>
        </w:rPr>
        <w:t> </w:t>
      </w:r>
      <w:r>
        <w:rPr/>
        <w:t>Plenário</w:t>
      </w:r>
      <w:r>
        <w:rPr>
          <w:spacing w:val="-1"/>
        </w:rPr>
        <w:t> </w:t>
      </w:r>
      <w:r>
        <w:rPr/>
        <w:t>-</w:t>
      </w:r>
      <w:r>
        <w:rPr>
          <w:spacing w:val="-6"/>
        </w:rPr>
        <w:t> </w:t>
      </w:r>
      <w:r>
        <w:rPr/>
        <w:t>TCU</w:t>
      </w:r>
      <w:r>
        <w:rPr>
          <w:spacing w:val="-1"/>
        </w:rPr>
        <w:t> </w:t>
      </w:r>
      <w:r>
        <w:rPr/>
        <w:t>-</w:t>
      </w:r>
      <w:r>
        <w:rPr>
          <w:spacing w:val="-2"/>
        </w:rPr>
        <w:t> </w:t>
      </w:r>
      <w:r>
        <w:rPr/>
        <w:t>rel.</w:t>
      </w:r>
      <w:r>
        <w:rPr>
          <w:spacing w:val="-1"/>
        </w:rPr>
        <w:t> </w:t>
      </w:r>
      <w:r>
        <w:rPr/>
        <w:t>Min.</w:t>
      </w:r>
      <w:r>
        <w:rPr>
          <w:spacing w:val="-1"/>
        </w:rPr>
        <w:t> </w:t>
      </w:r>
      <w:r>
        <w:rPr/>
        <w:t>Marcus</w:t>
      </w:r>
      <w:r>
        <w:rPr>
          <w:spacing w:val="-6"/>
        </w:rPr>
        <w:t> </w:t>
      </w:r>
      <w:r>
        <w:rPr/>
        <w:t>Vinícius</w:t>
      </w:r>
      <w:r>
        <w:rPr>
          <w:spacing w:val="-6"/>
        </w:rPr>
        <w:t> </w:t>
      </w:r>
      <w:r>
        <w:rPr>
          <w:spacing w:val="-2"/>
        </w:rPr>
        <w:t>Vilaça).</w:t>
      </w:r>
    </w:p>
    <w:p>
      <w:pPr>
        <w:pStyle w:val="BodyText"/>
        <w:spacing w:line="235" w:lineRule="auto"/>
        <w:ind w:right="433"/>
        <w:jc w:val="both"/>
      </w:pPr>
      <w:r>
        <w:rPr/>
        <w:t>Dado o exposto e considerando que da análise dos instrumentos da fase preparatória e da pesquisa de mercado depreendeu-se a existência de mercado fornecedor, recomenda-se a vedação da participação de consórcios no futuro certame, visto que a ausência do mesmo não trará prejuízos </w:t>
      </w:r>
      <w:r>
        <w:rPr/>
        <w:t>à </w:t>
      </w:r>
      <w:r>
        <w:rPr>
          <w:spacing w:val="-2"/>
        </w:rPr>
        <w:t>competitividade.</w:t>
      </w:r>
    </w:p>
    <w:p>
      <w:pPr>
        <w:pStyle w:val="BodyText"/>
        <w:spacing w:before="228"/>
        <w:ind w:left="0"/>
      </w:pPr>
    </w:p>
    <w:p>
      <w:pPr>
        <w:pStyle w:val="Heading2"/>
        <w:numPr>
          <w:ilvl w:val="1"/>
          <w:numId w:val="27"/>
        </w:numPr>
        <w:tabs>
          <w:tab w:pos="869" w:val="left" w:leader="none"/>
        </w:tabs>
        <w:spacing w:line="240" w:lineRule="auto" w:before="0" w:after="0"/>
        <w:ind w:left="869" w:right="0" w:hanging="420"/>
        <w:jc w:val="left"/>
      </w:pPr>
      <w:r>
        <w:rPr/>
        <w:t>Duração do </w:t>
      </w:r>
      <w:r>
        <w:rPr>
          <w:spacing w:val="-2"/>
        </w:rPr>
        <w:t>contrato:</w:t>
      </w:r>
    </w:p>
    <w:p>
      <w:pPr>
        <w:pStyle w:val="ListParagraph"/>
        <w:numPr>
          <w:ilvl w:val="2"/>
          <w:numId w:val="27"/>
        </w:numPr>
        <w:tabs>
          <w:tab w:pos="1079" w:val="left" w:leader="none"/>
        </w:tabs>
        <w:spacing w:line="235" w:lineRule="auto" w:before="118" w:after="0"/>
        <w:ind w:left="449" w:right="433" w:firstLine="0"/>
        <w:jc w:val="left"/>
        <w:rPr>
          <w:sz w:val="24"/>
        </w:rPr>
      </w:pPr>
      <w:r>
        <w:rPr>
          <w:sz w:val="24"/>
        </w:rPr>
        <w:t>O</w:t>
      </w:r>
      <w:r>
        <w:rPr>
          <w:spacing w:val="28"/>
          <w:sz w:val="24"/>
        </w:rPr>
        <w:t> </w:t>
      </w:r>
      <w:r>
        <w:rPr>
          <w:sz w:val="24"/>
        </w:rPr>
        <w:t>prazo</w:t>
      </w:r>
      <w:r>
        <w:rPr>
          <w:spacing w:val="28"/>
          <w:sz w:val="24"/>
        </w:rPr>
        <w:t> </w:t>
      </w:r>
      <w:r>
        <w:rPr>
          <w:sz w:val="24"/>
        </w:rPr>
        <w:t>de</w:t>
      </w:r>
      <w:r>
        <w:rPr>
          <w:spacing w:val="28"/>
          <w:sz w:val="24"/>
        </w:rPr>
        <w:t> </w:t>
      </w:r>
      <w:r>
        <w:rPr>
          <w:sz w:val="24"/>
        </w:rPr>
        <w:t>vigência</w:t>
      </w:r>
      <w:r>
        <w:rPr>
          <w:spacing w:val="28"/>
          <w:sz w:val="24"/>
        </w:rPr>
        <w:t> </w:t>
      </w:r>
      <w:r>
        <w:rPr>
          <w:sz w:val="24"/>
        </w:rPr>
        <w:t>do</w:t>
      </w:r>
      <w:r>
        <w:rPr>
          <w:spacing w:val="28"/>
          <w:sz w:val="24"/>
        </w:rPr>
        <w:t> </w:t>
      </w:r>
      <w:r>
        <w:rPr>
          <w:sz w:val="24"/>
        </w:rPr>
        <w:t>contrato</w:t>
      </w:r>
      <w:r>
        <w:rPr>
          <w:spacing w:val="28"/>
          <w:sz w:val="24"/>
        </w:rPr>
        <w:t> </w:t>
      </w:r>
      <w:r>
        <w:rPr>
          <w:sz w:val="24"/>
        </w:rPr>
        <w:t>será</w:t>
      </w:r>
      <w:r>
        <w:rPr>
          <w:spacing w:val="28"/>
          <w:sz w:val="24"/>
        </w:rPr>
        <w:t> </w:t>
      </w:r>
      <w:r>
        <w:rPr>
          <w:sz w:val="24"/>
        </w:rPr>
        <w:t>de</w:t>
      </w:r>
      <w:r>
        <w:rPr>
          <w:spacing w:val="28"/>
          <w:sz w:val="24"/>
        </w:rPr>
        <w:t> </w:t>
      </w:r>
      <w:r>
        <w:rPr>
          <w:sz w:val="24"/>
        </w:rPr>
        <w:t>12</w:t>
      </w:r>
      <w:r>
        <w:rPr>
          <w:spacing w:val="28"/>
          <w:sz w:val="24"/>
        </w:rPr>
        <w:t> </w:t>
      </w:r>
      <w:r>
        <w:rPr>
          <w:sz w:val="24"/>
        </w:rPr>
        <w:t>meses,</w:t>
      </w:r>
      <w:r>
        <w:rPr>
          <w:spacing w:val="28"/>
          <w:sz w:val="24"/>
        </w:rPr>
        <w:t> </w:t>
      </w:r>
      <w:r>
        <w:rPr>
          <w:sz w:val="24"/>
        </w:rPr>
        <w:t>contados</w:t>
      </w:r>
      <w:r>
        <w:rPr>
          <w:spacing w:val="28"/>
          <w:sz w:val="24"/>
        </w:rPr>
        <w:t> </w:t>
      </w:r>
      <w:r>
        <w:rPr>
          <w:sz w:val="24"/>
        </w:rPr>
        <w:t>a</w:t>
      </w:r>
      <w:r>
        <w:rPr>
          <w:spacing w:val="28"/>
          <w:sz w:val="24"/>
        </w:rPr>
        <w:t> </w:t>
      </w:r>
      <w:r>
        <w:rPr>
          <w:sz w:val="24"/>
        </w:rPr>
        <w:t>partir</w:t>
      </w:r>
      <w:r>
        <w:rPr>
          <w:spacing w:val="28"/>
          <w:sz w:val="24"/>
        </w:rPr>
        <w:t> </w:t>
      </w:r>
      <w:r>
        <w:rPr>
          <w:sz w:val="24"/>
        </w:rPr>
        <w:t>da</w:t>
      </w:r>
      <w:r>
        <w:rPr>
          <w:spacing w:val="28"/>
          <w:sz w:val="24"/>
        </w:rPr>
        <w:t> </w:t>
      </w:r>
      <w:r>
        <w:rPr>
          <w:sz w:val="24"/>
        </w:rPr>
        <w:t>data</w:t>
      </w:r>
      <w:r>
        <w:rPr>
          <w:spacing w:val="28"/>
          <w:sz w:val="24"/>
        </w:rPr>
        <w:t> </w:t>
      </w:r>
      <w:r>
        <w:rPr>
          <w:sz w:val="24"/>
        </w:rPr>
        <w:t>da</w:t>
      </w:r>
      <w:r>
        <w:rPr>
          <w:spacing w:val="28"/>
          <w:sz w:val="24"/>
        </w:rPr>
        <w:t> </w:t>
      </w:r>
      <w:r>
        <w:rPr>
          <w:sz w:val="24"/>
        </w:rPr>
        <w:t>publicação</w:t>
      </w:r>
      <w:r>
        <w:rPr>
          <w:spacing w:val="28"/>
          <w:sz w:val="24"/>
        </w:rPr>
        <w:t> </w:t>
      </w:r>
      <w:r>
        <w:rPr>
          <w:sz w:val="24"/>
        </w:rPr>
        <w:t>no</w:t>
      </w:r>
      <w:r>
        <w:rPr>
          <w:spacing w:val="28"/>
          <w:sz w:val="24"/>
        </w:rPr>
        <w:t> </w:t>
      </w:r>
      <w:r>
        <w:rPr>
          <w:sz w:val="24"/>
        </w:rPr>
        <w:t>Portal</w:t>
      </w:r>
      <w:r>
        <w:rPr>
          <w:spacing w:val="28"/>
          <w:sz w:val="24"/>
        </w:rPr>
        <w:t> </w:t>
      </w:r>
      <w:r>
        <w:rPr>
          <w:sz w:val="24"/>
        </w:rPr>
        <w:t>Nacional</w:t>
      </w:r>
      <w:r>
        <w:rPr>
          <w:spacing w:val="28"/>
          <w:sz w:val="24"/>
        </w:rPr>
        <w:t> </w:t>
      </w:r>
      <w:r>
        <w:rPr>
          <w:sz w:val="24"/>
        </w:rPr>
        <w:t>de</w:t>
      </w:r>
      <w:r>
        <w:rPr>
          <w:spacing w:val="28"/>
          <w:sz w:val="24"/>
        </w:rPr>
        <w:t> </w:t>
      </w:r>
      <w:r>
        <w:rPr>
          <w:sz w:val="24"/>
        </w:rPr>
        <w:t>Contratações</w:t>
      </w:r>
      <w:r>
        <w:rPr>
          <w:spacing w:val="28"/>
          <w:sz w:val="24"/>
        </w:rPr>
        <w:t> </w:t>
      </w:r>
      <w:r>
        <w:rPr>
          <w:sz w:val="24"/>
        </w:rPr>
        <w:t>Públicas (PNCP), podendo ser prorrogado conforme</w:t>
      </w:r>
      <w:r>
        <w:rPr>
          <w:spacing w:val="-5"/>
          <w:sz w:val="24"/>
        </w:rPr>
        <w:t> </w:t>
      </w:r>
      <w:r>
        <w:rPr>
          <w:sz w:val="24"/>
        </w:rPr>
        <w:t>Art. 107, da Lei 14.133/2021, observadas as seguintes diretrizes:</w:t>
      </w:r>
    </w:p>
    <w:p>
      <w:pPr>
        <w:pStyle w:val="ListParagraph"/>
        <w:numPr>
          <w:ilvl w:val="3"/>
          <w:numId w:val="27"/>
        </w:numPr>
        <w:tabs>
          <w:tab w:pos="1215" w:val="left" w:leader="none"/>
        </w:tabs>
        <w:spacing w:line="240" w:lineRule="auto" w:before="115" w:after="0"/>
        <w:ind w:left="1215" w:right="0" w:hanging="766"/>
        <w:jc w:val="left"/>
        <w:rPr>
          <w:sz w:val="24"/>
        </w:rPr>
      </w:pPr>
      <w:r>
        <w:rPr>
          <w:sz w:val="24"/>
        </w:rPr>
        <w:t>A</w:t>
      </w:r>
      <w:r>
        <w:rPr>
          <w:spacing w:val="-14"/>
          <w:sz w:val="24"/>
        </w:rPr>
        <w:t> </w:t>
      </w:r>
      <w:r>
        <w:rPr>
          <w:sz w:val="24"/>
        </w:rPr>
        <w:t>autoridade competente do contratante deverá atestar a maior vantagem econômica vislumbrada em razão da contratação </w:t>
      </w:r>
      <w:r>
        <w:rPr>
          <w:spacing w:val="-2"/>
          <w:sz w:val="24"/>
        </w:rPr>
        <w:t>plurianual;</w:t>
      </w:r>
    </w:p>
    <w:p>
      <w:pPr>
        <w:pStyle w:val="ListParagraph"/>
        <w:numPr>
          <w:ilvl w:val="3"/>
          <w:numId w:val="27"/>
        </w:numPr>
        <w:tabs>
          <w:tab w:pos="1274" w:val="left" w:leader="none"/>
        </w:tabs>
        <w:spacing w:line="235" w:lineRule="auto" w:before="118" w:after="0"/>
        <w:ind w:left="449" w:right="433" w:firstLine="0"/>
        <w:jc w:val="left"/>
        <w:rPr>
          <w:sz w:val="24"/>
        </w:rPr>
      </w:pPr>
      <w:r>
        <w:rPr>
          <w:sz w:val="24"/>
        </w:rPr>
        <w:t>A</w:t>
      </w:r>
      <w:r>
        <w:rPr>
          <w:spacing w:val="30"/>
          <w:sz w:val="24"/>
        </w:rPr>
        <w:t> </w:t>
      </w:r>
      <w:r>
        <w:rPr>
          <w:sz w:val="24"/>
        </w:rPr>
        <w:t>Administração</w:t>
      </w:r>
      <w:r>
        <w:rPr>
          <w:spacing w:val="40"/>
          <w:sz w:val="24"/>
        </w:rPr>
        <w:t> </w:t>
      </w:r>
      <w:r>
        <w:rPr>
          <w:sz w:val="24"/>
        </w:rPr>
        <w:t>deverá</w:t>
      </w:r>
      <w:r>
        <w:rPr>
          <w:spacing w:val="40"/>
          <w:sz w:val="24"/>
        </w:rPr>
        <w:t> </w:t>
      </w:r>
      <w:r>
        <w:rPr>
          <w:sz w:val="24"/>
        </w:rPr>
        <w:t>atestar,</w:t>
      </w:r>
      <w:r>
        <w:rPr>
          <w:spacing w:val="40"/>
          <w:sz w:val="24"/>
        </w:rPr>
        <w:t> </w:t>
      </w:r>
      <w:r>
        <w:rPr>
          <w:sz w:val="24"/>
        </w:rPr>
        <w:t>no</w:t>
      </w:r>
      <w:r>
        <w:rPr>
          <w:spacing w:val="40"/>
          <w:sz w:val="24"/>
        </w:rPr>
        <w:t> </w:t>
      </w:r>
      <w:r>
        <w:rPr>
          <w:sz w:val="24"/>
        </w:rPr>
        <w:t>início</w:t>
      </w:r>
      <w:r>
        <w:rPr>
          <w:spacing w:val="40"/>
          <w:sz w:val="24"/>
        </w:rPr>
        <w:t> </w:t>
      </w:r>
      <w:r>
        <w:rPr>
          <w:sz w:val="24"/>
        </w:rPr>
        <w:t>da</w:t>
      </w:r>
      <w:r>
        <w:rPr>
          <w:spacing w:val="40"/>
          <w:sz w:val="24"/>
        </w:rPr>
        <w:t> </w:t>
      </w:r>
      <w:r>
        <w:rPr>
          <w:sz w:val="24"/>
        </w:rPr>
        <w:t>contratação</w:t>
      </w:r>
      <w:r>
        <w:rPr>
          <w:spacing w:val="40"/>
          <w:sz w:val="24"/>
        </w:rPr>
        <w:t> </w:t>
      </w:r>
      <w:r>
        <w:rPr>
          <w:sz w:val="24"/>
        </w:rPr>
        <w:t>e</w:t>
      </w:r>
      <w:r>
        <w:rPr>
          <w:spacing w:val="40"/>
          <w:sz w:val="24"/>
        </w:rPr>
        <w:t> </w:t>
      </w:r>
      <w:r>
        <w:rPr>
          <w:sz w:val="24"/>
        </w:rPr>
        <w:t>de</w:t>
      </w:r>
      <w:r>
        <w:rPr>
          <w:spacing w:val="40"/>
          <w:sz w:val="24"/>
        </w:rPr>
        <w:t> </w:t>
      </w:r>
      <w:r>
        <w:rPr>
          <w:sz w:val="24"/>
        </w:rPr>
        <w:t>cada</w:t>
      </w:r>
      <w:r>
        <w:rPr>
          <w:spacing w:val="40"/>
          <w:sz w:val="24"/>
        </w:rPr>
        <w:t> </w:t>
      </w:r>
      <w:r>
        <w:rPr>
          <w:sz w:val="24"/>
        </w:rPr>
        <w:t>exercício,</w:t>
      </w:r>
      <w:r>
        <w:rPr>
          <w:spacing w:val="40"/>
          <w:sz w:val="24"/>
        </w:rPr>
        <w:t> </w:t>
      </w:r>
      <w:r>
        <w:rPr>
          <w:sz w:val="24"/>
        </w:rPr>
        <w:t>a</w:t>
      </w:r>
      <w:r>
        <w:rPr>
          <w:spacing w:val="40"/>
          <w:sz w:val="24"/>
        </w:rPr>
        <w:t> </w:t>
      </w:r>
      <w:r>
        <w:rPr>
          <w:sz w:val="24"/>
        </w:rPr>
        <w:t>existência</w:t>
      </w:r>
      <w:r>
        <w:rPr>
          <w:spacing w:val="40"/>
          <w:sz w:val="24"/>
        </w:rPr>
        <w:t> </w:t>
      </w:r>
      <w:r>
        <w:rPr>
          <w:sz w:val="24"/>
        </w:rPr>
        <w:t>de</w:t>
      </w:r>
      <w:r>
        <w:rPr>
          <w:spacing w:val="40"/>
          <w:sz w:val="24"/>
        </w:rPr>
        <w:t> </w:t>
      </w:r>
      <w:r>
        <w:rPr>
          <w:sz w:val="24"/>
        </w:rPr>
        <w:t>créditos</w:t>
      </w:r>
      <w:r>
        <w:rPr>
          <w:spacing w:val="40"/>
          <w:sz w:val="24"/>
        </w:rPr>
        <w:t> </w:t>
      </w:r>
      <w:r>
        <w:rPr>
          <w:sz w:val="24"/>
        </w:rPr>
        <w:t>orçamentários</w:t>
      </w:r>
      <w:r>
        <w:rPr>
          <w:spacing w:val="40"/>
          <w:sz w:val="24"/>
        </w:rPr>
        <w:t> </w:t>
      </w:r>
      <w:r>
        <w:rPr>
          <w:sz w:val="24"/>
        </w:rPr>
        <w:t>vinculados</w:t>
      </w:r>
      <w:r>
        <w:rPr>
          <w:spacing w:val="40"/>
          <w:sz w:val="24"/>
        </w:rPr>
        <w:t> </w:t>
      </w:r>
      <w:r>
        <w:rPr>
          <w:sz w:val="24"/>
        </w:rPr>
        <w:t>à</w:t>
      </w:r>
      <w:r>
        <w:rPr>
          <w:spacing w:val="80"/>
          <w:w w:val="150"/>
          <w:sz w:val="24"/>
        </w:rPr>
        <w:t> </w:t>
      </w:r>
      <w:r>
        <w:rPr>
          <w:sz w:val="24"/>
        </w:rPr>
        <w:t>contratação e a vantagem em sua manutenção;</w:t>
      </w:r>
    </w:p>
    <w:p>
      <w:pPr>
        <w:pStyle w:val="ListParagraph"/>
        <w:numPr>
          <w:ilvl w:val="3"/>
          <w:numId w:val="27"/>
        </w:numPr>
        <w:tabs>
          <w:tab w:pos="1229" w:val="left" w:leader="none"/>
        </w:tabs>
        <w:spacing w:line="235" w:lineRule="auto" w:before="119" w:after="0"/>
        <w:ind w:left="449" w:right="433" w:firstLine="0"/>
        <w:jc w:val="left"/>
        <w:rPr>
          <w:sz w:val="24"/>
        </w:rPr>
      </w:pPr>
      <w:r>
        <w:rPr>
          <w:sz w:val="24"/>
        </w:rPr>
        <w:t>A</w:t>
      </w:r>
      <w:r>
        <w:rPr>
          <w:spacing w:val="-14"/>
          <w:sz w:val="24"/>
        </w:rPr>
        <w:t> </w:t>
      </w:r>
      <w:r>
        <w:rPr>
          <w:sz w:val="24"/>
        </w:rPr>
        <w:t>Administração terá a opção de extinguir o contrato, sem ônus, quando não dispuser de créditos orçamentários para sua continuidade </w:t>
      </w:r>
      <w:r>
        <w:rPr>
          <w:sz w:val="24"/>
        </w:rPr>
        <w:t>ou</w:t>
      </w:r>
      <w:r>
        <w:rPr>
          <w:spacing w:val="40"/>
          <w:sz w:val="24"/>
        </w:rPr>
        <w:t> </w:t>
      </w:r>
      <w:r>
        <w:rPr>
          <w:sz w:val="24"/>
        </w:rPr>
        <w:t>quando entender que o contrato não mais lhe oferece vantagem.</w:t>
      </w:r>
    </w:p>
    <w:p>
      <w:pPr>
        <w:pStyle w:val="BodyText"/>
        <w:spacing w:before="229"/>
        <w:ind w:left="0"/>
      </w:pPr>
    </w:p>
    <w:p>
      <w:pPr>
        <w:pStyle w:val="Heading2"/>
        <w:numPr>
          <w:ilvl w:val="1"/>
          <w:numId w:val="27"/>
        </w:numPr>
        <w:tabs>
          <w:tab w:pos="869" w:val="left" w:leader="none"/>
        </w:tabs>
        <w:spacing w:line="240" w:lineRule="auto" w:before="0" w:after="0"/>
        <w:ind w:left="869" w:right="0" w:hanging="420"/>
        <w:jc w:val="left"/>
      </w:pPr>
      <w:r>
        <w:rPr/>
        <w:t>Reajuste de </w:t>
      </w:r>
      <w:r>
        <w:rPr>
          <w:spacing w:val="-2"/>
        </w:rPr>
        <w:t>preços:</w:t>
      </w:r>
    </w:p>
    <w:p>
      <w:pPr>
        <w:pStyle w:val="BodyText"/>
        <w:spacing w:line="235" w:lineRule="auto"/>
        <w:ind w:right="433"/>
        <w:jc w:val="both"/>
      </w:pPr>
      <w:r>
        <w:rPr/>
        <w:t>O reajustamento de preços ocorrerá conforme o índice IPCA, após</w:t>
      </w:r>
      <w:r>
        <w:rPr>
          <w:spacing w:val="40"/>
        </w:rPr>
        <w:t> </w:t>
      </w:r>
      <w:r>
        <w:rPr/>
        <w:t>período de 12 meses, em caso de haver prorrogação contratual, conforme</w:t>
      </w:r>
      <w:r>
        <w:rPr>
          <w:spacing w:val="-2"/>
        </w:rPr>
        <w:t> </w:t>
      </w:r>
      <w:r>
        <w:rPr/>
        <w:t>Art. 107, da Lei 14.133/2021.</w:t>
      </w:r>
    </w:p>
    <w:p>
      <w:pPr>
        <w:pStyle w:val="BodyText"/>
        <w:spacing w:before="228"/>
        <w:ind w:left="0"/>
      </w:pPr>
    </w:p>
    <w:p>
      <w:pPr>
        <w:pStyle w:val="Heading2"/>
        <w:numPr>
          <w:ilvl w:val="1"/>
          <w:numId w:val="27"/>
        </w:numPr>
        <w:tabs>
          <w:tab w:pos="869" w:val="left" w:leader="none"/>
        </w:tabs>
        <w:spacing w:line="240" w:lineRule="auto" w:before="0" w:after="0"/>
        <w:ind w:left="869" w:right="0" w:hanging="420"/>
        <w:jc w:val="left"/>
      </w:pPr>
      <w:r>
        <w:rPr>
          <w:spacing w:val="-2"/>
        </w:rPr>
        <w:t>Garantia:</w:t>
      </w:r>
    </w:p>
    <w:p>
      <w:pPr>
        <w:pStyle w:val="ListParagraph"/>
        <w:numPr>
          <w:ilvl w:val="2"/>
          <w:numId w:val="27"/>
        </w:numPr>
        <w:tabs>
          <w:tab w:pos="1054" w:val="left" w:leader="none"/>
        </w:tabs>
        <w:spacing w:line="235" w:lineRule="auto" w:before="119" w:after="0"/>
        <w:ind w:left="449" w:right="433" w:firstLine="0"/>
        <w:jc w:val="left"/>
        <w:rPr>
          <w:sz w:val="24"/>
        </w:rPr>
      </w:pPr>
      <w:r>
        <w:rPr>
          <w:sz w:val="24"/>
        </w:rPr>
        <w:t>A cobertura de garantia contratual será avaliada de acordo com a OS-003-GDG-2024, conforme documento SEI </w:t>
      </w:r>
      <w:hyperlink r:id="rId37">
        <w:r>
          <w:rPr>
            <w:color w:val="0000ED"/>
            <w:sz w:val="24"/>
            <w:u w:val="single" w:color="0000ED"/>
          </w:rPr>
          <w:t>70136509</w:t>
        </w:r>
      </w:hyperlink>
      <w:r>
        <w:rPr>
          <w:sz w:val="24"/>
        </w:rPr>
        <w:t>, obedecendo as</w:t>
      </w:r>
      <w:r>
        <w:rPr>
          <w:spacing w:val="80"/>
          <w:sz w:val="24"/>
        </w:rPr>
        <w:t> </w:t>
      </w:r>
      <w:r>
        <w:rPr>
          <w:sz w:val="24"/>
        </w:rPr>
        <w:t>cláusulas previstas no art. 96 da Lei 14.133/21.</w:t>
      </w:r>
    </w:p>
    <w:p>
      <w:pPr>
        <w:pStyle w:val="BodyText"/>
        <w:spacing w:before="228"/>
        <w:ind w:left="0"/>
      </w:pPr>
    </w:p>
    <w:p>
      <w:pPr>
        <w:pStyle w:val="Heading2"/>
        <w:numPr>
          <w:ilvl w:val="1"/>
          <w:numId w:val="27"/>
        </w:numPr>
        <w:tabs>
          <w:tab w:pos="869" w:val="left" w:leader="none"/>
        </w:tabs>
        <w:spacing w:line="240" w:lineRule="auto" w:before="0" w:after="0"/>
        <w:ind w:left="869" w:right="0" w:hanging="420"/>
        <w:jc w:val="left"/>
      </w:pPr>
      <w:r>
        <w:rPr/>
        <w:t>Possibilidade de </w:t>
      </w:r>
      <w:r>
        <w:rPr>
          <w:spacing w:val="-2"/>
        </w:rPr>
        <w:t>subcontratação:</w:t>
      </w:r>
    </w:p>
    <w:p>
      <w:pPr>
        <w:pStyle w:val="BodyText"/>
        <w:spacing w:before="114"/>
        <w:jc w:val="both"/>
      </w:pPr>
      <w:r>
        <w:rPr/>
        <w:t>Não será admitida a subcontratação do objeto </w:t>
      </w:r>
      <w:r>
        <w:rPr>
          <w:spacing w:val="-2"/>
        </w:rPr>
        <w:t>licitatório.</w:t>
      </w:r>
    </w:p>
    <w:p>
      <w:pPr>
        <w:pStyle w:val="BodyText"/>
        <w:spacing w:before="228"/>
        <w:ind w:left="0"/>
      </w:pPr>
    </w:p>
    <w:p>
      <w:pPr>
        <w:pStyle w:val="Heading2"/>
        <w:numPr>
          <w:ilvl w:val="1"/>
          <w:numId w:val="27"/>
        </w:numPr>
        <w:tabs>
          <w:tab w:pos="869" w:val="left" w:leader="none"/>
        </w:tabs>
        <w:spacing w:line="240" w:lineRule="auto" w:before="0" w:after="0"/>
        <w:ind w:left="869" w:right="0" w:hanging="420"/>
        <w:jc w:val="left"/>
      </w:pPr>
      <w:r>
        <w:rPr/>
        <w:t>Incidência</w:t>
      </w:r>
      <w:r>
        <w:rPr>
          <w:spacing w:val="-2"/>
        </w:rPr>
        <w:t> </w:t>
      </w:r>
      <w:r>
        <w:rPr/>
        <w:t>do</w:t>
      </w:r>
      <w:r>
        <w:rPr>
          <w:spacing w:val="-1"/>
        </w:rPr>
        <w:t> </w:t>
      </w:r>
      <w:r>
        <w:rPr/>
        <w:t>Programa</w:t>
      </w:r>
      <w:r>
        <w:rPr>
          <w:spacing w:val="-1"/>
        </w:rPr>
        <w:t> </w:t>
      </w:r>
      <w:r>
        <w:rPr/>
        <w:t>de</w:t>
      </w:r>
      <w:r>
        <w:rPr>
          <w:spacing w:val="-1"/>
        </w:rPr>
        <w:t> </w:t>
      </w:r>
      <w:r>
        <w:rPr>
          <w:spacing w:val="-2"/>
        </w:rPr>
        <w:t>Integridade:</w:t>
      </w:r>
    </w:p>
    <w:p>
      <w:pPr>
        <w:pStyle w:val="BodyText"/>
        <w:spacing w:before="114"/>
        <w:jc w:val="both"/>
      </w:pPr>
      <w:r>
        <w:rPr/>
        <w:t>Não de </w:t>
      </w:r>
      <w:r>
        <w:rPr>
          <w:spacing w:val="-2"/>
        </w:rPr>
        <w:t>aplica.</w:t>
      </w:r>
    </w:p>
    <w:p>
      <w:pPr>
        <w:pStyle w:val="BodyText"/>
        <w:spacing w:before="228"/>
        <w:ind w:left="0"/>
      </w:pPr>
    </w:p>
    <w:p>
      <w:pPr>
        <w:pStyle w:val="Heading2"/>
        <w:numPr>
          <w:ilvl w:val="1"/>
          <w:numId w:val="27"/>
        </w:numPr>
        <w:tabs>
          <w:tab w:pos="869" w:val="left" w:leader="none"/>
        </w:tabs>
        <w:spacing w:line="240" w:lineRule="auto" w:before="1" w:after="0"/>
        <w:ind w:left="869" w:right="0" w:hanging="420"/>
        <w:jc w:val="left"/>
      </w:pPr>
      <w:r>
        <w:rPr/>
        <w:t>Possíveis impactos </w:t>
      </w:r>
      <w:r>
        <w:rPr>
          <w:spacing w:val="-2"/>
        </w:rPr>
        <w:t>ambientais:</w:t>
      </w:r>
    </w:p>
    <w:p>
      <w:pPr>
        <w:pStyle w:val="BodyText"/>
        <w:spacing w:line="235" w:lineRule="auto" w:before="118"/>
        <w:ind w:right="433"/>
        <w:jc w:val="both"/>
      </w:pPr>
      <w:r>
        <w:rPr/>
        <w:t>Os resíduos gerados serão acondicionados em locais adequados e posteriormente recolhidos pela empresa contratada pela UERJ/HUPE </w:t>
      </w:r>
      <w:r>
        <w:rPr/>
        <w:t>para</w:t>
      </w:r>
      <w:r>
        <w:rPr>
          <w:spacing w:val="40"/>
        </w:rPr>
        <w:t> </w:t>
      </w:r>
      <w:r>
        <w:rPr/>
        <w:t>realizar o descarte correto, sob a gestão da Hotelaria Hospitalar.</w:t>
      </w:r>
    </w:p>
    <w:p>
      <w:pPr>
        <w:pStyle w:val="BodyText"/>
        <w:spacing w:before="228"/>
        <w:ind w:left="0"/>
      </w:pPr>
    </w:p>
    <w:p>
      <w:pPr>
        <w:pStyle w:val="Heading2"/>
        <w:numPr>
          <w:ilvl w:val="1"/>
          <w:numId w:val="27"/>
        </w:numPr>
        <w:tabs>
          <w:tab w:pos="989" w:val="left" w:leader="none"/>
        </w:tabs>
        <w:spacing w:line="240" w:lineRule="auto" w:before="1" w:after="0"/>
        <w:ind w:left="989" w:right="0" w:hanging="540"/>
        <w:jc w:val="left"/>
      </w:pPr>
      <w:r>
        <w:rPr/>
        <w:t>Obrigações das </w:t>
      </w:r>
      <w:r>
        <w:rPr>
          <w:spacing w:val="-2"/>
        </w:rPr>
        <w:t>partes:</w:t>
      </w:r>
    </w:p>
    <w:p>
      <w:pPr>
        <w:pStyle w:val="ListParagraph"/>
        <w:numPr>
          <w:ilvl w:val="2"/>
          <w:numId w:val="27"/>
        </w:numPr>
        <w:tabs>
          <w:tab w:pos="1169" w:val="left" w:leader="none"/>
        </w:tabs>
        <w:spacing w:line="240" w:lineRule="auto" w:before="114" w:after="0"/>
        <w:ind w:left="1169" w:right="0" w:hanging="720"/>
        <w:jc w:val="left"/>
        <w:rPr>
          <w:b/>
          <w:sz w:val="24"/>
        </w:rPr>
      </w:pPr>
      <w:r>
        <w:rPr>
          <w:b/>
          <w:sz w:val="24"/>
        </w:rPr>
        <w:t>Obrigações do </w:t>
      </w:r>
      <w:r>
        <w:rPr>
          <w:b/>
          <w:spacing w:val="-2"/>
          <w:sz w:val="24"/>
        </w:rPr>
        <w:t>Contratante:</w:t>
      </w:r>
    </w:p>
    <w:p>
      <w:pPr>
        <w:pStyle w:val="ListParagraph"/>
        <w:spacing w:after="0" w:line="240" w:lineRule="auto"/>
        <w:jc w:val="left"/>
        <w:rPr>
          <w:b/>
          <w:sz w:val="24"/>
        </w:rPr>
        <w:sectPr>
          <w:pgSz w:w="15840" w:h="24480"/>
          <w:pgMar w:top="880" w:bottom="280" w:left="360" w:right="360"/>
        </w:sectPr>
      </w:pPr>
    </w:p>
    <w:p>
      <w:pPr>
        <w:pStyle w:val="ListParagraph"/>
        <w:numPr>
          <w:ilvl w:val="3"/>
          <w:numId w:val="27"/>
        </w:numPr>
        <w:tabs>
          <w:tab w:pos="1349" w:val="left" w:leader="none"/>
        </w:tabs>
        <w:spacing w:line="240" w:lineRule="auto" w:before="76" w:after="0"/>
        <w:ind w:left="1349" w:right="0" w:hanging="900"/>
        <w:jc w:val="left"/>
        <w:rPr>
          <w:sz w:val="24"/>
        </w:rPr>
      </w:pPr>
      <w:r>
        <w:rPr>
          <w:sz w:val="24"/>
        </w:rPr>
        <w:t>Fornecer</w:t>
      </w:r>
      <w:r>
        <w:rPr>
          <w:spacing w:val="-6"/>
          <w:sz w:val="24"/>
        </w:rPr>
        <w:t> </w:t>
      </w:r>
      <w:r>
        <w:rPr>
          <w:sz w:val="24"/>
        </w:rPr>
        <w:t>à</w:t>
      </w:r>
      <w:r>
        <w:rPr>
          <w:spacing w:val="-3"/>
          <w:sz w:val="24"/>
        </w:rPr>
        <w:t> </w:t>
      </w:r>
      <w:r>
        <w:rPr>
          <w:sz w:val="24"/>
        </w:rPr>
        <w:t>CONTRATADA</w:t>
      </w:r>
      <w:r>
        <w:rPr>
          <w:spacing w:val="-15"/>
          <w:sz w:val="24"/>
        </w:rPr>
        <w:t> </w:t>
      </w:r>
      <w:r>
        <w:rPr>
          <w:sz w:val="24"/>
        </w:rPr>
        <w:t>documentos</w:t>
      </w:r>
      <w:r>
        <w:rPr>
          <w:spacing w:val="-3"/>
          <w:sz w:val="24"/>
        </w:rPr>
        <w:t> </w:t>
      </w:r>
      <w:r>
        <w:rPr>
          <w:sz w:val="24"/>
        </w:rPr>
        <w:t>e</w:t>
      </w:r>
      <w:r>
        <w:rPr>
          <w:spacing w:val="-3"/>
          <w:sz w:val="24"/>
        </w:rPr>
        <w:t> </w:t>
      </w:r>
      <w:r>
        <w:rPr>
          <w:sz w:val="24"/>
        </w:rPr>
        <w:t>informações</w:t>
      </w:r>
      <w:r>
        <w:rPr>
          <w:spacing w:val="-3"/>
          <w:sz w:val="24"/>
        </w:rPr>
        <w:t> </w:t>
      </w:r>
      <w:r>
        <w:rPr>
          <w:sz w:val="24"/>
        </w:rPr>
        <w:t>que</w:t>
      </w:r>
      <w:r>
        <w:rPr>
          <w:spacing w:val="-2"/>
          <w:sz w:val="24"/>
        </w:rPr>
        <w:t> </w:t>
      </w:r>
      <w:r>
        <w:rPr>
          <w:sz w:val="24"/>
        </w:rPr>
        <w:t>se</w:t>
      </w:r>
      <w:r>
        <w:rPr>
          <w:spacing w:val="-3"/>
          <w:sz w:val="24"/>
        </w:rPr>
        <w:t> </w:t>
      </w:r>
      <w:r>
        <w:rPr>
          <w:sz w:val="24"/>
        </w:rPr>
        <w:t>manifestarem</w:t>
      </w:r>
      <w:r>
        <w:rPr>
          <w:spacing w:val="-3"/>
          <w:sz w:val="24"/>
        </w:rPr>
        <w:t> </w:t>
      </w:r>
      <w:r>
        <w:rPr>
          <w:sz w:val="24"/>
        </w:rPr>
        <w:t>cabíveis</w:t>
      </w:r>
      <w:r>
        <w:rPr>
          <w:spacing w:val="-3"/>
          <w:sz w:val="24"/>
        </w:rPr>
        <w:t> </w:t>
      </w:r>
      <w:r>
        <w:rPr>
          <w:sz w:val="24"/>
        </w:rPr>
        <w:t>que</w:t>
      </w:r>
      <w:r>
        <w:rPr>
          <w:spacing w:val="-3"/>
          <w:sz w:val="24"/>
        </w:rPr>
        <w:t> </w:t>
      </w:r>
      <w:r>
        <w:rPr>
          <w:sz w:val="24"/>
        </w:rPr>
        <w:t>sejam</w:t>
      </w:r>
      <w:r>
        <w:rPr>
          <w:spacing w:val="-2"/>
          <w:sz w:val="24"/>
        </w:rPr>
        <w:t> </w:t>
      </w:r>
      <w:r>
        <w:rPr>
          <w:sz w:val="24"/>
        </w:rPr>
        <w:t>vinculados</w:t>
      </w:r>
      <w:r>
        <w:rPr>
          <w:spacing w:val="-3"/>
          <w:sz w:val="24"/>
        </w:rPr>
        <w:t> </w:t>
      </w:r>
      <w:r>
        <w:rPr>
          <w:sz w:val="24"/>
        </w:rPr>
        <w:t>ao</w:t>
      </w:r>
      <w:r>
        <w:rPr>
          <w:spacing w:val="-3"/>
          <w:sz w:val="24"/>
        </w:rPr>
        <w:t> </w:t>
      </w:r>
      <w:r>
        <w:rPr>
          <w:sz w:val="24"/>
        </w:rPr>
        <w:t>contrato</w:t>
      </w:r>
      <w:r>
        <w:rPr>
          <w:spacing w:val="-3"/>
          <w:sz w:val="24"/>
        </w:rPr>
        <w:t> </w:t>
      </w:r>
      <w:r>
        <w:rPr>
          <w:sz w:val="24"/>
        </w:rPr>
        <w:t>a</w:t>
      </w:r>
      <w:r>
        <w:rPr>
          <w:spacing w:val="-3"/>
          <w:sz w:val="24"/>
        </w:rPr>
        <w:t> </w:t>
      </w:r>
      <w:r>
        <w:rPr>
          <w:sz w:val="24"/>
        </w:rPr>
        <w:t>ser</w:t>
      </w:r>
      <w:r>
        <w:rPr>
          <w:spacing w:val="-2"/>
          <w:sz w:val="24"/>
        </w:rPr>
        <w:t> formalizado;</w:t>
      </w:r>
    </w:p>
    <w:p>
      <w:pPr>
        <w:pStyle w:val="ListParagraph"/>
        <w:numPr>
          <w:ilvl w:val="3"/>
          <w:numId w:val="27"/>
        </w:numPr>
        <w:tabs>
          <w:tab w:pos="1349" w:val="left" w:leader="none"/>
        </w:tabs>
        <w:spacing w:line="240" w:lineRule="auto" w:before="114" w:after="0"/>
        <w:ind w:left="1349" w:right="0" w:hanging="900"/>
        <w:jc w:val="left"/>
        <w:rPr>
          <w:sz w:val="24"/>
        </w:rPr>
      </w:pPr>
      <w:r>
        <w:rPr>
          <w:sz w:val="24"/>
        </w:rPr>
        <w:t>Conferir o fornecimento do material de acordo com o </w:t>
      </w:r>
      <w:r>
        <w:rPr>
          <w:spacing w:val="-2"/>
          <w:sz w:val="24"/>
        </w:rPr>
        <w:t>contrato;</w:t>
      </w:r>
    </w:p>
    <w:p>
      <w:pPr>
        <w:pStyle w:val="ListParagraph"/>
        <w:numPr>
          <w:ilvl w:val="3"/>
          <w:numId w:val="27"/>
        </w:numPr>
        <w:tabs>
          <w:tab w:pos="1349" w:val="left" w:leader="none"/>
        </w:tabs>
        <w:spacing w:line="240" w:lineRule="auto" w:before="114" w:after="0"/>
        <w:ind w:left="1349" w:right="0" w:hanging="900"/>
        <w:jc w:val="left"/>
        <w:rPr>
          <w:sz w:val="24"/>
        </w:rPr>
      </w:pPr>
      <w:r>
        <w:rPr>
          <w:sz w:val="24"/>
        </w:rPr>
        <w:t>Efetuar</w:t>
      </w:r>
      <w:r>
        <w:rPr>
          <w:spacing w:val="-6"/>
          <w:sz w:val="24"/>
        </w:rPr>
        <w:t> </w:t>
      </w:r>
      <w:r>
        <w:rPr>
          <w:sz w:val="24"/>
        </w:rPr>
        <w:t>os</w:t>
      </w:r>
      <w:r>
        <w:rPr>
          <w:spacing w:val="-4"/>
          <w:sz w:val="24"/>
        </w:rPr>
        <w:t> </w:t>
      </w:r>
      <w:r>
        <w:rPr>
          <w:sz w:val="24"/>
        </w:rPr>
        <w:t>pagamentos</w:t>
      </w:r>
      <w:r>
        <w:rPr>
          <w:spacing w:val="-3"/>
          <w:sz w:val="24"/>
        </w:rPr>
        <w:t> </w:t>
      </w:r>
      <w:r>
        <w:rPr>
          <w:sz w:val="24"/>
        </w:rPr>
        <w:t>devidos</w:t>
      </w:r>
      <w:r>
        <w:rPr>
          <w:spacing w:val="-4"/>
          <w:sz w:val="24"/>
        </w:rPr>
        <w:t> </w:t>
      </w:r>
      <w:r>
        <w:rPr>
          <w:sz w:val="24"/>
        </w:rPr>
        <w:t>à</w:t>
      </w:r>
      <w:r>
        <w:rPr>
          <w:spacing w:val="-4"/>
          <w:sz w:val="24"/>
        </w:rPr>
        <w:t> </w:t>
      </w:r>
      <w:r>
        <w:rPr>
          <w:sz w:val="24"/>
        </w:rPr>
        <w:t>CONTRATADA,</w:t>
      </w:r>
      <w:r>
        <w:rPr>
          <w:spacing w:val="-3"/>
          <w:sz w:val="24"/>
        </w:rPr>
        <w:t> </w:t>
      </w:r>
      <w:r>
        <w:rPr>
          <w:sz w:val="24"/>
        </w:rPr>
        <w:t>nas</w:t>
      </w:r>
      <w:r>
        <w:rPr>
          <w:spacing w:val="-4"/>
          <w:sz w:val="24"/>
        </w:rPr>
        <w:t> </w:t>
      </w:r>
      <w:r>
        <w:rPr>
          <w:sz w:val="24"/>
        </w:rPr>
        <w:t>condições</w:t>
      </w:r>
      <w:r>
        <w:rPr>
          <w:spacing w:val="-3"/>
          <w:sz w:val="24"/>
        </w:rPr>
        <w:t> </w:t>
      </w:r>
      <w:r>
        <w:rPr>
          <w:sz w:val="24"/>
        </w:rPr>
        <w:t>estabelecidas</w:t>
      </w:r>
      <w:r>
        <w:rPr>
          <w:spacing w:val="-4"/>
          <w:sz w:val="24"/>
        </w:rPr>
        <w:t> </w:t>
      </w:r>
      <w:r>
        <w:rPr>
          <w:sz w:val="24"/>
        </w:rPr>
        <w:t>no</w:t>
      </w:r>
      <w:r>
        <w:rPr>
          <w:spacing w:val="-4"/>
          <w:sz w:val="24"/>
        </w:rPr>
        <w:t> </w:t>
      </w:r>
      <w:r>
        <w:rPr>
          <w:sz w:val="24"/>
        </w:rPr>
        <w:t>contrato</w:t>
      </w:r>
      <w:r>
        <w:rPr>
          <w:spacing w:val="-3"/>
          <w:sz w:val="24"/>
        </w:rPr>
        <w:t> </w:t>
      </w:r>
      <w:r>
        <w:rPr>
          <w:sz w:val="24"/>
        </w:rPr>
        <w:t>a</w:t>
      </w:r>
      <w:r>
        <w:rPr>
          <w:spacing w:val="-4"/>
          <w:sz w:val="24"/>
        </w:rPr>
        <w:t> </w:t>
      </w:r>
      <w:r>
        <w:rPr>
          <w:sz w:val="24"/>
        </w:rPr>
        <w:t>ser</w:t>
      </w:r>
      <w:r>
        <w:rPr>
          <w:spacing w:val="-3"/>
          <w:sz w:val="24"/>
        </w:rPr>
        <w:t> </w:t>
      </w:r>
      <w:r>
        <w:rPr>
          <w:spacing w:val="-2"/>
          <w:sz w:val="24"/>
        </w:rPr>
        <w:t>formalizado;</w:t>
      </w:r>
    </w:p>
    <w:p>
      <w:pPr>
        <w:pStyle w:val="ListParagraph"/>
        <w:numPr>
          <w:ilvl w:val="3"/>
          <w:numId w:val="27"/>
        </w:numPr>
        <w:tabs>
          <w:tab w:pos="1349" w:val="left" w:leader="none"/>
        </w:tabs>
        <w:spacing w:line="240" w:lineRule="auto" w:before="114" w:after="0"/>
        <w:ind w:left="1349" w:right="0" w:hanging="900"/>
        <w:jc w:val="left"/>
        <w:rPr>
          <w:sz w:val="24"/>
        </w:rPr>
      </w:pPr>
      <w:r>
        <w:rPr>
          <w:sz w:val="24"/>
        </w:rPr>
        <w:t>Exercer a fiscalização do </w:t>
      </w:r>
      <w:r>
        <w:rPr>
          <w:spacing w:val="-2"/>
          <w:sz w:val="24"/>
        </w:rPr>
        <w:t>contrato;</w:t>
      </w:r>
    </w:p>
    <w:p>
      <w:pPr>
        <w:pStyle w:val="ListParagraph"/>
        <w:numPr>
          <w:ilvl w:val="3"/>
          <w:numId w:val="27"/>
        </w:numPr>
        <w:tabs>
          <w:tab w:pos="1365" w:val="left" w:leader="none"/>
        </w:tabs>
        <w:spacing w:line="235" w:lineRule="auto" w:before="118" w:after="0"/>
        <w:ind w:left="449" w:right="433" w:firstLine="0"/>
        <w:jc w:val="left"/>
        <w:rPr>
          <w:sz w:val="24"/>
        </w:rPr>
      </w:pPr>
      <w:r>
        <w:rPr>
          <w:sz w:val="24"/>
        </w:rPr>
        <w:t>Nos casos de comodato, a partir do efetivo recebimento do bem objeto deste contrato, cabe à COMODATÁRIA zelar pela sua guarda e</w:t>
      </w:r>
      <w:r>
        <w:rPr>
          <w:spacing w:val="80"/>
          <w:sz w:val="24"/>
        </w:rPr>
        <w:t> </w:t>
      </w:r>
      <w:r>
        <w:rPr>
          <w:spacing w:val="-2"/>
          <w:sz w:val="24"/>
        </w:rPr>
        <w:t>conservação.</w:t>
      </w:r>
    </w:p>
    <w:p>
      <w:pPr>
        <w:pStyle w:val="BodyText"/>
        <w:spacing w:before="229"/>
        <w:ind w:left="0"/>
      </w:pPr>
    </w:p>
    <w:p>
      <w:pPr>
        <w:pStyle w:val="Heading2"/>
        <w:numPr>
          <w:ilvl w:val="2"/>
          <w:numId w:val="27"/>
        </w:numPr>
        <w:tabs>
          <w:tab w:pos="1169" w:val="left" w:leader="none"/>
        </w:tabs>
        <w:spacing w:line="240" w:lineRule="auto" w:before="0" w:after="0"/>
        <w:ind w:left="1169" w:right="0" w:hanging="720"/>
        <w:jc w:val="left"/>
      </w:pPr>
      <w:r>
        <w:rPr/>
        <w:t>Obrigações do </w:t>
      </w:r>
      <w:r>
        <w:rPr>
          <w:spacing w:val="-2"/>
        </w:rPr>
        <w:t>Fornecedor/Contratado:</w:t>
      </w:r>
    </w:p>
    <w:p>
      <w:pPr>
        <w:pStyle w:val="ListParagraph"/>
        <w:numPr>
          <w:ilvl w:val="3"/>
          <w:numId w:val="27"/>
        </w:numPr>
        <w:tabs>
          <w:tab w:pos="1349" w:val="left" w:leader="none"/>
        </w:tabs>
        <w:spacing w:line="240" w:lineRule="auto" w:before="114" w:after="0"/>
        <w:ind w:left="1349" w:right="0" w:hanging="900"/>
        <w:jc w:val="left"/>
        <w:rPr>
          <w:sz w:val="24"/>
        </w:rPr>
      </w:pPr>
      <w:r>
        <w:rPr>
          <w:sz w:val="24"/>
        </w:rPr>
        <w:t>Entregar os bens, na quantidade, qualidade, local e prazos especificados no contrato a ser </w:t>
      </w:r>
      <w:r>
        <w:rPr>
          <w:spacing w:val="-2"/>
          <w:sz w:val="24"/>
        </w:rPr>
        <w:t>formalizado;</w:t>
      </w:r>
    </w:p>
    <w:p>
      <w:pPr>
        <w:pStyle w:val="ListParagraph"/>
        <w:numPr>
          <w:ilvl w:val="3"/>
          <w:numId w:val="27"/>
        </w:numPr>
        <w:tabs>
          <w:tab w:pos="1375" w:val="left" w:leader="none"/>
        </w:tabs>
        <w:spacing w:line="235" w:lineRule="auto" w:before="118" w:after="0"/>
        <w:ind w:left="449" w:right="433" w:firstLine="0"/>
        <w:jc w:val="left"/>
        <w:rPr>
          <w:sz w:val="24"/>
        </w:rPr>
      </w:pPr>
      <w:r>
        <w:rPr>
          <w:sz w:val="24"/>
        </w:rPr>
        <w:t>Entregar</w:t>
      </w:r>
      <w:r>
        <w:rPr>
          <w:spacing w:val="22"/>
          <w:sz w:val="24"/>
        </w:rPr>
        <w:t> </w:t>
      </w:r>
      <w:r>
        <w:rPr>
          <w:sz w:val="24"/>
        </w:rPr>
        <w:t>o</w:t>
      </w:r>
      <w:r>
        <w:rPr>
          <w:spacing w:val="22"/>
          <w:sz w:val="24"/>
        </w:rPr>
        <w:t> </w:t>
      </w:r>
      <w:r>
        <w:rPr>
          <w:sz w:val="24"/>
        </w:rPr>
        <w:t>objeto</w:t>
      </w:r>
      <w:r>
        <w:rPr>
          <w:spacing w:val="22"/>
          <w:sz w:val="24"/>
        </w:rPr>
        <w:t> </w:t>
      </w:r>
      <w:r>
        <w:rPr>
          <w:sz w:val="24"/>
        </w:rPr>
        <w:t>do</w:t>
      </w:r>
      <w:r>
        <w:rPr>
          <w:spacing w:val="22"/>
          <w:sz w:val="24"/>
        </w:rPr>
        <w:t> </w:t>
      </w:r>
      <w:r>
        <w:rPr>
          <w:sz w:val="24"/>
        </w:rPr>
        <w:t>contrato</w:t>
      </w:r>
      <w:r>
        <w:rPr>
          <w:spacing w:val="22"/>
          <w:sz w:val="24"/>
        </w:rPr>
        <w:t> </w:t>
      </w:r>
      <w:r>
        <w:rPr>
          <w:sz w:val="24"/>
        </w:rPr>
        <w:t>sem</w:t>
      </w:r>
      <w:r>
        <w:rPr>
          <w:spacing w:val="22"/>
          <w:sz w:val="24"/>
        </w:rPr>
        <w:t> </w:t>
      </w:r>
      <w:r>
        <w:rPr>
          <w:sz w:val="24"/>
        </w:rPr>
        <w:t>qualquer</w:t>
      </w:r>
      <w:r>
        <w:rPr>
          <w:spacing w:val="22"/>
          <w:sz w:val="24"/>
        </w:rPr>
        <w:t> </w:t>
      </w:r>
      <w:r>
        <w:rPr>
          <w:sz w:val="24"/>
        </w:rPr>
        <w:t>ônus</w:t>
      </w:r>
      <w:r>
        <w:rPr>
          <w:spacing w:val="22"/>
          <w:sz w:val="24"/>
        </w:rPr>
        <w:t> </w:t>
      </w:r>
      <w:r>
        <w:rPr>
          <w:sz w:val="24"/>
        </w:rPr>
        <w:t>para</w:t>
      </w:r>
      <w:r>
        <w:rPr>
          <w:spacing w:val="22"/>
          <w:sz w:val="24"/>
        </w:rPr>
        <w:t> </w:t>
      </w:r>
      <w:r>
        <w:rPr>
          <w:sz w:val="24"/>
        </w:rPr>
        <w:t>o</w:t>
      </w:r>
      <w:r>
        <w:rPr>
          <w:spacing w:val="22"/>
          <w:sz w:val="24"/>
        </w:rPr>
        <w:t> </w:t>
      </w:r>
      <w:r>
        <w:rPr>
          <w:sz w:val="24"/>
        </w:rPr>
        <w:t>CONTRATANTE,</w:t>
      </w:r>
      <w:r>
        <w:rPr>
          <w:spacing w:val="22"/>
          <w:sz w:val="24"/>
        </w:rPr>
        <w:t> </w:t>
      </w:r>
      <w:r>
        <w:rPr>
          <w:sz w:val="24"/>
        </w:rPr>
        <w:t>estando</w:t>
      </w:r>
      <w:r>
        <w:rPr>
          <w:spacing w:val="22"/>
          <w:sz w:val="24"/>
        </w:rPr>
        <w:t> </w:t>
      </w:r>
      <w:r>
        <w:rPr>
          <w:sz w:val="24"/>
        </w:rPr>
        <w:t>incluído</w:t>
      </w:r>
      <w:r>
        <w:rPr>
          <w:spacing w:val="22"/>
          <w:sz w:val="24"/>
        </w:rPr>
        <w:t> </w:t>
      </w:r>
      <w:r>
        <w:rPr>
          <w:sz w:val="24"/>
        </w:rPr>
        <w:t>no</w:t>
      </w:r>
      <w:r>
        <w:rPr>
          <w:spacing w:val="22"/>
          <w:sz w:val="24"/>
        </w:rPr>
        <w:t> </w:t>
      </w:r>
      <w:r>
        <w:rPr>
          <w:sz w:val="24"/>
        </w:rPr>
        <w:t>valor</w:t>
      </w:r>
      <w:r>
        <w:rPr>
          <w:spacing w:val="22"/>
          <w:sz w:val="24"/>
        </w:rPr>
        <w:t> </w:t>
      </w:r>
      <w:r>
        <w:rPr>
          <w:sz w:val="24"/>
        </w:rPr>
        <w:t>do</w:t>
      </w:r>
      <w:r>
        <w:rPr>
          <w:spacing w:val="22"/>
          <w:sz w:val="24"/>
        </w:rPr>
        <w:t> </w:t>
      </w:r>
      <w:r>
        <w:rPr>
          <w:sz w:val="24"/>
        </w:rPr>
        <w:t>pagamento</w:t>
      </w:r>
      <w:r>
        <w:rPr>
          <w:spacing w:val="22"/>
          <w:sz w:val="24"/>
        </w:rPr>
        <w:t> </w:t>
      </w:r>
      <w:r>
        <w:rPr>
          <w:sz w:val="24"/>
        </w:rPr>
        <w:t>todas</w:t>
      </w:r>
      <w:r>
        <w:rPr>
          <w:spacing w:val="22"/>
          <w:sz w:val="24"/>
        </w:rPr>
        <w:t> </w:t>
      </w:r>
      <w:r>
        <w:rPr>
          <w:sz w:val="24"/>
        </w:rPr>
        <w:t>e</w:t>
      </w:r>
      <w:r>
        <w:rPr>
          <w:spacing w:val="22"/>
          <w:sz w:val="24"/>
        </w:rPr>
        <w:t> </w:t>
      </w:r>
      <w:r>
        <w:rPr>
          <w:sz w:val="24"/>
        </w:rPr>
        <w:t>quaisquer despesas, tais como tributos, frete, seguro e descarregamento das mercadorias;</w:t>
      </w:r>
    </w:p>
    <w:p>
      <w:pPr>
        <w:pStyle w:val="ListParagraph"/>
        <w:numPr>
          <w:ilvl w:val="3"/>
          <w:numId w:val="27"/>
        </w:numPr>
        <w:tabs>
          <w:tab w:pos="1349" w:val="left" w:leader="none"/>
        </w:tabs>
        <w:spacing w:line="240" w:lineRule="auto" w:before="115" w:after="0"/>
        <w:ind w:left="1349" w:right="0" w:hanging="900"/>
        <w:jc w:val="left"/>
        <w:rPr>
          <w:sz w:val="24"/>
        </w:rPr>
      </w:pPr>
      <w:r>
        <w:rPr>
          <w:sz w:val="24"/>
        </w:rPr>
        <w:t>Manter em estoque um mínimo de bens necessários à execução do objeto do </w:t>
      </w:r>
      <w:r>
        <w:rPr>
          <w:spacing w:val="-2"/>
          <w:sz w:val="24"/>
        </w:rPr>
        <w:t>contrato;</w:t>
      </w:r>
    </w:p>
    <w:p>
      <w:pPr>
        <w:pStyle w:val="ListParagraph"/>
        <w:numPr>
          <w:ilvl w:val="3"/>
          <w:numId w:val="27"/>
        </w:numPr>
        <w:tabs>
          <w:tab w:pos="1375" w:val="left" w:leader="none"/>
        </w:tabs>
        <w:spacing w:line="235" w:lineRule="auto" w:before="118" w:after="0"/>
        <w:ind w:left="449" w:right="433" w:firstLine="0"/>
        <w:jc w:val="left"/>
        <w:rPr>
          <w:sz w:val="24"/>
        </w:rPr>
      </w:pPr>
      <w:r>
        <w:rPr>
          <w:sz w:val="24"/>
        </w:rPr>
        <w:t>Comunicar</w:t>
      </w:r>
      <w:r>
        <w:rPr>
          <w:spacing w:val="24"/>
          <w:sz w:val="24"/>
        </w:rPr>
        <w:t> </w:t>
      </w:r>
      <w:r>
        <w:rPr>
          <w:sz w:val="24"/>
        </w:rPr>
        <w:t>ao</w:t>
      </w:r>
      <w:r>
        <w:rPr>
          <w:spacing w:val="24"/>
          <w:sz w:val="24"/>
        </w:rPr>
        <w:t> </w:t>
      </w:r>
      <w:r>
        <w:rPr>
          <w:sz w:val="24"/>
        </w:rPr>
        <w:t>Fiscal</w:t>
      </w:r>
      <w:r>
        <w:rPr>
          <w:spacing w:val="24"/>
          <w:sz w:val="24"/>
        </w:rPr>
        <w:t> </w:t>
      </w:r>
      <w:r>
        <w:rPr>
          <w:sz w:val="24"/>
        </w:rPr>
        <w:t>do</w:t>
      </w:r>
      <w:r>
        <w:rPr>
          <w:spacing w:val="24"/>
          <w:sz w:val="24"/>
        </w:rPr>
        <w:t> </w:t>
      </w:r>
      <w:r>
        <w:rPr>
          <w:sz w:val="24"/>
        </w:rPr>
        <w:t>contrato,</w:t>
      </w:r>
      <w:r>
        <w:rPr>
          <w:spacing w:val="24"/>
          <w:sz w:val="24"/>
        </w:rPr>
        <w:t> </w:t>
      </w:r>
      <w:r>
        <w:rPr>
          <w:sz w:val="24"/>
        </w:rPr>
        <w:t>por</w:t>
      </w:r>
      <w:r>
        <w:rPr>
          <w:spacing w:val="24"/>
          <w:sz w:val="24"/>
        </w:rPr>
        <w:t> </w:t>
      </w:r>
      <w:r>
        <w:rPr>
          <w:sz w:val="24"/>
        </w:rPr>
        <w:t>escrito</w:t>
      </w:r>
      <w:r>
        <w:rPr>
          <w:spacing w:val="24"/>
          <w:sz w:val="24"/>
        </w:rPr>
        <w:t> </w:t>
      </w:r>
      <w:r>
        <w:rPr>
          <w:sz w:val="24"/>
        </w:rPr>
        <w:t>e</w:t>
      </w:r>
      <w:r>
        <w:rPr>
          <w:spacing w:val="24"/>
          <w:sz w:val="24"/>
        </w:rPr>
        <w:t> </w:t>
      </w:r>
      <w:r>
        <w:rPr>
          <w:sz w:val="24"/>
        </w:rPr>
        <w:t>tão</w:t>
      </w:r>
      <w:r>
        <w:rPr>
          <w:spacing w:val="24"/>
          <w:sz w:val="24"/>
        </w:rPr>
        <w:t> </w:t>
      </w:r>
      <w:r>
        <w:rPr>
          <w:sz w:val="24"/>
        </w:rPr>
        <w:t>logo</w:t>
      </w:r>
      <w:r>
        <w:rPr>
          <w:spacing w:val="24"/>
          <w:sz w:val="24"/>
        </w:rPr>
        <w:t> </w:t>
      </w:r>
      <w:r>
        <w:rPr>
          <w:sz w:val="24"/>
        </w:rPr>
        <w:t>constatado</w:t>
      </w:r>
      <w:r>
        <w:rPr>
          <w:spacing w:val="24"/>
          <w:sz w:val="24"/>
        </w:rPr>
        <w:t> </w:t>
      </w:r>
      <w:r>
        <w:rPr>
          <w:sz w:val="24"/>
        </w:rPr>
        <w:t>problema</w:t>
      </w:r>
      <w:r>
        <w:rPr>
          <w:spacing w:val="24"/>
          <w:sz w:val="24"/>
        </w:rPr>
        <w:t> </w:t>
      </w:r>
      <w:r>
        <w:rPr>
          <w:sz w:val="24"/>
        </w:rPr>
        <w:t>ou</w:t>
      </w:r>
      <w:r>
        <w:rPr>
          <w:spacing w:val="24"/>
          <w:sz w:val="24"/>
        </w:rPr>
        <w:t> </w:t>
      </w:r>
      <w:r>
        <w:rPr>
          <w:sz w:val="24"/>
        </w:rPr>
        <w:t>a</w:t>
      </w:r>
      <w:r>
        <w:rPr>
          <w:spacing w:val="24"/>
          <w:sz w:val="24"/>
        </w:rPr>
        <w:t> </w:t>
      </w:r>
      <w:r>
        <w:rPr>
          <w:sz w:val="24"/>
        </w:rPr>
        <w:t>impossibilidade</w:t>
      </w:r>
      <w:r>
        <w:rPr>
          <w:spacing w:val="24"/>
          <w:sz w:val="24"/>
        </w:rPr>
        <w:t> </w:t>
      </w:r>
      <w:r>
        <w:rPr>
          <w:sz w:val="24"/>
        </w:rPr>
        <w:t>de</w:t>
      </w:r>
      <w:r>
        <w:rPr>
          <w:spacing w:val="24"/>
          <w:sz w:val="24"/>
        </w:rPr>
        <w:t> </w:t>
      </w:r>
      <w:r>
        <w:rPr>
          <w:sz w:val="24"/>
        </w:rPr>
        <w:t>execução</w:t>
      </w:r>
      <w:r>
        <w:rPr>
          <w:spacing w:val="24"/>
          <w:sz w:val="24"/>
        </w:rPr>
        <w:t> </w:t>
      </w:r>
      <w:r>
        <w:rPr>
          <w:sz w:val="24"/>
        </w:rPr>
        <w:t>de</w:t>
      </w:r>
      <w:r>
        <w:rPr>
          <w:spacing w:val="24"/>
          <w:sz w:val="24"/>
        </w:rPr>
        <w:t> </w:t>
      </w:r>
      <w:r>
        <w:rPr>
          <w:sz w:val="24"/>
        </w:rPr>
        <w:t>qualquer</w:t>
      </w:r>
      <w:r>
        <w:rPr>
          <w:spacing w:val="24"/>
          <w:sz w:val="24"/>
        </w:rPr>
        <w:t> </w:t>
      </w:r>
      <w:r>
        <w:rPr>
          <w:sz w:val="24"/>
        </w:rPr>
        <w:t>obrigação contratual, para a adoção das providências cabíveis;</w:t>
      </w:r>
    </w:p>
    <w:p>
      <w:pPr>
        <w:pStyle w:val="ListParagraph"/>
        <w:numPr>
          <w:ilvl w:val="4"/>
          <w:numId w:val="27"/>
        </w:numPr>
        <w:tabs>
          <w:tab w:pos="1561" w:val="left" w:leader="none"/>
        </w:tabs>
        <w:spacing w:line="235" w:lineRule="auto" w:before="120" w:after="0"/>
        <w:ind w:left="449" w:right="433" w:firstLine="0"/>
        <w:jc w:val="left"/>
        <w:rPr>
          <w:sz w:val="24"/>
        </w:rPr>
      </w:pPr>
      <w:r>
        <w:rPr>
          <w:sz w:val="24"/>
        </w:rPr>
        <w:t>A</w:t>
      </w:r>
      <w:r>
        <w:rPr>
          <w:spacing w:val="25"/>
          <w:sz w:val="24"/>
        </w:rPr>
        <w:t> </w:t>
      </w:r>
      <w:r>
        <w:rPr>
          <w:sz w:val="24"/>
        </w:rPr>
        <w:t>CONTRATADA</w:t>
      </w:r>
      <w:r>
        <w:rPr>
          <w:spacing w:val="25"/>
          <w:sz w:val="24"/>
        </w:rPr>
        <w:t> </w:t>
      </w:r>
      <w:r>
        <w:rPr>
          <w:sz w:val="24"/>
        </w:rPr>
        <w:t>deverá</w:t>
      </w:r>
      <w:r>
        <w:rPr>
          <w:spacing w:val="38"/>
          <w:sz w:val="24"/>
        </w:rPr>
        <w:t> </w:t>
      </w:r>
      <w:r>
        <w:rPr>
          <w:sz w:val="24"/>
        </w:rPr>
        <w:t>prestar</w:t>
      </w:r>
      <w:r>
        <w:rPr>
          <w:spacing w:val="38"/>
          <w:sz w:val="24"/>
        </w:rPr>
        <w:t> </w:t>
      </w:r>
      <w:r>
        <w:rPr>
          <w:sz w:val="24"/>
        </w:rPr>
        <w:t>todas</w:t>
      </w:r>
      <w:r>
        <w:rPr>
          <w:spacing w:val="38"/>
          <w:sz w:val="24"/>
        </w:rPr>
        <w:t> </w:t>
      </w:r>
      <w:r>
        <w:rPr>
          <w:sz w:val="24"/>
        </w:rPr>
        <w:t>as</w:t>
      </w:r>
      <w:r>
        <w:rPr>
          <w:spacing w:val="38"/>
          <w:sz w:val="24"/>
        </w:rPr>
        <w:t> </w:t>
      </w:r>
      <w:r>
        <w:rPr>
          <w:sz w:val="24"/>
        </w:rPr>
        <w:t>informações</w:t>
      </w:r>
      <w:r>
        <w:rPr>
          <w:spacing w:val="38"/>
          <w:sz w:val="24"/>
        </w:rPr>
        <w:t> </w:t>
      </w:r>
      <w:r>
        <w:rPr>
          <w:sz w:val="24"/>
        </w:rPr>
        <w:t>que</w:t>
      </w:r>
      <w:r>
        <w:rPr>
          <w:spacing w:val="38"/>
          <w:sz w:val="24"/>
        </w:rPr>
        <w:t> </w:t>
      </w:r>
      <w:r>
        <w:rPr>
          <w:sz w:val="24"/>
        </w:rPr>
        <w:t>forem</w:t>
      </w:r>
      <w:r>
        <w:rPr>
          <w:spacing w:val="38"/>
          <w:sz w:val="24"/>
        </w:rPr>
        <w:t> </w:t>
      </w:r>
      <w:r>
        <w:rPr>
          <w:sz w:val="24"/>
        </w:rPr>
        <w:t>solicitadas</w:t>
      </w:r>
      <w:r>
        <w:rPr>
          <w:spacing w:val="38"/>
          <w:sz w:val="24"/>
        </w:rPr>
        <w:t> </w:t>
      </w:r>
      <w:r>
        <w:rPr>
          <w:sz w:val="24"/>
        </w:rPr>
        <w:t>pela</w:t>
      </w:r>
      <w:r>
        <w:rPr>
          <w:spacing w:val="38"/>
          <w:sz w:val="24"/>
        </w:rPr>
        <w:t> </w:t>
      </w:r>
      <w:r>
        <w:rPr>
          <w:sz w:val="24"/>
        </w:rPr>
        <w:t>CONTRATANTE</w:t>
      </w:r>
      <w:r>
        <w:rPr>
          <w:spacing w:val="38"/>
          <w:sz w:val="24"/>
        </w:rPr>
        <w:t> </w:t>
      </w:r>
      <w:r>
        <w:rPr>
          <w:sz w:val="24"/>
        </w:rPr>
        <w:t>com</w:t>
      </w:r>
      <w:r>
        <w:rPr>
          <w:spacing w:val="38"/>
          <w:sz w:val="24"/>
        </w:rPr>
        <w:t> </w:t>
      </w:r>
      <w:r>
        <w:rPr>
          <w:sz w:val="24"/>
        </w:rPr>
        <w:t>objetivo</w:t>
      </w:r>
      <w:r>
        <w:rPr>
          <w:spacing w:val="38"/>
          <w:sz w:val="24"/>
        </w:rPr>
        <w:t> </w:t>
      </w:r>
      <w:r>
        <w:rPr>
          <w:sz w:val="24"/>
        </w:rPr>
        <w:t>de</w:t>
      </w:r>
      <w:r>
        <w:rPr>
          <w:spacing w:val="38"/>
          <w:sz w:val="24"/>
        </w:rPr>
        <w:t> </w:t>
      </w:r>
      <w:r>
        <w:rPr>
          <w:sz w:val="24"/>
        </w:rPr>
        <w:t>fiscalizar</w:t>
      </w:r>
      <w:r>
        <w:rPr>
          <w:spacing w:val="38"/>
          <w:sz w:val="24"/>
        </w:rPr>
        <w:t> </w:t>
      </w:r>
      <w:r>
        <w:rPr>
          <w:sz w:val="24"/>
        </w:rPr>
        <w:t>o </w:t>
      </w:r>
      <w:r>
        <w:rPr>
          <w:spacing w:val="-2"/>
          <w:sz w:val="24"/>
        </w:rPr>
        <w:t>contrato;</w:t>
      </w:r>
    </w:p>
    <w:p>
      <w:pPr>
        <w:pStyle w:val="ListParagraph"/>
        <w:numPr>
          <w:ilvl w:val="3"/>
          <w:numId w:val="27"/>
        </w:numPr>
        <w:tabs>
          <w:tab w:pos="1376" w:val="left" w:leader="none"/>
        </w:tabs>
        <w:spacing w:line="235" w:lineRule="auto" w:before="119" w:after="0"/>
        <w:ind w:left="449" w:right="433" w:firstLine="0"/>
        <w:jc w:val="both"/>
        <w:rPr>
          <w:sz w:val="24"/>
        </w:rPr>
      </w:pPr>
      <w:r>
        <w:rPr>
          <w:sz w:val="24"/>
        </w:rPr>
        <w:t>Entregar os materiais com validade mínima de 85% do seu período total de validade, conforme Resolução SES nº 1342/2016. Caso </w:t>
      </w:r>
      <w:r>
        <w:rPr>
          <w:sz w:val="24"/>
        </w:rPr>
        <w:t>a validade seja inferior ao que está aqui estabelecido, a empresa deverá se comprometer formalmente, por meio de carta de compromisso, a efetuar a troca dos insumos que venham ter a sua validade expirada, sem qualquer ônus para a</w:t>
      </w:r>
      <w:r>
        <w:rPr>
          <w:spacing w:val="-6"/>
          <w:sz w:val="24"/>
        </w:rPr>
        <w:t> </w:t>
      </w:r>
      <w:r>
        <w:rPr>
          <w:sz w:val="24"/>
        </w:rPr>
        <w:t>Administração;</w:t>
      </w:r>
    </w:p>
    <w:p>
      <w:pPr>
        <w:pStyle w:val="ListParagraph"/>
        <w:numPr>
          <w:ilvl w:val="3"/>
          <w:numId w:val="27"/>
        </w:numPr>
        <w:tabs>
          <w:tab w:pos="1350" w:val="left" w:leader="none"/>
        </w:tabs>
        <w:spacing w:line="235" w:lineRule="auto" w:before="118" w:after="0"/>
        <w:ind w:left="449" w:right="433" w:firstLine="0"/>
        <w:jc w:val="both"/>
        <w:rPr>
          <w:sz w:val="24"/>
        </w:rPr>
      </w:pPr>
      <w:r>
        <w:rPr>
          <w:sz w:val="24"/>
        </w:rPr>
        <w:t>Reparar,</w:t>
      </w:r>
      <w:r>
        <w:rPr>
          <w:spacing w:val="-3"/>
          <w:sz w:val="24"/>
        </w:rPr>
        <w:t> </w:t>
      </w:r>
      <w:r>
        <w:rPr>
          <w:sz w:val="24"/>
        </w:rPr>
        <w:t>corrigir,</w:t>
      </w:r>
      <w:r>
        <w:rPr>
          <w:spacing w:val="-3"/>
          <w:sz w:val="24"/>
        </w:rPr>
        <w:t> </w:t>
      </w:r>
      <w:r>
        <w:rPr>
          <w:sz w:val="24"/>
        </w:rPr>
        <w:t>remover,</w:t>
      </w:r>
      <w:r>
        <w:rPr>
          <w:spacing w:val="-3"/>
          <w:sz w:val="24"/>
        </w:rPr>
        <w:t> </w:t>
      </w:r>
      <w:r>
        <w:rPr>
          <w:sz w:val="24"/>
        </w:rPr>
        <w:t>reconstruir</w:t>
      </w:r>
      <w:r>
        <w:rPr>
          <w:spacing w:val="-3"/>
          <w:sz w:val="24"/>
        </w:rPr>
        <w:t> </w:t>
      </w:r>
      <w:r>
        <w:rPr>
          <w:sz w:val="24"/>
        </w:rPr>
        <w:t>ou</w:t>
      </w:r>
      <w:r>
        <w:rPr>
          <w:spacing w:val="-3"/>
          <w:sz w:val="24"/>
        </w:rPr>
        <w:t> </w:t>
      </w:r>
      <w:r>
        <w:rPr>
          <w:sz w:val="24"/>
        </w:rPr>
        <w:t>substituir,</w:t>
      </w:r>
      <w:r>
        <w:rPr>
          <w:spacing w:val="-3"/>
          <w:sz w:val="24"/>
        </w:rPr>
        <w:t> </w:t>
      </w:r>
      <w:r>
        <w:rPr>
          <w:sz w:val="24"/>
        </w:rPr>
        <w:t>no</w:t>
      </w:r>
      <w:r>
        <w:rPr>
          <w:spacing w:val="-3"/>
          <w:sz w:val="24"/>
        </w:rPr>
        <w:t> </w:t>
      </w:r>
      <w:r>
        <w:rPr>
          <w:sz w:val="24"/>
        </w:rPr>
        <w:t>todo</w:t>
      </w:r>
      <w:r>
        <w:rPr>
          <w:spacing w:val="-3"/>
          <w:sz w:val="24"/>
        </w:rPr>
        <w:t> </w:t>
      </w:r>
      <w:r>
        <w:rPr>
          <w:sz w:val="24"/>
        </w:rPr>
        <w:t>ou</w:t>
      </w:r>
      <w:r>
        <w:rPr>
          <w:spacing w:val="-3"/>
          <w:sz w:val="24"/>
        </w:rPr>
        <w:t> </w:t>
      </w:r>
      <w:r>
        <w:rPr>
          <w:sz w:val="24"/>
        </w:rPr>
        <w:t>em</w:t>
      </w:r>
      <w:r>
        <w:rPr>
          <w:spacing w:val="-3"/>
          <w:sz w:val="24"/>
        </w:rPr>
        <w:t> </w:t>
      </w:r>
      <w:r>
        <w:rPr>
          <w:sz w:val="24"/>
        </w:rPr>
        <w:t>parte</w:t>
      </w:r>
      <w:r>
        <w:rPr>
          <w:spacing w:val="-3"/>
          <w:sz w:val="24"/>
        </w:rPr>
        <w:t> </w:t>
      </w:r>
      <w:r>
        <w:rPr>
          <w:sz w:val="24"/>
        </w:rPr>
        <w:t>e</w:t>
      </w:r>
      <w:r>
        <w:rPr>
          <w:spacing w:val="-3"/>
          <w:sz w:val="24"/>
        </w:rPr>
        <w:t> </w:t>
      </w:r>
      <w:r>
        <w:rPr>
          <w:sz w:val="24"/>
        </w:rPr>
        <w:t>às</w:t>
      </w:r>
      <w:r>
        <w:rPr>
          <w:spacing w:val="-3"/>
          <w:sz w:val="24"/>
        </w:rPr>
        <w:t> </w:t>
      </w:r>
      <w:r>
        <w:rPr>
          <w:sz w:val="24"/>
        </w:rPr>
        <w:t>suas</w:t>
      </w:r>
      <w:r>
        <w:rPr>
          <w:spacing w:val="-3"/>
          <w:sz w:val="24"/>
        </w:rPr>
        <w:t> </w:t>
      </w:r>
      <w:r>
        <w:rPr>
          <w:sz w:val="24"/>
        </w:rPr>
        <w:t>expensas,</w:t>
      </w:r>
      <w:r>
        <w:rPr>
          <w:spacing w:val="-3"/>
          <w:sz w:val="24"/>
        </w:rPr>
        <w:t> </w:t>
      </w:r>
      <w:r>
        <w:rPr>
          <w:sz w:val="24"/>
        </w:rPr>
        <w:t>bens</w:t>
      </w:r>
      <w:r>
        <w:rPr>
          <w:spacing w:val="-3"/>
          <w:sz w:val="24"/>
        </w:rPr>
        <w:t> </w:t>
      </w:r>
      <w:r>
        <w:rPr>
          <w:sz w:val="24"/>
        </w:rPr>
        <w:t>objeto</w:t>
      </w:r>
      <w:r>
        <w:rPr>
          <w:spacing w:val="-3"/>
          <w:sz w:val="24"/>
        </w:rPr>
        <w:t> </w:t>
      </w:r>
      <w:r>
        <w:rPr>
          <w:sz w:val="24"/>
        </w:rPr>
        <w:t>do</w:t>
      </w:r>
      <w:r>
        <w:rPr>
          <w:spacing w:val="-3"/>
          <w:sz w:val="24"/>
        </w:rPr>
        <w:t> </w:t>
      </w:r>
      <w:r>
        <w:rPr>
          <w:sz w:val="24"/>
        </w:rPr>
        <w:t>contrato</w:t>
      </w:r>
      <w:r>
        <w:rPr>
          <w:spacing w:val="-3"/>
          <w:sz w:val="24"/>
        </w:rPr>
        <w:t> </w:t>
      </w:r>
      <w:r>
        <w:rPr>
          <w:sz w:val="24"/>
        </w:rPr>
        <w:t>em</w:t>
      </w:r>
      <w:r>
        <w:rPr>
          <w:spacing w:val="-3"/>
          <w:sz w:val="24"/>
        </w:rPr>
        <w:t> </w:t>
      </w:r>
      <w:r>
        <w:rPr>
          <w:sz w:val="24"/>
        </w:rPr>
        <w:t>que</w:t>
      </w:r>
      <w:r>
        <w:rPr>
          <w:spacing w:val="-3"/>
          <w:sz w:val="24"/>
        </w:rPr>
        <w:t> </w:t>
      </w:r>
      <w:r>
        <w:rPr>
          <w:sz w:val="24"/>
        </w:rPr>
        <w:t>se</w:t>
      </w:r>
      <w:r>
        <w:rPr>
          <w:spacing w:val="-3"/>
          <w:sz w:val="24"/>
        </w:rPr>
        <w:t> </w:t>
      </w:r>
      <w:r>
        <w:rPr>
          <w:sz w:val="24"/>
        </w:rPr>
        <w:t>verificarem vícios, defeitos ou incorreções resultantes de execução irregular ou do fornecimento de materiais inadequados ou desconformes com as </w:t>
      </w:r>
      <w:r>
        <w:rPr>
          <w:spacing w:val="-2"/>
          <w:sz w:val="24"/>
        </w:rPr>
        <w:t>especificações;</w:t>
      </w:r>
    </w:p>
    <w:p>
      <w:pPr>
        <w:pStyle w:val="ListParagraph"/>
        <w:numPr>
          <w:ilvl w:val="3"/>
          <w:numId w:val="27"/>
        </w:numPr>
        <w:tabs>
          <w:tab w:pos="1355" w:val="left" w:leader="none"/>
        </w:tabs>
        <w:spacing w:line="235" w:lineRule="auto" w:before="119" w:after="0"/>
        <w:ind w:left="449" w:right="433" w:firstLine="0"/>
        <w:jc w:val="both"/>
        <w:rPr>
          <w:sz w:val="24"/>
        </w:rPr>
      </w:pPr>
      <w:r>
        <w:rPr>
          <w:sz w:val="24"/>
        </w:rPr>
        <w:t>Indenizar todo e qualquer dano e prejuízo pessoal ou material que possa advir, direta ou indiretamente, do exercício de suas atividades ou serem causados por seus prepostos à CONTRATANTE ou terceiros;</w:t>
      </w:r>
    </w:p>
    <w:p>
      <w:pPr>
        <w:pStyle w:val="ListParagraph"/>
        <w:numPr>
          <w:ilvl w:val="3"/>
          <w:numId w:val="27"/>
        </w:numPr>
        <w:tabs>
          <w:tab w:pos="1349" w:val="left" w:leader="none"/>
        </w:tabs>
        <w:spacing w:line="240" w:lineRule="auto" w:before="115" w:after="0"/>
        <w:ind w:left="1349" w:right="0" w:hanging="900"/>
        <w:jc w:val="both"/>
        <w:rPr>
          <w:sz w:val="24"/>
        </w:rPr>
      </w:pPr>
      <w:r>
        <w:rPr>
          <w:sz w:val="24"/>
        </w:rPr>
        <w:t>Indicar preposto para representá-la durante a execução do </w:t>
      </w:r>
      <w:r>
        <w:rPr>
          <w:spacing w:val="-2"/>
          <w:sz w:val="24"/>
        </w:rPr>
        <w:t>contrato.</w:t>
      </w:r>
    </w:p>
    <w:p>
      <w:pPr>
        <w:pStyle w:val="BodyText"/>
        <w:spacing w:before="227"/>
        <w:ind w:left="0"/>
      </w:pPr>
    </w:p>
    <w:p>
      <w:pPr>
        <w:pStyle w:val="Heading1"/>
        <w:numPr>
          <w:ilvl w:val="0"/>
          <w:numId w:val="27"/>
        </w:numPr>
        <w:tabs>
          <w:tab w:pos="689" w:val="left" w:leader="none"/>
        </w:tabs>
        <w:spacing w:line="240" w:lineRule="auto" w:before="1" w:after="0"/>
        <w:ind w:left="689" w:right="0" w:hanging="240"/>
        <w:jc w:val="both"/>
      </w:pPr>
      <w:r>
        <w:rPr/>
        <w:t>REQUISITOS</w:t>
      </w:r>
      <w:r>
        <w:rPr>
          <w:spacing w:val="-14"/>
        </w:rPr>
        <w:t> </w:t>
      </w:r>
      <w:r>
        <w:rPr/>
        <w:t>MÍNIMOS</w:t>
      </w:r>
      <w:r>
        <w:rPr>
          <w:spacing w:val="-8"/>
        </w:rPr>
        <w:t> </w:t>
      </w:r>
      <w:r>
        <w:rPr/>
        <w:t>PARA</w:t>
      </w:r>
      <w:r>
        <w:rPr>
          <w:spacing w:val="-15"/>
        </w:rPr>
        <w:t> </w:t>
      </w:r>
      <w:r>
        <w:rPr>
          <w:spacing w:val="-2"/>
        </w:rPr>
        <w:t>EXECUÇÃO:</w:t>
      </w:r>
    </w:p>
    <w:p>
      <w:pPr>
        <w:pStyle w:val="Heading2"/>
        <w:numPr>
          <w:ilvl w:val="1"/>
          <w:numId w:val="27"/>
        </w:numPr>
        <w:tabs>
          <w:tab w:pos="869" w:val="left" w:leader="none"/>
        </w:tabs>
        <w:spacing w:line="240" w:lineRule="auto" w:before="114" w:after="0"/>
        <w:ind w:left="869" w:right="0" w:hanging="420"/>
        <w:jc w:val="left"/>
      </w:pPr>
      <w:r>
        <w:rPr/>
        <w:t>Habilitação </w:t>
      </w:r>
      <w:r>
        <w:rPr>
          <w:spacing w:val="-2"/>
        </w:rPr>
        <w:t>Jurídica</w:t>
      </w:r>
    </w:p>
    <w:p>
      <w:pPr>
        <w:pStyle w:val="ListParagraph"/>
        <w:numPr>
          <w:ilvl w:val="2"/>
          <w:numId w:val="27"/>
        </w:numPr>
        <w:tabs>
          <w:tab w:pos="1049" w:val="left" w:leader="none"/>
        </w:tabs>
        <w:spacing w:line="240" w:lineRule="auto" w:before="114" w:after="0"/>
        <w:ind w:left="1049" w:right="0" w:hanging="600"/>
        <w:jc w:val="left"/>
        <w:rPr>
          <w:sz w:val="24"/>
        </w:rPr>
      </w:pPr>
      <w:r>
        <w:rPr>
          <w:sz w:val="24"/>
        </w:rPr>
        <w:t>Para fins de comprovação da habilitação jurídica, deverão ser apresentados, conforme o caso, os seguintes </w:t>
      </w:r>
      <w:r>
        <w:rPr>
          <w:spacing w:val="-2"/>
          <w:sz w:val="24"/>
        </w:rPr>
        <w:t>documentos:</w:t>
      </w:r>
    </w:p>
    <w:p>
      <w:pPr>
        <w:pStyle w:val="ListParagraph"/>
        <w:numPr>
          <w:ilvl w:val="0"/>
          <w:numId w:val="28"/>
        </w:numPr>
        <w:tabs>
          <w:tab w:pos="695" w:val="left" w:leader="none"/>
        </w:tabs>
        <w:spacing w:line="240" w:lineRule="auto" w:before="114" w:after="0"/>
        <w:ind w:left="695" w:right="0" w:hanging="246"/>
        <w:jc w:val="left"/>
        <w:rPr>
          <w:sz w:val="24"/>
        </w:rPr>
      </w:pPr>
      <w:r>
        <w:rPr>
          <w:sz w:val="24"/>
        </w:rPr>
        <w:t>Cédula de identidade e CPF dos sócios ou dos </w:t>
      </w:r>
      <w:r>
        <w:rPr>
          <w:spacing w:val="-2"/>
          <w:sz w:val="24"/>
        </w:rPr>
        <w:t>diretores;</w:t>
      </w:r>
    </w:p>
    <w:p>
      <w:pPr>
        <w:pStyle w:val="ListParagraph"/>
        <w:numPr>
          <w:ilvl w:val="0"/>
          <w:numId w:val="28"/>
        </w:numPr>
        <w:tabs>
          <w:tab w:pos="708" w:val="left" w:leader="none"/>
        </w:tabs>
        <w:spacing w:line="240" w:lineRule="auto" w:before="114" w:after="0"/>
        <w:ind w:left="708" w:right="0" w:hanging="259"/>
        <w:jc w:val="left"/>
        <w:rPr>
          <w:sz w:val="24"/>
        </w:rPr>
      </w:pPr>
      <w:r>
        <w:rPr>
          <w:sz w:val="24"/>
        </w:rPr>
        <w:t>Registro Comercial, no caso de empresário pessoa </w:t>
      </w:r>
      <w:r>
        <w:rPr>
          <w:spacing w:val="-2"/>
          <w:sz w:val="24"/>
        </w:rPr>
        <w:t>física;</w:t>
      </w:r>
    </w:p>
    <w:p>
      <w:pPr>
        <w:pStyle w:val="ListParagraph"/>
        <w:numPr>
          <w:ilvl w:val="0"/>
          <w:numId w:val="28"/>
        </w:numPr>
        <w:tabs>
          <w:tab w:pos="735" w:val="left" w:leader="none"/>
        </w:tabs>
        <w:spacing w:line="235" w:lineRule="auto" w:before="118" w:after="0"/>
        <w:ind w:left="449" w:right="433" w:firstLine="0"/>
        <w:jc w:val="left"/>
        <w:rPr>
          <w:sz w:val="24"/>
        </w:rPr>
      </w:pPr>
      <w:r>
        <w:rPr>
          <w:sz w:val="24"/>
        </w:rPr>
        <w:t>Ato</w:t>
      </w:r>
      <w:r>
        <w:rPr>
          <w:spacing w:val="40"/>
          <w:sz w:val="24"/>
        </w:rPr>
        <w:t> </w:t>
      </w:r>
      <w:r>
        <w:rPr>
          <w:sz w:val="24"/>
        </w:rPr>
        <w:t>constitutivo,</w:t>
      </w:r>
      <w:r>
        <w:rPr>
          <w:spacing w:val="40"/>
          <w:sz w:val="24"/>
        </w:rPr>
        <w:t> </w:t>
      </w:r>
      <w:r>
        <w:rPr>
          <w:sz w:val="24"/>
        </w:rPr>
        <w:t>estatuto</w:t>
      </w:r>
      <w:r>
        <w:rPr>
          <w:spacing w:val="40"/>
          <w:sz w:val="24"/>
        </w:rPr>
        <w:t> </w:t>
      </w:r>
      <w:r>
        <w:rPr>
          <w:sz w:val="24"/>
        </w:rPr>
        <w:t>ou</w:t>
      </w:r>
      <w:r>
        <w:rPr>
          <w:spacing w:val="40"/>
          <w:sz w:val="24"/>
        </w:rPr>
        <w:t> </w:t>
      </w:r>
      <w:r>
        <w:rPr>
          <w:sz w:val="24"/>
        </w:rPr>
        <w:t>contrato</w:t>
      </w:r>
      <w:r>
        <w:rPr>
          <w:spacing w:val="40"/>
          <w:sz w:val="24"/>
        </w:rPr>
        <w:t> </w:t>
      </w:r>
      <w:r>
        <w:rPr>
          <w:sz w:val="24"/>
        </w:rPr>
        <w:t>social</w:t>
      </w:r>
      <w:r>
        <w:rPr>
          <w:spacing w:val="40"/>
          <w:sz w:val="24"/>
        </w:rPr>
        <w:t> </w:t>
      </w:r>
      <w:r>
        <w:rPr>
          <w:sz w:val="24"/>
        </w:rPr>
        <w:t>em</w:t>
      </w:r>
      <w:r>
        <w:rPr>
          <w:spacing w:val="40"/>
          <w:sz w:val="24"/>
        </w:rPr>
        <w:t> </w:t>
      </w:r>
      <w:r>
        <w:rPr>
          <w:sz w:val="24"/>
        </w:rPr>
        <w:t>vigor,</w:t>
      </w:r>
      <w:r>
        <w:rPr>
          <w:spacing w:val="40"/>
          <w:sz w:val="24"/>
        </w:rPr>
        <w:t> </w:t>
      </w:r>
      <w:r>
        <w:rPr>
          <w:sz w:val="24"/>
        </w:rPr>
        <w:t>devidamente</w:t>
      </w:r>
      <w:r>
        <w:rPr>
          <w:spacing w:val="40"/>
          <w:sz w:val="24"/>
        </w:rPr>
        <w:t> </w:t>
      </w:r>
      <w:r>
        <w:rPr>
          <w:sz w:val="24"/>
        </w:rPr>
        <w:t>registrado,</w:t>
      </w:r>
      <w:r>
        <w:rPr>
          <w:spacing w:val="40"/>
          <w:sz w:val="24"/>
        </w:rPr>
        <w:t> </w:t>
      </w:r>
      <w:r>
        <w:rPr>
          <w:sz w:val="24"/>
        </w:rPr>
        <w:t>em</w:t>
      </w:r>
      <w:r>
        <w:rPr>
          <w:spacing w:val="40"/>
          <w:sz w:val="24"/>
        </w:rPr>
        <w:t> </w:t>
      </w:r>
      <w:r>
        <w:rPr>
          <w:sz w:val="24"/>
        </w:rPr>
        <w:t>se</w:t>
      </w:r>
      <w:r>
        <w:rPr>
          <w:spacing w:val="40"/>
          <w:sz w:val="24"/>
        </w:rPr>
        <w:t> </w:t>
      </w:r>
      <w:r>
        <w:rPr>
          <w:sz w:val="24"/>
        </w:rPr>
        <w:t>tratando</w:t>
      </w:r>
      <w:r>
        <w:rPr>
          <w:spacing w:val="40"/>
          <w:sz w:val="24"/>
        </w:rPr>
        <w:t> </w:t>
      </w:r>
      <w:r>
        <w:rPr>
          <w:sz w:val="24"/>
        </w:rPr>
        <w:t>de</w:t>
      </w:r>
      <w:r>
        <w:rPr>
          <w:spacing w:val="40"/>
          <w:sz w:val="24"/>
        </w:rPr>
        <w:t> </w:t>
      </w:r>
      <w:r>
        <w:rPr>
          <w:sz w:val="24"/>
        </w:rPr>
        <w:t>sociedades</w:t>
      </w:r>
      <w:r>
        <w:rPr>
          <w:spacing w:val="40"/>
          <w:sz w:val="24"/>
        </w:rPr>
        <w:t> </w:t>
      </w:r>
      <w:r>
        <w:rPr>
          <w:sz w:val="24"/>
        </w:rPr>
        <w:t>empresárias,</w:t>
      </w:r>
      <w:r>
        <w:rPr>
          <w:spacing w:val="40"/>
          <w:sz w:val="24"/>
        </w:rPr>
        <w:t> </w:t>
      </w:r>
      <w:r>
        <w:rPr>
          <w:sz w:val="24"/>
        </w:rPr>
        <w:t>e,</w:t>
      </w:r>
      <w:r>
        <w:rPr>
          <w:spacing w:val="40"/>
          <w:sz w:val="24"/>
        </w:rPr>
        <w:t> </w:t>
      </w:r>
      <w:r>
        <w:rPr>
          <w:sz w:val="24"/>
        </w:rPr>
        <w:t>no</w:t>
      </w:r>
      <w:r>
        <w:rPr>
          <w:spacing w:val="40"/>
          <w:sz w:val="24"/>
        </w:rPr>
        <w:t> </w:t>
      </w:r>
      <w:r>
        <w:rPr>
          <w:sz w:val="24"/>
        </w:rPr>
        <w:t>caso</w:t>
      </w:r>
      <w:r>
        <w:rPr>
          <w:spacing w:val="40"/>
          <w:sz w:val="24"/>
        </w:rPr>
        <w:t> </w:t>
      </w:r>
      <w:r>
        <w:rPr>
          <w:sz w:val="24"/>
        </w:rPr>
        <w:t>de</w:t>
      </w:r>
      <w:r>
        <w:rPr>
          <w:spacing w:val="40"/>
          <w:sz w:val="24"/>
        </w:rPr>
        <w:t> </w:t>
      </w:r>
      <w:r>
        <w:rPr>
          <w:sz w:val="24"/>
        </w:rPr>
        <w:t>sociedades por ações, acompanhado de documentos de eleição de seus administradores.</w:t>
      </w:r>
    </w:p>
    <w:p>
      <w:pPr>
        <w:pStyle w:val="ListParagraph"/>
        <w:numPr>
          <w:ilvl w:val="0"/>
          <w:numId w:val="28"/>
        </w:numPr>
        <w:tabs>
          <w:tab w:pos="708" w:val="left" w:leader="none"/>
        </w:tabs>
        <w:spacing w:line="240" w:lineRule="auto" w:before="115" w:after="0"/>
        <w:ind w:left="708" w:right="0" w:hanging="259"/>
        <w:jc w:val="left"/>
        <w:rPr>
          <w:sz w:val="24"/>
        </w:rPr>
      </w:pPr>
      <w:r>
        <w:rPr>
          <w:sz w:val="24"/>
        </w:rPr>
        <w:t>Inscrição do ato constitutivo, no caso de sociedades simples, acompanhada de prova de diretoria em </w:t>
      </w:r>
      <w:r>
        <w:rPr>
          <w:spacing w:val="-2"/>
          <w:sz w:val="24"/>
        </w:rPr>
        <w:t>exercício;</w:t>
      </w:r>
    </w:p>
    <w:p>
      <w:pPr>
        <w:pStyle w:val="ListParagraph"/>
        <w:numPr>
          <w:ilvl w:val="0"/>
          <w:numId w:val="28"/>
        </w:numPr>
        <w:tabs>
          <w:tab w:pos="717" w:val="left" w:leader="none"/>
        </w:tabs>
        <w:spacing w:line="235" w:lineRule="auto" w:before="118" w:after="0"/>
        <w:ind w:left="449" w:right="433" w:firstLine="0"/>
        <w:jc w:val="left"/>
        <w:rPr>
          <w:sz w:val="24"/>
        </w:rPr>
      </w:pPr>
      <w:r>
        <w:rPr>
          <w:sz w:val="24"/>
        </w:rPr>
        <w:t>Decreto</w:t>
      </w:r>
      <w:r>
        <w:rPr>
          <w:spacing w:val="20"/>
          <w:sz w:val="24"/>
        </w:rPr>
        <w:t> </w:t>
      </w:r>
      <w:r>
        <w:rPr>
          <w:sz w:val="24"/>
        </w:rPr>
        <w:t>de</w:t>
      </w:r>
      <w:r>
        <w:rPr>
          <w:spacing w:val="20"/>
          <w:sz w:val="24"/>
        </w:rPr>
        <w:t> </w:t>
      </w:r>
      <w:r>
        <w:rPr>
          <w:sz w:val="24"/>
        </w:rPr>
        <w:t>autorização,</w:t>
      </w:r>
      <w:r>
        <w:rPr>
          <w:spacing w:val="20"/>
          <w:sz w:val="24"/>
        </w:rPr>
        <w:t> </w:t>
      </w:r>
      <w:r>
        <w:rPr>
          <w:sz w:val="24"/>
        </w:rPr>
        <w:t>em</w:t>
      </w:r>
      <w:r>
        <w:rPr>
          <w:spacing w:val="20"/>
          <w:sz w:val="24"/>
        </w:rPr>
        <w:t> </w:t>
      </w:r>
      <w:r>
        <w:rPr>
          <w:sz w:val="24"/>
        </w:rPr>
        <w:t>se</w:t>
      </w:r>
      <w:r>
        <w:rPr>
          <w:spacing w:val="20"/>
          <w:sz w:val="24"/>
        </w:rPr>
        <w:t> </w:t>
      </w:r>
      <w:r>
        <w:rPr>
          <w:sz w:val="24"/>
        </w:rPr>
        <w:t>tratando</w:t>
      </w:r>
      <w:r>
        <w:rPr>
          <w:spacing w:val="20"/>
          <w:sz w:val="24"/>
        </w:rPr>
        <w:t> </w:t>
      </w:r>
      <w:r>
        <w:rPr>
          <w:sz w:val="24"/>
        </w:rPr>
        <w:t>de</w:t>
      </w:r>
      <w:r>
        <w:rPr>
          <w:spacing w:val="20"/>
          <w:sz w:val="24"/>
        </w:rPr>
        <w:t> </w:t>
      </w:r>
      <w:r>
        <w:rPr>
          <w:sz w:val="24"/>
        </w:rPr>
        <w:t>empresa</w:t>
      </w:r>
      <w:r>
        <w:rPr>
          <w:spacing w:val="20"/>
          <w:sz w:val="24"/>
        </w:rPr>
        <w:t> </w:t>
      </w:r>
      <w:r>
        <w:rPr>
          <w:sz w:val="24"/>
        </w:rPr>
        <w:t>ou</w:t>
      </w:r>
      <w:r>
        <w:rPr>
          <w:spacing w:val="20"/>
          <w:sz w:val="24"/>
        </w:rPr>
        <w:t> </w:t>
      </w:r>
      <w:r>
        <w:rPr>
          <w:sz w:val="24"/>
        </w:rPr>
        <w:t>sociedade</w:t>
      </w:r>
      <w:r>
        <w:rPr>
          <w:spacing w:val="20"/>
          <w:sz w:val="24"/>
        </w:rPr>
        <w:t> </w:t>
      </w:r>
      <w:r>
        <w:rPr>
          <w:sz w:val="24"/>
        </w:rPr>
        <w:t>estrangeira</w:t>
      </w:r>
      <w:r>
        <w:rPr>
          <w:spacing w:val="20"/>
          <w:sz w:val="24"/>
        </w:rPr>
        <w:t> </w:t>
      </w:r>
      <w:r>
        <w:rPr>
          <w:sz w:val="24"/>
        </w:rPr>
        <w:t>em</w:t>
      </w:r>
      <w:r>
        <w:rPr>
          <w:spacing w:val="20"/>
          <w:sz w:val="24"/>
        </w:rPr>
        <w:t> </w:t>
      </w:r>
      <w:r>
        <w:rPr>
          <w:sz w:val="24"/>
        </w:rPr>
        <w:t>funcionamento</w:t>
      </w:r>
      <w:r>
        <w:rPr>
          <w:spacing w:val="20"/>
          <w:sz w:val="24"/>
        </w:rPr>
        <w:t> </w:t>
      </w:r>
      <w:r>
        <w:rPr>
          <w:sz w:val="24"/>
        </w:rPr>
        <w:t>no</w:t>
      </w:r>
      <w:r>
        <w:rPr>
          <w:spacing w:val="20"/>
          <w:sz w:val="24"/>
        </w:rPr>
        <w:t> </w:t>
      </w:r>
      <w:r>
        <w:rPr>
          <w:sz w:val="24"/>
        </w:rPr>
        <w:t>país,</w:t>
      </w:r>
      <w:r>
        <w:rPr>
          <w:spacing w:val="20"/>
          <w:sz w:val="24"/>
        </w:rPr>
        <w:t> </w:t>
      </w:r>
      <w:r>
        <w:rPr>
          <w:sz w:val="24"/>
        </w:rPr>
        <w:t>e</w:t>
      </w:r>
      <w:r>
        <w:rPr>
          <w:spacing w:val="20"/>
          <w:sz w:val="24"/>
        </w:rPr>
        <w:t> </w:t>
      </w:r>
      <w:r>
        <w:rPr>
          <w:sz w:val="24"/>
        </w:rPr>
        <w:t>ato</w:t>
      </w:r>
      <w:r>
        <w:rPr>
          <w:spacing w:val="20"/>
          <w:sz w:val="24"/>
        </w:rPr>
        <w:t> </w:t>
      </w:r>
      <w:r>
        <w:rPr>
          <w:sz w:val="24"/>
        </w:rPr>
        <w:t>de</w:t>
      </w:r>
      <w:r>
        <w:rPr>
          <w:spacing w:val="20"/>
          <w:sz w:val="24"/>
        </w:rPr>
        <w:t> </w:t>
      </w:r>
      <w:r>
        <w:rPr>
          <w:sz w:val="24"/>
        </w:rPr>
        <w:t>registro</w:t>
      </w:r>
      <w:r>
        <w:rPr>
          <w:spacing w:val="20"/>
          <w:sz w:val="24"/>
        </w:rPr>
        <w:t> </w:t>
      </w:r>
      <w:r>
        <w:rPr>
          <w:sz w:val="24"/>
        </w:rPr>
        <w:t>ou</w:t>
      </w:r>
      <w:r>
        <w:rPr>
          <w:spacing w:val="20"/>
          <w:sz w:val="24"/>
        </w:rPr>
        <w:t> </w:t>
      </w:r>
      <w:r>
        <w:rPr>
          <w:sz w:val="24"/>
        </w:rPr>
        <w:t>autorização</w:t>
      </w:r>
      <w:r>
        <w:rPr>
          <w:spacing w:val="20"/>
          <w:sz w:val="24"/>
        </w:rPr>
        <w:t> </w:t>
      </w:r>
      <w:r>
        <w:rPr>
          <w:sz w:val="24"/>
        </w:rPr>
        <w:t>para funcionamento expedido pelo órgão competente, quando a atividade assim o exigir.</w:t>
      </w:r>
    </w:p>
    <w:p>
      <w:pPr>
        <w:pStyle w:val="ListParagraph"/>
        <w:numPr>
          <w:ilvl w:val="0"/>
          <w:numId w:val="28"/>
        </w:numPr>
        <w:tabs>
          <w:tab w:pos="656" w:val="left" w:leader="none"/>
        </w:tabs>
        <w:spacing w:line="235" w:lineRule="auto" w:before="119" w:after="0"/>
        <w:ind w:left="449" w:right="433" w:firstLine="0"/>
        <w:jc w:val="left"/>
        <w:rPr>
          <w:sz w:val="24"/>
        </w:rPr>
      </w:pPr>
      <w:r>
        <w:rPr>
          <w:sz w:val="24"/>
        </w:rPr>
        <w:t>A</w:t>
      </w:r>
      <w:r>
        <w:rPr>
          <w:spacing w:val="-13"/>
          <w:sz w:val="24"/>
        </w:rPr>
        <w:t> </w:t>
      </w:r>
      <w:r>
        <w:rPr>
          <w:sz w:val="24"/>
        </w:rPr>
        <w:t>sociedade simples que não adotar um dos tipos regulados nos artigos 1.039 a 1.092, deverá mencionar, no contrato social, por força do art. 997, inciso VI, as pessoas naturais incumbidas da administração;</w:t>
      </w:r>
    </w:p>
    <w:p>
      <w:pPr>
        <w:pStyle w:val="ListParagraph"/>
        <w:numPr>
          <w:ilvl w:val="0"/>
          <w:numId w:val="28"/>
        </w:numPr>
        <w:tabs>
          <w:tab w:pos="719" w:val="left" w:leader="none"/>
        </w:tabs>
        <w:spacing w:line="235" w:lineRule="auto" w:before="119" w:after="0"/>
        <w:ind w:left="449" w:right="433" w:firstLine="0"/>
        <w:jc w:val="left"/>
        <w:rPr>
          <w:sz w:val="24"/>
        </w:rPr>
      </w:pPr>
      <w:r>
        <w:rPr>
          <w:sz w:val="24"/>
        </w:rPr>
        <w:t>Ata</w:t>
      </w:r>
      <w:r>
        <w:rPr>
          <w:spacing w:val="23"/>
          <w:sz w:val="24"/>
        </w:rPr>
        <w:t> </w:t>
      </w:r>
      <w:r>
        <w:rPr>
          <w:sz w:val="24"/>
        </w:rPr>
        <w:t>da</w:t>
      </w:r>
      <w:r>
        <w:rPr>
          <w:spacing w:val="23"/>
          <w:sz w:val="24"/>
        </w:rPr>
        <w:t> </w:t>
      </w:r>
      <w:r>
        <w:rPr>
          <w:sz w:val="24"/>
        </w:rPr>
        <w:t>respectiva</w:t>
      </w:r>
      <w:r>
        <w:rPr>
          <w:spacing w:val="23"/>
          <w:sz w:val="24"/>
        </w:rPr>
        <w:t> </w:t>
      </w:r>
      <w:r>
        <w:rPr>
          <w:sz w:val="24"/>
        </w:rPr>
        <w:t>fundação,</w:t>
      </w:r>
      <w:r>
        <w:rPr>
          <w:spacing w:val="23"/>
          <w:sz w:val="24"/>
        </w:rPr>
        <w:t> </w:t>
      </w:r>
      <w:r>
        <w:rPr>
          <w:sz w:val="24"/>
        </w:rPr>
        <w:t>e</w:t>
      </w:r>
      <w:r>
        <w:rPr>
          <w:spacing w:val="23"/>
          <w:sz w:val="24"/>
        </w:rPr>
        <w:t> </w:t>
      </w:r>
      <w:r>
        <w:rPr>
          <w:sz w:val="24"/>
        </w:rPr>
        <w:t>o</w:t>
      </w:r>
      <w:r>
        <w:rPr>
          <w:spacing w:val="23"/>
          <w:sz w:val="24"/>
        </w:rPr>
        <w:t> </w:t>
      </w:r>
      <w:r>
        <w:rPr>
          <w:sz w:val="24"/>
        </w:rPr>
        <w:t>correspondente</w:t>
      </w:r>
      <w:r>
        <w:rPr>
          <w:spacing w:val="23"/>
          <w:sz w:val="24"/>
        </w:rPr>
        <w:t> </w:t>
      </w:r>
      <w:r>
        <w:rPr>
          <w:sz w:val="24"/>
        </w:rPr>
        <w:t>registro</w:t>
      </w:r>
      <w:r>
        <w:rPr>
          <w:spacing w:val="23"/>
          <w:sz w:val="24"/>
        </w:rPr>
        <w:t> </w:t>
      </w:r>
      <w:r>
        <w:rPr>
          <w:sz w:val="24"/>
        </w:rPr>
        <w:t>na</w:t>
      </w:r>
      <w:r>
        <w:rPr>
          <w:spacing w:val="23"/>
          <w:sz w:val="24"/>
        </w:rPr>
        <w:t> </w:t>
      </w:r>
      <w:r>
        <w:rPr>
          <w:sz w:val="24"/>
        </w:rPr>
        <w:t>Junta</w:t>
      </w:r>
      <w:r>
        <w:rPr>
          <w:spacing w:val="23"/>
          <w:sz w:val="24"/>
        </w:rPr>
        <w:t> </w:t>
      </w:r>
      <w:r>
        <w:rPr>
          <w:sz w:val="24"/>
        </w:rPr>
        <w:t>Comercial,</w:t>
      </w:r>
      <w:r>
        <w:rPr>
          <w:spacing w:val="23"/>
          <w:sz w:val="24"/>
        </w:rPr>
        <w:t> </w:t>
      </w:r>
      <w:r>
        <w:rPr>
          <w:sz w:val="24"/>
        </w:rPr>
        <w:t>bem</w:t>
      </w:r>
      <w:r>
        <w:rPr>
          <w:spacing w:val="23"/>
          <w:sz w:val="24"/>
        </w:rPr>
        <w:t> </w:t>
      </w:r>
      <w:r>
        <w:rPr>
          <w:sz w:val="24"/>
        </w:rPr>
        <w:t>como</w:t>
      </w:r>
      <w:r>
        <w:rPr>
          <w:spacing w:val="23"/>
          <w:sz w:val="24"/>
        </w:rPr>
        <w:t> </w:t>
      </w:r>
      <w:r>
        <w:rPr>
          <w:sz w:val="24"/>
        </w:rPr>
        <w:t>o</w:t>
      </w:r>
      <w:r>
        <w:rPr>
          <w:spacing w:val="23"/>
          <w:sz w:val="24"/>
        </w:rPr>
        <w:t> </w:t>
      </w:r>
      <w:r>
        <w:rPr>
          <w:sz w:val="24"/>
        </w:rPr>
        <w:t>estatuto</w:t>
      </w:r>
      <w:r>
        <w:rPr>
          <w:spacing w:val="23"/>
          <w:sz w:val="24"/>
        </w:rPr>
        <w:t> </w:t>
      </w:r>
      <w:r>
        <w:rPr>
          <w:sz w:val="24"/>
        </w:rPr>
        <w:t>com</w:t>
      </w:r>
      <w:r>
        <w:rPr>
          <w:spacing w:val="23"/>
          <w:sz w:val="24"/>
        </w:rPr>
        <w:t> </w:t>
      </w:r>
      <w:r>
        <w:rPr>
          <w:sz w:val="24"/>
        </w:rPr>
        <w:t>a</w:t>
      </w:r>
      <w:r>
        <w:rPr>
          <w:spacing w:val="23"/>
          <w:sz w:val="24"/>
        </w:rPr>
        <w:t> </w:t>
      </w:r>
      <w:r>
        <w:rPr>
          <w:sz w:val="24"/>
        </w:rPr>
        <w:t>ata</w:t>
      </w:r>
      <w:r>
        <w:rPr>
          <w:spacing w:val="23"/>
          <w:sz w:val="24"/>
        </w:rPr>
        <w:t> </w:t>
      </w:r>
      <w:r>
        <w:rPr>
          <w:sz w:val="24"/>
        </w:rPr>
        <w:t>da</w:t>
      </w:r>
      <w:r>
        <w:rPr>
          <w:spacing w:val="23"/>
          <w:sz w:val="24"/>
        </w:rPr>
        <w:t> </w:t>
      </w:r>
      <w:r>
        <w:rPr>
          <w:sz w:val="24"/>
        </w:rPr>
        <w:t>assembleia</w:t>
      </w:r>
      <w:r>
        <w:rPr>
          <w:spacing w:val="23"/>
          <w:sz w:val="24"/>
        </w:rPr>
        <w:t> </w:t>
      </w:r>
      <w:r>
        <w:rPr>
          <w:sz w:val="24"/>
        </w:rPr>
        <w:t>de</w:t>
      </w:r>
      <w:r>
        <w:rPr>
          <w:spacing w:val="23"/>
          <w:sz w:val="24"/>
        </w:rPr>
        <w:t> </w:t>
      </w:r>
      <w:r>
        <w:rPr>
          <w:sz w:val="24"/>
        </w:rPr>
        <w:t>aprovação,</w:t>
      </w:r>
      <w:r>
        <w:rPr>
          <w:spacing w:val="23"/>
          <w:sz w:val="24"/>
        </w:rPr>
        <w:t> </w:t>
      </w:r>
      <w:r>
        <w:rPr>
          <w:sz w:val="24"/>
        </w:rPr>
        <w:t>na forma do artigo 18 da Lei nº 5.764/71, em se tratando de sociedade cooperativa.</w:t>
      </w:r>
    </w:p>
    <w:p>
      <w:pPr>
        <w:pStyle w:val="BodyText"/>
        <w:spacing w:before="229"/>
        <w:ind w:left="0"/>
      </w:pPr>
    </w:p>
    <w:p>
      <w:pPr>
        <w:pStyle w:val="Heading2"/>
        <w:numPr>
          <w:ilvl w:val="1"/>
          <w:numId w:val="27"/>
        </w:numPr>
        <w:tabs>
          <w:tab w:pos="869" w:val="left" w:leader="none"/>
        </w:tabs>
        <w:spacing w:line="240" w:lineRule="auto" w:before="0" w:after="0"/>
        <w:ind w:left="869" w:right="0" w:hanging="420"/>
        <w:jc w:val="both"/>
      </w:pPr>
      <w:r>
        <w:rPr/>
        <w:t>Qualificação</w:t>
      </w:r>
      <w:r>
        <w:rPr>
          <w:spacing w:val="-5"/>
        </w:rPr>
        <w:t> </w:t>
      </w:r>
      <w:r>
        <w:rPr>
          <w:spacing w:val="-2"/>
        </w:rPr>
        <w:t>Técnica:</w:t>
      </w:r>
    </w:p>
    <w:p>
      <w:pPr>
        <w:pStyle w:val="ListParagraph"/>
        <w:numPr>
          <w:ilvl w:val="2"/>
          <w:numId w:val="27"/>
        </w:numPr>
        <w:tabs>
          <w:tab w:pos="1070" w:val="left" w:leader="none"/>
        </w:tabs>
        <w:spacing w:line="235" w:lineRule="auto" w:before="119" w:after="0"/>
        <w:ind w:left="449" w:right="433" w:firstLine="0"/>
        <w:jc w:val="both"/>
        <w:rPr>
          <w:sz w:val="24"/>
        </w:rPr>
      </w:pPr>
      <w:r>
        <w:rPr>
          <w:sz w:val="24"/>
        </w:rPr>
        <w:t>O licitante deverá comprovar a aptidão para o fornecimento de 50% dos bens objeto deste termo mediante a apresentação de atestados de capacidade técnica fornecidos por pessoa jurídica de direito público ou privado;</w:t>
      </w:r>
    </w:p>
    <w:p>
      <w:pPr>
        <w:pStyle w:val="BodyText"/>
        <w:spacing w:before="228"/>
        <w:ind w:left="0"/>
      </w:pPr>
    </w:p>
    <w:p>
      <w:pPr>
        <w:pStyle w:val="Heading2"/>
        <w:numPr>
          <w:ilvl w:val="1"/>
          <w:numId w:val="27"/>
        </w:numPr>
        <w:tabs>
          <w:tab w:pos="869" w:val="left" w:leader="none"/>
        </w:tabs>
        <w:spacing w:line="240" w:lineRule="auto" w:before="0" w:after="0"/>
        <w:ind w:left="869" w:right="0" w:hanging="420"/>
        <w:jc w:val="left"/>
      </w:pPr>
      <w:r>
        <w:rPr/>
        <w:t>Regularidade fiscal, social e </w:t>
      </w:r>
      <w:r>
        <w:rPr>
          <w:spacing w:val="-2"/>
        </w:rPr>
        <w:t>trabalhista:</w:t>
      </w:r>
    </w:p>
    <w:p>
      <w:pPr>
        <w:pStyle w:val="BodyText"/>
        <w:spacing w:before="114"/>
      </w:pPr>
      <w:r>
        <w:rPr/>
        <w:t>4.3.1 Para fins de comprovação da regularidade fiscal e trabalhista, deverão ser apresentados os seguintes </w:t>
      </w:r>
      <w:r>
        <w:rPr>
          <w:spacing w:val="-2"/>
        </w:rPr>
        <w:t>documentos:</w:t>
      </w:r>
    </w:p>
    <w:p>
      <w:pPr>
        <w:pStyle w:val="ListParagraph"/>
        <w:numPr>
          <w:ilvl w:val="0"/>
          <w:numId w:val="29"/>
        </w:numPr>
        <w:tabs>
          <w:tab w:pos="695" w:val="left" w:leader="none"/>
        </w:tabs>
        <w:spacing w:line="240" w:lineRule="auto" w:before="114" w:after="0"/>
        <w:ind w:left="695" w:right="0" w:hanging="246"/>
        <w:jc w:val="left"/>
        <w:rPr>
          <w:sz w:val="24"/>
        </w:rPr>
      </w:pPr>
      <w:r>
        <w:rPr>
          <w:sz w:val="24"/>
        </w:rPr>
        <w:t>Inscrição no Cadastro de Pessoas Físicas (CPF) ou no Cadastro Nacional de Pessoas Jurídicas (CNPJ), conforme o </w:t>
      </w:r>
      <w:r>
        <w:rPr>
          <w:spacing w:val="-2"/>
          <w:sz w:val="24"/>
        </w:rPr>
        <w:t>caso;</w:t>
      </w:r>
    </w:p>
    <w:p>
      <w:pPr>
        <w:pStyle w:val="ListParagraph"/>
        <w:numPr>
          <w:ilvl w:val="0"/>
          <w:numId w:val="29"/>
        </w:numPr>
        <w:tabs>
          <w:tab w:pos="709" w:val="left" w:leader="none"/>
        </w:tabs>
        <w:spacing w:line="235" w:lineRule="auto" w:before="119" w:after="0"/>
        <w:ind w:left="449" w:right="433" w:firstLine="0"/>
        <w:jc w:val="both"/>
        <w:rPr>
          <w:sz w:val="24"/>
        </w:rPr>
      </w:pPr>
      <w:r>
        <w:rPr>
          <w:sz w:val="24"/>
        </w:rPr>
        <w:t>Prova</w:t>
      </w:r>
      <w:r>
        <w:rPr>
          <w:spacing w:val="-1"/>
          <w:sz w:val="24"/>
        </w:rPr>
        <w:t> </w:t>
      </w:r>
      <w:r>
        <w:rPr>
          <w:sz w:val="24"/>
        </w:rPr>
        <w:t>de</w:t>
      </w:r>
      <w:r>
        <w:rPr>
          <w:spacing w:val="-1"/>
          <w:sz w:val="24"/>
        </w:rPr>
        <w:t> </w:t>
      </w:r>
      <w:r>
        <w:rPr>
          <w:sz w:val="24"/>
        </w:rPr>
        <w:t>inscrição</w:t>
      </w:r>
      <w:r>
        <w:rPr>
          <w:spacing w:val="-1"/>
          <w:sz w:val="24"/>
        </w:rPr>
        <w:t> </w:t>
      </w:r>
      <w:r>
        <w:rPr>
          <w:sz w:val="24"/>
        </w:rPr>
        <w:t>no</w:t>
      </w:r>
      <w:r>
        <w:rPr>
          <w:spacing w:val="-1"/>
          <w:sz w:val="24"/>
        </w:rPr>
        <w:t> </w:t>
      </w:r>
      <w:r>
        <w:rPr>
          <w:sz w:val="24"/>
        </w:rPr>
        <w:t>cadastro</w:t>
      </w:r>
      <w:r>
        <w:rPr>
          <w:spacing w:val="-1"/>
          <w:sz w:val="24"/>
        </w:rPr>
        <w:t> </w:t>
      </w:r>
      <w:r>
        <w:rPr>
          <w:sz w:val="24"/>
        </w:rPr>
        <w:t>de</w:t>
      </w:r>
      <w:r>
        <w:rPr>
          <w:spacing w:val="-1"/>
          <w:sz w:val="24"/>
        </w:rPr>
        <w:t> </w:t>
      </w:r>
      <w:r>
        <w:rPr>
          <w:sz w:val="24"/>
        </w:rPr>
        <w:t>contribuintes</w:t>
      </w:r>
      <w:r>
        <w:rPr>
          <w:spacing w:val="-1"/>
          <w:sz w:val="24"/>
        </w:rPr>
        <w:t> </w:t>
      </w:r>
      <w:r>
        <w:rPr>
          <w:sz w:val="24"/>
        </w:rPr>
        <w:t>estadual/distrital</w:t>
      </w:r>
      <w:r>
        <w:rPr>
          <w:spacing w:val="-1"/>
          <w:sz w:val="24"/>
        </w:rPr>
        <w:t> </w:t>
      </w:r>
      <w:r>
        <w:rPr>
          <w:sz w:val="24"/>
        </w:rPr>
        <w:t>ou</w:t>
      </w:r>
      <w:r>
        <w:rPr>
          <w:spacing w:val="-1"/>
          <w:sz w:val="24"/>
        </w:rPr>
        <w:t> </w:t>
      </w:r>
      <w:r>
        <w:rPr>
          <w:sz w:val="24"/>
        </w:rPr>
        <w:t>municipal,</w:t>
      </w:r>
      <w:r>
        <w:rPr>
          <w:spacing w:val="-1"/>
          <w:sz w:val="24"/>
        </w:rPr>
        <w:t> </w:t>
      </w:r>
      <w:r>
        <w:rPr>
          <w:sz w:val="24"/>
        </w:rPr>
        <w:t>se</w:t>
      </w:r>
      <w:r>
        <w:rPr>
          <w:spacing w:val="-1"/>
          <w:sz w:val="24"/>
        </w:rPr>
        <w:t> </w:t>
      </w:r>
      <w:r>
        <w:rPr>
          <w:sz w:val="24"/>
        </w:rPr>
        <w:t>houver,</w:t>
      </w:r>
      <w:r>
        <w:rPr>
          <w:spacing w:val="-1"/>
          <w:sz w:val="24"/>
        </w:rPr>
        <w:t> </w:t>
      </w:r>
      <w:r>
        <w:rPr>
          <w:sz w:val="24"/>
        </w:rPr>
        <w:t>relativo</w:t>
      </w:r>
      <w:r>
        <w:rPr>
          <w:spacing w:val="-1"/>
          <w:sz w:val="24"/>
        </w:rPr>
        <w:t> </w:t>
      </w:r>
      <w:r>
        <w:rPr>
          <w:sz w:val="24"/>
        </w:rPr>
        <w:t>ao</w:t>
      </w:r>
      <w:r>
        <w:rPr>
          <w:spacing w:val="-1"/>
          <w:sz w:val="24"/>
        </w:rPr>
        <w:t> </w:t>
      </w:r>
      <w:r>
        <w:rPr>
          <w:sz w:val="24"/>
        </w:rPr>
        <w:t>domicílio</w:t>
      </w:r>
      <w:r>
        <w:rPr>
          <w:spacing w:val="-1"/>
          <w:sz w:val="24"/>
        </w:rPr>
        <w:t> </w:t>
      </w:r>
      <w:r>
        <w:rPr>
          <w:sz w:val="24"/>
        </w:rPr>
        <w:t>ou</w:t>
      </w:r>
      <w:r>
        <w:rPr>
          <w:spacing w:val="-1"/>
          <w:sz w:val="24"/>
        </w:rPr>
        <w:t> </w:t>
      </w:r>
      <w:r>
        <w:rPr>
          <w:sz w:val="24"/>
        </w:rPr>
        <w:t>sede</w:t>
      </w:r>
      <w:r>
        <w:rPr>
          <w:spacing w:val="-1"/>
          <w:sz w:val="24"/>
        </w:rPr>
        <w:t> </w:t>
      </w:r>
      <w:r>
        <w:rPr>
          <w:sz w:val="24"/>
        </w:rPr>
        <w:t>do</w:t>
      </w:r>
      <w:r>
        <w:rPr>
          <w:spacing w:val="-1"/>
          <w:sz w:val="24"/>
        </w:rPr>
        <w:t> </w:t>
      </w:r>
      <w:r>
        <w:rPr>
          <w:sz w:val="24"/>
        </w:rPr>
        <w:t>licitante,</w:t>
      </w:r>
      <w:r>
        <w:rPr>
          <w:spacing w:val="-1"/>
          <w:sz w:val="24"/>
        </w:rPr>
        <w:t> </w:t>
      </w:r>
      <w:r>
        <w:rPr>
          <w:sz w:val="24"/>
        </w:rPr>
        <w:t>pertinente</w:t>
      </w:r>
      <w:r>
        <w:rPr>
          <w:spacing w:val="-1"/>
          <w:sz w:val="24"/>
        </w:rPr>
        <w:t> </w:t>
      </w:r>
      <w:r>
        <w:rPr>
          <w:sz w:val="24"/>
        </w:rPr>
        <w:t>ao seu ramo de atividade e compatível com o objeto contratual;</w:t>
      </w:r>
    </w:p>
    <w:p>
      <w:pPr>
        <w:pStyle w:val="ListParagraph"/>
        <w:numPr>
          <w:ilvl w:val="1"/>
          <w:numId w:val="29"/>
        </w:numPr>
        <w:tabs>
          <w:tab w:pos="913" w:val="left" w:leader="none"/>
        </w:tabs>
        <w:spacing w:line="235" w:lineRule="auto" w:before="119" w:after="0"/>
        <w:ind w:left="449" w:right="433" w:firstLine="0"/>
        <w:jc w:val="both"/>
        <w:rPr>
          <w:sz w:val="24"/>
        </w:rPr>
      </w:pPr>
      <w:r>
        <w:rPr>
          <w:sz w:val="24"/>
        </w:rPr>
        <w:t>O licitante enquadrado como microempreendedor individual que pretenda auferir os benefícios do tratamento diferenciado previstos na Lei Complementar 123/2006, estará dispensado da prova de inscrição nos cadastros de contribuintes estadual e municipal, eis que a apresentação do Certificado de Condição de Microempreendedor Individual - CCMEI supre tais requisitos;</w:t>
      </w:r>
    </w:p>
    <w:p>
      <w:pPr>
        <w:pStyle w:val="ListParagraph"/>
        <w:numPr>
          <w:ilvl w:val="0"/>
          <w:numId w:val="29"/>
        </w:numPr>
        <w:tabs>
          <w:tab w:pos="695" w:val="left" w:leader="none"/>
        </w:tabs>
        <w:spacing w:line="240" w:lineRule="auto" w:before="114" w:after="0"/>
        <w:ind w:left="695" w:right="0" w:hanging="246"/>
        <w:jc w:val="both"/>
        <w:rPr>
          <w:sz w:val="24"/>
        </w:rPr>
      </w:pPr>
      <w:r>
        <w:rPr>
          <w:sz w:val="24"/>
        </w:rPr>
        <w:t>Regularidade perante a Fazenda Nacional, Estadual e Municipal do domicílio ou sede do licitante, que será realizada da seguinte </w:t>
      </w:r>
      <w:r>
        <w:rPr>
          <w:spacing w:val="-2"/>
          <w:sz w:val="24"/>
        </w:rPr>
        <w:t>forma:</w:t>
      </w:r>
    </w:p>
    <w:p>
      <w:pPr>
        <w:pStyle w:val="ListParagraph"/>
        <w:numPr>
          <w:ilvl w:val="1"/>
          <w:numId w:val="29"/>
        </w:numPr>
        <w:tabs>
          <w:tab w:pos="881" w:val="left" w:leader="none"/>
        </w:tabs>
        <w:spacing w:line="235" w:lineRule="auto" w:before="118" w:after="0"/>
        <w:ind w:left="449" w:right="433" w:firstLine="0"/>
        <w:jc w:val="both"/>
        <w:rPr>
          <w:sz w:val="24"/>
        </w:rPr>
      </w:pPr>
      <w:r>
        <w:rPr>
          <w:sz w:val="24"/>
        </w:rPr>
        <w:t>Fazenda Federal: apresentação de Certidão Conjunta Negativa de Débitos relativos a Tributos Federais e à Dívida</w:t>
      </w:r>
      <w:r>
        <w:rPr>
          <w:spacing w:val="-9"/>
          <w:sz w:val="24"/>
        </w:rPr>
        <w:t> </w:t>
      </w:r>
      <w:r>
        <w:rPr>
          <w:sz w:val="24"/>
        </w:rPr>
        <w:t>Ativa da União, ou Certidão Conjunta Positiva com efeito negativo, expedida pela Secretaria da Receita Federal do Brasil (RFB) e Procuradoria-Geral da Fazenda </w:t>
      </w:r>
      <w:r>
        <w:rPr>
          <w:sz w:val="24"/>
        </w:rPr>
        <w:t>Nacional (PGFN), que abrange, inclusive, as contribuições sociais previstas nas alíneas a a d, do parágrafo único, do art. 11, da Lei nº 8.212, de 1991;</w:t>
      </w:r>
    </w:p>
    <w:p>
      <w:pPr>
        <w:pStyle w:val="ListParagraph"/>
        <w:numPr>
          <w:ilvl w:val="1"/>
          <w:numId w:val="29"/>
        </w:numPr>
        <w:tabs>
          <w:tab w:pos="875" w:val="left" w:leader="none"/>
        </w:tabs>
        <w:spacing w:line="240" w:lineRule="auto" w:before="115" w:after="0"/>
        <w:ind w:left="875" w:right="0" w:hanging="426"/>
        <w:jc w:val="both"/>
        <w:rPr>
          <w:sz w:val="24"/>
        </w:rPr>
      </w:pPr>
      <w:r>
        <w:rPr>
          <w:sz w:val="24"/>
        </w:rPr>
        <w:t>Prova de regularidade com a Fazenda do Estado do Rio de Janeiro, mediante apresentação </w:t>
      </w:r>
      <w:r>
        <w:rPr>
          <w:spacing w:val="-5"/>
          <w:sz w:val="24"/>
        </w:rPr>
        <w:t>de:</w:t>
      </w:r>
    </w:p>
    <w:p>
      <w:pPr>
        <w:pStyle w:val="ListParagraph"/>
        <w:numPr>
          <w:ilvl w:val="2"/>
          <w:numId w:val="29"/>
        </w:numPr>
        <w:tabs>
          <w:tab w:pos="1055" w:val="left" w:leader="none"/>
        </w:tabs>
        <w:spacing w:line="240" w:lineRule="auto" w:before="114" w:after="0"/>
        <w:ind w:left="1055" w:right="0" w:hanging="606"/>
        <w:jc w:val="both"/>
        <w:rPr>
          <w:sz w:val="24"/>
        </w:rPr>
      </w:pPr>
      <w:r>
        <w:rPr>
          <w:sz w:val="24"/>
        </w:rPr>
        <w:t>Certidão Negativa de Débitos, ou Certidão Positiva com efeito de Negativa, expedida pela Secretaria de Estado de </w:t>
      </w:r>
      <w:r>
        <w:rPr>
          <w:spacing w:val="-2"/>
          <w:sz w:val="24"/>
        </w:rPr>
        <w:t>Fazenda;</w:t>
      </w:r>
    </w:p>
    <w:p>
      <w:pPr>
        <w:pStyle w:val="ListParagraph"/>
        <w:numPr>
          <w:ilvl w:val="2"/>
          <w:numId w:val="29"/>
        </w:numPr>
        <w:tabs>
          <w:tab w:pos="1121" w:val="left" w:leader="none"/>
        </w:tabs>
        <w:spacing w:line="235" w:lineRule="auto" w:before="118" w:after="0"/>
        <w:ind w:left="449" w:right="433" w:firstLine="0"/>
        <w:jc w:val="both"/>
        <w:rPr>
          <w:sz w:val="24"/>
        </w:rPr>
      </w:pPr>
      <w:r>
        <w:rPr>
          <w:sz w:val="24"/>
        </w:rPr>
        <w:t>Certidão Negativa de Débitos, ou Certidão Positiva com efeito de Negativa, para fins de participação em licitação, expedida pela Procuradoria Geral do Estado;</w:t>
      </w:r>
    </w:p>
    <w:p>
      <w:pPr>
        <w:pStyle w:val="ListParagraph"/>
        <w:numPr>
          <w:ilvl w:val="1"/>
          <w:numId w:val="29"/>
        </w:numPr>
        <w:tabs>
          <w:tab w:pos="878" w:val="left" w:leader="none"/>
        </w:tabs>
        <w:spacing w:line="235" w:lineRule="auto" w:before="119" w:after="0"/>
        <w:ind w:left="449" w:right="433" w:firstLine="0"/>
        <w:jc w:val="both"/>
        <w:rPr>
          <w:sz w:val="24"/>
        </w:rPr>
      </w:pPr>
      <w:r>
        <w:rPr>
          <w:sz w:val="24"/>
        </w:rPr>
        <w:t>Fazenda Municipal: apresentação da Certidão Negativa de Débitos, ou Certidão Positiva com efeito de Negativa, do Imposto sobre Serviços de Qualquer Natureza - ISS, ou, se for o caso, certidão comprobatória de que o licitante, em razão do objeto social, está isento de inscrição municipal;</w:t>
      </w:r>
    </w:p>
    <w:p>
      <w:pPr>
        <w:pStyle w:val="ListParagraph"/>
        <w:numPr>
          <w:ilvl w:val="0"/>
          <w:numId w:val="29"/>
        </w:numPr>
        <w:tabs>
          <w:tab w:pos="708" w:val="left" w:leader="none"/>
        </w:tabs>
        <w:spacing w:line="240" w:lineRule="auto" w:before="115" w:after="0"/>
        <w:ind w:left="708" w:right="0" w:hanging="259"/>
        <w:jc w:val="both"/>
        <w:rPr>
          <w:sz w:val="24"/>
        </w:rPr>
      </w:pPr>
      <w:r>
        <w:rPr>
          <w:sz w:val="24"/>
        </w:rPr>
        <w:t>Certificado de Regularidade do FGTS – </w:t>
      </w:r>
      <w:r>
        <w:rPr>
          <w:spacing w:val="-4"/>
          <w:sz w:val="24"/>
        </w:rPr>
        <w:t>CRF;</w:t>
      </w:r>
    </w:p>
    <w:p>
      <w:pPr>
        <w:pStyle w:val="ListParagraph"/>
        <w:numPr>
          <w:ilvl w:val="0"/>
          <w:numId w:val="29"/>
        </w:numPr>
        <w:tabs>
          <w:tab w:pos="751" w:val="left" w:leader="none"/>
        </w:tabs>
        <w:spacing w:line="235" w:lineRule="auto" w:before="118" w:after="0"/>
        <w:ind w:left="449" w:right="433" w:firstLine="0"/>
        <w:jc w:val="both"/>
        <w:rPr>
          <w:sz w:val="24"/>
        </w:rPr>
      </w:pPr>
      <w:r>
        <w:rPr>
          <w:sz w:val="24"/>
        </w:rPr>
        <w:t>Prova de inexistência de débitos inadimplidos perante a Justiça do Trabalho, mediante a apresentação de Certidão Negativa de </w:t>
      </w:r>
      <w:r>
        <w:rPr>
          <w:sz w:val="24"/>
        </w:rPr>
        <w:t>Débitos Trabalhistas (CNDT) ou da Certidão Positiva de Débitos Trabalhistas com os mesmos efeitos da CNDT.</w:t>
      </w:r>
    </w:p>
    <w:p>
      <w:pPr>
        <w:pStyle w:val="ListParagraph"/>
        <w:spacing w:after="0" w:line="235" w:lineRule="auto"/>
        <w:jc w:val="both"/>
        <w:rPr>
          <w:sz w:val="24"/>
        </w:rPr>
        <w:sectPr>
          <w:pgSz w:w="15840" w:h="24480"/>
          <w:pgMar w:top="480" w:bottom="280" w:left="360" w:right="360"/>
        </w:sectPr>
      </w:pPr>
    </w:p>
    <w:p>
      <w:pPr>
        <w:pStyle w:val="ListParagraph"/>
        <w:numPr>
          <w:ilvl w:val="0"/>
          <w:numId w:val="29"/>
        </w:numPr>
        <w:tabs>
          <w:tab w:pos="678" w:val="left" w:leader="none"/>
        </w:tabs>
        <w:spacing w:line="235" w:lineRule="auto" w:before="80" w:after="0"/>
        <w:ind w:left="449" w:right="433" w:firstLine="0"/>
        <w:jc w:val="both"/>
        <w:rPr>
          <w:sz w:val="24"/>
        </w:rPr>
      </w:pPr>
      <w:r>
        <w:rPr>
          <w:sz w:val="24"/>
        </w:rPr>
        <w:t>Declaração de que não emprega menor de 18 anos em trabalho noturno, perigoso ou insalubre e não emprega menor de 16 anos, salvo menor, a partir de 14 anos, na condição de aprendiz, nos termos do artigo 7º, XXXIII, da Constituição;</w:t>
      </w:r>
    </w:p>
    <w:p>
      <w:pPr>
        <w:pStyle w:val="ListParagraph"/>
        <w:numPr>
          <w:ilvl w:val="2"/>
          <w:numId w:val="30"/>
        </w:numPr>
        <w:tabs>
          <w:tab w:pos="1049" w:val="left" w:leader="none"/>
        </w:tabs>
        <w:spacing w:line="235" w:lineRule="auto" w:before="119" w:after="0"/>
        <w:ind w:left="449" w:right="433" w:firstLine="0"/>
        <w:jc w:val="both"/>
        <w:rPr>
          <w:sz w:val="24"/>
        </w:rPr>
      </w:pPr>
      <w:r>
        <w:rPr>
          <w:sz w:val="24"/>
        </w:rPr>
        <w:t>Na</w:t>
      </w:r>
      <w:r>
        <w:rPr>
          <w:spacing w:val="-2"/>
          <w:sz w:val="24"/>
        </w:rPr>
        <w:t> </w:t>
      </w:r>
      <w:r>
        <w:rPr>
          <w:sz w:val="24"/>
        </w:rPr>
        <w:t>hipótese</w:t>
      </w:r>
      <w:r>
        <w:rPr>
          <w:spacing w:val="-2"/>
          <w:sz w:val="24"/>
        </w:rPr>
        <w:t> </w:t>
      </w:r>
      <w:r>
        <w:rPr>
          <w:sz w:val="24"/>
        </w:rPr>
        <w:t>de</w:t>
      </w:r>
      <w:r>
        <w:rPr>
          <w:spacing w:val="-2"/>
          <w:sz w:val="24"/>
        </w:rPr>
        <w:t> </w:t>
      </w:r>
      <w:r>
        <w:rPr>
          <w:sz w:val="24"/>
        </w:rPr>
        <w:t>tratar-se</w:t>
      </w:r>
      <w:r>
        <w:rPr>
          <w:spacing w:val="-2"/>
          <w:sz w:val="24"/>
        </w:rPr>
        <w:t> </w:t>
      </w:r>
      <w:r>
        <w:rPr>
          <w:sz w:val="24"/>
        </w:rPr>
        <w:t>de</w:t>
      </w:r>
      <w:r>
        <w:rPr>
          <w:spacing w:val="-2"/>
          <w:sz w:val="24"/>
        </w:rPr>
        <w:t> </w:t>
      </w:r>
      <w:r>
        <w:rPr>
          <w:sz w:val="24"/>
        </w:rPr>
        <w:t>microempresa</w:t>
      </w:r>
      <w:r>
        <w:rPr>
          <w:spacing w:val="-2"/>
          <w:sz w:val="24"/>
        </w:rPr>
        <w:t> </w:t>
      </w:r>
      <w:r>
        <w:rPr>
          <w:sz w:val="24"/>
        </w:rPr>
        <w:t>ou</w:t>
      </w:r>
      <w:r>
        <w:rPr>
          <w:spacing w:val="-2"/>
          <w:sz w:val="24"/>
        </w:rPr>
        <w:t> </w:t>
      </w:r>
      <w:r>
        <w:rPr>
          <w:sz w:val="24"/>
        </w:rPr>
        <w:t>de</w:t>
      </w:r>
      <w:r>
        <w:rPr>
          <w:spacing w:val="-2"/>
          <w:sz w:val="24"/>
        </w:rPr>
        <w:t> </w:t>
      </w:r>
      <w:r>
        <w:rPr>
          <w:sz w:val="24"/>
        </w:rPr>
        <w:t>empresa</w:t>
      </w:r>
      <w:r>
        <w:rPr>
          <w:spacing w:val="-2"/>
          <w:sz w:val="24"/>
        </w:rPr>
        <w:t> </w:t>
      </w:r>
      <w:r>
        <w:rPr>
          <w:sz w:val="24"/>
        </w:rPr>
        <w:t>de</w:t>
      </w:r>
      <w:r>
        <w:rPr>
          <w:spacing w:val="-2"/>
          <w:sz w:val="24"/>
        </w:rPr>
        <w:t> </w:t>
      </w:r>
      <w:r>
        <w:rPr>
          <w:sz w:val="24"/>
        </w:rPr>
        <w:t>pequeno</w:t>
      </w:r>
      <w:r>
        <w:rPr>
          <w:spacing w:val="-2"/>
          <w:sz w:val="24"/>
        </w:rPr>
        <w:t> </w:t>
      </w:r>
      <w:r>
        <w:rPr>
          <w:sz w:val="24"/>
        </w:rPr>
        <w:t>porte,</w:t>
      </w:r>
      <w:r>
        <w:rPr>
          <w:spacing w:val="-2"/>
          <w:sz w:val="24"/>
        </w:rPr>
        <w:t> </w:t>
      </w:r>
      <w:r>
        <w:rPr>
          <w:sz w:val="24"/>
        </w:rPr>
        <w:t>na</w:t>
      </w:r>
      <w:r>
        <w:rPr>
          <w:spacing w:val="-2"/>
          <w:sz w:val="24"/>
        </w:rPr>
        <w:t> </w:t>
      </w:r>
      <w:r>
        <w:rPr>
          <w:sz w:val="24"/>
        </w:rPr>
        <w:t>forma</w:t>
      </w:r>
      <w:r>
        <w:rPr>
          <w:spacing w:val="-2"/>
          <w:sz w:val="24"/>
        </w:rPr>
        <w:t> </w:t>
      </w:r>
      <w:r>
        <w:rPr>
          <w:sz w:val="24"/>
        </w:rPr>
        <w:t>da</w:t>
      </w:r>
      <w:r>
        <w:rPr>
          <w:spacing w:val="-2"/>
          <w:sz w:val="24"/>
        </w:rPr>
        <w:t> </w:t>
      </w:r>
      <w:r>
        <w:rPr>
          <w:sz w:val="24"/>
        </w:rPr>
        <w:t>lei,</w:t>
      </w:r>
      <w:r>
        <w:rPr>
          <w:spacing w:val="-2"/>
          <w:sz w:val="24"/>
        </w:rPr>
        <w:t> </w:t>
      </w:r>
      <w:r>
        <w:rPr>
          <w:sz w:val="24"/>
        </w:rPr>
        <w:t>não</w:t>
      </w:r>
      <w:r>
        <w:rPr>
          <w:spacing w:val="-2"/>
          <w:sz w:val="24"/>
        </w:rPr>
        <w:t> </w:t>
      </w:r>
      <w:r>
        <w:rPr>
          <w:sz w:val="24"/>
        </w:rPr>
        <w:t>obstante</w:t>
      </w:r>
      <w:r>
        <w:rPr>
          <w:spacing w:val="-2"/>
          <w:sz w:val="24"/>
        </w:rPr>
        <w:t> </w:t>
      </w:r>
      <w:r>
        <w:rPr>
          <w:sz w:val="24"/>
        </w:rPr>
        <w:t>a</w:t>
      </w:r>
      <w:r>
        <w:rPr>
          <w:spacing w:val="-2"/>
          <w:sz w:val="24"/>
        </w:rPr>
        <w:t> </w:t>
      </w:r>
      <w:r>
        <w:rPr>
          <w:sz w:val="24"/>
        </w:rPr>
        <w:t>obrigatoriedade</w:t>
      </w:r>
      <w:r>
        <w:rPr>
          <w:spacing w:val="-2"/>
          <w:sz w:val="24"/>
        </w:rPr>
        <w:t> </w:t>
      </w:r>
      <w:r>
        <w:rPr>
          <w:sz w:val="24"/>
        </w:rPr>
        <w:t>de</w:t>
      </w:r>
      <w:r>
        <w:rPr>
          <w:spacing w:val="-2"/>
          <w:sz w:val="24"/>
        </w:rPr>
        <w:t> </w:t>
      </w:r>
      <w:r>
        <w:rPr>
          <w:sz w:val="24"/>
        </w:rPr>
        <w:t>apresentação</w:t>
      </w:r>
      <w:r>
        <w:rPr>
          <w:spacing w:val="-2"/>
          <w:sz w:val="24"/>
        </w:rPr>
        <w:t> </w:t>
      </w:r>
      <w:r>
        <w:rPr>
          <w:sz w:val="24"/>
        </w:rPr>
        <w:t>de toda a documentação habilitatória, a comprovação da regularidade fiscal somente será exigida para efeito de assinatura do contrato caso se sagre vencedora na licitação.</w:t>
      </w:r>
    </w:p>
    <w:p>
      <w:pPr>
        <w:pStyle w:val="ListParagraph"/>
        <w:numPr>
          <w:ilvl w:val="2"/>
          <w:numId w:val="30"/>
        </w:numPr>
        <w:tabs>
          <w:tab w:pos="1072" w:val="left" w:leader="none"/>
        </w:tabs>
        <w:spacing w:line="235" w:lineRule="auto" w:before="119" w:after="0"/>
        <w:ind w:left="449" w:right="433" w:firstLine="0"/>
        <w:jc w:val="both"/>
        <w:rPr>
          <w:sz w:val="24"/>
        </w:rPr>
      </w:pPr>
      <w:r>
        <w:rPr>
          <w:sz w:val="24"/>
        </w:rPr>
        <w:t>Em sendo declarada vencedora do certame microempresa ou empresa de pequeno porte com débitos fiscais, ficará assegurado, a partir </w:t>
      </w:r>
      <w:r>
        <w:rPr>
          <w:sz w:val="24"/>
        </w:rPr>
        <w:t>de então, o prazo de 5 (cinco) dias úteis para a regularização da documentação, pagamento ou parcelamento do débito, e emissão de eventuais</w:t>
      </w:r>
      <w:r>
        <w:rPr>
          <w:spacing w:val="40"/>
          <w:sz w:val="24"/>
        </w:rPr>
        <w:t> </w:t>
      </w:r>
      <w:r>
        <w:rPr>
          <w:sz w:val="24"/>
        </w:rPr>
        <w:t>certidões negativas ou positivas com efeito de negativas.</w:t>
      </w:r>
    </w:p>
    <w:p>
      <w:pPr>
        <w:pStyle w:val="ListParagraph"/>
        <w:numPr>
          <w:ilvl w:val="2"/>
          <w:numId w:val="30"/>
        </w:numPr>
        <w:tabs>
          <w:tab w:pos="1060" w:val="left" w:leader="none"/>
        </w:tabs>
        <w:spacing w:line="235" w:lineRule="auto" w:before="118" w:after="0"/>
        <w:ind w:left="449" w:right="433" w:firstLine="0"/>
        <w:jc w:val="both"/>
        <w:rPr>
          <w:sz w:val="24"/>
        </w:rPr>
      </w:pPr>
      <w:r>
        <w:rPr>
          <w:sz w:val="24"/>
        </w:rPr>
        <w:t>A não regularização da documentação no prazo estipulado implicará a decadência do direito à contratação, sem prejuízo da aplicação das sanções previstas no art. 155, da Lei nº 14.133/21.</w:t>
      </w:r>
    </w:p>
    <w:p>
      <w:pPr>
        <w:pStyle w:val="BodyText"/>
        <w:spacing w:before="229"/>
        <w:ind w:left="0"/>
      </w:pPr>
    </w:p>
    <w:p>
      <w:pPr>
        <w:pStyle w:val="Heading2"/>
        <w:numPr>
          <w:ilvl w:val="1"/>
          <w:numId w:val="31"/>
        </w:numPr>
        <w:tabs>
          <w:tab w:pos="809" w:val="left" w:leader="none"/>
        </w:tabs>
        <w:spacing w:line="240" w:lineRule="auto" w:before="0" w:after="0"/>
        <w:ind w:left="809" w:right="0" w:hanging="360"/>
        <w:jc w:val="both"/>
      </w:pPr>
      <w:r>
        <w:rPr/>
        <w:t>Qualificação Econômico-</w:t>
      </w:r>
      <w:r>
        <w:rPr>
          <w:spacing w:val="-2"/>
        </w:rPr>
        <w:t>Financeira</w:t>
      </w:r>
    </w:p>
    <w:p>
      <w:pPr>
        <w:pStyle w:val="ListParagraph"/>
        <w:numPr>
          <w:ilvl w:val="2"/>
          <w:numId w:val="31"/>
        </w:numPr>
        <w:tabs>
          <w:tab w:pos="1062" w:val="left" w:leader="none"/>
        </w:tabs>
        <w:spacing w:line="235" w:lineRule="auto" w:before="119" w:after="0"/>
        <w:ind w:left="449" w:right="433" w:firstLine="0"/>
        <w:jc w:val="both"/>
        <w:rPr>
          <w:sz w:val="24"/>
        </w:rPr>
      </w:pPr>
      <w:r>
        <w:rPr>
          <w:sz w:val="24"/>
        </w:rPr>
        <w:t>Certidão negativa de insolvência civil expedida pelo distribuidor do domicílio ou sede do licitante, caso se trate de pessoa física, desde que admitida a sua participação na licitação (Art 5º, Inc II, alínea "c", da IN SEGES/ME nº 116/2021) ou de sociedade simples;</w:t>
      </w:r>
    </w:p>
    <w:p>
      <w:pPr>
        <w:pStyle w:val="ListParagraph"/>
        <w:numPr>
          <w:ilvl w:val="2"/>
          <w:numId w:val="31"/>
        </w:numPr>
        <w:tabs>
          <w:tab w:pos="1049" w:val="left" w:leader="none"/>
        </w:tabs>
        <w:spacing w:line="240" w:lineRule="auto" w:before="114" w:after="0"/>
        <w:ind w:left="1049" w:right="0" w:hanging="600"/>
        <w:jc w:val="both"/>
        <w:rPr>
          <w:sz w:val="24"/>
        </w:rPr>
      </w:pPr>
      <w:r>
        <w:rPr>
          <w:sz w:val="24"/>
        </w:rPr>
        <w:t>Certidão negativa de falência expedida pelo distribuidor da sede do </w:t>
      </w:r>
      <w:r>
        <w:rPr>
          <w:spacing w:val="-2"/>
          <w:sz w:val="24"/>
        </w:rPr>
        <w:t>fornecedor;</w:t>
      </w:r>
    </w:p>
    <w:p>
      <w:pPr>
        <w:pStyle w:val="ListParagraph"/>
        <w:numPr>
          <w:ilvl w:val="3"/>
          <w:numId w:val="31"/>
        </w:numPr>
        <w:tabs>
          <w:tab w:pos="1222" w:val="left" w:leader="none"/>
        </w:tabs>
        <w:spacing w:line="235" w:lineRule="auto" w:before="119" w:after="0"/>
        <w:ind w:left="449" w:right="433" w:firstLine="0"/>
        <w:jc w:val="both"/>
        <w:rPr>
          <w:sz w:val="24"/>
        </w:rPr>
      </w:pPr>
      <w:r>
        <w:rPr>
          <w:sz w:val="24"/>
        </w:rPr>
        <w:t>As certidões comprobatórias do atendimento ao disposto, quando emitidas no Município do Rio de Janeiro, será a do 2º Ofício do Registro de Distribuição.</w:t>
      </w:r>
    </w:p>
    <w:p>
      <w:pPr>
        <w:pStyle w:val="ListParagraph"/>
        <w:numPr>
          <w:ilvl w:val="2"/>
          <w:numId w:val="32"/>
        </w:numPr>
        <w:tabs>
          <w:tab w:pos="1064" w:val="left" w:leader="none"/>
        </w:tabs>
        <w:spacing w:line="235" w:lineRule="auto" w:before="119" w:after="0"/>
        <w:ind w:left="449" w:right="433" w:firstLine="0"/>
        <w:jc w:val="both"/>
        <w:rPr>
          <w:sz w:val="24"/>
        </w:rPr>
      </w:pPr>
      <w:r>
        <w:rPr>
          <w:sz w:val="24"/>
        </w:rPr>
        <w:t>Não será causa de inabilitação do licitante a anotação de distribuição de processo de recuperação judicial ou de pedido de homologação de recuperação extrajudicial, caso seja comprovado, no momento da entrega da documentação exigida no presente item, que o plano de recuperação já foi aprovado ou homologado pelo Juízo competente.</w:t>
      </w:r>
    </w:p>
    <w:p>
      <w:pPr>
        <w:pStyle w:val="ListParagraph"/>
        <w:numPr>
          <w:ilvl w:val="2"/>
          <w:numId w:val="32"/>
        </w:numPr>
        <w:tabs>
          <w:tab w:pos="1052" w:val="left" w:leader="none"/>
        </w:tabs>
        <w:spacing w:line="235" w:lineRule="auto" w:before="118" w:after="0"/>
        <w:ind w:left="449" w:right="433" w:firstLine="0"/>
        <w:jc w:val="both"/>
        <w:rPr>
          <w:sz w:val="24"/>
        </w:rPr>
      </w:pPr>
      <w:r>
        <w:rPr>
          <w:sz w:val="24"/>
        </w:rPr>
        <w:t>Balanço Patrimonial e demonstrações contábeis do último exercício social, já exigíveis e apresentados na forma da lei, que comprovem a </w:t>
      </w:r>
      <w:r>
        <w:rPr>
          <w:sz w:val="24"/>
        </w:rPr>
        <w:t>boa situação financeira da empresa. Quando encerrados há mais de três meses da data da apresentação da proposta, admitir-se-á atualização dos valores por índices oficiais, sendo vedada a substituição das demonstrações financeiras por balancetes ou balanços provisórios.</w:t>
      </w:r>
    </w:p>
    <w:p>
      <w:pPr>
        <w:pStyle w:val="BodyText"/>
        <w:spacing w:before="228"/>
        <w:ind w:left="0"/>
      </w:pPr>
    </w:p>
    <w:p>
      <w:pPr>
        <w:pStyle w:val="Heading2"/>
        <w:numPr>
          <w:ilvl w:val="1"/>
          <w:numId w:val="33"/>
        </w:numPr>
        <w:tabs>
          <w:tab w:pos="855" w:val="left" w:leader="none"/>
        </w:tabs>
        <w:spacing w:line="240" w:lineRule="auto" w:before="1" w:after="0"/>
        <w:ind w:left="855" w:right="0" w:hanging="406"/>
        <w:jc w:val="both"/>
      </w:pPr>
      <w:r>
        <w:rPr>
          <w:spacing w:val="-2"/>
        </w:rPr>
        <w:t>Amostra:</w:t>
      </w:r>
    </w:p>
    <w:p>
      <w:pPr>
        <w:pStyle w:val="ListParagraph"/>
        <w:numPr>
          <w:ilvl w:val="2"/>
          <w:numId w:val="33"/>
        </w:numPr>
        <w:tabs>
          <w:tab w:pos="976" w:val="left" w:leader="none"/>
        </w:tabs>
        <w:spacing w:line="235" w:lineRule="auto" w:before="118" w:after="0"/>
        <w:ind w:left="449" w:right="433" w:firstLine="0"/>
        <w:jc w:val="both"/>
        <w:rPr>
          <w:sz w:val="24"/>
        </w:rPr>
      </w:pPr>
      <w:r>
        <w:rPr>
          <w:sz w:val="24"/>
        </w:rPr>
        <w:t>Após</w:t>
      </w:r>
      <w:r>
        <w:rPr>
          <w:spacing w:val="-1"/>
          <w:sz w:val="24"/>
        </w:rPr>
        <w:t> </w:t>
      </w:r>
      <w:r>
        <w:rPr>
          <w:sz w:val="24"/>
        </w:rPr>
        <w:t>classificação</w:t>
      </w:r>
      <w:r>
        <w:rPr>
          <w:spacing w:val="-1"/>
          <w:sz w:val="24"/>
        </w:rPr>
        <w:t> </w:t>
      </w:r>
      <w:r>
        <w:rPr>
          <w:sz w:val="24"/>
        </w:rPr>
        <w:t>preliminar</w:t>
      </w:r>
      <w:r>
        <w:rPr>
          <w:spacing w:val="-1"/>
          <w:sz w:val="24"/>
        </w:rPr>
        <w:t> </w:t>
      </w:r>
      <w:r>
        <w:rPr>
          <w:sz w:val="24"/>
        </w:rPr>
        <w:t>das</w:t>
      </w:r>
      <w:r>
        <w:rPr>
          <w:spacing w:val="-1"/>
          <w:sz w:val="24"/>
        </w:rPr>
        <w:t> </w:t>
      </w:r>
      <w:r>
        <w:rPr>
          <w:sz w:val="24"/>
        </w:rPr>
        <w:t>empresas,</w:t>
      </w:r>
      <w:r>
        <w:rPr>
          <w:spacing w:val="-1"/>
          <w:sz w:val="24"/>
        </w:rPr>
        <w:t> </w:t>
      </w:r>
      <w:r>
        <w:rPr>
          <w:sz w:val="24"/>
        </w:rPr>
        <w:t>na</w:t>
      </w:r>
      <w:r>
        <w:rPr>
          <w:spacing w:val="-1"/>
          <w:sz w:val="24"/>
        </w:rPr>
        <w:t> </w:t>
      </w:r>
      <w:r>
        <w:rPr>
          <w:sz w:val="24"/>
        </w:rPr>
        <w:t>fase</w:t>
      </w:r>
      <w:r>
        <w:rPr>
          <w:spacing w:val="-1"/>
          <w:sz w:val="24"/>
        </w:rPr>
        <w:t> </w:t>
      </w:r>
      <w:r>
        <w:rPr>
          <w:sz w:val="24"/>
        </w:rPr>
        <w:t>de</w:t>
      </w:r>
      <w:r>
        <w:rPr>
          <w:spacing w:val="-1"/>
          <w:sz w:val="24"/>
        </w:rPr>
        <w:t> </w:t>
      </w:r>
      <w:r>
        <w:rPr>
          <w:sz w:val="24"/>
        </w:rPr>
        <w:t>habilitação</w:t>
      </w:r>
      <w:r>
        <w:rPr>
          <w:spacing w:val="-1"/>
          <w:sz w:val="24"/>
        </w:rPr>
        <w:t> </w:t>
      </w:r>
      <w:r>
        <w:rPr>
          <w:sz w:val="24"/>
        </w:rPr>
        <w:t>do</w:t>
      </w:r>
      <w:r>
        <w:rPr>
          <w:spacing w:val="-1"/>
          <w:sz w:val="24"/>
        </w:rPr>
        <w:t> </w:t>
      </w:r>
      <w:r>
        <w:rPr>
          <w:sz w:val="24"/>
        </w:rPr>
        <w:t>futuro</w:t>
      </w:r>
      <w:r>
        <w:rPr>
          <w:spacing w:val="-1"/>
          <w:sz w:val="24"/>
        </w:rPr>
        <w:t> </w:t>
      </w:r>
      <w:r>
        <w:rPr>
          <w:sz w:val="24"/>
        </w:rPr>
        <w:t>pregão,</w:t>
      </w:r>
      <w:r>
        <w:rPr>
          <w:spacing w:val="-1"/>
          <w:sz w:val="24"/>
        </w:rPr>
        <w:t> </w:t>
      </w:r>
      <w:r>
        <w:rPr>
          <w:sz w:val="24"/>
        </w:rPr>
        <w:t>serão</w:t>
      </w:r>
      <w:r>
        <w:rPr>
          <w:spacing w:val="-1"/>
          <w:sz w:val="24"/>
        </w:rPr>
        <w:t> </w:t>
      </w:r>
      <w:r>
        <w:rPr>
          <w:sz w:val="24"/>
        </w:rPr>
        <w:t>solicitadas</w:t>
      </w:r>
      <w:r>
        <w:rPr>
          <w:spacing w:val="-1"/>
          <w:sz w:val="24"/>
        </w:rPr>
        <w:t> </w:t>
      </w:r>
      <w:r>
        <w:rPr>
          <w:sz w:val="24"/>
        </w:rPr>
        <w:t>amostras</w:t>
      </w:r>
      <w:r>
        <w:rPr>
          <w:spacing w:val="-1"/>
          <w:sz w:val="24"/>
        </w:rPr>
        <w:t> </w:t>
      </w:r>
      <w:r>
        <w:rPr>
          <w:sz w:val="24"/>
        </w:rPr>
        <w:t>e</w:t>
      </w:r>
      <w:r>
        <w:rPr>
          <w:spacing w:val="-1"/>
          <w:sz w:val="24"/>
        </w:rPr>
        <w:t> </w:t>
      </w:r>
      <w:r>
        <w:rPr>
          <w:sz w:val="24"/>
        </w:rPr>
        <w:t>catálogos</w:t>
      </w:r>
      <w:r>
        <w:rPr>
          <w:spacing w:val="-1"/>
          <w:sz w:val="24"/>
        </w:rPr>
        <w:t> </w:t>
      </w:r>
      <w:r>
        <w:rPr>
          <w:sz w:val="24"/>
        </w:rPr>
        <w:t>nos</w:t>
      </w:r>
      <w:r>
        <w:rPr>
          <w:spacing w:val="-1"/>
          <w:sz w:val="24"/>
        </w:rPr>
        <w:t> </w:t>
      </w:r>
      <w:r>
        <w:rPr>
          <w:sz w:val="24"/>
        </w:rPr>
        <w:t>casos</w:t>
      </w:r>
      <w:r>
        <w:rPr>
          <w:spacing w:val="-1"/>
          <w:sz w:val="24"/>
        </w:rPr>
        <w:t> </w:t>
      </w:r>
      <w:r>
        <w:rPr>
          <w:sz w:val="24"/>
        </w:rPr>
        <w:t>em</w:t>
      </w:r>
      <w:r>
        <w:rPr>
          <w:spacing w:val="-1"/>
          <w:sz w:val="24"/>
        </w:rPr>
        <w:t> </w:t>
      </w:r>
      <w:r>
        <w:rPr>
          <w:sz w:val="24"/>
        </w:rPr>
        <w:t>que</w:t>
      </w:r>
      <w:r>
        <w:rPr>
          <w:spacing w:val="-1"/>
          <w:sz w:val="24"/>
        </w:rPr>
        <w:t> </w:t>
      </w:r>
      <w:r>
        <w:rPr>
          <w:sz w:val="24"/>
        </w:rPr>
        <w:t>a marca do material não for pré-aprovada.</w:t>
      </w:r>
    </w:p>
    <w:p>
      <w:pPr>
        <w:pStyle w:val="ListParagraph"/>
        <w:numPr>
          <w:ilvl w:val="2"/>
          <w:numId w:val="34"/>
        </w:numPr>
        <w:tabs>
          <w:tab w:pos="1107" w:val="left" w:leader="none"/>
        </w:tabs>
        <w:spacing w:line="235" w:lineRule="auto" w:before="119" w:after="0"/>
        <w:ind w:left="449" w:right="433" w:firstLine="0"/>
        <w:jc w:val="both"/>
        <w:rPr>
          <w:sz w:val="24"/>
        </w:rPr>
      </w:pPr>
      <w:r>
        <w:rPr>
          <w:sz w:val="24"/>
        </w:rPr>
        <w:t>Justificativa da necessidade de avaliação de amostras: A avaliação é importante considerando que os insumos são utilizados para o desenvolvimento da assistência integral aos pacientes em situações de internação clínica, semi-intensiva/intensiva, cirúrgica (pré, trans e pós-operatório), em procedimentos curativos e/ou de investigação diagnóstica, nas diversas unidades assistenciais ou ambulatoriais. Um defeito, mau funcionamento no produto ou não atendimento das especificações técnicas pode levar a danos irreversíveis aos pacientes.</w:t>
      </w:r>
    </w:p>
    <w:p>
      <w:pPr>
        <w:pStyle w:val="ListParagraph"/>
        <w:numPr>
          <w:ilvl w:val="2"/>
          <w:numId w:val="34"/>
        </w:numPr>
        <w:tabs>
          <w:tab w:pos="1061" w:val="left" w:leader="none"/>
        </w:tabs>
        <w:spacing w:line="235" w:lineRule="auto" w:before="118" w:after="0"/>
        <w:ind w:left="449" w:right="433" w:firstLine="0"/>
        <w:jc w:val="both"/>
        <w:rPr>
          <w:sz w:val="24"/>
        </w:rPr>
      </w:pPr>
      <w:r>
        <w:rPr>
          <w:sz w:val="24"/>
        </w:rPr>
        <w:t>Será exigida do proponente provisoriamente vencedor, a apresentação de amostras de cada um dos itens arrematados, a ser encaminhada ao Agente da Contratação, localizado na Rua São Francisco Xavier nº. 524 – Sala 2.105 – 2° andar – Bloco F – Coordenadoria</w:t>
      </w:r>
      <w:r>
        <w:rPr>
          <w:spacing w:val="-4"/>
          <w:sz w:val="24"/>
        </w:rPr>
        <w:t> </w:t>
      </w:r>
      <w:r>
        <w:rPr>
          <w:sz w:val="24"/>
        </w:rPr>
        <w:t>Técnica de Licitações e Contratos da UERJ. Os materiais apresentados para análise deverão estar corretamente identificados com o nome do proponente responsável pelo </w:t>
      </w:r>
      <w:r>
        <w:rPr>
          <w:spacing w:val="-2"/>
          <w:sz w:val="24"/>
        </w:rPr>
        <w:t>envio:</w:t>
      </w:r>
    </w:p>
    <w:p>
      <w:pPr>
        <w:pStyle w:val="ListParagraph"/>
        <w:numPr>
          <w:ilvl w:val="3"/>
          <w:numId w:val="34"/>
        </w:numPr>
        <w:tabs>
          <w:tab w:pos="1229" w:val="left" w:leader="none"/>
        </w:tabs>
        <w:spacing w:line="240" w:lineRule="auto" w:before="114" w:after="0"/>
        <w:ind w:left="1229" w:right="0" w:hanging="780"/>
        <w:jc w:val="left"/>
        <w:rPr>
          <w:sz w:val="24"/>
        </w:rPr>
      </w:pPr>
      <w:r>
        <w:rPr>
          <w:sz w:val="24"/>
        </w:rPr>
        <w:t>O quantitativo de amostras </w:t>
      </w:r>
      <w:r>
        <w:rPr>
          <w:b/>
          <w:sz w:val="24"/>
        </w:rPr>
        <w:t>não </w:t>
      </w:r>
      <w:r>
        <w:rPr>
          <w:sz w:val="24"/>
        </w:rPr>
        <w:t>será contabilizado como item de entrega, a ser descontado da quantidade </w:t>
      </w:r>
      <w:r>
        <w:rPr>
          <w:spacing w:val="-2"/>
          <w:sz w:val="24"/>
        </w:rPr>
        <w:t>contratada;</w:t>
      </w:r>
    </w:p>
    <w:p>
      <w:pPr>
        <w:pStyle w:val="ListParagraph"/>
        <w:numPr>
          <w:ilvl w:val="3"/>
          <w:numId w:val="34"/>
        </w:numPr>
        <w:tabs>
          <w:tab w:pos="1215" w:val="left" w:leader="none"/>
        </w:tabs>
        <w:spacing w:line="240" w:lineRule="auto" w:before="114" w:after="0"/>
        <w:ind w:left="1215" w:right="0" w:hanging="766"/>
        <w:jc w:val="left"/>
        <w:rPr>
          <w:sz w:val="24"/>
        </w:rPr>
      </w:pPr>
      <w:r>
        <w:rPr>
          <w:sz w:val="24"/>
        </w:rPr>
        <w:t>A</w:t>
      </w:r>
      <w:r>
        <w:rPr>
          <w:spacing w:val="-14"/>
          <w:sz w:val="24"/>
        </w:rPr>
        <w:t> </w:t>
      </w:r>
      <w:r>
        <w:rPr>
          <w:sz w:val="24"/>
        </w:rPr>
        <w:t>quantidade de amostras para análise e avaliação técnica terá que seguir o solicitado no quadro do Item </w:t>
      </w:r>
      <w:r>
        <w:rPr>
          <w:b/>
          <w:spacing w:val="-2"/>
          <w:sz w:val="24"/>
        </w:rPr>
        <w:t>2.2.</w:t>
      </w:r>
      <w:r>
        <w:rPr>
          <w:spacing w:val="-2"/>
          <w:sz w:val="24"/>
        </w:rPr>
        <w:t>;</w:t>
      </w:r>
    </w:p>
    <w:p>
      <w:pPr>
        <w:pStyle w:val="ListParagraph"/>
        <w:numPr>
          <w:ilvl w:val="2"/>
          <w:numId w:val="34"/>
        </w:numPr>
        <w:tabs>
          <w:tab w:pos="1035" w:val="left" w:leader="none"/>
        </w:tabs>
        <w:spacing w:line="240" w:lineRule="auto" w:before="114" w:after="0"/>
        <w:ind w:left="1035" w:right="0" w:hanging="586"/>
        <w:jc w:val="left"/>
        <w:rPr>
          <w:sz w:val="24"/>
        </w:rPr>
      </w:pPr>
      <w:r>
        <w:rPr>
          <w:sz w:val="24"/>
        </w:rPr>
        <w:t>A</w:t>
      </w:r>
      <w:r>
        <w:rPr>
          <w:spacing w:val="-14"/>
          <w:sz w:val="24"/>
        </w:rPr>
        <w:t> </w:t>
      </w:r>
      <w:r>
        <w:rPr>
          <w:sz w:val="24"/>
        </w:rPr>
        <w:t>apresentação da amostra do material cotado tem por objetivo a verificação de sua compatibilidade com as especificações deste </w:t>
      </w:r>
      <w:r>
        <w:rPr>
          <w:spacing w:val="-2"/>
          <w:sz w:val="24"/>
        </w:rPr>
        <w:t>termo;</w:t>
      </w:r>
    </w:p>
    <w:p>
      <w:pPr>
        <w:pStyle w:val="ListParagraph"/>
        <w:numPr>
          <w:ilvl w:val="2"/>
          <w:numId w:val="34"/>
        </w:numPr>
        <w:tabs>
          <w:tab w:pos="1035" w:val="left" w:leader="none"/>
        </w:tabs>
        <w:spacing w:line="240" w:lineRule="auto" w:before="114" w:after="0"/>
        <w:ind w:left="1035" w:right="0" w:hanging="586"/>
        <w:jc w:val="left"/>
        <w:rPr>
          <w:sz w:val="24"/>
        </w:rPr>
      </w:pPr>
      <w:r>
        <w:rPr>
          <w:sz w:val="24"/>
        </w:rPr>
        <w:t>A</w:t>
      </w:r>
      <w:r>
        <w:rPr>
          <w:spacing w:val="-14"/>
          <w:sz w:val="24"/>
        </w:rPr>
        <w:t> </w:t>
      </w:r>
      <w:r>
        <w:rPr>
          <w:sz w:val="24"/>
        </w:rPr>
        <w:t>validade das amostras a serem entregues deve ser de, no mínimo, 02 (dois) </w:t>
      </w:r>
      <w:r>
        <w:rPr>
          <w:spacing w:val="-2"/>
          <w:sz w:val="24"/>
        </w:rPr>
        <w:t>meses;</w:t>
      </w:r>
    </w:p>
    <w:p>
      <w:pPr>
        <w:pStyle w:val="ListParagraph"/>
        <w:numPr>
          <w:ilvl w:val="2"/>
          <w:numId w:val="34"/>
        </w:numPr>
        <w:tabs>
          <w:tab w:pos="1064" w:val="left" w:leader="none"/>
        </w:tabs>
        <w:spacing w:line="235" w:lineRule="auto" w:before="119" w:after="0"/>
        <w:ind w:left="449" w:right="433" w:firstLine="0"/>
        <w:jc w:val="both"/>
        <w:rPr>
          <w:sz w:val="24"/>
        </w:rPr>
      </w:pPr>
      <w:r>
        <w:rPr>
          <w:sz w:val="24"/>
        </w:rPr>
        <w:t>O material será analisado por representante ou membro da Comissão de Padronização de Materiais, que emitirá Parecer Técnico, motivado acerca do mesmo, podendo, ainda, serem realizados testes em laboratórios especializados ou quaisquer outros procedimentos necessários para a adequada verificação da amostra apresentada, nos termos do</w:t>
      </w:r>
      <w:r>
        <w:rPr>
          <w:spacing w:val="-4"/>
          <w:sz w:val="24"/>
        </w:rPr>
        <w:t> </w:t>
      </w:r>
      <w:r>
        <w:rPr>
          <w:sz w:val="24"/>
        </w:rPr>
        <w:t>Art. 42 da Lei 14.133/2021;</w:t>
      </w:r>
    </w:p>
    <w:p>
      <w:pPr>
        <w:pStyle w:val="BodyText"/>
        <w:spacing w:before="114"/>
        <w:jc w:val="both"/>
      </w:pPr>
      <w:r>
        <w:rPr/>
        <w:t>4.5.6.1 Os resultados das avaliações serão divulgados por meio de mensagem no </w:t>
      </w:r>
      <w:r>
        <w:rPr>
          <w:spacing w:val="-2"/>
        </w:rPr>
        <w:t>sistema.</w:t>
      </w:r>
    </w:p>
    <w:p>
      <w:pPr>
        <w:pStyle w:val="ListParagraph"/>
        <w:numPr>
          <w:ilvl w:val="2"/>
          <w:numId w:val="34"/>
        </w:numPr>
        <w:tabs>
          <w:tab w:pos="1045" w:val="left" w:leader="none"/>
        </w:tabs>
        <w:spacing w:line="235" w:lineRule="auto" w:before="118" w:after="0"/>
        <w:ind w:left="449" w:right="433" w:firstLine="0"/>
        <w:jc w:val="both"/>
        <w:rPr>
          <w:sz w:val="24"/>
        </w:rPr>
      </w:pPr>
      <w:r>
        <w:rPr>
          <w:sz w:val="24"/>
        </w:rPr>
        <w:t>A</w:t>
      </w:r>
      <w:r>
        <w:rPr>
          <w:spacing w:val="-6"/>
          <w:sz w:val="24"/>
        </w:rPr>
        <w:t> </w:t>
      </w:r>
      <w:r>
        <w:rPr>
          <w:sz w:val="24"/>
        </w:rPr>
        <w:t>proposta do proponente será desclassificada no caso de o material ser reprovado, devendo o mesmo ser notificado para ciência do laudo </w:t>
      </w:r>
      <w:r>
        <w:rPr>
          <w:sz w:val="24"/>
        </w:rPr>
        <w:t>e retirada do mesmo. Caso o material não seja retirado pelo proponente no prazo de 10 (dez) dias úteis, presumir-se-á seu desinteresse em relação ao mesmo, que poderá ser descartado ou incorporado ao patrimônio da UERJ/HUPE;</w:t>
      </w:r>
    </w:p>
    <w:p>
      <w:pPr>
        <w:pStyle w:val="ListParagraph"/>
        <w:numPr>
          <w:ilvl w:val="2"/>
          <w:numId w:val="34"/>
        </w:numPr>
        <w:tabs>
          <w:tab w:pos="1044" w:val="left" w:leader="none"/>
        </w:tabs>
        <w:spacing w:line="235" w:lineRule="auto" w:before="119" w:after="0"/>
        <w:ind w:left="449" w:right="433" w:firstLine="0"/>
        <w:jc w:val="both"/>
        <w:rPr>
          <w:sz w:val="24"/>
        </w:rPr>
      </w:pPr>
      <w:r>
        <w:rPr>
          <w:sz w:val="24"/>
        </w:rPr>
        <w:t>A</w:t>
      </w:r>
      <w:r>
        <w:rPr>
          <w:spacing w:val="-7"/>
          <w:sz w:val="24"/>
        </w:rPr>
        <w:t> </w:t>
      </w:r>
      <w:r>
        <w:rPr>
          <w:sz w:val="24"/>
        </w:rPr>
        <w:t>desclassificação da proposta na forma prevista no subitem anterior acarretará o consequente chamamento do segundo colocado, adotando-se o mesmo procedimento em relação à avaliação do material.</w:t>
      </w:r>
    </w:p>
    <w:p>
      <w:pPr>
        <w:pStyle w:val="ListParagraph"/>
        <w:numPr>
          <w:ilvl w:val="2"/>
          <w:numId w:val="34"/>
        </w:numPr>
        <w:tabs>
          <w:tab w:pos="1056" w:val="left" w:leader="none"/>
        </w:tabs>
        <w:spacing w:line="235" w:lineRule="auto" w:before="119" w:after="0"/>
        <w:ind w:left="449" w:right="433" w:firstLine="0"/>
        <w:jc w:val="both"/>
        <w:rPr>
          <w:b/>
          <w:sz w:val="24"/>
        </w:rPr>
      </w:pPr>
      <w:r>
        <w:rPr>
          <w:sz w:val="24"/>
        </w:rPr>
        <w:t>As empresas que oferecerem produtos de marcas pré-aprovadas, conforme constam nas especificações deste termo, estarão dispensadas </w:t>
      </w:r>
      <w:r>
        <w:rPr>
          <w:sz w:val="24"/>
        </w:rPr>
        <w:t>da apresentação de amostras. </w:t>
      </w:r>
      <w:r>
        <w:rPr>
          <w:b/>
          <w:sz w:val="24"/>
        </w:rPr>
        <w:t>Cabe ressaltar que, nos casos de marca pré-aprovada, dispensada, portanto, a apresentação da amostra, não será válido apresentar proposta detalhe contendo item diferente do licitado.</w:t>
      </w:r>
    </w:p>
    <w:p>
      <w:pPr>
        <w:pStyle w:val="BodyText"/>
        <w:spacing w:before="228"/>
        <w:ind w:left="0"/>
        <w:rPr>
          <w:b/>
        </w:rPr>
      </w:pPr>
    </w:p>
    <w:p>
      <w:pPr>
        <w:pStyle w:val="Heading2"/>
        <w:numPr>
          <w:ilvl w:val="1"/>
          <w:numId w:val="33"/>
        </w:numPr>
        <w:tabs>
          <w:tab w:pos="869" w:val="left" w:leader="none"/>
        </w:tabs>
        <w:spacing w:line="240" w:lineRule="auto" w:before="0" w:after="0"/>
        <w:ind w:left="869" w:right="0" w:hanging="420"/>
        <w:jc w:val="left"/>
      </w:pPr>
      <w:r>
        <w:rPr/>
        <w:t>Entrega,</w:t>
      </w:r>
      <w:r>
        <w:rPr>
          <w:spacing w:val="-15"/>
        </w:rPr>
        <w:t> </w:t>
      </w:r>
      <w:r>
        <w:rPr/>
        <w:t>Avaliação</w:t>
      </w:r>
      <w:r>
        <w:rPr>
          <w:spacing w:val="-7"/>
        </w:rPr>
        <w:t> </w:t>
      </w:r>
      <w:r>
        <w:rPr/>
        <w:t>da</w:t>
      </w:r>
      <w:r>
        <w:rPr>
          <w:spacing w:val="-4"/>
        </w:rPr>
        <w:t> </w:t>
      </w:r>
      <w:r>
        <w:rPr/>
        <w:t>Qualidade</w:t>
      </w:r>
      <w:r>
        <w:rPr>
          <w:spacing w:val="-3"/>
        </w:rPr>
        <w:t> </w:t>
      </w:r>
      <w:r>
        <w:rPr/>
        <w:t>e</w:t>
      </w:r>
      <w:r>
        <w:rPr>
          <w:spacing w:val="-15"/>
        </w:rPr>
        <w:t> </w:t>
      </w:r>
      <w:r>
        <w:rPr/>
        <w:t>Aceite</w:t>
      </w:r>
      <w:r>
        <w:rPr>
          <w:spacing w:val="-4"/>
        </w:rPr>
        <w:t> </w:t>
      </w:r>
      <w:r>
        <w:rPr/>
        <w:t>do</w:t>
      </w:r>
      <w:r>
        <w:rPr>
          <w:spacing w:val="-3"/>
        </w:rPr>
        <w:t> </w:t>
      </w:r>
      <w:r>
        <w:rPr>
          <w:spacing w:val="-2"/>
        </w:rPr>
        <w:t>objeto:</w:t>
      </w:r>
    </w:p>
    <w:p>
      <w:pPr>
        <w:pStyle w:val="ListParagraph"/>
        <w:numPr>
          <w:ilvl w:val="2"/>
          <w:numId w:val="35"/>
        </w:numPr>
        <w:tabs>
          <w:tab w:pos="1039" w:val="left" w:leader="none"/>
        </w:tabs>
        <w:spacing w:line="235" w:lineRule="auto" w:before="119" w:after="0"/>
        <w:ind w:left="449" w:right="433" w:firstLine="0"/>
        <w:jc w:val="left"/>
        <w:rPr>
          <w:sz w:val="24"/>
        </w:rPr>
      </w:pPr>
      <w:r>
        <w:rPr>
          <w:sz w:val="24"/>
        </w:rPr>
        <w:t>Após</w:t>
      </w:r>
      <w:r>
        <w:rPr>
          <w:spacing w:val="-6"/>
          <w:sz w:val="24"/>
        </w:rPr>
        <w:t> </w:t>
      </w:r>
      <w:r>
        <w:rPr>
          <w:sz w:val="24"/>
        </w:rPr>
        <w:t>a</w:t>
      </w:r>
      <w:r>
        <w:rPr>
          <w:spacing w:val="-5"/>
          <w:sz w:val="24"/>
        </w:rPr>
        <w:t> </w:t>
      </w:r>
      <w:r>
        <w:rPr>
          <w:sz w:val="24"/>
        </w:rPr>
        <w:t>concretização</w:t>
      </w:r>
      <w:r>
        <w:rPr>
          <w:spacing w:val="-5"/>
          <w:sz w:val="24"/>
        </w:rPr>
        <w:t> </w:t>
      </w:r>
      <w:r>
        <w:rPr>
          <w:sz w:val="24"/>
        </w:rPr>
        <w:t>da</w:t>
      </w:r>
      <w:r>
        <w:rPr>
          <w:spacing w:val="-5"/>
          <w:sz w:val="24"/>
        </w:rPr>
        <w:t> </w:t>
      </w:r>
      <w:r>
        <w:rPr>
          <w:sz w:val="24"/>
        </w:rPr>
        <w:t>contratação,</w:t>
      </w:r>
      <w:r>
        <w:rPr>
          <w:spacing w:val="-5"/>
          <w:sz w:val="24"/>
        </w:rPr>
        <w:t> </w:t>
      </w:r>
      <w:r>
        <w:rPr>
          <w:sz w:val="24"/>
        </w:rPr>
        <w:t>conforme</w:t>
      </w:r>
      <w:r>
        <w:rPr>
          <w:spacing w:val="-5"/>
          <w:sz w:val="24"/>
        </w:rPr>
        <w:t> </w:t>
      </w:r>
      <w:r>
        <w:rPr>
          <w:sz w:val="24"/>
        </w:rPr>
        <w:t>necessidade</w:t>
      </w:r>
      <w:r>
        <w:rPr>
          <w:spacing w:val="-5"/>
          <w:sz w:val="24"/>
        </w:rPr>
        <w:t> </w:t>
      </w:r>
      <w:r>
        <w:rPr>
          <w:sz w:val="24"/>
        </w:rPr>
        <w:t>da</w:t>
      </w:r>
      <w:r>
        <w:rPr>
          <w:spacing w:val="-5"/>
          <w:sz w:val="24"/>
        </w:rPr>
        <w:t> </w:t>
      </w:r>
      <w:r>
        <w:rPr>
          <w:sz w:val="24"/>
        </w:rPr>
        <w:t>CONTRATANTE</w:t>
      </w:r>
      <w:r>
        <w:rPr>
          <w:spacing w:val="-5"/>
          <w:sz w:val="24"/>
        </w:rPr>
        <w:t> </w:t>
      </w:r>
      <w:r>
        <w:rPr>
          <w:sz w:val="24"/>
        </w:rPr>
        <w:t>será</w:t>
      </w:r>
      <w:r>
        <w:rPr>
          <w:spacing w:val="-5"/>
          <w:sz w:val="24"/>
        </w:rPr>
        <w:t> </w:t>
      </w:r>
      <w:r>
        <w:rPr>
          <w:sz w:val="24"/>
        </w:rPr>
        <w:t>enviada</w:t>
      </w:r>
      <w:r>
        <w:rPr>
          <w:spacing w:val="-5"/>
          <w:sz w:val="24"/>
        </w:rPr>
        <w:t> </w:t>
      </w:r>
      <w:r>
        <w:rPr>
          <w:sz w:val="24"/>
        </w:rPr>
        <w:t>à</w:t>
      </w:r>
      <w:r>
        <w:rPr>
          <w:spacing w:val="-5"/>
          <w:sz w:val="24"/>
        </w:rPr>
        <w:t> </w:t>
      </w:r>
      <w:r>
        <w:rPr>
          <w:sz w:val="24"/>
        </w:rPr>
        <w:t>CONTRATADA</w:t>
      </w:r>
      <w:r>
        <w:rPr>
          <w:spacing w:val="-15"/>
          <w:sz w:val="24"/>
        </w:rPr>
        <w:t> </w:t>
      </w:r>
      <w:r>
        <w:rPr>
          <w:sz w:val="24"/>
        </w:rPr>
        <w:t>uma</w:t>
      </w:r>
      <w:r>
        <w:rPr>
          <w:spacing w:val="-5"/>
          <w:sz w:val="24"/>
        </w:rPr>
        <w:t> </w:t>
      </w:r>
      <w:r>
        <w:rPr>
          <w:sz w:val="24"/>
        </w:rPr>
        <w:t>autorização</w:t>
      </w:r>
      <w:r>
        <w:rPr>
          <w:spacing w:val="-5"/>
          <w:sz w:val="24"/>
        </w:rPr>
        <w:t> </w:t>
      </w:r>
      <w:r>
        <w:rPr>
          <w:sz w:val="24"/>
        </w:rPr>
        <w:t>de</w:t>
      </w:r>
      <w:r>
        <w:rPr>
          <w:spacing w:val="-5"/>
          <w:sz w:val="24"/>
        </w:rPr>
        <w:t> </w:t>
      </w:r>
      <w:r>
        <w:rPr>
          <w:sz w:val="24"/>
        </w:rPr>
        <w:t>entrega de material, conforme anexo em documento SEI </w:t>
      </w:r>
      <w:hyperlink r:id="rId38">
        <w:r>
          <w:rPr>
            <w:color w:val="0000ED"/>
            <w:sz w:val="24"/>
            <w:u w:val="single" w:color="0000ED"/>
          </w:rPr>
          <w:t>30203367</w:t>
        </w:r>
      </w:hyperlink>
      <w:r>
        <w:rPr>
          <w:sz w:val="24"/>
        </w:rPr>
        <w:t>.</w:t>
      </w:r>
    </w:p>
    <w:p>
      <w:pPr>
        <w:pStyle w:val="ListParagraph"/>
        <w:numPr>
          <w:ilvl w:val="2"/>
          <w:numId w:val="35"/>
        </w:numPr>
        <w:tabs>
          <w:tab w:pos="1156" w:val="left" w:leader="none"/>
        </w:tabs>
        <w:spacing w:line="235" w:lineRule="auto" w:before="119" w:after="0"/>
        <w:ind w:left="449" w:right="433" w:firstLine="0"/>
        <w:jc w:val="left"/>
        <w:rPr>
          <w:sz w:val="24"/>
        </w:rPr>
      </w:pPr>
      <w:r>
        <w:rPr>
          <w:sz w:val="24"/>
        </w:rPr>
        <w:t>Havendo</w:t>
      </w:r>
      <w:r>
        <w:rPr>
          <w:spacing w:val="80"/>
          <w:sz w:val="24"/>
        </w:rPr>
        <w:t> </w:t>
      </w:r>
      <w:r>
        <w:rPr>
          <w:sz w:val="24"/>
        </w:rPr>
        <w:t>necessidade</w:t>
      </w:r>
      <w:r>
        <w:rPr>
          <w:spacing w:val="80"/>
          <w:sz w:val="24"/>
        </w:rPr>
        <w:t> </w:t>
      </w:r>
      <w:r>
        <w:rPr>
          <w:sz w:val="24"/>
        </w:rPr>
        <w:t>por</w:t>
      </w:r>
      <w:r>
        <w:rPr>
          <w:spacing w:val="80"/>
          <w:sz w:val="24"/>
        </w:rPr>
        <w:t> </w:t>
      </w:r>
      <w:r>
        <w:rPr>
          <w:sz w:val="24"/>
        </w:rPr>
        <w:t>parte</w:t>
      </w:r>
      <w:r>
        <w:rPr>
          <w:spacing w:val="80"/>
          <w:sz w:val="24"/>
        </w:rPr>
        <w:t> </w:t>
      </w:r>
      <w:r>
        <w:rPr>
          <w:sz w:val="24"/>
        </w:rPr>
        <w:t>da</w:t>
      </w:r>
      <w:r>
        <w:rPr>
          <w:spacing w:val="80"/>
          <w:sz w:val="24"/>
        </w:rPr>
        <w:t> </w:t>
      </w:r>
      <w:r>
        <w:rPr>
          <w:sz w:val="24"/>
        </w:rPr>
        <w:t>CONTRATANTE,</w:t>
      </w:r>
      <w:r>
        <w:rPr>
          <w:spacing w:val="80"/>
          <w:sz w:val="24"/>
        </w:rPr>
        <w:t> </w:t>
      </w:r>
      <w:r>
        <w:rPr>
          <w:sz w:val="24"/>
        </w:rPr>
        <w:t>a</w:t>
      </w:r>
      <w:r>
        <w:rPr>
          <w:spacing w:val="80"/>
          <w:sz w:val="24"/>
        </w:rPr>
        <w:t> </w:t>
      </w:r>
      <w:r>
        <w:rPr>
          <w:sz w:val="24"/>
        </w:rPr>
        <w:t>CONTRATADA</w:t>
      </w:r>
      <w:r>
        <w:rPr>
          <w:spacing w:val="80"/>
          <w:sz w:val="24"/>
        </w:rPr>
        <w:t> </w:t>
      </w:r>
      <w:r>
        <w:rPr>
          <w:sz w:val="24"/>
        </w:rPr>
        <w:t>fica</w:t>
      </w:r>
      <w:r>
        <w:rPr>
          <w:spacing w:val="80"/>
          <w:sz w:val="24"/>
        </w:rPr>
        <w:t> </w:t>
      </w:r>
      <w:r>
        <w:rPr>
          <w:sz w:val="24"/>
        </w:rPr>
        <w:t>obrigada</w:t>
      </w:r>
      <w:r>
        <w:rPr>
          <w:spacing w:val="80"/>
          <w:sz w:val="24"/>
        </w:rPr>
        <w:t> </w:t>
      </w:r>
      <w:r>
        <w:rPr>
          <w:sz w:val="24"/>
        </w:rPr>
        <w:t>a</w:t>
      </w:r>
      <w:r>
        <w:rPr>
          <w:spacing w:val="80"/>
          <w:sz w:val="24"/>
        </w:rPr>
        <w:t> </w:t>
      </w:r>
      <w:r>
        <w:rPr>
          <w:sz w:val="24"/>
        </w:rPr>
        <w:t>comunicar</w:t>
      </w:r>
      <w:r>
        <w:rPr>
          <w:spacing w:val="80"/>
          <w:sz w:val="24"/>
        </w:rPr>
        <w:t> </w:t>
      </w:r>
      <w:r>
        <w:rPr>
          <w:sz w:val="24"/>
        </w:rPr>
        <w:t>antecipadamente</w:t>
      </w:r>
      <w:r>
        <w:rPr>
          <w:spacing w:val="80"/>
          <w:sz w:val="24"/>
        </w:rPr>
        <w:t> </w:t>
      </w:r>
      <w:r>
        <w:rPr>
          <w:sz w:val="24"/>
        </w:rPr>
        <w:t>quais</w:t>
      </w:r>
      <w:r>
        <w:rPr>
          <w:spacing w:val="80"/>
          <w:sz w:val="24"/>
        </w:rPr>
        <w:t> </w:t>
      </w:r>
      <w:r>
        <w:rPr>
          <w:sz w:val="24"/>
        </w:rPr>
        <w:t>os</w:t>
      </w:r>
      <w:r>
        <w:rPr>
          <w:spacing w:val="80"/>
          <w:sz w:val="24"/>
        </w:rPr>
        <w:t> </w:t>
      </w:r>
      <w:r>
        <w:rPr>
          <w:sz w:val="24"/>
        </w:rPr>
        <w:t>nomes/descrições que constarão na Nota Fiscal, para fins de identificação dos materiais recebidos e correspondência com os itens contratados.</w:t>
      </w:r>
    </w:p>
    <w:p>
      <w:pPr>
        <w:pStyle w:val="ListParagraph"/>
        <w:numPr>
          <w:ilvl w:val="2"/>
          <w:numId w:val="35"/>
        </w:numPr>
        <w:tabs>
          <w:tab w:pos="1035" w:val="left" w:leader="none"/>
        </w:tabs>
        <w:spacing w:line="240" w:lineRule="auto" w:before="114" w:after="0"/>
        <w:ind w:left="1035" w:right="0" w:hanging="586"/>
        <w:jc w:val="left"/>
        <w:rPr>
          <w:sz w:val="24"/>
        </w:rPr>
      </w:pPr>
      <w:r>
        <w:rPr>
          <w:sz w:val="24"/>
        </w:rPr>
        <w:t>As entregas serão parceladas, de acordo com a demanda da </w:t>
      </w:r>
      <w:r>
        <w:rPr>
          <w:spacing w:val="-2"/>
          <w:sz w:val="24"/>
        </w:rPr>
        <w:t>unidade;</w:t>
      </w:r>
    </w:p>
    <w:p>
      <w:pPr>
        <w:pStyle w:val="ListParagraph"/>
        <w:numPr>
          <w:ilvl w:val="2"/>
          <w:numId w:val="35"/>
        </w:numPr>
        <w:tabs>
          <w:tab w:pos="1049" w:val="left" w:leader="none"/>
        </w:tabs>
        <w:spacing w:line="240" w:lineRule="auto" w:before="114" w:after="0"/>
        <w:ind w:left="1049" w:right="0" w:hanging="600"/>
        <w:jc w:val="left"/>
        <w:rPr>
          <w:sz w:val="24"/>
        </w:rPr>
      </w:pPr>
      <w:r>
        <w:rPr>
          <w:sz w:val="24"/>
        </w:rPr>
        <w:t>O prazo máximo de entrega será de 10 (dez) dias úteis a contar da data da solicitação de </w:t>
      </w:r>
      <w:r>
        <w:rPr>
          <w:spacing w:val="-2"/>
          <w:sz w:val="24"/>
        </w:rPr>
        <w:t>entrega;</w:t>
      </w:r>
    </w:p>
    <w:p>
      <w:pPr>
        <w:pStyle w:val="ListParagraph"/>
        <w:numPr>
          <w:ilvl w:val="2"/>
          <w:numId w:val="35"/>
        </w:numPr>
        <w:tabs>
          <w:tab w:pos="1055" w:val="left" w:leader="none"/>
        </w:tabs>
        <w:spacing w:line="235" w:lineRule="auto" w:before="119" w:after="0"/>
        <w:ind w:left="449" w:right="433" w:firstLine="0"/>
        <w:jc w:val="left"/>
        <w:rPr>
          <w:sz w:val="24"/>
        </w:rPr>
      </w:pPr>
      <w:r>
        <w:rPr>
          <w:sz w:val="24"/>
        </w:rPr>
        <w:t>O local de entrega será no</w:t>
      </w:r>
      <w:r>
        <w:rPr>
          <w:spacing w:val="-9"/>
          <w:sz w:val="24"/>
        </w:rPr>
        <w:t> </w:t>
      </w:r>
      <w:r>
        <w:rPr>
          <w:sz w:val="24"/>
        </w:rPr>
        <w:t>Almoxarifado Central do Hospital Universitário Pedro Ernesto, situado na</w:t>
      </w:r>
      <w:r>
        <w:rPr>
          <w:spacing w:val="-9"/>
          <w:sz w:val="24"/>
        </w:rPr>
        <w:t> </w:t>
      </w:r>
      <w:r>
        <w:rPr>
          <w:sz w:val="24"/>
        </w:rPr>
        <w:t>Avenida Boulevard 28 de Setembro, 77 – Vila Isabel, Rio de Janeiro/RJ, CEP</w:t>
      </w:r>
      <w:r>
        <w:rPr>
          <w:spacing w:val="-3"/>
          <w:sz w:val="24"/>
        </w:rPr>
        <w:t> </w:t>
      </w:r>
      <w:r>
        <w:rPr>
          <w:sz w:val="24"/>
        </w:rPr>
        <w:t>20.551-030 e a entrega deverá ocorrer de segunda-feira a sexta-feira, das 08h às 15h;</w:t>
      </w:r>
    </w:p>
    <w:p>
      <w:pPr>
        <w:pStyle w:val="ListParagraph"/>
        <w:numPr>
          <w:ilvl w:val="2"/>
          <w:numId w:val="35"/>
        </w:numPr>
        <w:tabs>
          <w:tab w:pos="1096" w:val="left" w:leader="none"/>
        </w:tabs>
        <w:spacing w:line="235" w:lineRule="auto" w:before="119" w:after="0"/>
        <w:ind w:left="449" w:right="433" w:firstLine="0"/>
        <w:jc w:val="left"/>
        <w:rPr>
          <w:sz w:val="24"/>
        </w:rPr>
      </w:pPr>
      <w:r>
        <w:rPr>
          <w:sz w:val="24"/>
        </w:rPr>
        <w:t>O</w:t>
      </w:r>
      <w:r>
        <w:rPr>
          <w:spacing w:val="40"/>
          <w:sz w:val="24"/>
        </w:rPr>
        <w:t> </w:t>
      </w:r>
      <w:r>
        <w:rPr>
          <w:sz w:val="24"/>
        </w:rPr>
        <w:t>material</w:t>
      </w:r>
      <w:r>
        <w:rPr>
          <w:spacing w:val="40"/>
          <w:sz w:val="24"/>
        </w:rPr>
        <w:t> </w:t>
      </w:r>
      <w:r>
        <w:rPr>
          <w:sz w:val="24"/>
        </w:rPr>
        <w:t>deverá</w:t>
      </w:r>
      <w:r>
        <w:rPr>
          <w:spacing w:val="40"/>
          <w:sz w:val="24"/>
        </w:rPr>
        <w:t> </w:t>
      </w:r>
      <w:r>
        <w:rPr>
          <w:sz w:val="24"/>
        </w:rPr>
        <w:t>apresentar</w:t>
      </w:r>
      <w:r>
        <w:rPr>
          <w:spacing w:val="40"/>
          <w:sz w:val="24"/>
        </w:rPr>
        <w:t> </w:t>
      </w:r>
      <w:r>
        <w:rPr>
          <w:sz w:val="24"/>
        </w:rPr>
        <w:t>em</w:t>
      </w:r>
      <w:r>
        <w:rPr>
          <w:spacing w:val="40"/>
          <w:sz w:val="24"/>
        </w:rPr>
        <w:t> </w:t>
      </w:r>
      <w:r>
        <w:rPr>
          <w:sz w:val="24"/>
        </w:rPr>
        <w:t>sua</w:t>
      </w:r>
      <w:r>
        <w:rPr>
          <w:spacing w:val="40"/>
          <w:sz w:val="24"/>
        </w:rPr>
        <w:t> </w:t>
      </w:r>
      <w:r>
        <w:rPr>
          <w:sz w:val="24"/>
        </w:rPr>
        <w:t>embalagem</w:t>
      </w:r>
      <w:r>
        <w:rPr>
          <w:spacing w:val="40"/>
          <w:sz w:val="24"/>
        </w:rPr>
        <w:t> </w:t>
      </w:r>
      <w:r>
        <w:rPr>
          <w:sz w:val="24"/>
        </w:rPr>
        <w:t>dados</w:t>
      </w:r>
      <w:r>
        <w:rPr>
          <w:spacing w:val="40"/>
          <w:sz w:val="24"/>
        </w:rPr>
        <w:t> </w:t>
      </w:r>
      <w:r>
        <w:rPr>
          <w:sz w:val="24"/>
        </w:rPr>
        <w:t>de</w:t>
      </w:r>
      <w:r>
        <w:rPr>
          <w:spacing w:val="40"/>
          <w:sz w:val="24"/>
        </w:rPr>
        <w:t> </w:t>
      </w:r>
      <w:r>
        <w:rPr>
          <w:sz w:val="24"/>
        </w:rPr>
        <w:t>identificação,</w:t>
      </w:r>
      <w:r>
        <w:rPr>
          <w:spacing w:val="40"/>
          <w:sz w:val="24"/>
        </w:rPr>
        <w:t> </w:t>
      </w:r>
      <w:r>
        <w:rPr>
          <w:sz w:val="24"/>
        </w:rPr>
        <w:t>procedência,</w:t>
      </w:r>
      <w:r>
        <w:rPr>
          <w:spacing w:val="40"/>
          <w:sz w:val="24"/>
        </w:rPr>
        <w:t> </w:t>
      </w:r>
      <w:r>
        <w:rPr>
          <w:sz w:val="24"/>
        </w:rPr>
        <w:t>data</w:t>
      </w:r>
      <w:r>
        <w:rPr>
          <w:spacing w:val="40"/>
          <w:sz w:val="24"/>
        </w:rPr>
        <w:t> </w:t>
      </w:r>
      <w:r>
        <w:rPr>
          <w:sz w:val="24"/>
        </w:rPr>
        <w:t>da</w:t>
      </w:r>
      <w:r>
        <w:rPr>
          <w:spacing w:val="40"/>
          <w:sz w:val="24"/>
        </w:rPr>
        <w:t> </w:t>
      </w:r>
      <w:r>
        <w:rPr>
          <w:sz w:val="24"/>
        </w:rPr>
        <w:t>fabricação,</w:t>
      </w:r>
      <w:r>
        <w:rPr>
          <w:spacing w:val="40"/>
          <w:sz w:val="24"/>
        </w:rPr>
        <w:t> </w:t>
      </w:r>
      <w:r>
        <w:rPr>
          <w:sz w:val="24"/>
        </w:rPr>
        <w:t>validade</w:t>
      </w:r>
      <w:r>
        <w:rPr>
          <w:spacing w:val="40"/>
          <w:sz w:val="24"/>
        </w:rPr>
        <w:t> </w:t>
      </w:r>
      <w:r>
        <w:rPr>
          <w:sz w:val="24"/>
        </w:rPr>
        <w:t>(conforme</w:t>
      </w:r>
      <w:r>
        <w:rPr>
          <w:spacing w:val="40"/>
          <w:sz w:val="24"/>
        </w:rPr>
        <w:t> </w:t>
      </w:r>
      <w:r>
        <w:rPr>
          <w:sz w:val="24"/>
        </w:rPr>
        <w:t>subitem 3.10.2.5.), número do lote e registro/notificação no MS ou</w:t>
      </w:r>
      <w:r>
        <w:rPr>
          <w:spacing w:val="-6"/>
          <w:sz w:val="24"/>
        </w:rPr>
        <w:t> </w:t>
      </w:r>
      <w:r>
        <w:rPr>
          <w:sz w:val="24"/>
        </w:rPr>
        <w:t>ANVISA</w:t>
      </w:r>
      <w:r>
        <w:rPr>
          <w:spacing w:val="-6"/>
          <w:sz w:val="24"/>
        </w:rPr>
        <w:t> </w:t>
      </w:r>
      <w:r>
        <w:rPr>
          <w:sz w:val="24"/>
        </w:rPr>
        <w:t>para os itens que forem necessários;</w:t>
      </w:r>
    </w:p>
    <w:p>
      <w:pPr>
        <w:pStyle w:val="ListParagraph"/>
        <w:numPr>
          <w:ilvl w:val="2"/>
          <w:numId w:val="35"/>
        </w:numPr>
        <w:tabs>
          <w:tab w:pos="1118" w:val="left" w:leader="none"/>
        </w:tabs>
        <w:spacing w:line="235" w:lineRule="auto" w:before="119" w:after="0"/>
        <w:ind w:left="449" w:right="433" w:firstLine="0"/>
        <w:jc w:val="left"/>
        <w:rPr>
          <w:sz w:val="24"/>
        </w:rPr>
      </w:pPr>
      <w:r>
        <w:rPr>
          <w:sz w:val="24"/>
        </w:rPr>
        <w:t>Em</w:t>
      </w:r>
      <w:r>
        <w:rPr>
          <w:spacing w:val="67"/>
          <w:sz w:val="24"/>
        </w:rPr>
        <w:t> </w:t>
      </w:r>
      <w:r>
        <w:rPr>
          <w:sz w:val="24"/>
        </w:rPr>
        <w:t>caso</w:t>
      </w:r>
      <w:r>
        <w:rPr>
          <w:spacing w:val="67"/>
          <w:sz w:val="24"/>
        </w:rPr>
        <w:t> </w:t>
      </w:r>
      <w:r>
        <w:rPr>
          <w:sz w:val="24"/>
        </w:rPr>
        <w:t>de</w:t>
      </w:r>
      <w:r>
        <w:rPr>
          <w:spacing w:val="67"/>
          <w:sz w:val="24"/>
        </w:rPr>
        <w:t> </w:t>
      </w:r>
      <w:r>
        <w:rPr>
          <w:sz w:val="24"/>
        </w:rPr>
        <w:t>material</w:t>
      </w:r>
      <w:r>
        <w:rPr>
          <w:spacing w:val="67"/>
          <w:sz w:val="24"/>
        </w:rPr>
        <w:t> </w:t>
      </w:r>
      <w:r>
        <w:rPr>
          <w:sz w:val="24"/>
        </w:rPr>
        <w:t>importado,</w:t>
      </w:r>
      <w:r>
        <w:rPr>
          <w:spacing w:val="67"/>
          <w:sz w:val="24"/>
        </w:rPr>
        <w:t> </w:t>
      </w:r>
      <w:r>
        <w:rPr>
          <w:sz w:val="24"/>
        </w:rPr>
        <w:t>deve</w:t>
      </w:r>
      <w:r>
        <w:rPr>
          <w:spacing w:val="67"/>
          <w:sz w:val="24"/>
        </w:rPr>
        <w:t> </w:t>
      </w:r>
      <w:r>
        <w:rPr>
          <w:sz w:val="24"/>
        </w:rPr>
        <w:t>ter,</w:t>
      </w:r>
      <w:r>
        <w:rPr>
          <w:spacing w:val="67"/>
          <w:sz w:val="24"/>
        </w:rPr>
        <w:t> </w:t>
      </w:r>
      <w:r>
        <w:rPr>
          <w:sz w:val="24"/>
        </w:rPr>
        <w:t>adicionalmente,</w:t>
      </w:r>
      <w:r>
        <w:rPr>
          <w:spacing w:val="67"/>
          <w:sz w:val="24"/>
        </w:rPr>
        <w:t> </w:t>
      </w:r>
      <w:r>
        <w:rPr>
          <w:sz w:val="24"/>
        </w:rPr>
        <w:t>etiqueta</w:t>
      </w:r>
      <w:r>
        <w:rPr>
          <w:spacing w:val="67"/>
          <w:sz w:val="24"/>
        </w:rPr>
        <w:t> </w:t>
      </w:r>
      <w:r>
        <w:rPr>
          <w:sz w:val="24"/>
        </w:rPr>
        <w:t>e/ou</w:t>
      </w:r>
      <w:r>
        <w:rPr>
          <w:spacing w:val="67"/>
          <w:sz w:val="24"/>
        </w:rPr>
        <w:t> </w:t>
      </w:r>
      <w:r>
        <w:rPr>
          <w:sz w:val="24"/>
        </w:rPr>
        <w:t>manual</w:t>
      </w:r>
      <w:r>
        <w:rPr>
          <w:spacing w:val="67"/>
          <w:sz w:val="24"/>
        </w:rPr>
        <w:t> </w:t>
      </w:r>
      <w:r>
        <w:rPr>
          <w:sz w:val="24"/>
        </w:rPr>
        <w:t>com</w:t>
      </w:r>
      <w:r>
        <w:rPr>
          <w:spacing w:val="67"/>
          <w:sz w:val="24"/>
        </w:rPr>
        <w:t> </w:t>
      </w:r>
      <w:r>
        <w:rPr>
          <w:sz w:val="24"/>
        </w:rPr>
        <w:t>todas</w:t>
      </w:r>
      <w:r>
        <w:rPr>
          <w:spacing w:val="67"/>
          <w:sz w:val="24"/>
        </w:rPr>
        <w:t> </w:t>
      </w:r>
      <w:r>
        <w:rPr>
          <w:sz w:val="24"/>
        </w:rPr>
        <w:t>as</w:t>
      </w:r>
      <w:r>
        <w:rPr>
          <w:spacing w:val="67"/>
          <w:sz w:val="24"/>
        </w:rPr>
        <w:t> </w:t>
      </w:r>
      <w:r>
        <w:rPr>
          <w:sz w:val="24"/>
        </w:rPr>
        <w:t>informações</w:t>
      </w:r>
      <w:r>
        <w:rPr>
          <w:spacing w:val="67"/>
          <w:sz w:val="24"/>
        </w:rPr>
        <w:t> </w:t>
      </w:r>
      <w:r>
        <w:rPr>
          <w:sz w:val="24"/>
        </w:rPr>
        <w:t>técnicas</w:t>
      </w:r>
      <w:r>
        <w:rPr>
          <w:spacing w:val="67"/>
          <w:sz w:val="24"/>
        </w:rPr>
        <w:t> </w:t>
      </w:r>
      <w:r>
        <w:rPr>
          <w:sz w:val="24"/>
        </w:rPr>
        <w:t>em</w:t>
      </w:r>
      <w:r>
        <w:rPr>
          <w:spacing w:val="67"/>
          <w:sz w:val="24"/>
        </w:rPr>
        <w:t> </w:t>
      </w:r>
      <w:r>
        <w:rPr>
          <w:sz w:val="24"/>
        </w:rPr>
        <w:t>português. Informações incorretas ou inconsistências serão de responsabilidade exclusiva do fornecedor;</w:t>
      </w:r>
    </w:p>
    <w:p>
      <w:pPr>
        <w:pStyle w:val="BodyText"/>
        <w:spacing w:before="228"/>
        <w:ind w:left="0"/>
      </w:pPr>
    </w:p>
    <w:p>
      <w:pPr>
        <w:pStyle w:val="Heading1"/>
        <w:numPr>
          <w:ilvl w:val="0"/>
          <w:numId w:val="27"/>
        </w:numPr>
        <w:tabs>
          <w:tab w:pos="689" w:val="left" w:leader="none"/>
        </w:tabs>
        <w:spacing w:line="240" w:lineRule="auto" w:before="1" w:after="0"/>
        <w:ind w:left="689" w:right="0" w:hanging="240"/>
        <w:jc w:val="left"/>
      </w:pPr>
      <w:r>
        <w:rPr/>
        <w:t>GESTÃO E FISCALIZAÇÃO DO </w:t>
      </w:r>
      <w:r>
        <w:rPr>
          <w:spacing w:val="-2"/>
        </w:rPr>
        <w:t>CONTRATO:</w:t>
      </w:r>
    </w:p>
    <w:p>
      <w:pPr>
        <w:pStyle w:val="Heading2"/>
        <w:numPr>
          <w:ilvl w:val="1"/>
          <w:numId w:val="27"/>
        </w:numPr>
        <w:tabs>
          <w:tab w:pos="855" w:val="left" w:leader="none"/>
        </w:tabs>
        <w:spacing w:line="240" w:lineRule="auto" w:before="114" w:after="0"/>
        <w:ind w:left="855" w:right="0" w:hanging="406"/>
        <w:jc w:val="both"/>
      </w:pPr>
      <w:r>
        <w:rPr/>
        <w:t>Agentes que participarão da gestão do </w:t>
      </w:r>
      <w:r>
        <w:rPr>
          <w:spacing w:val="-2"/>
        </w:rPr>
        <w:t>contrato:</w:t>
      </w:r>
    </w:p>
    <w:p>
      <w:pPr>
        <w:pStyle w:val="ListParagraph"/>
        <w:numPr>
          <w:ilvl w:val="2"/>
          <w:numId w:val="27"/>
        </w:numPr>
        <w:tabs>
          <w:tab w:pos="1039" w:val="left" w:leader="none"/>
        </w:tabs>
        <w:spacing w:line="235" w:lineRule="auto" w:before="118" w:after="0"/>
        <w:ind w:left="449" w:right="433" w:firstLine="0"/>
        <w:jc w:val="left"/>
        <w:rPr>
          <w:sz w:val="24"/>
        </w:rPr>
      </w:pPr>
      <w:r>
        <w:rPr>
          <w:sz w:val="24"/>
        </w:rPr>
        <w:t>A</w:t>
      </w:r>
      <w:r>
        <w:rPr>
          <w:spacing w:val="-14"/>
          <w:sz w:val="24"/>
        </w:rPr>
        <w:t> </w:t>
      </w:r>
      <w:r>
        <w:rPr>
          <w:sz w:val="24"/>
        </w:rPr>
        <w:t>gestão</w:t>
      </w:r>
      <w:r>
        <w:rPr>
          <w:spacing w:val="-2"/>
          <w:sz w:val="24"/>
        </w:rPr>
        <w:t> </w:t>
      </w:r>
      <w:r>
        <w:rPr>
          <w:sz w:val="24"/>
        </w:rPr>
        <w:t>e</w:t>
      </w:r>
      <w:r>
        <w:rPr>
          <w:spacing w:val="-2"/>
          <w:sz w:val="24"/>
        </w:rPr>
        <w:t> </w:t>
      </w:r>
      <w:r>
        <w:rPr>
          <w:sz w:val="24"/>
        </w:rPr>
        <w:t>a</w:t>
      </w:r>
      <w:r>
        <w:rPr>
          <w:spacing w:val="-2"/>
          <w:sz w:val="24"/>
        </w:rPr>
        <w:t> </w:t>
      </w:r>
      <w:r>
        <w:rPr>
          <w:sz w:val="24"/>
        </w:rPr>
        <w:t>fiscalização</w:t>
      </w:r>
      <w:r>
        <w:rPr>
          <w:spacing w:val="-2"/>
          <w:sz w:val="24"/>
        </w:rPr>
        <w:t> </w:t>
      </w:r>
      <w:r>
        <w:rPr>
          <w:sz w:val="24"/>
        </w:rPr>
        <w:t>da</w:t>
      </w:r>
      <w:r>
        <w:rPr>
          <w:spacing w:val="-2"/>
          <w:sz w:val="24"/>
        </w:rPr>
        <w:t> </w:t>
      </w:r>
      <w:r>
        <w:rPr>
          <w:sz w:val="24"/>
        </w:rPr>
        <w:t>execução</w:t>
      </w:r>
      <w:r>
        <w:rPr>
          <w:spacing w:val="-2"/>
          <w:sz w:val="24"/>
        </w:rPr>
        <w:t> </w:t>
      </w:r>
      <w:r>
        <w:rPr>
          <w:sz w:val="24"/>
        </w:rPr>
        <w:t>da</w:t>
      </w:r>
      <w:r>
        <w:rPr>
          <w:spacing w:val="-2"/>
          <w:sz w:val="24"/>
        </w:rPr>
        <w:t> </w:t>
      </w:r>
      <w:r>
        <w:rPr>
          <w:sz w:val="24"/>
        </w:rPr>
        <w:t>contratação</w:t>
      </w:r>
      <w:r>
        <w:rPr>
          <w:spacing w:val="-2"/>
          <w:sz w:val="24"/>
        </w:rPr>
        <w:t> </w:t>
      </w:r>
      <w:r>
        <w:rPr>
          <w:sz w:val="24"/>
        </w:rPr>
        <w:t>serão</w:t>
      </w:r>
      <w:r>
        <w:rPr>
          <w:spacing w:val="-2"/>
          <w:sz w:val="24"/>
        </w:rPr>
        <w:t> </w:t>
      </w:r>
      <w:r>
        <w:rPr>
          <w:sz w:val="24"/>
        </w:rPr>
        <w:t>realizadas</w:t>
      </w:r>
      <w:r>
        <w:rPr>
          <w:spacing w:val="-2"/>
          <w:sz w:val="24"/>
        </w:rPr>
        <w:t> </w:t>
      </w:r>
      <w:r>
        <w:rPr>
          <w:sz w:val="24"/>
        </w:rPr>
        <w:t>por</w:t>
      </w:r>
      <w:r>
        <w:rPr>
          <w:spacing w:val="-2"/>
          <w:sz w:val="24"/>
        </w:rPr>
        <w:t> </w:t>
      </w:r>
      <w:r>
        <w:rPr>
          <w:sz w:val="24"/>
        </w:rPr>
        <w:t>agentes</w:t>
      </w:r>
      <w:r>
        <w:rPr>
          <w:spacing w:val="-2"/>
          <w:sz w:val="24"/>
        </w:rPr>
        <w:t> </w:t>
      </w:r>
      <w:r>
        <w:rPr>
          <w:sz w:val="24"/>
        </w:rPr>
        <w:t>públicos,</w:t>
      </w:r>
      <w:r>
        <w:rPr>
          <w:spacing w:val="-2"/>
          <w:sz w:val="24"/>
        </w:rPr>
        <w:t> </w:t>
      </w:r>
      <w:r>
        <w:rPr>
          <w:sz w:val="24"/>
        </w:rPr>
        <w:t>designados</w:t>
      </w:r>
      <w:r>
        <w:rPr>
          <w:spacing w:val="-2"/>
          <w:sz w:val="24"/>
        </w:rPr>
        <w:t> </w:t>
      </w:r>
      <w:r>
        <w:rPr>
          <w:sz w:val="24"/>
        </w:rPr>
        <w:t>pela</w:t>
      </w:r>
      <w:r>
        <w:rPr>
          <w:spacing w:val="-2"/>
          <w:sz w:val="24"/>
        </w:rPr>
        <w:t> </w:t>
      </w:r>
      <w:r>
        <w:rPr>
          <w:sz w:val="24"/>
        </w:rPr>
        <w:t>CONTRATANTE,</w:t>
      </w:r>
      <w:r>
        <w:rPr>
          <w:spacing w:val="-2"/>
          <w:sz w:val="24"/>
        </w:rPr>
        <w:t> </w:t>
      </w:r>
      <w:r>
        <w:rPr>
          <w:sz w:val="24"/>
        </w:rPr>
        <w:t>que</w:t>
      </w:r>
      <w:r>
        <w:rPr>
          <w:spacing w:val="-2"/>
          <w:sz w:val="24"/>
        </w:rPr>
        <w:t> </w:t>
      </w:r>
      <w:r>
        <w:rPr>
          <w:sz w:val="24"/>
        </w:rPr>
        <w:t>indicará</w:t>
      </w:r>
      <w:r>
        <w:rPr>
          <w:spacing w:val="-2"/>
          <w:sz w:val="24"/>
        </w:rPr>
        <w:t> </w:t>
      </w:r>
      <w:r>
        <w:rPr>
          <w:sz w:val="24"/>
        </w:rPr>
        <w:t>o gestor e fiscal(is) para cada contrato, observando-se os requisitos estabelecidos pelo</w:t>
      </w:r>
      <w:r>
        <w:rPr>
          <w:spacing w:val="-8"/>
          <w:sz w:val="24"/>
        </w:rPr>
        <w:t> </w:t>
      </w:r>
      <w:r>
        <w:rPr>
          <w:sz w:val="24"/>
        </w:rPr>
        <w:t>Art. 7º da Lei nº 14.133, de 2021;</w:t>
      </w:r>
    </w:p>
    <w:p>
      <w:pPr>
        <w:pStyle w:val="ListParagraph"/>
        <w:spacing w:after="0" w:line="235" w:lineRule="auto"/>
        <w:jc w:val="left"/>
        <w:rPr>
          <w:sz w:val="24"/>
        </w:rPr>
        <w:sectPr>
          <w:pgSz w:w="15840" w:h="24480"/>
          <w:pgMar w:top="480" w:bottom="280" w:left="360" w:right="360"/>
        </w:sectPr>
      </w:pPr>
    </w:p>
    <w:p>
      <w:pPr>
        <w:pStyle w:val="ListParagraph"/>
        <w:numPr>
          <w:ilvl w:val="2"/>
          <w:numId w:val="27"/>
        </w:numPr>
        <w:tabs>
          <w:tab w:pos="1060" w:val="left" w:leader="none"/>
        </w:tabs>
        <w:spacing w:line="235" w:lineRule="auto" w:before="80" w:after="0"/>
        <w:ind w:left="449" w:right="433" w:firstLine="0"/>
        <w:jc w:val="both"/>
        <w:rPr>
          <w:sz w:val="24"/>
        </w:rPr>
      </w:pPr>
      <w:r>
        <w:rPr>
          <w:sz w:val="24"/>
        </w:rPr>
        <w:t>Será designado um fiscal (ou mais, a depender da complexidade do contrato) de perfil técnico, que ficará a cargo de acompanhar o </w:t>
      </w:r>
      <w:r>
        <w:rPr>
          <w:sz w:val="24"/>
        </w:rPr>
        <w:t>contrato com o objetivo de avaliar a execução do objeto nos moldes contratados e, se for o caso, aferir se a quantidade, a qualidade, o tempo e o modo da prestação ou da execução do objeto estão compatíveis com os indicadores estabelecidos no edital, para fins de pagamento, conforme o resultado pretendido pela administração;</w:t>
      </w:r>
    </w:p>
    <w:p>
      <w:pPr>
        <w:pStyle w:val="ListParagraph"/>
        <w:numPr>
          <w:ilvl w:val="3"/>
          <w:numId w:val="27"/>
        </w:numPr>
        <w:tabs>
          <w:tab w:pos="1254" w:val="left" w:leader="none"/>
        </w:tabs>
        <w:spacing w:line="235" w:lineRule="auto" w:before="118" w:after="0"/>
        <w:ind w:left="449" w:right="433" w:firstLine="0"/>
        <w:jc w:val="both"/>
        <w:rPr>
          <w:sz w:val="24"/>
        </w:rPr>
      </w:pPr>
      <w:r>
        <w:rPr>
          <w:sz w:val="24"/>
        </w:rPr>
        <w:t>Especificamente sobre aquisição de PPS, na qualidade de materiais médico-hospitalares, serão confrontadas as descrições constantes no presente</w:t>
      </w:r>
      <w:r>
        <w:rPr>
          <w:spacing w:val="-1"/>
          <w:sz w:val="24"/>
        </w:rPr>
        <w:t> </w:t>
      </w:r>
      <w:r>
        <w:rPr>
          <w:sz w:val="24"/>
        </w:rPr>
        <w:t>termo</w:t>
      </w:r>
      <w:r>
        <w:rPr>
          <w:spacing w:val="-1"/>
          <w:sz w:val="24"/>
        </w:rPr>
        <w:t> </w:t>
      </w:r>
      <w:r>
        <w:rPr>
          <w:sz w:val="24"/>
        </w:rPr>
        <w:t>com</w:t>
      </w:r>
      <w:r>
        <w:rPr>
          <w:spacing w:val="-1"/>
          <w:sz w:val="24"/>
        </w:rPr>
        <w:t> </w:t>
      </w:r>
      <w:r>
        <w:rPr>
          <w:sz w:val="24"/>
        </w:rPr>
        <w:t>o</w:t>
      </w:r>
      <w:r>
        <w:rPr>
          <w:spacing w:val="-1"/>
          <w:sz w:val="24"/>
        </w:rPr>
        <w:t> </w:t>
      </w:r>
      <w:r>
        <w:rPr>
          <w:sz w:val="24"/>
        </w:rPr>
        <w:t>material</w:t>
      </w:r>
      <w:r>
        <w:rPr>
          <w:spacing w:val="-1"/>
          <w:sz w:val="24"/>
        </w:rPr>
        <w:t> </w:t>
      </w:r>
      <w:r>
        <w:rPr>
          <w:sz w:val="24"/>
        </w:rPr>
        <w:t>que</w:t>
      </w:r>
      <w:r>
        <w:rPr>
          <w:spacing w:val="-1"/>
          <w:sz w:val="24"/>
        </w:rPr>
        <w:t> </w:t>
      </w:r>
      <w:r>
        <w:rPr>
          <w:sz w:val="24"/>
        </w:rPr>
        <w:t>é</w:t>
      </w:r>
      <w:r>
        <w:rPr>
          <w:spacing w:val="-1"/>
          <w:sz w:val="24"/>
        </w:rPr>
        <w:t> </w:t>
      </w:r>
      <w:r>
        <w:rPr>
          <w:sz w:val="24"/>
        </w:rPr>
        <w:t>entregue</w:t>
      </w:r>
      <w:r>
        <w:rPr>
          <w:spacing w:val="-1"/>
          <w:sz w:val="24"/>
        </w:rPr>
        <w:t> </w:t>
      </w:r>
      <w:r>
        <w:rPr>
          <w:sz w:val="24"/>
        </w:rPr>
        <w:t>pela</w:t>
      </w:r>
      <w:r>
        <w:rPr>
          <w:spacing w:val="-1"/>
          <w:sz w:val="24"/>
        </w:rPr>
        <w:t> </w:t>
      </w:r>
      <w:r>
        <w:rPr>
          <w:sz w:val="24"/>
        </w:rPr>
        <w:t>CONTRATADA,</w:t>
      </w:r>
      <w:r>
        <w:rPr>
          <w:spacing w:val="-1"/>
          <w:sz w:val="24"/>
        </w:rPr>
        <w:t> </w:t>
      </w:r>
      <w:r>
        <w:rPr>
          <w:sz w:val="24"/>
        </w:rPr>
        <w:t>bem</w:t>
      </w:r>
      <w:r>
        <w:rPr>
          <w:spacing w:val="-1"/>
          <w:sz w:val="24"/>
        </w:rPr>
        <w:t> </w:t>
      </w:r>
      <w:r>
        <w:rPr>
          <w:sz w:val="24"/>
        </w:rPr>
        <w:t>como</w:t>
      </w:r>
      <w:r>
        <w:rPr>
          <w:spacing w:val="-1"/>
          <w:sz w:val="24"/>
        </w:rPr>
        <w:t> </w:t>
      </w:r>
      <w:r>
        <w:rPr>
          <w:sz w:val="24"/>
        </w:rPr>
        <w:t>a</w:t>
      </w:r>
      <w:r>
        <w:rPr>
          <w:spacing w:val="-1"/>
          <w:sz w:val="24"/>
        </w:rPr>
        <w:t> </w:t>
      </w:r>
      <w:r>
        <w:rPr>
          <w:sz w:val="24"/>
        </w:rPr>
        <w:t>marca</w:t>
      </w:r>
      <w:r>
        <w:rPr>
          <w:spacing w:val="-1"/>
          <w:sz w:val="24"/>
        </w:rPr>
        <w:t> </w:t>
      </w:r>
      <w:r>
        <w:rPr>
          <w:sz w:val="24"/>
        </w:rPr>
        <w:t>ofertada</w:t>
      </w:r>
      <w:r>
        <w:rPr>
          <w:spacing w:val="-1"/>
          <w:sz w:val="24"/>
        </w:rPr>
        <w:t> </w:t>
      </w:r>
      <w:r>
        <w:rPr>
          <w:sz w:val="24"/>
        </w:rPr>
        <w:t>no</w:t>
      </w:r>
      <w:r>
        <w:rPr>
          <w:spacing w:val="-1"/>
          <w:sz w:val="24"/>
        </w:rPr>
        <w:t> </w:t>
      </w:r>
      <w:r>
        <w:rPr>
          <w:sz w:val="24"/>
        </w:rPr>
        <w:t>certame,</w:t>
      </w:r>
      <w:r>
        <w:rPr>
          <w:spacing w:val="-1"/>
          <w:sz w:val="24"/>
        </w:rPr>
        <w:t> </w:t>
      </w:r>
      <w:r>
        <w:rPr>
          <w:sz w:val="24"/>
        </w:rPr>
        <w:t>sua</w:t>
      </w:r>
      <w:r>
        <w:rPr>
          <w:spacing w:val="-1"/>
          <w:sz w:val="24"/>
        </w:rPr>
        <w:t> </w:t>
      </w:r>
      <w:r>
        <w:rPr>
          <w:sz w:val="24"/>
        </w:rPr>
        <w:t>qualidade</w:t>
      </w:r>
      <w:r>
        <w:rPr>
          <w:spacing w:val="-1"/>
          <w:sz w:val="24"/>
        </w:rPr>
        <w:t> </w:t>
      </w:r>
      <w:r>
        <w:rPr>
          <w:sz w:val="24"/>
        </w:rPr>
        <w:t>no</w:t>
      </w:r>
      <w:r>
        <w:rPr>
          <w:spacing w:val="-1"/>
          <w:sz w:val="24"/>
        </w:rPr>
        <w:t> </w:t>
      </w:r>
      <w:r>
        <w:rPr>
          <w:sz w:val="24"/>
        </w:rPr>
        <w:t>momento</w:t>
      </w:r>
      <w:r>
        <w:rPr>
          <w:spacing w:val="-1"/>
          <w:sz w:val="24"/>
        </w:rPr>
        <w:t> </w:t>
      </w:r>
      <w:r>
        <w:rPr>
          <w:sz w:val="24"/>
        </w:rPr>
        <w:t>do</w:t>
      </w:r>
      <w:r>
        <w:rPr>
          <w:spacing w:val="-1"/>
          <w:sz w:val="24"/>
        </w:rPr>
        <w:t> </w:t>
      </w:r>
      <w:r>
        <w:rPr>
          <w:sz w:val="24"/>
        </w:rPr>
        <w:t>uso,</w:t>
      </w:r>
      <w:r>
        <w:rPr>
          <w:spacing w:val="-1"/>
          <w:sz w:val="24"/>
        </w:rPr>
        <w:t> </w:t>
      </w:r>
      <w:r>
        <w:rPr>
          <w:sz w:val="24"/>
        </w:rPr>
        <w:t>ou qualquer outra inconformidade que venha a ser verificada adversa a todo o registrado na fase habilitatória;</w:t>
      </w:r>
    </w:p>
    <w:p>
      <w:pPr>
        <w:pStyle w:val="BodyText"/>
        <w:spacing w:before="228"/>
        <w:ind w:left="0"/>
      </w:pPr>
    </w:p>
    <w:p>
      <w:pPr>
        <w:pStyle w:val="Heading2"/>
        <w:numPr>
          <w:ilvl w:val="1"/>
          <w:numId w:val="27"/>
        </w:numPr>
        <w:tabs>
          <w:tab w:pos="869" w:val="left" w:leader="none"/>
        </w:tabs>
        <w:spacing w:line="240" w:lineRule="auto" w:before="0" w:after="0"/>
        <w:ind w:left="869" w:right="0" w:hanging="420"/>
        <w:jc w:val="both"/>
      </w:pPr>
      <w:r>
        <w:rPr/>
        <w:t>Mecanismos</w:t>
      </w:r>
      <w:r>
        <w:rPr>
          <w:spacing w:val="-1"/>
        </w:rPr>
        <w:t> </w:t>
      </w:r>
      <w:r>
        <w:rPr/>
        <w:t>de</w:t>
      </w:r>
      <w:r>
        <w:rPr>
          <w:spacing w:val="-1"/>
        </w:rPr>
        <w:t> </w:t>
      </w:r>
      <w:r>
        <w:rPr/>
        <w:t>comunicação</w:t>
      </w:r>
      <w:r>
        <w:rPr>
          <w:spacing w:val="-1"/>
        </w:rPr>
        <w:t> </w:t>
      </w:r>
      <w:r>
        <w:rPr/>
        <w:t>a</w:t>
      </w:r>
      <w:r>
        <w:rPr>
          <w:spacing w:val="-1"/>
        </w:rPr>
        <w:t> </w:t>
      </w:r>
      <w:r>
        <w:rPr/>
        <w:t>serem</w:t>
      </w:r>
      <w:r>
        <w:rPr>
          <w:spacing w:val="-1"/>
        </w:rPr>
        <w:t> </w:t>
      </w:r>
      <w:r>
        <w:rPr>
          <w:spacing w:val="-2"/>
        </w:rPr>
        <w:t>estabelecidos:</w:t>
      </w:r>
    </w:p>
    <w:p>
      <w:pPr>
        <w:pStyle w:val="ListParagraph"/>
        <w:numPr>
          <w:ilvl w:val="2"/>
          <w:numId w:val="27"/>
        </w:numPr>
        <w:tabs>
          <w:tab w:pos="1057" w:val="left" w:leader="none"/>
        </w:tabs>
        <w:spacing w:line="235" w:lineRule="auto" w:before="119" w:after="0"/>
        <w:ind w:left="449" w:right="433" w:firstLine="0"/>
        <w:jc w:val="both"/>
        <w:rPr>
          <w:sz w:val="24"/>
        </w:rPr>
      </w:pPr>
      <w:r>
        <w:rPr>
          <w:sz w:val="24"/>
        </w:rPr>
        <w:t>Os procedimentos de gestão e fiscalização são os elencados no Decreto nº 48.817 de 27 de novembro de 2023, no que couber a contratos de </w:t>
      </w:r>
      <w:r>
        <w:rPr>
          <w:spacing w:val="-2"/>
          <w:sz w:val="24"/>
        </w:rPr>
        <w:t>fornecimento;</w:t>
      </w:r>
    </w:p>
    <w:p>
      <w:pPr>
        <w:pStyle w:val="ListParagraph"/>
        <w:numPr>
          <w:ilvl w:val="2"/>
          <w:numId w:val="27"/>
        </w:numPr>
        <w:tabs>
          <w:tab w:pos="1049" w:val="left" w:leader="none"/>
        </w:tabs>
        <w:spacing w:line="235" w:lineRule="auto" w:before="119" w:after="0"/>
        <w:ind w:left="449" w:right="433" w:firstLine="0"/>
        <w:jc w:val="both"/>
        <w:rPr>
          <w:sz w:val="24"/>
        </w:rPr>
      </w:pPr>
      <w:r>
        <w:rPr>
          <w:sz w:val="24"/>
        </w:rPr>
        <w:t>Em</w:t>
      </w:r>
      <w:r>
        <w:rPr>
          <w:spacing w:val="-5"/>
          <w:sz w:val="24"/>
        </w:rPr>
        <w:t> </w:t>
      </w:r>
      <w:r>
        <w:rPr>
          <w:sz w:val="24"/>
        </w:rPr>
        <w:t>caso</w:t>
      </w:r>
      <w:r>
        <w:rPr>
          <w:spacing w:val="-4"/>
          <w:sz w:val="24"/>
        </w:rPr>
        <w:t> </w:t>
      </w:r>
      <w:r>
        <w:rPr>
          <w:sz w:val="24"/>
        </w:rPr>
        <w:t>de</w:t>
      </w:r>
      <w:r>
        <w:rPr>
          <w:spacing w:val="-4"/>
          <w:sz w:val="24"/>
        </w:rPr>
        <w:t> </w:t>
      </w:r>
      <w:r>
        <w:rPr>
          <w:sz w:val="24"/>
        </w:rPr>
        <w:t>necessidade</w:t>
      </w:r>
      <w:r>
        <w:rPr>
          <w:spacing w:val="-4"/>
          <w:sz w:val="24"/>
        </w:rPr>
        <w:t> </w:t>
      </w:r>
      <w:r>
        <w:rPr>
          <w:sz w:val="24"/>
        </w:rPr>
        <w:t>da</w:t>
      </w:r>
      <w:r>
        <w:rPr>
          <w:spacing w:val="-4"/>
          <w:sz w:val="24"/>
        </w:rPr>
        <w:t> </w:t>
      </w:r>
      <w:r>
        <w:rPr>
          <w:sz w:val="24"/>
        </w:rPr>
        <w:t>garantia</w:t>
      </w:r>
      <w:r>
        <w:rPr>
          <w:spacing w:val="-4"/>
          <w:sz w:val="24"/>
        </w:rPr>
        <w:t> </w:t>
      </w:r>
      <w:r>
        <w:rPr>
          <w:sz w:val="24"/>
        </w:rPr>
        <w:t>contratual,</w:t>
      </w:r>
      <w:r>
        <w:rPr>
          <w:spacing w:val="-4"/>
          <w:sz w:val="24"/>
        </w:rPr>
        <w:t> </w:t>
      </w:r>
      <w:r>
        <w:rPr>
          <w:sz w:val="24"/>
        </w:rPr>
        <w:t>a</w:t>
      </w:r>
      <w:r>
        <w:rPr>
          <w:spacing w:val="-4"/>
          <w:sz w:val="24"/>
        </w:rPr>
        <w:t> </w:t>
      </w:r>
      <w:r>
        <w:rPr>
          <w:sz w:val="24"/>
        </w:rPr>
        <w:t>gestão</w:t>
      </w:r>
      <w:r>
        <w:rPr>
          <w:spacing w:val="-4"/>
          <w:sz w:val="24"/>
        </w:rPr>
        <w:t> </w:t>
      </w:r>
      <w:r>
        <w:rPr>
          <w:sz w:val="24"/>
        </w:rPr>
        <w:t>solicitará</w:t>
      </w:r>
      <w:r>
        <w:rPr>
          <w:spacing w:val="-4"/>
          <w:sz w:val="24"/>
        </w:rPr>
        <w:t> </w:t>
      </w:r>
      <w:r>
        <w:rPr>
          <w:sz w:val="24"/>
        </w:rPr>
        <w:t>à</w:t>
      </w:r>
      <w:r>
        <w:rPr>
          <w:spacing w:val="-4"/>
          <w:sz w:val="24"/>
        </w:rPr>
        <w:t> </w:t>
      </w:r>
      <w:r>
        <w:rPr>
          <w:sz w:val="24"/>
        </w:rPr>
        <w:t>CONTRATADA</w:t>
      </w:r>
      <w:r>
        <w:rPr>
          <w:spacing w:val="-15"/>
          <w:sz w:val="24"/>
        </w:rPr>
        <w:t> </w:t>
      </w:r>
      <w:r>
        <w:rPr>
          <w:sz w:val="24"/>
        </w:rPr>
        <w:t>o</w:t>
      </w:r>
      <w:r>
        <w:rPr>
          <w:spacing w:val="-4"/>
          <w:sz w:val="24"/>
        </w:rPr>
        <w:t> </w:t>
      </w:r>
      <w:r>
        <w:rPr>
          <w:sz w:val="24"/>
        </w:rPr>
        <w:t>valor</w:t>
      </w:r>
      <w:r>
        <w:rPr>
          <w:spacing w:val="-4"/>
          <w:sz w:val="24"/>
        </w:rPr>
        <w:t> </w:t>
      </w:r>
      <w:r>
        <w:rPr>
          <w:sz w:val="24"/>
        </w:rPr>
        <w:t>referente</w:t>
      </w:r>
      <w:r>
        <w:rPr>
          <w:spacing w:val="-4"/>
          <w:sz w:val="24"/>
        </w:rPr>
        <w:t> </w:t>
      </w:r>
      <w:r>
        <w:rPr>
          <w:sz w:val="24"/>
        </w:rPr>
        <w:t>ao</w:t>
      </w:r>
      <w:r>
        <w:rPr>
          <w:spacing w:val="-4"/>
          <w:sz w:val="24"/>
        </w:rPr>
        <w:t> </w:t>
      </w:r>
      <w:r>
        <w:rPr>
          <w:sz w:val="24"/>
        </w:rPr>
        <w:t>disposto</w:t>
      </w:r>
      <w:r>
        <w:rPr>
          <w:spacing w:val="-4"/>
          <w:sz w:val="24"/>
        </w:rPr>
        <w:t> </w:t>
      </w:r>
      <w:r>
        <w:rPr>
          <w:sz w:val="24"/>
        </w:rPr>
        <w:t>no</w:t>
      </w:r>
      <w:r>
        <w:rPr>
          <w:spacing w:val="-4"/>
          <w:sz w:val="24"/>
        </w:rPr>
        <w:t> </w:t>
      </w:r>
      <w:r>
        <w:rPr>
          <w:sz w:val="24"/>
        </w:rPr>
        <w:t>item</w:t>
      </w:r>
      <w:r>
        <w:rPr>
          <w:spacing w:val="-4"/>
          <w:sz w:val="24"/>
        </w:rPr>
        <w:t> </w:t>
      </w:r>
      <w:r>
        <w:rPr>
          <w:sz w:val="24"/>
        </w:rPr>
        <w:t>3.6,</w:t>
      </w:r>
      <w:r>
        <w:rPr>
          <w:spacing w:val="-4"/>
          <w:sz w:val="24"/>
        </w:rPr>
        <w:t> </w:t>
      </w:r>
      <w:r>
        <w:rPr>
          <w:sz w:val="24"/>
        </w:rPr>
        <w:t>o</w:t>
      </w:r>
      <w:r>
        <w:rPr>
          <w:spacing w:val="-4"/>
          <w:sz w:val="24"/>
        </w:rPr>
        <w:t> </w:t>
      </w:r>
      <w:r>
        <w:rPr>
          <w:sz w:val="24"/>
        </w:rPr>
        <w:t>qual</w:t>
      </w:r>
      <w:r>
        <w:rPr>
          <w:spacing w:val="-4"/>
          <w:sz w:val="24"/>
        </w:rPr>
        <w:t> </w:t>
      </w:r>
      <w:r>
        <w:rPr>
          <w:sz w:val="24"/>
        </w:rPr>
        <w:t>pode</w:t>
      </w:r>
      <w:r>
        <w:rPr>
          <w:spacing w:val="-4"/>
          <w:sz w:val="24"/>
        </w:rPr>
        <w:t> </w:t>
      </w:r>
      <w:r>
        <w:rPr>
          <w:sz w:val="24"/>
        </w:rPr>
        <w:t>ser efetuado em forma de depósito ou apólice de seguro;</w:t>
      </w:r>
    </w:p>
    <w:p>
      <w:pPr>
        <w:pStyle w:val="ListParagraph"/>
        <w:numPr>
          <w:ilvl w:val="2"/>
          <w:numId w:val="27"/>
        </w:numPr>
        <w:tabs>
          <w:tab w:pos="1085" w:val="left" w:leader="none"/>
        </w:tabs>
        <w:spacing w:line="235" w:lineRule="auto" w:before="119" w:after="0"/>
        <w:ind w:left="449" w:right="433" w:firstLine="0"/>
        <w:jc w:val="both"/>
        <w:rPr>
          <w:sz w:val="24"/>
        </w:rPr>
      </w:pPr>
      <w:r>
        <w:rPr>
          <w:sz w:val="24"/>
        </w:rPr>
        <w:t>Os bens ou os materiais cujos padrões de qualidade e desempenho estejam em desacordo com a especificação do edital e do termo de referência deverão ser recusados pelo responsável pela execução e fiscalização do contrato, que anotará em registro próprio as ocorrências e determinará o que for necessário à regularização das faltas ou defeitos observados. No que exceder à sua competência, comunicará o fato à autoridade superior, em 5 (cinco) dias, para ratificação.</w:t>
      </w:r>
    </w:p>
    <w:p>
      <w:pPr>
        <w:pStyle w:val="ListParagraph"/>
        <w:numPr>
          <w:ilvl w:val="2"/>
          <w:numId w:val="27"/>
        </w:numPr>
        <w:tabs>
          <w:tab w:pos="1088" w:val="left" w:leader="none"/>
        </w:tabs>
        <w:spacing w:line="235" w:lineRule="auto" w:before="118" w:after="0"/>
        <w:ind w:left="449" w:right="433" w:firstLine="0"/>
        <w:jc w:val="both"/>
        <w:rPr>
          <w:sz w:val="24"/>
        </w:rPr>
      </w:pPr>
      <w:r>
        <w:rPr>
          <w:sz w:val="24"/>
        </w:rPr>
        <w:t>Havendo necessidade de intervenção, a fiscalização notificará o gestor, que entrará em contato com a CONTRATADA, seja através </w:t>
      </w:r>
      <w:r>
        <w:rPr>
          <w:sz w:val="24"/>
        </w:rPr>
        <w:t>de preposto previamente designado, ou nos canais de contato habituais, como </w:t>
      </w:r>
      <w:r>
        <w:rPr>
          <w:i/>
          <w:sz w:val="24"/>
        </w:rPr>
        <w:t>e-mail</w:t>
      </w:r>
      <w:r>
        <w:rPr>
          <w:sz w:val="24"/>
        </w:rPr>
        <w:t>, telefones, etc;</w:t>
      </w:r>
    </w:p>
    <w:p>
      <w:pPr>
        <w:pStyle w:val="ListParagraph"/>
        <w:numPr>
          <w:ilvl w:val="3"/>
          <w:numId w:val="27"/>
        </w:numPr>
        <w:tabs>
          <w:tab w:pos="1268" w:val="left" w:leader="none"/>
        </w:tabs>
        <w:spacing w:line="235" w:lineRule="auto" w:before="119" w:after="0"/>
        <w:ind w:left="449" w:right="433" w:firstLine="0"/>
        <w:jc w:val="both"/>
        <w:rPr>
          <w:sz w:val="24"/>
        </w:rPr>
      </w:pPr>
      <w:r>
        <w:rPr>
          <w:sz w:val="24"/>
        </w:rPr>
        <w:t>Persistindo a situação adversa ao determinado em contrato, será aberto processo administrativo para apuração de responsabilidade da </w:t>
      </w:r>
      <w:r>
        <w:rPr>
          <w:spacing w:val="-2"/>
          <w:sz w:val="24"/>
        </w:rPr>
        <w:t>CONTRATADA;</w:t>
      </w:r>
    </w:p>
    <w:p>
      <w:pPr>
        <w:pStyle w:val="ListParagraph"/>
        <w:numPr>
          <w:ilvl w:val="3"/>
          <w:numId w:val="27"/>
        </w:numPr>
        <w:tabs>
          <w:tab w:pos="1230" w:val="left" w:leader="none"/>
        </w:tabs>
        <w:spacing w:line="235" w:lineRule="auto" w:before="119" w:after="0"/>
        <w:ind w:left="449" w:right="433" w:firstLine="0"/>
        <w:jc w:val="both"/>
        <w:rPr>
          <w:sz w:val="24"/>
        </w:rPr>
      </w:pPr>
      <w:r>
        <w:rPr>
          <w:sz w:val="24"/>
        </w:rPr>
        <w:t>O</w:t>
      </w:r>
      <w:r>
        <w:rPr>
          <w:spacing w:val="-2"/>
          <w:sz w:val="24"/>
        </w:rPr>
        <w:t> </w:t>
      </w:r>
      <w:r>
        <w:rPr>
          <w:sz w:val="24"/>
        </w:rPr>
        <w:t>procedimento</w:t>
      </w:r>
      <w:r>
        <w:rPr>
          <w:spacing w:val="-2"/>
          <w:sz w:val="24"/>
        </w:rPr>
        <w:t> </w:t>
      </w:r>
      <w:r>
        <w:rPr>
          <w:sz w:val="24"/>
        </w:rPr>
        <w:t>será</w:t>
      </w:r>
      <w:r>
        <w:rPr>
          <w:spacing w:val="-2"/>
          <w:sz w:val="24"/>
        </w:rPr>
        <w:t> </w:t>
      </w:r>
      <w:r>
        <w:rPr>
          <w:sz w:val="24"/>
        </w:rPr>
        <w:t>observado</w:t>
      </w:r>
      <w:r>
        <w:rPr>
          <w:spacing w:val="-2"/>
          <w:sz w:val="24"/>
        </w:rPr>
        <w:t> </w:t>
      </w:r>
      <w:r>
        <w:rPr>
          <w:sz w:val="24"/>
        </w:rPr>
        <w:t>pela</w:t>
      </w:r>
      <w:r>
        <w:rPr>
          <w:spacing w:val="-15"/>
          <w:sz w:val="24"/>
        </w:rPr>
        <w:t> </w:t>
      </w:r>
      <w:r>
        <w:rPr>
          <w:sz w:val="24"/>
        </w:rPr>
        <w:t>Administração</w:t>
      </w:r>
      <w:r>
        <w:rPr>
          <w:spacing w:val="-2"/>
          <w:sz w:val="24"/>
        </w:rPr>
        <w:t> </w:t>
      </w:r>
      <w:r>
        <w:rPr>
          <w:sz w:val="24"/>
        </w:rPr>
        <w:t>Pública</w:t>
      </w:r>
      <w:r>
        <w:rPr>
          <w:spacing w:val="-2"/>
          <w:sz w:val="24"/>
        </w:rPr>
        <w:t> </w:t>
      </w:r>
      <w:r>
        <w:rPr>
          <w:sz w:val="24"/>
        </w:rPr>
        <w:t>e</w:t>
      </w:r>
      <w:r>
        <w:rPr>
          <w:spacing w:val="-2"/>
          <w:sz w:val="24"/>
        </w:rPr>
        <w:t> </w:t>
      </w:r>
      <w:r>
        <w:rPr>
          <w:sz w:val="24"/>
        </w:rPr>
        <w:t>pelo</w:t>
      </w:r>
      <w:r>
        <w:rPr>
          <w:spacing w:val="-2"/>
          <w:sz w:val="24"/>
        </w:rPr>
        <w:t> </w:t>
      </w:r>
      <w:r>
        <w:rPr>
          <w:sz w:val="24"/>
        </w:rPr>
        <w:t>administrado,</w:t>
      </w:r>
      <w:r>
        <w:rPr>
          <w:spacing w:val="-2"/>
          <w:sz w:val="24"/>
        </w:rPr>
        <w:t> </w:t>
      </w:r>
      <w:r>
        <w:rPr>
          <w:sz w:val="24"/>
        </w:rPr>
        <w:t>e</w:t>
      </w:r>
      <w:r>
        <w:rPr>
          <w:spacing w:val="-2"/>
          <w:sz w:val="24"/>
        </w:rPr>
        <w:t> </w:t>
      </w:r>
      <w:r>
        <w:rPr>
          <w:sz w:val="24"/>
        </w:rPr>
        <w:t>garantirá</w:t>
      </w:r>
      <w:r>
        <w:rPr>
          <w:spacing w:val="-2"/>
          <w:sz w:val="24"/>
        </w:rPr>
        <w:t> </w:t>
      </w:r>
      <w:r>
        <w:rPr>
          <w:sz w:val="24"/>
        </w:rPr>
        <w:t>os</w:t>
      </w:r>
      <w:r>
        <w:rPr>
          <w:spacing w:val="-2"/>
          <w:sz w:val="24"/>
        </w:rPr>
        <w:t> </w:t>
      </w:r>
      <w:r>
        <w:rPr>
          <w:sz w:val="24"/>
        </w:rPr>
        <w:t>princípios</w:t>
      </w:r>
      <w:r>
        <w:rPr>
          <w:spacing w:val="-2"/>
          <w:sz w:val="24"/>
        </w:rPr>
        <w:t> </w:t>
      </w:r>
      <w:r>
        <w:rPr>
          <w:sz w:val="24"/>
        </w:rPr>
        <w:t>da</w:t>
      </w:r>
      <w:r>
        <w:rPr>
          <w:spacing w:val="-2"/>
          <w:sz w:val="24"/>
        </w:rPr>
        <w:t> </w:t>
      </w:r>
      <w:r>
        <w:rPr>
          <w:sz w:val="24"/>
        </w:rPr>
        <w:t>legalidade,</w:t>
      </w:r>
      <w:r>
        <w:rPr>
          <w:spacing w:val="-2"/>
          <w:sz w:val="24"/>
        </w:rPr>
        <w:t> </w:t>
      </w:r>
      <w:r>
        <w:rPr>
          <w:sz w:val="24"/>
        </w:rPr>
        <w:t>do</w:t>
      </w:r>
      <w:r>
        <w:rPr>
          <w:spacing w:val="-2"/>
          <w:sz w:val="24"/>
        </w:rPr>
        <w:t> </w:t>
      </w:r>
      <w:r>
        <w:rPr>
          <w:sz w:val="24"/>
        </w:rPr>
        <w:t>devido</w:t>
      </w:r>
      <w:r>
        <w:rPr>
          <w:spacing w:val="-2"/>
          <w:sz w:val="24"/>
        </w:rPr>
        <w:t> </w:t>
      </w:r>
      <w:r>
        <w:rPr>
          <w:sz w:val="24"/>
        </w:rPr>
        <w:t>processo legal, do contraditório, da ampla defesa, da motivação, da proporcionalidade, bem como os demais princípios constitucionais e legais que regem a atuação da Administração Pública.</w:t>
      </w:r>
    </w:p>
    <w:p>
      <w:pPr>
        <w:pStyle w:val="ListParagraph"/>
        <w:numPr>
          <w:ilvl w:val="3"/>
          <w:numId w:val="27"/>
        </w:numPr>
        <w:tabs>
          <w:tab w:pos="1215" w:val="left" w:leader="none"/>
        </w:tabs>
        <w:spacing w:line="240" w:lineRule="auto" w:before="115" w:after="0"/>
        <w:ind w:left="1215" w:right="0" w:hanging="766"/>
        <w:jc w:val="both"/>
        <w:rPr>
          <w:sz w:val="24"/>
        </w:rPr>
      </w:pPr>
      <w:r>
        <w:rPr>
          <w:sz w:val="24"/>
        </w:rPr>
        <w:t>As possíveis infrações e sanções a serem verificadas estão previstas nos</w:t>
      </w:r>
      <w:r>
        <w:rPr>
          <w:spacing w:val="-14"/>
          <w:sz w:val="24"/>
        </w:rPr>
        <w:t> </w:t>
      </w:r>
      <w:r>
        <w:rPr>
          <w:sz w:val="24"/>
        </w:rPr>
        <w:t>Artigos 155 a 163, da Lei </w:t>
      </w:r>
      <w:r>
        <w:rPr>
          <w:spacing w:val="-2"/>
          <w:sz w:val="24"/>
        </w:rPr>
        <w:t>14.133/21;</w:t>
      </w:r>
    </w:p>
    <w:p>
      <w:pPr>
        <w:pStyle w:val="ListParagraph"/>
        <w:numPr>
          <w:ilvl w:val="3"/>
          <w:numId w:val="27"/>
        </w:numPr>
        <w:tabs>
          <w:tab w:pos="1222" w:val="left" w:leader="none"/>
        </w:tabs>
        <w:spacing w:line="235" w:lineRule="auto" w:before="118" w:after="0"/>
        <w:ind w:left="449" w:right="433" w:firstLine="0"/>
        <w:jc w:val="both"/>
        <w:rPr>
          <w:sz w:val="24"/>
        </w:rPr>
      </w:pPr>
      <w:r>
        <w:rPr>
          <w:sz w:val="24"/>
        </w:rPr>
        <w:t>Após a apuração da penalidade, a depender do entendimento jurídico, bem como da decisão da CONTRATANTE, a gestão poderá solicitar o distrato contratual (amigável ou unilateral).</w:t>
      </w:r>
    </w:p>
    <w:p>
      <w:pPr>
        <w:pStyle w:val="ListParagraph"/>
        <w:numPr>
          <w:ilvl w:val="2"/>
          <w:numId w:val="27"/>
        </w:numPr>
        <w:tabs>
          <w:tab w:pos="1037" w:val="left" w:leader="none"/>
        </w:tabs>
        <w:spacing w:line="235" w:lineRule="auto" w:before="119" w:after="0"/>
        <w:ind w:left="449" w:right="433" w:firstLine="0"/>
        <w:jc w:val="both"/>
        <w:rPr>
          <w:sz w:val="24"/>
        </w:rPr>
      </w:pPr>
      <w:r>
        <w:rPr>
          <w:sz w:val="24"/>
        </w:rPr>
        <w:t>A</w:t>
      </w:r>
      <w:r>
        <w:rPr>
          <w:spacing w:val="-15"/>
          <w:sz w:val="24"/>
        </w:rPr>
        <w:t> </w:t>
      </w:r>
      <w:r>
        <w:rPr>
          <w:sz w:val="24"/>
        </w:rPr>
        <w:t>instituição</w:t>
      </w:r>
      <w:r>
        <w:rPr>
          <w:spacing w:val="-4"/>
          <w:sz w:val="24"/>
        </w:rPr>
        <w:t> </w:t>
      </w:r>
      <w:r>
        <w:rPr>
          <w:sz w:val="24"/>
        </w:rPr>
        <w:t>e</w:t>
      </w:r>
      <w:r>
        <w:rPr>
          <w:spacing w:val="-3"/>
          <w:sz w:val="24"/>
        </w:rPr>
        <w:t> </w:t>
      </w:r>
      <w:r>
        <w:rPr>
          <w:sz w:val="24"/>
        </w:rPr>
        <w:t>a</w:t>
      </w:r>
      <w:r>
        <w:rPr>
          <w:spacing w:val="-3"/>
          <w:sz w:val="24"/>
        </w:rPr>
        <w:t> </w:t>
      </w:r>
      <w:r>
        <w:rPr>
          <w:sz w:val="24"/>
        </w:rPr>
        <w:t>atuação</w:t>
      </w:r>
      <w:r>
        <w:rPr>
          <w:spacing w:val="-3"/>
          <w:sz w:val="24"/>
        </w:rPr>
        <w:t> </w:t>
      </w:r>
      <w:r>
        <w:rPr>
          <w:sz w:val="24"/>
        </w:rPr>
        <w:t>da</w:t>
      </w:r>
      <w:r>
        <w:rPr>
          <w:spacing w:val="-3"/>
          <w:sz w:val="24"/>
        </w:rPr>
        <w:t> </w:t>
      </w:r>
      <w:r>
        <w:rPr>
          <w:sz w:val="24"/>
        </w:rPr>
        <w:t>fiscalização</w:t>
      </w:r>
      <w:r>
        <w:rPr>
          <w:spacing w:val="-3"/>
          <w:sz w:val="24"/>
        </w:rPr>
        <w:t> </w:t>
      </w:r>
      <w:r>
        <w:rPr>
          <w:sz w:val="24"/>
        </w:rPr>
        <w:t>não</w:t>
      </w:r>
      <w:r>
        <w:rPr>
          <w:spacing w:val="-3"/>
          <w:sz w:val="24"/>
        </w:rPr>
        <w:t> </w:t>
      </w:r>
      <w:r>
        <w:rPr>
          <w:sz w:val="24"/>
        </w:rPr>
        <w:t>excluem</w:t>
      </w:r>
      <w:r>
        <w:rPr>
          <w:spacing w:val="-3"/>
          <w:sz w:val="24"/>
        </w:rPr>
        <w:t> </w:t>
      </w:r>
      <w:r>
        <w:rPr>
          <w:sz w:val="24"/>
        </w:rPr>
        <w:t>ou</w:t>
      </w:r>
      <w:r>
        <w:rPr>
          <w:spacing w:val="-3"/>
          <w:sz w:val="24"/>
        </w:rPr>
        <w:t> </w:t>
      </w:r>
      <w:r>
        <w:rPr>
          <w:sz w:val="24"/>
        </w:rPr>
        <w:t>atenuam</w:t>
      </w:r>
      <w:r>
        <w:rPr>
          <w:spacing w:val="-3"/>
          <w:sz w:val="24"/>
        </w:rPr>
        <w:t> </w:t>
      </w:r>
      <w:r>
        <w:rPr>
          <w:sz w:val="24"/>
        </w:rPr>
        <w:t>a</w:t>
      </w:r>
      <w:r>
        <w:rPr>
          <w:spacing w:val="-3"/>
          <w:sz w:val="24"/>
        </w:rPr>
        <w:t> </w:t>
      </w:r>
      <w:r>
        <w:rPr>
          <w:sz w:val="24"/>
        </w:rPr>
        <w:t>responsabilidade</w:t>
      </w:r>
      <w:r>
        <w:rPr>
          <w:spacing w:val="-3"/>
          <w:sz w:val="24"/>
        </w:rPr>
        <w:t> </w:t>
      </w:r>
      <w:r>
        <w:rPr>
          <w:sz w:val="24"/>
        </w:rPr>
        <w:t>da</w:t>
      </w:r>
      <w:r>
        <w:rPr>
          <w:spacing w:val="-3"/>
          <w:sz w:val="24"/>
        </w:rPr>
        <w:t> </w:t>
      </w:r>
      <w:r>
        <w:rPr>
          <w:sz w:val="24"/>
        </w:rPr>
        <w:t>CONTRATADA,</w:t>
      </w:r>
      <w:r>
        <w:rPr>
          <w:spacing w:val="-3"/>
          <w:sz w:val="24"/>
        </w:rPr>
        <w:t> </w:t>
      </w:r>
      <w:r>
        <w:rPr>
          <w:sz w:val="24"/>
        </w:rPr>
        <w:t>nem</w:t>
      </w:r>
      <w:r>
        <w:rPr>
          <w:spacing w:val="-3"/>
          <w:sz w:val="24"/>
        </w:rPr>
        <w:t> </w:t>
      </w:r>
      <w:r>
        <w:rPr>
          <w:sz w:val="24"/>
        </w:rPr>
        <w:t>a</w:t>
      </w:r>
      <w:r>
        <w:rPr>
          <w:spacing w:val="-3"/>
          <w:sz w:val="24"/>
        </w:rPr>
        <w:t> </w:t>
      </w:r>
      <w:r>
        <w:rPr>
          <w:sz w:val="24"/>
        </w:rPr>
        <w:t>exime</w:t>
      </w:r>
      <w:r>
        <w:rPr>
          <w:spacing w:val="-3"/>
          <w:sz w:val="24"/>
        </w:rPr>
        <w:t> </w:t>
      </w:r>
      <w:r>
        <w:rPr>
          <w:sz w:val="24"/>
        </w:rPr>
        <w:t>de</w:t>
      </w:r>
      <w:r>
        <w:rPr>
          <w:spacing w:val="-3"/>
          <w:sz w:val="24"/>
        </w:rPr>
        <w:t> </w:t>
      </w:r>
      <w:r>
        <w:rPr>
          <w:sz w:val="24"/>
        </w:rPr>
        <w:t>manter</w:t>
      </w:r>
      <w:r>
        <w:rPr>
          <w:spacing w:val="-3"/>
          <w:sz w:val="24"/>
        </w:rPr>
        <w:t> </w:t>
      </w:r>
      <w:r>
        <w:rPr>
          <w:sz w:val="24"/>
        </w:rPr>
        <w:t>fiscalização </w:t>
      </w:r>
      <w:r>
        <w:rPr>
          <w:spacing w:val="-2"/>
          <w:sz w:val="24"/>
        </w:rPr>
        <w:t>própria.</w:t>
      </w:r>
    </w:p>
    <w:p>
      <w:pPr>
        <w:pStyle w:val="BodyText"/>
        <w:spacing w:before="229"/>
        <w:ind w:left="0"/>
      </w:pPr>
    </w:p>
    <w:p>
      <w:pPr>
        <w:pStyle w:val="Heading2"/>
        <w:numPr>
          <w:ilvl w:val="1"/>
          <w:numId w:val="27"/>
        </w:numPr>
        <w:tabs>
          <w:tab w:pos="869" w:val="left" w:leader="none"/>
        </w:tabs>
        <w:spacing w:line="240" w:lineRule="auto" w:before="0" w:after="0"/>
        <w:ind w:left="869" w:right="0" w:hanging="420"/>
        <w:jc w:val="left"/>
      </w:pPr>
      <w:r>
        <w:rPr>
          <w:spacing w:val="-2"/>
        </w:rPr>
        <w:t>Pagamento:</w:t>
      </w:r>
    </w:p>
    <w:p>
      <w:pPr>
        <w:pStyle w:val="ListParagraph"/>
        <w:numPr>
          <w:ilvl w:val="2"/>
          <w:numId w:val="36"/>
        </w:numPr>
        <w:tabs>
          <w:tab w:pos="1077" w:val="left" w:leader="none"/>
        </w:tabs>
        <w:spacing w:line="235" w:lineRule="auto" w:before="118" w:after="0"/>
        <w:ind w:left="449" w:right="433" w:firstLine="0"/>
        <w:jc w:val="left"/>
        <w:rPr>
          <w:sz w:val="24"/>
        </w:rPr>
      </w:pPr>
      <w:r>
        <w:rPr>
          <w:sz w:val="24"/>
        </w:rPr>
        <w:t>O</w:t>
      </w:r>
      <w:r>
        <w:rPr>
          <w:spacing w:val="26"/>
          <w:sz w:val="24"/>
        </w:rPr>
        <w:t> </w:t>
      </w:r>
      <w:r>
        <w:rPr>
          <w:sz w:val="24"/>
        </w:rPr>
        <w:t>pagamento</w:t>
      </w:r>
      <w:r>
        <w:rPr>
          <w:spacing w:val="26"/>
          <w:sz w:val="24"/>
        </w:rPr>
        <w:t> </w:t>
      </w:r>
      <w:r>
        <w:rPr>
          <w:sz w:val="24"/>
        </w:rPr>
        <w:t>será</w:t>
      </w:r>
      <w:r>
        <w:rPr>
          <w:spacing w:val="26"/>
          <w:sz w:val="24"/>
        </w:rPr>
        <w:t> </w:t>
      </w:r>
      <w:r>
        <w:rPr>
          <w:sz w:val="24"/>
        </w:rPr>
        <w:t>realizado</w:t>
      </w:r>
      <w:r>
        <w:rPr>
          <w:spacing w:val="26"/>
          <w:sz w:val="24"/>
        </w:rPr>
        <w:t> </w:t>
      </w:r>
      <w:r>
        <w:rPr>
          <w:sz w:val="24"/>
        </w:rPr>
        <w:t>até</w:t>
      </w:r>
      <w:r>
        <w:rPr>
          <w:spacing w:val="26"/>
          <w:sz w:val="24"/>
        </w:rPr>
        <w:t> </w:t>
      </w:r>
      <w:r>
        <w:rPr>
          <w:sz w:val="24"/>
        </w:rPr>
        <w:t>30</w:t>
      </w:r>
      <w:r>
        <w:rPr>
          <w:spacing w:val="26"/>
          <w:sz w:val="24"/>
        </w:rPr>
        <w:t> </w:t>
      </w:r>
      <w:r>
        <w:rPr>
          <w:sz w:val="24"/>
        </w:rPr>
        <w:t>dias</w:t>
      </w:r>
      <w:r>
        <w:rPr>
          <w:spacing w:val="26"/>
          <w:sz w:val="24"/>
        </w:rPr>
        <w:t> </w:t>
      </w:r>
      <w:r>
        <w:rPr>
          <w:sz w:val="24"/>
        </w:rPr>
        <w:t>após</w:t>
      </w:r>
      <w:r>
        <w:rPr>
          <w:spacing w:val="26"/>
          <w:sz w:val="24"/>
        </w:rPr>
        <w:t> </w:t>
      </w:r>
      <w:r>
        <w:rPr>
          <w:sz w:val="24"/>
        </w:rPr>
        <w:t>o</w:t>
      </w:r>
      <w:r>
        <w:rPr>
          <w:spacing w:val="26"/>
          <w:sz w:val="24"/>
        </w:rPr>
        <w:t> </w:t>
      </w:r>
      <w:r>
        <w:rPr>
          <w:sz w:val="24"/>
        </w:rPr>
        <w:t>adimplemento</w:t>
      </w:r>
      <w:r>
        <w:rPr>
          <w:spacing w:val="26"/>
          <w:sz w:val="24"/>
        </w:rPr>
        <w:t> </w:t>
      </w:r>
      <w:r>
        <w:rPr>
          <w:sz w:val="24"/>
        </w:rPr>
        <w:t>de</w:t>
      </w:r>
      <w:r>
        <w:rPr>
          <w:spacing w:val="26"/>
          <w:sz w:val="24"/>
        </w:rPr>
        <w:t> </w:t>
      </w:r>
      <w:r>
        <w:rPr>
          <w:sz w:val="24"/>
        </w:rPr>
        <w:t>cada</w:t>
      </w:r>
      <w:r>
        <w:rPr>
          <w:spacing w:val="26"/>
          <w:sz w:val="24"/>
        </w:rPr>
        <w:t> </w:t>
      </w:r>
      <w:r>
        <w:rPr>
          <w:sz w:val="24"/>
        </w:rPr>
        <w:t>parcela,</w:t>
      </w:r>
      <w:r>
        <w:rPr>
          <w:spacing w:val="26"/>
          <w:sz w:val="24"/>
        </w:rPr>
        <w:t> </w:t>
      </w:r>
      <w:r>
        <w:rPr>
          <w:sz w:val="24"/>
        </w:rPr>
        <w:t>que</w:t>
      </w:r>
      <w:r>
        <w:rPr>
          <w:spacing w:val="26"/>
          <w:sz w:val="24"/>
        </w:rPr>
        <w:t> </w:t>
      </w:r>
      <w:r>
        <w:rPr>
          <w:sz w:val="24"/>
        </w:rPr>
        <w:t>será</w:t>
      </w:r>
      <w:r>
        <w:rPr>
          <w:spacing w:val="26"/>
          <w:sz w:val="24"/>
        </w:rPr>
        <w:t> </w:t>
      </w:r>
      <w:r>
        <w:rPr>
          <w:sz w:val="24"/>
        </w:rPr>
        <w:t>solicitada</w:t>
      </w:r>
      <w:r>
        <w:rPr>
          <w:spacing w:val="26"/>
          <w:sz w:val="24"/>
        </w:rPr>
        <w:t> </w:t>
      </w:r>
      <w:r>
        <w:rPr>
          <w:sz w:val="24"/>
        </w:rPr>
        <w:t>pelo</w:t>
      </w:r>
      <w:r>
        <w:rPr>
          <w:spacing w:val="26"/>
          <w:sz w:val="24"/>
        </w:rPr>
        <w:t> </w:t>
      </w:r>
      <w:r>
        <w:rPr>
          <w:sz w:val="24"/>
        </w:rPr>
        <w:t>Serviço</w:t>
      </w:r>
      <w:r>
        <w:rPr>
          <w:spacing w:val="26"/>
          <w:sz w:val="24"/>
        </w:rPr>
        <w:t> </w:t>
      </w:r>
      <w:r>
        <w:rPr>
          <w:sz w:val="24"/>
        </w:rPr>
        <w:t>de</w:t>
      </w:r>
      <w:r>
        <w:rPr>
          <w:spacing w:val="26"/>
          <w:sz w:val="24"/>
        </w:rPr>
        <w:t> </w:t>
      </w:r>
      <w:r>
        <w:rPr>
          <w:sz w:val="24"/>
        </w:rPr>
        <w:t>Controle</w:t>
      </w:r>
      <w:r>
        <w:rPr>
          <w:spacing w:val="26"/>
          <w:sz w:val="24"/>
        </w:rPr>
        <w:t> </w:t>
      </w:r>
      <w:r>
        <w:rPr>
          <w:sz w:val="24"/>
        </w:rPr>
        <w:t>de</w:t>
      </w:r>
      <w:r>
        <w:rPr>
          <w:spacing w:val="26"/>
          <w:sz w:val="24"/>
        </w:rPr>
        <w:t> </w:t>
      </w:r>
      <w:r>
        <w:rPr>
          <w:sz w:val="24"/>
        </w:rPr>
        <w:t>Materiais </w:t>
      </w:r>
      <w:r>
        <w:rPr>
          <w:spacing w:val="-2"/>
          <w:sz w:val="24"/>
        </w:rPr>
        <w:t>Hospitalares;</w:t>
      </w:r>
    </w:p>
    <w:p>
      <w:pPr>
        <w:pStyle w:val="ListParagraph"/>
        <w:numPr>
          <w:ilvl w:val="3"/>
          <w:numId w:val="36"/>
        </w:numPr>
        <w:tabs>
          <w:tab w:pos="1274" w:val="left" w:leader="none"/>
        </w:tabs>
        <w:spacing w:line="235" w:lineRule="auto" w:before="119" w:after="0"/>
        <w:ind w:left="449" w:right="433" w:firstLine="0"/>
        <w:jc w:val="left"/>
        <w:rPr>
          <w:sz w:val="24"/>
        </w:rPr>
      </w:pPr>
      <w:r>
        <w:rPr>
          <w:sz w:val="24"/>
        </w:rPr>
        <w:t>Considera-se</w:t>
      </w:r>
      <w:r>
        <w:rPr>
          <w:spacing w:val="40"/>
          <w:sz w:val="24"/>
        </w:rPr>
        <w:t> </w:t>
      </w:r>
      <w:r>
        <w:rPr>
          <w:sz w:val="24"/>
        </w:rPr>
        <w:t>adimplemento</w:t>
      </w:r>
      <w:r>
        <w:rPr>
          <w:spacing w:val="40"/>
          <w:sz w:val="24"/>
        </w:rPr>
        <w:t> </w:t>
      </w:r>
      <w:r>
        <w:rPr>
          <w:sz w:val="24"/>
        </w:rPr>
        <w:t>o</w:t>
      </w:r>
      <w:r>
        <w:rPr>
          <w:spacing w:val="40"/>
          <w:sz w:val="24"/>
        </w:rPr>
        <w:t> </w:t>
      </w:r>
      <w:r>
        <w:rPr>
          <w:sz w:val="24"/>
        </w:rPr>
        <w:t>cumprimento</w:t>
      </w:r>
      <w:r>
        <w:rPr>
          <w:spacing w:val="40"/>
          <w:sz w:val="24"/>
        </w:rPr>
        <w:t> </w:t>
      </w:r>
      <w:r>
        <w:rPr>
          <w:sz w:val="24"/>
        </w:rPr>
        <w:t>da</w:t>
      </w:r>
      <w:r>
        <w:rPr>
          <w:spacing w:val="40"/>
          <w:sz w:val="24"/>
        </w:rPr>
        <w:t> </w:t>
      </w:r>
      <w:r>
        <w:rPr>
          <w:sz w:val="24"/>
        </w:rPr>
        <w:t>prestação</w:t>
      </w:r>
      <w:r>
        <w:rPr>
          <w:spacing w:val="40"/>
          <w:sz w:val="24"/>
        </w:rPr>
        <w:t> </w:t>
      </w:r>
      <w:r>
        <w:rPr>
          <w:sz w:val="24"/>
        </w:rPr>
        <w:t>com</w:t>
      </w:r>
      <w:r>
        <w:rPr>
          <w:spacing w:val="40"/>
          <w:sz w:val="24"/>
        </w:rPr>
        <w:t> </w:t>
      </w:r>
      <w:r>
        <w:rPr>
          <w:sz w:val="24"/>
        </w:rPr>
        <w:t>a</w:t>
      </w:r>
      <w:r>
        <w:rPr>
          <w:spacing w:val="40"/>
          <w:sz w:val="24"/>
        </w:rPr>
        <w:t> </w:t>
      </w:r>
      <w:r>
        <w:rPr>
          <w:sz w:val="24"/>
        </w:rPr>
        <w:t>entrega</w:t>
      </w:r>
      <w:r>
        <w:rPr>
          <w:spacing w:val="40"/>
          <w:sz w:val="24"/>
        </w:rPr>
        <w:t> </w:t>
      </w:r>
      <w:r>
        <w:rPr>
          <w:sz w:val="24"/>
        </w:rPr>
        <w:t>devidamente</w:t>
      </w:r>
      <w:r>
        <w:rPr>
          <w:spacing w:val="40"/>
          <w:sz w:val="24"/>
        </w:rPr>
        <w:t> </w:t>
      </w:r>
      <w:r>
        <w:rPr>
          <w:sz w:val="24"/>
        </w:rPr>
        <w:t>atestada</w:t>
      </w:r>
      <w:r>
        <w:rPr>
          <w:spacing w:val="40"/>
          <w:sz w:val="24"/>
        </w:rPr>
        <w:t> </w:t>
      </w:r>
      <w:r>
        <w:rPr>
          <w:sz w:val="24"/>
        </w:rPr>
        <w:t>por</w:t>
      </w:r>
      <w:r>
        <w:rPr>
          <w:spacing w:val="40"/>
          <w:sz w:val="24"/>
        </w:rPr>
        <w:t> </w:t>
      </w:r>
      <w:r>
        <w:rPr>
          <w:sz w:val="24"/>
        </w:rPr>
        <w:t>agente</w:t>
      </w:r>
      <w:r>
        <w:rPr>
          <w:spacing w:val="40"/>
          <w:sz w:val="24"/>
        </w:rPr>
        <w:t> </w:t>
      </w:r>
      <w:r>
        <w:rPr>
          <w:sz w:val="24"/>
        </w:rPr>
        <w:t>competente</w:t>
      </w:r>
      <w:r>
        <w:rPr>
          <w:spacing w:val="40"/>
          <w:sz w:val="24"/>
        </w:rPr>
        <w:t> </w:t>
      </w:r>
      <w:r>
        <w:rPr>
          <w:sz w:val="24"/>
        </w:rPr>
        <w:t>e</w:t>
      </w:r>
      <w:r>
        <w:rPr>
          <w:spacing w:val="40"/>
          <w:sz w:val="24"/>
        </w:rPr>
        <w:t> </w:t>
      </w:r>
      <w:r>
        <w:rPr>
          <w:sz w:val="24"/>
        </w:rPr>
        <w:t>da</w:t>
      </w:r>
      <w:r>
        <w:rPr>
          <w:spacing w:val="40"/>
          <w:sz w:val="24"/>
        </w:rPr>
        <w:t> </w:t>
      </w:r>
      <w:r>
        <w:rPr>
          <w:sz w:val="24"/>
        </w:rPr>
        <w:t>instalação (quando houver) do objeto;</w:t>
      </w:r>
    </w:p>
    <w:p>
      <w:pPr>
        <w:pStyle w:val="ListParagraph"/>
        <w:numPr>
          <w:ilvl w:val="2"/>
          <w:numId w:val="36"/>
        </w:numPr>
        <w:tabs>
          <w:tab w:pos="1108" w:val="left" w:leader="none"/>
        </w:tabs>
        <w:spacing w:line="235" w:lineRule="auto" w:before="120" w:after="0"/>
        <w:ind w:left="449" w:right="433" w:firstLine="0"/>
        <w:jc w:val="left"/>
        <w:rPr>
          <w:sz w:val="24"/>
        </w:rPr>
      </w:pPr>
      <w:r>
        <w:rPr>
          <w:sz w:val="24"/>
        </w:rPr>
        <w:t>Caso</w:t>
      </w:r>
      <w:r>
        <w:rPr>
          <w:spacing w:val="56"/>
          <w:sz w:val="24"/>
        </w:rPr>
        <w:t> </w:t>
      </w:r>
      <w:r>
        <w:rPr>
          <w:sz w:val="24"/>
        </w:rPr>
        <w:t>se</w:t>
      </w:r>
      <w:r>
        <w:rPr>
          <w:spacing w:val="56"/>
          <w:sz w:val="24"/>
        </w:rPr>
        <w:t> </w:t>
      </w:r>
      <w:r>
        <w:rPr>
          <w:sz w:val="24"/>
        </w:rPr>
        <w:t>faça</w:t>
      </w:r>
      <w:r>
        <w:rPr>
          <w:spacing w:val="56"/>
          <w:sz w:val="24"/>
        </w:rPr>
        <w:t> </w:t>
      </w:r>
      <w:r>
        <w:rPr>
          <w:sz w:val="24"/>
        </w:rPr>
        <w:t>necessária,</w:t>
      </w:r>
      <w:r>
        <w:rPr>
          <w:spacing w:val="56"/>
          <w:sz w:val="24"/>
        </w:rPr>
        <w:t> </w:t>
      </w:r>
      <w:r>
        <w:rPr>
          <w:sz w:val="24"/>
        </w:rPr>
        <w:t>a</w:t>
      </w:r>
      <w:r>
        <w:rPr>
          <w:spacing w:val="56"/>
          <w:sz w:val="24"/>
        </w:rPr>
        <w:t> </w:t>
      </w:r>
      <w:r>
        <w:rPr>
          <w:sz w:val="24"/>
        </w:rPr>
        <w:t>reapresentação</w:t>
      </w:r>
      <w:r>
        <w:rPr>
          <w:spacing w:val="56"/>
          <w:sz w:val="24"/>
        </w:rPr>
        <w:t> </w:t>
      </w:r>
      <w:r>
        <w:rPr>
          <w:sz w:val="24"/>
        </w:rPr>
        <w:t>da</w:t>
      </w:r>
      <w:r>
        <w:rPr>
          <w:spacing w:val="56"/>
          <w:sz w:val="24"/>
        </w:rPr>
        <w:t> </w:t>
      </w:r>
      <w:r>
        <w:rPr>
          <w:sz w:val="24"/>
        </w:rPr>
        <w:t>Nota</w:t>
      </w:r>
      <w:r>
        <w:rPr>
          <w:spacing w:val="56"/>
          <w:sz w:val="24"/>
        </w:rPr>
        <w:t> </w:t>
      </w:r>
      <w:r>
        <w:rPr>
          <w:sz w:val="24"/>
        </w:rPr>
        <w:t>Fiscal</w:t>
      </w:r>
      <w:r>
        <w:rPr>
          <w:spacing w:val="56"/>
          <w:sz w:val="24"/>
        </w:rPr>
        <w:t> </w:t>
      </w:r>
      <w:r>
        <w:rPr>
          <w:sz w:val="24"/>
        </w:rPr>
        <w:t>Eletrônica</w:t>
      </w:r>
      <w:r>
        <w:rPr>
          <w:spacing w:val="56"/>
          <w:sz w:val="24"/>
        </w:rPr>
        <w:t> </w:t>
      </w:r>
      <w:r>
        <w:rPr>
          <w:sz w:val="24"/>
        </w:rPr>
        <w:t>de</w:t>
      </w:r>
      <w:r>
        <w:rPr>
          <w:spacing w:val="40"/>
          <w:sz w:val="24"/>
        </w:rPr>
        <w:t> </w:t>
      </w:r>
      <w:r>
        <w:rPr>
          <w:sz w:val="24"/>
        </w:rPr>
        <w:t>Venda</w:t>
      </w:r>
      <w:r>
        <w:rPr>
          <w:spacing w:val="56"/>
          <w:sz w:val="24"/>
        </w:rPr>
        <w:t> </w:t>
      </w:r>
      <w:r>
        <w:rPr>
          <w:sz w:val="24"/>
        </w:rPr>
        <w:t>(ou</w:t>
      </w:r>
      <w:r>
        <w:rPr>
          <w:spacing w:val="56"/>
          <w:sz w:val="24"/>
        </w:rPr>
        <w:t> </w:t>
      </w:r>
      <w:r>
        <w:rPr>
          <w:sz w:val="24"/>
        </w:rPr>
        <w:t>apresentação</w:t>
      </w:r>
      <w:r>
        <w:rPr>
          <w:spacing w:val="56"/>
          <w:sz w:val="24"/>
        </w:rPr>
        <w:t> </w:t>
      </w:r>
      <w:r>
        <w:rPr>
          <w:sz w:val="24"/>
        </w:rPr>
        <w:t>da</w:t>
      </w:r>
      <w:r>
        <w:rPr>
          <w:spacing w:val="56"/>
          <w:sz w:val="24"/>
        </w:rPr>
        <w:t> </w:t>
      </w:r>
      <w:r>
        <w:rPr>
          <w:sz w:val="24"/>
        </w:rPr>
        <w:t>carta</w:t>
      </w:r>
      <w:r>
        <w:rPr>
          <w:spacing w:val="56"/>
          <w:sz w:val="24"/>
        </w:rPr>
        <w:t> </w:t>
      </w:r>
      <w:r>
        <w:rPr>
          <w:sz w:val="24"/>
        </w:rPr>
        <w:t>de</w:t>
      </w:r>
      <w:r>
        <w:rPr>
          <w:spacing w:val="56"/>
          <w:sz w:val="24"/>
        </w:rPr>
        <w:t> </w:t>
      </w:r>
      <w:r>
        <w:rPr>
          <w:sz w:val="24"/>
        </w:rPr>
        <w:t>correção)</w:t>
      </w:r>
      <w:r>
        <w:rPr>
          <w:spacing w:val="56"/>
          <w:sz w:val="24"/>
        </w:rPr>
        <w:t> </w:t>
      </w:r>
      <w:r>
        <w:rPr>
          <w:sz w:val="24"/>
        </w:rPr>
        <w:t>por</w:t>
      </w:r>
      <w:r>
        <w:rPr>
          <w:spacing w:val="56"/>
          <w:sz w:val="24"/>
        </w:rPr>
        <w:t> </w:t>
      </w:r>
      <w:r>
        <w:rPr>
          <w:sz w:val="24"/>
        </w:rPr>
        <w:t>culpa</w:t>
      </w:r>
      <w:r>
        <w:rPr>
          <w:spacing w:val="56"/>
          <w:sz w:val="24"/>
        </w:rPr>
        <w:t> </w:t>
      </w:r>
      <w:r>
        <w:rPr>
          <w:sz w:val="24"/>
        </w:rPr>
        <w:t>da CONTRATADA, o prazo de 30 (trinta) dias ficará suspenso, prosseguindo a sua contagem a partir da data da respectiva reapresentação.</w:t>
      </w:r>
    </w:p>
    <w:p>
      <w:pPr>
        <w:pStyle w:val="ListParagraph"/>
        <w:numPr>
          <w:ilvl w:val="2"/>
          <w:numId w:val="36"/>
        </w:numPr>
        <w:tabs>
          <w:tab w:pos="1049" w:val="left" w:leader="none"/>
        </w:tabs>
        <w:spacing w:line="240" w:lineRule="auto" w:before="114" w:after="0"/>
        <w:ind w:left="1049" w:right="0" w:hanging="600"/>
        <w:jc w:val="left"/>
        <w:rPr>
          <w:sz w:val="24"/>
        </w:rPr>
      </w:pPr>
      <w:r>
        <w:rPr>
          <w:sz w:val="24"/>
        </w:rPr>
        <w:t>Os</w:t>
      </w:r>
      <w:r>
        <w:rPr>
          <w:spacing w:val="-6"/>
          <w:sz w:val="24"/>
        </w:rPr>
        <w:t> </w:t>
      </w:r>
      <w:r>
        <w:rPr>
          <w:sz w:val="24"/>
        </w:rPr>
        <w:t>pagamentos</w:t>
      </w:r>
      <w:r>
        <w:rPr>
          <w:spacing w:val="-4"/>
          <w:sz w:val="24"/>
        </w:rPr>
        <w:t> </w:t>
      </w:r>
      <w:r>
        <w:rPr>
          <w:sz w:val="24"/>
        </w:rPr>
        <w:t>devidos</w:t>
      </w:r>
      <w:r>
        <w:rPr>
          <w:spacing w:val="-3"/>
          <w:sz w:val="24"/>
        </w:rPr>
        <w:t> </w:t>
      </w:r>
      <w:r>
        <w:rPr>
          <w:sz w:val="24"/>
        </w:rPr>
        <w:t>à</w:t>
      </w:r>
      <w:r>
        <w:rPr>
          <w:spacing w:val="-4"/>
          <w:sz w:val="24"/>
        </w:rPr>
        <w:t> </w:t>
      </w:r>
      <w:r>
        <w:rPr>
          <w:sz w:val="24"/>
        </w:rPr>
        <w:t>CONTRATADA</w:t>
      </w:r>
      <w:r>
        <w:rPr>
          <w:spacing w:val="-15"/>
          <w:sz w:val="24"/>
        </w:rPr>
        <w:t> </w:t>
      </w:r>
      <w:r>
        <w:rPr>
          <w:sz w:val="24"/>
        </w:rPr>
        <w:t>não</w:t>
      </w:r>
      <w:r>
        <w:rPr>
          <w:spacing w:val="-4"/>
          <w:sz w:val="24"/>
        </w:rPr>
        <w:t> </w:t>
      </w:r>
      <w:r>
        <w:rPr>
          <w:sz w:val="24"/>
        </w:rPr>
        <w:t>excederão</w:t>
      </w:r>
      <w:r>
        <w:rPr>
          <w:spacing w:val="-3"/>
          <w:sz w:val="24"/>
        </w:rPr>
        <w:t> </w:t>
      </w:r>
      <w:r>
        <w:rPr>
          <w:sz w:val="24"/>
        </w:rPr>
        <w:t>os</w:t>
      </w:r>
      <w:r>
        <w:rPr>
          <w:spacing w:val="-4"/>
          <w:sz w:val="24"/>
        </w:rPr>
        <w:t> </w:t>
      </w:r>
      <w:r>
        <w:rPr>
          <w:sz w:val="24"/>
        </w:rPr>
        <w:t>valores</w:t>
      </w:r>
      <w:r>
        <w:rPr>
          <w:spacing w:val="-4"/>
          <w:sz w:val="24"/>
        </w:rPr>
        <w:t> </w:t>
      </w:r>
      <w:r>
        <w:rPr>
          <w:sz w:val="24"/>
        </w:rPr>
        <w:t>apresentados</w:t>
      </w:r>
      <w:r>
        <w:rPr>
          <w:spacing w:val="-3"/>
          <w:sz w:val="24"/>
        </w:rPr>
        <w:t> </w:t>
      </w:r>
      <w:r>
        <w:rPr>
          <w:sz w:val="24"/>
        </w:rPr>
        <w:t>em</w:t>
      </w:r>
      <w:r>
        <w:rPr>
          <w:spacing w:val="-4"/>
          <w:sz w:val="24"/>
        </w:rPr>
        <w:t> </w:t>
      </w:r>
      <w:r>
        <w:rPr>
          <w:sz w:val="24"/>
        </w:rPr>
        <w:t>sua</w:t>
      </w:r>
      <w:r>
        <w:rPr>
          <w:spacing w:val="-4"/>
          <w:sz w:val="24"/>
        </w:rPr>
        <w:t> </w:t>
      </w:r>
      <w:r>
        <w:rPr>
          <w:sz w:val="24"/>
        </w:rPr>
        <w:t>proposta</w:t>
      </w:r>
      <w:r>
        <w:rPr>
          <w:spacing w:val="-3"/>
          <w:sz w:val="24"/>
        </w:rPr>
        <w:t> </w:t>
      </w:r>
      <w:r>
        <w:rPr>
          <w:spacing w:val="-2"/>
          <w:sz w:val="24"/>
        </w:rPr>
        <w:t>comercial.</w:t>
      </w:r>
    </w:p>
    <w:p>
      <w:pPr>
        <w:pStyle w:val="BodyText"/>
        <w:spacing w:before="228"/>
        <w:ind w:left="0"/>
      </w:pPr>
    </w:p>
    <w:p>
      <w:pPr>
        <w:pStyle w:val="Heading1"/>
        <w:numPr>
          <w:ilvl w:val="0"/>
          <w:numId w:val="27"/>
        </w:numPr>
        <w:tabs>
          <w:tab w:pos="689" w:val="left" w:leader="none"/>
        </w:tabs>
        <w:spacing w:line="240" w:lineRule="auto" w:before="0" w:after="0"/>
        <w:ind w:left="689" w:right="0" w:hanging="240"/>
        <w:jc w:val="both"/>
      </w:pPr>
      <w:r>
        <w:rPr/>
        <w:t>JULGAMENTO</w:t>
      </w:r>
      <w:r>
        <w:rPr>
          <w:spacing w:val="-6"/>
        </w:rPr>
        <w:t> </w:t>
      </w:r>
      <w:r>
        <w:rPr/>
        <w:t>DAS</w:t>
      </w:r>
      <w:r>
        <w:rPr>
          <w:spacing w:val="-4"/>
        </w:rPr>
        <w:t> </w:t>
      </w:r>
      <w:r>
        <w:rPr/>
        <w:t>PROPOSTAS</w:t>
      </w:r>
      <w:r>
        <w:rPr>
          <w:spacing w:val="-4"/>
        </w:rPr>
        <w:t> </w:t>
      </w:r>
      <w:r>
        <w:rPr/>
        <w:t>E</w:t>
      </w:r>
      <w:r>
        <w:rPr>
          <w:spacing w:val="-4"/>
        </w:rPr>
        <w:t> </w:t>
      </w:r>
      <w:r>
        <w:rPr/>
        <w:t>CRITÉRIOS</w:t>
      </w:r>
      <w:r>
        <w:rPr>
          <w:spacing w:val="-4"/>
        </w:rPr>
        <w:t> </w:t>
      </w:r>
      <w:r>
        <w:rPr/>
        <w:t>DE</w:t>
      </w:r>
      <w:r>
        <w:rPr>
          <w:spacing w:val="-3"/>
        </w:rPr>
        <w:t> </w:t>
      </w:r>
      <w:r>
        <w:rPr>
          <w:spacing w:val="-2"/>
        </w:rPr>
        <w:t>PREÇOS:</w:t>
      </w:r>
    </w:p>
    <w:p>
      <w:pPr>
        <w:pStyle w:val="ListParagraph"/>
        <w:numPr>
          <w:ilvl w:val="1"/>
          <w:numId w:val="27"/>
        </w:numPr>
        <w:tabs>
          <w:tab w:pos="883" w:val="left" w:leader="none"/>
        </w:tabs>
        <w:spacing w:line="235" w:lineRule="auto" w:before="119" w:after="0"/>
        <w:ind w:left="449" w:right="432" w:firstLine="0"/>
        <w:jc w:val="both"/>
        <w:rPr>
          <w:sz w:val="24"/>
        </w:rPr>
      </w:pPr>
      <w:r>
        <w:rPr>
          <w:sz w:val="24"/>
        </w:rPr>
        <w:t>Será contratada a empresa que ofertar o </w:t>
      </w:r>
      <w:r>
        <w:rPr>
          <w:b/>
          <w:sz w:val="24"/>
        </w:rPr>
        <w:t>MENOR PREÇO UNITÁRIO</w:t>
      </w:r>
      <w:r>
        <w:rPr>
          <w:b/>
          <w:spacing w:val="40"/>
          <w:sz w:val="24"/>
        </w:rPr>
        <w:t> </w:t>
      </w:r>
      <w:r>
        <w:rPr>
          <w:sz w:val="24"/>
        </w:rPr>
        <w:t>em </w:t>
      </w:r>
      <w:r>
        <w:rPr>
          <w:b/>
          <w:sz w:val="24"/>
        </w:rPr>
        <w:t>MODO DE DISPUTA</w:t>
      </w:r>
      <w:r>
        <w:rPr>
          <w:b/>
          <w:spacing w:val="-15"/>
          <w:sz w:val="24"/>
        </w:rPr>
        <w:t> </w:t>
      </w:r>
      <w:r>
        <w:rPr>
          <w:b/>
          <w:sz w:val="24"/>
        </w:rPr>
        <w:t>ABERTO </w:t>
      </w:r>
      <w:r>
        <w:rPr>
          <w:sz w:val="24"/>
        </w:rPr>
        <w:t>e atender a todas as fases de habilitação do certame, que constarão em futuro edital;</w:t>
      </w:r>
    </w:p>
    <w:p>
      <w:pPr>
        <w:pStyle w:val="ListParagraph"/>
        <w:numPr>
          <w:ilvl w:val="1"/>
          <w:numId w:val="27"/>
        </w:numPr>
        <w:tabs>
          <w:tab w:pos="873" w:val="left" w:leader="none"/>
        </w:tabs>
        <w:spacing w:line="235" w:lineRule="auto" w:before="119" w:after="0"/>
        <w:ind w:left="449" w:right="433" w:firstLine="0"/>
        <w:jc w:val="both"/>
        <w:rPr>
          <w:sz w:val="24"/>
        </w:rPr>
      </w:pPr>
      <w:r>
        <w:rPr>
          <w:sz w:val="24"/>
        </w:rPr>
        <w:t>Se a proposta de preços ou o lance de menor valor não for aceitável, o</w:t>
      </w:r>
      <w:r>
        <w:rPr>
          <w:spacing w:val="-12"/>
          <w:sz w:val="24"/>
        </w:rPr>
        <w:t> </w:t>
      </w:r>
      <w:r>
        <w:rPr>
          <w:sz w:val="24"/>
        </w:rPr>
        <w:t>Agente da Contratação examinará a proposta ou o lance subsequente, </w:t>
      </w:r>
      <w:r>
        <w:rPr>
          <w:sz w:val="24"/>
        </w:rPr>
        <w:t>na ordem de classificação, verificando a sua aceitabilidade. Se for necessário, repetirá esse procedimento, sucessivamente, até a apuração de uma proposta ou lance que atenda ao edital.</w:t>
      </w:r>
    </w:p>
    <w:p>
      <w:pPr>
        <w:pStyle w:val="ListParagraph"/>
        <w:numPr>
          <w:ilvl w:val="1"/>
          <w:numId w:val="27"/>
        </w:numPr>
        <w:tabs>
          <w:tab w:pos="869" w:val="left" w:leader="none"/>
        </w:tabs>
        <w:spacing w:line="240" w:lineRule="auto" w:before="114" w:after="0"/>
        <w:ind w:left="869" w:right="0" w:hanging="420"/>
        <w:jc w:val="left"/>
        <w:rPr>
          <w:sz w:val="24"/>
        </w:rPr>
      </w:pPr>
      <w:r>
        <w:rPr>
          <w:sz w:val="24"/>
        </w:rPr>
        <w:t>O licitante deverá enviar sua proposta mediante o preenchimento, no sistema eletrônico, dos seguintes </w:t>
      </w:r>
      <w:r>
        <w:rPr>
          <w:spacing w:val="-2"/>
          <w:sz w:val="24"/>
        </w:rPr>
        <w:t>campos:</w:t>
      </w:r>
    </w:p>
    <w:p>
      <w:pPr>
        <w:pStyle w:val="ListParagraph"/>
        <w:numPr>
          <w:ilvl w:val="2"/>
          <w:numId w:val="27"/>
        </w:numPr>
        <w:tabs>
          <w:tab w:pos="1049" w:val="left" w:leader="none"/>
        </w:tabs>
        <w:spacing w:line="240" w:lineRule="auto" w:before="114" w:after="0"/>
        <w:ind w:left="1049" w:right="0" w:hanging="600"/>
        <w:jc w:val="left"/>
        <w:rPr>
          <w:sz w:val="24"/>
        </w:rPr>
      </w:pPr>
      <w:r>
        <w:rPr>
          <w:sz w:val="24"/>
        </w:rPr>
        <w:t>valor total do </w:t>
      </w:r>
      <w:r>
        <w:rPr>
          <w:spacing w:val="-2"/>
          <w:sz w:val="24"/>
        </w:rPr>
        <w:t>item;</w:t>
      </w:r>
    </w:p>
    <w:p>
      <w:pPr>
        <w:pStyle w:val="ListParagraph"/>
        <w:numPr>
          <w:ilvl w:val="2"/>
          <w:numId w:val="27"/>
        </w:numPr>
        <w:tabs>
          <w:tab w:pos="1049" w:val="left" w:leader="none"/>
        </w:tabs>
        <w:spacing w:line="240" w:lineRule="auto" w:before="114" w:after="0"/>
        <w:ind w:left="1049" w:right="0" w:hanging="600"/>
        <w:jc w:val="left"/>
        <w:rPr>
          <w:sz w:val="24"/>
        </w:rPr>
      </w:pPr>
      <w:r>
        <w:rPr>
          <w:sz w:val="24"/>
        </w:rPr>
        <w:t>Marca / </w:t>
      </w:r>
      <w:r>
        <w:rPr>
          <w:spacing w:val="-2"/>
          <w:sz w:val="24"/>
        </w:rPr>
        <w:t>Fabricante;</w:t>
      </w:r>
    </w:p>
    <w:p>
      <w:pPr>
        <w:pStyle w:val="ListParagraph"/>
        <w:numPr>
          <w:ilvl w:val="2"/>
          <w:numId w:val="27"/>
        </w:numPr>
        <w:tabs>
          <w:tab w:pos="1049" w:val="left" w:leader="none"/>
        </w:tabs>
        <w:spacing w:line="240" w:lineRule="auto" w:before="114" w:after="0"/>
        <w:ind w:left="1049" w:right="0" w:hanging="600"/>
        <w:jc w:val="left"/>
        <w:rPr>
          <w:sz w:val="24"/>
        </w:rPr>
      </w:pPr>
      <w:r>
        <w:rPr>
          <w:sz w:val="24"/>
        </w:rPr>
        <w:t>Descrição</w:t>
      </w:r>
      <w:r>
        <w:rPr>
          <w:spacing w:val="-2"/>
          <w:sz w:val="24"/>
        </w:rPr>
        <w:t> </w:t>
      </w:r>
      <w:r>
        <w:rPr>
          <w:sz w:val="24"/>
        </w:rPr>
        <w:t>do</w:t>
      </w:r>
      <w:r>
        <w:rPr>
          <w:spacing w:val="-1"/>
          <w:sz w:val="24"/>
        </w:rPr>
        <w:t> </w:t>
      </w:r>
      <w:r>
        <w:rPr>
          <w:sz w:val="24"/>
        </w:rPr>
        <w:t>objeto,</w:t>
      </w:r>
      <w:r>
        <w:rPr>
          <w:spacing w:val="-2"/>
          <w:sz w:val="24"/>
        </w:rPr>
        <w:t> </w:t>
      </w:r>
      <w:r>
        <w:rPr>
          <w:sz w:val="24"/>
        </w:rPr>
        <w:t>contendo</w:t>
      </w:r>
      <w:r>
        <w:rPr>
          <w:spacing w:val="-1"/>
          <w:sz w:val="24"/>
        </w:rPr>
        <w:t> </w:t>
      </w:r>
      <w:r>
        <w:rPr>
          <w:sz w:val="24"/>
        </w:rPr>
        <w:t>as</w:t>
      </w:r>
      <w:r>
        <w:rPr>
          <w:spacing w:val="-2"/>
          <w:sz w:val="24"/>
        </w:rPr>
        <w:t> </w:t>
      </w:r>
      <w:r>
        <w:rPr>
          <w:sz w:val="24"/>
        </w:rPr>
        <w:t>informações</w:t>
      </w:r>
      <w:r>
        <w:rPr>
          <w:spacing w:val="-1"/>
          <w:sz w:val="24"/>
        </w:rPr>
        <w:t> </w:t>
      </w:r>
      <w:r>
        <w:rPr>
          <w:sz w:val="24"/>
        </w:rPr>
        <w:t>similares</w:t>
      </w:r>
      <w:r>
        <w:rPr>
          <w:spacing w:val="-1"/>
          <w:sz w:val="24"/>
        </w:rPr>
        <w:t> </w:t>
      </w:r>
      <w:r>
        <w:rPr>
          <w:sz w:val="24"/>
        </w:rPr>
        <w:t>à</w:t>
      </w:r>
      <w:r>
        <w:rPr>
          <w:spacing w:val="-2"/>
          <w:sz w:val="24"/>
        </w:rPr>
        <w:t> </w:t>
      </w:r>
      <w:r>
        <w:rPr>
          <w:sz w:val="24"/>
        </w:rPr>
        <w:t>especificação</w:t>
      </w:r>
      <w:r>
        <w:rPr>
          <w:spacing w:val="-1"/>
          <w:sz w:val="24"/>
        </w:rPr>
        <w:t> </w:t>
      </w:r>
      <w:r>
        <w:rPr>
          <w:sz w:val="24"/>
        </w:rPr>
        <w:t>do</w:t>
      </w:r>
      <w:r>
        <w:rPr>
          <w:spacing w:val="-7"/>
          <w:sz w:val="24"/>
        </w:rPr>
        <w:t> </w:t>
      </w:r>
      <w:r>
        <w:rPr>
          <w:sz w:val="24"/>
        </w:rPr>
        <w:t>Termo</w:t>
      </w:r>
      <w:r>
        <w:rPr>
          <w:spacing w:val="-1"/>
          <w:sz w:val="24"/>
        </w:rPr>
        <w:t> </w:t>
      </w:r>
      <w:r>
        <w:rPr>
          <w:sz w:val="24"/>
        </w:rPr>
        <w:t>de</w:t>
      </w:r>
      <w:r>
        <w:rPr>
          <w:spacing w:val="-1"/>
          <w:sz w:val="24"/>
        </w:rPr>
        <w:t> </w:t>
      </w:r>
      <w:r>
        <w:rPr>
          <w:spacing w:val="-2"/>
          <w:sz w:val="24"/>
        </w:rPr>
        <w:t>Referência;</w:t>
      </w:r>
    </w:p>
    <w:p>
      <w:pPr>
        <w:pStyle w:val="ListParagraph"/>
        <w:numPr>
          <w:ilvl w:val="1"/>
          <w:numId w:val="27"/>
        </w:numPr>
        <w:tabs>
          <w:tab w:pos="864" w:val="left" w:leader="none"/>
        </w:tabs>
        <w:spacing w:line="240" w:lineRule="auto" w:before="114" w:after="0"/>
        <w:ind w:left="864" w:right="0" w:hanging="415"/>
        <w:jc w:val="left"/>
        <w:rPr>
          <w:sz w:val="24"/>
        </w:rPr>
      </w:pPr>
      <w:r>
        <w:rPr>
          <w:sz w:val="24"/>
        </w:rPr>
        <w:t>Todas</w:t>
      </w:r>
      <w:r>
        <w:rPr>
          <w:spacing w:val="-2"/>
          <w:sz w:val="24"/>
        </w:rPr>
        <w:t> </w:t>
      </w:r>
      <w:r>
        <w:rPr>
          <w:sz w:val="24"/>
        </w:rPr>
        <w:t>as</w:t>
      </w:r>
      <w:r>
        <w:rPr>
          <w:spacing w:val="-2"/>
          <w:sz w:val="24"/>
        </w:rPr>
        <w:t> </w:t>
      </w:r>
      <w:r>
        <w:rPr>
          <w:sz w:val="24"/>
        </w:rPr>
        <w:t>especificações</w:t>
      </w:r>
      <w:r>
        <w:rPr>
          <w:spacing w:val="-2"/>
          <w:sz w:val="24"/>
        </w:rPr>
        <w:t> </w:t>
      </w:r>
      <w:r>
        <w:rPr>
          <w:sz w:val="24"/>
        </w:rPr>
        <w:t>do</w:t>
      </w:r>
      <w:r>
        <w:rPr>
          <w:spacing w:val="-1"/>
          <w:sz w:val="24"/>
        </w:rPr>
        <w:t> </w:t>
      </w:r>
      <w:r>
        <w:rPr>
          <w:sz w:val="24"/>
        </w:rPr>
        <w:t>objeto</w:t>
      </w:r>
      <w:r>
        <w:rPr>
          <w:spacing w:val="-2"/>
          <w:sz w:val="24"/>
        </w:rPr>
        <w:t> </w:t>
      </w:r>
      <w:r>
        <w:rPr>
          <w:sz w:val="24"/>
        </w:rPr>
        <w:t>contidas</w:t>
      </w:r>
      <w:r>
        <w:rPr>
          <w:spacing w:val="-2"/>
          <w:sz w:val="24"/>
        </w:rPr>
        <w:t> </w:t>
      </w:r>
      <w:r>
        <w:rPr>
          <w:sz w:val="24"/>
        </w:rPr>
        <w:t>na</w:t>
      </w:r>
      <w:r>
        <w:rPr>
          <w:spacing w:val="-1"/>
          <w:sz w:val="24"/>
        </w:rPr>
        <w:t> </w:t>
      </w:r>
      <w:r>
        <w:rPr>
          <w:sz w:val="24"/>
        </w:rPr>
        <w:t>proposta</w:t>
      </w:r>
      <w:r>
        <w:rPr>
          <w:spacing w:val="-2"/>
          <w:sz w:val="24"/>
        </w:rPr>
        <w:t> </w:t>
      </w:r>
      <w:r>
        <w:rPr>
          <w:sz w:val="24"/>
        </w:rPr>
        <w:t>vinculam</w:t>
      </w:r>
      <w:r>
        <w:rPr>
          <w:spacing w:val="-2"/>
          <w:sz w:val="24"/>
        </w:rPr>
        <w:t> </w:t>
      </w:r>
      <w:r>
        <w:rPr>
          <w:sz w:val="24"/>
        </w:rPr>
        <w:t>o</w:t>
      </w:r>
      <w:r>
        <w:rPr>
          <w:spacing w:val="-1"/>
          <w:sz w:val="24"/>
        </w:rPr>
        <w:t> </w:t>
      </w:r>
      <w:r>
        <w:rPr>
          <w:spacing w:val="-2"/>
          <w:sz w:val="24"/>
        </w:rPr>
        <w:t>licitante;</w:t>
      </w:r>
    </w:p>
    <w:p>
      <w:pPr>
        <w:pStyle w:val="ListParagraph"/>
        <w:numPr>
          <w:ilvl w:val="1"/>
          <w:numId w:val="27"/>
        </w:numPr>
        <w:tabs>
          <w:tab w:pos="879" w:val="left" w:leader="none"/>
        </w:tabs>
        <w:spacing w:line="235" w:lineRule="auto" w:before="119" w:after="0"/>
        <w:ind w:left="449" w:right="433" w:firstLine="0"/>
        <w:jc w:val="left"/>
        <w:rPr>
          <w:sz w:val="24"/>
        </w:rPr>
      </w:pPr>
      <w:r>
        <w:rPr>
          <w:sz w:val="24"/>
        </w:rPr>
        <w:t>Nos valores propostos estarão inclusos todos os custos operacionais, encargos previdenciários, trabalhistas, tributários, comerciais e </w:t>
      </w:r>
      <w:r>
        <w:rPr>
          <w:sz w:val="24"/>
        </w:rPr>
        <w:t>quaisquer outros que incidam direta ou indiretamente na execução do objeto;</w:t>
      </w:r>
    </w:p>
    <w:p>
      <w:pPr>
        <w:pStyle w:val="ListParagraph"/>
        <w:numPr>
          <w:ilvl w:val="1"/>
          <w:numId w:val="27"/>
        </w:numPr>
        <w:tabs>
          <w:tab w:pos="878" w:val="left" w:leader="none"/>
        </w:tabs>
        <w:spacing w:line="235" w:lineRule="auto" w:before="119" w:after="0"/>
        <w:ind w:left="449" w:right="433" w:firstLine="0"/>
        <w:jc w:val="left"/>
        <w:rPr>
          <w:sz w:val="24"/>
        </w:rPr>
      </w:pPr>
      <w:r>
        <w:rPr>
          <w:sz w:val="24"/>
        </w:rPr>
        <w:t>Os preços ofertados, tanto na proposta inicial, quanto na etapa de lances, serão de exclusiva responsabilidade do licitante, não lhe assistindo o direito de pleitear qualquer alteração, sob alegação de erro, omissão ou qualquer outro pretexto;</w:t>
      </w:r>
    </w:p>
    <w:p>
      <w:pPr>
        <w:pStyle w:val="ListParagraph"/>
        <w:numPr>
          <w:ilvl w:val="1"/>
          <w:numId w:val="27"/>
        </w:numPr>
        <w:tabs>
          <w:tab w:pos="879" w:val="left" w:leader="none"/>
        </w:tabs>
        <w:spacing w:line="235" w:lineRule="auto" w:before="119" w:after="0"/>
        <w:ind w:left="449" w:right="433" w:firstLine="0"/>
        <w:jc w:val="left"/>
        <w:rPr>
          <w:sz w:val="24"/>
        </w:rPr>
      </w:pPr>
      <w:r>
        <w:rPr>
          <w:sz w:val="24"/>
        </w:rPr>
        <w:t>O prazo de validade da proposta não será inferior a 60 (sessenta) dias corridos, a contar da data de sua apresentação, podendo ser prorrogado,</w:t>
      </w:r>
      <w:r>
        <w:rPr>
          <w:spacing w:val="40"/>
          <w:sz w:val="24"/>
        </w:rPr>
        <w:t> </w:t>
      </w:r>
      <w:r>
        <w:rPr>
          <w:sz w:val="24"/>
        </w:rPr>
        <w:t>por igual período, salvo se houver justificativa para prazo diverso aceita pela</w:t>
      </w:r>
      <w:r>
        <w:rPr>
          <w:spacing w:val="-4"/>
          <w:sz w:val="24"/>
        </w:rPr>
        <w:t> </w:t>
      </w:r>
      <w:r>
        <w:rPr>
          <w:sz w:val="24"/>
        </w:rPr>
        <w:t>Administração.</w:t>
      </w:r>
    </w:p>
    <w:p>
      <w:pPr>
        <w:pStyle w:val="BodyText"/>
        <w:spacing w:before="228"/>
        <w:ind w:left="0"/>
      </w:pPr>
    </w:p>
    <w:p>
      <w:pPr>
        <w:pStyle w:val="Heading1"/>
        <w:numPr>
          <w:ilvl w:val="0"/>
          <w:numId w:val="27"/>
        </w:numPr>
        <w:tabs>
          <w:tab w:pos="689" w:val="left" w:leader="none"/>
        </w:tabs>
        <w:spacing w:line="240" w:lineRule="auto" w:before="0" w:after="0"/>
        <w:ind w:left="689" w:right="0" w:hanging="240"/>
        <w:jc w:val="both"/>
      </w:pPr>
      <w:r>
        <w:rPr/>
        <w:t>SANÇÕES</w:t>
      </w:r>
      <w:r>
        <w:rPr>
          <w:spacing w:val="-14"/>
        </w:rPr>
        <w:t> </w:t>
      </w:r>
      <w:r>
        <w:rPr>
          <w:spacing w:val="-2"/>
        </w:rPr>
        <w:t>ADMINISTRATIVAS:</w:t>
      </w:r>
    </w:p>
    <w:p>
      <w:pPr>
        <w:pStyle w:val="BodyText"/>
        <w:spacing w:line="235" w:lineRule="auto"/>
        <w:ind w:right="433"/>
        <w:jc w:val="both"/>
      </w:pPr>
      <w:r>
        <w:rPr/>
        <w:t>A inexecução dos serviços, total ou parcial, a execução imperfeita, a mora na execução ou qualquer inadimplemento ou infração contratual,</w:t>
      </w:r>
      <w:r>
        <w:rPr>
          <w:spacing w:val="40"/>
        </w:rPr>
        <w:t> </w:t>
      </w:r>
      <w:r>
        <w:rPr/>
        <w:t>sujeitará a CONTRATADA, sem prejuízo da responsabilidade civil ou criminal que couber, às sanções previstas na Lei n.º 14.133/21 e demais normas pertinentes, assegurados, nos termos da lei, a ampla defesa e o contraditório.</w:t>
      </w:r>
    </w:p>
    <w:p>
      <w:pPr>
        <w:pStyle w:val="BodyText"/>
        <w:spacing w:before="228"/>
        <w:ind w:left="0"/>
      </w:pPr>
    </w:p>
    <w:p>
      <w:pPr>
        <w:pStyle w:val="Heading1"/>
        <w:numPr>
          <w:ilvl w:val="0"/>
          <w:numId w:val="27"/>
        </w:numPr>
        <w:tabs>
          <w:tab w:pos="689" w:val="left" w:leader="none"/>
        </w:tabs>
        <w:spacing w:line="240" w:lineRule="auto" w:before="0" w:after="0"/>
        <w:ind w:left="689" w:right="0" w:hanging="240"/>
        <w:jc w:val="both"/>
      </w:pPr>
      <w:r>
        <w:rPr/>
        <w:t>DAS DISPOSIÇÕES </w:t>
      </w:r>
      <w:r>
        <w:rPr>
          <w:spacing w:val="-2"/>
        </w:rPr>
        <w:t>FINAIS:</w:t>
      </w:r>
    </w:p>
    <w:p>
      <w:pPr>
        <w:pStyle w:val="ListParagraph"/>
        <w:numPr>
          <w:ilvl w:val="1"/>
          <w:numId w:val="27"/>
        </w:numPr>
        <w:tabs>
          <w:tab w:pos="899" w:val="left" w:leader="none"/>
        </w:tabs>
        <w:spacing w:line="235" w:lineRule="auto" w:before="118" w:after="0"/>
        <w:ind w:left="449" w:right="433" w:firstLine="0"/>
        <w:jc w:val="left"/>
        <w:rPr>
          <w:sz w:val="24"/>
        </w:rPr>
      </w:pPr>
      <w:r>
        <w:rPr>
          <w:sz w:val="24"/>
        </w:rPr>
        <w:t>Somente</w:t>
      </w:r>
      <w:r>
        <w:rPr>
          <w:spacing w:val="28"/>
          <w:sz w:val="24"/>
        </w:rPr>
        <w:t> </w:t>
      </w:r>
      <w:r>
        <w:rPr>
          <w:sz w:val="24"/>
        </w:rPr>
        <w:t>o</w:t>
      </w:r>
      <w:r>
        <w:rPr>
          <w:spacing w:val="28"/>
          <w:sz w:val="24"/>
        </w:rPr>
        <w:t> </w:t>
      </w:r>
      <w:r>
        <w:rPr>
          <w:sz w:val="24"/>
        </w:rPr>
        <w:t>Serviço</w:t>
      </w:r>
      <w:r>
        <w:rPr>
          <w:spacing w:val="28"/>
          <w:sz w:val="24"/>
        </w:rPr>
        <w:t> </w:t>
      </w:r>
      <w:r>
        <w:rPr>
          <w:sz w:val="24"/>
        </w:rPr>
        <w:t>de</w:t>
      </w:r>
      <w:r>
        <w:rPr>
          <w:spacing w:val="28"/>
          <w:sz w:val="24"/>
        </w:rPr>
        <w:t> </w:t>
      </w:r>
      <w:r>
        <w:rPr>
          <w:sz w:val="24"/>
        </w:rPr>
        <w:t>Controle</w:t>
      </w:r>
      <w:r>
        <w:rPr>
          <w:spacing w:val="28"/>
          <w:sz w:val="24"/>
        </w:rPr>
        <w:t> </w:t>
      </w:r>
      <w:r>
        <w:rPr>
          <w:sz w:val="24"/>
        </w:rPr>
        <w:t>de</w:t>
      </w:r>
      <w:r>
        <w:rPr>
          <w:spacing w:val="28"/>
          <w:sz w:val="24"/>
        </w:rPr>
        <w:t> </w:t>
      </w:r>
      <w:r>
        <w:rPr>
          <w:sz w:val="24"/>
        </w:rPr>
        <w:t>Materiais</w:t>
      </w:r>
      <w:r>
        <w:rPr>
          <w:spacing w:val="28"/>
          <w:sz w:val="24"/>
        </w:rPr>
        <w:t> </w:t>
      </w:r>
      <w:r>
        <w:rPr>
          <w:sz w:val="24"/>
        </w:rPr>
        <w:t>Hospitalares</w:t>
      </w:r>
      <w:r>
        <w:rPr>
          <w:spacing w:val="28"/>
          <w:sz w:val="24"/>
        </w:rPr>
        <w:t> </w:t>
      </w:r>
      <w:r>
        <w:rPr>
          <w:sz w:val="24"/>
        </w:rPr>
        <w:t>poderá</w:t>
      </w:r>
      <w:r>
        <w:rPr>
          <w:spacing w:val="28"/>
          <w:sz w:val="24"/>
        </w:rPr>
        <w:t> </w:t>
      </w:r>
      <w:r>
        <w:rPr>
          <w:sz w:val="24"/>
        </w:rPr>
        <w:t>solicitar/autorizar</w:t>
      </w:r>
      <w:r>
        <w:rPr>
          <w:spacing w:val="28"/>
          <w:sz w:val="24"/>
        </w:rPr>
        <w:t> </w:t>
      </w:r>
      <w:r>
        <w:rPr>
          <w:sz w:val="24"/>
        </w:rPr>
        <w:t>a</w:t>
      </w:r>
      <w:r>
        <w:rPr>
          <w:spacing w:val="28"/>
          <w:sz w:val="24"/>
        </w:rPr>
        <w:t> </w:t>
      </w:r>
      <w:r>
        <w:rPr>
          <w:sz w:val="24"/>
        </w:rPr>
        <w:t>entrega</w:t>
      </w:r>
      <w:r>
        <w:rPr>
          <w:spacing w:val="28"/>
          <w:sz w:val="24"/>
        </w:rPr>
        <w:t> </w:t>
      </w:r>
      <w:r>
        <w:rPr>
          <w:sz w:val="24"/>
        </w:rPr>
        <w:t>de</w:t>
      </w:r>
      <w:r>
        <w:rPr>
          <w:spacing w:val="28"/>
          <w:sz w:val="24"/>
        </w:rPr>
        <w:t> </w:t>
      </w:r>
      <w:r>
        <w:rPr>
          <w:sz w:val="24"/>
        </w:rPr>
        <w:t>material,</w:t>
      </w:r>
      <w:r>
        <w:rPr>
          <w:spacing w:val="28"/>
          <w:sz w:val="24"/>
        </w:rPr>
        <w:t> </w:t>
      </w:r>
      <w:r>
        <w:rPr>
          <w:sz w:val="24"/>
        </w:rPr>
        <w:t>salvo</w:t>
      </w:r>
      <w:r>
        <w:rPr>
          <w:spacing w:val="28"/>
          <w:sz w:val="24"/>
        </w:rPr>
        <w:t> </w:t>
      </w:r>
      <w:r>
        <w:rPr>
          <w:sz w:val="24"/>
        </w:rPr>
        <w:t>comando</w:t>
      </w:r>
      <w:r>
        <w:rPr>
          <w:spacing w:val="28"/>
          <w:sz w:val="24"/>
        </w:rPr>
        <w:t> </w:t>
      </w:r>
      <w:r>
        <w:rPr>
          <w:sz w:val="24"/>
        </w:rPr>
        <w:t>de</w:t>
      </w:r>
      <w:r>
        <w:rPr>
          <w:spacing w:val="28"/>
          <w:sz w:val="24"/>
        </w:rPr>
        <w:t> </w:t>
      </w:r>
      <w:r>
        <w:rPr>
          <w:sz w:val="24"/>
        </w:rPr>
        <w:t>departamento </w:t>
      </w:r>
      <w:r>
        <w:rPr>
          <w:spacing w:val="-2"/>
          <w:sz w:val="24"/>
        </w:rPr>
        <w:t>superior.</w:t>
      </w:r>
    </w:p>
    <w:p>
      <w:pPr>
        <w:pStyle w:val="ListParagraph"/>
        <w:numPr>
          <w:ilvl w:val="2"/>
          <w:numId w:val="27"/>
        </w:numPr>
        <w:tabs>
          <w:tab w:pos="1052" w:val="left" w:leader="none"/>
        </w:tabs>
        <w:spacing w:line="235" w:lineRule="auto" w:before="120" w:after="0"/>
        <w:ind w:left="449" w:right="433" w:firstLine="0"/>
        <w:jc w:val="left"/>
        <w:rPr>
          <w:sz w:val="24"/>
        </w:rPr>
      </w:pPr>
      <w:r>
        <w:rPr>
          <w:sz w:val="24"/>
        </w:rPr>
        <w:t>Os</w:t>
      </w:r>
      <w:r>
        <w:rPr>
          <w:spacing w:val="-1"/>
          <w:sz w:val="24"/>
        </w:rPr>
        <w:t> </w:t>
      </w:r>
      <w:r>
        <w:rPr>
          <w:sz w:val="24"/>
        </w:rPr>
        <w:t>setores/clínicas</w:t>
      </w:r>
      <w:r>
        <w:rPr>
          <w:spacing w:val="-1"/>
          <w:sz w:val="24"/>
        </w:rPr>
        <w:t> </w:t>
      </w:r>
      <w:r>
        <w:rPr>
          <w:sz w:val="24"/>
        </w:rPr>
        <w:t>de</w:t>
      </w:r>
      <w:r>
        <w:rPr>
          <w:spacing w:val="-1"/>
          <w:sz w:val="24"/>
        </w:rPr>
        <w:t> </w:t>
      </w:r>
      <w:r>
        <w:rPr>
          <w:sz w:val="24"/>
        </w:rPr>
        <w:t>destino</w:t>
      </w:r>
      <w:r>
        <w:rPr>
          <w:spacing w:val="-1"/>
          <w:sz w:val="24"/>
        </w:rPr>
        <w:t> </w:t>
      </w:r>
      <w:r>
        <w:rPr>
          <w:sz w:val="24"/>
        </w:rPr>
        <w:t>do</w:t>
      </w:r>
      <w:r>
        <w:rPr>
          <w:spacing w:val="-1"/>
          <w:sz w:val="24"/>
        </w:rPr>
        <w:t> </w:t>
      </w:r>
      <w:r>
        <w:rPr>
          <w:sz w:val="24"/>
        </w:rPr>
        <w:t>material</w:t>
      </w:r>
      <w:r>
        <w:rPr>
          <w:spacing w:val="-1"/>
          <w:sz w:val="24"/>
        </w:rPr>
        <w:t> </w:t>
      </w:r>
      <w:r>
        <w:rPr>
          <w:b/>
          <w:sz w:val="24"/>
          <w:u w:val="single"/>
        </w:rPr>
        <w:t>NÃO</w:t>
      </w:r>
      <w:r>
        <w:rPr>
          <w:b/>
          <w:spacing w:val="-1"/>
          <w:sz w:val="24"/>
        </w:rPr>
        <w:t> </w:t>
      </w:r>
      <w:r>
        <w:rPr>
          <w:sz w:val="24"/>
        </w:rPr>
        <w:t>estão</w:t>
      </w:r>
      <w:r>
        <w:rPr>
          <w:spacing w:val="-1"/>
          <w:sz w:val="24"/>
        </w:rPr>
        <w:t> </w:t>
      </w:r>
      <w:r>
        <w:rPr>
          <w:sz w:val="24"/>
        </w:rPr>
        <w:t>autorizados</w:t>
      </w:r>
      <w:r>
        <w:rPr>
          <w:spacing w:val="-1"/>
          <w:sz w:val="24"/>
        </w:rPr>
        <w:t> </w:t>
      </w:r>
      <w:r>
        <w:rPr>
          <w:sz w:val="24"/>
        </w:rPr>
        <w:t>a</w:t>
      </w:r>
      <w:r>
        <w:rPr>
          <w:spacing w:val="-1"/>
          <w:sz w:val="24"/>
        </w:rPr>
        <w:t> </w:t>
      </w:r>
      <w:r>
        <w:rPr>
          <w:sz w:val="24"/>
        </w:rPr>
        <w:t>solicitar</w:t>
      </w:r>
      <w:r>
        <w:rPr>
          <w:spacing w:val="-1"/>
          <w:sz w:val="24"/>
        </w:rPr>
        <w:t> </w:t>
      </w:r>
      <w:r>
        <w:rPr>
          <w:sz w:val="24"/>
        </w:rPr>
        <w:t>diretamente</w:t>
      </w:r>
      <w:r>
        <w:rPr>
          <w:spacing w:val="-1"/>
          <w:sz w:val="24"/>
        </w:rPr>
        <w:t> </w:t>
      </w:r>
      <w:r>
        <w:rPr>
          <w:sz w:val="24"/>
        </w:rPr>
        <w:t>junto</w:t>
      </w:r>
      <w:r>
        <w:rPr>
          <w:spacing w:val="-1"/>
          <w:sz w:val="24"/>
        </w:rPr>
        <w:t> </w:t>
      </w:r>
      <w:r>
        <w:rPr>
          <w:sz w:val="24"/>
        </w:rPr>
        <w:t>à</w:t>
      </w:r>
      <w:r>
        <w:rPr>
          <w:spacing w:val="-1"/>
          <w:sz w:val="24"/>
        </w:rPr>
        <w:t> </w:t>
      </w:r>
      <w:r>
        <w:rPr>
          <w:sz w:val="24"/>
        </w:rPr>
        <w:t>CONTRATADA</w:t>
      </w:r>
      <w:r>
        <w:rPr>
          <w:spacing w:val="-14"/>
          <w:sz w:val="24"/>
        </w:rPr>
        <w:t> </w:t>
      </w:r>
      <w:r>
        <w:rPr>
          <w:sz w:val="24"/>
        </w:rPr>
        <w:t>a</w:t>
      </w:r>
      <w:r>
        <w:rPr>
          <w:spacing w:val="-1"/>
          <w:sz w:val="24"/>
        </w:rPr>
        <w:t> </w:t>
      </w:r>
      <w:r>
        <w:rPr>
          <w:sz w:val="24"/>
        </w:rPr>
        <w:t>entrega</w:t>
      </w:r>
      <w:r>
        <w:rPr>
          <w:spacing w:val="-1"/>
          <w:sz w:val="24"/>
        </w:rPr>
        <w:t> </w:t>
      </w:r>
      <w:r>
        <w:rPr>
          <w:sz w:val="24"/>
        </w:rPr>
        <w:t>do</w:t>
      </w:r>
      <w:r>
        <w:rPr>
          <w:spacing w:val="-1"/>
          <w:sz w:val="24"/>
        </w:rPr>
        <w:t> </w:t>
      </w:r>
      <w:r>
        <w:rPr>
          <w:sz w:val="24"/>
        </w:rPr>
        <w:t>material,</w:t>
      </w:r>
      <w:r>
        <w:rPr>
          <w:spacing w:val="-1"/>
          <w:sz w:val="24"/>
        </w:rPr>
        <w:t> </w:t>
      </w:r>
      <w:r>
        <w:rPr>
          <w:sz w:val="24"/>
        </w:rPr>
        <w:t>salvo permitido e chancelado pelo Controle de Materiais ou departamento superior.</w:t>
      </w:r>
    </w:p>
    <w:p>
      <w:pPr>
        <w:pStyle w:val="ListParagraph"/>
        <w:numPr>
          <w:ilvl w:val="1"/>
          <w:numId w:val="27"/>
        </w:numPr>
        <w:tabs>
          <w:tab w:pos="863" w:val="left" w:leader="none"/>
        </w:tabs>
        <w:spacing w:line="235" w:lineRule="auto" w:before="119" w:after="0"/>
        <w:ind w:left="449" w:right="433" w:firstLine="0"/>
        <w:jc w:val="left"/>
        <w:rPr>
          <w:sz w:val="24"/>
        </w:rPr>
      </w:pPr>
      <w:r>
        <w:rPr>
          <w:sz w:val="24"/>
        </w:rPr>
        <w:t>Antes de apresentar a proposta, a CONTRATADA</w:t>
      </w:r>
      <w:r>
        <w:rPr>
          <w:spacing w:val="-9"/>
          <w:sz w:val="24"/>
        </w:rPr>
        <w:t> </w:t>
      </w:r>
      <w:r>
        <w:rPr>
          <w:sz w:val="24"/>
        </w:rPr>
        <w:t>deverá realizar todos os levantamentos essenciais, de modo a não incorrer em omissões que jamais</w:t>
      </w:r>
      <w:r>
        <w:rPr>
          <w:spacing w:val="11"/>
          <w:sz w:val="24"/>
        </w:rPr>
        <w:t> </w:t>
      </w:r>
      <w:r>
        <w:rPr>
          <w:sz w:val="24"/>
        </w:rPr>
        <w:t>poderão</w:t>
      </w:r>
      <w:r>
        <w:rPr>
          <w:spacing w:val="11"/>
          <w:sz w:val="24"/>
        </w:rPr>
        <w:t> </w:t>
      </w:r>
      <w:r>
        <w:rPr>
          <w:sz w:val="24"/>
        </w:rPr>
        <w:t>ser</w:t>
      </w:r>
      <w:r>
        <w:rPr>
          <w:spacing w:val="11"/>
          <w:sz w:val="24"/>
        </w:rPr>
        <w:t> </w:t>
      </w:r>
      <w:r>
        <w:rPr>
          <w:sz w:val="24"/>
        </w:rPr>
        <w:t>alegadas</w:t>
      </w:r>
      <w:r>
        <w:rPr>
          <w:spacing w:val="11"/>
          <w:sz w:val="24"/>
        </w:rPr>
        <w:t> </w:t>
      </w:r>
      <w:r>
        <w:rPr>
          <w:sz w:val="24"/>
        </w:rPr>
        <w:t>ao</w:t>
      </w:r>
      <w:r>
        <w:rPr>
          <w:spacing w:val="11"/>
          <w:sz w:val="24"/>
        </w:rPr>
        <w:t> </w:t>
      </w:r>
      <w:r>
        <w:rPr>
          <w:sz w:val="24"/>
        </w:rPr>
        <w:t>fornecimento</w:t>
      </w:r>
      <w:r>
        <w:rPr>
          <w:spacing w:val="11"/>
          <w:sz w:val="24"/>
        </w:rPr>
        <w:t> </w:t>
      </w:r>
      <w:r>
        <w:rPr>
          <w:sz w:val="24"/>
        </w:rPr>
        <w:t>em</w:t>
      </w:r>
      <w:r>
        <w:rPr>
          <w:spacing w:val="11"/>
          <w:sz w:val="24"/>
        </w:rPr>
        <w:t> </w:t>
      </w:r>
      <w:r>
        <w:rPr>
          <w:sz w:val="24"/>
        </w:rPr>
        <w:t>favor</w:t>
      </w:r>
      <w:r>
        <w:rPr>
          <w:spacing w:val="11"/>
          <w:sz w:val="24"/>
        </w:rPr>
        <w:t> </w:t>
      </w:r>
      <w:r>
        <w:rPr>
          <w:sz w:val="24"/>
        </w:rPr>
        <w:t>de</w:t>
      </w:r>
      <w:r>
        <w:rPr>
          <w:spacing w:val="11"/>
          <w:sz w:val="24"/>
        </w:rPr>
        <w:t> </w:t>
      </w:r>
      <w:r>
        <w:rPr>
          <w:sz w:val="24"/>
        </w:rPr>
        <w:t>eventuais</w:t>
      </w:r>
      <w:r>
        <w:rPr>
          <w:spacing w:val="11"/>
          <w:sz w:val="24"/>
        </w:rPr>
        <w:t> </w:t>
      </w:r>
      <w:r>
        <w:rPr>
          <w:sz w:val="24"/>
        </w:rPr>
        <w:t>pretensões</w:t>
      </w:r>
      <w:r>
        <w:rPr>
          <w:spacing w:val="11"/>
          <w:sz w:val="24"/>
        </w:rPr>
        <w:t> </w:t>
      </w:r>
      <w:r>
        <w:rPr>
          <w:sz w:val="24"/>
        </w:rPr>
        <w:t>de</w:t>
      </w:r>
      <w:r>
        <w:rPr>
          <w:spacing w:val="11"/>
          <w:sz w:val="24"/>
        </w:rPr>
        <w:t> </w:t>
      </w:r>
      <w:r>
        <w:rPr>
          <w:sz w:val="24"/>
        </w:rPr>
        <w:t>acréscimos</w:t>
      </w:r>
      <w:r>
        <w:rPr>
          <w:spacing w:val="11"/>
          <w:sz w:val="24"/>
        </w:rPr>
        <w:t> </w:t>
      </w:r>
      <w:r>
        <w:rPr>
          <w:sz w:val="24"/>
        </w:rPr>
        <w:t>de</w:t>
      </w:r>
      <w:r>
        <w:rPr>
          <w:spacing w:val="11"/>
          <w:sz w:val="24"/>
        </w:rPr>
        <w:t> </w:t>
      </w:r>
      <w:r>
        <w:rPr>
          <w:sz w:val="24"/>
        </w:rPr>
        <w:t>preços,</w:t>
      </w:r>
      <w:r>
        <w:rPr>
          <w:spacing w:val="11"/>
          <w:sz w:val="24"/>
        </w:rPr>
        <w:t> </w:t>
      </w:r>
      <w:r>
        <w:rPr>
          <w:sz w:val="24"/>
        </w:rPr>
        <w:t>alteração</w:t>
      </w:r>
      <w:r>
        <w:rPr>
          <w:spacing w:val="11"/>
          <w:sz w:val="24"/>
        </w:rPr>
        <w:t> </w:t>
      </w:r>
      <w:r>
        <w:rPr>
          <w:sz w:val="24"/>
        </w:rPr>
        <w:t>de</w:t>
      </w:r>
      <w:r>
        <w:rPr>
          <w:spacing w:val="11"/>
          <w:sz w:val="24"/>
        </w:rPr>
        <w:t> </w:t>
      </w:r>
      <w:r>
        <w:rPr>
          <w:sz w:val="24"/>
        </w:rPr>
        <w:t>data</w:t>
      </w:r>
      <w:r>
        <w:rPr>
          <w:spacing w:val="11"/>
          <w:sz w:val="24"/>
        </w:rPr>
        <w:t> </w:t>
      </w:r>
      <w:r>
        <w:rPr>
          <w:sz w:val="24"/>
        </w:rPr>
        <w:t>de</w:t>
      </w:r>
      <w:r>
        <w:rPr>
          <w:spacing w:val="11"/>
          <w:sz w:val="24"/>
        </w:rPr>
        <w:t> </w:t>
      </w:r>
      <w:r>
        <w:rPr>
          <w:sz w:val="24"/>
        </w:rPr>
        <w:t>entrega</w:t>
      </w:r>
      <w:r>
        <w:rPr>
          <w:spacing w:val="11"/>
          <w:sz w:val="24"/>
        </w:rPr>
        <w:t> </w:t>
      </w:r>
      <w:r>
        <w:rPr>
          <w:sz w:val="24"/>
        </w:rPr>
        <w:t>ou</w:t>
      </w:r>
      <w:r>
        <w:rPr>
          <w:spacing w:val="11"/>
          <w:sz w:val="24"/>
        </w:rPr>
        <w:t> </w:t>
      </w:r>
      <w:r>
        <w:rPr>
          <w:sz w:val="24"/>
        </w:rPr>
        <w:t>alteração</w:t>
      </w:r>
    </w:p>
    <w:p>
      <w:pPr>
        <w:pStyle w:val="ListParagraph"/>
        <w:spacing w:after="0" w:line="235" w:lineRule="auto"/>
        <w:jc w:val="left"/>
        <w:rPr>
          <w:sz w:val="24"/>
        </w:rPr>
        <w:sectPr>
          <w:pgSz w:w="15840" w:h="24480"/>
          <w:pgMar w:top="480" w:bottom="280" w:left="360" w:right="360"/>
        </w:sectPr>
      </w:pPr>
    </w:p>
    <w:p>
      <w:pPr>
        <w:pStyle w:val="BodyText"/>
        <w:spacing w:before="76"/>
      </w:pPr>
      <w:r>
        <w:rPr/>
        <w:t>de </w:t>
      </w:r>
      <w:r>
        <w:rPr>
          <w:spacing w:val="-2"/>
        </w:rPr>
        <w:t>qualidade.</w:t>
      </w:r>
    </w:p>
    <w:p>
      <w:pPr>
        <w:pStyle w:val="ListParagraph"/>
        <w:numPr>
          <w:ilvl w:val="1"/>
          <w:numId w:val="27"/>
        </w:numPr>
        <w:tabs>
          <w:tab w:pos="933" w:val="left" w:leader="none"/>
        </w:tabs>
        <w:spacing w:line="235" w:lineRule="auto" w:before="118" w:after="0"/>
        <w:ind w:left="449" w:right="433" w:firstLine="0"/>
        <w:jc w:val="left"/>
        <w:rPr>
          <w:sz w:val="24"/>
        </w:rPr>
      </w:pPr>
      <w:r>
        <w:rPr>
          <w:sz w:val="24"/>
        </w:rPr>
        <w:t>A</w:t>
      </w:r>
      <w:r>
        <w:rPr>
          <w:spacing w:val="62"/>
          <w:sz w:val="24"/>
        </w:rPr>
        <w:t> </w:t>
      </w:r>
      <w:r>
        <w:rPr>
          <w:sz w:val="24"/>
        </w:rPr>
        <w:t>apresentação</w:t>
      </w:r>
      <w:r>
        <w:rPr>
          <w:spacing w:val="75"/>
          <w:sz w:val="24"/>
        </w:rPr>
        <w:t> </w:t>
      </w:r>
      <w:r>
        <w:rPr>
          <w:sz w:val="24"/>
        </w:rPr>
        <w:t>da</w:t>
      </w:r>
      <w:r>
        <w:rPr>
          <w:spacing w:val="75"/>
          <w:sz w:val="24"/>
        </w:rPr>
        <w:t> </w:t>
      </w:r>
      <w:r>
        <w:rPr>
          <w:sz w:val="24"/>
        </w:rPr>
        <w:t>proposta</w:t>
      </w:r>
      <w:r>
        <w:rPr>
          <w:spacing w:val="75"/>
          <w:sz w:val="24"/>
        </w:rPr>
        <w:t> </w:t>
      </w:r>
      <w:r>
        <w:rPr>
          <w:sz w:val="24"/>
        </w:rPr>
        <w:t>implica</w:t>
      </w:r>
      <w:r>
        <w:rPr>
          <w:spacing w:val="75"/>
          <w:sz w:val="24"/>
        </w:rPr>
        <w:t> </w:t>
      </w:r>
      <w:r>
        <w:rPr>
          <w:sz w:val="24"/>
        </w:rPr>
        <w:t>na</w:t>
      </w:r>
      <w:r>
        <w:rPr>
          <w:spacing w:val="75"/>
          <w:sz w:val="24"/>
        </w:rPr>
        <w:t> </w:t>
      </w:r>
      <w:r>
        <w:rPr>
          <w:sz w:val="24"/>
        </w:rPr>
        <w:t>obrigatoriedade</w:t>
      </w:r>
      <w:r>
        <w:rPr>
          <w:spacing w:val="75"/>
          <w:sz w:val="24"/>
        </w:rPr>
        <w:t> </w:t>
      </w:r>
      <w:r>
        <w:rPr>
          <w:sz w:val="24"/>
        </w:rPr>
        <w:t>do</w:t>
      </w:r>
      <w:r>
        <w:rPr>
          <w:spacing w:val="75"/>
          <w:sz w:val="24"/>
        </w:rPr>
        <w:t> </w:t>
      </w:r>
      <w:r>
        <w:rPr>
          <w:sz w:val="24"/>
        </w:rPr>
        <w:t>cumprimento</w:t>
      </w:r>
      <w:r>
        <w:rPr>
          <w:spacing w:val="75"/>
          <w:sz w:val="24"/>
        </w:rPr>
        <w:t> </w:t>
      </w:r>
      <w:r>
        <w:rPr>
          <w:sz w:val="24"/>
        </w:rPr>
        <w:t>das</w:t>
      </w:r>
      <w:r>
        <w:rPr>
          <w:spacing w:val="75"/>
          <w:sz w:val="24"/>
        </w:rPr>
        <w:t> </w:t>
      </w:r>
      <w:r>
        <w:rPr>
          <w:sz w:val="24"/>
        </w:rPr>
        <w:t>disposições</w:t>
      </w:r>
      <w:r>
        <w:rPr>
          <w:spacing w:val="75"/>
          <w:sz w:val="24"/>
        </w:rPr>
        <w:t> </w:t>
      </w:r>
      <w:r>
        <w:rPr>
          <w:sz w:val="24"/>
        </w:rPr>
        <w:t>nelas</w:t>
      </w:r>
      <w:r>
        <w:rPr>
          <w:spacing w:val="75"/>
          <w:sz w:val="24"/>
        </w:rPr>
        <w:t> </w:t>
      </w:r>
      <w:r>
        <w:rPr>
          <w:sz w:val="24"/>
        </w:rPr>
        <w:t>contidas,</w:t>
      </w:r>
      <w:r>
        <w:rPr>
          <w:spacing w:val="75"/>
          <w:sz w:val="24"/>
        </w:rPr>
        <w:t> </w:t>
      </w:r>
      <w:r>
        <w:rPr>
          <w:sz w:val="24"/>
        </w:rPr>
        <w:t>assumindo</w:t>
      </w:r>
      <w:r>
        <w:rPr>
          <w:spacing w:val="75"/>
          <w:sz w:val="24"/>
        </w:rPr>
        <w:t> </w:t>
      </w:r>
      <w:r>
        <w:rPr>
          <w:sz w:val="24"/>
        </w:rPr>
        <w:t>o</w:t>
      </w:r>
      <w:r>
        <w:rPr>
          <w:spacing w:val="75"/>
          <w:sz w:val="24"/>
        </w:rPr>
        <w:t> </w:t>
      </w:r>
      <w:r>
        <w:rPr>
          <w:sz w:val="24"/>
        </w:rPr>
        <w:t>proponente</w:t>
      </w:r>
      <w:r>
        <w:rPr>
          <w:spacing w:val="75"/>
          <w:sz w:val="24"/>
        </w:rPr>
        <w:t> </w:t>
      </w:r>
      <w:r>
        <w:rPr>
          <w:sz w:val="24"/>
        </w:rPr>
        <w:t>o compromisso de executar os serviços nos seus termos.</w:t>
      </w:r>
    </w:p>
    <w:p>
      <w:pPr>
        <w:pStyle w:val="ListParagraph"/>
        <w:numPr>
          <w:ilvl w:val="1"/>
          <w:numId w:val="27"/>
        </w:numPr>
        <w:tabs>
          <w:tab w:pos="912" w:val="left" w:leader="none"/>
        </w:tabs>
        <w:spacing w:line="235" w:lineRule="auto" w:before="119" w:after="0"/>
        <w:ind w:left="449" w:right="433" w:firstLine="0"/>
        <w:jc w:val="left"/>
        <w:rPr>
          <w:sz w:val="24"/>
        </w:rPr>
      </w:pPr>
      <w:r>
        <w:rPr>
          <w:sz w:val="24"/>
        </w:rPr>
        <w:t>O</w:t>
      </w:r>
      <w:r>
        <w:rPr>
          <w:spacing w:val="40"/>
          <w:sz w:val="24"/>
        </w:rPr>
        <w:t> </w:t>
      </w:r>
      <w:r>
        <w:rPr>
          <w:sz w:val="24"/>
        </w:rPr>
        <w:t>preço</w:t>
      </w:r>
      <w:r>
        <w:rPr>
          <w:spacing w:val="40"/>
          <w:sz w:val="24"/>
        </w:rPr>
        <w:t> </w:t>
      </w:r>
      <w:r>
        <w:rPr>
          <w:sz w:val="24"/>
        </w:rPr>
        <w:t>total</w:t>
      </w:r>
      <w:r>
        <w:rPr>
          <w:spacing w:val="40"/>
          <w:sz w:val="24"/>
        </w:rPr>
        <w:t> </w:t>
      </w:r>
      <w:r>
        <w:rPr>
          <w:sz w:val="24"/>
        </w:rPr>
        <w:t>proposto</w:t>
      </w:r>
      <w:r>
        <w:rPr>
          <w:spacing w:val="40"/>
          <w:sz w:val="24"/>
        </w:rPr>
        <w:t> </w:t>
      </w:r>
      <w:r>
        <w:rPr>
          <w:sz w:val="24"/>
        </w:rPr>
        <w:t>deverá</w:t>
      </w:r>
      <w:r>
        <w:rPr>
          <w:spacing w:val="40"/>
          <w:sz w:val="24"/>
        </w:rPr>
        <w:t> </w:t>
      </w:r>
      <w:r>
        <w:rPr>
          <w:sz w:val="24"/>
        </w:rPr>
        <w:t>considerar</w:t>
      </w:r>
      <w:r>
        <w:rPr>
          <w:spacing w:val="40"/>
          <w:sz w:val="24"/>
        </w:rPr>
        <w:t> </w:t>
      </w:r>
      <w:r>
        <w:rPr>
          <w:sz w:val="24"/>
        </w:rPr>
        <w:t>a</w:t>
      </w:r>
      <w:r>
        <w:rPr>
          <w:spacing w:val="40"/>
          <w:sz w:val="24"/>
        </w:rPr>
        <w:t> </w:t>
      </w:r>
      <w:r>
        <w:rPr>
          <w:sz w:val="24"/>
        </w:rPr>
        <w:t>consecução</w:t>
      </w:r>
      <w:r>
        <w:rPr>
          <w:spacing w:val="40"/>
          <w:sz w:val="24"/>
        </w:rPr>
        <w:t> </w:t>
      </w:r>
      <w:r>
        <w:rPr>
          <w:sz w:val="24"/>
        </w:rPr>
        <w:t>do</w:t>
      </w:r>
      <w:r>
        <w:rPr>
          <w:spacing w:val="40"/>
          <w:sz w:val="24"/>
        </w:rPr>
        <w:t> </w:t>
      </w:r>
      <w:r>
        <w:rPr>
          <w:sz w:val="24"/>
        </w:rPr>
        <w:t>objeto</w:t>
      </w:r>
      <w:r>
        <w:rPr>
          <w:spacing w:val="40"/>
          <w:sz w:val="24"/>
        </w:rPr>
        <w:t> </w:t>
      </w:r>
      <w:r>
        <w:rPr>
          <w:sz w:val="24"/>
        </w:rPr>
        <w:t>referente</w:t>
      </w:r>
      <w:r>
        <w:rPr>
          <w:spacing w:val="40"/>
          <w:sz w:val="24"/>
        </w:rPr>
        <w:t> </w:t>
      </w:r>
      <w:r>
        <w:rPr>
          <w:sz w:val="24"/>
        </w:rPr>
        <w:t>a</w:t>
      </w:r>
      <w:r>
        <w:rPr>
          <w:spacing w:val="40"/>
          <w:sz w:val="24"/>
        </w:rPr>
        <w:t> </w:t>
      </w:r>
      <w:r>
        <w:rPr>
          <w:sz w:val="24"/>
        </w:rPr>
        <w:t>presente</w:t>
      </w:r>
      <w:r>
        <w:rPr>
          <w:spacing w:val="40"/>
          <w:sz w:val="24"/>
        </w:rPr>
        <w:t> </w:t>
      </w:r>
      <w:r>
        <w:rPr>
          <w:sz w:val="24"/>
        </w:rPr>
        <w:t>contratação,</w:t>
      </w:r>
      <w:r>
        <w:rPr>
          <w:spacing w:val="40"/>
          <w:sz w:val="24"/>
        </w:rPr>
        <w:t> </w:t>
      </w:r>
      <w:r>
        <w:rPr>
          <w:sz w:val="24"/>
        </w:rPr>
        <w:t>englobando</w:t>
      </w:r>
      <w:r>
        <w:rPr>
          <w:spacing w:val="40"/>
          <w:sz w:val="24"/>
        </w:rPr>
        <w:t> </w:t>
      </w:r>
      <w:r>
        <w:rPr>
          <w:sz w:val="24"/>
        </w:rPr>
        <w:t>todos</w:t>
      </w:r>
      <w:r>
        <w:rPr>
          <w:spacing w:val="40"/>
          <w:sz w:val="24"/>
        </w:rPr>
        <w:t> </w:t>
      </w:r>
      <w:r>
        <w:rPr>
          <w:sz w:val="24"/>
        </w:rPr>
        <w:t>os</w:t>
      </w:r>
      <w:r>
        <w:rPr>
          <w:spacing w:val="40"/>
          <w:sz w:val="24"/>
        </w:rPr>
        <w:t> </w:t>
      </w:r>
      <w:r>
        <w:rPr>
          <w:sz w:val="24"/>
        </w:rPr>
        <w:t>custos</w:t>
      </w:r>
      <w:r>
        <w:rPr>
          <w:spacing w:val="40"/>
          <w:sz w:val="24"/>
        </w:rPr>
        <w:t> </w:t>
      </w:r>
      <w:r>
        <w:rPr>
          <w:sz w:val="24"/>
        </w:rPr>
        <w:t>diretos</w:t>
      </w:r>
      <w:r>
        <w:rPr>
          <w:spacing w:val="40"/>
          <w:sz w:val="24"/>
        </w:rPr>
        <w:t> </w:t>
      </w:r>
      <w:r>
        <w:rPr>
          <w:sz w:val="24"/>
        </w:rPr>
        <w:t>e indiretos incidentes, inclusive a entrega e o descarregamento.</w:t>
      </w:r>
    </w:p>
    <w:p>
      <w:pPr>
        <w:pStyle w:val="BodyText"/>
        <w:spacing w:before="229"/>
        <w:ind w:left="0"/>
      </w:pPr>
    </w:p>
    <w:p>
      <w:pPr>
        <w:pStyle w:val="Heading1"/>
        <w:numPr>
          <w:ilvl w:val="0"/>
          <w:numId w:val="27"/>
        </w:numPr>
        <w:tabs>
          <w:tab w:pos="689" w:val="left" w:leader="none"/>
        </w:tabs>
        <w:spacing w:line="240" w:lineRule="auto" w:before="0" w:after="0"/>
        <w:ind w:left="689" w:right="0" w:hanging="240"/>
        <w:jc w:val="left"/>
      </w:pPr>
      <w:r>
        <w:rPr/>
        <w:t>RESPONSÁVEIS PELA</w:t>
      </w:r>
      <w:r>
        <w:rPr>
          <w:spacing w:val="-14"/>
        </w:rPr>
        <w:t> </w:t>
      </w:r>
      <w:r>
        <w:rPr/>
        <w:t>ELABORAÇÃO DO</w:t>
      </w:r>
      <w:r>
        <w:rPr>
          <w:spacing w:val="-5"/>
        </w:rPr>
        <w:t> </w:t>
      </w:r>
      <w:r>
        <w:rPr/>
        <w:t>TERMO DE </w:t>
      </w:r>
      <w:r>
        <w:rPr>
          <w:spacing w:val="-2"/>
        </w:rPr>
        <w:t>REFERÊNCIA:</w:t>
      </w:r>
    </w:p>
    <w:p>
      <w:pPr>
        <w:pStyle w:val="BodyText"/>
        <w:spacing w:before="228"/>
        <w:ind w:left="0"/>
        <w:rPr>
          <w:b/>
        </w:rPr>
      </w:pPr>
    </w:p>
    <w:p>
      <w:pPr>
        <w:pStyle w:val="BodyText"/>
        <w:spacing w:line="338" w:lineRule="auto" w:before="0"/>
        <w:ind w:right="10178"/>
      </w:pPr>
      <w:r>
        <w:rPr/>
        <w:t>Responsável:</w:t>
      </w:r>
      <w:r>
        <w:rPr>
          <w:spacing w:val="-13"/>
        </w:rPr>
        <w:t> </w:t>
      </w:r>
      <w:r>
        <w:rPr/>
        <w:t>Rodrigo</w:t>
      </w:r>
      <w:r>
        <w:rPr>
          <w:spacing w:val="-13"/>
        </w:rPr>
        <w:t> </w:t>
      </w:r>
      <w:r>
        <w:rPr/>
        <w:t>Domingues</w:t>
      </w:r>
      <w:r>
        <w:rPr>
          <w:spacing w:val="-13"/>
        </w:rPr>
        <w:t> </w:t>
      </w:r>
      <w:r>
        <w:rPr/>
        <w:t>Pereira Matrícula: 37.259-9</w:t>
      </w:r>
    </w:p>
    <w:p>
      <w:pPr>
        <w:pStyle w:val="BodyText"/>
        <w:spacing w:before="2"/>
      </w:pPr>
      <w:r>
        <w:rPr/>
        <w:t>ID Funcional: 4459908-</w:t>
      </w:r>
      <w:r>
        <w:rPr>
          <w:spacing w:val="-10"/>
        </w:rPr>
        <w:t>0</w:t>
      </w:r>
    </w:p>
    <w:p>
      <w:pPr>
        <w:pStyle w:val="BodyText"/>
        <w:spacing w:before="114"/>
      </w:pPr>
      <w:r>
        <w:rPr/>
        <w:t>Telefone:</w:t>
      </w:r>
      <w:r>
        <w:rPr>
          <w:spacing w:val="-9"/>
        </w:rPr>
        <w:t> </w:t>
      </w:r>
      <w:r>
        <w:rPr/>
        <w:t>(21)</w:t>
      </w:r>
      <w:r>
        <w:rPr>
          <w:spacing w:val="-8"/>
        </w:rPr>
        <w:t> </w:t>
      </w:r>
      <w:r>
        <w:rPr/>
        <w:t>2868-</w:t>
      </w:r>
      <w:r>
        <w:rPr>
          <w:spacing w:val="-4"/>
        </w:rPr>
        <w:t>8587</w:t>
      </w:r>
    </w:p>
    <w:p>
      <w:pPr>
        <w:pStyle w:val="BodyText"/>
        <w:spacing w:before="114"/>
      </w:pPr>
      <w:r>
        <w:rPr/>
        <w:t>E-mail institucional: </w:t>
      </w:r>
      <w:hyperlink r:id="rId39">
        <w:r>
          <w:rPr>
            <w:spacing w:val="-2"/>
          </w:rPr>
          <w:t>rodrigo.pereira@hupe.uerj.br</w:t>
        </w:r>
      </w:hyperlink>
    </w:p>
    <w:p>
      <w:pPr>
        <w:pStyle w:val="BodyText"/>
        <w:spacing w:before="228"/>
        <w:ind w:left="0"/>
      </w:pPr>
    </w:p>
    <w:p>
      <w:pPr>
        <w:pStyle w:val="BodyText"/>
        <w:spacing w:line="338" w:lineRule="auto" w:before="0"/>
        <w:ind w:right="10178"/>
      </w:pPr>
      <w:r>
        <w:rPr/>
        <w:t>Responsável:</w:t>
      </w:r>
      <w:r>
        <w:rPr>
          <w:spacing w:val="-13"/>
        </w:rPr>
        <w:t> </w:t>
      </w:r>
      <w:r>
        <w:rPr/>
        <w:t>Leonardo</w:t>
      </w:r>
      <w:r>
        <w:rPr>
          <w:spacing w:val="-13"/>
        </w:rPr>
        <w:t> </w:t>
      </w:r>
      <w:r>
        <w:rPr/>
        <w:t>Gomes</w:t>
      </w:r>
      <w:r>
        <w:rPr>
          <w:spacing w:val="-13"/>
        </w:rPr>
        <w:t> </w:t>
      </w:r>
      <w:r>
        <w:rPr/>
        <w:t>Leite Matrícula: 42.710-4</w:t>
      </w:r>
    </w:p>
    <w:p>
      <w:pPr>
        <w:pStyle w:val="BodyText"/>
        <w:spacing w:before="1"/>
      </w:pPr>
      <w:r>
        <w:rPr/>
        <w:t>ID Funcional: 5152956-</w:t>
      </w:r>
      <w:r>
        <w:rPr>
          <w:spacing w:val="-10"/>
        </w:rPr>
        <w:t>4</w:t>
      </w:r>
    </w:p>
    <w:p>
      <w:pPr>
        <w:pStyle w:val="BodyText"/>
        <w:spacing w:before="115"/>
      </w:pPr>
      <w:r>
        <w:rPr/>
        <w:t>Telefone:</w:t>
      </w:r>
      <w:r>
        <w:rPr>
          <w:spacing w:val="-9"/>
        </w:rPr>
        <w:t> </w:t>
      </w:r>
      <w:r>
        <w:rPr/>
        <w:t>(21)</w:t>
      </w:r>
      <w:r>
        <w:rPr>
          <w:spacing w:val="-8"/>
        </w:rPr>
        <w:t> </w:t>
      </w:r>
      <w:r>
        <w:rPr/>
        <w:t>2868-</w:t>
      </w:r>
      <w:r>
        <w:rPr>
          <w:spacing w:val="-4"/>
        </w:rPr>
        <w:t>8587</w:t>
      </w:r>
    </w:p>
    <w:p>
      <w:pPr>
        <w:pStyle w:val="BodyText"/>
        <w:spacing w:before="114"/>
      </w:pPr>
      <w:r>
        <w:rPr/>
        <w:t>E-mail institucional: </w:t>
      </w:r>
      <w:hyperlink r:id="rId40">
        <w:r>
          <w:rPr>
            <w:spacing w:val="-2"/>
          </w:rPr>
          <w:t>leonardo.leite@hupe.uerj.br</w:t>
        </w:r>
      </w:hyperlink>
    </w:p>
    <w:p>
      <w:pPr>
        <w:pStyle w:val="BodyText"/>
        <w:spacing w:before="227"/>
        <w:ind w:left="0"/>
      </w:pPr>
    </w:p>
    <w:p>
      <w:pPr>
        <w:pStyle w:val="BodyText"/>
        <w:spacing w:line="338" w:lineRule="auto" w:before="1"/>
        <w:ind w:right="9596"/>
      </w:pPr>
      <w:r>
        <w:rPr/>
        <w:t>Responsável:</w:t>
      </w:r>
      <w:r>
        <w:rPr>
          <w:spacing w:val="-10"/>
        </w:rPr>
        <w:t> </w:t>
      </w:r>
      <w:r>
        <w:rPr/>
        <w:t>Gisele</w:t>
      </w:r>
      <w:r>
        <w:rPr>
          <w:spacing w:val="-10"/>
        </w:rPr>
        <w:t> </w:t>
      </w:r>
      <w:r>
        <w:rPr/>
        <w:t>Passos</w:t>
      </w:r>
      <w:r>
        <w:rPr>
          <w:spacing w:val="-10"/>
        </w:rPr>
        <w:t> </w:t>
      </w:r>
      <w:r>
        <w:rPr/>
        <w:t>Cabral</w:t>
      </w:r>
      <w:r>
        <w:rPr>
          <w:spacing w:val="-10"/>
        </w:rPr>
        <w:t> </w:t>
      </w:r>
      <w:r>
        <w:rPr/>
        <w:t>Benjamim Matrícula: 36.532-0</w:t>
      </w:r>
    </w:p>
    <w:p>
      <w:pPr>
        <w:pStyle w:val="BodyText"/>
        <w:spacing w:before="1"/>
      </w:pPr>
      <w:r>
        <w:rPr/>
        <w:t>ID Funcional: 436099-</w:t>
      </w:r>
      <w:r>
        <w:rPr>
          <w:spacing w:val="-10"/>
        </w:rPr>
        <w:t>7</w:t>
      </w:r>
    </w:p>
    <w:p>
      <w:pPr>
        <w:pStyle w:val="BodyText"/>
        <w:spacing w:before="114"/>
      </w:pPr>
      <w:r>
        <w:rPr/>
        <w:t>Telefone:</w:t>
      </w:r>
      <w:r>
        <w:rPr>
          <w:spacing w:val="-9"/>
        </w:rPr>
        <w:t> </w:t>
      </w:r>
      <w:r>
        <w:rPr/>
        <w:t>(21)</w:t>
      </w:r>
      <w:r>
        <w:rPr>
          <w:spacing w:val="-8"/>
        </w:rPr>
        <w:t> </w:t>
      </w:r>
      <w:r>
        <w:rPr/>
        <w:t>2868-</w:t>
      </w:r>
      <w:r>
        <w:rPr>
          <w:spacing w:val="-4"/>
        </w:rPr>
        <w:t>8530</w:t>
      </w:r>
    </w:p>
    <w:p>
      <w:pPr>
        <w:pStyle w:val="BodyText"/>
        <w:spacing w:before="114"/>
      </w:pPr>
      <w:r>
        <w:rPr/>
        <w:t>E-mail institucional: </w:t>
      </w:r>
      <w:hyperlink r:id="rId41">
        <w:r>
          <w:rPr>
            <w:spacing w:val="-2"/>
          </w:rPr>
          <w:t>gisele.benjamim@hupe.uerj.br</w:t>
        </w:r>
      </w:hyperlink>
    </w:p>
    <w:p>
      <w:pPr>
        <w:pStyle w:val="BodyText"/>
        <w:spacing w:before="228"/>
        <w:ind w:left="0"/>
      </w:pPr>
    </w:p>
    <w:p>
      <w:pPr>
        <w:pStyle w:val="BodyText"/>
        <w:spacing w:line="338" w:lineRule="auto" w:before="0"/>
        <w:ind w:right="9596"/>
      </w:pPr>
      <w:r>
        <w:rPr/>
        <w:t>Responsável:</w:t>
      </w:r>
      <w:r>
        <w:rPr>
          <w:spacing w:val="-15"/>
        </w:rPr>
        <w:t> </w:t>
      </w:r>
      <w:r>
        <w:rPr/>
        <w:t>Gustavo</w:t>
      </w:r>
      <w:r>
        <w:rPr>
          <w:spacing w:val="-15"/>
        </w:rPr>
        <w:t> </w:t>
      </w:r>
      <w:r>
        <w:rPr/>
        <w:t>Perisse</w:t>
      </w:r>
      <w:r>
        <w:rPr>
          <w:spacing w:val="-15"/>
        </w:rPr>
        <w:t> </w:t>
      </w:r>
      <w:r>
        <w:rPr/>
        <w:t>Moreira</w:t>
      </w:r>
      <w:r>
        <w:rPr>
          <w:spacing w:val="-15"/>
        </w:rPr>
        <w:t> </w:t>
      </w:r>
      <w:r>
        <w:rPr/>
        <w:t>Veras Matrícula: 34.796-3</w:t>
      </w:r>
    </w:p>
    <w:p>
      <w:pPr>
        <w:pStyle w:val="BodyText"/>
        <w:spacing w:before="2"/>
      </w:pPr>
      <w:r>
        <w:rPr/>
        <w:t>ID Funcional: 4326682-</w:t>
      </w:r>
      <w:r>
        <w:rPr>
          <w:spacing w:val="-10"/>
        </w:rPr>
        <w:t>7</w:t>
      </w:r>
    </w:p>
    <w:p>
      <w:pPr>
        <w:pStyle w:val="BodyText"/>
        <w:spacing w:before="114"/>
      </w:pPr>
      <w:r>
        <w:rPr/>
        <w:t>Telefone:</w:t>
      </w:r>
      <w:r>
        <w:rPr>
          <w:spacing w:val="-9"/>
        </w:rPr>
        <w:t> </w:t>
      </w:r>
      <w:r>
        <w:rPr/>
        <w:t>(21)</w:t>
      </w:r>
      <w:r>
        <w:rPr>
          <w:spacing w:val="-8"/>
        </w:rPr>
        <w:t> </w:t>
      </w:r>
      <w:r>
        <w:rPr/>
        <w:t>2868-</w:t>
      </w:r>
      <w:r>
        <w:rPr>
          <w:spacing w:val="-4"/>
        </w:rPr>
        <w:t>8668</w:t>
      </w:r>
    </w:p>
    <w:p>
      <w:pPr>
        <w:pStyle w:val="BodyText"/>
        <w:spacing w:before="114"/>
      </w:pPr>
      <w:r>
        <w:rPr/>
        <w:t>E-mail institucional: </w:t>
      </w:r>
      <w:hyperlink r:id="rId42">
        <w:r>
          <w:rPr>
            <w:spacing w:val="-2"/>
          </w:rPr>
          <w:t>gustavo.veras@hupe.uerj.br</w:t>
        </w:r>
      </w:hyperlink>
    </w:p>
    <w:p>
      <w:pPr>
        <w:pStyle w:val="BodyText"/>
        <w:spacing w:before="0"/>
        <w:ind w:left="0"/>
      </w:pPr>
    </w:p>
    <w:p>
      <w:pPr>
        <w:pStyle w:val="BodyText"/>
        <w:spacing w:before="0"/>
        <w:ind w:left="0"/>
      </w:pPr>
    </w:p>
    <w:p>
      <w:pPr>
        <w:pStyle w:val="BodyText"/>
        <w:spacing w:before="0"/>
        <w:ind w:left="0"/>
      </w:pPr>
    </w:p>
    <w:p>
      <w:pPr>
        <w:pStyle w:val="BodyText"/>
        <w:spacing w:before="0"/>
        <w:ind w:left="0"/>
      </w:pPr>
    </w:p>
    <w:p>
      <w:pPr>
        <w:pStyle w:val="BodyText"/>
        <w:spacing w:before="0"/>
        <w:ind w:left="0"/>
      </w:pPr>
    </w:p>
    <w:p>
      <w:pPr>
        <w:pStyle w:val="BodyText"/>
        <w:spacing w:before="0"/>
        <w:ind w:left="0"/>
      </w:pPr>
    </w:p>
    <w:p>
      <w:pPr>
        <w:pStyle w:val="BodyText"/>
        <w:spacing w:before="0"/>
        <w:ind w:left="0"/>
      </w:pPr>
    </w:p>
    <w:p>
      <w:pPr>
        <w:pStyle w:val="BodyText"/>
        <w:spacing w:before="0"/>
        <w:ind w:left="0"/>
      </w:pPr>
    </w:p>
    <w:p>
      <w:pPr>
        <w:pStyle w:val="BodyText"/>
        <w:spacing w:before="0"/>
        <w:ind w:left="0"/>
      </w:pPr>
    </w:p>
    <w:p>
      <w:pPr>
        <w:pStyle w:val="BodyText"/>
        <w:spacing w:before="84"/>
        <w:ind w:left="0"/>
      </w:pPr>
    </w:p>
    <w:p>
      <w:pPr>
        <w:spacing w:before="0"/>
        <w:ind w:left="14" w:right="0" w:firstLine="0"/>
        <w:jc w:val="center"/>
        <w:rPr>
          <w:b/>
          <w:sz w:val="24"/>
        </w:rPr>
      </w:pPr>
      <w:r>
        <w:rPr>
          <w:b/>
          <w:sz w:val="24"/>
          <w:u w:val="single"/>
        </w:rPr>
        <w:t>ANEXO</w:t>
      </w:r>
      <w:r>
        <w:rPr>
          <w:b/>
          <w:spacing w:val="-5"/>
          <w:sz w:val="24"/>
          <w:u w:val="single"/>
        </w:rPr>
        <w:t> </w:t>
      </w:r>
      <w:r>
        <w:rPr>
          <w:b/>
          <w:sz w:val="24"/>
          <w:u w:val="single"/>
        </w:rPr>
        <w:t>II-</w:t>
      </w:r>
      <w:r>
        <w:rPr>
          <w:b/>
          <w:spacing w:val="-3"/>
          <w:sz w:val="24"/>
          <w:u w:val="single"/>
        </w:rPr>
        <w:t> </w:t>
      </w:r>
      <w:r>
        <w:rPr>
          <w:b/>
          <w:sz w:val="24"/>
          <w:u w:val="single"/>
        </w:rPr>
        <w:t>MINUTA</w:t>
      </w:r>
      <w:r>
        <w:rPr>
          <w:b/>
          <w:spacing w:val="-15"/>
          <w:sz w:val="24"/>
          <w:u w:val="single"/>
        </w:rPr>
        <w:t> </w:t>
      </w:r>
      <w:r>
        <w:rPr>
          <w:b/>
          <w:sz w:val="24"/>
          <w:u w:val="single"/>
        </w:rPr>
        <w:t>DE</w:t>
      </w:r>
      <w:r>
        <w:rPr>
          <w:b/>
          <w:spacing w:val="-8"/>
          <w:sz w:val="24"/>
          <w:u w:val="single"/>
        </w:rPr>
        <w:t> </w:t>
      </w:r>
      <w:r>
        <w:rPr>
          <w:b/>
          <w:sz w:val="24"/>
          <w:u w:val="single"/>
        </w:rPr>
        <w:t>TERMO</w:t>
      </w:r>
      <w:r>
        <w:rPr>
          <w:b/>
          <w:spacing w:val="-3"/>
          <w:sz w:val="24"/>
          <w:u w:val="single"/>
        </w:rPr>
        <w:t> </w:t>
      </w:r>
      <w:r>
        <w:rPr>
          <w:b/>
          <w:sz w:val="24"/>
          <w:u w:val="single"/>
        </w:rPr>
        <w:t>DE</w:t>
      </w:r>
      <w:r>
        <w:rPr>
          <w:b/>
          <w:spacing w:val="-3"/>
          <w:sz w:val="24"/>
          <w:u w:val="single"/>
        </w:rPr>
        <w:t> </w:t>
      </w:r>
      <w:r>
        <w:rPr>
          <w:b/>
          <w:spacing w:val="-2"/>
          <w:sz w:val="24"/>
          <w:u w:val="single"/>
        </w:rPr>
        <w:t>CONTRATO</w:t>
      </w:r>
    </w:p>
    <w:p>
      <w:pPr>
        <w:pStyle w:val="BodyText"/>
        <w:spacing w:before="0"/>
        <w:ind w:left="0"/>
        <w:rPr>
          <w:b/>
        </w:rPr>
      </w:pPr>
    </w:p>
    <w:p>
      <w:pPr>
        <w:pStyle w:val="BodyText"/>
        <w:spacing w:before="0"/>
        <w:ind w:left="0"/>
        <w:rPr>
          <w:b/>
        </w:rPr>
      </w:pPr>
    </w:p>
    <w:p>
      <w:pPr>
        <w:pStyle w:val="BodyText"/>
        <w:spacing w:before="71"/>
        <w:ind w:left="0"/>
        <w:rPr>
          <w:b/>
        </w:rPr>
      </w:pPr>
    </w:p>
    <w:p>
      <w:pPr>
        <w:pStyle w:val="Heading2"/>
        <w:spacing w:line="235" w:lineRule="auto"/>
        <w:ind w:left="449" w:right="433" w:firstLine="0"/>
        <w:jc w:val="both"/>
      </w:pPr>
      <w:r>
        <w:rPr/>
        <w:t>CONTRATO Nº ................./2026/HUPE, DE AQUISIÇÃO de material, QUE FAZEM ENTRE SI A UNIVERSIDADE DO ESTADO DO RIO DE JANEIRO E A EMPRESA ..................................................</w:t>
      </w:r>
    </w:p>
    <w:p>
      <w:pPr>
        <w:pStyle w:val="BodyText"/>
        <w:spacing w:before="233"/>
        <w:ind w:left="0"/>
        <w:rPr>
          <w:b/>
        </w:rPr>
      </w:pPr>
    </w:p>
    <w:p>
      <w:pPr>
        <w:pStyle w:val="BodyText"/>
        <w:tabs>
          <w:tab w:pos="4178" w:val="left" w:leader="dot"/>
        </w:tabs>
        <w:spacing w:line="235" w:lineRule="auto" w:before="0"/>
        <w:ind w:right="432"/>
        <w:jc w:val="both"/>
      </w:pPr>
      <w:r>
        <w:rPr>
          <w:b/>
        </w:rPr>
        <w:t>A UNIVERSIDADE DO ESTADO DO RIO DE JANEIRO</w:t>
      </w:r>
      <w:r>
        <w:rPr>
          <w:i/>
        </w:rPr>
        <w:t>, </w:t>
      </w:r>
      <w:r>
        <w:rPr/>
        <w:t>com sede na Rua São Francisco Xavier, 524 – Maracanã, na cidade do Rio </w:t>
      </w:r>
      <w:r>
        <w:rPr/>
        <w:t>de Janeiro no Estado do Rio de Janeiro, inscrita no CNPJ sob o nº 33.540.014/0001-57, neste ato representada pelo Ordenador de Despesas, o Vice-Diretor </w:t>
      </w:r>
      <w:r>
        <w:rPr>
          <w:b/>
        </w:rPr>
        <w:t>José Luiz Muniz Bandeira Duarte</w:t>
      </w:r>
      <w:r>
        <w:rPr/>
        <w:t>, portador da Carteira de Identidade n.º 52.22513-9 CRM/RJ, CPF nº 332.272.257-00, doravante denominado </w:t>
      </w:r>
      <w:r>
        <w:rPr>
          <w:b/>
        </w:rPr>
        <w:t>CONTRATANTE</w:t>
      </w:r>
      <w:r>
        <w:rPr/>
        <w:t>, e a empresa.............................., com sede na ............, inscrita no CNPJ/MF sob o nº ............., neste ato representada</w:t>
      </w:r>
      <w:r>
        <w:rPr>
          <w:spacing w:val="18"/>
        </w:rPr>
        <w:t> </w:t>
      </w:r>
      <w:r>
        <w:rPr>
          <w:spacing w:val="-5"/>
        </w:rPr>
        <w:t>por</w:t>
      </w:r>
      <w:r>
        <w:rPr/>
        <w:tab/>
        <w:t>,</w:t>
      </w:r>
      <w:r>
        <w:rPr>
          <w:spacing w:val="12"/>
        </w:rPr>
        <w:t> </w:t>
      </w:r>
      <w:r>
        <w:rPr/>
        <w:t>doravante</w:t>
      </w:r>
      <w:r>
        <w:rPr>
          <w:spacing w:val="14"/>
        </w:rPr>
        <w:t> </w:t>
      </w:r>
      <w:r>
        <w:rPr/>
        <w:t>denominado</w:t>
      </w:r>
      <w:r>
        <w:rPr>
          <w:spacing w:val="15"/>
        </w:rPr>
        <w:t> </w:t>
      </w:r>
      <w:r>
        <w:rPr>
          <w:b/>
        </w:rPr>
        <w:t>CONTRATADO</w:t>
      </w:r>
      <w:r>
        <w:rPr/>
        <w:t>,</w:t>
      </w:r>
      <w:r>
        <w:rPr>
          <w:spacing w:val="14"/>
        </w:rPr>
        <w:t> </w:t>
      </w:r>
      <w:r>
        <w:rPr/>
        <w:t>com</w:t>
      </w:r>
      <w:r>
        <w:rPr>
          <w:spacing w:val="15"/>
        </w:rPr>
        <w:t> </w:t>
      </w:r>
      <w:r>
        <w:rPr/>
        <w:t>fundamento</w:t>
      </w:r>
      <w:r>
        <w:rPr>
          <w:spacing w:val="14"/>
        </w:rPr>
        <w:t> </w:t>
      </w:r>
      <w:r>
        <w:rPr/>
        <w:t>no</w:t>
      </w:r>
      <w:r>
        <w:rPr>
          <w:spacing w:val="14"/>
        </w:rPr>
        <w:t> </w:t>
      </w:r>
      <w:r>
        <w:rPr/>
        <w:t>Processo</w:t>
      </w:r>
      <w:r>
        <w:rPr>
          <w:spacing w:val="15"/>
        </w:rPr>
        <w:t> </w:t>
      </w:r>
      <w:r>
        <w:rPr/>
        <w:t>nº</w:t>
      </w:r>
      <w:r>
        <w:rPr>
          <w:spacing w:val="14"/>
        </w:rPr>
        <w:t> </w:t>
      </w:r>
      <w:r>
        <w:rPr>
          <w:b/>
        </w:rPr>
        <w:t>SEI-260007/000470/2026</w:t>
      </w:r>
      <w:r>
        <w:rPr/>
        <w:t>,</w:t>
      </w:r>
      <w:r>
        <w:rPr>
          <w:spacing w:val="15"/>
        </w:rPr>
        <w:t> </w:t>
      </w:r>
      <w:r>
        <w:rPr>
          <w:spacing w:val="-5"/>
        </w:rPr>
        <w:t>que</w:t>
      </w:r>
    </w:p>
    <w:p>
      <w:pPr>
        <w:pStyle w:val="BodyText"/>
        <w:spacing w:line="235" w:lineRule="auto" w:before="0"/>
        <w:ind w:right="433"/>
        <w:jc w:val="both"/>
      </w:pPr>
      <w:r>
        <w:rPr/>
        <w:t>se regerá pelas disposições da Lei nº 14.133, de 1º de abril de 2021, e pelos normativos estaduais aplicáveis, todos disponíveis no endereço eletrônico redelog.rj.gov.br/redelog/legislação-licitacoes/, resolvem celebrar o presente instrumento de Contrato, decorrente Edital de licitação por </w:t>
      </w:r>
      <w:r>
        <w:rPr>
          <w:b/>
        </w:rPr>
        <w:t>Pregão Eletrônico nº 192/2026</w:t>
      </w:r>
      <w:r>
        <w:rPr/>
        <w:t>, mediante as cláusulas e condições a seguir enunciadas.</w:t>
      </w:r>
    </w:p>
    <w:p>
      <w:pPr>
        <w:pStyle w:val="BodyText"/>
        <w:spacing w:before="226"/>
        <w:ind w:left="0"/>
      </w:pPr>
    </w:p>
    <w:p>
      <w:pPr>
        <w:pStyle w:val="BodyText"/>
        <w:spacing w:before="0"/>
        <w:jc w:val="both"/>
      </w:pPr>
      <w:r>
        <w:rPr/>
        <w:t>CLÁUSULA</w:t>
      </w:r>
      <w:r>
        <w:rPr>
          <w:spacing w:val="-14"/>
        </w:rPr>
        <w:t> </w:t>
      </w:r>
      <w:r>
        <w:rPr/>
        <w:t>PRIMEIRA</w:t>
      </w:r>
      <w:r>
        <w:rPr>
          <w:spacing w:val="-14"/>
        </w:rPr>
        <w:t> </w:t>
      </w:r>
      <w:r>
        <w:rPr/>
        <w:t>– </w:t>
      </w:r>
      <w:r>
        <w:rPr>
          <w:spacing w:val="-2"/>
        </w:rPr>
        <w:t>OBJETO</w:t>
      </w:r>
    </w:p>
    <w:p>
      <w:pPr>
        <w:pStyle w:val="ListParagraph"/>
        <w:numPr>
          <w:ilvl w:val="1"/>
          <w:numId w:val="37"/>
        </w:numPr>
        <w:tabs>
          <w:tab w:pos="1701" w:val="left" w:leader="none"/>
        </w:tabs>
        <w:spacing w:line="273" w:lineRule="exact" w:before="114" w:after="0"/>
        <w:ind w:left="1701" w:right="0" w:hanging="1252"/>
        <w:jc w:val="left"/>
        <w:rPr>
          <w:b/>
          <w:sz w:val="24"/>
        </w:rPr>
      </w:pPr>
      <w:r>
        <w:rPr>
          <w:sz w:val="24"/>
        </w:rPr>
        <w:t>O</w:t>
      </w:r>
      <w:r>
        <w:rPr>
          <w:spacing w:val="3"/>
          <w:sz w:val="24"/>
        </w:rPr>
        <w:t> </w:t>
      </w:r>
      <w:r>
        <w:rPr>
          <w:sz w:val="24"/>
        </w:rPr>
        <w:t>objeto</w:t>
      </w:r>
      <w:r>
        <w:rPr>
          <w:spacing w:val="2"/>
          <w:sz w:val="24"/>
        </w:rPr>
        <w:t> </w:t>
      </w:r>
      <w:r>
        <w:rPr>
          <w:sz w:val="24"/>
        </w:rPr>
        <w:t>do</w:t>
      </w:r>
      <w:r>
        <w:rPr>
          <w:spacing w:val="3"/>
          <w:sz w:val="24"/>
        </w:rPr>
        <w:t> </w:t>
      </w:r>
      <w:r>
        <w:rPr>
          <w:sz w:val="24"/>
        </w:rPr>
        <w:t>presente</w:t>
      </w:r>
      <w:r>
        <w:rPr>
          <w:spacing w:val="3"/>
          <w:sz w:val="24"/>
        </w:rPr>
        <w:t> </w:t>
      </w:r>
      <w:r>
        <w:rPr>
          <w:sz w:val="24"/>
        </w:rPr>
        <w:t>Contrato</w:t>
      </w:r>
      <w:r>
        <w:rPr>
          <w:spacing w:val="3"/>
          <w:sz w:val="24"/>
        </w:rPr>
        <w:t> </w:t>
      </w:r>
      <w:r>
        <w:rPr>
          <w:sz w:val="24"/>
        </w:rPr>
        <w:t>é</w:t>
      </w:r>
      <w:r>
        <w:rPr>
          <w:spacing w:val="3"/>
          <w:sz w:val="24"/>
        </w:rPr>
        <w:t> </w:t>
      </w:r>
      <w:r>
        <w:rPr>
          <w:sz w:val="24"/>
        </w:rPr>
        <w:t>a</w:t>
      </w:r>
      <w:r>
        <w:rPr>
          <w:spacing w:val="3"/>
          <w:sz w:val="24"/>
        </w:rPr>
        <w:t> </w:t>
      </w:r>
      <w:r>
        <w:rPr>
          <w:b/>
          <w:sz w:val="24"/>
        </w:rPr>
        <w:t>AQUISIÇÃO</w:t>
      </w:r>
      <w:r>
        <w:rPr>
          <w:b/>
          <w:spacing w:val="3"/>
          <w:sz w:val="24"/>
        </w:rPr>
        <w:t> </w:t>
      </w:r>
      <w:r>
        <w:rPr>
          <w:b/>
          <w:sz w:val="24"/>
        </w:rPr>
        <w:t>DE</w:t>
      </w:r>
      <w:r>
        <w:rPr>
          <w:b/>
          <w:spacing w:val="3"/>
          <w:sz w:val="24"/>
        </w:rPr>
        <w:t> </w:t>
      </w:r>
      <w:r>
        <w:rPr>
          <w:b/>
          <w:sz w:val="24"/>
        </w:rPr>
        <w:t>MATERIAL</w:t>
      </w:r>
      <w:r>
        <w:rPr>
          <w:b/>
          <w:spacing w:val="-10"/>
          <w:sz w:val="24"/>
        </w:rPr>
        <w:t> </w:t>
      </w:r>
      <w:r>
        <w:rPr>
          <w:b/>
          <w:sz w:val="24"/>
        </w:rPr>
        <w:t>(ETIQUETAS,</w:t>
      </w:r>
      <w:r>
        <w:rPr>
          <w:b/>
          <w:spacing w:val="3"/>
          <w:sz w:val="24"/>
        </w:rPr>
        <w:t> </w:t>
      </w:r>
      <w:r>
        <w:rPr>
          <w:b/>
          <w:sz w:val="24"/>
        </w:rPr>
        <w:t>ETC)</w:t>
      </w:r>
      <w:r>
        <w:rPr>
          <w:b/>
          <w:spacing w:val="3"/>
          <w:sz w:val="24"/>
        </w:rPr>
        <w:t> </w:t>
      </w:r>
      <w:r>
        <w:rPr>
          <w:b/>
          <w:sz w:val="24"/>
        </w:rPr>
        <w:t>PARA</w:t>
      </w:r>
      <w:r>
        <w:rPr>
          <w:b/>
          <w:spacing w:val="-10"/>
          <w:sz w:val="24"/>
        </w:rPr>
        <w:t> </w:t>
      </w:r>
      <w:r>
        <w:rPr>
          <w:b/>
          <w:sz w:val="24"/>
        </w:rPr>
        <w:t>O</w:t>
      </w:r>
      <w:r>
        <w:rPr>
          <w:b/>
          <w:spacing w:val="3"/>
          <w:sz w:val="24"/>
        </w:rPr>
        <w:t> </w:t>
      </w:r>
      <w:r>
        <w:rPr>
          <w:b/>
          <w:sz w:val="24"/>
        </w:rPr>
        <w:t>HOSPITAL</w:t>
      </w:r>
      <w:r>
        <w:rPr>
          <w:b/>
          <w:spacing w:val="-9"/>
          <w:sz w:val="24"/>
        </w:rPr>
        <w:t> </w:t>
      </w:r>
      <w:r>
        <w:rPr>
          <w:b/>
          <w:spacing w:val="-2"/>
          <w:sz w:val="24"/>
        </w:rPr>
        <w:t>UNIVERSITÁRIO</w:t>
      </w:r>
    </w:p>
    <w:p>
      <w:pPr>
        <w:pStyle w:val="BodyText"/>
        <w:spacing w:line="273" w:lineRule="exact" w:before="0"/>
        <w:jc w:val="both"/>
      </w:pPr>
      <w:r>
        <w:rPr>
          <w:b/>
        </w:rPr>
        <w:t>PEDRO</w:t>
      </w:r>
      <w:r>
        <w:rPr>
          <w:b/>
          <w:spacing w:val="-2"/>
        </w:rPr>
        <w:t> </w:t>
      </w:r>
      <w:r>
        <w:rPr>
          <w:b/>
        </w:rPr>
        <w:t>ERNESTO</w:t>
      </w:r>
      <w:r>
        <w:rPr>
          <w:b/>
          <w:spacing w:val="-1"/>
        </w:rPr>
        <w:t> </w:t>
      </w:r>
      <w:r>
        <w:rPr/>
        <w:t>a</w:t>
      </w:r>
      <w:r>
        <w:rPr>
          <w:spacing w:val="-2"/>
        </w:rPr>
        <w:t> </w:t>
      </w:r>
      <w:r>
        <w:rPr/>
        <w:t>serem</w:t>
      </w:r>
      <w:r>
        <w:rPr>
          <w:spacing w:val="-1"/>
        </w:rPr>
        <w:t> </w:t>
      </w:r>
      <w:r>
        <w:rPr/>
        <w:t>executados</w:t>
      </w:r>
      <w:r>
        <w:rPr>
          <w:spacing w:val="-1"/>
        </w:rPr>
        <w:t> </w:t>
      </w:r>
      <w:r>
        <w:rPr/>
        <w:t>nas</w:t>
      </w:r>
      <w:r>
        <w:rPr>
          <w:spacing w:val="-2"/>
        </w:rPr>
        <w:t> </w:t>
      </w:r>
      <w:r>
        <w:rPr/>
        <w:t>condições</w:t>
      </w:r>
      <w:r>
        <w:rPr>
          <w:spacing w:val="-1"/>
        </w:rPr>
        <w:t> </w:t>
      </w:r>
      <w:r>
        <w:rPr/>
        <w:t>estabelecidas</w:t>
      </w:r>
      <w:r>
        <w:rPr>
          <w:spacing w:val="-2"/>
        </w:rPr>
        <w:t> </w:t>
      </w:r>
      <w:r>
        <w:rPr/>
        <w:t>no</w:t>
      </w:r>
      <w:r>
        <w:rPr>
          <w:spacing w:val="-6"/>
        </w:rPr>
        <w:t> </w:t>
      </w:r>
      <w:r>
        <w:rPr/>
        <w:t>Termo</w:t>
      </w:r>
      <w:r>
        <w:rPr>
          <w:spacing w:val="-1"/>
        </w:rPr>
        <w:t> </w:t>
      </w:r>
      <w:r>
        <w:rPr/>
        <w:t>de</w:t>
      </w:r>
      <w:r>
        <w:rPr>
          <w:spacing w:val="-2"/>
        </w:rPr>
        <w:t> </w:t>
      </w:r>
      <w:r>
        <w:rPr/>
        <w:t>Referência</w:t>
      </w:r>
      <w:r>
        <w:rPr>
          <w:spacing w:val="-1"/>
        </w:rPr>
        <w:t> </w:t>
      </w:r>
      <w:r>
        <w:rPr/>
        <w:t>e</w:t>
      </w:r>
      <w:r>
        <w:rPr>
          <w:spacing w:val="-1"/>
        </w:rPr>
        <w:t> </w:t>
      </w:r>
      <w:r>
        <w:rPr/>
        <w:t>nos</w:t>
      </w:r>
      <w:r>
        <w:rPr>
          <w:spacing w:val="-2"/>
        </w:rPr>
        <w:t> </w:t>
      </w:r>
      <w:r>
        <w:rPr/>
        <w:t>anexos</w:t>
      </w:r>
      <w:r>
        <w:rPr>
          <w:spacing w:val="-1"/>
        </w:rPr>
        <w:t> </w:t>
      </w:r>
      <w:r>
        <w:rPr/>
        <w:t>deste</w:t>
      </w:r>
      <w:r>
        <w:rPr>
          <w:spacing w:val="-1"/>
        </w:rPr>
        <w:t> </w:t>
      </w:r>
      <w:r>
        <w:rPr>
          <w:spacing w:val="-2"/>
        </w:rPr>
        <w:t>Contrato.</w:t>
      </w:r>
    </w:p>
    <w:p>
      <w:pPr>
        <w:pStyle w:val="ListParagraph"/>
        <w:numPr>
          <w:ilvl w:val="1"/>
          <w:numId w:val="37"/>
        </w:numPr>
        <w:tabs>
          <w:tab w:pos="1709" w:val="left" w:leader="none"/>
        </w:tabs>
        <w:spacing w:line="240" w:lineRule="auto" w:before="114" w:after="0"/>
        <w:ind w:left="1709" w:right="0" w:hanging="1260"/>
        <w:jc w:val="left"/>
        <w:rPr>
          <w:sz w:val="24"/>
        </w:rPr>
      </w:pPr>
      <w:r>
        <w:rPr>
          <w:sz w:val="24"/>
        </w:rPr>
        <w:t>Objeto da </w:t>
      </w:r>
      <w:r>
        <w:rPr>
          <w:spacing w:val="-2"/>
          <w:sz w:val="24"/>
        </w:rPr>
        <w:t>contratação:</w:t>
      </w:r>
    </w:p>
    <w:p>
      <w:pPr>
        <w:pStyle w:val="BodyText"/>
        <w:spacing w:before="0"/>
        <w:ind w:left="0"/>
        <w:rPr>
          <w:sz w:val="20"/>
        </w:rPr>
      </w:pPr>
    </w:p>
    <w:p>
      <w:pPr>
        <w:pStyle w:val="BodyText"/>
        <w:spacing w:before="148"/>
        <w:ind w:left="0"/>
        <w:rPr>
          <w:sz w:val="20"/>
        </w:rPr>
      </w:pPr>
    </w:p>
    <w:tbl>
      <w:tblPr>
        <w:tblW w:w="0" w:type="auto"/>
        <w:jc w:val="left"/>
        <w:tblInd w:w="2384"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top w:w="0" w:type="dxa"/>
          <w:left w:w="0" w:type="dxa"/>
          <w:bottom w:w="0" w:type="dxa"/>
          <w:right w:w="0" w:type="dxa"/>
        </w:tblCellMar>
        <w:tblLook w:val="01E0"/>
      </w:tblPr>
      <w:tblGrid>
        <w:gridCol w:w="945"/>
        <w:gridCol w:w="2670"/>
        <w:gridCol w:w="900"/>
        <w:gridCol w:w="1350"/>
        <w:gridCol w:w="1875"/>
        <w:gridCol w:w="1455"/>
        <w:gridCol w:w="1185"/>
      </w:tblGrid>
      <w:tr>
        <w:trPr>
          <w:trHeight w:val="809" w:hRule="atLeast"/>
        </w:trPr>
        <w:tc>
          <w:tcPr>
            <w:tcW w:w="945" w:type="dxa"/>
          </w:tcPr>
          <w:p>
            <w:pPr>
              <w:pStyle w:val="TableParagraph"/>
              <w:spacing w:line="262" w:lineRule="exact"/>
              <w:ind w:left="8"/>
              <w:jc w:val="center"/>
              <w:rPr>
                <w:b/>
                <w:sz w:val="24"/>
              </w:rPr>
            </w:pPr>
            <w:r>
              <w:rPr>
                <w:b/>
                <w:spacing w:val="-4"/>
                <w:sz w:val="24"/>
              </w:rPr>
              <w:t>ITEM</w:t>
            </w:r>
          </w:p>
        </w:tc>
        <w:tc>
          <w:tcPr>
            <w:tcW w:w="2670" w:type="dxa"/>
          </w:tcPr>
          <w:p>
            <w:pPr>
              <w:pStyle w:val="TableParagraph"/>
              <w:spacing w:line="262" w:lineRule="exact"/>
              <w:ind w:left="341"/>
              <w:rPr>
                <w:b/>
                <w:sz w:val="24"/>
              </w:rPr>
            </w:pPr>
            <w:r>
              <w:rPr>
                <w:b/>
                <w:spacing w:val="-2"/>
                <w:sz w:val="24"/>
              </w:rPr>
              <w:t>ESPECIFICAÇÃO</w:t>
            </w:r>
          </w:p>
        </w:tc>
        <w:tc>
          <w:tcPr>
            <w:tcW w:w="900" w:type="dxa"/>
          </w:tcPr>
          <w:p>
            <w:pPr>
              <w:pStyle w:val="TableParagraph"/>
              <w:spacing w:line="235" w:lineRule="auto"/>
              <w:ind w:left="318" w:right="133" w:hanging="164"/>
              <w:rPr>
                <w:b/>
                <w:sz w:val="24"/>
              </w:rPr>
            </w:pPr>
            <w:r>
              <w:rPr>
                <w:b/>
                <w:spacing w:val="-4"/>
                <w:sz w:val="24"/>
              </w:rPr>
              <w:t>CÓD. </w:t>
            </w:r>
            <w:r>
              <w:rPr>
                <w:b/>
                <w:spacing w:val="-6"/>
                <w:sz w:val="24"/>
              </w:rPr>
              <w:t>ID</w:t>
            </w:r>
          </w:p>
          <w:p>
            <w:pPr>
              <w:pStyle w:val="TableParagraph"/>
              <w:spacing w:line="259" w:lineRule="exact"/>
              <w:ind w:left="157"/>
              <w:rPr>
                <w:b/>
                <w:sz w:val="24"/>
              </w:rPr>
            </w:pPr>
            <w:r>
              <w:rPr>
                <w:b/>
                <w:spacing w:val="-4"/>
                <w:sz w:val="24"/>
              </w:rPr>
              <w:t>SIGA</w:t>
            </w:r>
          </w:p>
        </w:tc>
        <w:tc>
          <w:tcPr>
            <w:tcW w:w="1350" w:type="dxa"/>
          </w:tcPr>
          <w:p>
            <w:pPr>
              <w:pStyle w:val="TableParagraph"/>
              <w:spacing w:line="235" w:lineRule="auto"/>
              <w:ind w:left="506" w:right="96" w:hanging="394"/>
              <w:rPr>
                <w:b/>
                <w:sz w:val="24"/>
              </w:rPr>
            </w:pPr>
            <w:r>
              <w:rPr>
                <w:b/>
                <w:spacing w:val="-2"/>
                <w:sz w:val="24"/>
              </w:rPr>
              <w:t>UNIDADE </w:t>
            </w:r>
            <w:r>
              <w:rPr>
                <w:b/>
                <w:spacing w:val="-6"/>
                <w:sz w:val="24"/>
              </w:rPr>
              <w:t>DE</w:t>
            </w:r>
          </w:p>
          <w:p>
            <w:pPr>
              <w:pStyle w:val="TableParagraph"/>
              <w:spacing w:line="259" w:lineRule="exact"/>
              <w:ind w:left="172"/>
              <w:rPr>
                <w:b/>
                <w:sz w:val="24"/>
              </w:rPr>
            </w:pPr>
            <w:r>
              <w:rPr>
                <w:b/>
                <w:spacing w:val="-2"/>
                <w:sz w:val="24"/>
              </w:rPr>
              <w:t>MEDIDA</w:t>
            </w:r>
          </w:p>
        </w:tc>
        <w:tc>
          <w:tcPr>
            <w:tcW w:w="1875" w:type="dxa"/>
          </w:tcPr>
          <w:p>
            <w:pPr>
              <w:pStyle w:val="TableParagraph"/>
              <w:spacing w:line="262" w:lineRule="exact"/>
              <w:ind w:left="115"/>
              <w:rPr>
                <w:b/>
                <w:sz w:val="24"/>
              </w:rPr>
            </w:pPr>
            <w:r>
              <w:rPr>
                <w:b/>
                <w:spacing w:val="-2"/>
                <w:sz w:val="24"/>
              </w:rPr>
              <w:t>QUANTIDADE</w:t>
            </w:r>
          </w:p>
        </w:tc>
        <w:tc>
          <w:tcPr>
            <w:tcW w:w="1455" w:type="dxa"/>
          </w:tcPr>
          <w:p>
            <w:pPr>
              <w:pStyle w:val="TableParagraph"/>
              <w:spacing w:line="235" w:lineRule="auto"/>
              <w:ind w:left="20"/>
              <w:jc w:val="center"/>
              <w:rPr>
                <w:b/>
                <w:sz w:val="24"/>
              </w:rPr>
            </w:pPr>
            <w:r>
              <w:rPr>
                <w:b/>
                <w:spacing w:val="-2"/>
                <w:sz w:val="24"/>
              </w:rPr>
              <w:t>VALOR UNITÁRIO</w:t>
            </w:r>
          </w:p>
          <w:p>
            <w:pPr>
              <w:pStyle w:val="TableParagraph"/>
              <w:spacing w:line="259" w:lineRule="exact"/>
              <w:ind w:left="20" w:right="3"/>
              <w:jc w:val="center"/>
              <w:rPr>
                <w:b/>
                <w:sz w:val="24"/>
              </w:rPr>
            </w:pPr>
            <w:r>
              <w:rPr>
                <w:b/>
                <w:spacing w:val="-4"/>
                <w:sz w:val="24"/>
              </w:rPr>
              <w:t>(R$)</w:t>
            </w:r>
          </w:p>
        </w:tc>
        <w:tc>
          <w:tcPr>
            <w:tcW w:w="1185" w:type="dxa"/>
          </w:tcPr>
          <w:p>
            <w:pPr>
              <w:pStyle w:val="TableParagraph"/>
              <w:spacing w:line="235" w:lineRule="auto"/>
              <w:ind w:left="24"/>
              <w:jc w:val="center"/>
              <w:rPr>
                <w:b/>
                <w:sz w:val="24"/>
              </w:rPr>
            </w:pPr>
            <w:r>
              <w:rPr>
                <w:b/>
                <w:spacing w:val="-8"/>
                <w:sz w:val="24"/>
              </w:rPr>
              <w:t>VALOR </w:t>
            </w:r>
            <w:r>
              <w:rPr>
                <w:b/>
                <w:spacing w:val="-4"/>
                <w:sz w:val="24"/>
              </w:rPr>
              <w:t>TOTAL</w:t>
            </w:r>
          </w:p>
          <w:p>
            <w:pPr>
              <w:pStyle w:val="TableParagraph"/>
              <w:spacing w:line="259" w:lineRule="exact"/>
              <w:ind w:left="24" w:right="3"/>
              <w:jc w:val="center"/>
              <w:rPr>
                <w:b/>
                <w:sz w:val="24"/>
              </w:rPr>
            </w:pPr>
            <w:r>
              <w:rPr>
                <w:b/>
                <w:spacing w:val="-4"/>
                <w:sz w:val="24"/>
              </w:rPr>
              <w:t>(R$)</w:t>
            </w:r>
          </w:p>
        </w:tc>
      </w:tr>
      <w:tr>
        <w:trPr>
          <w:trHeight w:val="269" w:hRule="atLeast"/>
        </w:trPr>
        <w:tc>
          <w:tcPr>
            <w:tcW w:w="945" w:type="dxa"/>
          </w:tcPr>
          <w:p>
            <w:pPr>
              <w:pStyle w:val="TableParagraph"/>
              <w:spacing w:line="250" w:lineRule="exact"/>
              <w:ind w:left="8"/>
              <w:jc w:val="center"/>
              <w:rPr>
                <w:b/>
                <w:sz w:val="24"/>
              </w:rPr>
            </w:pPr>
            <w:r>
              <w:rPr>
                <w:b/>
                <w:spacing w:val="-10"/>
                <w:sz w:val="24"/>
              </w:rPr>
              <w:t>1</w:t>
            </w:r>
          </w:p>
        </w:tc>
        <w:tc>
          <w:tcPr>
            <w:tcW w:w="2670" w:type="dxa"/>
          </w:tcPr>
          <w:p>
            <w:pPr>
              <w:pStyle w:val="TableParagraph"/>
              <w:rPr>
                <w:sz w:val="20"/>
              </w:rPr>
            </w:pPr>
          </w:p>
        </w:tc>
        <w:tc>
          <w:tcPr>
            <w:tcW w:w="900" w:type="dxa"/>
          </w:tcPr>
          <w:p>
            <w:pPr>
              <w:pStyle w:val="TableParagraph"/>
              <w:rPr>
                <w:sz w:val="20"/>
              </w:rPr>
            </w:pPr>
          </w:p>
        </w:tc>
        <w:tc>
          <w:tcPr>
            <w:tcW w:w="1350" w:type="dxa"/>
          </w:tcPr>
          <w:p>
            <w:pPr>
              <w:pStyle w:val="TableParagraph"/>
              <w:rPr>
                <w:sz w:val="20"/>
              </w:rPr>
            </w:pPr>
          </w:p>
        </w:tc>
        <w:tc>
          <w:tcPr>
            <w:tcW w:w="1875" w:type="dxa"/>
          </w:tcPr>
          <w:p>
            <w:pPr>
              <w:pStyle w:val="TableParagraph"/>
              <w:rPr>
                <w:sz w:val="20"/>
              </w:rPr>
            </w:pPr>
          </w:p>
        </w:tc>
        <w:tc>
          <w:tcPr>
            <w:tcW w:w="1455" w:type="dxa"/>
          </w:tcPr>
          <w:p>
            <w:pPr>
              <w:pStyle w:val="TableParagraph"/>
              <w:rPr>
                <w:sz w:val="20"/>
              </w:rPr>
            </w:pPr>
          </w:p>
        </w:tc>
        <w:tc>
          <w:tcPr>
            <w:tcW w:w="1185" w:type="dxa"/>
          </w:tcPr>
          <w:p>
            <w:pPr>
              <w:pStyle w:val="TableParagraph"/>
              <w:rPr>
                <w:sz w:val="20"/>
              </w:rPr>
            </w:pPr>
          </w:p>
        </w:tc>
      </w:tr>
      <w:tr>
        <w:trPr>
          <w:trHeight w:val="269" w:hRule="atLeast"/>
        </w:trPr>
        <w:tc>
          <w:tcPr>
            <w:tcW w:w="945" w:type="dxa"/>
          </w:tcPr>
          <w:p>
            <w:pPr>
              <w:pStyle w:val="TableParagraph"/>
              <w:spacing w:line="250" w:lineRule="exact"/>
              <w:ind w:left="8"/>
              <w:jc w:val="center"/>
              <w:rPr>
                <w:b/>
                <w:sz w:val="24"/>
              </w:rPr>
            </w:pPr>
            <w:r>
              <w:rPr>
                <w:b/>
                <w:spacing w:val="-10"/>
                <w:sz w:val="24"/>
              </w:rPr>
              <w:t>2</w:t>
            </w:r>
          </w:p>
        </w:tc>
        <w:tc>
          <w:tcPr>
            <w:tcW w:w="2670" w:type="dxa"/>
          </w:tcPr>
          <w:p>
            <w:pPr>
              <w:pStyle w:val="TableParagraph"/>
              <w:rPr>
                <w:sz w:val="20"/>
              </w:rPr>
            </w:pPr>
          </w:p>
        </w:tc>
        <w:tc>
          <w:tcPr>
            <w:tcW w:w="900" w:type="dxa"/>
          </w:tcPr>
          <w:p>
            <w:pPr>
              <w:pStyle w:val="TableParagraph"/>
              <w:rPr>
                <w:sz w:val="20"/>
              </w:rPr>
            </w:pPr>
          </w:p>
        </w:tc>
        <w:tc>
          <w:tcPr>
            <w:tcW w:w="1350" w:type="dxa"/>
          </w:tcPr>
          <w:p>
            <w:pPr>
              <w:pStyle w:val="TableParagraph"/>
              <w:rPr>
                <w:sz w:val="20"/>
              </w:rPr>
            </w:pPr>
          </w:p>
        </w:tc>
        <w:tc>
          <w:tcPr>
            <w:tcW w:w="1875" w:type="dxa"/>
          </w:tcPr>
          <w:p>
            <w:pPr>
              <w:pStyle w:val="TableParagraph"/>
              <w:rPr>
                <w:sz w:val="20"/>
              </w:rPr>
            </w:pPr>
          </w:p>
        </w:tc>
        <w:tc>
          <w:tcPr>
            <w:tcW w:w="1455" w:type="dxa"/>
          </w:tcPr>
          <w:p>
            <w:pPr>
              <w:pStyle w:val="TableParagraph"/>
              <w:rPr>
                <w:sz w:val="20"/>
              </w:rPr>
            </w:pPr>
          </w:p>
        </w:tc>
        <w:tc>
          <w:tcPr>
            <w:tcW w:w="1185" w:type="dxa"/>
          </w:tcPr>
          <w:p>
            <w:pPr>
              <w:pStyle w:val="TableParagraph"/>
              <w:rPr>
                <w:sz w:val="20"/>
              </w:rPr>
            </w:pPr>
          </w:p>
        </w:tc>
      </w:tr>
      <w:tr>
        <w:trPr>
          <w:trHeight w:val="269" w:hRule="atLeast"/>
        </w:trPr>
        <w:tc>
          <w:tcPr>
            <w:tcW w:w="945" w:type="dxa"/>
          </w:tcPr>
          <w:p>
            <w:pPr>
              <w:pStyle w:val="TableParagraph"/>
              <w:spacing w:line="250" w:lineRule="exact"/>
              <w:ind w:left="8"/>
              <w:jc w:val="center"/>
              <w:rPr>
                <w:b/>
                <w:sz w:val="24"/>
              </w:rPr>
            </w:pPr>
            <w:r>
              <w:rPr>
                <w:b/>
                <w:spacing w:val="-10"/>
                <w:sz w:val="24"/>
              </w:rPr>
              <w:t>3</w:t>
            </w:r>
          </w:p>
        </w:tc>
        <w:tc>
          <w:tcPr>
            <w:tcW w:w="2670" w:type="dxa"/>
          </w:tcPr>
          <w:p>
            <w:pPr>
              <w:pStyle w:val="TableParagraph"/>
              <w:rPr>
                <w:sz w:val="20"/>
              </w:rPr>
            </w:pPr>
          </w:p>
        </w:tc>
        <w:tc>
          <w:tcPr>
            <w:tcW w:w="900" w:type="dxa"/>
          </w:tcPr>
          <w:p>
            <w:pPr>
              <w:pStyle w:val="TableParagraph"/>
              <w:rPr>
                <w:sz w:val="20"/>
              </w:rPr>
            </w:pPr>
          </w:p>
        </w:tc>
        <w:tc>
          <w:tcPr>
            <w:tcW w:w="1350" w:type="dxa"/>
          </w:tcPr>
          <w:p>
            <w:pPr>
              <w:pStyle w:val="TableParagraph"/>
              <w:rPr>
                <w:sz w:val="20"/>
              </w:rPr>
            </w:pPr>
          </w:p>
        </w:tc>
        <w:tc>
          <w:tcPr>
            <w:tcW w:w="1875" w:type="dxa"/>
          </w:tcPr>
          <w:p>
            <w:pPr>
              <w:pStyle w:val="TableParagraph"/>
              <w:rPr>
                <w:sz w:val="20"/>
              </w:rPr>
            </w:pPr>
          </w:p>
        </w:tc>
        <w:tc>
          <w:tcPr>
            <w:tcW w:w="1455" w:type="dxa"/>
          </w:tcPr>
          <w:p>
            <w:pPr>
              <w:pStyle w:val="TableParagraph"/>
              <w:rPr>
                <w:sz w:val="20"/>
              </w:rPr>
            </w:pPr>
          </w:p>
        </w:tc>
        <w:tc>
          <w:tcPr>
            <w:tcW w:w="1185" w:type="dxa"/>
          </w:tcPr>
          <w:p>
            <w:pPr>
              <w:pStyle w:val="TableParagraph"/>
              <w:rPr>
                <w:sz w:val="20"/>
              </w:rPr>
            </w:pPr>
          </w:p>
        </w:tc>
      </w:tr>
    </w:tbl>
    <w:p>
      <w:pPr>
        <w:pStyle w:val="TableParagraph"/>
        <w:spacing w:after="0"/>
        <w:rPr>
          <w:sz w:val="20"/>
        </w:rPr>
        <w:sectPr>
          <w:pgSz w:w="15840" w:h="24480"/>
          <w:pgMar w:top="480" w:bottom="280" w:left="360" w:right="360"/>
        </w:sectPr>
      </w:pPr>
    </w:p>
    <w:p>
      <w:pPr>
        <w:pStyle w:val="BodyText"/>
        <w:spacing w:before="6"/>
        <w:ind w:left="0"/>
        <w:rPr>
          <w:sz w:val="2"/>
        </w:rPr>
      </w:pPr>
    </w:p>
    <w:tbl>
      <w:tblPr>
        <w:tblW w:w="0" w:type="auto"/>
        <w:jc w:val="left"/>
        <w:tblInd w:w="2384"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top w:w="0" w:type="dxa"/>
          <w:left w:w="0" w:type="dxa"/>
          <w:bottom w:w="0" w:type="dxa"/>
          <w:right w:w="0" w:type="dxa"/>
        </w:tblCellMar>
        <w:tblLook w:val="01E0"/>
      </w:tblPr>
      <w:tblGrid>
        <w:gridCol w:w="945"/>
        <w:gridCol w:w="2670"/>
        <w:gridCol w:w="900"/>
        <w:gridCol w:w="1350"/>
        <w:gridCol w:w="1875"/>
        <w:gridCol w:w="1455"/>
        <w:gridCol w:w="1185"/>
      </w:tblGrid>
      <w:tr>
        <w:trPr>
          <w:trHeight w:val="269" w:hRule="atLeast"/>
        </w:trPr>
        <w:tc>
          <w:tcPr>
            <w:tcW w:w="945" w:type="dxa"/>
          </w:tcPr>
          <w:p>
            <w:pPr>
              <w:pStyle w:val="TableParagraph"/>
              <w:spacing w:line="250" w:lineRule="exact"/>
              <w:ind w:left="8"/>
              <w:jc w:val="center"/>
              <w:rPr>
                <w:b/>
                <w:sz w:val="24"/>
              </w:rPr>
            </w:pPr>
            <w:r>
              <w:rPr>
                <w:b/>
                <w:spacing w:val="-5"/>
                <w:sz w:val="24"/>
              </w:rPr>
              <w:t>...</w:t>
            </w:r>
          </w:p>
        </w:tc>
        <w:tc>
          <w:tcPr>
            <w:tcW w:w="2670" w:type="dxa"/>
          </w:tcPr>
          <w:p>
            <w:pPr>
              <w:pStyle w:val="TableParagraph"/>
              <w:rPr>
                <w:sz w:val="20"/>
              </w:rPr>
            </w:pPr>
          </w:p>
        </w:tc>
        <w:tc>
          <w:tcPr>
            <w:tcW w:w="900" w:type="dxa"/>
          </w:tcPr>
          <w:p>
            <w:pPr>
              <w:pStyle w:val="TableParagraph"/>
              <w:rPr>
                <w:sz w:val="20"/>
              </w:rPr>
            </w:pPr>
          </w:p>
        </w:tc>
        <w:tc>
          <w:tcPr>
            <w:tcW w:w="1350" w:type="dxa"/>
          </w:tcPr>
          <w:p>
            <w:pPr>
              <w:pStyle w:val="TableParagraph"/>
              <w:rPr>
                <w:sz w:val="20"/>
              </w:rPr>
            </w:pPr>
          </w:p>
        </w:tc>
        <w:tc>
          <w:tcPr>
            <w:tcW w:w="1875" w:type="dxa"/>
          </w:tcPr>
          <w:p>
            <w:pPr>
              <w:pStyle w:val="TableParagraph"/>
              <w:rPr>
                <w:sz w:val="20"/>
              </w:rPr>
            </w:pPr>
          </w:p>
        </w:tc>
        <w:tc>
          <w:tcPr>
            <w:tcW w:w="1455" w:type="dxa"/>
          </w:tcPr>
          <w:p>
            <w:pPr>
              <w:pStyle w:val="TableParagraph"/>
              <w:rPr>
                <w:sz w:val="20"/>
              </w:rPr>
            </w:pPr>
          </w:p>
        </w:tc>
        <w:tc>
          <w:tcPr>
            <w:tcW w:w="1185" w:type="dxa"/>
          </w:tcPr>
          <w:p>
            <w:pPr>
              <w:pStyle w:val="TableParagraph"/>
              <w:rPr>
                <w:sz w:val="20"/>
              </w:rPr>
            </w:pPr>
          </w:p>
        </w:tc>
      </w:tr>
    </w:tbl>
    <w:p>
      <w:pPr>
        <w:pStyle w:val="BodyText"/>
        <w:spacing w:before="0"/>
        <w:ind w:left="0"/>
      </w:pPr>
    </w:p>
    <w:p>
      <w:pPr>
        <w:pStyle w:val="BodyText"/>
        <w:spacing w:before="35"/>
        <w:ind w:left="0"/>
      </w:pPr>
    </w:p>
    <w:p>
      <w:pPr>
        <w:pStyle w:val="ListParagraph"/>
        <w:numPr>
          <w:ilvl w:val="1"/>
          <w:numId w:val="37"/>
        </w:numPr>
        <w:tabs>
          <w:tab w:pos="1109" w:val="left" w:leader="none"/>
        </w:tabs>
        <w:spacing w:line="240" w:lineRule="auto" w:before="1" w:after="0"/>
        <w:ind w:left="1109" w:right="0" w:hanging="660"/>
        <w:jc w:val="left"/>
        <w:rPr>
          <w:sz w:val="24"/>
        </w:rPr>
      </w:pPr>
      <w:r>
        <w:rPr>
          <w:sz w:val="24"/>
        </w:rPr>
        <w:t>São anexos a este instrumento e vinculam esta contratação, independentemente de </w:t>
      </w:r>
      <w:r>
        <w:rPr>
          <w:spacing w:val="-2"/>
          <w:sz w:val="24"/>
        </w:rPr>
        <w:t>transcrição:</w:t>
      </w:r>
    </w:p>
    <w:p>
      <w:pPr>
        <w:pStyle w:val="ListParagraph"/>
        <w:numPr>
          <w:ilvl w:val="2"/>
          <w:numId w:val="37"/>
        </w:numPr>
        <w:tabs>
          <w:tab w:pos="1289" w:val="left" w:leader="none"/>
        </w:tabs>
        <w:spacing w:line="240" w:lineRule="auto" w:before="114" w:after="0"/>
        <w:ind w:left="1289" w:right="0" w:hanging="840"/>
        <w:jc w:val="left"/>
        <w:rPr>
          <w:sz w:val="24"/>
        </w:rPr>
      </w:pPr>
      <w:r>
        <w:rPr>
          <w:sz w:val="24"/>
        </w:rPr>
        <w:t>O</w:t>
      </w:r>
      <w:r>
        <w:rPr>
          <w:spacing w:val="-8"/>
          <w:sz w:val="24"/>
        </w:rPr>
        <w:t> </w:t>
      </w:r>
      <w:r>
        <w:rPr>
          <w:sz w:val="24"/>
        </w:rPr>
        <w:t>Termo</w:t>
      </w:r>
      <w:r>
        <w:rPr>
          <w:spacing w:val="-2"/>
          <w:sz w:val="24"/>
        </w:rPr>
        <w:t> </w:t>
      </w:r>
      <w:r>
        <w:rPr>
          <w:sz w:val="24"/>
        </w:rPr>
        <w:t>de</w:t>
      </w:r>
      <w:r>
        <w:rPr>
          <w:spacing w:val="-3"/>
          <w:sz w:val="24"/>
        </w:rPr>
        <w:t> </w:t>
      </w:r>
      <w:r>
        <w:rPr>
          <w:sz w:val="24"/>
        </w:rPr>
        <w:t>Referência</w:t>
      </w:r>
      <w:r>
        <w:rPr>
          <w:spacing w:val="-2"/>
          <w:sz w:val="24"/>
        </w:rPr>
        <w:t> </w:t>
      </w:r>
      <w:r>
        <w:rPr>
          <w:sz w:val="24"/>
        </w:rPr>
        <w:t>que</w:t>
      </w:r>
      <w:r>
        <w:rPr>
          <w:spacing w:val="-3"/>
          <w:sz w:val="24"/>
        </w:rPr>
        <w:t> </w:t>
      </w:r>
      <w:r>
        <w:rPr>
          <w:sz w:val="24"/>
        </w:rPr>
        <w:t>embasou</w:t>
      </w:r>
      <w:r>
        <w:rPr>
          <w:spacing w:val="-2"/>
          <w:sz w:val="24"/>
        </w:rPr>
        <w:t> </w:t>
      </w:r>
      <w:r>
        <w:rPr>
          <w:sz w:val="24"/>
        </w:rPr>
        <w:t>a</w:t>
      </w:r>
      <w:r>
        <w:rPr>
          <w:spacing w:val="-2"/>
          <w:sz w:val="24"/>
        </w:rPr>
        <w:t> contratação;</w:t>
      </w:r>
    </w:p>
    <w:p>
      <w:pPr>
        <w:pStyle w:val="ListParagraph"/>
        <w:numPr>
          <w:ilvl w:val="2"/>
          <w:numId w:val="37"/>
        </w:numPr>
        <w:tabs>
          <w:tab w:pos="1289" w:val="left" w:leader="none"/>
        </w:tabs>
        <w:spacing w:line="240" w:lineRule="auto" w:before="114" w:after="0"/>
        <w:ind w:left="1289" w:right="0" w:hanging="840"/>
        <w:jc w:val="left"/>
        <w:rPr>
          <w:sz w:val="24"/>
        </w:rPr>
      </w:pPr>
      <w:r>
        <w:rPr>
          <w:sz w:val="24"/>
        </w:rPr>
        <w:t>O</w:t>
      </w:r>
      <w:r>
        <w:rPr>
          <w:spacing w:val="-2"/>
          <w:sz w:val="24"/>
        </w:rPr>
        <w:t> </w:t>
      </w:r>
      <w:r>
        <w:rPr>
          <w:sz w:val="24"/>
        </w:rPr>
        <w:t>instrumento</w:t>
      </w:r>
      <w:r>
        <w:rPr>
          <w:spacing w:val="-1"/>
          <w:sz w:val="24"/>
        </w:rPr>
        <w:t> </w:t>
      </w:r>
      <w:r>
        <w:rPr>
          <w:sz w:val="24"/>
        </w:rPr>
        <w:t>convocatório,</w:t>
      </w:r>
      <w:r>
        <w:rPr>
          <w:spacing w:val="-1"/>
          <w:sz w:val="24"/>
        </w:rPr>
        <w:t> </w:t>
      </w:r>
      <w:r>
        <w:rPr>
          <w:sz w:val="24"/>
        </w:rPr>
        <w:t>assim</w:t>
      </w:r>
      <w:r>
        <w:rPr>
          <w:spacing w:val="-1"/>
          <w:sz w:val="24"/>
        </w:rPr>
        <w:t> </w:t>
      </w:r>
      <w:r>
        <w:rPr>
          <w:sz w:val="24"/>
        </w:rPr>
        <w:t>considerado</w:t>
      </w:r>
      <w:r>
        <w:rPr>
          <w:spacing w:val="-1"/>
          <w:sz w:val="24"/>
        </w:rPr>
        <w:t> </w:t>
      </w:r>
      <w:r>
        <w:rPr>
          <w:sz w:val="24"/>
        </w:rPr>
        <w:t>o</w:t>
      </w:r>
      <w:r>
        <w:rPr>
          <w:spacing w:val="-1"/>
          <w:sz w:val="24"/>
        </w:rPr>
        <w:t> </w:t>
      </w:r>
      <w:r>
        <w:rPr>
          <w:sz w:val="24"/>
        </w:rPr>
        <w:t>edital</w:t>
      </w:r>
      <w:r>
        <w:rPr>
          <w:spacing w:val="-1"/>
          <w:sz w:val="24"/>
        </w:rPr>
        <w:t> </w:t>
      </w:r>
      <w:r>
        <w:rPr>
          <w:sz w:val="24"/>
        </w:rPr>
        <w:t>de</w:t>
      </w:r>
      <w:r>
        <w:rPr>
          <w:spacing w:val="-1"/>
          <w:sz w:val="24"/>
        </w:rPr>
        <w:t> </w:t>
      </w:r>
      <w:r>
        <w:rPr>
          <w:sz w:val="24"/>
        </w:rPr>
        <w:t>licitação</w:t>
      </w:r>
      <w:r>
        <w:rPr>
          <w:spacing w:val="-1"/>
          <w:sz w:val="24"/>
        </w:rPr>
        <w:t> </w:t>
      </w:r>
      <w:r>
        <w:rPr>
          <w:sz w:val="24"/>
        </w:rPr>
        <w:t>ou</w:t>
      </w:r>
      <w:r>
        <w:rPr>
          <w:spacing w:val="-1"/>
          <w:sz w:val="24"/>
        </w:rPr>
        <w:t> </w:t>
      </w:r>
      <w:r>
        <w:rPr>
          <w:sz w:val="24"/>
        </w:rPr>
        <w:t>o</w:t>
      </w:r>
      <w:r>
        <w:rPr>
          <w:spacing w:val="-15"/>
          <w:sz w:val="24"/>
        </w:rPr>
        <w:t> </w:t>
      </w:r>
      <w:r>
        <w:rPr>
          <w:sz w:val="24"/>
        </w:rPr>
        <w:t>Aviso</w:t>
      </w:r>
      <w:r>
        <w:rPr>
          <w:spacing w:val="-1"/>
          <w:sz w:val="24"/>
        </w:rPr>
        <w:t> </w:t>
      </w:r>
      <w:r>
        <w:rPr>
          <w:sz w:val="24"/>
        </w:rPr>
        <w:t>de</w:t>
      </w:r>
      <w:r>
        <w:rPr>
          <w:spacing w:val="-1"/>
          <w:sz w:val="24"/>
        </w:rPr>
        <w:t> </w:t>
      </w:r>
      <w:r>
        <w:rPr>
          <w:sz w:val="24"/>
        </w:rPr>
        <w:t>Contratação</w:t>
      </w:r>
      <w:r>
        <w:rPr>
          <w:spacing w:val="-1"/>
          <w:sz w:val="24"/>
        </w:rPr>
        <w:t> </w:t>
      </w:r>
      <w:r>
        <w:rPr>
          <w:sz w:val="24"/>
        </w:rPr>
        <w:t>Direta,</w:t>
      </w:r>
      <w:r>
        <w:rPr>
          <w:spacing w:val="-1"/>
          <w:sz w:val="24"/>
        </w:rPr>
        <w:t> </w:t>
      </w:r>
      <w:r>
        <w:rPr>
          <w:sz w:val="24"/>
        </w:rPr>
        <w:t>conforme</w:t>
      </w:r>
      <w:r>
        <w:rPr>
          <w:spacing w:val="-1"/>
          <w:sz w:val="24"/>
        </w:rPr>
        <w:t> </w:t>
      </w:r>
      <w:r>
        <w:rPr>
          <w:sz w:val="24"/>
        </w:rPr>
        <w:t>o</w:t>
      </w:r>
      <w:r>
        <w:rPr>
          <w:spacing w:val="-1"/>
          <w:sz w:val="24"/>
        </w:rPr>
        <w:t> </w:t>
      </w:r>
      <w:r>
        <w:rPr>
          <w:spacing w:val="-2"/>
          <w:sz w:val="24"/>
        </w:rPr>
        <w:t>caso;</w:t>
      </w:r>
    </w:p>
    <w:p>
      <w:pPr>
        <w:pStyle w:val="ListParagraph"/>
        <w:numPr>
          <w:ilvl w:val="2"/>
          <w:numId w:val="37"/>
        </w:numPr>
        <w:tabs>
          <w:tab w:pos="1359" w:val="left" w:leader="none"/>
        </w:tabs>
        <w:spacing w:line="235" w:lineRule="auto" w:before="118" w:after="0"/>
        <w:ind w:left="449" w:right="433" w:firstLine="0"/>
        <w:jc w:val="left"/>
        <w:rPr>
          <w:sz w:val="24"/>
        </w:rPr>
      </w:pPr>
      <w:r>
        <w:rPr>
          <w:sz w:val="24"/>
        </w:rPr>
        <w:t>A</w:t>
      </w:r>
      <w:r>
        <w:rPr>
          <w:spacing w:val="-3"/>
          <w:sz w:val="24"/>
        </w:rPr>
        <w:t> </w:t>
      </w:r>
      <w:r>
        <w:rPr>
          <w:sz w:val="24"/>
        </w:rPr>
        <w:t>Proposta do </w:t>
      </w:r>
      <w:r>
        <w:rPr>
          <w:b/>
          <w:sz w:val="24"/>
        </w:rPr>
        <w:t>CONTRATADO</w:t>
      </w:r>
      <w:r>
        <w:rPr>
          <w:sz w:val="24"/>
        </w:rPr>
        <w:t>, que, em caso de divergência com as condições estabelecidas neste Contrato e nos demais instrumentos anexos, cederá àquelas; e</w:t>
      </w:r>
    </w:p>
    <w:p>
      <w:pPr>
        <w:pStyle w:val="ListParagraph"/>
        <w:numPr>
          <w:ilvl w:val="2"/>
          <w:numId w:val="37"/>
        </w:numPr>
        <w:tabs>
          <w:tab w:pos="1289" w:val="left" w:leader="none"/>
        </w:tabs>
        <w:spacing w:line="240" w:lineRule="auto" w:before="115" w:after="0"/>
        <w:ind w:left="1289" w:right="0" w:hanging="840"/>
        <w:jc w:val="left"/>
        <w:rPr>
          <w:sz w:val="24"/>
        </w:rPr>
      </w:pPr>
      <w:r>
        <w:rPr>
          <w:sz w:val="24"/>
        </w:rPr>
        <w:t>Eventuais anexos dos documentos </w:t>
      </w:r>
      <w:r>
        <w:rPr>
          <w:spacing w:val="-2"/>
          <w:sz w:val="24"/>
        </w:rPr>
        <w:t>supracitados.</w:t>
      </w:r>
    </w:p>
    <w:p>
      <w:pPr>
        <w:pStyle w:val="ListParagraph"/>
        <w:numPr>
          <w:ilvl w:val="1"/>
          <w:numId w:val="37"/>
        </w:numPr>
        <w:tabs>
          <w:tab w:pos="1374" w:val="left" w:leader="none"/>
        </w:tabs>
        <w:spacing w:line="235" w:lineRule="auto" w:before="118" w:after="0"/>
        <w:ind w:left="449" w:right="433" w:firstLine="0"/>
        <w:jc w:val="left"/>
        <w:rPr>
          <w:sz w:val="24"/>
        </w:rPr>
      </w:pPr>
      <w:r>
        <w:rPr>
          <w:sz w:val="24"/>
        </w:rPr>
        <w:t>Havendo</w:t>
      </w:r>
      <w:r>
        <w:rPr>
          <w:spacing w:val="26"/>
          <w:sz w:val="24"/>
        </w:rPr>
        <w:t> </w:t>
      </w:r>
      <w:r>
        <w:rPr>
          <w:sz w:val="24"/>
        </w:rPr>
        <w:t>qualquer</w:t>
      </w:r>
      <w:r>
        <w:rPr>
          <w:spacing w:val="26"/>
          <w:sz w:val="24"/>
        </w:rPr>
        <w:t> </w:t>
      </w:r>
      <w:r>
        <w:rPr>
          <w:sz w:val="24"/>
        </w:rPr>
        <w:t>divergência</w:t>
      </w:r>
      <w:r>
        <w:rPr>
          <w:spacing w:val="26"/>
          <w:sz w:val="24"/>
        </w:rPr>
        <w:t> </w:t>
      </w:r>
      <w:r>
        <w:rPr>
          <w:sz w:val="24"/>
        </w:rPr>
        <w:t>entre</w:t>
      </w:r>
      <w:r>
        <w:rPr>
          <w:spacing w:val="26"/>
          <w:sz w:val="24"/>
        </w:rPr>
        <w:t> </w:t>
      </w:r>
      <w:r>
        <w:rPr>
          <w:sz w:val="24"/>
        </w:rPr>
        <w:t>as</w:t>
      </w:r>
      <w:r>
        <w:rPr>
          <w:spacing w:val="26"/>
          <w:sz w:val="24"/>
        </w:rPr>
        <w:t> </w:t>
      </w:r>
      <w:r>
        <w:rPr>
          <w:sz w:val="24"/>
        </w:rPr>
        <w:t>disposições</w:t>
      </w:r>
      <w:r>
        <w:rPr>
          <w:spacing w:val="26"/>
          <w:sz w:val="24"/>
        </w:rPr>
        <w:t> </w:t>
      </w:r>
      <w:r>
        <w:rPr>
          <w:sz w:val="24"/>
        </w:rPr>
        <w:t>deste</w:t>
      </w:r>
      <w:r>
        <w:rPr>
          <w:spacing w:val="26"/>
          <w:sz w:val="24"/>
        </w:rPr>
        <w:t> </w:t>
      </w:r>
      <w:r>
        <w:rPr>
          <w:sz w:val="24"/>
        </w:rPr>
        <w:t>instrumento</w:t>
      </w:r>
      <w:r>
        <w:rPr>
          <w:spacing w:val="26"/>
          <w:sz w:val="24"/>
        </w:rPr>
        <w:t> </w:t>
      </w:r>
      <w:r>
        <w:rPr>
          <w:sz w:val="24"/>
        </w:rPr>
        <w:t>e</w:t>
      </w:r>
      <w:r>
        <w:rPr>
          <w:spacing w:val="26"/>
          <w:sz w:val="24"/>
        </w:rPr>
        <w:t> </w:t>
      </w:r>
      <w:r>
        <w:rPr>
          <w:sz w:val="24"/>
        </w:rPr>
        <w:t>dos</w:t>
      </w:r>
      <w:r>
        <w:rPr>
          <w:spacing w:val="26"/>
          <w:sz w:val="24"/>
        </w:rPr>
        <w:t> </w:t>
      </w:r>
      <w:r>
        <w:rPr>
          <w:sz w:val="24"/>
        </w:rPr>
        <w:t>seus Anexos,</w:t>
      </w:r>
      <w:r>
        <w:rPr>
          <w:spacing w:val="26"/>
          <w:sz w:val="24"/>
        </w:rPr>
        <w:t> </w:t>
      </w:r>
      <w:r>
        <w:rPr>
          <w:sz w:val="24"/>
        </w:rPr>
        <w:t>como</w:t>
      </w:r>
      <w:r>
        <w:rPr>
          <w:spacing w:val="26"/>
          <w:sz w:val="24"/>
        </w:rPr>
        <w:t> </w:t>
      </w:r>
      <w:r>
        <w:rPr>
          <w:sz w:val="24"/>
        </w:rPr>
        <w:t>o</w:t>
      </w:r>
      <w:r>
        <w:rPr>
          <w:spacing w:val="21"/>
          <w:sz w:val="24"/>
        </w:rPr>
        <w:t> </w:t>
      </w:r>
      <w:r>
        <w:rPr>
          <w:sz w:val="24"/>
        </w:rPr>
        <w:t>Termo</w:t>
      </w:r>
      <w:r>
        <w:rPr>
          <w:spacing w:val="26"/>
          <w:sz w:val="24"/>
        </w:rPr>
        <w:t> </w:t>
      </w:r>
      <w:r>
        <w:rPr>
          <w:sz w:val="24"/>
        </w:rPr>
        <w:t>de</w:t>
      </w:r>
      <w:r>
        <w:rPr>
          <w:spacing w:val="26"/>
          <w:sz w:val="24"/>
        </w:rPr>
        <w:t> </w:t>
      </w:r>
      <w:r>
        <w:rPr>
          <w:sz w:val="24"/>
        </w:rPr>
        <w:t>Referência,</w:t>
      </w:r>
      <w:r>
        <w:rPr>
          <w:spacing w:val="26"/>
          <w:sz w:val="24"/>
        </w:rPr>
        <w:t> </w:t>
      </w:r>
      <w:r>
        <w:rPr>
          <w:sz w:val="24"/>
        </w:rPr>
        <w:t>prevalecerá</w:t>
      </w:r>
      <w:r>
        <w:rPr>
          <w:spacing w:val="26"/>
          <w:sz w:val="24"/>
        </w:rPr>
        <w:t> </w:t>
      </w:r>
      <w:r>
        <w:rPr>
          <w:sz w:val="24"/>
        </w:rPr>
        <w:t>o disposto no presente Contrato.</w:t>
      </w:r>
    </w:p>
    <w:p>
      <w:pPr>
        <w:pStyle w:val="BodyText"/>
        <w:spacing w:before="229"/>
        <w:ind w:left="0"/>
      </w:pPr>
    </w:p>
    <w:p>
      <w:pPr>
        <w:pStyle w:val="BodyText"/>
        <w:spacing w:before="0"/>
        <w:jc w:val="both"/>
      </w:pPr>
      <w:r>
        <w:rPr/>
        <w:t>CLÁUSULA</w:t>
      </w:r>
      <w:r>
        <w:rPr>
          <w:spacing w:val="-14"/>
        </w:rPr>
        <w:t> </w:t>
      </w:r>
      <w:r>
        <w:rPr/>
        <w:t>SEGUNDA</w:t>
      </w:r>
      <w:r>
        <w:rPr>
          <w:spacing w:val="-14"/>
        </w:rPr>
        <w:t> </w:t>
      </w:r>
      <w:r>
        <w:rPr/>
        <w:t>–</w:t>
      </w:r>
      <w:r>
        <w:rPr>
          <w:spacing w:val="-5"/>
        </w:rPr>
        <w:t> </w:t>
      </w:r>
      <w:r>
        <w:rPr/>
        <w:t>VIGÊNCIA</w:t>
      </w:r>
      <w:r>
        <w:rPr>
          <w:spacing w:val="-14"/>
        </w:rPr>
        <w:t> </w:t>
      </w:r>
      <w:r>
        <w:rPr/>
        <w:t>E </w:t>
      </w:r>
      <w:r>
        <w:rPr>
          <w:spacing w:val="-2"/>
        </w:rPr>
        <w:t>PRORROGAÇÃO</w:t>
      </w:r>
    </w:p>
    <w:p>
      <w:pPr>
        <w:pStyle w:val="ListParagraph"/>
        <w:numPr>
          <w:ilvl w:val="1"/>
          <w:numId w:val="38"/>
        </w:numPr>
        <w:tabs>
          <w:tab w:pos="950" w:val="left" w:leader="none"/>
        </w:tabs>
        <w:spacing w:line="235" w:lineRule="auto" w:before="118" w:after="0"/>
        <w:ind w:left="449" w:right="432" w:firstLine="0"/>
        <w:jc w:val="left"/>
        <w:rPr>
          <w:sz w:val="24"/>
        </w:rPr>
      </w:pPr>
      <w:r>
        <w:rPr>
          <w:sz w:val="24"/>
        </w:rPr>
        <w:t>O</w:t>
      </w:r>
      <w:r>
        <w:rPr>
          <w:spacing w:val="38"/>
          <w:sz w:val="24"/>
        </w:rPr>
        <w:t> </w:t>
      </w:r>
      <w:r>
        <w:rPr>
          <w:sz w:val="24"/>
        </w:rPr>
        <w:t>prazo</w:t>
      </w:r>
      <w:r>
        <w:rPr>
          <w:spacing w:val="38"/>
          <w:sz w:val="24"/>
        </w:rPr>
        <w:t> </w:t>
      </w:r>
      <w:r>
        <w:rPr>
          <w:sz w:val="24"/>
        </w:rPr>
        <w:t>de</w:t>
      </w:r>
      <w:r>
        <w:rPr>
          <w:spacing w:val="38"/>
          <w:sz w:val="24"/>
        </w:rPr>
        <w:t> </w:t>
      </w:r>
      <w:r>
        <w:rPr>
          <w:sz w:val="24"/>
        </w:rPr>
        <w:t>vigência</w:t>
      </w:r>
      <w:r>
        <w:rPr>
          <w:spacing w:val="38"/>
          <w:sz w:val="24"/>
        </w:rPr>
        <w:t> </w:t>
      </w:r>
      <w:r>
        <w:rPr>
          <w:sz w:val="24"/>
        </w:rPr>
        <w:t>do</w:t>
      </w:r>
      <w:r>
        <w:rPr>
          <w:spacing w:val="38"/>
          <w:sz w:val="24"/>
        </w:rPr>
        <w:t> </w:t>
      </w:r>
      <w:r>
        <w:rPr>
          <w:sz w:val="24"/>
        </w:rPr>
        <w:t>Contrato</w:t>
      </w:r>
      <w:r>
        <w:rPr>
          <w:spacing w:val="38"/>
          <w:sz w:val="24"/>
        </w:rPr>
        <w:t> </w:t>
      </w:r>
      <w:r>
        <w:rPr>
          <w:sz w:val="24"/>
        </w:rPr>
        <w:t>é</w:t>
      </w:r>
      <w:r>
        <w:rPr>
          <w:spacing w:val="38"/>
          <w:sz w:val="24"/>
        </w:rPr>
        <w:t> </w:t>
      </w:r>
      <w:r>
        <w:rPr>
          <w:sz w:val="24"/>
        </w:rPr>
        <w:t>de</w:t>
      </w:r>
      <w:r>
        <w:rPr>
          <w:spacing w:val="38"/>
          <w:sz w:val="24"/>
        </w:rPr>
        <w:t> </w:t>
      </w:r>
      <w:r>
        <w:rPr>
          <w:b/>
          <w:sz w:val="24"/>
        </w:rPr>
        <w:t>12</w:t>
      </w:r>
      <w:r>
        <w:rPr>
          <w:b/>
          <w:spacing w:val="38"/>
          <w:sz w:val="24"/>
        </w:rPr>
        <w:t> </w:t>
      </w:r>
      <w:r>
        <w:rPr>
          <w:b/>
          <w:sz w:val="24"/>
        </w:rPr>
        <w:t>(doze)</w:t>
      </w:r>
      <w:r>
        <w:rPr>
          <w:b/>
          <w:spacing w:val="38"/>
          <w:sz w:val="24"/>
        </w:rPr>
        <w:t> </w:t>
      </w:r>
      <w:r>
        <w:rPr>
          <w:b/>
          <w:sz w:val="24"/>
        </w:rPr>
        <w:t>meses</w:t>
      </w:r>
      <w:r>
        <w:rPr>
          <w:sz w:val="24"/>
        </w:rPr>
        <w:t>,</w:t>
      </w:r>
      <w:r>
        <w:rPr>
          <w:spacing w:val="38"/>
          <w:sz w:val="24"/>
        </w:rPr>
        <w:t> </w:t>
      </w:r>
      <w:r>
        <w:rPr>
          <w:sz w:val="24"/>
        </w:rPr>
        <w:t>contado</w:t>
      </w:r>
      <w:r>
        <w:rPr>
          <w:spacing w:val="38"/>
          <w:sz w:val="24"/>
        </w:rPr>
        <w:t> </w:t>
      </w:r>
      <w:r>
        <w:rPr>
          <w:sz w:val="24"/>
        </w:rPr>
        <w:t>da</w:t>
      </w:r>
      <w:r>
        <w:rPr>
          <w:spacing w:val="38"/>
          <w:sz w:val="24"/>
        </w:rPr>
        <w:t> </w:t>
      </w:r>
      <w:r>
        <w:rPr>
          <w:sz w:val="24"/>
        </w:rPr>
        <w:t>expedição</w:t>
      </w:r>
      <w:r>
        <w:rPr>
          <w:spacing w:val="38"/>
          <w:sz w:val="24"/>
        </w:rPr>
        <w:t> </w:t>
      </w:r>
      <w:r>
        <w:rPr>
          <w:sz w:val="24"/>
        </w:rPr>
        <w:t>da</w:t>
      </w:r>
      <w:r>
        <w:rPr>
          <w:spacing w:val="25"/>
          <w:sz w:val="24"/>
        </w:rPr>
        <w:t> </w:t>
      </w:r>
      <w:r>
        <w:rPr>
          <w:sz w:val="24"/>
        </w:rPr>
        <w:t>Autorização</w:t>
      </w:r>
      <w:r>
        <w:rPr>
          <w:spacing w:val="38"/>
          <w:sz w:val="24"/>
        </w:rPr>
        <w:t> </w:t>
      </w:r>
      <w:r>
        <w:rPr>
          <w:sz w:val="24"/>
        </w:rPr>
        <w:t>de</w:t>
      </w:r>
      <w:r>
        <w:rPr>
          <w:spacing w:val="38"/>
          <w:sz w:val="24"/>
        </w:rPr>
        <w:t> </w:t>
      </w:r>
      <w:r>
        <w:rPr>
          <w:sz w:val="24"/>
        </w:rPr>
        <w:t>Fornecimento,</w:t>
      </w:r>
      <w:r>
        <w:rPr>
          <w:spacing w:val="38"/>
          <w:sz w:val="24"/>
        </w:rPr>
        <w:t> </w:t>
      </w:r>
      <w:r>
        <w:rPr>
          <w:sz w:val="24"/>
        </w:rPr>
        <w:t>desde</w:t>
      </w:r>
      <w:r>
        <w:rPr>
          <w:spacing w:val="38"/>
          <w:sz w:val="24"/>
        </w:rPr>
        <w:t> </w:t>
      </w:r>
      <w:r>
        <w:rPr>
          <w:sz w:val="24"/>
        </w:rPr>
        <w:t>que</w:t>
      </w:r>
      <w:r>
        <w:rPr>
          <w:spacing w:val="38"/>
          <w:sz w:val="24"/>
        </w:rPr>
        <w:t> </w:t>
      </w:r>
      <w:r>
        <w:rPr>
          <w:sz w:val="24"/>
        </w:rPr>
        <w:t>previamente divulgado no Portal Nacional de Contratações Públicas.</w:t>
      </w:r>
    </w:p>
    <w:p>
      <w:pPr>
        <w:pStyle w:val="ListParagraph"/>
        <w:numPr>
          <w:ilvl w:val="1"/>
          <w:numId w:val="38"/>
        </w:numPr>
        <w:tabs>
          <w:tab w:pos="814" w:val="left" w:leader="none"/>
        </w:tabs>
        <w:spacing w:line="235" w:lineRule="auto" w:before="120" w:after="0"/>
        <w:ind w:left="449" w:right="433" w:firstLine="0"/>
        <w:jc w:val="left"/>
        <w:rPr>
          <w:sz w:val="24"/>
        </w:rPr>
      </w:pPr>
      <w:r>
        <w:rPr>
          <w:sz w:val="24"/>
        </w:rPr>
        <w:t>O prazo de vigência do Contrato poderá ser prorrogado, sucessivamente, até o máximo de 10 (dez) anos, na forma dos artigos 106 e 107 da </w:t>
      </w:r>
      <w:hyperlink r:id="rId6">
        <w:r>
          <w:rPr>
            <w:color w:val="0000ED"/>
            <w:sz w:val="24"/>
            <w:u w:val="single" w:color="0000ED"/>
          </w:rPr>
          <w:t>Lei</w:t>
        </w:r>
      </w:hyperlink>
      <w:r>
        <w:rPr>
          <w:color w:val="0000ED"/>
          <w:sz w:val="24"/>
        </w:rPr>
        <w:t> </w:t>
      </w:r>
      <w:hyperlink r:id="rId6">
        <w:r>
          <w:rPr>
            <w:color w:val="0000ED"/>
            <w:sz w:val="24"/>
            <w:u w:val="single" w:color="0000ED"/>
          </w:rPr>
          <w:t>nº 14.133/2021</w:t>
        </w:r>
      </w:hyperlink>
      <w:r>
        <w:rPr>
          <w:sz w:val="24"/>
        </w:rPr>
        <w:t>.</w:t>
      </w:r>
    </w:p>
    <w:p>
      <w:pPr>
        <w:pStyle w:val="ListParagraph"/>
        <w:numPr>
          <w:ilvl w:val="2"/>
          <w:numId w:val="38"/>
        </w:numPr>
        <w:tabs>
          <w:tab w:pos="992" w:val="left" w:leader="none"/>
        </w:tabs>
        <w:spacing w:line="235" w:lineRule="auto" w:before="119" w:after="0"/>
        <w:ind w:left="449" w:right="433" w:firstLine="0"/>
        <w:jc w:val="left"/>
        <w:rPr>
          <w:sz w:val="24"/>
        </w:rPr>
      </w:pPr>
      <w:r>
        <w:rPr>
          <w:sz w:val="24"/>
        </w:rPr>
        <w:t>A prorrogação</w:t>
      </w:r>
      <w:r>
        <w:rPr>
          <w:spacing w:val="14"/>
          <w:sz w:val="24"/>
        </w:rPr>
        <w:t> </w:t>
      </w:r>
      <w:r>
        <w:rPr>
          <w:sz w:val="24"/>
        </w:rPr>
        <w:t>de</w:t>
      </w:r>
      <w:r>
        <w:rPr>
          <w:spacing w:val="14"/>
          <w:sz w:val="24"/>
        </w:rPr>
        <w:t> </w:t>
      </w:r>
      <w:r>
        <w:rPr>
          <w:sz w:val="24"/>
        </w:rPr>
        <w:t>que</w:t>
      </w:r>
      <w:r>
        <w:rPr>
          <w:spacing w:val="14"/>
          <w:sz w:val="24"/>
        </w:rPr>
        <w:t> </w:t>
      </w:r>
      <w:r>
        <w:rPr>
          <w:sz w:val="24"/>
        </w:rPr>
        <w:t>trata</w:t>
      </w:r>
      <w:r>
        <w:rPr>
          <w:spacing w:val="14"/>
          <w:sz w:val="24"/>
        </w:rPr>
        <w:t> </w:t>
      </w:r>
      <w:r>
        <w:rPr>
          <w:sz w:val="24"/>
        </w:rPr>
        <w:t>este</w:t>
      </w:r>
      <w:r>
        <w:rPr>
          <w:spacing w:val="14"/>
          <w:sz w:val="24"/>
        </w:rPr>
        <w:t> </w:t>
      </w:r>
      <w:r>
        <w:rPr>
          <w:sz w:val="24"/>
        </w:rPr>
        <w:t>item</w:t>
      </w:r>
      <w:r>
        <w:rPr>
          <w:spacing w:val="14"/>
          <w:sz w:val="24"/>
        </w:rPr>
        <w:t> </w:t>
      </w:r>
      <w:r>
        <w:rPr>
          <w:sz w:val="24"/>
        </w:rPr>
        <w:t>está</w:t>
      </w:r>
      <w:r>
        <w:rPr>
          <w:spacing w:val="14"/>
          <w:sz w:val="24"/>
        </w:rPr>
        <w:t> </w:t>
      </w:r>
      <w:r>
        <w:rPr>
          <w:sz w:val="24"/>
        </w:rPr>
        <w:t>condicionada</w:t>
      </w:r>
      <w:r>
        <w:rPr>
          <w:spacing w:val="14"/>
          <w:sz w:val="24"/>
        </w:rPr>
        <w:t> </w:t>
      </w:r>
      <w:r>
        <w:rPr>
          <w:sz w:val="24"/>
        </w:rPr>
        <w:t>ao</w:t>
      </w:r>
      <w:r>
        <w:rPr>
          <w:spacing w:val="14"/>
          <w:sz w:val="24"/>
        </w:rPr>
        <w:t> </w:t>
      </w:r>
      <w:r>
        <w:rPr>
          <w:sz w:val="24"/>
        </w:rPr>
        <w:t>ateste,</w:t>
      </w:r>
      <w:r>
        <w:rPr>
          <w:spacing w:val="14"/>
          <w:sz w:val="24"/>
        </w:rPr>
        <w:t> </w:t>
      </w:r>
      <w:r>
        <w:rPr>
          <w:sz w:val="24"/>
        </w:rPr>
        <w:t>pela</w:t>
      </w:r>
      <w:r>
        <w:rPr>
          <w:spacing w:val="14"/>
          <w:sz w:val="24"/>
        </w:rPr>
        <w:t> </w:t>
      </w:r>
      <w:r>
        <w:rPr>
          <w:sz w:val="24"/>
        </w:rPr>
        <w:t>autoridade</w:t>
      </w:r>
      <w:r>
        <w:rPr>
          <w:spacing w:val="14"/>
          <w:sz w:val="24"/>
        </w:rPr>
        <w:t> </w:t>
      </w:r>
      <w:r>
        <w:rPr>
          <w:sz w:val="24"/>
        </w:rPr>
        <w:t>competente,</w:t>
      </w:r>
      <w:r>
        <w:rPr>
          <w:spacing w:val="14"/>
          <w:sz w:val="24"/>
        </w:rPr>
        <w:t> </w:t>
      </w:r>
      <w:r>
        <w:rPr>
          <w:sz w:val="24"/>
        </w:rPr>
        <w:t>de</w:t>
      </w:r>
      <w:r>
        <w:rPr>
          <w:spacing w:val="14"/>
          <w:sz w:val="24"/>
        </w:rPr>
        <w:t> </w:t>
      </w:r>
      <w:r>
        <w:rPr>
          <w:sz w:val="24"/>
        </w:rPr>
        <w:t>que</w:t>
      </w:r>
      <w:r>
        <w:rPr>
          <w:spacing w:val="14"/>
          <w:sz w:val="24"/>
        </w:rPr>
        <w:t> </w:t>
      </w:r>
      <w:r>
        <w:rPr>
          <w:sz w:val="24"/>
        </w:rPr>
        <w:t>as</w:t>
      </w:r>
      <w:r>
        <w:rPr>
          <w:spacing w:val="14"/>
          <w:sz w:val="24"/>
        </w:rPr>
        <w:t> </w:t>
      </w:r>
      <w:r>
        <w:rPr>
          <w:sz w:val="24"/>
        </w:rPr>
        <w:t>condições</w:t>
      </w:r>
      <w:r>
        <w:rPr>
          <w:spacing w:val="14"/>
          <w:sz w:val="24"/>
        </w:rPr>
        <w:t> </w:t>
      </w:r>
      <w:r>
        <w:rPr>
          <w:sz w:val="24"/>
        </w:rPr>
        <w:t>e</w:t>
      </w:r>
      <w:r>
        <w:rPr>
          <w:spacing w:val="14"/>
          <w:sz w:val="24"/>
        </w:rPr>
        <w:t> </w:t>
      </w:r>
      <w:r>
        <w:rPr>
          <w:sz w:val="24"/>
        </w:rPr>
        <w:t>os</w:t>
      </w:r>
      <w:r>
        <w:rPr>
          <w:spacing w:val="14"/>
          <w:sz w:val="24"/>
        </w:rPr>
        <w:t> </w:t>
      </w:r>
      <w:r>
        <w:rPr>
          <w:sz w:val="24"/>
        </w:rPr>
        <w:t>preços</w:t>
      </w:r>
      <w:r>
        <w:rPr>
          <w:spacing w:val="14"/>
          <w:sz w:val="24"/>
        </w:rPr>
        <w:t> </w:t>
      </w:r>
      <w:r>
        <w:rPr>
          <w:sz w:val="24"/>
        </w:rPr>
        <w:t>permanecem vantajosos para a</w:t>
      </w:r>
      <w:r>
        <w:rPr>
          <w:spacing w:val="-8"/>
          <w:sz w:val="24"/>
        </w:rPr>
        <w:t> </w:t>
      </w:r>
      <w:r>
        <w:rPr>
          <w:sz w:val="24"/>
        </w:rPr>
        <w:t>Administração, permitida a negociação com o </w:t>
      </w:r>
      <w:r>
        <w:rPr>
          <w:b/>
          <w:sz w:val="24"/>
        </w:rPr>
        <w:t>CONTRATADO</w:t>
      </w:r>
      <w:r>
        <w:rPr>
          <w:sz w:val="24"/>
        </w:rPr>
        <w:t>, desde que observados, ainda, os seguintes requisitos:</w:t>
      </w:r>
    </w:p>
    <w:p>
      <w:pPr>
        <w:pStyle w:val="ListParagraph"/>
        <w:numPr>
          <w:ilvl w:val="0"/>
          <w:numId w:val="39"/>
        </w:numPr>
        <w:tabs>
          <w:tab w:pos="695" w:val="left" w:leader="none"/>
        </w:tabs>
        <w:spacing w:line="240" w:lineRule="auto" w:before="114" w:after="0"/>
        <w:ind w:left="695" w:right="0" w:hanging="246"/>
        <w:jc w:val="left"/>
        <w:rPr>
          <w:sz w:val="24"/>
        </w:rPr>
      </w:pPr>
      <w:r>
        <w:rPr>
          <w:sz w:val="24"/>
        </w:rPr>
        <w:t>demonstração formal, no processo, de que a forma dos fornecimentos tem natureza </w:t>
      </w:r>
      <w:r>
        <w:rPr>
          <w:spacing w:val="-2"/>
          <w:sz w:val="24"/>
        </w:rPr>
        <w:t>continuada;</w:t>
      </w:r>
    </w:p>
    <w:p>
      <w:pPr>
        <w:pStyle w:val="ListParagraph"/>
        <w:numPr>
          <w:ilvl w:val="0"/>
          <w:numId w:val="39"/>
        </w:numPr>
        <w:tabs>
          <w:tab w:pos="708" w:val="left" w:leader="none"/>
        </w:tabs>
        <w:spacing w:line="240" w:lineRule="auto" w:before="114" w:after="0"/>
        <w:ind w:left="708" w:right="0" w:hanging="259"/>
        <w:jc w:val="left"/>
        <w:rPr>
          <w:sz w:val="24"/>
        </w:rPr>
      </w:pPr>
      <w:r>
        <w:rPr>
          <w:sz w:val="24"/>
        </w:rPr>
        <w:t>juntada de relatório sobre a execução do Contrato, com informações de que os fornecimentos tenham sido realizados </w:t>
      </w:r>
      <w:r>
        <w:rPr>
          <w:spacing w:val="-2"/>
          <w:sz w:val="24"/>
        </w:rPr>
        <w:t>regularmente;</w:t>
      </w:r>
    </w:p>
    <w:p>
      <w:pPr>
        <w:pStyle w:val="ListParagraph"/>
        <w:numPr>
          <w:ilvl w:val="0"/>
          <w:numId w:val="39"/>
        </w:numPr>
        <w:tabs>
          <w:tab w:pos="695" w:val="left" w:leader="none"/>
        </w:tabs>
        <w:spacing w:line="240" w:lineRule="auto" w:before="114" w:after="0"/>
        <w:ind w:left="695" w:right="0" w:hanging="246"/>
        <w:jc w:val="left"/>
        <w:rPr>
          <w:sz w:val="24"/>
        </w:rPr>
      </w:pPr>
      <w:r>
        <w:rPr>
          <w:sz w:val="24"/>
        </w:rPr>
        <w:t>juntada de justificativa de que a</w:t>
      </w:r>
      <w:r>
        <w:rPr>
          <w:spacing w:val="-14"/>
          <w:sz w:val="24"/>
        </w:rPr>
        <w:t> </w:t>
      </w:r>
      <w:r>
        <w:rPr>
          <w:sz w:val="24"/>
        </w:rPr>
        <w:t>Administração mantém interesse na continuidade dos </w:t>
      </w:r>
      <w:r>
        <w:rPr>
          <w:spacing w:val="-2"/>
          <w:sz w:val="24"/>
        </w:rPr>
        <w:t>fornecimentos;</w:t>
      </w:r>
    </w:p>
    <w:p>
      <w:pPr>
        <w:pStyle w:val="ListParagraph"/>
        <w:numPr>
          <w:ilvl w:val="0"/>
          <w:numId w:val="39"/>
        </w:numPr>
        <w:tabs>
          <w:tab w:pos="708" w:val="left" w:leader="none"/>
        </w:tabs>
        <w:spacing w:line="240" w:lineRule="auto" w:before="114" w:after="0"/>
        <w:ind w:left="708" w:right="0" w:hanging="259"/>
        <w:jc w:val="left"/>
        <w:rPr>
          <w:sz w:val="24"/>
        </w:rPr>
      </w:pPr>
      <w:r>
        <w:rPr>
          <w:sz w:val="24"/>
        </w:rPr>
        <w:t>manifestação</w:t>
      </w:r>
      <w:r>
        <w:rPr>
          <w:spacing w:val="-7"/>
          <w:sz w:val="24"/>
        </w:rPr>
        <w:t> </w:t>
      </w:r>
      <w:r>
        <w:rPr>
          <w:sz w:val="24"/>
        </w:rPr>
        <w:t>expressa</w:t>
      </w:r>
      <w:r>
        <w:rPr>
          <w:spacing w:val="-4"/>
          <w:sz w:val="24"/>
        </w:rPr>
        <w:t> </w:t>
      </w:r>
      <w:r>
        <w:rPr>
          <w:sz w:val="24"/>
        </w:rPr>
        <w:t>do</w:t>
      </w:r>
      <w:r>
        <w:rPr>
          <w:spacing w:val="-5"/>
          <w:sz w:val="24"/>
        </w:rPr>
        <w:t> </w:t>
      </w:r>
      <w:r>
        <w:rPr>
          <w:b/>
          <w:sz w:val="24"/>
        </w:rPr>
        <w:t>CONTRATADO</w:t>
      </w:r>
      <w:r>
        <w:rPr>
          <w:b/>
          <w:spacing w:val="-4"/>
          <w:sz w:val="24"/>
        </w:rPr>
        <w:t> </w:t>
      </w:r>
      <w:r>
        <w:rPr>
          <w:sz w:val="24"/>
        </w:rPr>
        <w:t>informando</w:t>
      </w:r>
      <w:r>
        <w:rPr>
          <w:spacing w:val="-5"/>
          <w:sz w:val="24"/>
        </w:rPr>
        <w:t> </w:t>
      </w:r>
      <w:r>
        <w:rPr>
          <w:sz w:val="24"/>
        </w:rPr>
        <w:t>o</w:t>
      </w:r>
      <w:r>
        <w:rPr>
          <w:spacing w:val="-4"/>
          <w:sz w:val="24"/>
        </w:rPr>
        <w:t> </w:t>
      </w:r>
      <w:r>
        <w:rPr>
          <w:sz w:val="24"/>
        </w:rPr>
        <w:t>interesse</w:t>
      </w:r>
      <w:r>
        <w:rPr>
          <w:spacing w:val="-5"/>
          <w:sz w:val="24"/>
        </w:rPr>
        <w:t> </w:t>
      </w:r>
      <w:r>
        <w:rPr>
          <w:sz w:val="24"/>
        </w:rPr>
        <w:t>na</w:t>
      </w:r>
      <w:r>
        <w:rPr>
          <w:spacing w:val="-4"/>
          <w:sz w:val="24"/>
        </w:rPr>
        <w:t> </w:t>
      </w:r>
      <w:r>
        <w:rPr>
          <w:spacing w:val="-2"/>
          <w:sz w:val="24"/>
        </w:rPr>
        <w:t>prorrogação;</w:t>
      </w:r>
    </w:p>
    <w:p>
      <w:pPr>
        <w:pStyle w:val="ListParagraph"/>
        <w:numPr>
          <w:ilvl w:val="0"/>
          <w:numId w:val="39"/>
        </w:numPr>
        <w:tabs>
          <w:tab w:pos="695" w:val="left" w:leader="none"/>
        </w:tabs>
        <w:spacing w:line="240" w:lineRule="auto" w:before="114" w:after="0"/>
        <w:ind w:left="695" w:right="0" w:hanging="246"/>
        <w:jc w:val="left"/>
        <w:rPr>
          <w:sz w:val="24"/>
        </w:rPr>
      </w:pPr>
      <w:r>
        <w:rPr>
          <w:sz w:val="24"/>
        </w:rPr>
        <w:t>comprovação</w:t>
      </w:r>
      <w:r>
        <w:rPr>
          <w:spacing w:val="-6"/>
          <w:sz w:val="24"/>
        </w:rPr>
        <w:t> </w:t>
      </w:r>
      <w:r>
        <w:rPr>
          <w:sz w:val="24"/>
        </w:rPr>
        <w:t>de</w:t>
      </w:r>
      <w:r>
        <w:rPr>
          <w:spacing w:val="-4"/>
          <w:sz w:val="24"/>
        </w:rPr>
        <w:t> </w:t>
      </w:r>
      <w:r>
        <w:rPr>
          <w:sz w:val="24"/>
        </w:rPr>
        <w:t>que</w:t>
      </w:r>
      <w:r>
        <w:rPr>
          <w:spacing w:val="-3"/>
          <w:sz w:val="24"/>
        </w:rPr>
        <w:t> </w:t>
      </w:r>
      <w:r>
        <w:rPr>
          <w:sz w:val="24"/>
        </w:rPr>
        <w:t>o</w:t>
      </w:r>
      <w:r>
        <w:rPr>
          <w:spacing w:val="-4"/>
          <w:sz w:val="24"/>
        </w:rPr>
        <w:t> </w:t>
      </w:r>
      <w:r>
        <w:rPr>
          <w:b/>
          <w:sz w:val="24"/>
        </w:rPr>
        <w:t>CONTRATADO</w:t>
      </w:r>
      <w:r>
        <w:rPr>
          <w:b/>
          <w:spacing w:val="-3"/>
          <w:sz w:val="24"/>
        </w:rPr>
        <w:t> </w:t>
      </w:r>
      <w:r>
        <w:rPr>
          <w:sz w:val="24"/>
        </w:rPr>
        <w:t>mantém</w:t>
      </w:r>
      <w:r>
        <w:rPr>
          <w:spacing w:val="-4"/>
          <w:sz w:val="24"/>
        </w:rPr>
        <w:t> </w:t>
      </w:r>
      <w:r>
        <w:rPr>
          <w:sz w:val="24"/>
        </w:rPr>
        <w:t>as</w:t>
      </w:r>
      <w:r>
        <w:rPr>
          <w:spacing w:val="-4"/>
          <w:sz w:val="24"/>
        </w:rPr>
        <w:t> </w:t>
      </w:r>
      <w:r>
        <w:rPr>
          <w:sz w:val="24"/>
        </w:rPr>
        <w:t>condições</w:t>
      </w:r>
      <w:r>
        <w:rPr>
          <w:spacing w:val="-3"/>
          <w:sz w:val="24"/>
        </w:rPr>
        <w:t> </w:t>
      </w:r>
      <w:r>
        <w:rPr>
          <w:sz w:val="24"/>
        </w:rPr>
        <w:t>de</w:t>
      </w:r>
      <w:r>
        <w:rPr>
          <w:spacing w:val="-4"/>
          <w:sz w:val="24"/>
        </w:rPr>
        <w:t> </w:t>
      </w:r>
      <w:r>
        <w:rPr>
          <w:sz w:val="24"/>
        </w:rPr>
        <w:t>habilitação;</w:t>
      </w:r>
      <w:r>
        <w:rPr>
          <w:spacing w:val="-3"/>
          <w:sz w:val="24"/>
        </w:rPr>
        <w:t> </w:t>
      </w:r>
      <w:r>
        <w:rPr>
          <w:spacing w:val="-10"/>
          <w:sz w:val="24"/>
        </w:rPr>
        <w:t>e</w:t>
      </w:r>
    </w:p>
    <w:p>
      <w:pPr>
        <w:pStyle w:val="ListParagraph"/>
        <w:numPr>
          <w:ilvl w:val="0"/>
          <w:numId w:val="39"/>
        </w:numPr>
        <w:tabs>
          <w:tab w:pos="668" w:val="left" w:leader="none"/>
        </w:tabs>
        <w:spacing w:line="240" w:lineRule="auto" w:before="114" w:after="0"/>
        <w:ind w:left="668" w:right="0" w:hanging="219"/>
        <w:jc w:val="left"/>
        <w:rPr>
          <w:sz w:val="24"/>
        </w:rPr>
      </w:pPr>
      <w:r>
        <w:rPr>
          <w:sz w:val="24"/>
        </w:rPr>
        <w:t>informação quanto à existência de disponibilidade orçamentário-financeira para as despesas </w:t>
      </w:r>
      <w:r>
        <w:rPr>
          <w:spacing w:val="-2"/>
          <w:sz w:val="24"/>
        </w:rPr>
        <w:t>vindouras.</w:t>
      </w:r>
    </w:p>
    <w:p>
      <w:pPr>
        <w:pStyle w:val="ListParagraph"/>
        <w:numPr>
          <w:ilvl w:val="1"/>
          <w:numId w:val="40"/>
        </w:numPr>
        <w:tabs>
          <w:tab w:pos="869" w:val="left" w:leader="none"/>
        </w:tabs>
        <w:spacing w:line="240" w:lineRule="auto" w:before="114" w:after="0"/>
        <w:ind w:left="869" w:right="0" w:hanging="420"/>
        <w:jc w:val="left"/>
        <w:rPr>
          <w:sz w:val="24"/>
        </w:rPr>
      </w:pPr>
      <w:r>
        <w:rPr>
          <w:sz w:val="24"/>
        </w:rPr>
        <w:t>O</w:t>
      </w:r>
      <w:r>
        <w:rPr>
          <w:spacing w:val="-7"/>
          <w:sz w:val="24"/>
        </w:rPr>
        <w:t> </w:t>
      </w:r>
      <w:r>
        <w:rPr>
          <w:b/>
          <w:sz w:val="24"/>
        </w:rPr>
        <w:t>CONTRATADO</w:t>
      </w:r>
      <w:r>
        <w:rPr>
          <w:b/>
          <w:spacing w:val="-4"/>
          <w:sz w:val="24"/>
        </w:rPr>
        <w:t> </w:t>
      </w:r>
      <w:r>
        <w:rPr>
          <w:sz w:val="24"/>
        </w:rPr>
        <w:t>não</w:t>
      </w:r>
      <w:r>
        <w:rPr>
          <w:spacing w:val="-5"/>
          <w:sz w:val="24"/>
        </w:rPr>
        <w:t> </w:t>
      </w:r>
      <w:r>
        <w:rPr>
          <w:sz w:val="24"/>
        </w:rPr>
        <w:t>tem</w:t>
      </w:r>
      <w:r>
        <w:rPr>
          <w:spacing w:val="-4"/>
          <w:sz w:val="24"/>
        </w:rPr>
        <w:t> </w:t>
      </w:r>
      <w:r>
        <w:rPr>
          <w:sz w:val="24"/>
        </w:rPr>
        <w:t>direito</w:t>
      </w:r>
      <w:r>
        <w:rPr>
          <w:spacing w:val="-5"/>
          <w:sz w:val="24"/>
        </w:rPr>
        <w:t> </w:t>
      </w:r>
      <w:r>
        <w:rPr>
          <w:sz w:val="24"/>
        </w:rPr>
        <w:t>subjetivo</w:t>
      </w:r>
      <w:r>
        <w:rPr>
          <w:spacing w:val="-4"/>
          <w:sz w:val="24"/>
        </w:rPr>
        <w:t> </w:t>
      </w:r>
      <w:r>
        <w:rPr>
          <w:sz w:val="24"/>
        </w:rPr>
        <w:t>à</w:t>
      </w:r>
      <w:r>
        <w:rPr>
          <w:spacing w:val="-5"/>
          <w:sz w:val="24"/>
        </w:rPr>
        <w:t> </w:t>
      </w:r>
      <w:r>
        <w:rPr>
          <w:sz w:val="24"/>
        </w:rPr>
        <w:t>prorrogação</w:t>
      </w:r>
      <w:r>
        <w:rPr>
          <w:spacing w:val="-4"/>
          <w:sz w:val="24"/>
        </w:rPr>
        <w:t> </w:t>
      </w:r>
      <w:r>
        <w:rPr>
          <w:spacing w:val="-2"/>
          <w:sz w:val="24"/>
        </w:rPr>
        <w:t>contratual.</w:t>
      </w:r>
    </w:p>
    <w:p>
      <w:pPr>
        <w:pStyle w:val="ListParagraph"/>
        <w:numPr>
          <w:ilvl w:val="1"/>
          <w:numId w:val="40"/>
        </w:numPr>
        <w:tabs>
          <w:tab w:pos="855" w:val="left" w:leader="none"/>
        </w:tabs>
        <w:spacing w:line="240" w:lineRule="auto" w:before="114" w:after="0"/>
        <w:ind w:left="855" w:right="0" w:hanging="406"/>
        <w:jc w:val="left"/>
        <w:rPr>
          <w:sz w:val="24"/>
        </w:rPr>
      </w:pPr>
      <w:r>
        <w:rPr>
          <w:sz w:val="24"/>
        </w:rPr>
        <w:t>A</w:t>
      </w:r>
      <w:r>
        <w:rPr>
          <w:spacing w:val="-14"/>
          <w:sz w:val="24"/>
        </w:rPr>
        <w:t> </w:t>
      </w:r>
      <w:r>
        <w:rPr>
          <w:sz w:val="24"/>
        </w:rPr>
        <w:t>prorrogação do Contrato deverá ser promovida mediante a celebração de termo </w:t>
      </w:r>
      <w:r>
        <w:rPr>
          <w:spacing w:val="-2"/>
          <w:sz w:val="24"/>
        </w:rPr>
        <w:t>aditivo.</w:t>
      </w:r>
    </w:p>
    <w:p>
      <w:pPr>
        <w:pStyle w:val="ListParagraph"/>
        <w:numPr>
          <w:ilvl w:val="1"/>
          <w:numId w:val="40"/>
        </w:numPr>
        <w:tabs>
          <w:tab w:pos="898" w:val="left" w:leader="none"/>
        </w:tabs>
        <w:spacing w:line="235" w:lineRule="auto" w:before="119" w:after="0"/>
        <w:ind w:left="449" w:right="433" w:firstLine="0"/>
        <w:jc w:val="left"/>
        <w:rPr>
          <w:sz w:val="24"/>
        </w:rPr>
      </w:pPr>
      <w:r>
        <w:rPr>
          <w:sz w:val="24"/>
        </w:rPr>
        <w:t>O</w:t>
      </w:r>
      <w:r>
        <w:rPr>
          <w:spacing w:val="25"/>
          <w:sz w:val="24"/>
        </w:rPr>
        <w:t> </w:t>
      </w:r>
      <w:r>
        <w:rPr>
          <w:sz w:val="24"/>
        </w:rPr>
        <w:t>Contrato</w:t>
      </w:r>
      <w:r>
        <w:rPr>
          <w:spacing w:val="25"/>
          <w:sz w:val="24"/>
        </w:rPr>
        <w:t> </w:t>
      </w:r>
      <w:r>
        <w:rPr>
          <w:sz w:val="24"/>
        </w:rPr>
        <w:t>não</w:t>
      </w:r>
      <w:r>
        <w:rPr>
          <w:spacing w:val="25"/>
          <w:sz w:val="24"/>
        </w:rPr>
        <w:t> </w:t>
      </w:r>
      <w:r>
        <w:rPr>
          <w:sz w:val="24"/>
        </w:rPr>
        <w:t>poderá</w:t>
      </w:r>
      <w:r>
        <w:rPr>
          <w:spacing w:val="25"/>
          <w:sz w:val="24"/>
        </w:rPr>
        <w:t> </w:t>
      </w:r>
      <w:r>
        <w:rPr>
          <w:sz w:val="24"/>
        </w:rPr>
        <w:t>ser</w:t>
      </w:r>
      <w:r>
        <w:rPr>
          <w:spacing w:val="25"/>
          <w:sz w:val="24"/>
        </w:rPr>
        <w:t> </w:t>
      </w:r>
      <w:r>
        <w:rPr>
          <w:sz w:val="24"/>
        </w:rPr>
        <w:t>prorrogado</w:t>
      </w:r>
      <w:r>
        <w:rPr>
          <w:spacing w:val="25"/>
          <w:sz w:val="24"/>
        </w:rPr>
        <w:t> </w:t>
      </w:r>
      <w:r>
        <w:rPr>
          <w:sz w:val="24"/>
        </w:rPr>
        <w:t>quando</w:t>
      </w:r>
      <w:r>
        <w:rPr>
          <w:spacing w:val="25"/>
          <w:sz w:val="24"/>
        </w:rPr>
        <w:t> </w:t>
      </w:r>
      <w:r>
        <w:rPr>
          <w:sz w:val="24"/>
        </w:rPr>
        <w:t>o</w:t>
      </w:r>
      <w:r>
        <w:rPr>
          <w:spacing w:val="25"/>
          <w:sz w:val="24"/>
        </w:rPr>
        <w:t> </w:t>
      </w:r>
      <w:r>
        <w:rPr>
          <w:b/>
          <w:sz w:val="24"/>
        </w:rPr>
        <w:t>CONTRATADO</w:t>
      </w:r>
      <w:r>
        <w:rPr>
          <w:b/>
          <w:spacing w:val="25"/>
          <w:sz w:val="24"/>
        </w:rPr>
        <w:t> </w:t>
      </w:r>
      <w:r>
        <w:rPr>
          <w:sz w:val="24"/>
        </w:rPr>
        <w:t>tiver</w:t>
      </w:r>
      <w:r>
        <w:rPr>
          <w:spacing w:val="25"/>
          <w:sz w:val="24"/>
        </w:rPr>
        <w:t> </w:t>
      </w:r>
      <w:r>
        <w:rPr>
          <w:sz w:val="24"/>
        </w:rPr>
        <w:t>sido</w:t>
      </w:r>
      <w:r>
        <w:rPr>
          <w:spacing w:val="25"/>
          <w:sz w:val="24"/>
        </w:rPr>
        <w:t> </w:t>
      </w:r>
      <w:r>
        <w:rPr>
          <w:sz w:val="24"/>
        </w:rPr>
        <w:t>penalizado</w:t>
      </w:r>
      <w:r>
        <w:rPr>
          <w:spacing w:val="25"/>
          <w:sz w:val="24"/>
        </w:rPr>
        <w:t> </w:t>
      </w:r>
      <w:r>
        <w:rPr>
          <w:sz w:val="24"/>
        </w:rPr>
        <w:t>com</w:t>
      </w:r>
      <w:r>
        <w:rPr>
          <w:spacing w:val="25"/>
          <w:sz w:val="24"/>
        </w:rPr>
        <w:t> </w:t>
      </w:r>
      <w:r>
        <w:rPr>
          <w:sz w:val="24"/>
        </w:rPr>
        <w:t>as</w:t>
      </w:r>
      <w:r>
        <w:rPr>
          <w:spacing w:val="25"/>
          <w:sz w:val="24"/>
        </w:rPr>
        <w:t> </w:t>
      </w:r>
      <w:r>
        <w:rPr>
          <w:sz w:val="24"/>
        </w:rPr>
        <w:t>sanções</w:t>
      </w:r>
      <w:r>
        <w:rPr>
          <w:spacing w:val="25"/>
          <w:sz w:val="24"/>
        </w:rPr>
        <w:t> </w:t>
      </w:r>
      <w:r>
        <w:rPr>
          <w:sz w:val="24"/>
        </w:rPr>
        <w:t>de</w:t>
      </w:r>
      <w:r>
        <w:rPr>
          <w:spacing w:val="25"/>
          <w:sz w:val="24"/>
        </w:rPr>
        <w:t> </w:t>
      </w:r>
      <w:r>
        <w:rPr>
          <w:sz w:val="24"/>
        </w:rPr>
        <w:t>declaração</w:t>
      </w:r>
      <w:r>
        <w:rPr>
          <w:spacing w:val="25"/>
          <w:sz w:val="24"/>
        </w:rPr>
        <w:t> </w:t>
      </w:r>
      <w:r>
        <w:rPr>
          <w:sz w:val="24"/>
        </w:rPr>
        <w:t>de</w:t>
      </w:r>
      <w:r>
        <w:rPr>
          <w:spacing w:val="25"/>
          <w:sz w:val="24"/>
        </w:rPr>
        <w:t> </w:t>
      </w:r>
      <w:r>
        <w:rPr>
          <w:sz w:val="24"/>
        </w:rPr>
        <w:t>inidoneidade</w:t>
      </w:r>
      <w:r>
        <w:rPr>
          <w:spacing w:val="25"/>
          <w:sz w:val="24"/>
        </w:rPr>
        <w:t> </w:t>
      </w:r>
      <w:r>
        <w:rPr>
          <w:sz w:val="24"/>
        </w:rPr>
        <w:t>ou impedimento de licitar e contratar com o poder público, observadas as abrangências de aplicação.</w:t>
      </w:r>
    </w:p>
    <w:p>
      <w:pPr>
        <w:pStyle w:val="BodyText"/>
        <w:spacing w:before="228"/>
        <w:ind w:left="0"/>
      </w:pPr>
    </w:p>
    <w:p>
      <w:pPr>
        <w:pStyle w:val="BodyText"/>
        <w:spacing w:before="1"/>
        <w:jc w:val="both"/>
      </w:pPr>
      <w:r>
        <w:rPr/>
        <w:t>CLÁUSULA</w:t>
      </w:r>
      <w:r>
        <w:rPr>
          <w:spacing w:val="-18"/>
        </w:rPr>
        <w:t> </w:t>
      </w:r>
      <w:r>
        <w:rPr/>
        <w:t>TERCEIRA</w:t>
      </w:r>
      <w:r>
        <w:rPr>
          <w:spacing w:val="-14"/>
        </w:rPr>
        <w:t> </w:t>
      </w:r>
      <w:r>
        <w:rPr/>
        <w:t>– EXECUÇÃO, GESTÃO E FISCALIZAÇÃO </w:t>
      </w:r>
      <w:r>
        <w:rPr>
          <w:spacing w:val="-2"/>
        </w:rPr>
        <w:t>CONTRATUAIS</w:t>
      </w:r>
    </w:p>
    <w:p>
      <w:pPr>
        <w:pStyle w:val="BodyText"/>
        <w:spacing w:line="235" w:lineRule="auto" w:before="118"/>
      </w:pPr>
      <w:r>
        <w:rPr/>
        <w:t>3.1 O regime de execução contratual, o modelo de gestão e a fiscalização, assim como os prazos e condições de conclusão, entrega, observação e</w:t>
      </w:r>
      <w:r>
        <w:rPr>
          <w:spacing w:val="80"/>
        </w:rPr>
        <w:t> </w:t>
      </w:r>
      <w:r>
        <w:rPr/>
        <w:t>recebimento se submetem ao disposto no Termo de Referência anexo a este Contrato e no Decreto nº 48.817, 24 de novembro de 2023.</w:t>
      </w:r>
    </w:p>
    <w:p>
      <w:pPr>
        <w:pStyle w:val="BodyText"/>
        <w:spacing w:before="228"/>
        <w:ind w:left="0"/>
      </w:pPr>
    </w:p>
    <w:p>
      <w:pPr>
        <w:pStyle w:val="BodyText"/>
        <w:spacing w:before="1"/>
        <w:jc w:val="both"/>
      </w:pPr>
      <w:r>
        <w:rPr>
          <w:spacing w:val="-2"/>
        </w:rPr>
        <w:t>CLÁUSULA</w:t>
      </w:r>
      <w:r>
        <w:rPr>
          <w:spacing w:val="-14"/>
        </w:rPr>
        <w:t> </w:t>
      </w:r>
      <w:r>
        <w:rPr>
          <w:spacing w:val="-2"/>
        </w:rPr>
        <w:t>QUARTA</w:t>
      </w:r>
      <w:r>
        <w:rPr>
          <w:spacing w:val="-14"/>
        </w:rPr>
        <w:t> </w:t>
      </w:r>
      <w:r>
        <w:rPr>
          <w:spacing w:val="-2"/>
        </w:rPr>
        <w:t>–</w:t>
      </w:r>
      <w:r>
        <w:rPr>
          <w:spacing w:val="-5"/>
        </w:rPr>
        <w:t> </w:t>
      </w:r>
      <w:r>
        <w:rPr>
          <w:spacing w:val="-2"/>
        </w:rPr>
        <w:t>SUBCONTRATAÇÃO</w:t>
      </w:r>
    </w:p>
    <w:p>
      <w:pPr>
        <w:pStyle w:val="ListParagraph"/>
        <w:numPr>
          <w:ilvl w:val="1"/>
          <w:numId w:val="41"/>
        </w:numPr>
        <w:tabs>
          <w:tab w:pos="809" w:val="left" w:leader="none"/>
        </w:tabs>
        <w:spacing w:line="240" w:lineRule="auto" w:before="114" w:after="0"/>
        <w:ind w:left="809" w:right="0" w:hanging="360"/>
        <w:jc w:val="left"/>
        <w:rPr>
          <w:sz w:val="24"/>
        </w:rPr>
      </w:pPr>
      <w:r>
        <w:rPr>
          <w:sz w:val="24"/>
        </w:rPr>
        <w:t>Não será admitida a subcontratação do objeto </w:t>
      </w:r>
      <w:r>
        <w:rPr>
          <w:spacing w:val="-2"/>
          <w:sz w:val="24"/>
        </w:rPr>
        <w:t>contratual.</w:t>
      </w:r>
    </w:p>
    <w:p>
      <w:pPr>
        <w:pStyle w:val="BodyText"/>
        <w:spacing w:before="228"/>
        <w:ind w:left="0"/>
      </w:pPr>
    </w:p>
    <w:p>
      <w:pPr>
        <w:pStyle w:val="Heading1"/>
        <w:ind w:left="449" w:firstLine="0"/>
        <w:jc w:val="both"/>
      </w:pPr>
      <w:r>
        <w:rPr>
          <w:spacing w:val="-2"/>
        </w:rPr>
        <w:t>CLÁUSULA</w:t>
      </w:r>
      <w:r>
        <w:rPr>
          <w:spacing w:val="-13"/>
        </w:rPr>
        <w:t> </w:t>
      </w:r>
      <w:r>
        <w:rPr>
          <w:spacing w:val="-2"/>
        </w:rPr>
        <w:t>QUINTA</w:t>
      </w:r>
      <w:r>
        <w:rPr>
          <w:spacing w:val="-10"/>
        </w:rPr>
        <w:t> </w:t>
      </w:r>
      <w:r>
        <w:rPr>
          <w:spacing w:val="-2"/>
        </w:rPr>
        <w:t>–</w:t>
      </w:r>
      <w:r>
        <w:rPr>
          <w:spacing w:val="5"/>
        </w:rPr>
        <w:t> </w:t>
      </w:r>
      <w:r>
        <w:rPr>
          <w:spacing w:val="-2"/>
        </w:rPr>
        <w:t>PREÇO</w:t>
      </w:r>
    </w:p>
    <w:p>
      <w:pPr>
        <w:pStyle w:val="ListParagraph"/>
        <w:numPr>
          <w:ilvl w:val="1"/>
          <w:numId w:val="42"/>
        </w:numPr>
        <w:tabs>
          <w:tab w:pos="809" w:val="left" w:leader="none"/>
        </w:tabs>
        <w:spacing w:line="240" w:lineRule="auto" w:before="114" w:after="0"/>
        <w:ind w:left="809" w:right="0" w:hanging="360"/>
        <w:jc w:val="both"/>
        <w:rPr>
          <w:b/>
          <w:sz w:val="24"/>
        </w:rPr>
      </w:pPr>
      <w:r>
        <w:rPr>
          <w:sz w:val="24"/>
        </w:rPr>
        <w:t>O valor total máximo do Contrato é de </w:t>
      </w:r>
      <w:r>
        <w:rPr>
          <w:b/>
          <w:sz w:val="24"/>
        </w:rPr>
        <w:t>R$ ......... (.</w:t>
      </w:r>
      <w:r>
        <w:rPr>
          <w:spacing w:val="60"/>
          <w:sz w:val="24"/>
        </w:rPr>
        <w:t>  </w:t>
      </w:r>
      <w:r>
        <w:rPr>
          <w:b/>
          <w:spacing w:val="-5"/>
          <w:sz w:val="24"/>
        </w:rPr>
        <w:t>).</w:t>
      </w:r>
    </w:p>
    <w:p>
      <w:pPr>
        <w:pStyle w:val="ListParagraph"/>
        <w:numPr>
          <w:ilvl w:val="1"/>
          <w:numId w:val="42"/>
        </w:numPr>
        <w:tabs>
          <w:tab w:pos="824" w:val="left" w:leader="none"/>
        </w:tabs>
        <w:spacing w:line="235" w:lineRule="auto" w:before="118" w:after="0"/>
        <w:ind w:left="449" w:right="433" w:firstLine="0"/>
        <w:jc w:val="both"/>
        <w:rPr>
          <w:sz w:val="24"/>
        </w:rPr>
      </w:pPr>
      <w:r>
        <w:rPr>
          <w:sz w:val="24"/>
        </w:rPr>
        <w:t>No valor acima estão incluídas todas as despesas ordinárias diretas e indiretas decorrentes da execução do objeto, inclusive tributos, </w:t>
      </w:r>
      <w:r>
        <w:rPr>
          <w:sz w:val="24"/>
        </w:rPr>
        <w:t>encargos sociais, trabalhistas, previdenciários, fiscais e comerciais incidentes, taxa de administração, frete, seguro e outros necessários ao cumprimento integral do objeto da contratação.</w:t>
      </w:r>
    </w:p>
    <w:p>
      <w:pPr>
        <w:pStyle w:val="ListParagraph"/>
        <w:numPr>
          <w:ilvl w:val="1"/>
          <w:numId w:val="42"/>
        </w:numPr>
        <w:tabs>
          <w:tab w:pos="809" w:val="left" w:leader="none"/>
        </w:tabs>
        <w:spacing w:line="240" w:lineRule="auto" w:before="114" w:after="0"/>
        <w:ind w:left="809" w:right="0" w:hanging="360"/>
        <w:jc w:val="both"/>
        <w:rPr>
          <w:sz w:val="24"/>
        </w:rPr>
      </w:pPr>
      <w:r>
        <w:rPr>
          <w:sz w:val="24"/>
        </w:rPr>
        <w:t>Os</w:t>
      </w:r>
      <w:r>
        <w:rPr>
          <w:spacing w:val="-6"/>
          <w:sz w:val="24"/>
        </w:rPr>
        <w:t> </w:t>
      </w:r>
      <w:r>
        <w:rPr>
          <w:sz w:val="24"/>
        </w:rPr>
        <w:t>pagamentos</w:t>
      </w:r>
      <w:r>
        <w:rPr>
          <w:spacing w:val="-4"/>
          <w:sz w:val="24"/>
        </w:rPr>
        <w:t> </w:t>
      </w:r>
      <w:r>
        <w:rPr>
          <w:sz w:val="24"/>
        </w:rPr>
        <w:t>devidos</w:t>
      </w:r>
      <w:r>
        <w:rPr>
          <w:spacing w:val="-4"/>
          <w:sz w:val="24"/>
        </w:rPr>
        <w:t> </w:t>
      </w:r>
      <w:r>
        <w:rPr>
          <w:sz w:val="24"/>
        </w:rPr>
        <w:t>ao</w:t>
      </w:r>
      <w:r>
        <w:rPr>
          <w:spacing w:val="-4"/>
          <w:sz w:val="24"/>
        </w:rPr>
        <w:t> </w:t>
      </w:r>
      <w:r>
        <w:rPr>
          <w:b/>
          <w:sz w:val="24"/>
        </w:rPr>
        <w:t>CONTRATADO</w:t>
      </w:r>
      <w:r>
        <w:rPr>
          <w:b/>
          <w:spacing w:val="-4"/>
          <w:sz w:val="24"/>
        </w:rPr>
        <w:t> </w:t>
      </w:r>
      <w:r>
        <w:rPr>
          <w:sz w:val="24"/>
        </w:rPr>
        <w:t>dependerão</w:t>
      </w:r>
      <w:r>
        <w:rPr>
          <w:spacing w:val="-4"/>
          <w:sz w:val="24"/>
        </w:rPr>
        <w:t> </w:t>
      </w:r>
      <w:r>
        <w:rPr>
          <w:sz w:val="24"/>
        </w:rPr>
        <w:t>dos</w:t>
      </w:r>
      <w:r>
        <w:rPr>
          <w:spacing w:val="-4"/>
          <w:sz w:val="24"/>
        </w:rPr>
        <w:t> </w:t>
      </w:r>
      <w:r>
        <w:rPr>
          <w:sz w:val="24"/>
        </w:rPr>
        <w:t>quantitativos</w:t>
      </w:r>
      <w:r>
        <w:rPr>
          <w:spacing w:val="-4"/>
          <w:sz w:val="24"/>
        </w:rPr>
        <w:t> </w:t>
      </w:r>
      <w:r>
        <w:rPr>
          <w:sz w:val="24"/>
        </w:rPr>
        <w:t>efetivamente</w:t>
      </w:r>
      <w:r>
        <w:rPr>
          <w:spacing w:val="-4"/>
          <w:sz w:val="24"/>
        </w:rPr>
        <w:t> </w:t>
      </w:r>
      <w:r>
        <w:rPr>
          <w:spacing w:val="-2"/>
          <w:sz w:val="24"/>
        </w:rPr>
        <w:t>fornecidos.</w:t>
      </w:r>
    </w:p>
    <w:p>
      <w:pPr>
        <w:pStyle w:val="BodyText"/>
        <w:spacing w:before="228"/>
        <w:ind w:left="0"/>
      </w:pPr>
    </w:p>
    <w:p>
      <w:pPr>
        <w:pStyle w:val="BodyText"/>
        <w:spacing w:before="0"/>
        <w:jc w:val="both"/>
      </w:pPr>
      <w:r>
        <w:rPr>
          <w:spacing w:val="-2"/>
        </w:rPr>
        <w:t>CLÁUSULA</w:t>
      </w:r>
      <w:r>
        <w:rPr>
          <w:spacing w:val="-12"/>
        </w:rPr>
        <w:t> </w:t>
      </w:r>
      <w:r>
        <w:rPr>
          <w:spacing w:val="-2"/>
        </w:rPr>
        <w:t>SEXTA</w:t>
      </w:r>
      <w:r>
        <w:rPr>
          <w:spacing w:val="-12"/>
        </w:rPr>
        <w:t> </w:t>
      </w:r>
      <w:r>
        <w:rPr>
          <w:spacing w:val="-2"/>
        </w:rPr>
        <w:t>–</w:t>
      </w:r>
      <w:r>
        <w:rPr>
          <w:spacing w:val="4"/>
        </w:rPr>
        <w:t> </w:t>
      </w:r>
      <w:r>
        <w:rPr>
          <w:spacing w:val="-2"/>
        </w:rPr>
        <w:t>PAGAMENTO</w:t>
      </w:r>
    </w:p>
    <w:p>
      <w:pPr>
        <w:pStyle w:val="ListParagraph"/>
        <w:numPr>
          <w:ilvl w:val="1"/>
          <w:numId w:val="43"/>
        </w:numPr>
        <w:tabs>
          <w:tab w:pos="1535" w:val="left" w:leader="none"/>
        </w:tabs>
        <w:spacing w:line="235" w:lineRule="auto" w:before="119" w:after="0"/>
        <w:ind w:left="449" w:right="432" w:firstLine="0"/>
        <w:jc w:val="both"/>
        <w:rPr>
          <w:sz w:val="24"/>
        </w:rPr>
      </w:pPr>
      <w:r>
        <w:rPr>
          <w:sz w:val="24"/>
        </w:rPr>
        <w:t>O </w:t>
      </w:r>
      <w:r>
        <w:rPr>
          <w:b/>
          <w:sz w:val="24"/>
        </w:rPr>
        <w:t>CONTRATANTE </w:t>
      </w:r>
      <w:r>
        <w:rPr>
          <w:sz w:val="24"/>
        </w:rPr>
        <w:t>deverá pagar ao </w:t>
      </w:r>
      <w:r>
        <w:rPr>
          <w:b/>
          <w:sz w:val="24"/>
        </w:rPr>
        <w:t>CONTRATADO </w:t>
      </w:r>
      <w:r>
        <w:rPr>
          <w:sz w:val="24"/>
        </w:rPr>
        <w:t>o valor total referente à </w:t>
      </w:r>
      <w:r>
        <w:rPr>
          <w:b/>
          <w:sz w:val="24"/>
        </w:rPr>
        <w:t>CLÁUSULA</w:t>
      </w:r>
      <w:r>
        <w:rPr>
          <w:b/>
          <w:spacing w:val="-1"/>
          <w:sz w:val="24"/>
        </w:rPr>
        <w:t> </w:t>
      </w:r>
      <w:r>
        <w:rPr>
          <w:b/>
          <w:sz w:val="24"/>
        </w:rPr>
        <w:t>QUINTA</w:t>
      </w:r>
      <w:r>
        <w:rPr>
          <w:sz w:val="24"/>
        </w:rPr>
        <w:t>, a ser realizado em parcelas, conforme cronograma de execução do contrato, diretamente na conta corrente de titularidade do </w:t>
      </w:r>
      <w:r>
        <w:rPr>
          <w:b/>
          <w:sz w:val="24"/>
        </w:rPr>
        <w:t>CONTRATADO</w:t>
      </w:r>
      <w:r>
        <w:rPr>
          <w:sz w:val="24"/>
        </w:rPr>
        <w:t>, junto à instituição financeira contratada pelo Estado do Rio de Janeiro, observando-se o disposto no item 5.3. deste Contrato.</w:t>
      </w:r>
    </w:p>
    <w:p>
      <w:pPr>
        <w:pStyle w:val="ListParagraph"/>
        <w:numPr>
          <w:ilvl w:val="1"/>
          <w:numId w:val="43"/>
        </w:numPr>
        <w:tabs>
          <w:tab w:pos="1436" w:val="left" w:leader="none"/>
        </w:tabs>
        <w:spacing w:line="235" w:lineRule="auto" w:before="119" w:after="0"/>
        <w:ind w:left="449" w:right="432" w:firstLine="0"/>
        <w:jc w:val="both"/>
        <w:rPr>
          <w:sz w:val="24"/>
        </w:rPr>
      </w:pPr>
      <w:r>
        <w:rPr>
          <w:sz w:val="24"/>
        </w:rPr>
        <w:t>No caso de o </w:t>
      </w:r>
      <w:r>
        <w:rPr>
          <w:b/>
          <w:sz w:val="24"/>
        </w:rPr>
        <w:t>CONTRATADO </w:t>
      </w:r>
      <w:r>
        <w:rPr>
          <w:sz w:val="24"/>
        </w:rPr>
        <w:t>estar estabelecido em localidade que não possua agência da instituição financeira contratada pelo Estado do Rio de Janeiro ou, caso verificada pelo </w:t>
      </w:r>
      <w:r>
        <w:rPr>
          <w:b/>
          <w:sz w:val="24"/>
        </w:rPr>
        <w:t>CONTRATANTE </w:t>
      </w:r>
      <w:r>
        <w:rPr>
          <w:sz w:val="24"/>
        </w:rPr>
        <w:t>a impossibilidade de o </w:t>
      </w:r>
      <w:r>
        <w:rPr>
          <w:b/>
          <w:sz w:val="24"/>
        </w:rPr>
        <w:t>CONTRATADO</w:t>
      </w:r>
      <w:r>
        <w:rPr>
          <w:sz w:val="24"/>
        </w:rPr>
        <w:t>, em razão de negativa expressa da instituição financeira contratada pelo Estado do Rio de Janeiro, abrir ou manter conta corrente naquela instituição financeira, o pagamento </w:t>
      </w:r>
      <w:r>
        <w:rPr>
          <w:sz w:val="24"/>
        </w:rPr>
        <w:t>poderá ser feito mediante crédito em conta corrente de outra instituição financeira. Nesse caso, eventuais ônus financeiros e/ou contratuais adicionais serão suportados exclusivamente pelo </w:t>
      </w:r>
      <w:r>
        <w:rPr>
          <w:b/>
          <w:sz w:val="24"/>
        </w:rPr>
        <w:t>CONTRATADO</w:t>
      </w:r>
      <w:r>
        <w:rPr>
          <w:sz w:val="24"/>
        </w:rPr>
        <w:t>.</w:t>
      </w:r>
    </w:p>
    <w:p>
      <w:pPr>
        <w:pStyle w:val="ListParagraph"/>
        <w:numPr>
          <w:ilvl w:val="1"/>
          <w:numId w:val="43"/>
        </w:numPr>
        <w:tabs>
          <w:tab w:pos="1448" w:val="left" w:leader="none"/>
        </w:tabs>
        <w:spacing w:line="235" w:lineRule="auto" w:before="117" w:after="0"/>
        <w:ind w:left="449" w:right="433" w:firstLine="0"/>
        <w:jc w:val="both"/>
        <w:rPr>
          <w:sz w:val="24"/>
        </w:rPr>
      </w:pPr>
      <w:r>
        <w:rPr>
          <w:sz w:val="24"/>
        </w:rPr>
        <w:t>A</w:t>
      </w:r>
      <w:r>
        <w:rPr>
          <w:spacing w:val="-5"/>
          <w:sz w:val="24"/>
        </w:rPr>
        <w:t> </w:t>
      </w:r>
      <w:r>
        <w:rPr>
          <w:sz w:val="24"/>
        </w:rPr>
        <w:t>emissão da Nota Fiscal ou Fatura será precedida do recebimento definitivo do objeto ou de cada parcela, mediante atestação, que </w:t>
      </w:r>
      <w:r>
        <w:rPr>
          <w:sz w:val="24"/>
        </w:rPr>
        <w:t>não poderá ser realizada pelo ordenador de despesas, conforme disposto neste instrumento e/ou no Termo de Referência, bem ainda no artigo 140, II, alínea “b”, da Lei nº 14.133/2021 e nos arts. 20 e 22, XXIII, do Decreto nº 48.817/2023.</w:t>
      </w:r>
    </w:p>
    <w:p>
      <w:pPr>
        <w:pStyle w:val="ListParagraph"/>
        <w:numPr>
          <w:ilvl w:val="2"/>
          <w:numId w:val="43"/>
        </w:numPr>
        <w:tabs>
          <w:tab w:pos="1733" w:val="left" w:leader="none"/>
        </w:tabs>
        <w:spacing w:line="235" w:lineRule="auto" w:before="119" w:after="0"/>
        <w:ind w:left="449" w:right="434" w:firstLine="0"/>
        <w:jc w:val="both"/>
        <w:rPr>
          <w:sz w:val="24"/>
        </w:rPr>
      </w:pPr>
      <w:r>
        <w:rPr>
          <w:sz w:val="24"/>
        </w:rPr>
        <w:t>Quando houver glosa parcial do objeto, o </w:t>
      </w:r>
      <w:r>
        <w:rPr>
          <w:b/>
          <w:sz w:val="24"/>
        </w:rPr>
        <w:t>CONTRATANTE </w:t>
      </w:r>
      <w:r>
        <w:rPr>
          <w:sz w:val="24"/>
        </w:rPr>
        <w:t>deverá comunicar ao </w:t>
      </w:r>
      <w:r>
        <w:rPr>
          <w:b/>
          <w:sz w:val="24"/>
        </w:rPr>
        <w:t>CONTRATADO </w:t>
      </w:r>
      <w:r>
        <w:rPr>
          <w:sz w:val="24"/>
        </w:rPr>
        <w:t>para que emita Nota Fiscal </w:t>
      </w:r>
      <w:r>
        <w:rPr>
          <w:sz w:val="24"/>
        </w:rPr>
        <w:t>ou Fatura com o valor exato dimensionado.</w:t>
      </w:r>
    </w:p>
    <w:p>
      <w:pPr>
        <w:pStyle w:val="ListParagraph"/>
        <w:numPr>
          <w:ilvl w:val="1"/>
          <w:numId w:val="43"/>
        </w:numPr>
        <w:tabs>
          <w:tab w:pos="1391" w:val="left" w:leader="none"/>
        </w:tabs>
        <w:spacing w:line="235" w:lineRule="auto" w:before="119" w:after="0"/>
        <w:ind w:left="449" w:right="433" w:firstLine="0"/>
        <w:jc w:val="both"/>
        <w:rPr>
          <w:sz w:val="24"/>
        </w:rPr>
      </w:pPr>
      <w:r>
        <w:rPr>
          <w:sz w:val="24"/>
        </w:rPr>
        <w:t>O </w:t>
      </w:r>
      <w:r>
        <w:rPr>
          <w:b/>
          <w:sz w:val="24"/>
        </w:rPr>
        <w:t>CONTRATADO </w:t>
      </w:r>
      <w:r>
        <w:rPr>
          <w:sz w:val="24"/>
        </w:rPr>
        <w:t>deverá encaminhar a Nota Fiscal ou Fatura para pagamento ao Hospital Universitário Pedro Ernesto — HUPE, sito </w:t>
      </w:r>
      <w:r>
        <w:rPr>
          <w:sz w:val="24"/>
        </w:rPr>
        <w:t>à Boulevard Vinte e Oito de Setembro, 77 — Vila Isabel — CEP: 20.551-030.</w:t>
      </w:r>
    </w:p>
    <w:p>
      <w:pPr>
        <w:pStyle w:val="ListParagraph"/>
        <w:numPr>
          <w:ilvl w:val="1"/>
          <w:numId w:val="43"/>
        </w:numPr>
        <w:tabs>
          <w:tab w:pos="1289" w:val="left" w:leader="none"/>
        </w:tabs>
        <w:spacing w:line="240" w:lineRule="auto" w:before="115" w:after="0"/>
        <w:ind w:left="1289" w:right="0" w:hanging="840"/>
        <w:jc w:val="both"/>
        <w:rPr>
          <w:sz w:val="24"/>
        </w:rPr>
      </w:pPr>
      <w:r>
        <w:rPr>
          <w:sz w:val="24"/>
        </w:rPr>
        <w:t>Recebida</w:t>
      </w:r>
      <w:r>
        <w:rPr>
          <w:spacing w:val="-1"/>
          <w:sz w:val="24"/>
        </w:rPr>
        <w:t> </w:t>
      </w:r>
      <w:r>
        <w:rPr>
          <w:sz w:val="24"/>
        </w:rPr>
        <w:t>a Nota Fiscal</w:t>
      </w:r>
      <w:r>
        <w:rPr>
          <w:spacing w:val="-1"/>
          <w:sz w:val="24"/>
        </w:rPr>
        <w:t> </w:t>
      </w:r>
      <w:r>
        <w:rPr>
          <w:sz w:val="24"/>
        </w:rPr>
        <w:t>ou Fatura, o</w:t>
      </w:r>
      <w:r>
        <w:rPr>
          <w:spacing w:val="-1"/>
          <w:sz w:val="24"/>
        </w:rPr>
        <w:t> </w:t>
      </w:r>
      <w:r>
        <w:rPr>
          <w:sz w:val="24"/>
        </w:rPr>
        <w:t>órgão competente deverá</w:t>
      </w:r>
      <w:r>
        <w:rPr>
          <w:spacing w:val="-1"/>
          <w:sz w:val="24"/>
        </w:rPr>
        <w:t> </w:t>
      </w:r>
      <w:r>
        <w:rPr>
          <w:sz w:val="24"/>
        </w:rPr>
        <w:t>realizar consulta ao</w:t>
      </w:r>
      <w:r>
        <w:rPr>
          <w:spacing w:val="-1"/>
          <w:sz w:val="24"/>
        </w:rPr>
        <w:t> </w:t>
      </w:r>
      <w:r>
        <w:rPr>
          <w:sz w:val="24"/>
        </w:rPr>
        <w:t>SICAF para </w:t>
      </w:r>
      <w:r>
        <w:rPr>
          <w:spacing w:val="-2"/>
          <w:sz w:val="24"/>
        </w:rPr>
        <w:t>verificar:</w:t>
      </w:r>
    </w:p>
    <w:p>
      <w:pPr>
        <w:pStyle w:val="ListParagraph"/>
        <w:numPr>
          <w:ilvl w:val="0"/>
          <w:numId w:val="44"/>
        </w:numPr>
        <w:tabs>
          <w:tab w:pos="1175" w:val="left" w:leader="none"/>
        </w:tabs>
        <w:spacing w:line="240" w:lineRule="auto" w:before="114" w:after="0"/>
        <w:ind w:left="1175" w:right="0" w:hanging="726"/>
        <w:jc w:val="both"/>
        <w:rPr>
          <w:sz w:val="24"/>
        </w:rPr>
      </w:pPr>
      <w:r>
        <w:rPr>
          <w:sz w:val="24"/>
        </w:rPr>
        <w:t>a manutenção das condições de habilitação exigidas pelo instrumento </w:t>
      </w:r>
      <w:r>
        <w:rPr>
          <w:spacing w:val="-2"/>
          <w:sz w:val="24"/>
        </w:rPr>
        <w:t>convocatório;</w:t>
      </w:r>
    </w:p>
    <w:p>
      <w:pPr>
        <w:pStyle w:val="ListParagraph"/>
        <w:numPr>
          <w:ilvl w:val="0"/>
          <w:numId w:val="44"/>
        </w:numPr>
        <w:tabs>
          <w:tab w:pos="1364" w:val="left" w:leader="none"/>
        </w:tabs>
        <w:spacing w:line="235" w:lineRule="auto" w:before="118" w:after="0"/>
        <w:ind w:left="449" w:right="432" w:firstLine="0"/>
        <w:jc w:val="both"/>
        <w:rPr>
          <w:sz w:val="24"/>
        </w:rPr>
      </w:pPr>
      <w:r>
        <w:rPr>
          <w:sz w:val="24"/>
        </w:rPr>
        <w:t>se o </w:t>
      </w:r>
      <w:r>
        <w:rPr>
          <w:b/>
          <w:sz w:val="24"/>
        </w:rPr>
        <w:t>CONTRATADO </w:t>
      </w:r>
      <w:r>
        <w:rPr>
          <w:sz w:val="24"/>
        </w:rPr>
        <w:t>foi penalizado com as sanções de declaração de inidoneidade ou impedimento de licitar e contratar com o poder público, observadas as abrangências de aplicação, por consulta aos seguintes cadastros;</w:t>
      </w:r>
    </w:p>
    <w:p>
      <w:pPr>
        <w:pStyle w:val="ListParagraph"/>
        <w:numPr>
          <w:ilvl w:val="1"/>
          <w:numId w:val="44"/>
        </w:numPr>
        <w:tabs>
          <w:tab w:pos="888" w:val="left" w:leader="none"/>
        </w:tabs>
        <w:spacing w:line="240" w:lineRule="auto" w:before="115" w:after="0"/>
        <w:ind w:left="888" w:right="0" w:hanging="439"/>
        <w:jc w:val="both"/>
        <w:rPr>
          <w:sz w:val="24"/>
        </w:rPr>
      </w:pPr>
      <w:r>
        <w:rPr>
          <w:spacing w:val="-2"/>
          <w:sz w:val="24"/>
        </w:rPr>
        <w:t>SICAF;</w:t>
      </w:r>
    </w:p>
    <w:p>
      <w:pPr>
        <w:pStyle w:val="ListParagraph"/>
        <w:numPr>
          <w:ilvl w:val="1"/>
          <w:numId w:val="44"/>
        </w:numPr>
        <w:tabs>
          <w:tab w:pos="1138" w:val="left" w:leader="none"/>
        </w:tabs>
        <w:spacing w:line="235" w:lineRule="auto" w:before="118" w:after="0"/>
        <w:ind w:left="449" w:right="433" w:firstLine="0"/>
        <w:jc w:val="both"/>
        <w:rPr>
          <w:sz w:val="24"/>
        </w:rPr>
      </w:pPr>
      <w:r>
        <w:rPr>
          <w:sz w:val="24"/>
        </w:rPr>
        <w:t>Cadastro Nacional de Empresas Inidôneas e Suspensas - CEIS, mantido pela Controladoria-Geral da </w:t>
      </w:r>
      <w:r>
        <w:rPr>
          <w:sz w:val="24"/>
        </w:rPr>
        <w:t>União </w:t>
      </w:r>
      <w:r>
        <w:rPr>
          <w:spacing w:val="-2"/>
          <w:sz w:val="24"/>
        </w:rPr>
        <w:t>(</w:t>
      </w:r>
      <w:hyperlink r:id="rId22">
        <w:r>
          <w:rPr>
            <w:spacing w:val="-2"/>
            <w:sz w:val="24"/>
          </w:rPr>
          <w:t>https://www.portaltransparencia.gov.br/sancoes/ceis</w:t>
        </w:r>
      </w:hyperlink>
      <w:r>
        <w:rPr>
          <w:spacing w:val="-2"/>
          <w:sz w:val="24"/>
        </w:rPr>
        <w:t>);</w:t>
      </w:r>
    </w:p>
    <w:p>
      <w:pPr>
        <w:pStyle w:val="ListParagraph"/>
        <w:spacing w:after="0" w:line="235" w:lineRule="auto"/>
        <w:jc w:val="both"/>
        <w:rPr>
          <w:sz w:val="24"/>
        </w:rPr>
        <w:sectPr>
          <w:pgSz w:w="15840" w:h="24480"/>
          <w:pgMar w:top="540" w:bottom="280" w:left="360" w:right="360"/>
        </w:sectPr>
      </w:pPr>
    </w:p>
    <w:p>
      <w:pPr>
        <w:pStyle w:val="ListParagraph"/>
        <w:numPr>
          <w:ilvl w:val="1"/>
          <w:numId w:val="44"/>
        </w:numPr>
        <w:tabs>
          <w:tab w:pos="982" w:val="left" w:leader="none"/>
        </w:tabs>
        <w:spacing w:line="235" w:lineRule="auto" w:before="80" w:after="0"/>
        <w:ind w:left="449" w:right="433" w:firstLine="0"/>
        <w:jc w:val="left"/>
        <w:rPr>
          <w:sz w:val="24"/>
        </w:rPr>
      </w:pPr>
      <w:r>
        <w:rPr>
          <w:sz w:val="24"/>
        </w:rPr>
        <w:t>Cadastro</w:t>
      </w:r>
      <w:r>
        <w:rPr>
          <w:spacing w:val="80"/>
          <w:sz w:val="24"/>
        </w:rPr>
        <w:t> </w:t>
      </w:r>
      <w:r>
        <w:rPr>
          <w:sz w:val="24"/>
        </w:rPr>
        <w:t>Nacional</w:t>
      </w:r>
      <w:r>
        <w:rPr>
          <w:spacing w:val="80"/>
          <w:sz w:val="24"/>
        </w:rPr>
        <w:t> </w:t>
      </w:r>
      <w:r>
        <w:rPr>
          <w:sz w:val="24"/>
        </w:rPr>
        <w:t>de</w:t>
      </w:r>
      <w:r>
        <w:rPr>
          <w:spacing w:val="80"/>
          <w:sz w:val="24"/>
        </w:rPr>
        <w:t> </w:t>
      </w:r>
      <w:r>
        <w:rPr>
          <w:sz w:val="24"/>
        </w:rPr>
        <w:t>Condenações</w:t>
      </w:r>
      <w:r>
        <w:rPr>
          <w:spacing w:val="80"/>
          <w:sz w:val="24"/>
        </w:rPr>
        <w:t> </w:t>
      </w:r>
      <w:r>
        <w:rPr>
          <w:sz w:val="24"/>
        </w:rPr>
        <w:t>Cíveis</w:t>
      </w:r>
      <w:r>
        <w:rPr>
          <w:spacing w:val="80"/>
          <w:sz w:val="24"/>
        </w:rPr>
        <w:t> </w:t>
      </w:r>
      <w:r>
        <w:rPr>
          <w:sz w:val="24"/>
        </w:rPr>
        <w:t>por</w:t>
      </w:r>
      <w:r>
        <w:rPr>
          <w:spacing w:val="77"/>
          <w:sz w:val="24"/>
        </w:rPr>
        <w:t> </w:t>
      </w:r>
      <w:r>
        <w:rPr>
          <w:sz w:val="24"/>
        </w:rPr>
        <w:t>Atos</w:t>
      </w:r>
      <w:r>
        <w:rPr>
          <w:spacing w:val="80"/>
          <w:sz w:val="24"/>
        </w:rPr>
        <w:t> </w:t>
      </w:r>
      <w:r>
        <w:rPr>
          <w:sz w:val="24"/>
        </w:rPr>
        <w:t>de</w:t>
      </w:r>
      <w:r>
        <w:rPr>
          <w:spacing w:val="80"/>
          <w:sz w:val="24"/>
        </w:rPr>
        <w:t> </w:t>
      </w:r>
      <w:r>
        <w:rPr>
          <w:sz w:val="24"/>
        </w:rPr>
        <w:t>Improbidade</w:t>
      </w:r>
      <w:r>
        <w:rPr>
          <w:spacing w:val="77"/>
          <w:sz w:val="24"/>
        </w:rPr>
        <w:t> </w:t>
      </w:r>
      <w:r>
        <w:rPr>
          <w:sz w:val="24"/>
        </w:rPr>
        <w:t>Administrativa,</w:t>
      </w:r>
      <w:r>
        <w:rPr>
          <w:spacing w:val="80"/>
          <w:sz w:val="24"/>
        </w:rPr>
        <w:t> </w:t>
      </w:r>
      <w:r>
        <w:rPr>
          <w:sz w:val="24"/>
        </w:rPr>
        <w:t>mantido</w:t>
      </w:r>
      <w:r>
        <w:rPr>
          <w:spacing w:val="80"/>
          <w:sz w:val="24"/>
        </w:rPr>
        <w:t> </w:t>
      </w:r>
      <w:r>
        <w:rPr>
          <w:sz w:val="24"/>
        </w:rPr>
        <w:t>pelo</w:t>
      </w:r>
      <w:r>
        <w:rPr>
          <w:spacing w:val="80"/>
          <w:sz w:val="24"/>
        </w:rPr>
        <w:t> </w:t>
      </w:r>
      <w:r>
        <w:rPr>
          <w:sz w:val="24"/>
        </w:rPr>
        <w:t>Conselho</w:t>
      </w:r>
      <w:r>
        <w:rPr>
          <w:spacing w:val="80"/>
          <w:sz w:val="24"/>
        </w:rPr>
        <w:t> </w:t>
      </w:r>
      <w:r>
        <w:rPr>
          <w:sz w:val="24"/>
        </w:rPr>
        <w:t>Nacional</w:t>
      </w:r>
      <w:r>
        <w:rPr>
          <w:spacing w:val="80"/>
          <w:sz w:val="24"/>
        </w:rPr>
        <w:t> </w:t>
      </w:r>
      <w:r>
        <w:rPr>
          <w:sz w:val="24"/>
        </w:rPr>
        <w:t>de</w:t>
      </w:r>
      <w:r>
        <w:rPr>
          <w:spacing w:val="80"/>
          <w:sz w:val="24"/>
        </w:rPr>
        <w:t> </w:t>
      </w:r>
      <w:r>
        <w:rPr>
          <w:sz w:val="24"/>
        </w:rPr>
        <w:t>Justiça </w:t>
      </w:r>
      <w:r>
        <w:rPr>
          <w:spacing w:val="-2"/>
          <w:sz w:val="24"/>
        </w:rPr>
        <w:t>(</w:t>
      </w:r>
      <w:hyperlink r:id="rId23">
        <w:r>
          <w:rPr>
            <w:spacing w:val="-2"/>
            <w:sz w:val="24"/>
          </w:rPr>
          <w:t>www.cnj.jus.br/improbidade_adm/consultar_requerido.php</w:t>
        </w:r>
      </w:hyperlink>
      <w:r>
        <w:rPr>
          <w:spacing w:val="-2"/>
          <w:sz w:val="24"/>
        </w:rPr>
        <w:t>);</w:t>
      </w:r>
    </w:p>
    <w:p>
      <w:pPr>
        <w:pStyle w:val="ListParagraph"/>
        <w:numPr>
          <w:ilvl w:val="1"/>
          <w:numId w:val="44"/>
        </w:numPr>
        <w:tabs>
          <w:tab w:pos="1288" w:val="left" w:leader="none"/>
          <w:tab w:pos="2600" w:val="left" w:leader="none"/>
          <w:tab w:pos="3925" w:val="left" w:leader="none"/>
          <w:tab w:pos="4610" w:val="left" w:leader="none"/>
          <w:tab w:pos="6002" w:val="left" w:leader="none"/>
          <w:tab w:pos="7220" w:val="left" w:leader="none"/>
          <w:tab w:pos="7799" w:val="left" w:leader="none"/>
          <w:tab w:pos="8904" w:val="left" w:leader="none"/>
          <w:tab w:pos="10150" w:val="left" w:leader="none"/>
          <w:tab w:pos="11008" w:val="left" w:leader="none"/>
          <w:tab w:pos="13413" w:val="left" w:leader="none"/>
          <w:tab w:pos="14098" w:val="left" w:leader="none"/>
        </w:tabs>
        <w:spacing w:line="235" w:lineRule="auto" w:before="119" w:after="0"/>
        <w:ind w:left="449" w:right="433" w:firstLine="0"/>
        <w:jc w:val="left"/>
        <w:rPr>
          <w:sz w:val="24"/>
        </w:rPr>
      </w:pPr>
      <w:r>
        <w:rPr>
          <w:spacing w:val="-2"/>
          <w:sz w:val="24"/>
        </w:rPr>
        <w:t>Cadastro</w:t>
      </w:r>
      <w:r>
        <w:rPr>
          <w:sz w:val="24"/>
        </w:rPr>
        <w:tab/>
      </w:r>
      <w:r>
        <w:rPr>
          <w:spacing w:val="-2"/>
          <w:sz w:val="24"/>
        </w:rPr>
        <w:t>Nacional</w:t>
      </w:r>
      <w:r>
        <w:rPr>
          <w:sz w:val="24"/>
        </w:rPr>
        <w:tab/>
      </w:r>
      <w:r>
        <w:rPr>
          <w:spacing w:val="-6"/>
          <w:sz w:val="24"/>
        </w:rPr>
        <w:t>de</w:t>
      </w:r>
      <w:r>
        <w:rPr>
          <w:sz w:val="24"/>
        </w:rPr>
        <w:tab/>
      </w:r>
      <w:r>
        <w:rPr>
          <w:spacing w:val="-2"/>
          <w:sz w:val="24"/>
        </w:rPr>
        <w:t>Empresas</w:t>
      </w:r>
      <w:r>
        <w:rPr>
          <w:sz w:val="24"/>
        </w:rPr>
        <w:tab/>
      </w:r>
      <w:r>
        <w:rPr>
          <w:spacing w:val="-2"/>
          <w:sz w:val="24"/>
        </w:rPr>
        <w:t>Punidas</w:t>
      </w:r>
      <w:r>
        <w:rPr>
          <w:sz w:val="24"/>
        </w:rPr>
        <w:tab/>
        <w:t>–</w:t>
        <w:tab/>
      </w:r>
      <w:r>
        <w:rPr>
          <w:spacing w:val="-2"/>
          <w:sz w:val="24"/>
        </w:rPr>
        <w:t>CNEP,</w:t>
      </w:r>
      <w:r>
        <w:rPr>
          <w:sz w:val="24"/>
        </w:rPr>
        <w:tab/>
      </w:r>
      <w:r>
        <w:rPr>
          <w:spacing w:val="-2"/>
          <w:sz w:val="24"/>
        </w:rPr>
        <w:t>mantido</w:t>
      </w:r>
      <w:r>
        <w:rPr>
          <w:sz w:val="24"/>
        </w:rPr>
        <w:tab/>
      </w:r>
      <w:r>
        <w:rPr>
          <w:spacing w:val="-4"/>
          <w:sz w:val="24"/>
        </w:rPr>
        <w:t>pela</w:t>
      </w:r>
      <w:r>
        <w:rPr>
          <w:sz w:val="24"/>
        </w:rPr>
        <w:tab/>
      </w:r>
      <w:r>
        <w:rPr>
          <w:spacing w:val="-2"/>
          <w:sz w:val="24"/>
        </w:rPr>
        <w:t>Controladoria-Geral</w:t>
      </w:r>
      <w:r>
        <w:rPr>
          <w:sz w:val="24"/>
        </w:rPr>
        <w:tab/>
      </w:r>
      <w:r>
        <w:rPr>
          <w:spacing w:val="-6"/>
          <w:sz w:val="24"/>
        </w:rPr>
        <w:t>da</w:t>
      </w:r>
      <w:r>
        <w:rPr>
          <w:sz w:val="24"/>
        </w:rPr>
        <w:tab/>
      </w:r>
      <w:r>
        <w:rPr>
          <w:spacing w:val="-2"/>
          <w:sz w:val="24"/>
        </w:rPr>
        <w:t>União (</w:t>
      </w:r>
      <w:hyperlink r:id="rId24">
        <w:r>
          <w:rPr>
            <w:spacing w:val="-2"/>
            <w:sz w:val="24"/>
          </w:rPr>
          <w:t>https://www.portaltransparencia.gov.br/sancoes/cnep</w:t>
        </w:r>
      </w:hyperlink>
      <w:r>
        <w:rPr>
          <w:spacing w:val="-2"/>
          <w:sz w:val="24"/>
        </w:rPr>
        <w:t>);</w:t>
      </w:r>
    </w:p>
    <w:p>
      <w:pPr>
        <w:pStyle w:val="ListParagraph"/>
        <w:numPr>
          <w:ilvl w:val="1"/>
          <w:numId w:val="44"/>
        </w:numPr>
        <w:tabs>
          <w:tab w:pos="948" w:val="left" w:leader="none"/>
        </w:tabs>
        <w:spacing w:line="240" w:lineRule="auto" w:before="115" w:after="0"/>
        <w:ind w:left="948" w:right="0" w:hanging="499"/>
        <w:jc w:val="left"/>
        <w:rPr>
          <w:sz w:val="24"/>
        </w:rPr>
      </w:pPr>
      <w:r>
        <w:rPr>
          <w:sz w:val="24"/>
        </w:rPr>
        <w:t>Lista</w:t>
      </w:r>
      <w:r>
        <w:rPr>
          <w:spacing w:val="-1"/>
          <w:sz w:val="24"/>
        </w:rPr>
        <w:t> </w:t>
      </w:r>
      <w:r>
        <w:rPr>
          <w:sz w:val="24"/>
        </w:rPr>
        <w:t>de</w:t>
      </w:r>
      <w:r>
        <w:rPr>
          <w:spacing w:val="-2"/>
          <w:sz w:val="24"/>
        </w:rPr>
        <w:t> </w:t>
      </w:r>
      <w:r>
        <w:rPr>
          <w:sz w:val="24"/>
        </w:rPr>
        <w:t>inidôneos</w:t>
      </w:r>
      <w:r>
        <w:rPr>
          <w:spacing w:val="-1"/>
          <w:sz w:val="24"/>
        </w:rPr>
        <w:t> </w:t>
      </w:r>
      <w:r>
        <w:rPr>
          <w:sz w:val="24"/>
        </w:rPr>
        <w:t>mantida</w:t>
      </w:r>
      <w:r>
        <w:rPr>
          <w:spacing w:val="-1"/>
          <w:sz w:val="24"/>
        </w:rPr>
        <w:t> </w:t>
      </w:r>
      <w:r>
        <w:rPr>
          <w:sz w:val="24"/>
        </w:rPr>
        <w:t>pelo</w:t>
      </w:r>
      <w:r>
        <w:rPr>
          <w:spacing w:val="-5"/>
          <w:sz w:val="24"/>
        </w:rPr>
        <w:t> </w:t>
      </w:r>
      <w:r>
        <w:rPr>
          <w:sz w:val="24"/>
        </w:rPr>
        <w:t>Tribunal</w:t>
      </w:r>
      <w:r>
        <w:rPr>
          <w:spacing w:val="-1"/>
          <w:sz w:val="24"/>
        </w:rPr>
        <w:t> </w:t>
      </w:r>
      <w:r>
        <w:rPr>
          <w:sz w:val="24"/>
        </w:rPr>
        <w:t>de</w:t>
      </w:r>
      <w:r>
        <w:rPr>
          <w:spacing w:val="-1"/>
          <w:sz w:val="24"/>
        </w:rPr>
        <w:t> </w:t>
      </w:r>
      <w:r>
        <w:rPr>
          <w:sz w:val="24"/>
        </w:rPr>
        <w:t>Contas</w:t>
      </w:r>
      <w:r>
        <w:rPr>
          <w:spacing w:val="-1"/>
          <w:sz w:val="24"/>
        </w:rPr>
        <w:t> </w:t>
      </w:r>
      <w:r>
        <w:rPr>
          <w:sz w:val="24"/>
        </w:rPr>
        <w:t>da</w:t>
      </w:r>
      <w:r>
        <w:rPr>
          <w:spacing w:val="-1"/>
          <w:sz w:val="24"/>
        </w:rPr>
        <w:t> </w:t>
      </w:r>
      <w:r>
        <w:rPr>
          <w:spacing w:val="-2"/>
          <w:sz w:val="24"/>
        </w:rPr>
        <w:t>União;</w:t>
      </w:r>
    </w:p>
    <w:p>
      <w:pPr>
        <w:pStyle w:val="ListParagraph"/>
        <w:numPr>
          <w:ilvl w:val="1"/>
          <w:numId w:val="44"/>
        </w:numPr>
        <w:tabs>
          <w:tab w:pos="888" w:val="left" w:leader="none"/>
        </w:tabs>
        <w:spacing w:line="240" w:lineRule="auto" w:before="114" w:after="0"/>
        <w:ind w:left="888" w:right="0" w:hanging="439"/>
        <w:jc w:val="left"/>
        <w:rPr>
          <w:sz w:val="24"/>
        </w:rPr>
      </w:pPr>
      <w:r>
        <w:rPr>
          <w:sz w:val="24"/>
        </w:rPr>
        <w:t>Lista</w:t>
      </w:r>
      <w:r>
        <w:rPr>
          <w:spacing w:val="-1"/>
          <w:sz w:val="24"/>
        </w:rPr>
        <w:t> </w:t>
      </w:r>
      <w:r>
        <w:rPr>
          <w:sz w:val="24"/>
        </w:rPr>
        <w:t>de</w:t>
      </w:r>
      <w:r>
        <w:rPr>
          <w:spacing w:val="-1"/>
          <w:sz w:val="24"/>
        </w:rPr>
        <w:t> </w:t>
      </w:r>
      <w:r>
        <w:rPr>
          <w:sz w:val="24"/>
        </w:rPr>
        <w:t>inidôneos</w:t>
      </w:r>
      <w:r>
        <w:rPr>
          <w:spacing w:val="-1"/>
          <w:sz w:val="24"/>
        </w:rPr>
        <w:t> </w:t>
      </w:r>
      <w:r>
        <w:rPr>
          <w:sz w:val="24"/>
        </w:rPr>
        <w:t>mantida</w:t>
      </w:r>
      <w:r>
        <w:rPr>
          <w:spacing w:val="-1"/>
          <w:sz w:val="24"/>
        </w:rPr>
        <w:t> </w:t>
      </w:r>
      <w:r>
        <w:rPr>
          <w:sz w:val="24"/>
        </w:rPr>
        <w:t>pelo</w:t>
      </w:r>
      <w:r>
        <w:rPr>
          <w:spacing w:val="-6"/>
          <w:sz w:val="24"/>
        </w:rPr>
        <w:t> </w:t>
      </w:r>
      <w:r>
        <w:rPr>
          <w:sz w:val="24"/>
        </w:rPr>
        <w:t>Tribunal</w:t>
      </w:r>
      <w:r>
        <w:rPr>
          <w:spacing w:val="-1"/>
          <w:sz w:val="24"/>
        </w:rPr>
        <w:t> </w:t>
      </w:r>
      <w:r>
        <w:rPr>
          <w:sz w:val="24"/>
        </w:rPr>
        <w:t>de</w:t>
      </w:r>
      <w:r>
        <w:rPr>
          <w:spacing w:val="-1"/>
          <w:sz w:val="24"/>
        </w:rPr>
        <w:t> </w:t>
      </w:r>
      <w:r>
        <w:rPr>
          <w:sz w:val="24"/>
        </w:rPr>
        <w:t>Contas</w:t>
      </w:r>
      <w:r>
        <w:rPr>
          <w:spacing w:val="-1"/>
          <w:sz w:val="24"/>
        </w:rPr>
        <w:t> </w:t>
      </w:r>
      <w:r>
        <w:rPr>
          <w:sz w:val="24"/>
        </w:rPr>
        <w:t>do</w:t>
      </w:r>
      <w:r>
        <w:rPr>
          <w:spacing w:val="-1"/>
          <w:sz w:val="24"/>
        </w:rPr>
        <w:t> </w:t>
      </w:r>
      <w:r>
        <w:rPr>
          <w:sz w:val="24"/>
        </w:rPr>
        <w:t>Estado; </w:t>
      </w:r>
      <w:r>
        <w:rPr>
          <w:spacing w:val="-10"/>
          <w:sz w:val="24"/>
        </w:rPr>
        <w:t>e</w:t>
      </w:r>
    </w:p>
    <w:p>
      <w:pPr>
        <w:pStyle w:val="ListParagraph"/>
        <w:numPr>
          <w:ilvl w:val="1"/>
          <w:numId w:val="44"/>
        </w:numPr>
        <w:tabs>
          <w:tab w:pos="888" w:val="left" w:leader="none"/>
        </w:tabs>
        <w:spacing w:line="240" w:lineRule="auto" w:before="114" w:after="0"/>
        <w:ind w:left="888" w:right="0" w:hanging="439"/>
        <w:jc w:val="left"/>
        <w:rPr>
          <w:sz w:val="24"/>
        </w:rPr>
      </w:pPr>
      <w:r>
        <w:rPr>
          <w:sz w:val="24"/>
        </w:rPr>
        <w:t>módulo Registro de Ocorrências do </w:t>
      </w:r>
      <w:r>
        <w:rPr>
          <w:spacing w:val="-2"/>
          <w:sz w:val="24"/>
        </w:rPr>
        <w:t>SIGA.</w:t>
      </w:r>
    </w:p>
    <w:p>
      <w:pPr>
        <w:pStyle w:val="ListParagraph"/>
        <w:numPr>
          <w:ilvl w:val="0"/>
          <w:numId w:val="44"/>
        </w:numPr>
        <w:tabs>
          <w:tab w:pos="1207" w:val="left" w:leader="none"/>
        </w:tabs>
        <w:spacing w:line="235" w:lineRule="auto" w:before="118" w:after="0"/>
        <w:ind w:left="449" w:right="433" w:firstLine="0"/>
        <w:jc w:val="both"/>
        <w:rPr>
          <w:sz w:val="24"/>
        </w:rPr>
      </w:pPr>
      <w:r>
        <w:rPr>
          <w:sz w:val="24"/>
        </w:rPr>
        <w:t>por consulta ao SICAF, eventuais ocorrências impeditivas indiretas, hipótese na qual o gestor deverá verificar se houve fraude por parte das empresas apontadas no Relatório de Ocorrências Impeditivas Indiretas.</w:t>
      </w:r>
    </w:p>
    <w:p>
      <w:pPr>
        <w:pStyle w:val="ListParagraph"/>
        <w:numPr>
          <w:ilvl w:val="2"/>
          <w:numId w:val="43"/>
        </w:numPr>
        <w:tabs>
          <w:tab w:pos="1545" w:val="left" w:leader="none"/>
        </w:tabs>
        <w:spacing w:line="235" w:lineRule="auto" w:before="119" w:after="0"/>
        <w:ind w:left="449" w:right="433" w:firstLine="0"/>
        <w:jc w:val="both"/>
        <w:rPr>
          <w:sz w:val="24"/>
        </w:rPr>
      </w:pPr>
      <w:r>
        <w:rPr>
          <w:sz w:val="24"/>
        </w:rPr>
        <w:t>Constatando-se a situação de irregularidade do </w:t>
      </w:r>
      <w:r>
        <w:rPr>
          <w:b/>
          <w:sz w:val="24"/>
        </w:rPr>
        <w:t>CONTRATADO</w:t>
      </w:r>
      <w:r>
        <w:rPr>
          <w:sz w:val="24"/>
        </w:rPr>
        <w:t>, será providenciada sua notificação, por escrito, para que, no prazo de 15 (quinze) dias úteis, regularize sua situação ou, no mesmo prazo, apresente sua defesa e especifique as provas que pretende produzir. O </w:t>
      </w:r>
      <w:r>
        <w:rPr>
          <w:sz w:val="24"/>
        </w:rPr>
        <w:t>prazo poderá ser prorrogado uma vez, por igual período, a critério do </w:t>
      </w:r>
      <w:r>
        <w:rPr>
          <w:b/>
          <w:sz w:val="24"/>
        </w:rPr>
        <w:t>CONTRATANTE</w:t>
      </w:r>
      <w:r>
        <w:rPr>
          <w:sz w:val="24"/>
        </w:rPr>
        <w:t>.</w:t>
      </w:r>
    </w:p>
    <w:p>
      <w:pPr>
        <w:pStyle w:val="ListParagraph"/>
        <w:numPr>
          <w:ilvl w:val="2"/>
          <w:numId w:val="43"/>
        </w:numPr>
        <w:tabs>
          <w:tab w:pos="2099" w:val="left" w:leader="none"/>
        </w:tabs>
        <w:spacing w:line="235" w:lineRule="auto" w:before="119" w:after="0"/>
        <w:ind w:left="449" w:right="432" w:firstLine="0"/>
        <w:jc w:val="both"/>
        <w:rPr>
          <w:sz w:val="24"/>
        </w:rPr>
      </w:pPr>
      <w:r>
        <w:rPr>
          <w:sz w:val="24"/>
        </w:rPr>
        <w:t>Não havendo regularização ou sendo a defesa considerada improcedente, o </w:t>
      </w:r>
      <w:r>
        <w:rPr>
          <w:b/>
          <w:sz w:val="24"/>
        </w:rPr>
        <w:t>CONTRATANTE </w:t>
      </w:r>
      <w:r>
        <w:rPr>
          <w:sz w:val="24"/>
        </w:rPr>
        <w:t>deverá comunicar aos órgãos responsáveis pela fiscalização da regularidade fiscal quanto à inadimplência do </w:t>
      </w:r>
      <w:r>
        <w:rPr>
          <w:b/>
          <w:sz w:val="24"/>
        </w:rPr>
        <w:t>CONTRATADO</w:t>
      </w:r>
      <w:r>
        <w:rPr>
          <w:sz w:val="24"/>
        </w:rPr>
        <w:t>, bem como quanto à existência de pagamento a ser efetuado, para que sejam acionados os meios pertinentes e necessários para garantir o recebimento de seus créditos.</w:t>
      </w:r>
    </w:p>
    <w:p>
      <w:pPr>
        <w:pStyle w:val="ListParagraph"/>
        <w:numPr>
          <w:ilvl w:val="2"/>
          <w:numId w:val="43"/>
        </w:numPr>
        <w:tabs>
          <w:tab w:pos="1631" w:val="left" w:leader="none"/>
        </w:tabs>
        <w:spacing w:line="235" w:lineRule="auto" w:before="119" w:after="0"/>
        <w:ind w:left="449" w:right="432" w:firstLine="0"/>
        <w:jc w:val="both"/>
        <w:rPr>
          <w:sz w:val="24"/>
        </w:rPr>
      </w:pPr>
      <w:r>
        <w:rPr>
          <w:sz w:val="24"/>
        </w:rPr>
        <w:t>Persistindo a irregularidade, o </w:t>
      </w:r>
      <w:r>
        <w:rPr>
          <w:b/>
          <w:sz w:val="24"/>
        </w:rPr>
        <w:t>CONTRATANTE </w:t>
      </w:r>
      <w:r>
        <w:rPr>
          <w:sz w:val="24"/>
        </w:rPr>
        <w:t>deverá adotar as medidas necessárias à rescisão do Contrato nos autos do processo administrativo correspondente, assegurada ao </w:t>
      </w:r>
      <w:r>
        <w:rPr>
          <w:b/>
          <w:sz w:val="24"/>
        </w:rPr>
        <w:t>CONTRATADO </w:t>
      </w:r>
      <w:r>
        <w:rPr>
          <w:sz w:val="24"/>
        </w:rPr>
        <w:t>a ampla defesa.</w:t>
      </w:r>
    </w:p>
    <w:p>
      <w:pPr>
        <w:pStyle w:val="ListParagraph"/>
        <w:numPr>
          <w:ilvl w:val="2"/>
          <w:numId w:val="43"/>
        </w:numPr>
        <w:tabs>
          <w:tab w:pos="1549" w:val="left" w:leader="none"/>
        </w:tabs>
        <w:spacing w:line="235" w:lineRule="auto" w:before="119" w:after="0"/>
        <w:ind w:left="449" w:right="433" w:firstLine="0"/>
        <w:jc w:val="both"/>
        <w:rPr>
          <w:sz w:val="24"/>
        </w:rPr>
      </w:pPr>
      <w:r>
        <w:rPr>
          <w:sz w:val="24"/>
        </w:rPr>
        <w:t>Havendo a efetiva execução do objeto, os pagamentos serão realizados normalmente, até que se decida pela rescisão do Contrato, caso </w:t>
      </w:r>
      <w:r>
        <w:rPr>
          <w:sz w:val="24"/>
        </w:rPr>
        <w:t>o </w:t>
      </w:r>
      <w:r>
        <w:rPr>
          <w:b/>
          <w:sz w:val="24"/>
        </w:rPr>
        <w:t>CONTRATADO </w:t>
      </w:r>
      <w:r>
        <w:rPr>
          <w:sz w:val="24"/>
        </w:rPr>
        <w:t>não regularize sua situação.</w:t>
      </w:r>
    </w:p>
    <w:p>
      <w:pPr>
        <w:pStyle w:val="ListParagraph"/>
        <w:numPr>
          <w:ilvl w:val="1"/>
          <w:numId w:val="43"/>
        </w:numPr>
        <w:tabs>
          <w:tab w:pos="1289" w:val="left" w:leader="none"/>
        </w:tabs>
        <w:spacing w:line="240" w:lineRule="auto" w:before="114" w:after="0"/>
        <w:ind w:left="1289" w:right="0" w:hanging="840"/>
        <w:jc w:val="both"/>
        <w:rPr>
          <w:sz w:val="24"/>
        </w:rPr>
      </w:pPr>
      <w:r>
        <w:rPr>
          <w:sz w:val="24"/>
        </w:rPr>
        <w:t>O pagamento será efetuado no prazo máximo de até 30 (trinta) dias, contado do recebimento da Nota Fiscal ou </w:t>
      </w:r>
      <w:r>
        <w:rPr>
          <w:spacing w:val="-2"/>
          <w:sz w:val="24"/>
        </w:rPr>
        <w:t>Fatura.</w:t>
      </w:r>
    </w:p>
    <w:p>
      <w:pPr>
        <w:pStyle w:val="ListParagraph"/>
        <w:numPr>
          <w:ilvl w:val="2"/>
          <w:numId w:val="43"/>
        </w:numPr>
        <w:tabs>
          <w:tab w:pos="1718" w:val="left" w:leader="none"/>
        </w:tabs>
        <w:spacing w:line="235" w:lineRule="auto" w:before="119" w:after="0"/>
        <w:ind w:left="449" w:right="433" w:firstLine="0"/>
        <w:jc w:val="both"/>
        <w:rPr>
          <w:sz w:val="24"/>
        </w:rPr>
      </w:pPr>
      <w:r>
        <w:rPr>
          <w:sz w:val="24"/>
        </w:rPr>
        <w:t>Havendo erro na apresentação da Nota Fiscal ou Fatura, ou circunstância que impeça a liquidação da despesa, o pagamento ficará sobrestado até que o </w:t>
      </w:r>
      <w:r>
        <w:rPr>
          <w:b/>
          <w:sz w:val="24"/>
        </w:rPr>
        <w:t>CONTRATADO </w:t>
      </w:r>
      <w:r>
        <w:rPr>
          <w:sz w:val="24"/>
        </w:rPr>
        <w:t>providencie as medidas saneadoras. Nessa hipótese, o prazo para pagamento iniciar-se-á após </w:t>
      </w:r>
      <w:r>
        <w:rPr>
          <w:sz w:val="24"/>
        </w:rPr>
        <w:t>a comprovação da regularização da situação, não acarretando qualquer ônus para o </w:t>
      </w:r>
      <w:r>
        <w:rPr>
          <w:b/>
          <w:sz w:val="24"/>
        </w:rPr>
        <w:t>CONTRATANTE</w:t>
      </w:r>
      <w:r>
        <w:rPr>
          <w:sz w:val="24"/>
        </w:rPr>
        <w:t>.</w:t>
      </w:r>
    </w:p>
    <w:p>
      <w:pPr>
        <w:pStyle w:val="ListParagraph"/>
        <w:numPr>
          <w:ilvl w:val="1"/>
          <w:numId w:val="43"/>
        </w:numPr>
        <w:tabs>
          <w:tab w:pos="1289" w:val="left" w:leader="none"/>
        </w:tabs>
        <w:spacing w:line="240" w:lineRule="auto" w:before="114" w:after="0"/>
        <w:ind w:left="1289" w:right="0" w:hanging="840"/>
        <w:jc w:val="both"/>
        <w:rPr>
          <w:sz w:val="24"/>
        </w:rPr>
      </w:pPr>
      <w:r>
        <w:rPr>
          <w:sz w:val="24"/>
        </w:rPr>
        <w:t>Quando do pagamento, será efetuada a retenção tributária prevista na legislação </w:t>
      </w:r>
      <w:r>
        <w:rPr>
          <w:spacing w:val="-2"/>
          <w:sz w:val="24"/>
        </w:rPr>
        <w:t>aplicável.</w:t>
      </w:r>
    </w:p>
    <w:p>
      <w:pPr>
        <w:pStyle w:val="ListParagraph"/>
        <w:numPr>
          <w:ilvl w:val="2"/>
          <w:numId w:val="43"/>
        </w:numPr>
        <w:tabs>
          <w:tab w:pos="1653" w:val="left" w:leader="none"/>
        </w:tabs>
        <w:spacing w:line="235" w:lineRule="auto" w:before="119" w:after="0"/>
        <w:ind w:left="449" w:right="433" w:firstLine="0"/>
        <w:jc w:val="both"/>
        <w:rPr>
          <w:sz w:val="24"/>
        </w:rPr>
      </w:pPr>
      <w:r>
        <w:rPr>
          <w:sz w:val="24"/>
        </w:rPr>
        <w:t>Independentemente do percentual de tributo inserido na planilha, no pagamento serão retidos na fonte os percentuais estabelecidos </w:t>
      </w:r>
      <w:r>
        <w:rPr>
          <w:sz w:val="24"/>
        </w:rPr>
        <w:t>na legislação vigente.</w:t>
      </w:r>
    </w:p>
    <w:p>
      <w:pPr>
        <w:pStyle w:val="ListParagraph"/>
        <w:numPr>
          <w:ilvl w:val="2"/>
          <w:numId w:val="43"/>
        </w:numPr>
        <w:tabs>
          <w:tab w:pos="1652" w:val="left" w:leader="none"/>
        </w:tabs>
        <w:spacing w:line="235" w:lineRule="auto" w:before="119" w:after="0"/>
        <w:ind w:left="449" w:right="433" w:firstLine="0"/>
        <w:jc w:val="both"/>
        <w:rPr>
          <w:sz w:val="24"/>
        </w:rPr>
      </w:pPr>
      <w:r>
        <w:rPr>
          <w:sz w:val="24"/>
        </w:rPr>
        <w:t>O</w:t>
      </w:r>
      <w:r>
        <w:rPr>
          <w:spacing w:val="-5"/>
          <w:sz w:val="24"/>
        </w:rPr>
        <w:t> </w:t>
      </w:r>
      <w:r>
        <w:rPr>
          <w:b/>
          <w:sz w:val="24"/>
        </w:rPr>
        <w:t>CONTRATADO</w:t>
      </w:r>
      <w:r>
        <w:rPr>
          <w:b/>
          <w:spacing w:val="-5"/>
          <w:sz w:val="24"/>
        </w:rPr>
        <w:t> </w:t>
      </w:r>
      <w:r>
        <w:rPr>
          <w:sz w:val="24"/>
        </w:rPr>
        <w:t>regularmente</w:t>
      </w:r>
      <w:r>
        <w:rPr>
          <w:spacing w:val="-5"/>
          <w:sz w:val="24"/>
        </w:rPr>
        <w:t> </w:t>
      </w:r>
      <w:r>
        <w:rPr>
          <w:sz w:val="24"/>
        </w:rPr>
        <w:t>optante</w:t>
      </w:r>
      <w:r>
        <w:rPr>
          <w:spacing w:val="-5"/>
          <w:sz w:val="24"/>
        </w:rPr>
        <w:t> </w:t>
      </w:r>
      <w:r>
        <w:rPr>
          <w:sz w:val="24"/>
        </w:rPr>
        <w:t>pelo</w:t>
      </w:r>
      <w:r>
        <w:rPr>
          <w:spacing w:val="-5"/>
          <w:sz w:val="24"/>
        </w:rPr>
        <w:t> </w:t>
      </w:r>
      <w:r>
        <w:rPr>
          <w:sz w:val="24"/>
        </w:rPr>
        <w:t>Simples</w:t>
      </w:r>
      <w:r>
        <w:rPr>
          <w:spacing w:val="-5"/>
          <w:sz w:val="24"/>
        </w:rPr>
        <w:t> </w:t>
      </w:r>
      <w:r>
        <w:rPr>
          <w:sz w:val="24"/>
        </w:rPr>
        <w:t>Nacional,</w:t>
      </w:r>
      <w:r>
        <w:rPr>
          <w:spacing w:val="-5"/>
          <w:sz w:val="24"/>
        </w:rPr>
        <w:t> </w:t>
      </w:r>
      <w:r>
        <w:rPr>
          <w:sz w:val="24"/>
        </w:rPr>
        <w:t>nos</w:t>
      </w:r>
      <w:r>
        <w:rPr>
          <w:spacing w:val="-5"/>
          <w:sz w:val="24"/>
        </w:rPr>
        <w:t> </w:t>
      </w:r>
      <w:r>
        <w:rPr>
          <w:sz w:val="24"/>
        </w:rPr>
        <w:t>termos</w:t>
      </w:r>
      <w:r>
        <w:rPr>
          <w:spacing w:val="-5"/>
          <w:sz w:val="24"/>
        </w:rPr>
        <w:t> </w:t>
      </w:r>
      <w:r>
        <w:rPr>
          <w:sz w:val="24"/>
        </w:rPr>
        <w:t>da</w:t>
      </w:r>
      <w:r>
        <w:rPr>
          <w:spacing w:val="-5"/>
          <w:sz w:val="24"/>
        </w:rPr>
        <w:t> </w:t>
      </w:r>
      <w:r>
        <w:rPr>
          <w:sz w:val="24"/>
        </w:rPr>
        <w:t>Lei</w:t>
      </w:r>
      <w:r>
        <w:rPr>
          <w:spacing w:val="-5"/>
          <w:sz w:val="24"/>
        </w:rPr>
        <w:t> </w:t>
      </w:r>
      <w:r>
        <w:rPr>
          <w:sz w:val="24"/>
        </w:rPr>
        <w:t>Complementar</w:t>
      </w:r>
      <w:r>
        <w:rPr>
          <w:spacing w:val="-5"/>
          <w:sz w:val="24"/>
        </w:rPr>
        <w:t> </w:t>
      </w:r>
      <w:r>
        <w:rPr>
          <w:sz w:val="24"/>
        </w:rPr>
        <w:t>nº</w:t>
      </w:r>
      <w:r>
        <w:rPr>
          <w:spacing w:val="-5"/>
          <w:sz w:val="24"/>
        </w:rPr>
        <w:t> </w:t>
      </w:r>
      <w:r>
        <w:rPr>
          <w:sz w:val="24"/>
        </w:rPr>
        <w:t>123/2006,</w:t>
      </w:r>
      <w:r>
        <w:rPr>
          <w:spacing w:val="-5"/>
          <w:sz w:val="24"/>
        </w:rPr>
        <w:t> </w:t>
      </w:r>
      <w:r>
        <w:rPr>
          <w:sz w:val="24"/>
        </w:rPr>
        <w:t>não</w:t>
      </w:r>
      <w:r>
        <w:rPr>
          <w:spacing w:val="-5"/>
          <w:sz w:val="24"/>
        </w:rPr>
        <w:t> </w:t>
      </w:r>
      <w:r>
        <w:rPr>
          <w:sz w:val="24"/>
        </w:rPr>
        <w:t>sofrerá</w:t>
      </w:r>
      <w:r>
        <w:rPr>
          <w:spacing w:val="-5"/>
          <w:sz w:val="24"/>
        </w:rPr>
        <w:t> </w:t>
      </w:r>
      <w:r>
        <w:rPr>
          <w:sz w:val="24"/>
        </w:rPr>
        <w:t>a</w:t>
      </w:r>
      <w:r>
        <w:rPr>
          <w:spacing w:val="-5"/>
          <w:sz w:val="24"/>
        </w:rPr>
        <w:t> </w:t>
      </w:r>
      <w:r>
        <w:rPr>
          <w:sz w:val="24"/>
        </w:rPr>
        <w:t>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 nº</w:t>
      </w:r>
      <w:r>
        <w:rPr>
          <w:spacing w:val="40"/>
          <w:sz w:val="24"/>
        </w:rPr>
        <w:t> </w:t>
      </w:r>
      <w:r>
        <w:rPr>
          <w:spacing w:val="-2"/>
          <w:sz w:val="24"/>
        </w:rPr>
        <w:t>123/2006.</w:t>
      </w:r>
    </w:p>
    <w:p>
      <w:pPr>
        <w:pStyle w:val="ListParagraph"/>
        <w:numPr>
          <w:ilvl w:val="1"/>
          <w:numId w:val="43"/>
        </w:numPr>
        <w:tabs>
          <w:tab w:pos="1426" w:val="left" w:leader="none"/>
        </w:tabs>
        <w:spacing w:line="235" w:lineRule="auto" w:before="118" w:after="0"/>
        <w:ind w:left="449" w:right="432" w:firstLine="0"/>
        <w:jc w:val="both"/>
        <w:rPr>
          <w:i/>
          <w:sz w:val="24"/>
        </w:rPr>
      </w:pPr>
      <w:r>
        <w:rPr>
          <w:sz w:val="24"/>
        </w:rPr>
        <w:t>Os pagamentos eventualmente realizados com atraso, desde que não decorram de ato ou fato atribuível ao </w:t>
      </w:r>
      <w:r>
        <w:rPr>
          <w:b/>
          <w:sz w:val="24"/>
        </w:rPr>
        <w:t>CONTRATADO</w:t>
      </w:r>
      <w:r>
        <w:rPr>
          <w:sz w:val="24"/>
        </w:rPr>
        <w:t>, sofrerão </w:t>
      </w:r>
      <w:r>
        <w:rPr>
          <w:sz w:val="24"/>
        </w:rPr>
        <w:t>a incidência de atualização monetária e juros de mora pelo </w:t>
      </w:r>
      <w:r>
        <w:rPr>
          <w:b/>
          <w:sz w:val="24"/>
        </w:rPr>
        <w:t>IPCA</w:t>
      </w:r>
      <w:r>
        <w:rPr>
          <w:sz w:val="24"/>
        </w:rPr>
        <w:t>, calculado </w:t>
      </w:r>
      <w:r>
        <w:rPr>
          <w:i/>
          <w:sz w:val="24"/>
        </w:rPr>
        <w:t>pro rata die</w:t>
      </w:r>
      <w:r>
        <w:rPr>
          <w:sz w:val="24"/>
        </w:rPr>
        <w:t>, e aqueles pagos em prazo inferior ao estabelecido no instrumento convocatório serão feitos mediante desconto de 0,5% (um meio por cento) ao mês, calculado </w:t>
      </w:r>
      <w:r>
        <w:rPr>
          <w:i/>
          <w:sz w:val="24"/>
        </w:rPr>
        <w:t>pro rata die.</w:t>
      </w:r>
    </w:p>
    <w:p>
      <w:pPr>
        <w:pStyle w:val="ListParagraph"/>
        <w:numPr>
          <w:ilvl w:val="1"/>
          <w:numId w:val="43"/>
        </w:numPr>
        <w:tabs>
          <w:tab w:pos="1355" w:val="left" w:leader="none"/>
        </w:tabs>
        <w:spacing w:line="235" w:lineRule="auto" w:before="118" w:after="0"/>
        <w:ind w:left="449" w:right="433" w:firstLine="0"/>
        <w:jc w:val="both"/>
        <w:rPr>
          <w:sz w:val="24"/>
        </w:rPr>
      </w:pPr>
      <w:r>
        <w:rPr>
          <w:sz w:val="24"/>
        </w:rPr>
        <w:t>O</w:t>
      </w:r>
      <w:r>
        <w:rPr>
          <w:spacing w:val="-3"/>
          <w:sz w:val="24"/>
        </w:rPr>
        <w:t> </w:t>
      </w:r>
      <w:r>
        <w:rPr>
          <w:b/>
          <w:sz w:val="24"/>
        </w:rPr>
        <w:t>CONTRATADO</w:t>
      </w:r>
      <w:r>
        <w:rPr>
          <w:b/>
          <w:spacing w:val="-3"/>
          <w:sz w:val="24"/>
        </w:rPr>
        <w:t> </w:t>
      </w:r>
      <w:r>
        <w:rPr>
          <w:sz w:val="24"/>
        </w:rPr>
        <w:t>deverá</w:t>
      </w:r>
      <w:r>
        <w:rPr>
          <w:spacing w:val="-3"/>
          <w:sz w:val="24"/>
        </w:rPr>
        <w:t> </w:t>
      </w:r>
      <w:r>
        <w:rPr>
          <w:sz w:val="24"/>
        </w:rPr>
        <w:t>emitir</w:t>
      </w:r>
      <w:r>
        <w:rPr>
          <w:spacing w:val="-3"/>
          <w:sz w:val="24"/>
        </w:rPr>
        <w:t> </w:t>
      </w:r>
      <w:r>
        <w:rPr>
          <w:sz w:val="24"/>
        </w:rPr>
        <w:t>a</w:t>
      </w:r>
      <w:r>
        <w:rPr>
          <w:spacing w:val="-3"/>
          <w:sz w:val="24"/>
        </w:rPr>
        <w:t> </w:t>
      </w:r>
      <w:r>
        <w:rPr>
          <w:sz w:val="24"/>
        </w:rPr>
        <w:t>Nota</w:t>
      </w:r>
      <w:r>
        <w:rPr>
          <w:spacing w:val="-3"/>
          <w:sz w:val="24"/>
        </w:rPr>
        <w:t> </w:t>
      </w:r>
      <w:r>
        <w:rPr>
          <w:sz w:val="24"/>
        </w:rPr>
        <w:t>Fiscal</w:t>
      </w:r>
      <w:r>
        <w:rPr>
          <w:spacing w:val="-3"/>
          <w:sz w:val="24"/>
        </w:rPr>
        <w:t> </w:t>
      </w:r>
      <w:r>
        <w:rPr>
          <w:sz w:val="24"/>
        </w:rPr>
        <w:t>Eletrônica</w:t>
      </w:r>
      <w:r>
        <w:rPr>
          <w:spacing w:val="-3"/>
          <w:sz w:val="24"/>
        </w:rPr>
        <w:t> </w:t>
      </w:r>
      <w:r>
        <w:rPr>
          <w:sz w:val="24"/>
        </w:rPr>
        <w:t>–</w:t>
      </w:r>
      <w:r>
        <w:rPr>
          <w:spacing w:val="-3"/>
          <w:sz w:val="24"/>
        </w:rPr>
        <w:t> </w:t>
      </w:r>
      <w:r>
        <w:rPr>
          <w:sz w:val="24"/>
        </w:rPr>
        <w:t>NF-e,</w:t>
      </w:r>
      <w:r>
        <w:rPr>
          <w:spacing w:val="-3"/>
          <w:sz w:val="24"/>
        </w:rPr>
        <w:t> </w:t>
      </w:r>
      <w:r>
        <w:rPr>
          <w:sz w:val="24"/>
        </w:rPr>
        <w:t>consoante</w:t>
      </w:r>
      <w:r>
        <w:rPr>
          <w:spacing w:val="-3"/>
          <w:sz w:val="24"/>
        </w:rPr>
        <w:t> </w:t>
      </w:r>
      <w:r>
        <w:rPr>
          <w:sz w:val="24"/>
        </w:rPr>
        <w:t>o</w:t>
      </w:r>
      <w:r>
        <w:rPr>
          <w:spacing w:val="-3"/>
          <w:sz w:val="24"/>
        </w:rPr>
        <w:t> </w:t>
      </w:r>
      <w:r>
        <w:rPr>
          <w:sz w:val="24"/>
        </w:rPr>
        <w:t>Protocolo</w:t>
      </w:r>
      <w:r>
        <w:rPr>
          <w:spacing w:val="-3"/>
          <w:sz w:val="24"/>
        </w:rPr>
        <w:t> </w:t>
      </w:r>
      <w:r>
        <w:rPr>
          <w:sz w:val="24"/>
        </w:rPr>
        <w:t>ICMS</w:t>
      </w:r>
      <w:r>
        <w:rPr>
          <w:spacing w:val="-3"/>
          <w:sz w:val="24"/>
        </w:rPr>
        <w:t> </w:t>
      </w:r>
      <w:r>
        <w:rPr>
          <w:sz w:val="24"/>
        </w:rPr>
        <w:t>nº</w:t>
      </w:r>
      <w:r>
        <w:rPr>
          <w:spacing w:val="-3"/>
          <w:sz w:val="24"/>
        </w:rPr>
        <w:t> </w:t>
      </w:r>
      <w:r>
        <w:rPr>
          <w:sz w:val="24"/>
        </w:rPr>
        <w:t>42/2009,</w:t>
      </w:r>
      <w:r>
        <w:rPr>
          <w:spacing w:val="-3"/>
          <w:sz w:val="24"/>
        </w:rPr>
        <w:t> </w:t>
      </w:r>
      <w:r>
        <w:rPr>
          <w:sz w:val="24"/>
        </w:rPr>
        <w:t>com</w:t>
      </w:r>
      <w:r>
        <w:rPr>
          <w:spacing w:val="-3"/>
          <w:sz w:val="24"/>
        </w:rPr>
        <w:t> </w:t>
      </w:r>
      <w:r>
        <w:rPr>
          <w:sz w:val="24"/>
        </w:rPr>
        <w:t>a</w:t>
      </w:r>
      <w:r>
        <w:rPr>
          <w:spacing w:val="-3"/>
          <w:sz w:val="24"/>
        </w:rPr>
        <w:t> </w:t>
      </w:r>
      <w:r>
        <w:rPr>
          <w:sz w:val="24"/>
        </w:rPr>
        <w:t>redação</w:t>
      </w:r>
      <w:r>
        <w:rPr>
          <w:spacing w:val="-3"/>
          <w:sz w:val="24"/>
        </w:rPr>
        <w:t> </w:t>
      </w:r>
      <w:r>
        <w:rPr>
          <w:sz w:val="24"/>
        </w:rPr>
        <w:t>conferida</w:t>
      </w:r>
      <w:r>
        <w:rPr>
          <w:spacing w:val="-3"/>
          <w:sz w:val="24"/>
        </w:rPr>
        <w:t> </w:t>
      </w:r>
      <w:r>
        <w:rPr>
          <w:sz w:val="24"/>
        </w:rPr>
        <w:t>pelo Protocolo</w:t>
      </w:r>
      <w:r>
        <w:rPr>
          <w:spacing w:val="-2"/>
          <w:sz w:val="24"/>
        </w:rPr>
        <w:t> </w:t>
      </w:r>
      <w:r>
        <w:rPr>
          <w:sz w:val="24"/>
        </w:rPr>
        <w:t>ICMS</w:t>
      </w:r>
      <w:r>
        <w:rPr>
          <w:spacing w:val="-2"/>
          <w:sz w:val="24"/>
        </w:rPr>
        <w:t> </w:t>
      </w:r>
      <w:r>
        <w:rPr>
          <w:sz w:val="24"/>
        </w:rPr>
        <w:t>nº</w:t>
      </w:r>
      <w:r>
        <w:rPr>
          <w:spacing w:val="-2"/>
          <w:sz w:val="24"/>
        </w:rPr>
        <w:t> </w:t>
      </w:r>
      <w:r>
        <w:rPr>
          <w:sz w:val="24"/>
        </w:rPr>
        <w:t>85/2010,</w:t>
      </w:r>
      <w:r>
        <w:rPr>
          <w:spacing w:val="-2"/>
          <w:sz w:val="24"/>
        </w:rPr>
        <w:t> </w:t>
      </w:r>
      <w:r>
        <w:rPr>
          <w:sz w:val="24"/>
        </w:rPr>
        <w:t>e</w:t>
      </w:r>
      <w:r>
        <w:rPr>
          <w:spacing w:val="-2"/>
          <w:sz w:val="24"/>
        </w:rPr>
        <w:t> </w:t>
      </w:r>
      <w:r>
        <w:rPr>
          <w:sz w:val="24"/>
        </w:rPr>
        <w:t>caso</w:t>
      </w:r>
      <w:r>
        <w:rPr>
          <w:spacing w:val="-2"/>
          <w:sz w:val="24"/>
        </w:rPr>
        <w:t> </w:t>
      </w:r>
      <w:r>
        <w:rPr>
          <w:sz w:val="24"/>
        </w:rPr>
        <w:t>seu</w:t>
      </w:r>
      <w:r>
        <w:rPr>
          <w:spacing w:val="-2"/>
          <w:sz w:val="24"/>
        </w:rPr>
        <w:t> </w:t>
      </w:r>
      <w:r>
        <w:rPr>
          <w:sz w:val="24"/>
        </w:rPr>
        <w:t>estabelecimento</w:t>
      </w:r>
      <w:r>
        <w:rPr>
          <w:spacing w:val="-2"/>
          <w:sz w:val="24"/>
        </w:rPr>
        <w:t> </w:t>
      </w:r>
      <w:r>
        <w:rPr>
          <w:sz w:val="24"/>
        </w:rPr>
        <w:t>esteja</w:t>
      </w:r>
      <w:r>
        <w:rPr>
          <w:spacing w:val="-2"/>
          <w:sz w:val="24"/>
        </w:rPr>
        <w:t> </w:t>
      </w:r>
      <w:r>
        <w:rPr>
          <w:sz w:val="24"/>
        </w:rPr>
        <w:t>localizado</w:t>
      </w:r>
      <w:r>
        <w:rPr>
          <w:spacing w:val="-2"/>
          <w:sz w:val="24"/>
        </w:rPr>
        <w:t> </w:t>
      </w:r>
      <w:r>
        <w:rPr>
          <w:sz w:val="24"/>
        </w:rPr>
        <w:t>no</w:t>
      </w:r>
      <w:r>
        <w:rPr>
          <w:spacing w:val="-2"/>
          <w:sz w:val="24"/>
        </w:rPr>
        <w:t> </w:t>
      </w:r>
      <w:r>
        <w:rPr>
          <w:sz w:val="24"/>
        </w:rPr>
        <w:t>Estado</w:t>
      </w:r>
      <w:r>
        <w:rPr>
          <w:spacing w:val="-2"/>
          <w:sz w:val="24"/>
        </w:rPr>
        <w:t> </w:t>
      </w:r>
      <w:r>
        <w:rPr>
          <w:sz w:val="24"/>
        </w:rPr>
        <w:t>do</w:t>
      </w:r>
      <w:r>
        <w:rPr>
          <w:spacing w:val="-2"/>
          <w:sz w:val="24"/>
        </w:rPr>
        <w:t> </w:t>
      </w:r>
      <w:r>
        <w:rPr>
          <w:sz w:val="24"/>
        </w:rPr>
        <w:t>Rio</w:t>
      </w:r>
      <w:r>
        <w:rPr>
          <w:spacing w:val="-2"/>
          <w:sz w:val="24"/>
        </w:rPr>
        <w:t> </w:t>
      </w:r>
      <w:r>
        <w:rPr>
          <w:sz w:val="24"/>
        </w:rPr>
        <w:t>de</w:t>
      </w:r>
      <w:r>
        <w:rPr>
          <w:spacing w:val="-2"/>
          <w:sz w:val="24"/>
        </w:rPr>
        <w:t> </w:t>
      </w:r>
      <w:r>
        <w:rPr>
          <w:sz w:val="24"/>
        </w:rPr>
        <w:t>Janeiro,</w:t>
      </w:r>
      <w:r>
        <w:rPr>
          <w:spacing w:val="-2"/>
          <w:sz w:val="24"/>
        </w:rPr>
        <w:t> </w:t>
      </w:r>
      <w:r>
        <w:rPr>
          <w:sz w:val="24"/>
        </w:rPr>
        <w:t>deverá</w:t>
      </w:r>
      <w:r>
        <w:rPr>
          <w:spacing w:val="-2"/>
          <w:sz w:val="24"/>
        </w:rPr>
        <w:t> </w:t>
      </w:r>
      <w:r>
        <w:rPr>
          <w:sz w:val="24"/>
        </w:rPr>
        <w:t>observar</w:t>
      </w:r>
      <w:r>
        <w:rPr>
          <w:spacing w:val="-2"/>
          <w:sz w:val="24"/>
        </w:rPr>
        <w:t> </w:t>
      </w:r>
      <w:r>
        <w:rPr>
          <w:sz w:val="24"/>
        </w:rPr>
        <w:t>a</w:t>
      </w:r>
      <w:r>
        <w:rPr>
          <w:spacing w:val="-2"/>
          <w:sz w:val="24"/>
        </w:rPr>
        <w:t> </w:t>
      </w:r>
      <w:r>
        <w:rPr>
          <w:sz w:val="24"/>
        </w:rPr>
        <w:t>forma</w:t>
      </w:r>
      <w:r>
        <w:rPr>
          <w:spacing w:val="-2"/>
          <w:sz w:val="24"/>
        </w:rPr>
        <w:t> </w:t>
      </w:r>
      <w:r>
        <w:rPr>
          <w:sz w:val="24"/>
        </w:rPr>
        <w:t>prescrita</w:t>
      </w:r>
      <w:r>
        <w:rPr>
          <w:spacing w:val="-2"/>
          <w:sz w:val="24"/>
        </w:rPr>
        <w:t> </w:t>
      </w:r>
      <w:r>
        <w:rPr>
          <w:sz w:val="24"/>
        </w:rPr>
        <w:t>nas</w:t>
      </w:r>
      <w:r>
        <w:rPr>
          <w:spacing w:val="-2"/>
          <w:sz w:val="24"/>
        </w:rPr>
        <w:t> </w:t>
      </w:r>
      <w:r>
        <w:rPr>
          <w:sz w:val="24"/>
        </w:rPr>
        <w:t>alíneas </w:t>
      </w:r>
      <w:r>
        <w:rPr>
          <w:i/>
          <w:sz w:val="24"/>
        </w:rPr>
        <w:t>a, b, c, d </w:t>
      </w:r>
      <w:r>
        <w:rPr>
          <w:sz w:val="24"/>
        </w:rPr>
        <w:t>e </w:t>
      </w:r>
      <w:r>
        <w:rPr>
          <w:i/>
          <w:sz w:val="24"/>
        </w:rPr>
        <w:t>e, </w:t>
      </w:r>
      <w:r>
        <w:rPr>
          <w:sz w:val="24"/>
        </w:rPr>
        <w:t>do §1º, do art. 2º da Resolução SEFAZ nº 971/2016.</w:t>
      </w:r>
    </w:p>
    <w:p>
      <w:pPr>
        <w:pStyle w:val="BodyText"/>
        <w:spacing w:before="228"/>
        <w:ind w:left="0"/>
      </w:pPr>
    </w:p>
    <w:p>
      <w:pPr>
        <w:pStyle w:val="Heading1"/>
        <w:spacing w:before="1"/>
        <w:ind w:left="449" w:firstLine="0"/>
      </w:pPr>
      <w:r>
        <w:rPr/>
        <w:t>CLÁUSULA</w:t>
      </w:r>
      <w:r>
        <w:rPr>
          <w:spacing w:val="-14"/>
        </w:rPr>
        <w:t> </w:t>
      </w:r>
      <w:r>
        <w:rPr/>
        <w:t>SÉTIMA</w:t>
      </w:r>
      <w:r>
        <w:rPr>
          <w:spacing w:val="-14"/>
        </w:rPr>
        <w:t> </w:t>
      </w:r>
      <w:r>
        <w:rPr/>
        <w:t>– </w:t>
      </w:r>
      <w:r>
        <w:rPr>
          <w:spacing w:val="-2"/>
        </w:rPr>
        <w:t>REAJUSTE</w:t>
      </w:r>
    </w:p>
    <w:p>
      <w:pPr>
        <w:pStyle w:val="ListParagraph"/>
        <w:numPr>
          <w:ilvl w:val="1"/>
          <w:numId w:val="45"/>
        </w:numPr>
        <w:tabs>
          <w:tab w:pos="1289" w:val="left" w:leader="none"/>
        </w:tabs>
        <w:spacing w:line="240" w:lineRule="auto" w:before="114" w:after="0"/>
        <w:ind w:left="1289" w:right="0" w:hanging="840"/>
        <w:jc w:val="left"/>
        <w:rPr>
          <w:sz w:val="24"/>
        </w:rPr>
      </w:pPr>
      <w:r>
        <w:rPr>
          <w:sz w:val="24"/>
        </w:rPr>
        <w:t>Os preços contratados serão reajustados, após o interregno de 1 (um) ano, mediante solicitação do </w:t>
      </w:r>
      <w:r>
        <w:rPr>
          <w:b/>
          <w:spacing w:val="-2"/>
          <w:sz w:val="24"/>
        </w:rPr>
        <w:t>CONTRATADO</w:t>
      </w:r>
      <w:r>
        <w:rPr>
          <w:spacing w:val="-2"/>
          <w:sz w:val="24"/>
        </w:rPr>
        <w:t>.</w:t>
      </w:r>
    </w:p>
    <w:p>
      <w:pPr>
        <w:pStyle w:val="ListParagraph"/>
        <w:numPr>
          <w:ilvl w:val="1"/>
          <w:numId w:val="45"/>
        </w:numPr>
        <w:tabs>
          <w:tab w:pos="1289" w:val="left" w:leader="none"/>
        </w:tabs>
        <w:spacing w:line="240" w:lineRule="auto" w:before="114" w:after="0"/>
        <w:ind w:left="1289" w:right="0" w:hanging="840"/>
        <w:jc w:val="left"/>
        <w:rPr>
          <w:sz w:val="24"/>
        </w:rPr>
      </w:pPr>
      <w:r>
        <w:rPr>
          <w:sz w:val="24"/>
        </w:rPr>
        <w:t>O interregno mínimo de 1 (um) ano para o primeiro reajuste será contado da data do orçamento </w:t>
      </w:r>
      <w:r>
        <w:rPr>
          <w:spacing w:val="-2"/>
          <w:sz w:val="24"/>
        </w:rPr>
        <w:t>estimado.</w:t>
      </w:r>
    </w:p>
    <w:p>
      <w:pPr>
        <w:pStyle w:val="ListParagraph"/>
        <w:numPr>
          <w:ilvl w:val="1"/>
          <w:numId w:val="45"/>
        </w:numPr>
        <w:tabs>
          <w:tab w:pos="1306" w:val="left" w:leader="none"/>
        </w:tabs>
        <w:spacing w:line="235" w:lineRule="auto" w:before="118" w:after="0"/>
        <w:ind w:left="449" w:right="433" w:firstLine="0"/>
        <w:jc w:val="left"/>
        <w:rPr>
          <w:sz w:val="24"/>
        </w:rPr>
      </w:pPr>
      <w:r>
        <w:rPr>
          <w:sz w:val="24"/>
        </w:rPr>
        <w:t>Nos reajustes subsequentes ao primeiro, o interregno mínimo de 1 (um) ano será contado a partir da data do fato gerador que deu ensejo ao último reajuste.</w:t>
      </w:r>
    </w:p>
    <w:p>
      <w:pPr>
        <w:pStyle w:val="ListParagraph"/>
        <w:numPr>
          <w:ilvl w:val="1"/>
          <w:numId w:val="45"/>
        </w:numPr>
        <w:tabs>
          <w:tab w:pos="1468" w:val="left" w:leader="none"/>
        </w:tabs>
        <w:spacing w:line="235" w:lineRule="auto" w:before="119" w:after="0"/>
        <w:ind w:left="449" w:right="433" w:firstLine="0"/>
        <w:jc w:val="left"/>
        <w:rPr>
          <w:sz w:val="24"/>
        </w:rPr>
      </w:pPr>
      <w:r>
        <w:rPr>
          <w:sz w:val="24"/>
        </w:rPr>
        <w:t>Os preços iniciais serão reajustados, mediante a aplicação, pelo </w:t>
      </w:r>
      <w:r>
        <w:rPr>
          <w:b/>
          <w:sz w:val="24"/>
        </w:rPr>
        <w:t>CONTRATANTE</w:t>
      </w:r>
      <w:r>
        <w:rPr>
          <w:sz w:val="24"/>
        </w:rPr>
        <w:t>, do índice IPCA, exclusivamente para as obrigações que se iniciem após a anualidade.</w:t>
      </w:r>
    </w:p>
    <w:p>
      <w:pPr>
        <w:pStyle w:val="ListParagraph"/>
        <w:numPr>
          <w:ilvl w:val="1"/>
          <w:numId w:val="45"/>
        </w:numPr>
        <w:tabs>
          <w:tab w:pos="1506" w:val="left" w:leader="none"/>
        </w:tabs>
        <w:spacing w:line="235" w:lineRule="auto" w:before="119" w:after="0"/>
        <w:ind w:left="449" w:right="432" w:firstLine="0"/>
        <w:jc w:val="left"/>
        <w:rPr>
          <w:sz w:val="24"/>
        </w:rPr>
      </w:pPr>
      <w:r>
        <w:rPr>
          <w:sz w:val="24"/>
        </w:rPr>
        <w:t>No caso de atraso ou não divulgação do(s) índice(s) de reajustamento, o </w:t>
      </w:r>
      <w:r>
        <w:rPr>
          <w:b/>
          <w:sz w:val="24"/>
        </w:rPr>
        <w:t>CONTRATANTE </w:t>
      </w:r>
      <w:r>
        <w:rPr>
          <w:sz w:val="24"/>
        </w:rPr>
        <w:t>pagará ao </w:t>
      </w:r>
      <w:r>
        <w:rPr>
          <w:b/>
          <w:sz w:val="24"/>
        </w:rPr>
        <w:t>CONTRATADO </w:t>
      </w:r>
      <w:r>
        <w:rPr>
          <w:sz w:val="24"/>
        </w:rPr>
        <w:t>a importância calculada pela última variação conhecida, liquidando a diferença correspondente tão logo seja(m) divulgado(s) o(s) índice(s) definitivo(s).</w:t>
      </w:r>
    </w:p>
    <w:p>
      <w:pPr>
        <w:pStyle w:val="ListParagraph"/>
        <w:numPr>
          <w:ilvl w:val="2"/>
          <w:numId w:val="45"/>
        </w:numPr>
        <w:tabs>
          <w:tab w:pos="1970" w:val="left" w:leader="none"/>
        </w:tabs>
        <w:spacing w:line="235" w:lineRule="auto" w:before="119" w:after="0"/>
        <w:ind w:left="449" w:right="432" w:firstLine="0"/>
        <w:jc w:val="left"/>
        <w:rPr>
          <w:sz w:val="24"/>
        </w:rPr>
      </w:pPr>
      <w:r>
        <w:rPr>
          <w:sz w:val="24"/>
        </w:rPr>
        <w:t>Fica</w:t>
      </w:r>
      <w:r>
        <w:rPr>
          <w:spacing w:val="22"/>
          <w:sz w:val="24"/>
        </w:rPr>
        <w:t> </w:t>
      </w:r>
      <w:r>
        <w:rPr>
          <w:sz w:val="24"/>
        </w:rPr>
        <w:t>o</w:t>
      </w:r>
      <w:r>
        <w:rPr>
          <w:spacing w:val="22"/>
          <w:sz w:val="24"/>
        </w:rPr>
        <w:t> </w:t>
      </w:r>
      <w:r>
        <w:rPr>
          <w:b/>
          <w:sz w:val="24"/>
        </w:rPr>
        <w:t>CONTRATADO</w:t>
      </w:r>
      <w:r>
        <w:rPr>
          <w:b/>
          <w:spacing w:val="22"/>
          <w:sz w:val="24"/>
        </w:rPr>
        <w:t> </w:t>
      </w:r>
      <w:r>
        <w:rPr>
          <w:sz w:val="24"/>
        </w:rPr>
        <w:t>obrigado</w:t>
      </w:r>
      <w:r>
        <w:rPr>
          <w:spacing w:val="22"/>
          <w:sz w:val="24"/>
        </w:rPr>
        <w:t> </w:t>
      </w:r>
      <w:r>
        <w:rPr>
          <w:sz w:val="24"/>
        </w:rPr>
        <w:t>a</w:t>
      </w:r>
      <w:r>
        <w:rPr>
          <w:spacing w:val="22"/>
          <w:sz w:val="24"/>
        </w:rPr>
        <w:t> </w:t>
      </w:r>
      <w:r>
        <w:rPr>
          <w:sz w:val="24"/>
        </w:rPr>
        <w:t>apresentar</w:t>
      </w:r>
      <w:r>
        <w:rPr>
          <w:spacing w:val="22"/>
          <w:sz w:val="24"/>
        </w:rPr>
        <w:t> </w:t>
      </w:r>
      <w:r>
        <w:rPr>
          <w:sz w:val="24"/>
        </w:rPr>
        <w:t>memória</w:t>
      </w:r>
      <w:r>
        <w:rPr>
          <w:spacing w:val="22"/>
          <w:sz w:val="24"/>
        </w:rPr>
        <w:t> </w:t>
      </w:r>
      <w:r>
        <w:rPr>
          <w:sz w:val="24"/>
        </w:rPr>
        <w:t>de</w:t>
      </w:r>
      <w:r>
        <w:rPr>
          <w:spacing w:val="22"/>
          <w:sz w:val="24"/>
        </w:rPr>
        <w:t> </w:t>
      </w:r>
      <w:r>
        <w:rPr>
          <w:sz w:val="24"/>
        </w:rPr>
        <w:t>cálculo</w:t>
      </w:r>
      <w:r>
        <w:rPr>
          <w:spacing w:val="22"/>
          <w:sz w:val="24"/>
        </w:rPr>
        <w:t> </w:t>
      </w:r>
      <w:r>
        <w:rPr>
          <w:sz w:val="24"/>
        </w:rPr>
        <w:t>referente</w:t>
      </w:r>
      <w:r>
        <w:rPr>
          <w:spacing w:val="22"/>
          <w:sz w:val="24"/>
        </w:rPr>
        <w:t> </w:t>
      </w:r>
      <w:r>
        <w:rPr>
          <w:sz w:val="24"/>
        </w:rPr>
        <w:t>ao</w:t>
      </w:r>
      <w:r>
        <w:rPr>
          <w:spacing w:val="22"/>
          <w:sz w:val="24"/>
        </w:rPr>
        <w:t> </w:t>
      </w:r>
      <w:r>
        <w:rPr>
          <w:sz w:val="24"/>
        </w:rPr>
        <w:t>reajustamento</w:t>
      </w:r>
      <w:r>
        <w:rPr>
          <w:spacing w:val="22"/>
          <w:sz w:val="24"/>
        </w:rPr>
        <w:t> </w:t>
      </w:r>
      <w:r>
        <w:rPr>
          <w:sz w:val="24"/>
        </w:rPr>
        <w:t>de</w:t>
      </w:r>
      <w:r>
        <w:rPr>
          <w:spacing w:val="22"/>
          <w:sz w:val="24"/>
        </w:rPr>
        <w:t> </w:t>
      </w:r>
      <w:r>
        <w:rPr>
          <w:sz w:val="24"/>
        </w:rPr>
        <w:t>preços</w:t>
      </w:r>
      <w:r>
        <w:rPr>
          <w:spacing w:val="22"/>
          <w:sz w:val="24"/>
        </w:rPr>
        <w:t> </w:t>
      </w:r>
      <w:r>
        <w:rPr>
          <w:sz w:val="24"/>
        </w:rPr>
        <w:t>do</w:t>
      </w:r>
      <w:r>
        <w:rPr>
          <w:spacing w:val="22"/>
          <w:sz w:val="24"/>
        </w:rPr>
        <w:t> </w:t>
      </w:r>
      <w:r>
        <w:rPr>
          <w:sz w:val="24"/>
        </w:rPr>
        <w:t>valor</w:t>
      </w:r>
      <w:r>
        <w:rPr>
          <w:spacing w:val="22"/>
          <w:sz w:val="24"/>
        </w:rPr>
        <w:t> </w:t>
      </w:r>
      <w:r>
        <w:rPr>
          <w:sz w:val="24"/>
        </w:rPr>
        <w:t>remanescente, sempre que este ocorrer, sendo adotado na aferição final o índice definitivo.</w:t>
      </w:r>
    </w:p>
    <w:p>
      <w:pPr>
        <w:pStyle w:val="ListParagraph"/>
        <w:numPr>
          <w:ilvl w:val="1"/>
          <w:numId w:val="45"/>
        </w:numPr>
        <w:tabs>
          <w:tab w:pos="1358" w:val="left" w:leader="none"/>
        </w:tabs>
        <w:spacing w:line="235" w:lineRule="auto" w:before="120" w:after="0"/>
        <w:ind w:left="449" w:right="433" w:firstLine="0"/>
        <w:jc w:val="left"/>
        <w:rPr>
          <w:sz w:val="24"/>
        </w:rPr>
      </w:pPr>
      <w:r>
        <w:rPr>
          <w:sz w:val="24"/>
        </w:rPr>
        <w:t>Caso o(s) índice(s) estabelecido(s) para reajustamento venha(m) a ser extinto(s) ou de qualquer forma não possa(m) mais ser utilizado(s), será(ão) adotado(s), em substituição, o(s) que vier(em) a ser determinado(s) pela legislação então em vigor.</w:t>
      </w:r>
    </w:p>
    <w:p>
      <w:pPr>
        <w:pStyle w:val="ListParagraph"/>
        <w:numPr>
          <w:ilvl w:val="1"/>
          <w:numId w:val="45"/>
        </w:numPr>
        <w:tabs>
          <w:tab w:pos="1455" w:val="left" w:leader="none"/>
        </w:tabs>
        <w:spacing w:line="235" w:lineRule="auto" w:before="119" w:after="0"/>
        <w:ind w:left="449" w:right="433" w:firstLine="0"/>
        <w:jc w:val="left"/>
        <w:rPr>
          <w:sz w:val="24"/>
        </w:rPr>
      </w:pPr>
      <w:r>
        <w:rPr>
          <w:sz w:val="24"/>
        </w:rPr>
        <w:t>Na</w:t>
      </w:r>
      <w:r>
        <w:rPr>
          <w:spacing w:val="16"/>
          <w:sz w:val="24"/>
        </w:rPr>
        <w:t> </w:t>
      </w:r>
      <w:r>
        <w:rPr>
          <w:sz w:val="24"/>
        </w:rPr>
        <w:t>ausência</w:t>
      </w:r>
      <w:r>
        <w:rPr>
          <w:spacing w:val="16"/>
          <w:sz w:val="24"/>
        </w:rPr>
        <w:t> </w:t>
      </w:r>
      <w:r>
        <w:rPr>
          <w:sz w:val="24"/>
        </w:rPr>
        <w:t>de</w:t>
      </w:r>
      <w:r>
        <w:rPr>
          <w:spacing w:val="16"/>
          <w:sz w:val="24"/>
        </w:rPr>
        <w:t> </w:t>
      </w:r>
      <w:r>
        <w:rPr>
          <w:sz w:val="24"/>
        </w:rPr>
        <w:t>previsão</w:t>
      </w:r>
      <w:r>
        <w:rPr>
          <w:spacing w:val="16"/>
          <w:sz w:val="24"/>
        </w:rPr>
        <w:t> </w:t>
      </w:r>
      <w:r>
        <w:rPr>
          <w:sz w:val="24"/>
        </w:rPr>
        <w:t>legal</w:t>
      </w:r>
      <w:r>
        <w:rPr>
          <w:spacing w:val="16"/>
          <w:sz w:val="24"/>
        </w:rPr>
        <w:t> </w:t>
      </w:r>
      <w:r>
        <w:rPr>
          <w:sz w:val="24"/>
        </w:rPr>
        <w:t>quanto</w:t>
      </w:r>
      <w:r>
        <w:rPr>
          <w:spacing w:val="16"/>
          <w:sz w:val="24"/>
        </w:rPr>
        <w:t> </w:t>
      </w:r>
      <w:r>
        <w:rPr>
          <w:sz w:val="24"/>
        </w:rPr>
        <w:t>ao</w:t>
      </w:r>
      <w:r>
        <w:rPr>
          <w:spacing w:val="16"/>
          <w:sz w:val="24"/>
        </w:rPr>
        <w:t> </w:t>
      </w:r>
      <w:r>
        <w:rPr>
          <w:sz w:val="24"/>
        </w:rPr>
        <w:t>índice</w:t>
      </w:r>
      <w:r>
        <w:rPr>
          <w:spacing w:val="16"/>
          <w:sz w:val="24"/>
        </w:rPr>
        <w:t> </w:t>
      </w:r>
      <w:r>
        <w:rPr>
          <w:sz w:val="24"/>
        </w:rPr>
        <w:t>substituto,</w:t>
      </w:r>
      <w:r>
        <w:rPr>
          <w:spacing w:val="16"/>
          <w:sz w:val="24"/>
        </w:rPr>
        <w:t> </w:t>
      </w:r>
      <w:r>
        <w:rPr>
          <w:sz w:val="24"/>
        </w:rPr>
        <w:t>as</w:t>
      </w:r>
      <w:r>
        <w:rPr>
          <w:spacing w:val="16"/>
          <w:sz w:val="24"/>
        </w:rPr>
        <w:t> </w:t>
      </w:r>
      <w:r>
        <w:rPr>
          <w:sz w:val="24"/>
        </w:rPr>
        <w:t>partes</w:t>
      </w:r>
      <w:r>
        <w:rPr>
          <w:spacing w:val="16"/>
          <w:sz w:val="24"/>
        </w:rPr>
        <w:t> </w:t>
      </w:r>
      <w:r>
        <w:rPr>
          <w:sz w:val="24"/>
        </w:rPr>
        <w:t>elegerão</w:t>
      </w:r>
      <w:r>
        <w:rPr>
          <w:spacing w:val="16"/>
          <w:sz w:val="24"/>
        </w:rPr>
        <w:t> </w:t>
      </w:r>
      <w:r>
        <w:rPr>
          <w:sz w:val="24"/>
        </w:rPr>
        <w:t>novo</w:t>
      </w:r>
      <w:r>
        <w:rPr>
          <w:spacing w:val="16"/>
          <w:sz w:val="24"/>
        </w:rPr>
        <w:t> </w:t>
      </w:r>
      <w:r>
        <w:rPr>
          <w:sz w:val="24"/>
        </w:rPr>
        <w:t>índice</w:t>
      </w:r>
      <w:r>
        <w:rPr>
          <w:spacing w:val="16"/>
          <w:sz w:val="24"/>
        </w:rPr>
        <w:t> </w:t>
      </w:r>
      <w:r>
        <w:rPr>
          <w:sz w:val="24"/>
        </w:rPr>
        <w:t>oficial,</w:t>
      </w:r>
      <w:r>
        <w:rPr>
          <w:spacing w:val="16"/>
          <w:sz w:val="24"/>
        </w:rPr>
        <w:t> </w:t>
      </w:r>
      <w:r>
        <w:rPr>
          <w:sz w:val="24"/>
        </w:rPr>
        <w:t>para</w:t>
      </w:r>
      <w:r>
        <w:rPr>
          <w:spacing w:val="16"/>
          <w:sz w:val="24"/>
        </w:rPr>
        <w:t> </w:t>
      </w:r>
      <w:r>
        <w:rPr>
          <w:sz w:val="24"/>
        </w:rPr>
        <w:t>reajustamento</w:t>
      </w:r>
      <w:r>
        <w:rPr>
          <w:spacing w:val="16"/>
          <w:sz w:val="24"/>
        </w:rPr>
        <w:t> </w:t>
      </w:r>
      <w:r>
        <w:rPr>
          <w:sz w:val="24"/>
        </w:rPr>
        <w:t>do</w:t>
      </w:r>
      <w:r>
        <w:rPr>
          <w:spacing w:val="16"/>
          <w:sz w:val="24"/>
        </w:rPr>
        <w:t> </w:t>
      </w:r>
      <w:r>
        <w:rPr>
          <w:sz w:val="24"/>
        </w:rPr>
        <w:t>preço</w:t>
      </w:r>
      <w:r>
        <w:rPr>
          <w:spacing w:val="16"/>
          <w:sz w:val="24"/>
        </w:rPr>
        <w:t> </w:t>
      </w:r>
      <w:r>
        <w:rPr>
          <w:sz w:val="24"/>
        </w:rPr>
        <w:t>do</w:t>
      </w:r>
      <w:r>
        <w:rPr>
          <w:spacing w:val="16"/>
          <w:sz w:val="24"/>
        </w:rPr>
        <w:t> </w:t>
      </w:r>
      <w:r>
        <w:rPr>
          <w:sz w:val="24"/>
        </w:rPr>
        <w:t>valor remanescente dos custos decorrentes do mercado, por meio de termo aditivo.</w:t>
      </w:r>
    </w:p>
    <w:p>
      <w:pPr>
        <w:pStyle w:val="ListParagraph"/>
        <w:numPr>
          <w:ilvl w:val="1"/>
          <w:numId w:val="45"/>
        </w:numPr>
        <w:tabs>
          <w:tab w:pos="1935" w:val="left" w:leader="none"/>
        </w:tabs>
        <w:spacing w:line="235" w:lineRule="auto" w:before="119" w:after="0"/>
        <w:ind w:left="449" w:right="433" w:firstLine="0"/>
        <w:jc w:val="left"/>
        <w:rPr>
          <w:sz w:val="24"/>
        </w:rPr>
      </w:pPr>
      <w:r>
        <w:rPr>
          <w:sz w:val="24"/>
        </w:rPr>
        <w:t>O pedido de reajuste deverá ser formulado durante a vigência do Contrato e antes de eventual prorrogação contratual, sob pena </w:t>
      </w:r>
      <w:r>
        <w:rPr>
          <w:sz w:val="24"/>
        </w:rPr>
        <w:t>de</w:t>
      </w:r>
      <w:r>
        <w:rPr>
          <w:spacing w:val="80"/>
          <w:sz w:val="24"/>
        </w:rPr>
        <w:t> </w:t>
      </w:r>
      <w:r>
        <w:rPr>
          <w:spacing w:val="-2"/>
          <w:sz w:val="24"/>
        </w:rPr>
        <w:t>preclusão.</w:t>
      </w:r>
    </w:p>
    <w:p>
      <w:pPr>
        <w:pStyle w:val="ListParagraph"/>
        <w:numPr>
          <w:ilvl w:val="2"/>
          <w:numId w:val="45"/>
        </w:numPr>
        <w:tabs>
          <w:tab w:pos="1229" w:val="left" w:leader="none"/>
        </w:tabs>
        <w:spacing w:line="240" w:lineRule="auto" w:before="114" w:after="0"/>
        <w:ind w:left="1229" w:right="0" w:hanging="780"/>
        <w:jc w:val="left"/>
        <w:rPr>
          <w:sz w:val="24"/>
        </w:rPr>
      </w:pPr>
      <w:r>
        <w:rPr>
          <w:sz w:val="24"/>
        </w:rPr>
        <w:t>Os efeitos financeiros do pedido de reajuste serão </w:t>
      </w:r>
      <w:r>
        <w:rPr>
          <w:spacing w:val="-2"/>
          <w:sz w:val="24"/>
        </w:rPr>
        <w:t>contados:</w:t>
      </w:r>
    </w:p>
    <w:p>
      <w:pPr>
        <w:pStyle w:val="ListParagraph"/>
        <w:numPr>
          <w:ilvl w:val="0"/>
          <w:numId w:val="46"/>
        </w:numPr>
        <w:tabs>
          <w:tab w:pos="1602" w:val="left" w:leader="none"/>
        </w:tabs>
        <w:spacing w:line="235" w:lineRule="auto" w:before="119" w:after="0"/>
        <w:ind w:left="449" w:right="433" w:firstLine="0"/>
        <w:jc w:val="both"/>
        <w:rPr>
          <w:sz w:val="24"/>
        </w:rPr>
      </w:pPr>
      <w:r>
        <w:rPr>
          <w:sz w:val="24"/>
        </w:rPr>
        <w:t>da data-base prevista no Contrato, desde que requerido no prazo de 60 (sessenta) dias da data de publicação do índice </w:t>
      </w:r>
      <w:r>
        <w:rPr>
          <w:sz w:val="24"/>
        </w:rPr>
        <w:t>ajustado </w:t>
      </w:r>
      <w:r>
        <w:rPr>
          <w:spacing w:val="-2"/>
          <w:sz w:val="24"/>
        </w:rPr>
        <w:t>contratualmente;</w:t>
      </w:r>
    </w:p>
    <w:p>
      <w:pPr>
        <w:pStyle w:val="ListParagraph"/>
        <w:numPr>
          <w:ilvl w:val="0"/>
          <w:numId w:val="46"/>
        </w:numPr>
        <w:tabs>
          <w:tab w:pos="1373" w:val="left" w:leader="none"/>
        </w:tabs>
        <w:spacing w:line="235" w:lineRule="auto" w:before="119" w:after="0"/>
        <w:ind w:left="449" w:right="432" w:firstLine="0"/>
        <w:jc w:val="both"/>
        <w:rPr>
          <w:sz w:val="24"/>
        </w:rPr>
      </w:pPr>
      <w:r>
        <w:rPr>
          <w:sz w:val="24"/>
        </w:rPr>
        <w:t>a partir da data do requerimento do </w:t>
      </w:r>
      <w:r>
        <w:rPr>
          <w:b/>
          <w:sz w:val="24"/>
        </w:rPr>
        <w:t>CONTRATADO</w:t>
      </w:r>
      <w:r>
        <w:rPr>
          <w:sz w:val="24"/>
        </w:rPr>
        <w:t>, caso o pedido seja formulado após o prazo fixado na alínea </w:t>
      </w:r>
      <w:r>
        <w:rPr>
          <w:sz w:val="24"/>
          <w:u w:val="single"/>
        </w:rPr>
        <w:t>a</w:t>
      </w:r>
      <w:r>
        <w:rPr>
          <w:sz w:val="24"/>
        </w:rPr>
        <w:t>, acima, o que não acarretará a alteração do marco para cômputo da anualidade do reajuste, já adotado no edital e no contrato.</w:t>
      </w:r>
    </w:p>
    <w:p>
      <w:pPr>
        <w:pStyle w:val="ListParagraph"/>
        <w:numPr>
          <w:ilvl w:val="1"/>
          <w:numId w:val="45"/>
        </w:numPr>
        <w:tabs>
          <w:tab w:pos="1367" w:val="left" w:leader="none"/>
        </w:tabs>
        <w:spacing w:line="235" w:lineRule="auto" w:before="119" w:after="0"/>
        <w:ind w:left="449" w:right="432" w:firstLine="0"/>
        <w:jc w:val="both"/>
        <w:rPr>
          <w:sz w:val="24"/>
        </w:rPr>
      </w:pPr>
      <w:r>
        <w:rPr>
          <w:sz w:val="24"/>
        </w:rPr>
        <w:t>Caso,</w:t>
      </w:r>
      <w:r>
        <w:rPr>
          <w:spacing w:val="-2"/>
          <w:sz w:val="24"/>
        </w:rPr>
        <w:t> </w:t>
      </w:r>
      <w:r>
        <w:rPr>
          <w:sz w:val="24"/>
        </w:rPr>
        <w:t>na</w:t>
      </w:r>
      <w:r>
        <w:rPr>
          <w:spacing w:val="-2"/>
          <w:sz w:val="24"/>
        </w:rPr>
        <w:t> </w:t>
      </w:r>
      <w:r>
        <w:rPr>
          <w:sz w:val="24"/>
        </w:rPr>
        <w:t>data</w:t>
      </w:r>
      <w:r>
        <w:rPr>
          <w:spacing w:val="-2"/>
          <w:sz w:val="24"/>
        </w:rPr>
        <w:t> </w:t>
      </w:r>
      <w:r>
        <w:rPr>
          <w:sz w:val="24"/>
        </w:rPr>
        <w:t>da</w:t>
      </w:r>
      <w:r>
        <w:rPr>
          <w:spacing w:val="-2"/>
          <w:sz w:val="24"/>
        </w:rPr>
        <w:t> </w:t>
      </w:r>
      <w:r>
        <w:rPr>
          <w:sz w:val="24"/>
        </w:rPr>
        <w:t>prorrogação</w:t>
      </w:r>
      <w:r>
        <w:rPr>
          <w:spacing w:val="-2"/>
          <w:sz w:val="24"/>
        </w:rPr>
        <w:t> </w:t>
      </w:r>
      <w:r>
        <w:rPr>
          <w:sz w:val="24"/>
        </w:rPr>
        <w:t>contratual,</w:t>
      </w:r>
      <w:r>
        <w:rPr>
          <w:spacing w:val="-2"/>
          <w:sz w:val="24"/>
        </w:rPr>
        <w:t> </w:t>
      </w:r>
      <w:r>
        <w:rPr>
          <w:sz w:val="24"/>
        </w:rPr>
        <w:t>ainda</w:t>
      </w:r>
      <w:r>
        <w:rPr>
          <w:spacing w:val="-2"/>
          <w:sz w:val="24"/>
        </w:rPr>
        <w:t> </w:t>
      </w:r>
      <w:r>
        <w:rPr>
          <w:sz w:val="24"/>
        </w:rPr>
        <w:t>não</w:t>
      </w:r>
      <w:r>
        <w:rPr>
          <w:spacing w:val="-2"/>
          <w:sz w:val="24"/>
        </w:rPr>
        <w:t> </w:t>
      </w:r>
      <w:r>
        <w:rPr>
          <w:sz w:val="24"/>
        </w:rPr>
        <w:t>tenha</w:t>
      </w:r>
      <w:r>
        <w:rPr>
          <w:spacing w:val="-2"/>
          <w:sz w:val="24"/>
        </w:rPr>
        <w:t> </w:t>
      </w:r>
      <w:r>
        <w:rPr>
          <w:sz w:val="24"/>
        </w:rPr>
        <w:t>sido</w:t>
      </w:r>
      <w:r>
        <w:rPr>
          <w:spacing w:val="-2"/>
          <w:sz w:val="24"/>
        </w:rPr>
        <w:t> </w:t>
      </w:r>
      <w:r>
        <w:rPr>
          <w:sz w:val="24"/>
        </w:rPr>
        <w:t>divulgado</w:t>
      </w:r>
      <w:r>
        <w:rPr>
          <w:spacing w:val="-2"/>
          <w:sz w:val="24"/>
        </w:rPr>
        <w:t> </w:t>
      </w:r>
      <w:r>
        <w:rPr>
          <w:sz w:val="24"/>
        </w:rPr>
        <w:t>o</w:t>
      </w:r>
      <w:r>
        <w:rPr>
          <w:spacing w:val="-2"/>
          <w:sz w:val="24"/>
        </w:rPr>
        <w:t> </w:t>
      </w:r>
      <w:r>
        <w:rPr>
          <w:sz w:val="24"/>
        </w:rPr>
        <w:t>índice</w:t>
      </w:r>
      <w:r>
        <w:rPr>
          <w:spacing w:val="-2"/>
          <w:sz w:val="24"/>
        </w:rPr>
        <w:t> </w:t>
      </w:r>
      <w:r>
        <w:rPr>
          <w:sz w:val="24"/>
        </w:rPr>
        <w:t>de</w:t>
      </w:r>
      <w:r>
        <w:rPr>
          <w:spacing w:val="-2"/>
          <w:sz w:val="24"/>
        </w:rPr>
        <w:t> </w:t>
      </w:r>
      <w:r>
        <w:rPr>
          <w:sz w:val="24"/>
        </w:rPr>
        <w:t>reajuste,</w:t>
      </w:r>
      <w:r>
        <w:rPr>
          <w:spacing w:val="-2"/>
          <w:sz w:val="24"/>
        </w:rPr>
        <w:t> </w:t>
      </w:r>
      <w:r>
        <w:rPr>
          <w:sz w:val="24"/>
        </w:rPr>
        <w:t>deverá,</w:t>
      </w:r>
      <w:r>
        <w:rPr>
          <w:spacing w:val="-2"/>
          <w:sz w:val="24"/>
        </w:rPr>
        <w:t> </w:t>
      </w:r>
      <w:r>
        <w:rPr>
          <w:sz w:val="24"/>
        </w:rPr>
        <w:t>a</w:t>
      </w:r>
      <w:r>
        <w:rPr>
          <w:spacing w:val="-2"/>
          <w:sz w:val="24"/>
        </w:rPr>
        <w:t> </w:t>
      </w:r>
      <w:r>
        <w:rPr>
          <w:sz w:val="24"/>
        </w:rPr>
        <w:t>requerimento</w:t>
      </w:r>
      <w:r>
        <w:rPr>
          <w:spacing w:val="-2"/>
          <w:sz w:val="24"/>
        </w:rPr>
        <w:t> </w:t>
      </w:r>
      <w:r>
        <w:rPr>
          <w:sz w:val="24"/>
        </w:rPr>
        <w:t>do</w:t>
      </w:r>
      <w:r>
        <w:rPr>
          <w:spacing w:val="-1"/>
          <w:sz w:val="24"/>
        </w:rPr>
        <w:t> </w:t>
      </w:r>
      <w:r>
        <w:rPr>
          <w:b/>
          <w:sz w:val="24"/>
        </w:rPr>
        <w:t>CONTRATADO</w:t>
      </w:r>
      <w:r>
        <w:rPr>
          <w:sz w:val="24"/>
        </w:rPr>
        <w:t>, ser inserida cláusula no termo aditivo de prorrogação para resguardar o direito futuro do </w:t>
      </w:r>
      <w:r>
        <w:rPr>
          <w:b/>
          <w:sz w:val="24"/>
        </w:rPr>
        <w:t>CONTRATADO</w:t>
      </w:r>
      <w:r>
        <w:rPr>
          <w:sz w:val="24"/>
        </w:rPr>
        <w:t>, a ser exercido tão logo se disponha dos valores reajustados, sob pena de preclusão.</w:t>
      </w:r>
    </w:p>
    <w:p>
      <w:pPr>
        <w:pStyle w:val="ListParagraph"/>
        <w:numPr>
          <w:ilvl w:val="1"/>
          <w:numId w:val="45"/>
        </w:numPr>
        <w:tabs>
          <w:tab w:pos="1437" w:val="left" w:leader="none"/>
        </w:tabs>
        <w:spacing w:line="235" w:lineRule="auto" w:before="119" w:after="0"/>
        <w:ind w:left="449" w:right="433" w:firstLine="0"/>
        <w:jc w:val="both"/>
        <w:rPr>
          <w:sz w:val="24"/>
        </w:rPr>
      </w:pPr>
      <w:r>
        <w:rPr>
          <w:sz w:val="24"/>
        </w:rPr>
        <w:t>A</w:t>
      </w:r>
      <w:r>
        <w:rPr>
          <w:spacing w:val="-11"/>
          <w:sz w:val="24"/>
        </w:rPr>
        <w:t> </w:t>
      </w:r>
      <w:r>
        <w:rPr>
          <w:sz w:val="24"/>
        </w:rPr>
        <w:t>extinção do contrato não configurará óbice para o deferimento do reajuste solicitado tempestivamente, hipótese em que será concedido por meio de termo indenizatório.</w:t>
      </w:r>
    </w:p>
    <w:p>
      <w:pPr>
        <w:pStyle w:val="ListParagraph"/>
        <w:numPr>
          <w:ilvl w:val="1"/>
          <w:numId w:val="45"/>
        </w:numPr>
        <w:tabs>
          <w:tab w:pos="1400" w:val="left" w:leader="none"/>
        </w:tabs>
        <w:spacing w:line="240" w:lineRule="auto" w:before="114" w:after="0"/>
        <w:ind w:left="1400" w:right="0" w:hanging="951"/>
        <w:jc w:val="both"/>
        <w:rPr>
          <w:sz w:val="24"/>
        </w:rPr>
      </w:pPr>
      <w:r>
        <w:rPr>
          <w:sz w:val="24"/>
        </w:rPr>
        <w:t>O reajuste será realizado por apostilamento, se esta for a única alteração contratual a ser </w:t>
      </w:r>
      <w:r>
        <w:rPr>
          <w:spacing w:val="-2"/>
          <w:sz w:val="24"/>
        </w:rPr>
        <w:t>realizada.</w:t>
      </w:r>
    </w:p>
    <w:p>
      <w:pPr>
        <w:pStyle w:val="ListParagraph"/>
        <w:numPr>
          <w:ilvl w:val="1"/>
          <w:numId w:val="45"/>
        </w:numPr>
        <w:tabs>
          <w:tab w:pos="1612" w:val="left" w:leader="none"/>
        </w:tabs>
        <w:spacing w:line="235" w:lineRule="auto" w:before="119" w:after="0"/>
        <w:ind w:left="449" w:right="433" w:firstLine="0"/>
        <w:jc w:val="both"/>
        <w:rPr>
          <w:sz w:val="24"/>
        </w:rPr>
      </w:pPr>
      <w:r>
        <w:rPr>
          <w:sz w:val="24"/>
        </w:rPr>
        <w:t>O reajuste dos preços não interfere no direito das partes de solicitar, a qualquer momento, a manutenção do equilíbrio econômico </w:t>
      </w:r>
      <w:r>
        <w:rPr>
          <w:sz w:val="24"/>
        </w:rPr>
        <w:t>dos contratos com base no disposto no art. 124, inciso II, alínea “d”, da Lei nº 14.133/2021.</w:t>
      </w:r>
    </w:p>
    <w:p>
      <w:pPr>
        <w:pStyle w:val="BodyText"/>
        <w:spacing w:before="228"/>
        <w:ind w:left="0"/>
      </w:pPr>
    </w:p>
    <w:p>
      <w:pPr>
        <w:pStyle w:val="BodyText"/>
        <w:spacing w:before="0"/>
      </w:pPr>
      <w:r>
        <w:rPr>
          <w:spacing w:val="-2"/>
        </w:rPr>
        <w:t>CLÁUSULA</w:t>
      </w:r>
      <w:r>
        <w:rPr>
          <w:spacing w:val="-14"/>
        </w:rPr>
        <w:t> </w:t>
      </w:r>
      <w:r>
        <w:rPr>
          <w:spacing w:val="-2"/>
        </w:rPr>
        <w:t>OITAVA</w:t>
      </w:r>
      <w:r>
        <w:rPr>
          <w:spacing w:val="-14"/>
        </w:rPr>
        <w:t> </w:t>
      </w:r>
      <w:r>
        <w:rPr>
          <w:spacing w:val="-2"/>
        </w:rPr>
        <w:t>-</w:t>
      </w:r>
      <w:r>
        <w:rPr>
          <w:spacing w:val="-13"/>
        </w:rPr>
        <w:t> </w:t>
      </w:r>
      <w:r>
        <w:rPr>
          <w:spacing w:val="-2"/>
        </w:rPr>
        <w:t>OBRIGAÇÕES</w:t>
      </w:r>
      <w:r>
        <w:rPr>
          <w:spacing w:val="-9"/>
        </w:rPr>
        <w:t> </w:t>
      </w:r>
      <w:r>
        <w:rPr>
          <w:spacing w:val="-2"/>
        </w:rPr>
        <w:t>DO</w:t>
      </w:r>
      <w:r>
        <w:rPr>
          <w:spacing w:val="-6"/>
        </w:rPr>
        <w:t> </w:t>
      </w:r>
      <w:r>
        <w:rPr>
          <w:spacing w:val="-2"/>
        </w:rPr>
        <w:t>CONTRATANTE</w:t>
      </w:r>
    </w:p>
    <w:p>
      <w:pPr>
        <w:pStyle w:val="ListParagraph"/>
        <w:numPr>
          <w:ilvl w:val="1"/>
          <w:numId w:val="47"/>
        </w:numPr>
        <w:tabs>
          <w:tab w:pos="1289" w:val="left" w:leader="none"/>
        </w:tabs>
        <w:spacing w:line="240" w:lineRule="auto" w:before="114" w:after="0"/>
        <w:ind w:left="1289" w:right="0" w:hanging="840"/>
        <w:jc w:val="both"/>
        <w:rPr>
          <w:sz w:val="24"/>
        </w:rPr>
      </w:pPr>
      <w:r>
        <w:rPr>
          <w:sz w:val="24"/>
        </w:rPr>
        <w:t>São obrigações do </w:t>
      </w:r>
      <w:r>
        <w:rPr>
          <w:b/>
          <w:spacing w:val="-2"/>
          <w:sz w:val="24"/>
        </w:rPr>
        <w:t>CONTRATANTE</w:t>
      </w:r>
      <w:r>
        <w:rPr>
          <w:spacing w:val="-2"/>
          <w:sz w:val="24"/>
        </w:rPr>
        <w:t>:</w:t>
      </w:r>
    </w:p>
    <w:p>
      <w:pPr>
        <w:pStyle w:val="ListParagraph"/>
        <w:spacing w:after="0" w:line="240" w:lineRule="auto"/>
        <w:jc w:val="both"/>
        <w:rPr>
          <w:sz w:val="24"/>
        </w:rPr>
        <w:sectPr>
          <w:pgSz w:w="15840" w:h="24480"/>
          <w:pgMar w:top="480" w:bottom="280" w:left="360" w:right="360"/>
        </w:sectPr>
      </w:pPr>
    </w:p>
    <w:p>
      <w:pPr>
        <w:pStyle w:val="ListParagraph"/>
        <w:numPr>
          <w:ilvl w:val="2"/>
          <w:numId w:val="47"/>
        </w:numPr>
        <w:tabs>
          <w:tab w:pos="1469" w:val="left" w:leader="none"/>
        </w:tabs>
        <w:spacing w:line="240" w:lineRule="auto" w:before="76" w:after="0"/>
        <w:ind w:left="1469" w:right="0" w:hanging="1020"/>
        <w:jc w:val="left"/>
        <w:rPr>
          <w:sz w:val="24"/>
        </w:rPr>
      </w:pPr>
      <w:r>
        <w:rPr>
          <w:sz w:val="24"/>
        </w:rPr>
        <w:t>Exigir</w:t>
      </w:r>
      <w:r>
        <w:rPr>
          <w:spacing w:val="-3"/>
          <w:sz w:val="24"/>
        </w:rPr>
        <w:t> </w:t>
      </w:r>
      <w:r>
        <w:rPr>
          <w:sz w:val="24"/>
        </w:rPr>
        <w:t>o</w:t>
      </w:r>
      <w:r>
        <w:rPr>
          <w:spacing w:val="-2"/>
          <w:sz w:val="24"/>
        </w:rPr>
        <w:t> </w:t>
      </w:r>
      <w:r>
        <w:rPr>
          <w:sz w:val="24"/>
        </w:rPr>
        <w:t>cumprimento</w:t>
      </w:r>
      <w:r>
        <w:rPr>
          <w:spacing w:val="-2"/>
          <w:sz w:val="24"/>
        </w:rPr>
        <w:t> </w:t>
      </w:r>
      <w:r>
        <w:rPr>
          <w:sz w:val="24"/>
        </w:rPr>
        <w:t>de</w:t>
      </w:r>
      <w:r>
        <w:rPr>
          <w:spacing w:val="-2"/>
          <w:sz w:val="24"/>
        </w:rPr>
        <w:t> </w:t>
      </w:r>
      <w:r>
        <w:rPr>
          <w:sz w:val="24"/>
        </w:rPr>
        <w:t>todas</w:t>
      </w:r>
      <w:r>
        <w:rPr>
          <w:spacing w:val="-2"/>
          <w:sz w:val="24"/>
        </w:rPr>
        <w:t> </w:t>
      </w:r>
      <w:r>
        <w:rPr>
          <w:sz w:val="24"/>
        </w:rPr>
        <w:t>as</w:t>
      </w:r>
      <w:r>
        <w:rPr>
          <w:spacing w:val="-2"/>
          <w:sz w:val="24"/>
        </w:rPr>
        <w:t> </w:t>
      </w:r>
      <w:r>
        <w:rPr>
          <w:sz w:val="24"/>
        </w:rPr>
        <w:t>obrigações</w:t>
      </w:r>
      <w:r>
        <w:rPr>
          <w:spacing w:val="-2"/>
          <w:sz w:val="24"/>
        </w:rPr>
        <w:t> </w:t>
      </w:r>
      <w:r>
        <w:rPr>
          <w:sz w:val="24"/>
        </w:rPr>
        <w:t>assumidas</w:t>
      </w:r>
      <w:r>
        <w:rPr>
          <w:spacing w:val="-2"/>
          <w:sz w:val="24"/>
        </w:rPr>
        <w:t> </w:t>
      </w:r>
      <w:r>
        <w:rPr>
          <w:sz w:val="24"/>
        </w:rPr>
        <w:t>pelo</w:t>
      </w:r>
      <w:r>
        <w:rPr>
          <w:spacing w:val="-3"/>
          <w:sz w:val="24"/>
        </w:rPr>
        <w:t> </w:t>
      </w:r>
      <w:r>
        <w:rPr>
          <w:b/>
          <w:sz w:val="24"/>
        </w:rPr>
        <w:t>CONTRATADO</w:t>
      </w:r>
      <w:r>
        <w:rPr>
          <w:sz w:val="24"/>
        </w:rPr>
        <w:t>,</w:t>
      </w:r>
      <w:r>
        <w:rPr>
          <w:spacing w:val="-2"/>
          <w:sz w:val="24"/>
        </w:rPr>
        <w:t> </w:t>
      </w:r>
      <w:r>
        <w:rPr>
          <w:sz w:val="24"/>
        </w:rPr>
        <w:t>de</w:t>
      </w:r>
      <w:r>
        <w:rPr>
          <w:spacing w:val="-2"/>
          <w:sz w:val="24"/>
        </w:rPr>
        <w:t> </w:t>
      </w:r>
      <w:r>
        <w:rPr>
          <w:sz w:val="24"/>
        </w:rPr>
        <w:t>acordo</w:t>
      </w:r>
      <w:r>
        <w:rPr>
          <w:spacing w:val="-2"/>
          <w:sz w:val="24"/>
        </w:rPr>
        <w:t> </w:t>
      </w:r>
      <w:r>
        <w:rPr>
          <w:sz w:val="24"/>
        </w:rPr>
        <w:t>com</w:t>
      </w:r>
      <w:r>
        <w:rPr>
          <w:spacing w:val="-2"/>
          <w:sz w:val="24"/>
        </w:rPr>
        <w:t> </w:t>
      </w:r>
      <w:r>
        <w:rPr>
          <w:sz w:val="24"/>
        </w:rPr>
        <w:t>o</w:t>
      </w:r>
      <w:r>
        <w:rPr>
          <w:spacing w:val="-2"/>
          <w:sz w:val="24"/>
        </w:rPr>
        <w:t> </w:t>
      </w:r>
      <w:r>
        <w:rPr>
          <w:sz w:val="24"/>
        </w:rPr>
        <w:t>Contrato</w:t>
      </w:r>
      <w:r>
        <w:rPr>
          <w:spacing w:val="-2"/>
          <w:sz w:val="24"/>
        </w:rPr>
        <w:t> </w:t>
      </w:r>
      <w:r>
        <w:rPr>
          <w:sz w:val="24"/>
        </w:rPr>
        <w:t>e</w:t>
      </w:r>
      <w:r>
        <w:rPr>
          <w:spacing w:val="-2"/>
          <w:sz w:val="24"/>
        </w:rPr>
        <w:t> </w:t>
      </w:r>
      <w:r>
        <w:rPr>
          <w:sz w:val="24"/>
        </w:rPr>
        <w:t>seus</w:t>
      </w:r>
      <w:r>
        <w:rPr>
          <w:spacing w:val="-2"/>
          <w:sz w:val="24"/>
        </w:rPr>
        <w:t> anexos.</w:t>
      </w:r>
    </w:p>
    <w:p>
      <w:pPr>
        <w:pStyle w:val="ListParagraph"/>
        <w:numPr>
          <w:ilvl w:val="2"/>
          <w:numId w:val="47"/>
        </w:numPr>
        <w:tabs>
          <w:tab w:pos="1469" w:val="left" w:leader="none"/>
        </w:tabs>
        <w:spacing w:line="240" w:lineRule="auto" w:before="114" w:after="0"/>
        <w:ind w:left="1469" w:right="0" w:hanging="1020"/>
        <w:jc w:val="left"/>
        <w:rPr>
          <w:sz w:val="24"/>
        </w:rPr>
      </w:pPr>
      <w:r>
        <w:rPr>
          <w:sz w:val="24"/>
        </w:rPr>
        <w:t>Receber</w:t>
      </w:r>
      <w:r>
        <w:rPr>
          <w:spacing w:val="-2"/>
          <w:sz w:val="24"/>
        </w:rPr>
        <w:t> </w:t>
      </w:r>
      <w:r>
        <w:rPr>
          <w:sz w:val="24"/>
        </w:rPr>
        <w:t>o</w:t>
      </w:r>
      <w:r>
        <w:rPr>
          <w:spacing w:val="-2"/>
          <w:sz w:val="24"/>
        </w:rPr>
        <w:t> </w:t>
      </w:r>
      <w:r>
        <w:rPr>
          <w:sz w:val="24"/>
        </w:rPr>
        <w:t>objeto</w:t>
      </w:r>
      <w:r>
        <w:rPr>
          <w:spacing w:val="-1"/>
          <w:sz w:val="24"/>
        </w:rPr>
        <w:t> </w:t>
      </w:r>
      <w:r>
        <w:rPr>
          <w:sz w:val="24"/>
        </w:rPr>
        <w:t>no</w:t>
      </w:r>
      <w:r>
        <w:rPr>
          <w:spacing w:val="-2"/>
          <w:sz w:val="24"/>
        </w:rPr>
        <w:t> </w:t>
      </w:r>
      <w:r>
        <w:rPr>
          <w:sz w:val="24"/>
        </w:rPr>
        <w:t>prazo</w:t>
      </w:r>
      <w:r>
        <w:rPr>
          <w:spacing w:val="-1"/>
          <w:sz w:val="24"/>
        </w:rPr>
        <w:t> </w:t>
      </w:r>
      <w:r>
        <w:rPr>
          <w:sz w:val="24"/>
        </w:rPr>
        <w:t>e</w:t>
      </w:r>
      <w:r>
        <w:rPr>
          <w:spacing w:val="-2"/>
          <w:sz w:val="24"/>
        </w:rPr>
        <w:t> </w:t>
      </w:r>
      <w:r>
        <w:rPr>
          <w:sz w:val="24"/>
        </w:rPr>
        <w:t>condições</w:t>
      </w:r>
      <w:r>
        <w:rPr>
          <w:spacing w:val="-1"/>
          <w:sz w:val="24"/>
        </w:rPr>
        <w:t> </w:t>
      </w:r>
      <w:r>
        <w:rPr>
          <w:sz w:val="24"/>
        </w:rPr>
        <w:t>estabelecidas</w:t>
      </w:r>
      <w:r>
        <w:rPr>
          <w:spacing w:val="-2"/>
          <w:sz w:val="24"/>
        </w:rPr>
        <w:t> </w:t>
      </w:r>
      <w:r>
        <w:rPr>
          <w:sz w:val="24"/>
        </w:rPr>
        <w:t>no</w:t>
      </w:r>
      <w:r>
        <w:rPr>
          <w:spacing w:val="-6"/>
          <w:sz w:val="24"/>
        </w:rPr>
        <w:t> </w:t>
      </w:r>
      <w:r>
        <w:rPr>
          <w:sz w:val="24"/>
        </w:rPr>
        <w:t>Termo</w:t>
      </w:r>
      <w:r>
        <w:rPr>
          <w:spacing w:val="-2"/>
          <w:sz w:val="24"/>
        </w:rPr>
        <w:t> </w:t>
      </w:r>
      <w:r>
        <w:rPr>
          <w:sz w:val="24"/>
        </w:rPr>
        <w:t>de</w:t>
      </w:r>
      <w:r>
        <w:rPr>
          <w:spacing w:val="-1"/>
          <w:sz w:val="24"/>
        </w:rPr>
        <w:t> </w:t>
      </w:r>
      <w:r>
        <w:rPr>
          <w:spacing w:val="-2"/>
          <w:sz w:val="24"/>
        </w:rPr>
        <w:t>Referência.</w:t>
      </w:r>
    </w:p>
    <w:p>
      <w:pPr>
        <w:pStyle w:val="ListParagraph"/>
        <w:numPr>
          <w:ilvl w:val="2"/>
          <w:numId w:val="47"/>
        </w:numPr>
        <w:tabs>
          <w:tab w:pos="1689" w:val="left" w:leader="none"/>
        </w:tabs>
        <w:spacing w:line="235" w:lineRule="auto" w:before="118" w:after="0"/>
        <w:ind w:left="449" w:right="433" w:firstLine="0"/>
        <w:jc w:val="left"/>
        <w:rPr>
          <w:sz w:val="24"/>
        </w:rPr>
      </w:pPr>
      <w:r>
        <w:rPr>
          <w:sz w:val="24"/>
        </w:rPr>
        <w:t>Notificar o </w:t>
      </w:r>
      <w:r>
        <w:rPr>
          <w:b/>
          <w:sz w:val="24"/>
        </w:rPr>
        <w:t>CONTRATADO</w:t>
      </w:r>
      <w:r>
        <w:rPr>
          <w:sz w:val="24"/>
        </w:rPr>
        <w:t>, por escrito, sobre vícios, defeitos ou incorreções verificadas no objeto fornecido, para que seja por </w:t>
      </w:r>
      <w:r>
        <w:rPr>
          <w:sz w:val="24"/>
        </w:rPr>
        <w:t>ele</w:t>
      </w:r>
      <w:r>
        <w:rPr>
          <w:spacing w:val="40"/>
          <w:sz w:val="24"/>
        </w:rPr>
        <w:t> </w:t>
      </w:r>
      <w:r>
        <w:rPr>
          <w:sz w:val="24"/>
        </w:rPr>
        <w:t>substituído, reparado ou corrigido, no todo ou em parte, às suas expensas.</w:t>
      </w:r>
    </w:p>
    <w:p>
      <w:pPr>
        <w:pStyle w:val="ListParagraph"/>
        <w:numPr>
          <w:ilvl w:val="2"/>
          <w:numId w:val="47"/>
        </w:numPr>
        <w:tabs>
          <w:tab w:pos="1456" w:val="left" w:leader="none"/>
        </w:tabs>
        <w:spacing w:line="240" w:lineRule="auto" w:before="115" w:after="0"/>
        <w:ind w:left="1456" w:right="0" w:hanging="1007"/>
        <w:jc w:val="left"/>
        <w:rPr>
          <w:sz w:val="24"/>
        </w:rPr>
      </w:pPr>
      <w:r>
        <w:rPr>
          <w:sz w:val="24"/>
        </w:rPr>
        <w:t>Acompanhar e fiscalizar a execução do Contrato e o cumprimento das obrigações pelo </w:t>
      </w:r>
      <w:r>
        <w:rPr>
          <w:b/>
          <w:spacing w:val="-2"/>
          <w:sz w:val="24"/>
        </w:rPr>
        <w:t>CONTRATADO</w:t>
      </w:r>
      <w:r>
        <w:rPr>
          <w:spacing w:val="-2"/>
          <w:sz w:val="24"/>
        </w:rPr>
        <w:t>.</w:t>
      </w:r>
    </w:p>
    <w:p>
      <w:pPr>
        <w:pStyle w:val="ListParagraph"/>
        <w:numPr>
          <w:ilvl w:val="2"/>
          <w:numId w:val="47"/>
        </w:numPr>
        <w:tabs>
          <w:tab w:pos="1830" w:val="left" w:leader="none"/>
        </w:tabs>
        <w:spacing w:line="235" w:lineRule="auto" w:before="118" w:after="0"/>
        <w:ind w:left="449" w:right="432" w:firstLine="0"/>
        <w:jc w:val="both"/>
        <w:rPr>
          <w:sz w:val="24"/>
        </w:rPr>
      </w:pPr>
      <w:r>
        <w:rPr>
          <w:sz w:val="24"/>
        </w:rPr>
        <w:t>Comunicar ao </w:t>
      </w:r>
      <w:r>
        <w:rPr>
          <w:b/>
          <w:sz w:val="24"/>
        </w:rPr>
        <w:t>CONTRATADO </w:t>
      </w:r>
      <w:r>
        <w:rPr>
          <w:sz w:val="24"/>
        </w:rPr>
        <w:t>para que emita Nota Fiscal relativa à parcela incontroversa da execução do objeto, com vistas </w:t>
      </w:r>
      <w:r>
        <w:rPr>
          <w:sz w:val="24"/>
        </w:rPr>
        <w:t>à liquidação e pagamento, no caso de divergência acerca do cumprimento das obrigações assumidas, quanto à dimensão, qualidade e quantidade, conforme o art. 143 da Lei nº 14.133/2021.</w:t>
      </w:r>
    </w:p>
    <w:p>
      <w:pPr>
        <w:pStyle w:val="ListParagraph"/>
        <w:numPr>
          <w:ilvl w:val="2"/>
          <w:numId w:val="47"/>
        </w:numPr>
        <w:tabs>
          <w:tab w:pos="1594" w:val="left" w:leader="none"/>
        </w:tabs>
        <w:spacing w:line="235" w:lineRule="auto" w:before="119" w:after="0"/>
        <w:ind w:left="449" w:right="434" w:firstLine="0"/>
        <w:jc w:val="both"/>
        <w:rPr>
          <w:sz w:val="24"/>
        </w:rPr>
      </w:pPr>
      <w:r>
        <w:rPr>
          <w:sz w:val="24"/>
        </w:rPr>
        <w:t>Efetuar o pagamento ao </w:t>
      </w:r>
      <w:r>
        <w:rPr>
          <w:b/>
          <w:sz w:val="24"/>
        </w:rPr>
        <w:t>CONTRATADO </w:t>
      </w:r>
      <w:r>
        <w:rPr>
          <w:sz w:val="24"/>
        </w:rPr>
        <w:t>do valor correspondente à execução do objeto, no prazo, forma e condições estabelecidos no presente Contrato.</w:t>
      </w:r>
    </w:p>
    <w:p>
      <w:pPr>
        <w:pStyle w:val="ListParagraph"/>
        <w:numPr>
          <w:ilvl w:val="2"/>
          <w:numId w:val="47"/>
        </w:numPr>
        <w:tabs>
          <w:tab w:pos="1626" w:val="left" w:leader="none"/>
        </w:tabs>
        <w:spacing w:line="235" w:lineRule="auto" w:before="119" w:after="0"/>
        <w:ind w:left="449" w:right="432" w:firstLine="0"/>
        <w:jc w:val="both"/>
        <w:rPr>
          <w:sz w:val="24"/>
        </w:rPr>
      </w:pPr>
      <w:r>
        <w:rPr>
          <w:sz w:val="24"/>
        </w:rPr>
        <w:t>Aplicar ao </w:t>
      </w:r>
      <w:r>
        <w:rPr>
          <w:b/>
          <w:sz w:val="24"/>
        </w:rPr>
        <w:t>CONTRATADO </w:t>
      </w:r>
      <w:r>
        <w:rPr>
          <w:sz w:val="24"/>
        </w:rPr>
        <w:t>sanções motivadas pela inexecução total ou parcial das obrigações contratuais, na forma prevista na lei </w:t>
      </w:r>
      <w:r>
        <w:rPr>
          <w:sz w:val="24"/>
        </w:rPr>
        <w:t>e neste Contrato.</w:t>
      </w:r>
    </w:p>
    <w:p>
      <w:pPr>
        <w:pStyle w:val="ListParagraph"/>
        <w:numPr>
          <w:ilvl w:val="2"/>
          <w:numId w:val="47"/>
        </w:numPr>
        <w:tabs>
          <w:tab w:pos="1604" w:val="left" w:leader="none"/>
        </w:tabs>
        <w:spacing w:line="235" w:lineRule="auto" w:before="119" w:after="0"/>
        <w:ind w:left="449" w:right="433" w:firstLine="0"/>
        <w:jc w:val="both"/>
        <w:rPr>
          <w:sz w:val="24"/>
        </w:rPr>
      </w:pPr>
      <w:r>
        <w:rPr>
          <w:sz w:val="24"/>
        </w:rPr>
        <w:t>Dar ciência à</w:t>
      </w:r>
      <w:r>
        <w:rPr>
          <w:spacing w:val="-8"/>
          <w:sz w:val="24"/>
        </w:rPr>
        <w:t> </w:t>
      </w:r>
      <w:r>
        <w:rPr>
          <w:sz w:val="24"/>
        </w:rPr>
        <w:t>Assessoria Jurídica do órgão ou entidade para as providências junto à Procuradoria Geral do Estado, com vistas a adoção de eventuais medidas judiciais, em caso de descumprimento de obrigações pelo </w:t>
      </w:r>
      <w:r>
        <w:rPr>
          <w:b/>
          <w:sz w:val="24"/>
        </w:rPr>
        <w:t>CONTRATADO</w:t>
      </w:r>
      <w:r>
        <w:rPr>
          <w:sz w:val="24"/>
        </w:rPr>
        <w:t>.</w:t>
      </w:r>
    </w:p>
    <w:p>
      <w:pPr>
        <w:pStyle w:val="ListParagraph"/>
        <w:numPr>
          <w:ilvl w:val="2"/>
          <w:numId w:val="47"/>
        </w:numPr>
        <w:tabs>
          <w:tab w:pos="1686" w:val="left" w:leader="none"/>
        </w:tabs>
        <w:spacing w:line="235" w:lineRule="auto" w:before="119" w:after="0"/>
        <w:ind w:left="449" w:right="433" w:firstLine="0"/>
        <w:jc w:val="both"/>
        <w:rPr>
          <w:sz w:val="24"/>
        </w:rPr>
      </w:pPr>
      <w:r>
        <w:rPr>
          <w:sz w:val="24"/>
        </w:rPr>
        <w:t>Emitir decisão fundamentada sobre todas as solicitações e reclamações relacionadas à execução do presente Contrato, ressalvados os requerimentos manifestamente impertinentes, meramente protelatórios ou de nenhum interesse para a boa execução do ajuste.</w:t>
      </w:r>
    </w:p>
    <w:p>
      <w:pPr>
        <w:pStyle w:val="ListParagraph"/>
        <w:numPr>
          <w:ilvl w:val="3"/>
          <w:numId w:val="47"/>
        </w:numPr>
        <w:tabs>
          <w:tab w:pos="1724" w:val="left" w:leader="none"/>
        </w:tabs>
        <w:spacing w:line="235" w:lineRule="auto" w:before="119" w:after="0"/>
        <w:ind w:left="449" w:right="433" w:firstLine="0"/>
        <w:jc w:val="both"/>
        <w:rPr>
          <w:sz w:val="24"/>
        </w:rPr>
      </w:pPr>
      <w:r>
        <w:rPr>
          <w:sz w:val="24"/>
        </w:rPr>
        <w:t>O </w:t>
      </w:r>
      <w:r>
        <w:rPr>
          <w:b/>
          <w:sz w:val="24"/>
        </w:rPr>
        <w:t>CONTRATANTE </w:t>
      </w:r>
      <w:r>
        <w:rPr>
          <w:sz w:val="24"/>
        </w:rPr>
        <w:t>terá o prazo de 1 (um) mês, a contar da data do protocolo do requerimento para decidir, admitida a prorrogação motivada por igual período.</w:t>
      </w:r>
    </w:p>
    <w:p>
      <w:pPr>
        <w:pStyle w:val="ListParagraph"/>
        <w:numPr>
          <w:ilvl w:val="2"/>
          <w:numId w:val="47"/>
        </w:numPr>
        <w:tabs>
          <w:tab w:pos="1745" w:val="left" w:leader="none"/>
        </w:tabs>
        <w:spacing w:line="235" w:lineRule="auto" w:before="119" w:after="0"/>
        <w:ind w:left="449" w:right="433" w:firstLine="0"/>
        <w:jc w:val="both"/>
        <w:rPr>
          <w:sz w:val="24"/>
        </w:rPr>
      </w:pPr>
      <w:r>
        <w:rPr>
          <w:sz w:val="24"/>
        </w:rPr>
        <w:t>Responder aos eventuais pedidos de restabelecimento do equilíbrio econômico-financeiro efetuados pelo </w:t>
      </w:r>
      <w:r>
        <w:rPr>
          <w:b/>
          <w:sz w:val="24"/>
        </w:rPr>
        <w:t>CONTRATADO </w:t>
      </w:r>
      <w:r>
        <w:rPr>
          <w:sz w:val="24"/>
        </w:rPr>
        <w:t>no </w:t>
      </w:r>
      <w:r>
        <w:rPr>
          <w:sz w:val="24"/>
        </w:rPr>
        <w:t>prazo máximo de 45 (quarenta e cinco) dias, admitida a prorrogação motivada, uma única vez, por igual período.</w:t>
      </w:r>
    </w:p>
    <w:p>
      <w:pPr>
        <w:pStyle w:val="ListParagraph"/>
        <w:numPr>
          <w:ilvl w:val="2"/>
          <w:numId w:val="47"/>
        </w:numPr>
        <w:tabs>
          <w:tab w:pos="1951" w:val="left" w:leader="none"/>
        </w:tabs>
        <w:spacing w:line="235" w:lineRule="auto" w:before="119" w:after="0"/>
        <w:ind w:left="449" w:right="433" w:firstLine="0"/>
        <w:jc w:val="both"/>
        <w:rPr>
          <w:sz w:val="24"/>
        </w:rPr>
      </w:pPr>
      <w:r>
        <w:rPr>
          <w:sz w:val="24"/>
        </w:rPr>
        <w:t>Notificar os emitentes das garantias quanto ao início de processo administrativo para apuração de descumprimento de </w:t>
      </w:r>
      <w:r>
        <w:rPr>
          <w:sz w:val="24"/>
        </w:rPr>
        <w:t>cláusulas contratuais, na forma do art. 137, § 4º, da Lei nº 14.133/2021.</w:t>
      </w:r>
    </w:p>
    <w:p>
      <w:pPr>
        <w:pStyle w:val="ListParagraph"/>
        <w:numPr>
          <w:ilvl w:val="2"/>
          <w:numId w:val="47"/>
        </w:numPr>
        <w:tabs>
          <w:tab w:pos="1645" w:val="left" w:leader="none"/>
        </w:tabs>
        <w:spacing w:line="235" w:lineRule="auto" w:before="120" w:after="0"/>
        <w:ind w:left="449" w:right="432" w:firstLine="0"/>
        <w:jc w:val="both"/>
        <w:rPr>
          <w:sz w:val="24"/>
        </w:rPr>
      </w:pPr>
      <w:r>
        <w:rPr>
          <w:sz w:val="24"/>
        </w:rPr>
        <w:t>A</w:t>
      </w:r>
      <w:r>
        <w:rPr>
          <w:spacing w:val="-15"/>
          <w:sz w:val="24"/>
        </w:rPr>
        <w:t> </w:t>
      </w:r>
      <w:r>
        <w:rPr>
          <w:sz w:val="24"/>
        </w:rPr>
        <w:t>Administração</w:t>
      </w:r>
      <w:r>
        <w:rPr>
          <w:spacing w:val="-4"/>
          <w:sz w:val="24"/>
        </w:rPr>
        <w:t> </w:t>
      </w:r>
      <w:r>
        <w:rPr>
          <w:sz w:val="24"/>
        </w:rPr>
        <w:t>não responderá por quaisquer compromissos assumidos pelo </w:t>
      </w:r>
      <w:r>
        <w:rPr>
          <w:b/>
          <w:sz w:val="24"/>
        </w:rPr>
        <w:t>CONTRATADO </w:t>
      </w:r>
      <w:r>
        <w:rPr>
          <w:sz w:val="24"/>
        </w:rPr>
        <w:t>com terceiros, ainda que vinculados à execução</w:t>
      </w:r>
      <w:r>
        <w:rPr>
          <w:spacing w:val="-3"/>
          <w:sz w:val="24"/>
        </w:rPr>
        <w:t> </w:t>
      </w:r>
      <w:r>
        <w:rPr>
          <w:sz w:val="24"/>
        </w:rPr>
        <w:t>do</w:t>
      </w:r>
      <w:r>
        <w:rPr>
          <w:spacing w:val="-3"/>
          <w:sz w:val="24"/>
        </w:rPr>
        <w:t> </w:t>
      </w:r>
      <w:r>
        <w:rPr>
          <w:sz w:val="24"/>
        </w:rPr>
        <w:t>Contrato,</w:t>
      </w:r>
      <w:r>
        <w:rPr>
          <w:spacing w:val="-3"/>
          <w:sz w:val="24"/>
        </w:rPr>
        <w:t> </w:t>
      </w:r>
      <w:r>
        <w:rPr>
          <w:sz w:val="24"/>
        </w:rPr>
        <w:t>bem</w:t>
      </w:r>
      <w:r>
        <w:rPr>
          <w:spacing w:val="-3"/>
          <w:sz w:val="24"/>
        </w:rPr>
        <w:t> </w:t>
      </w:r>
      <w:r>
        <w:rPr>
          <w:sz w:val="24"/>
        </w:rPr>
        <w:t>como</w:t>
      </w:r>
      <w:r>
        <w:rPr>
          <w:spacing w:val="-3"/>
          <w:sz w:val="24"/>
        </w:rPr>
        <w:t> </w:t>
      </w:r>
      <w:r>
        <w:rPr>
          <w:sz w:val="24"/>
        </w:rPr>
        <w:t>por</w:t>
      </w:r>
      <w:r>
        <w:rPr>
          <w:spacing w:val="-3"/>
          <w:sz w:val="24"/>
        </w:rPr>
        <w:t> </w:t>
      </w:r>
      <w:r>
        <w:rPr>
          <w:sz w:val="24"/>
        </w:rPr>
        <w:t>qualquer</w:t>
      </w:r>
      <w:r>
        <w:rPr>
          <w:spacing w:val="-3"/>
          <w:sz w:val="24"/>
        </w:rPr>
        <w:t> </w:t>
      </w:r>
      <w:r>
        <w:rPr>
          <w:sz w:val="24"/>
        </w:rPr>
        <w:t>dano</w:t>
      </w:r>
      <w:r>
        <w:rPr>
          <w:spacing w:val="-3"/>
          <w:sz w:val="24"/>
        </w:rPr>
        <w:t> </w:t>
      </w:r>
      <w:r>
        <w:rPr>
          <w:sz w:val="24"/>
        </w:rPr>
        <w:t>causado</w:t>
      </w:r>
      <w:r>
        <w:rPr>
          <w:spacing w:val="-3"/>
          <w:sz w:val="24"/>
        </w:rPr>
        <w:t> </w:t>
      </w:r>
      <w:r>
        <w:rPr>
          <w:sz w:val="24"/>
        </w:rPr>
        <w:t>a</w:t>
      </w:r>
      <w:r>
        <w:rPr>
          <w:spacing w:val="-3"/>
          <w:sz w:val="24"/>
        </w:rPr>
        <w:t> </w:t>
      </w:r>
      <w:r>
        <w:rPr>
          <w:sz w:val="24"/>
        </w:rPr>
        <w:t>terceiros</w:t>
      </w:r>
      <w:r>
        <w:rPr>
          <w:spacing w:val="-3"/>
          <w:sz w:val="24"/>
        </w:rPr>
        <w:t> </w:t>
      </w:r>
      <w:r>
        <w:rPr>
          <w:sz w:val="24"/>
        </w:rPr>
        <w:t>em</w:t>
      </w:r>
      <w:r>
        <w:rPr>
          <w:spacing w:val="-3"/>
          <w:sz w:val="24"/>
        </w:rPr>
        <w:t> </w:t>
      </w:r>
      <w:r>
        <w:rPr>
          <w:sz w:val="24"/>
        </w:rPr>
        <w:t>decorrência</w:t>
      </w:r>
      <w:r>
        <w:rPr>
          <w:spacing w:val="-3"/>
          <w:sz w:val="24"/>
        </w:rPr>
        <w:t> </w:t>
      </w:r>
      <w:r>
        <w:rPr>
          <w:sz w:val="24"/>
        </w:rPr>
        <w:t>de</w:t>
      </w:r>
      <w:r>
        <w:rPr>
          <w:spacing w:val="-3"/>
          <w:sz w:val="24"/>
        </w:rPr>
        <w:t> </w:t>
      </w:r>
      <w:r>
        <w:rPr>
          <w:sz w:val="24"/>
        </w:rPr>
        <w:t>ato</w:t>
      </w:r>
      <w:r>
        <w:rPr>
          <w:spacing w:val="-3"/>
          <w:sz w:val="24"/>
        </w:rPr>
        <w:t> </w:t>
      </w:r>
      <w:r>
        <w:rPr>
          <w:sz w:val="24"/>
        </w:rPr>
        <w:t>do</w:t>
      </w:r>
      <w:r>
        <w:rPr>
          <w:spacing w:val="-3"/>
          <w:sz w:val="24"/>
        </w:rPr>
        <w:t> </w:t>
      </w:r>
      <w:r>
        <w:rPr>
          <w:b/>
          <w:sz w:val="24"/>
        </w:rPr>
        <w:t>CONTRATADO</w:t>
      </w:r>
      <w:r>
        <w:rPr>
          <w:sz w:val="24"/>
        </w:rPr>
        <w:t>,</w:t>
      </w:r>
      <w:r>
        <w:rPr>
          <w:spacing w:val="-3"/>
          <w:sz w:val="24"/>
        </w:rPr>
        <w:t> </w:t>
      </w:r>
      <w:r>
        <w:rPr>
          <w:sz w:val="24"/>
        </w:rPr>
        <w:t>de</w:t>
      </w:r>
      <w:r>
        <w:rPr>
          <w:spacing w:val="-3"/>
          <w:sz w:val="24"/>
        </w:rPr>
        <w:t> </w:t>
      </w:r>
      <w:r>
        <w:rPr>
          <w:sz w:val="24"/>
        </w:rPr>
        <w:t>seus</w:t>
      </w:r>
      <w:r>
        <w:rPr>
          <w:spacing w:val="-3"/>
          <w:sz w:val="24"/>
        </w:rPr>
        <w:t> </w:t>
      </w:r>
      <w:r>
        <w:rPr>
          <w:sz w:val="24"/>
        </w:rPr>
        <w:t>empregados,</w:t>
      </w:r>
      <w:r>
        <w:rPr>
          <w:spacing w:val="-3"/>
          <w:sz w:val="24"/>
        </w:rPr>
        <w:t> </w:t>
      </w:r>
      <w:r>
        <w:rPr>
          <w:sz w:val="24"/>
        </w:rPr>
        <w:t>prepostos ou subordinados.</w:t>
      </w:r>
    </w:p>
    <w:p>
      <w:pPr>
        <w:pStyle w:val="ListParagraph"/>
        <w:numPr>
          <w:ilvl w:val="2"/>
          <w:numId w:val="47"/>
        </w:numPr>
        <w:tabs>
          <w:tab w:pos="1649" w:val="left" w:leader="none"/>
        </w:tabs>
        <w:spacing w:line="240" w:lineRule="auto" w:before="114" w:after="0"/>
        <w:ind w:left="1649" w:right="0" w:hanging="1200"/>
        <w:jc w:val="both"/>
        <w:rPr>
          <w:sz w:val="24"/>
        </w:rPr>
      </w:pPr>
      <w:r>
        <w:rPr>
          <w:sz w:val="24"/>
        </w:rPr>
        <w:t>O</w:t>
      </w:r>
      <w:r>
        <w:rPr>
          <w:spacing w:val="-3"/>
          <w:sz w:val="24"/>
        </w:rPr>
        <w:t> </w:t>
      </w:r>
      <w:r>
        <w:rPr>
          <w:sz w:val="24"/>
        </w:rPr>
        <w:t>presente</w:t>
      </w:r>
      <w:r>
        <w:rPr>
          <w:spacing w:val="-2"/>
          <w:sz w:val="24"/>
        </w:rPr>
        <w:t> </w:t>
      </w:r>
      <w:r>
        <w:rPr>
          <w:sz w:val="24"/>
        </w:rPr>
        <w:t>Contrato</w:t>
      </w:r>
      <w:r>
        <w:rPr>
          <w:spacing w:val="-2"/>
          <w:sz w:val="24"/>
        </w:rPr>
        <w:t> </w:t>
      </w:r>
      <w:r>
        <w:rPr>
          <w:sz w:val="24"/>
        </w:rPr>
        <w:t>não</w:t>
      </w:r>
      <w:r>
        <w:rPr>
          <w:spacing w:val="-2"/>
          <w:sz w:val="24"/>
        </w:rPr>
        <w:t> </w:t>
      </w:r>
      <w:r>
        <w:rPr>
          <w:sz w:val="24"/>
        </w:rPr>
        <w:t>configura</w:t>
      </w:r>
      <w:r>
        <w:rPr>
          <w:spacing w:val="-3"/>
          <w:sz w:val="24"/>
        </w:rPr>
        <w:t> </w:t>
      </w:r>
      <w:r>
        <w:rPr>
          <w:sz w:val="24"/>
        </w:rPr>
        <w:t>vínculo</w:t>
      </w:r>
      <w:r>
        <w:rPr>
          <w:spacing w:val="-2"/>
          <w:sz w:val="24"/>
        </w:rPr>
        <w:t> </w:t>
      </w:r>
      <w:r>
        <w:rPr>
          <w:sz w:val="24"/>
        </w:rPr>
        <w:t>empregatício</w:t>
      </w:r>
      <w:r>
        <w:rPr>
          <w:spacing w:val="-2"/>
          <w:sz w:val="24"/>
        </w:rPr>
        <w:t> </w:t>
      </w:r>
      <w:r>
        <w:rPr>
          <w:sz w:val="24"/>
        </w:rPr>
        <w:t>entre</w:t>
      </w:r>
      <w:r>
        <w:rPr>
          <w:spacing w:val="-2"/>
          <w:sz w:val="24"/>
        </w:rPr>
        <w:t> </w:t>
      </w:r>
      <w:r>
        <w:rPr>
          <w:sz w:val="24"/>
        </w:rPr>
        <w:t>os</w:t>
      </w:r>
      <w:r>
        <w:rPr>
          <w:spacing w:val="-3"/>
          <w:sz w:val="24"/>
        </w:rPr>
        <w:t> </w:t>
      </w:r>
      <w:r>
        <w:rPr>
          <w:sz w:val="24"/>
        </w:rPr>
        <w:t>trabalhadores,</w:t>
      </w:r>
      <w:r>
        <w:rPr>
          <w:spacing w:val="-2"/>
          <w:sz w:val="24"/>
        </w:rPr>
        <w:t> </w:t>
      </w:r>
      <w:r>
        <w:rPr>
          <w:sz w:val="24"/>
        </w:rPr>
        <w:t>ou</w:t>
      </w:r>
      <w:r>
        <w:rPr>
          <w:spacing w:val="-2"/>
          <w:sz w:val="24"/>
        </w:rPr>
        <w:t> </w:t>
      </w:r>
      <w:r>
        <w:rPr>
          <w:sz w:val="24"/>
        </w:rPr>
        <w:t>sócios</w:t>
      </w:r>
      <w:r>
        <w:rPr>
          <w:spacing w:val="-2"/>
          <w:sz w:val="24"/>
        </w:rPr>
        <w:t> </w:t>
      </w:r>
      <w:r>
        <w:rPr>
          <w:sz w:val="24"/>
        </w:rPr>
        <w:t>do</w:t>
      </w:r>
      <w:r>
        <w:rPr>
          <w:spacing w:val="-3"/>
          <w:sz w:val="24"/>
        </w:rPr>
        <w:t> </w:t>
      </w:r>
      <w:r>
        <w:rPr>
          <w:b/>
          <w:sz w:val="24"/>
        </w:rPr>
        <w:t>CONTRATADO</w:t>
      </w:r>
      <w:r>
        <w:rPr>
          <w:b/>
          <w:spacing w:val="-2"/>
          <w:sz w:val="24"/>
        </w:rPr>
        <w:t> </w:t>
      </w:r>
      <w:r>
        <w:rPr>
          <w:sz w:val="24"/>
        </w:rPr>
        <w:t>e</w:t>
      </w:r>
      <w:r>
        <w:rPr>
          <w:spacing w:val="-2"/>
          <w:sz w:val="24"/>
        </w:rPr>
        <w:t> </w:t>
      </w:r>
      <w:r>
        <w:rPr>
          <w:sz w:val="24"/>
        </w:rPr>
        <w:t>o</w:t>
      </w:r>
      <w:r>
        <w:rPr>
          <w:spacing w:val="-2"/>
          <w:sz w:val="24"/>
        </w:rPr>
        <w:t> </w:t>
      </w:r>
      <w:r>
        <w:rPr>
          <w:b/>
          <w:spacing w:val="-2"/>
          <w:sz w:val="24"/>
        </w:rPr>
        <w:t>CONTRATANTE</w:t>
      </w:r>
      <w:r>
        <w:rPr>
          <w:spacing w:val="-2"/>
          <w:sz w:val="24"/>
        </w:rPr>
        <w:t>.</w:t>
      </w:r>
    </w:p>
    <w:p>
      <w:pPr>
        <w:pStyle w:val="BodyText"/>
        <w:spacing w:before="228"/>
        <w:ind w:left="0"/>
      </w:pPr>
    </w:p>
    <w:p>
      <w:pPr>
        <w:pStyle w:val="Heading1"/>
        <w:ind w:left="449" w:firstLine="0"/>
      </w:pPr>
      <w:r>
        <w:rPr/>
        <w:t>CLÁUSULA</w:t>
      </w:r>
      <w:r>
        <w:rPr>
          <w:spacing w:val="-14"/>
        </w:rPr>
        <w:t> </w:t>
      </w:r>
      <w:r>
        <w:rPr/>
        <w:t>NONA</w:t>
      </w:r>
      <w:r>
        <w:rPr>
          <w:spacing w:val="-14"/>
        </w:rPr>
        <w:t> </w:t>
      </w:r>
      <w:r>
        <w:rPr/>
        <w:t>- OBRIGAÇÕES DO </w:t>
      </w:r>
      <w:r>
        <w:rPr>
          <w:spacing w:val="-2"/>
        </w:rPr>
        <w:t>CONTRATADO</w:t>
      </w:r>
    </w:p>
    <w:p>
      <w:pPr>
        <w:pStyle w:val="ListParagraph"/>
        <w:numPr>
          <w:ilvl w:val="1"/>
          <w:numId w:val="48"/>
        </w:numPr>
        <w:tabs>
          <w:tab w:pos="818" w:val="left" w:leader="none"/>
        </w:tabs>
        <w:spacing w:line="235" w:lineRule="auto" w:before="118" w:after="0"/>
        <w:ind w:left="449" w:right="433" w:firstLine="0"/>
        <w:jc w:val="both"/>
        <w:rPr>
          <w:sz w:val="24"/>
        </w:rPr>
      </w:pPr>
      <w:r>
        <w:rPr>
          <w:sz w:val="24"/>
        </w:rPr>
        <w:t>O </w:t>
      </w:r>
      <w:r>
        <w:rPr>
          <w:b/>
          <w:sz w:val="24"/>
        </w:rPr>
        <w:t>CONTRATADO </w:t>
      </w:r>
      <w:r>
        <w:rPr>
          <w:sz w:val="24"/>
        </w:rPr>
        <w:t>deverá cumprir todas as obrigações constantes deste Contrato e em seus</w:t>
      </w:r>
      <w:r>
        <w:rPr>
          <w:spacing w:val="-9"/>
          <w:sz w:val="24"/>
        </w:rPr>
        <w:t> </w:t>
      </w:r>
      <w:r>
        <w:rPr>
          <w:sz w:val="24"/>
        </w:rPr>
        <w:t>Anexos, assumindo como exclusivamente seus </w:t>
      </w:r>
      <w:r>
        <w:rPr>
          <w:sz w:val="24"/>
        </w:rPr>
        <w:t>os riscos e as despesas decorrentes da boa e perfeita execução do objeto, observando, ainda, as obrigações a seguir dispostas:</w:t>
      </w:r>
    </w:p>
    <w:p>
      <w:pPr>
        <w:pStyle w:val="ListParagraph"/>
        <w:numPr>
          <w:ilvl w:val="2"/>
          <w:numId w:val="48"/>
        </w:numPr>
        <w:tabs>
          <w:tab w:pos="1016" w:val="left" w:leader="none"/>
        </w:tabs>
        <w:spacing w:line="235" w:lineRule="auto" w:before="119" w:after="0"/>
        <w:ind w:left="449" w:right="433" w:firstLine="0"/>
        <w:jc w:val="both"/>
        <w:rPr>
          <w:sz w:val="24"/>
        </w:rPr>
      </w:pPr>
      <w:r>
        <w:rPr>
          <w:sz w:val="24"/>
        </w:rPr>
        <w:t>Entregar o objeto acompanhado, se for o caso, do manual do usuário, com uma versão em português, e da relação da rede de assistência técnica autorizada.</w:t>
      </w:r>
    </w:p>
    <w:p>
      <w:pPr>
        <w:pStyle w:val="ListParagraph"/>
        <w:numPr>
          <w:ilvl w:val="2"/>
          <w:numId w:val="48"/>
        </w:numPr>
        <w:tabs>
          <w:tab w:pos="1055" w:val="left" w:leader="none"/>
        </w:tabs>
        <w:spacing w:line="235" w:lineRule="auto" w:before="119" w:after="0"/>
        <w:ind w:left="449" w:right="433" w:firstLine="0"/>
        <w:jc w:val="both"/>
        <w:rPr>
          <w:sz w:val="24"/>
        </w:rPr>
      </w:pPr>
      <w:r>
        <w:rPr>
          <w:sz w:val="24"/>
        </w:rPr>
        <w:t>Comunicar ao </w:t>
      </w:r>
      <w:r>
        <w:rPr>
          <w:b/>
          <w:sz w:val="24"/>
        </w:rPr>
        <w:t>CONTRATANTE</w:t>
      </w:r>
      <w:r>
        <w:rPr>
          <w:sz w:val="24"/>
        </w:rPr>
        <w:t>, no prazo máximo de 24 (vinte e quatro) horas que antecede a data da entrega, os motivos </w:t>
      </w:r>
      <w:r>
        <w:rPr>
          <w:sz w:val="24"/>
        </w:rPr>
        <w:t>que impossibilitem o cumprimento do prazo previsto, com a devida comprovação.</w:t>
      </w:r>
    </w:p>
    <w:p>
      <w:pPr>
        <w:pStyle w:val="ListParagraph"/>
        <w:numPr>
          <w:ilvl w:val="2"/>
          <w:numId w:val="48"/>
        </w:numPr>
        <w:tabs>
          <w:tab w:pos="991" w:val="left" w:leader="none"/>
        </w:tabs>
        <w:spacing w:line="235" w:lineRule="auto" w:before="119" w:after="0"/>
        <w:ind w:left="449" w:right="433" w:firstLine="0"/>
        <w:jc w:val="both"/>
        <w:rPr>
          <w:sz w:val="24"/>
        </w:rPr>
      </w:pPr>
      <w:r>
        <w:rPr>
          <w:sz w:val="24"/>
        </w:rPr>
        <w:t>Atender às determinações regulares emitidas pelo fiscal ou gestor do Contrato ou autoridade superior (</w:t>
      </w:r>
      <w:hyperlink r:id="rId43">
        <w:r>
          <w:rPr>
            <w:color w:val="0000ED"/>
            <w:sz w:val="24"/>
            <w:u w:val="single" w:color="0000ED"/>
          </w:rPr>
          <w:t>art. 137</w:t>
        </w:r>
        <w:r>
          <w:rPr>
            <w:color w:val="0000ED"/>
            <w:sz w:val="24"/>
          </w:rPr>
          <w:t>,</w:t>
        </w:r>
        <w:r>
          <w:rPr>
            <w:color w:val="0000ED"/>
            <w:sz w:val="24"/>
            <w:u w:val="single" w:color="0000ED"/>
          </w:rPr>
          <w:t> II</w:t>
        </w:r>
        <w:r>
          <w:rPr>
            <w:color w:val="0000ED"/>
            <w:sz w:val="24"/>
          </w:rPr>
          <w:t>,</w:t>
        </w:r>
        <w:r>
          <w:rPr>
            <w:color w:val="0000ED"/>
            <w:sz w:val="24"/>
            <w:u w:val="single" w:color="0000ED"/>
          </w:rPr>
          <w:t> da Lei nº 14.133/2021</w:t>
        </w:r>
      </w:hyperlink>
      <w:r>
        <w:rPr>
          <w:sz w:val="24"/>
        </w:rPr>
        <w:t>) e prestar todo esclarecimento ou informação por eles solicitados.</w:t>
      </w:r>
    </w:p>
    <w:p>
      <w:pPr>
        <w:pStyle w:val="ListParagraph"/>
        <w:numPr>
          <w:ilvl w:val="2"/>
          <w:numId w:val="48"/>
        </w:numPr>
        <w:tabs>
          <w:tab w:pos="1025" w:val="left" w:leader="none"/>
        </w:tabs>
        <w:spacing w:line="235" w:lineRule="auto" w:before="120" w:after="0"/>
        <w:ind w:left="449" w:right="433" w:firstLine="0"/>
        <w:jc w:val="both"/>
        <w:rPr>
          <w:sz w:val="24"/>
        </w:rPr>
      </w:pPr>
      <w:r>
        <w:rPr>
          <w:sz w:val="24"/>
        </w:rPr>
        <w:t>Alocar os empregados necessários, com habilitação e conhecimento adequados, ao perfeito cumprimento das cláusulas deste Contrato, fornecendo os materiais, equipamentos, ferramentas e utensílios demandados, cuja quantidade, qualidade e tecnologia deverão atender às recomendações de boa técnica e a legislação de regência.</w:t>
      </w:r>
    </w:p>
    <w:p>
      <w:pPr>
        <w:pStyle w:val="ListParagraph"/>
        <w:numPr>
          <w:ilvl w:val="2"/>
          <w:numId w:val="48"/>
        </w:numPr>
        <w:tabs>
          <w:tab w:pos="1003" w:val="left" w:leader="none"/>
        </w:tabs>
        <w:spacing w:line="235" w:lineRule="auto" w:before="118" w:after="0"/>
        <w:ind w:left="449" w:right="433" w:firstLine="0"/>
        <w:jc w:val="both"/>
        <w:rPr>
          <w:sz w:val="24"/>
        </w:rPr>
      </w:pPr>
      <w:r>
        <w:rPr>
          <w:sz w:val="24"/>
        </w:rPr>
        <w:t>Reparar, corrigir, remover, reconstruir ou substituir, às suas expensas, no total ou em parte, no prazo fixado pelo fiscal do Contrato, os bens nos quais se verificarem vícios, defeitos ou incorreções resultantes da execução ou dos materiais empregados.</w:t>
      </w:r>
    </w:p>
    <w:p>
      <w:pPr>
        <w:pStyle w:val="ListParagraph"/>
        <w:numPr>
          <w:ilvl w:val="2"/>
          <w:numId w:val="48"/>
        </w:numPr>
        <w:tabs>
          <w:tab w:pos="1001" w:val="left" w:leader="none"/>
        </w:tabs>
        <w:spacing w:line="235" w:lineRule="auto" w:before="119" w:after="0"/>
        <w:ind w:left="449" w:right="432" w:firstLine="0"/>
        <w:jc w:val="both"/>
        <w:rPr>
          <w:sz w:val="24"/>
        </w:rPr>
      </w:pPr>
      <w:r>
        <w:rPr>
          <w:sz w:val="24"/>
        </w:rPr>
        <w:t>Responsabilizar-se pelos vícios e danos decorrentes do objeto, de acordo com o Código de Defesa do Consumidor (</w:t>
      </w:r>
      <w:hyperlink r:id="rId44">
        <w:r>
          <w:rPr>
            <w:color w:val="0000ED"/>
            <w:sz w:val="24"/>
            <w:u w:val="single" w:color="0000ED"/>
          </w:rPr>
          <w:t>Lei nº 8.078/1990</w:t>
        </w:r>
      </w:hyperlink>
      <w:r>
        <w:rPr>
          <w:sz w:val="24"/>
        </w:rPr>
        <w:t>), bem como por todo e qualquer dano causado à</w:t>
      </w:r>
      <w:r>
        <w:rPr>
          <w:spacing w:val="-11"/>
          <w:sz w:val="24"/>
        </w:rPr>
        <w:t> </w:t>
      </w:r>
      <w:r>
        <w:rPr>
          <w:sz w:val="24"/>
        </w:rPr>
        <w:t>Administração ou terceiros, não reduzindo essa responsabilidade a fiscalização ou o acompanhamento </w:t>
      </w:r>
      <w:r>
        <w:rPr>
          <w:sz w:val="24"/>
        </w:rPr>
        <w:t>da execução contratual pelo </w:t>
      </w:r>
      <w:r>
        <w:rPr>
          <w:b/>
          <w:sz w:val="24"/>
        </w:rPr>
        <w:t>CONTRATANTE</w:t>
      </w:r>
      <w:r>
        <w:rPr>
          <w:sz w:val="24"/>
        </w:rPr>
        <w:t>, que ficará autorizado a descontar dos pagamentos devidos ou da garantia o valor correspondente aos danos sofridos.</w:t>
      </w:r>
    </w:p>
    <w:p>
      <w:pPr>
        <w:pStyle w:val="ListParagraph"/>
        <w:numPr>
          <w:ilvl w:val="2"/>
          <w:numId w:val="48"/>
        </w:numPr>
        <w:tabs>
          <w:tab w:pos="997" w:val="left" w:leader="none"/>
        </w:tabs>
        <w:spacing w:line="235" w:lineRule="auto" w:before="118" w:after="0"/>
        <w:ind w:left="449" w:right="432" w:firstLine="0"/>
        <w:jc w:val="both"/>
        <w:rPr>
          <w:sz w:val="24"/>
        </w:rPr>
      </w:pPr>
      <w:r>
        <w:rPr>
          <w:sz w:val="24"/>
        </w:rPr>
        <w:t>Não contratar, durante a vigência do Contrato, cônjuge, companheiro ou parente em linha reta, colateral ou por afinidade, até o terceiro grau, de dirigente do </w:t>
      </w:r>
      <w:r>
        <w:rPr>
          <w:b/>
          <w:sz w:val="24"/>
        </w:rPr>
        <w:t>CONTRATANTE </w:t>
      </w:r>
      <w:r>
        <w:rPr>
          <w:sz w:val="24"/>
        </w:rPr>
        <w:t>ou de agente público que atue na fiscalização ou na gestão do Contrato, nos termos do art. 48, parágrafo único, da Lei nº 14.133/2021.</w:t>
      </w:r>
    </w:p>
    <w:p>
      <w:pPr>
        <w:pStyle w:val="ListParagraph"/>
        <w:numPr>
          <w:ilvl w:val="2"/>
          <w:numId w:val="48"/>
        </w:numPr>
        <w:tabs>
          <w:tab w:pos="994" w:val="left" w:leader="none"/>
        </w:tabs>
        <w:spacing w:line="235" w:lineRule="auto" w:before="119" w:after="0"/>
        <w:ind w:left="449" w:right="433" w:firstLine="0"/>
        <w:jc w:val="both"/>
        <w:rPr>
          <w:sz w:val="24"/>
        </w:rPr>
      </w:pPr>
      <w:r>
        <w:rPr>
          <w:sz w:val="24"/>
        </w:rPr>
        <w:t>Quando não for possível a verificação da regularidade no Sistema de Cadastro de Fornecedores – SICAF, o </w:t>
      </w:r>
      <w:r>
        <w:rPr>
          <w:b/>
          <w:sz w:val="24"/>
        </w:rPr>
        <w:t>CONTRATADO </w:t>
      </w:r>
      <w:r>
        <w:rPr>
          <w:sz w:val="24"/>
        </w:rPr>
        <w:t>deverá </w:t>
      </w:r>
      <w:r>
        <w:rPr>
          <w:sz w:val="24"/>
        </w:rPr>
        <w:t>entregar ao setor responsável pela fiscalização do Contrato, junto com a Nota Fiscal para fins de pagamento, os seguintes documentos:</w:t>
      </w:r>
    </w:p>
    <w:p>
      <w:pPr>
        <w:pStyle w:val="ListParagraph"/>
        <w:numPr>
          <w:ilvl w:val="0"/>
          <w:numId w:val="49"/>
        </w:numPr>
        <w:tabs>
          <w:tab w:pos="695" w:val="left" w:leader="none"/>
        </w:tabs>
        <w:spacing w:line="240" w:lineRule="auto" w:before="115" w:after="0"/>
        <w:ind w:left="695" w:right="0" w:hanging="246"/>
        <w:jc w:val="both"/>
        <w:rPr>
          <w:sz w:val="24"/>
        </w:rPr>
      </w:pPr>
      <w:r>
        <w:rPr>
          <w:sz w:val="24"/>
        </w:rPr>
        <w:t>prova de regularidade relativa à Seguridade </w:t>
      </w:r>
      <w:r>
        <w:rPr>
          <w:spacing w:val="-2"/>
          <w:sz w:val="24"/>
        </w:rPr>
        <w:t>Social;</w:t>
      </w:r>
    </w:p>
    <w:p>
      <w:pPr>
        <w:pStyle w:val="ListParagraph"/>
        <w:numPr>
          <w:ilvl w:val="0"/>
          <w:numId w:val="49"/>
        </w:numPr>
        <w:tabs>
          <w:tab w:pos="708" w:val="left" w:leader="none"/>
        </w:tabs>
        <w:spacing w:line="240" w:lineRule="auto" w:before="114" w:after="0"/>
        <w:ind w:left="708" w:right="0" w:hanging="259"/>
        <w:jc w:val="both"/>
        <w:rPr>
          <w:sz w:val="24"/>
        </w:rPr>
      </w:pPr>
      <w:r>
        <w:rPr>
          <w:sz w:val="24"/>
        </w:rPr>
        <w:t>certidão conjunta relativa aos tributos federais e à Dívida</w:t>
      </w:r>
      <w:r>
        <w:rPr>
          <w:spacing w:val="-14"/>
          <w:sz w:val="24"/>
        </w:rPr>
        <w:t> </w:t>
      </w:r>
      <w:r>
        <w:rPr>
          <w:sz w:val="24"/>
        </w:rPr>
        <w:t>Ativa da </w:t>
      </w:r>
      <w:r>
        <w:rPr>
          <w:spacing w:val="-2"/>
          <w:sz w:val="24"/>
        </w:rPr>
        <w:t>União;</w:t>
      </w:r>
    </w:p>
    <w:p>
      <w:pPr>
        <w:pStyle w:val="ListParagraph"/>
        <w:numPr>
          <w:ilvl w:val="0"/>
          <w:numId w:val="49"/>
        </w:numPr>
        <w:tabs>
          <w:tab w:pos="707" w:val="left" w:leader="none"/>
        </w:tabs>
        <w:spacing w:line="235" w:lineRule="auto" w:before="118" w:after="0"/>
        <w:ind w:left="449" w:right="433" w:firstLine="0"/>
        <w:jc w:val="both"/>
        <w:rPr>
          <w:sz w:val="24"/>
        </w:rPr>
      </w:pPr>
      <w:r>
        <w:rPr>
          <w:sz w:val="24"/>
        </w:rPr>
        <w:t>certidões que comprovem a regularidade perante as Fazendas do domicílio ou sede do </w:t>
      </w:r>
      <w:r>
        <w:rPr>
          <w:b/>
          <w:sz w:val="24"/>
        </w:rPr>
        <w:t>CONTRATADO</w:t>
      </w:r>
      <w:r>
        <w:rPr>
          <w:sz w:val="24"/>
        </w:rPr>
        <w:t>, na mesma forma exigida no Edital ou Aviso de Contratação Direta;</w:t>
      </w:r>
    </w:p>
    <w:p>
      <w:pPr>
        <w:pStyle w:val="ListParagraph"/>
        <w:numPr>
          <w:ilvl w:val="0"/>
          <w:numId w:val="49"/>
        </w:numPr>
        <w:tabs>
          <w:tab w:pos="708" w:val="left" w:leader="none"/>
        </w:tabs>
        <w:spacing w:line="240" w:lineRule="auto" w:before="115" w:after="0"/>
        <w:ind w:left="708" w:right="0" w:hanging="259"/>
        <w:jc w:val="both"/>
        <w:rPr>
          <w:sz w:val="24"/>
        </w:rPr>
      </w:pPr>
      <w:r>
        <w:rPr>
          <w:sz w:val="24"/>
        </w:rPr>
        <w:t>Certificado de Regularidade do FGTS; </w:t>
      </w:r>
      <w:r>
        <w:rPr>
          <w:spacing w:val="-10"/>
          <w:sz w:val="24"/>
        </w:rPr>
        <w:t>e</w:t>
      </w:r>
    </w:p>
    <w:p>
      <w:pPr>
        <w:pStyle w:val="ListParagraph"/>
        <w:numPr>
          <w:ilvl w:val="0"/>
          <w:numId w:val="49"/>
        </w:numPr>
        <w:tabs>
          <w:tab w:pos="695" w:val="left" w:leader="none"/>
        </w:tabs>
        <w:spacing w:line="240" w:lineRule="auto" w:before="114" w:after="0"/>
        <w:ind w:left="695" w:right="0" w:hanging="246"/>
        <w:jc w:val="both"/>
        <w:rPr>
          <w:sz w:val="24"/>
        </w:rPr>
      </w:pPr>
      <w:r>
        <w:rPr>
          <w:sz w:val="24"/>
        </w:rPr>
        <w:t>Certidão</w:t>
      </w:r>
      <w:r>
        <w:rPr>
          <w:spacing w:val="-2"/>
          <w:sz w:val="24"/>
        </w:rPr>
        <w:t> </w:t>
      </w:r>
      <w:r>
        <w:rPr>
          <w:sz w:val="24"/>
        </w:rPr>
        <w:t>Negativa</w:t>
      </w:r>
      <w:r>
        <w:rPr>
          <w:spacing w:val="-2"/>
          <w:sz w:val="24"/>
        </w:rPr>
        <w:t> </w:t>
      </w:r>
      <w:r>
        <w:rPr>
          <w:sz w:val="24"/>
        </w:rPr>
        <w:t>de</w:t>
      </w:r>
      <w:r>
        <w:rPr>
          <w:spacing w:val="-1"/>
          <w:sz w:val="24"/>
        </w:rPr>
        <w:t> </w:t>
      </w:r>
      <w:r>
        <w:rPr>
          <w:sz w:val="24"/>
        </w:rPr>
        <w:t>Débitos</w:t>
      </w:r>
      <w:r>
        <w:rPr>
          <w:spacing w:val="-6"/>
          <w:sz w:val="24"/>
        </w:rPr>
        <w:t> </w:t>
      </w:r>
      <w:r>
        <w:rPr>
          <w:sz w:val="24"/>
        </w:rPr>
        <w:t>Trabalhistas</w:t>
      </w:r>
      <w:r>
        <w:rPr>
          <w:spacing w:val="-2"/>
          <w:sz w:val="24"/>
        </w:rPr>
        <w:t> </w:t>
      </w:r>
      <w:r>
        <w:rPr>
          <w:sz w:val="24"/>
        </w:rPr>
        <w:t>–</w:t>
      </w:r>
      <w:r>
        <w:rPr>
          <w:spacing w:val="-1"/>
          <w:sz w:val="24"/>
        </w:rPr>
        <w:t> </w:t>
      </w:r>
      <w:r>
        <w:rPr>
          <w:spacing w:val="-2"/>
          <w:sz w:val="24"/>
        </w:rPr>
        <w:t>CNDT.</w:t>
      </w:r>
    </w:p>
    <w:p>
      <w:pPr>
        <w:pStyle w:val="ListParagraph"/>
        <w:numPr>
          <w:ilvl w:val="2"/>
          <w:numId w:val="48"/>
        </w:numPr>
        <w:tabs>
          <w:tab w:pos="1038" w:val="left" w:leader="none"/>
        </w:tabs>
        <w:spacing w:line="235" w:lineRule="auto" w:before="118" w:after="0"/>
        <w:ind w:left="449" w:right="433" w:firstLine="0"/>
        <w:jc w:val="both"/>
        <w:rPr>
          <w:sz w:val="24"/>
        </w:rPr>
      </w:pPr>
      <w:r>
        <w:rPr>
          <w:sz w:val="24"/>
        </w:rPr>
        <w:t>Responsabilizar-se pelo cumprimento de todas as obrigações trabalhistas, previdenciárias, fiscais, comerciais e as demais previstas em legislação específica, cuja inadimplência não transfere a responsabilidade ao </w:t>
      </w:r>
      <w:r>
        <w:rPr>
          <w:b/>
          <w:sz w:val="24"/>
        </w:rPr>
        <w:t>CONTRATANTE </w:t>
      </w:r>
      <w:r>
        <w:rPr>
          <w:sz w:val="24"/>
        </w:rPr>
        <w:t>e não poderá onerar o objeto do Contrato.</w:t>
      </w:r>
    </w:p>
    <w:p>
      <w:pPr>
        <w:pStyle w:val="ListParagraph"/>
        <w:numPr>
          <w:ilvl w:val="2"/>
          <w:numId w:val="48"/>
        </w:numPr>
        <w:tabs>
          <w:tab w:pos="1120" w:val="left" w:leader="none"/>
        </w:tabs>
        <w:spacing w:line="235" w:lineRule="auto" w:before="119" w:after="0"/>
        <w:ind w:left="449" w:right="433" w:firstLine="0"/>
        <w:jc w:val="both"/>
        <w:rPr>
          <w:sz w:val="24"/>
        </w:rPr>
      </w:pPr>
      <w:r>
        <w:rPr>
          <w:sz w:val="24"/>
        </w:rPr>
        <w:t>Comunicar ao Fiscal do Contrato, no prazo de 24 (vinte e quatro) horas, qualquer ocorrência anormal ou acidente que se verifique no local</w:t>
      </w:r>
      <w:r>
        <w:rPr>
          <w:spacing w:val="40"/>
          <w:sz w:val="24"/>
        </w:rPr>
        <w:t> </w:t>
      </w:r>
      <w:r>
        <w:rPr>
          <w:sz w:val="24"/>
        </w:rPr>
        <w:t>da execução do objeto contratual.</w:t>
      </w:r>
    </w:p>
    <w:p>
      <w:pPr>
        <w:pStyle w:val="ListParagraph"/>
        <w:numPr>
          <w:ilvl w:val="2"/>
          <w:numId w:val="48"/>
        </w:numPr>
        <w:tabs>
          <w:tab w:pos="1116" w:val="left" w:leader="none"/>
        </w:tabs>
        <w:spacing w:line="235" w:lineRule="auto" w:before="120" w:after="0"/>
        <w:ind w:left="449" w:right="433" w:firstLine="0"/>
        <w:jc w:val="both"/>
        <w:rPr>
          <w:sz w:val="24"/>
        </w:rPr>
      </w:pPr>
      <w:r>
        <w:rPr>
          <w:sz w:val="24"/>
        </w:rPr>
        <w:t>Paralisar, por determinação do </w:t>
      </w:r>
      <w:r>
        <w:rPr>
          <w:b/>
          <w:sz w:val="24"/>
        </w:rPr>
        <w:t>CONTRATANTE</w:t>
      </w:r>
      <w:r>
        <w:rPr>
          <w:sz w:val="24"/>
        </w:rPr>
        <w:t>, qualquer atividade que não esteja sendo executada de acordo com a boa técnica ou </w:t>
      </w:r>
      <w:r>
        <w:rPr>
          <w:sz w:val="24"/>
        </w:rPr>
        <w:t>que ponha em risco a segurança de pessoas ou bens de terceiros.</w:t>
      </w:r>
    </w:p>
    <w:p>
      <w:pPr>
        <w:pStyle w:val="ListParagraph"/>
        <w:numPr>
          <w:ilvl w:val="2"/>
          <w:numId w:val="48"/>
        </w:numPr>
        <w:tabs>
          <w:tab w:pos="1154" w:val="left" w:leader="none"/>
        </w:tabs>
        <w:spacing w:line="235" w:lineRule="auto" w:before="119" w:after="0"/>
        <w:ind w:left="449" w:right="433" w:firstLine="0"/>
        <w:jc w:val="both"/>
        <w:rPr>
          <w:sz w:val="24"/>
        </w:rPr>
      </w:pPr>
      <w:r>
        <w:rPr>
          <w:sz w:val="24"/>
        </w:rPr>
        <w:t>Conduzir os trabalhos com estrita observância às normas da legislação pertinente, cumprindo as determinações dos Poderes </w:t>
      </w:r>
      <w:r>
        <w:rPr>
          <w:sz w:val="24"/>
        </w:rPr>
        <w:t>Públicos, mantendo sempre limpo o local de execução do objeto e nas melhores condições de segurança, higiene e disciplina.</w:t>
      </w:r>
    </w:p>
    <w:p>
      <w:pPr>
        <w:pStyle w:val="ListParagraph"/>
        <w:numPr>
          <w:ilvl w:val="2"/>
          <w:numId w:val="48"/>
        </w:numPr>
        <w:tabs>
          <w:tab w:pos="1115" w:val="left" w:leader="none"/>
        </w:tabs>
        <w:spacing w:line="235" w:lineRule="auto" w:before="119" w:after="0"/>
        <w:ind w:left="449" w:right="433" w:firstLine="0"/>
        <w:jc w:val="both"/>
        <w:rPr>
          <w:sz w:val="24"/>
        </w:rPr>
      </w:pPr>
      <w:r>
        <w:rPr>
          <w:sz w:val="24"/>
        </w:rPr>
        <w:t>Submeter previamente, por escrito, ao </w:t>
      </w:r>
      <w:r>
        <w:rPr>
          <w:b/>
          <w:sz w:val="24"/>
        </w:rPr>
        <w:t>CONTRATANTE</w:t>
      </w:r>
      <w:r>
        <w:rPr>
          <w:sz w:val="24"/>
        </w:rPr>
        <w:t>, para análise e aprovação, quaisquer mudanças nos métodos executivos que </w:t>
      </w:r>
      <w:r>
        <w:rPr>
          <w:sz w:val="24"/>
        </w:rPr>
        <w:t>fujam às especificações do memorial descritivo ou instrumento congênere.</w:t>
      </w:r>
    </w:p>
    <w:p>
      <w:pPr>
        <w:pStyle w:val="ListParagraph"/>
        <w:numPr>
          <w:ilvl w:val="2"/>
          <w:numId w:val="48"/>
        </w:numPr>
        <w:tabs>
          <w:tab w:pos="1109" w:val="left" w:leader="none"/>
        </w:tabs>
        <w:spacing w:line="235" w:lineRule="auto" w:before="119" w:after="0"/>
        <w:ind w:left="449" w:right="433" w:firstLine="0"/>
        <w:jc w:val="both"/>
        <w:rPr>
          <w:sz w:val="24"/>
        </w:rPr>
      </w:pPr>
      <w:r>
        <w:rPr>
          <w:sz w:val="24"/>
        </w:rPr>
        <w:t>Não</w:t>
      </w:r>
      <w:r>
        <w:rPr>
          <w:spacing w:val="-2"/>
          <w:sz w:val="24"/>
        </w:rPr>
        <w:t> </w:t>
      </w:r>
      <w:r>
        <w:rPr>
          <w:sz w:val="24"/>
        </w:rPr>
        <w:t>permitir</w:t>
      </w:r>
      <w:r>
        <w:rPr>
          <w:spacing w:val="-2"/>
          <w:sz w:val="24"/>
        </w:rPr>
        <w:t> </w:t>
      </w:r>
      <w:r>
        <w:rPr>
          <w:sz w:val="24"/>
        </w:rPr>
        <w:t>a</w:t>
      </w:r>
      <w:r>
        <w:rPr>
          <w:spacing w:val="-2"/>
          <w:sz w:val="24"/>
        </w:rPr>
        <w:t> </w:t>
      </w:r>
      <w:r>
        <w:rPr>
          <w:sz w:val="24"/>
        </w:rPr>
        <w:t>utilização</w:t>
      </w:r>
      <w:r>
        <w:rPr>
          <w:spacing w:val="-2"/>
          <w:sz w:val="24"/>
        </w:rPr>
        <w:t> </w:t>
      </w:r>
      <w:r>
        <w:rPr>
          <w:sz w:val="24"/>
        </w:rPr>
        <w:t>de</w:t>
      </w:r>
      <w:r>
        <w:rPr>
          <w:spacing w:val="-2"/>
          <w:sz w:val="24"/>
        </w:rPr>
        <w:t> </w:t>
      </w:r>
      <w:r>
        <w:rPr>
          <w:sz w:val="24"/>
        </w:rPr>
        <w:t>qualquer</w:t>
      </w:r>
      <w:r>
        <w:rPr>
          <w:spacing w:val="-2"/>
          <w:sz w:val="24"/>
        </w:rPr>
        <w:t> </w:t>
      </w:r>
      <w:r>
        <w:rPr>
          <w:sz w:val="24"/>
        </w:rPr>
        <w:t>trabalho</w:t>
      </w:r>
      <w:r>
        <w:rPr>
          <w:spacing w:val="-2"/>
          <w:sz w:val="24"/>
        </w:rPr>
        <w:t> </w:t>
      </w:r>
      <w:r>
        <w:rPr>
          <w:sz w:val="24"/>
        </w:rPr>
        <w:t>do</w:t>
      </w:r>
      <w:r>
        <w:rPr>
          <w:spacing w:val="-2"/>
          <w:sz w:val="24"/>
        </w:rPr>
        <w:t> </w:t>
      </w:r>
      <w:r>
        <w:rPr>
          <w:sz w:val="24"/>
        </w:rPr>
        <w:t>menor</w:t>
      </w:r>
      <w:r>
        <w:rPr>
          <w:spacing w:val="-2"/>
          <w:sz w:val="24"/>
        </w:rPr>
        <w:t> </w:t>
      </w:r>
      <w:r>
        <w:rPr>
          <w:sz w:val="24"/>
        </w:rPr>
        <w:t>de</w:t>
      </w:r>
      <w:r>
        <w:rPr>
          <w:spacing w:val="-2"/>
          <w:sz w:val="24"/>
        </w:rPr>
        <w:t> </w:t>
      </w:r>
      <w:r>
        <w:rPr>
          <w:sz w:val="24"/>
        </w:rPr>
        <w:t>dezesseis</w:t>
      </w:r>
      <w:r>
        <w:rPr>
          <w:spacing w:val="-2"/>
          <w:sz w:val="24"/>
        </w:rPr>
        <w:t> </w:t>
      </w:r>
      <w:r>
        <w:rPr>
          <w:sz w:val="24"/>
        </w:rPr>
        <w:t>anos,</w:t>
      </w:r>
      <w:r>
        <w:rPr>
          <w:spacing w:val="-2"/>
          <w:sz w:val="24"/>
        </w:rPr>
        <w:t> </w:t>
      </w:r>
      <w:r>
        <w:rPr>
          <w:sz w:val="24"/>
        </w:rPr>
        <w:t>exceto</w:t>
      </w:r>
      <w:r>
        <w:rPr>
          <w:spacing w:val="-2"/>
          <w:sz w:val="24"/>
        </w:rPr>
        <w:t> </w:t>
      </w:r>
      <w:r>
        <w:rPr>
          <w:sz w:val="24"/>
        </w:rPr>
        <w:t>na</w:t>
      </w:r>
      <w:r>
        <w:rPr>
          <w:spacing w:val="-2"/>
          <w:sz w:val="24"/>
        </w:rPr>
        <w:t> </w:t>
      </w:r>
      <w:r>
        <w:rPr>
          <w:sz w:val="24"/>
        </w:rPr>
        <w:t>condição</w:t>
      </w:r>
      <w:r>
        <w:rPr>
          <w:spacing w:val="-2"/>
          <w:sz w:val="24"/>
        </w:rPr>
        <w:t> </w:t>
      </w:r>
      <w:r>
        <w:rPr>
          <w:sz w:val="24"/>
        </w:rPr>
        <w:t>de</w:t>
      </w:r>
      <w:r>
        <w:rPr>
          <w:spacing w:val="-2"/>
          <w:sz w:val="24"/>
        </w:rPr>
        <w:t> </w:t>
      </w:r>
      <w:r>
        <w:rPr>
          <w:sz w:val="24"/>
        </w:rPr>
        <w:t>aprendiz</w:t>
      </w:r>
      <w:r>
        <w:rPr>
          <w:spacing w:val="-2"/>
          <w:sz w:val="24"/>
        </w:rPr>
        <w:t> </w:t>
      </w:r>
      <w:r>
        <w:rPr>
          <w:sz w:val="24"/>
        </w:rPr>
        <w:t>para</w:t>
      </w:r>
      <w:r>
        <w:rPr>
          <w:spacing w:val="-2"/>
          <w:sz w:val="24"/>
        </w:rPr>
        <w:t> </w:t>
      </w:r>
      <w:r>
        <w:rPr>
          <w:sz w:val="24"/>
        </w:rPr>
        <w:t>os</w:t>
      </w:r>
      <w:r>
        <w:rPr>
          <w:spacing w:val="-2"/>
          <w:sz w:val="24"/>
        </w:rPr>
        <w:t> </w:t>
      </w:r>
      <w:r>
        <w:rPr>
          <w:sz w:val="24"/>
        </w:rPr>
        <w:t>maiores</w:t>
      </w:r>
      <w:r>
        <w:rPr>
          <w:spacing w:val="-2"/>
          <w:sz w:val="24"/>
        </w:rPr>
        <w:t> </w:t>
      </w:r>
      <w:r>
        <w:rPr>
          <w:sz w:val="24"/>
        </w:rPr>
        <w:t>de</w:t>
      </w:r>
      <w:r>
        <w:rPr>
          <w:spacing w:val="-2"/>
          <w:sz w:val="24"/>
        </w:rPr>
        <w:t> </w:t>
      </w:r>
      <w:r>
        <w:rPr>
          <w:sz w:val="24"/>
        </w:rPr>
        <w:t>quatorze</w:t>
      </w:r>
      <w:r>
        <w:rPr>
          <w:spacing w:val="-2"/>
          <w:sz w:val="24"/>
        </w:rPr>
        <w:t> </w:t>
      </w:r>
      <w:r>
        <w:rPr>
          <w:sz w:val="24"/>
        </w:rPr>
        <w:t>anos, nem permitir a utilização do trabalho do menor de dezoito anos em trabalho noturno, perigoso ou insalubre, na forma do art. 7º, XXXIII, </w:t>
      </w:r>
      <w:r>
        <w:rPr>
          <w:sz w:val="24"/>
        </w:rPr>
        <w:t>da Constituição Federal.</w:t>
      </w:r>
    </w:p>
    <w:p>
      <w:pPr>
        <w:pStyle w:val="ListParagraph"/>
        <w:spacing w:after="0" w:line="235" w:lineRule="auto"/>
        <w:jc w:val="both"/>
        <w:rPr>
          <w:sz w:val="24"/>
        </w:rPr>
        <w:sectPr>
          <w:pgSz w:w="15840" w:h="24480"/>
          <w:pgMar w:top="480" w:bottom="280" w:left="360" w:right="360"/>
        </w:sectPr>
      </w:pPr>
    </w:p>
    <w:p>
      <w:pPr>
        <w:pStyle w:val="ListParagraph"/>
        <w:numPr>
          <w:ilvl w:val="2"/>
          <w:numId w:val="48"/>
        </w:numPr>
        <w:tabs>
          <w:tab w:pos="1116" w:val="left" w:leader="none"/>
        </w:tabs>
        <w:spacing w:line="235" w:lineRule="auto" w:before="80" w:after="0"/>
        <w:ind w:left="449" w:right="433" w:firstLine="0"/>
        <w:jc w:val="left"/>
        <w:rPr>
          <w:sz w:val="24"/>
        </w:rPr>
      </w:pPr>
      <w:r>
        <w:rPr>
          <w:sz w:val="24"/>
        </w:rPr>
        <w:t>Manter durante toda a vigência do Contrato, em compatibilidade com as obrigações assumidas, todas as condições exigidas para </w:t>
      </w:r>
      <w:r>
        <w:rPr>
          <w:sz w:val="24"/>
        </w:rPr>
        <w:t>habilitação na licitação.</w:t>
      </w:r>
    </w:p>
    <w:p>
      <w:pPr>
        <w:pStyle w:val="ListParagraph"/>
        <w:numPr>
          <w:ilvl w:val="2"/>
          <w:numId w:val="48"/>
        </w:numPr>
        <w:tabs>
          <w:tab w:pos="1119" w:val="left" w:leader="none"/>
        </w:tabs>
        <w:spacing w:line="235" w:lineRule="auto" w:before="119" w:after="0"/>
        <w:ind w:left="449" w:right="433" w:firstLine="0"/>
        <w:jc w:val="left"/>
        <w:rPr>
          <w:sz w:val="24"/>
        </w:rPr>
      </w:pPr>
      <w:r>
        <w:rPr>
          <w:sz w:val="24"/>
        </w:rPr>
        <w:t>Cumprir, durante todo o período de execução do Contrato, a reserva de cargos prevista em lei para pessoa com deficiência, para reabilitado da Previdência Social ou para aprendiz, bem como as reservas de cargos previstas na legislação (</w:t>
      </w:r>
      <w:hyperlink r:id="rId45">
        <w:r>
          <w:rPr>
            <w:color w:val="0000ED"/>
            <w:sz w:val="24"/>
            <w:u w:val="single" w:color="0000ED"/>
          </w:rPr>
          <w:t>art. 116 da Lei nº 14.133/2021</w:t>
        </w:r>
      </w:hyperlink>
      <w:r>
        <w:rPr>
          <w:sz w:val="24"/>
        </w:rPr>
        <w:t>).</w:t>
      </w:r>
    </w:p>
    <w:p>
      <w:pPr>
        <w:pStyle w:val="ListParagraph"/>
        <w:numPr>
          <w:ilvl w:val="3"/>
          <w:numId w:val="48"/>
        </w:numPr>
        <w:tabs>
          <w:tab w:pos="1292" w:val="left" w:leader="none"/>
        </w:tabs>
        <w:spacing w:line="235" w:lineRule="auto" w:before="119" w:after="0"/>
        <w:ind w:left="449" w:right="432" w:firstLine="0"/>
        <w:jc w:val="left"/>
        <w:rPr>
          <w:sz w:val="24"/>
        </w:rPr>
      </w:pPr>
      <w:r>
        <w:rPr>
          <w:sz w:val="24"/>
        </w:rPr>
        <mc:AlternateContent>
          <mc:Choice Requires="wps">
            <w:drawing>
              <wp:anchor distT="0" distB="0" distL="0" distR="0" allowOverlap="1" layoutInCell="1" locked="0" behindDoc="0" simplePos="0" relativeHeight="15734784">
                <wp:simplePos x="0" y="0"/>
                <wp:positionH relativeFrom="page">
                  <wp:posOffset>3270255</wp:posOffset>
                </wp:positionH>
                <wp:positionV relativeFrom="paragraph">
                  <wp:posOffset>396310</wp:posOffset>
                </wp:positionV>
                <wp:extent cx="31750" cy="9525"/>
                <wp:effectExtent l="0" t="0" r="0" b="0"/>
                <wp:wrapNone/>
                <wp:docPr id="23" name="Graphic 23"/>
                <wp:cNvGraphicFramePr>
                  <a:graphicFrameLocks/>
                </wp:cNvGraphicFramePr>
                <a:graphic>
                  <a:graphicData uri="http://schemas.microsoft.com/office/word/2010/wordprocessingShape">
                    <wps:wsp>
                      <wps:cNvPr id="23" name="Graphic 23"/>
                      <wps:cNvSpPr/>
                      <wps:spPr>
                        <a:xfrm>
                          <a:off x="0" y="0"/>
                          <a:ext cx="31750" cy="9525"/>
                        </a:xfrm>
                        <a:custGeom>
                          <a:avLst/>
                          <a:gdLst/>
                          <a:ahLst/>
                          <a:cxnLst/>
                          <a:rect l="l" t="t" r="r" b="b"/>
                          <a:pathLst>
                            <a:path w="31750" h="9525">
                              <a:moveTo>
                                <a:pt x="31378" y="9524"/>
                              </a:moveTo>
                              <a:lnTo>
                                <a:pt x="0" y="9524"/>
                              </a:lnTo>
                              <a:lnTo>
                                <a:pt x="0" y="0"/>
                              </a:lnTo>
                              <a:lnTo>
                                <a:pt x="31378" y="0"/>
                              </a:lnTo>
                              <a:lnTo>
                                <a:pt x="31378" y="9524"/>
                              </a:lnTo>
                              <a:close/>
                            </a:path>
                          </a:pathLst>
                        </a:custGeom>
                        <a:solidFill>
                          <a:srgbClr val="0000ED"/>
                        </a:solidFill>
                      </wps:spPr>
                      <wps:bodyPr wrap="square" lIns="0" tIns="0" rIns="0" bIns="0" rtlCol="0">
                        <a:prstTxWarp prst="textNoShape">
                          <a:avLst/>
                        </a:prstTxWarp>
                        <a:noAutofit/>
                      </wps:bodyPr>
                    </wps:wsp>
                  </a:graphicData>
                </a:graphic>
              </wp:anchor>
            </w:drawing>
          </mc:Choice>
          <mc:Fallback>
            <w:pict>
              <v:rect style="position:absolute;margin-left:257.500427pt;margin-top:31.205513pt;width:2.470781pt;height:.75pt;mso-position-horizontal-relative:page;mso-position-vertical-relative:paragraph;z-index:15734784" id="docshape20" filled="true" fillcolor="#0000ed" stroked="false">
                <v:fill type="solid"/>
                <w10:wrap type="none"/>
              </v:rect>
            </w:pict>
          </mc:Fallback>
        </mc:AlternateContent>
      </w:r>
      <w:r>
        <w:rPr>
          <w:sz w:val="24"/>
        </w:rPr>
        <w:t>Comprovar a reserva de cargos a que se refere a cláusula acima, no prazo fixado pelo Fiscal do Contrato, com a indicação dos empregados que preencheram as referidas vagas (</w:t>
      </w:r>
      <w:hyperlink r:id="rId45">
        <w:r>
          <w:rPr>
            <w:color w:val="0000ED"/>
            <w:sz w:val="24"/>
            <w:u w:val="single" w:color="0000ED"/>
          </w:rPr>
          <w:t>art. 116</w:t>
        </w:r>
        <w:r>
          <w:rPr>
            <w:color w:val="0000ED"/>
            <w:sz w:val="24"/>
          </w:rPr>
          <w:t>, p</w:t>
        </w:r>
        <w:r>
          <w:rPr>
            <w:color w:val="0000ED"/>
            <w:sz w:val="24"/>
            <w:u w:val="single" w:color="0000ED"/>
          </w:rPr>
          <w:t>arágrafo único</w:t>
        </w:r>
        <w:r>
          <w:rPr>
            <w:color w:val="0000ED"/>
            <w:sz w:val="24"/>
          </w:rPr>
          <w:t>,</w:t>
        </w:r>
        <w:r>
          <w:rPr>
            <w:color w:val="0000ED"/>
            <w:sz w:val="24"/>
            <w:u w:val="single" w:color="0000ED"/>
          </w:rPr>
          <w:t> da Lei nº 14.133/2021</w:t>
        </w:r>
      </w:hyperlink>
      <w:r>
        <w:rPr>
          <w:sz w:val="24"/>
        </w:rPr>
        <w:t>).</w:t>
      </w:r>
    </w:p>
    <w:p>
      <w:pPr>
        <w:pStyle w:val="ListParagraph"/>
        <w:numPr>
          <w:ilvl w:val="3"/>
          <w:numId w:val="48"/>
        </w:numPr>
        <w:tabs>
          <w:tab w:pos="1338" w:val="left" w:leader="none"/>
        </w:tabs>
        <w:spacing w:line="235" w:lineRule="auto" w:before="119" w:after="0"/>
        <w:ind w:left="449" w:right="433" w:firstLine="0"/>
        <w:jc w:val="left"/>
        <w:rPr>
          <w:sz w:val="24"/>
        </w:rPr>
      </w:pPr>
      <w:r>
        <w:rPr>
          <w:sz w:val="24"/>
        </w:rPr>
        <w:t>No</w:t>
      </w:r>
      <w:r>
        <w:rPr>
          <w:spacing w:val="40"/>
          <w:sz w:val="24"/>
        </w:rPr>
        <w:t> </w:t>
      </w:r>
      <w:r>
        <w:rPr>
          <w:sz w:val="24"/>
        </w:rPr>
        <w:t>caso</w:t>
      </w:r>
      <w:r>
        <w:rPr>
          <w:spacing w:val="40"/>
          <w:sz w:val="24"/>
        </w:rPr>
        <w:t> </w:t>
      </w:r>
      <w:r>
        <w:rPr>
          <w:sz w:val="24"/>
        </w:rPr>
        <w:t>de</w:t>
      </w:r>
      <w:r>
        <w:rPr>
          <w:spacing w:val="40"/>
          <w:sz w:val="24"/>
        </w:rPr>
        <w:t> </w:t>
      </w:r>
      <w:r>
        <w:rPr>
          <w:sz w:val="24"/>
        </w:rPr>
        <w:t>aprendiz,</w:t>
      </w:r>
      <w:r>
        <w:rPr>
          <w:spacing w:val="40"/>
          <w:sz w:val="24"/>
        </w:rPr>
        <w:t> </w:t>
      </w:r>
      <w:r>
        <w:rPr>
          <w:sz w:val="24"/>
        </w:rPr>
        <w:t>a</w:t>
      </w:r>
      <w:r>
        <w:rPr>
          <w:spacing w:val="40"/>
          <w:sz w:val="24"/>
        </w:rPr>
        <w:t> </w:t>
      </w:r>
      <w:r>
        <w:rPr>
          <w:sz w:val="24"/>
        </w:rPr>
        <w:t>comprovação</w:t>
      </w:r>
      <w:r>
        <w:rPr>
          <w:spacing w:val="40"/>
          <w:sz w:val="24"/>
        </w:rPr>
        <w:t> </w:t>
      </w:r>
      <w:r>
        <w:rPr>
          <w:sz w:val="24"/>
        </w:rPr>
        <w:t>do</w:t>
      </w:r>
      <w:r>
        <w:rPr>
          <w:spacing w:val="40"/>
          <w:sz w:val="24"/>
        </w:rPr>
        <w:t> </w:t>
      </w:r>
      <w:r>
        <w:rPr>
          <w:sz w:val="24"/>
        </w:rPr>
        <w:t>cumprimento</w:t>
      </w:r>
      <w:r>
        <w:rPr>
          <w:spacing w:val="40"/>
          <w:sz w:val="24"/>
        </w:rPr>
        <w:t> </w:t>
      </w:r>
      <w:r>
        <w:rPr>
          <w:sz w:val="24"/>
        </w:rPr>
        <w:t>do</w:t>
      </w:r>
      <w:r>
        <w:rPr>
          <w:spacing w:val="40"/>
          <w:sz w:val="24"/>
        </w:rPr>
        <w:t> </w:t>
      </w:r>
      <w:r>
        <w:rPr>
          <w:sz w:val="24"/>
        </w:rPr>
        <w:t>art.</w:t>
      </w:r>
      <w:r>
        <w:rPr>
          <w:spacing w:val="40"/>
          <w:sz w:val="24"/>
        </w:rPr>
        <w:t> </w:t>
      </w:r>
      <w:r>
        <w:rPr>
          <w:sz w:val="24"/>
        </w:rPr>
        <w:t>429</w:t>
      </w:r>
      <w:r>
        <w:rPr>
          <w:spacing w:val="40"/>
          <w:sz w:val="24"/>
        </w:rPr>
        <w:t> </w:t>
      </w:r>
      <w:r>
        <w:rPr>
          <w:sz w:val="24"/>
        </w:rPr>
        <w:t>e</w:t>
      </w:r>
      <w:r>
        <w:rPr>
          <w:spacing w:val="40"/>
          <w:sz w:val="24"/>
        </w:rPr>
        <w:t> </w:t>
      </w:r>
      <w:r>
        <w:rPr>
          <w:sz w:val="24"/>
        </w:rPr>
        <w:t>seguintes</w:t>
      </w:r>
      <w:r>
        <w:rPr>
          <w:spacing w:val="40"/>
          <w:sz w:val="24"/>
        </w:rPr>
        <w:t> </w:t>
      </w:r>
      <w:r>
        <w:rPr>
          <w:sz w:val="24"/>
        </w:rPr>
        <w:t>da</w:t>
      </w:r>
      <w:r>
        <w:rPr>
          <w:spacing w:val="40"/>
          <w:sz w:val="24"/>
        </w:rPr>
        <w:t> </w:t>
      </w:r>
      <w:r>
        <w:rPr>
          <w:sz w:val="24"/>
        </w:rPr>
        <w:t>Consolidação</w:t>
      </w:r>
      <w:r>
        <w:rPr>
          <w:spacing w:val="40"/>
          <w:sz w:val="24"/>
        </w:rPr>
        <w:t> </w:t>
      </w:r>
      <w:r>
        <w:rPr>
          <w:sz w:val="24"/>
        </w:rPr>
        <w:t>das</w:t>
      </w:r>
      <w:r>
        <w:rPr>
          <w:spacing w:val="40"/>
          <w:sz w:val="24"/>
        </w:rPr>
        <w:t> </w:t>
      </w:r>
      <w:r>
        <w:rPr>
          <w:sz w:val="24"/>
        </w:rPr>
        <w:t>Leis</w:t>
      </w:r>
      <w:r>
        <w:rPr>
          <w:spacing w:val="40"/>
          <w:sz w:val="24"/>
        </w:rPr>
        <w:t> </w:t>
      </w:r>
      <w:r>
        <w:rPr>
          <w:sz w:val="24"/>
        </w:rPr>
        <w:t>do</w:t>
      </w:r>
      <w:r>
        <w:rPr>
          <w:spacing w:val="40"/>
          <w:sz w:val="24"/>
        </w:rPr>
        <w:t> </w:t>
      </w:r>
      <w:r>
        <w:rPr>
          <w:sz w:val="24"/>
        </w:rPr>
        <w:t>Trabalho</w:t>
      </w:r>
      <w:r>
        <w:rPr>
          <w:spacing w:val="40"/>
          <w:sz w:val="24"/>
        </w:rPr>
        <w:t> </w:t>
      </w:r>
      <w:r>
        <w:rPr>
          <w:sz w:val="24"/>
        </w:rPr>
        <w:t>se</w:t>
      </w:r>
      <w:r>
        <w:rPr>
          <w:spacing w:val="40"/>
          <w:sz w:val="24"/>
        </w:rPr>
        <w:t> </w:t>
      </w:r>
      <w:r>
        <w:rPr>
          <w:sz w:val="24"/>
        </w:rPr>
        <w:t>dará</w:t>
      </w:r>
      <w:r>
        <w:rPr>
          <w:spacing w:val="40"/>
          <w:sz w:val="24"/>
        </w:rPr>
        <w:t> </w:t>
      </w:r>
      <w:r>
        <w:rPr>
          <w:sz w:val="24"/>
        </w:rPr>
        <w:t>pela apresentação da certidão, expedida pelo Ministério do Trabalho e Emprego, sem prejuízo do item 9.1.16.1.</w:t>
      </w:r>
    </w:p>
    <w:p>
      <w:pPr>
        <w:pStyle w:val="ListParagraph"/>
        <w:numPr>
          <w:ilvl w:val="2"/>
          <w:numId w:val="48"/>
        </w:numPr>
        <w:tabs>
          <w:tab w:pos="1109" w:val="left" w:leader="none"/>
        </w:tabs>
        <w:spacing w:line="240" w:lineRule="auto" w:before="115" w:after="0"/>
        <w:ind w:left="1109" w:right="0" w:hanging="660"/>
        <w:jc w:val="left"/>
        <w:rPr>
          <w:sz w:val="24"/>
        </w:rPr>
      </w:pPr>
      <w:r>
        <w:rPr>
          <w:sz w:val="24"/>
        </w:rPr>
        <w:t>Guardar sigilo sobre todas as informações obtidas em decorrência do cumprimento do </w:t>
      </w:r>
      <w:r>
        <w:rPr>
          <w:spacing w:val="-2"/>
          <w:sz w:val="24"/>
        </w:rPr>
        <w:t>Contrato.</w:t>
      </w:r>
    </w:p>
    <w:p>
      <w:pPr>
        <w:pStyle w:val="ListParagraph"/>
        <w:numPr>
          <w:ilvl w:val="2"/>
          <w:numId w:val="48"/>
        </w:numPr>
        <w:tabs>
          <w:tab w:pos="1130" w:val="left" w:leader="none"/>
        </w:tabs>
        <w:spacing w:line="235" w:lineRule="auto" w:before="118" w:after="0"/>
        <w:ind w:left="449" w:right="433" w:firstLine="0"/>
        <w:jc w:val="both"/>
        <w:rPr>
          <w:sz w:val="24"/>
        </w:rPr>
      </w:pPr>
      <w:r>
        <w:rPr>
          <w:sz w:val="24"/>
        </w:rPr>
        <w:t>Arcar com o ônus decorrente de eventual equívoco no dimensionamento dos quantitativos de sua proposta, inclusive quanto aos </w:t>
      </w:r>
      <w:r>
        <w:rPr>
          <w:sz w:val="24"/>
        </w:rPr>
        <w:t>custos variáveis decorrentes de fatores futuros e incertos, devendo complementá-los, caso o previsto inicialmente em sua proposta não seja satisfatório</w:t>
      </w:r>
      <w:r>
        <w:rPr>
          <w:spacing w:val="40"/>
          <w:sz w:val="24"/>
        </w:rPr>
        <w:t> </w:t>
      </w:r>
      <w:r>
        <w:rPr>
          <w:sz w:val="24"/>
        </w:rPr>
        <w:t>para o atendimento do objeto do Contrato, exceto quando ocorrer algum dos eventos arrolados no </w:t>
      </w:r>
      <w:hyperlink r:id="rId46">
        <w:r>
          <w:rPr>
            <w:color w:val="0000ED"/>
            <w:sz w:val="24"/>
            <w:u w:val="single" w:color="0000ED"/>
          </w:rPr>
          <w:t>art</w:t>
        </w:r>
        <w:r>
          <w:rPr>
            <w:color w:val="0000ED"/>
            <w:sz w:val="24"/>
          </w:rPr>
          <w:t>ig</w:t>
        </w:r>
        <w:r>
          <w:rPr>
            <w:color w:val="0000ED"/>
            <w:sz w:val="24"/>
            <w:u w:val="single" w:color="0000ED"/>
          </w:rPr>
          <w:t>o 124</w:t>
        </w:r>
        <w:r>
          <w:rPr>
            <w:color w:val="0000ED"/>
            <w:sz w:val="24"/>
          </w:rPr>
          <w:t>,</w:t>
        </w:r>
        <w:r>
          <w:rPr>
            <w:color w:val="0000ED"/>
            <w:sz w:val="24"/>
            <w:u w:val="single" w:color="0000ED"/>
          </w:rPr>
          <w:t> II</w:t>
        </w:r>
        <w:r>
          <w:rPr>
            <w:color w:val="0000ED"/>
            <w:sz w:val="24"/>
          </w:rPr>
          <w:t>,</w:t>
        </w:r>
        <w:r>
          <w:rPr>
            <w:color w:val="0000ED"/>
            <w:sz w:val="24"/>
            <w:u w:val="single" w:color="0000ED"/>
          </w:rPr>
          <w:t> “d”</w:t>
        </w:r>
        <w:r>
          <w:rPr>
            <w:color w:val="0000ED"/>
            <w:sz w:val="24"/>
          </w:rPr>
          <w:t>,</w:t>
        </w:r>
        <w:r>
          <w:rPr>
            <w:color w:val="0000ED"/>
            <w:sz w:val="24"/>
            <w:u w:val="single" w:color="0000ED"/>
          </w:rPr>
          <w:t> da Lei nº 14.133/2021.</w:t>
        </w:r>
      </w:hyperlink>
    </w:p>
    <w:p>
      <w:pPr>
        <w:pStyle w:val="ListParagraph"/>
        <w:numPr>
          <w:ilvl w:val="2"/>
          <w:numId w:val="48"/>
        </w:numPr>
        <w:tabs>
          <w:tab w:pos="1109" w:val="left" w:leader="none"/>
        </w:tabs>
        <w:spacing w:line="240" w:lineRule="auto" w:before="115" w:after="0"/>
        <w:ind w:left="1109" w:right="0" w:hanging="660"/>
        <w:jc w:val="both"/>
        <w:rPr>
          <w:sz w:val="24"/>
        </w:rPr>
      </w:pPr>
      <w:r>
        <w:rPr>
          <w:sz w:val="24"/>
        </w:rPr>
        <w:t>Cumprir,</w:t>
      </w:r>
      <w:r>
        <w:rPr>
          <w:spacing w:val="-1"/>
          <w:sz w:val="24"/>
        </w:rPr>
        <w:t> </w:t>
      </w:r>
      <w:r>
        <w:rPr>
          <w:sz w:val="24"/>
        </w:rPr>
        <w:t>além</w:t>
      </w:r>
      <w:r>
        <w:rPr>
          <w:spacing w:val="-1"/>
          <w:sz w:val="24"/>
        </w:rPr>
        <w:t> </w:t>
      </w:r>
      <w:r>
        <w:rPr>
          <w:sz w:val="24"/>
        </w:rPr>
        <w:t>dos postulados</w:t>
      </w:r>
      <w:r>
        <w:rPr>
          <w:spacing w:val="-1"/>
          <w:sz w:val="24"/>
        </w:rPr>
        <w:t> </w:t>
      </w:r>
      <w:r>
        <w:rPr>
          <w:sz w:val="24"/>
        </w:rPr>
        <w:t>legais vigentes</w:t>
      </w:r>
      <w:r>
        <w:rPr>
          <w:spacing w:val="-1"/>
          <w:sz w:val="24"/>
        </w:rPr>
        <w:t> </w:t>
      </w:r>
      <w:r>
        <w:rPr>
          <w:sz w:val="24"/>
        </w:rPr>
        <w:t>de</w:t>
      </w:r>
      <w:r>
        <w:rPr>
          <w:spacing w:val="-1"/>
          <w:sz w:val="24"/>
        </w:rPr>
        <w:t> </w:t>
      </w:r>
      <w:r>
        <w:rPr>
          <w:sz w:val="24"/>
        </w:rPr>
        <w:t>âmbito federal,</w:t>
      </w:r>
      <w:r>
        <w:rPr>
          <w:spacing w:val="-1"/>
          <w:sz w:val="24"/>
        </w:rPr>
        <w:t> </w:t>
      </w:r>
      <w:r>
        <w:rPr>
          <w:sz w:val="24"/>
        </w:rPr>
        <w:t>estadual ou</w:t>
      </w:r>
      <w:r>
        <w:rPr>
          <w:spacing w:val="-1"/>
          <w:sz w:val="24"/>
        </w:rPr>
        <w:t> </w:t>
      </w:r>
      <w:r>
        <w:rPr>
          <w:sz w:val="24"/>
        </w:rPr>
        <w:t>municipal,</w:t>
      </w:r>
      <w:r>
        <w:rPr>
          <w:spacing w:val="-1"/>
          <w:sz w:val="24"/>
        </w:rPr>
        <w:t> </w:t>
      </w:r>
      <w:r>
        <w:rPr>
          <w:sz w:val="24"/>
        </w:rPr>
        <w:t>as normas</w:t>
      </w:r>
      <w:r>
        <w:rPr>
          <w:spacing w:val="-1"/>
          <w:sz w:val="24"/>
        </w:rPr>
        <w:t> </w:t>
      </w:r>
      <w:r>
        <w:rPr>
          <w:sz w:val="24"/>
        </w:rPr>
        <w:t>de segurança</w:t>
      </w:r>
      <w:r>
        <w:rPr>
          <w:spacing w:val="-1"/>
          <w:sz w:val="24"/>
        </w:rPr>
        <w:t> </w:t>
      </w:r>
      <w:r>
        <w:rPr>
          <w:sz w:val="24"/>
        </w:rPr>
        <w:t>do </w:t>
      </w:r>
      <w:r>
        <w:rPr>
          <w:b/>
          <w:spacing w:val="-2"/>
          <w:sz w:val="24"/>
        </w:rPr>
        <w:t>CONTRATANTE</w:t>
      </w:r>
      <w:r>
        <w:rPr>
          <w:spacing w:val="-2"/>
          <w:sz w:val="24"/>
        </w:rPr>
        <w:t>.</w:t>
      </w:r>
    </w:p>
    <w:p>
      <w:pPr>
        <w:pStyle w:val="ListParagraph"/>
        <w:numPr>
          <w:ilvl w:val="2"/>
          <w:numId w:val="48"/>
        </w:numPr>
        <w:tabs>
          <w:tab w:pos="1146" w:val="left" w:leader="none"/>
        </w:tabs>
        <w:spacing w:line="235" w:lineRule="auto" w:before="118" w:after="0"/>
        <w:ind w:left="449" w:right="433" w:firstLine="0"/>
        <w:jc w:val="both"/>
        <w:rPr>
          <w:sz w:val="24"/>
        </w:rPr>
      </w:pPr>
      <w:r>
        <w:rPr>
          <w:sz w:val="24"/>
        </w:rPr>
        <w:t>Prestar esclarecimentos ou informações solicitadas pelo </w:t>
      </w:r>
      <w:r>
        <w:rPr>
          <w:b/>
          <w:sz w:val="24"/>
        </w:rPr>
        <w:t>CONTRATANTE </w:t>
      </w:r>
      <w:r>
        <w:rPr>
          <w:sz w:val="24"/>
        </w:rPr>
        <w:t>ou por seus prepostos, garantindo-lhes o acesso, a </w:t>
      </w:r>
      <w:r>
        <w:rPr>
          <w:sz w:val="24"/>
        </w:rPr>
        <w:t>qualquer tempo, ao local dos trabalhos, bem como aos documentos relativos à execução do empreendimento.</w:t>
      </w:r>
    </w:p>
    <w:p>
      <w:pPr>
        <w:pStyle w:val="ListParagraph"/>
        <w:numPr>
          <w:ilvl w:val="2"/>
          <w:numId w:val="50"/>
        </w:numPr>
        <w:tabs>
          <w:tab w:pos="1193" w:val="left" w:leader="none"/>
        </w:tabs>
        <w:spacing w:line="235" w:lineRule="auto" w:before="119" w:after="0"/>
        <w:ind w:left="449" w:right="433" w:firstLine="0"/>
        <w:jc w:val="both"/>
        <w:rPr>
          <w:sz w:val="24"/>
        </w:rPr>
      </w:pPr>
      <w:r>
        <w:rPr>
          <w:sz w:val="24"/>
        </w:rPr>
        <w:t>Caso o valor da contratação se enquadre nas hipóteses previstas no art. 1º, § 1º, I e II, do Decreto nº 50.128, de 28 de janeiro de 2026, manter Programa de Integridade, consistindo tal programa no conjunto de mecanismos e procedimentos internos de integridade, auditoria </w:t>
      </w:r>
      <w:r>
        <w:rPr>
          <w:sz w:val="24"/>
        </w:rPr>
        <w:t>e incentivo à denúncia de irregularidades e na aplicação efetiva de códigos de ética e de conduta, políticas e diretrizes com o objetivo de detectar e sanar desvios, fraudes, irregularidades e atos ilícitos praticados contra a</w:t>
      </w:r>
      <w:r>
        <w:rPr>
          <w:spacing w:val="-3"/>
          <w:sz w:val="24"/>
        </w:rPr>
        <w:t> </w:t>
      </w:r>
      <w:r>
        <w:rPr>
          <w:sz w:val="24"/>
        </w:rPr>
        <w:t>Administração Pública.</w:t>
      </w:r>
    </w:p>
    <w:p>
      <w:pPr>
        <w:pStyle w:val="ListParagraph"/>
        <w:numPr>
          <w:ilvl w:val="3"/>
          <w:numId w:val="50"/>
        </w:numPr>
        <w:tabs>
          <w:tab w:pos="1289" w:val="left" w:leader="none"/>
        </w:tabs>
        <w:spacing w:line="240" w:lineRule="auto" w:before="114" w:after="0"/>
        <w:ind w:left="1289" w:right="0" w:hanging="840"/>
        <w:jc w:val="both"/>
        <w:rPr>
          <w:sz w:val="24"/>
        </w:rPr>
      </w:pPr>
      <w:r>
        <w:rPr>
          <w:sz w:val="24"/>
        </w:rPr>
        <w:t>Caso se trate de consórcio, o Programa de Integridade deverá ser exigido de todas as </w:t>
      </w:r>
      <w:r>
        <w:rPr>
          <w:spacing w:val="-2"/>
          <w:sz w:val="24"/>
        </w:rPr>
        <w:t>consorciadas.</w:t>
      </w:r>
    </w:p>
    <w:p>
      <w:pPr>
        <w:pStyle w:val="ListParagraph"/>
        <w:numPr>
          <w:ilvl w:val="3"/>
          <w:numId w:val="50"/>
        </w:numPr>
        <w:tabs>
          <w:tab w:pos="1296" w:val="left" w:leader="none"/>
        </w:tabs>
        <w:spacing w:line="235" w:lineRule="auto" w:before="118" w:after="0"/>
        <w:ind w:left="449" w:right="432" w:firstLine="0"/>
        <w:jc w:val="both"/>
        <w:rPr>
          <w:sz w:val="24"/>
        </w:rPr>
      </w:pPr>
      <w:r>
        <w:rPr>
          <w:sz w:val="24"/>
        </w:rPr>
        <w:t>Caso o </w:t>
      </w:r>
      <w:r>
        <w:rPr>
          <w:b/>
          <w:sz w:val="24"/>
        </w:rPr>
        <w:t>CONTRATADO </w:t>
      </w:r>
      <w:r>
        <w:rPr>
          <w:sz w:val="24"/>
        </w:rPr>
        <w:t>ainda não tenha Programa de Integridade instituído, deverá implantar o Programa de Integridade no prazo de </w:t>
      </w:r>
      <w:r>
        <w:rPr>
          <w:sz w:val="24"/>
        </w:rPr>
        <w:t>até 180 (cento e oitenta) dias corridos, a partir da assinatura do Contrato.</w:t>
      </w:r>
    </w:p>
    <w:p>
      <w:pPr>
        <w:pStyle w:val="ListParagraph"/>
        <w:numPr>
          <w:ilvl w:val="3"/>
          <w:numId w:val="50"/>
        </w:numPr>
        <w:tabs>
          <w:tab w:pos="1299" w:val="left" w:leader="none"/>
        </w:tabs>
        <w:spacing w:line="235" w:lineRule="auto" w:before="120" w:after="0"/>
        <w:ind w:left="449" w:right="433" w:firstLine="0"/>
        <w:jc w:val="both"/>
        <w:rPr>
          <w:sz w:val="24"/>
        </w:rPr>
      </w:pPr>
      <w:r>
        <w:rPr>
          <w:sz w:val="24"/>
        </w:rPr>
        <w:t>Caso, durante a execução do ajuste, sejam celebrados termos aditivos cujos valores, acrescidos do valor inicial do Contrato, enquadrem o valor global do Contrato nos arts. 1º, I e II, 2º, §1º e 10 do Decreto nº 50.128/2026, deverá o </w:t>
      </w:r>
      <w:r>
        <w:rPr>
          <w:b/>
          <w:sz w:val="24"/>
        </w:rPr>
        <w:t>CONTRATADO </w:t>
      </w:r>
      <w:r>
        <w:rPr>
          <w:sz w:val="24"/>
        </w:rPr>
        <w:t>apresentar Programa de </w:t>
      </w:r>
      <w:r>
        <w:rPr>
          <w:sz w:val="24"/>
        </w:rPr>
        <w:t>Integridade no prazo de até 180 (cento e oitenta) dias corridos, a partir da assinatura do termo aditivo.</w:t>
      </w:r>
    </w:p>
    <w:p>
      <w:pPr>
        <w:pStyle w:val="ListParagraph"/>
        <w:numPr>
          <w:ilvl w:val="3"/>
          <w:numId w:val="50"/>
        </w:numPr>
        <w:tabs>
          <w:tab w:pos="1318" w:val="left" w:leader="none"/>
        </w:tabs>
        <w:spacing w:line="235" w:lineRule="auto" w:before="118" w:after="0"/>
        <w:ind w:left="449" w:right="432" w:firstLine="0"/>
        <w:jc w:val="both"/>
        <w:rPr>
          <w:sz w:val="24"/>
        </w:rPr>
      </w:pPr>
      <w:r>
        <w:rPr>
          <w:sz w:val="24"/>
        </w:rPr>
        <w:t>O não cumprimento ou não atendimento das exigências referentes ao Programa de Integridade pelo </w:t>
      </w:r>
      <w:r>
        <w:rPr>
          <w:b/>
          <w:sz w:val="24"/>
        </w:rPr>
        <w:t>CONTRATADO </w:t>
      </w:r>
      <w:r>
        <w:rPr>
          <w:sz w:val="24"/>
        </w:rPr>
        <w:t>estabelecidas na legislação vigente ou no presente ajuste ensejará a aplicação das sanções previstas na Lei nº 7.753, de 17 de outubro 2017, no Decreto nº 50.128/2026 e neste Contrato.</w:t>
      </w:r>
    </w:p>
    <w:p>
      <w:pPr>
        <w:pStyle w:val="BodyText"/>
        <w:spacing w:line="235" w:lineRule="auto"/>
        <w:ind w:right="433"/>
        <w:jc w:val="both"/>
      </w:pPr>
      <w:r>
        <w:rPr/>
        <w:t>9.1.22</w:t>
      </w:r>
      <w:r>
        <w:rPr>
          <w:spacing w:val="-1"/>
        </w:rPr>
        <w:t> </w:t>
      </w:r>
      <w:r>
        <w:rPr/>
        <w:t>Orientar</w:t>
      </w:r>
      <w:r>
        <w:rPr>
          <w:spacing w:val="-1"/>
        </w:rPr>
        <w:t> </w:t>
      </w:r>
      <w:r>
        <w:rPr/>
        <w:t>e</w:t>
      </w:r>
      <w:r>
        <w:rPr>
          <w:spacing w:val="-1"/>
        </w:rPr>
        <w:t> </w:t>
      </w:r>
      <w:r>
        <w:rPr/>
        <w:t>treinar</w:t>
      </w:r>
      <w:r>
        <w:rPr>
          <w:spacing w:val="-1"/>
        </w:rPr>
        <w:t> </w:t>
      </w:r>
      <w:r>
        <w:rPr/>
        <w:t>seus</w:t>
      </w:r>
      <w:r>
        <w:rPr>
          <w:spacing w:val="-1"/>
        </w:rPr>
        <w:t> </w:t>
      </w:r>
      <w:r>
        <w:rPr/>
        <w:t>empregados</w:t>
      </w:r>
      <w:r>
        <w:rPr>
          <w:spacing w:val="-1"/>
        </w:rPr>
        <w:t> </w:t>
      </w:r>
      <w:r>
        <w:rPr/>
        <w:t>sobre</w:t>
      </w:r>
      <w:r>
        <w:rPr>
          <w:spacing w:val="-1"/>
        </w:rPr>
        <w:t> </w:t>
      </w:r>
      <w:r>
        <w:rPr/>
        <w:t>os</w:t>
      </w:r>
      <w:r>
        <w:rPr>
          <w:spacing w:val="-1"/>
        </w:rPr>
        <w:t> </w:t>
      </w:r>
      <w:r>
        <w:rPr/>
        <w:t>deveres</w:t>
      </w:r>
      <w:r>
        <w:rPr>
          <w:spacing w:val="-1"/>
        </w:rPr>
        <w:t> </w:t>
      </w:r>
      <w:r>
        <w:rPr/>
        <w:t>previstos</w:t>
      </w:r>
      <w:r>
        <w:rPr>
          <w:spacing w:val="-1"/>
        </w:rPr>
        <w:t> </w:t>
      </w:r>
      <w:r>
        <w:rPr/>
        <w:t>na</w:t>
      </w:r>
      <w:r>
        <w:rPr>
          <w:spacing w:val="-1"/>
        </w:rPr>
        <w:t> </w:t>
      </w:r>
      <w:r>
        <w:rPr/>
        <w:t>Lei</w:t>
      </w:r>
      <w:r>
        <w:rPr>
          <w:spacing w:val="-1"/>
        </w:rPr>
        <w:t> </w:t>
      </w:r>
      <w:r>
        <w:rPr/>
        <w:t>nº</w:t>
      </w:r>
      <w:r>
        <w:rPr>
          <w:spacing w:val="-1"/>
        </w:rPr>
        <w:t> </w:t>
      </w:r>
      <w:r>
        <w:rPr/>
        <w:t>13.709,</w:t>
      </w:r>
      <w:r>
        <w:rPr>
          <w:spacing w:val="-1"/>
        </w:rPr>
        <w:t> </w:t>
      </w:r>
      <w:r>
        <w:rPr/>
        <w:t>de</w:t>
      </w:r>
      <w:r>
        <w:rPr>
          <w:spacing w:val="-1"/>
        </w:rPr>
        <w:t> </w:t>
      </w:r>
      <w:r>
        <w:rPr/>
        <w:t>14</w:t>
      </w:r>
      <w:r>
        <w:rPr>
          <w:spacing w:val="-1"/>
        </w:rPr>
        <w:t> </w:t>
      </w:r>
      <w:r>
        <w:rPr/>
        <w:t>de</w:t>
      </w:r>
      <w:r>
        <w:rPr>
          <w:spacing w:val="-1"/>
        </w:rPr>
        <w:t> </w:t>
      </w:r>
      <w:r>
        <w:rPr/>
        <w:t>agosto</w:t>
      </w:r>
      <w:r>
        <w:rPr>
          <w:spacing w:val="-1"/>
        </w:rPr>
        <w:t> </w:t>
      </w:r>
      <w:r>
        <w:rPr/>
        <w:t>de</w:t>
      </w:r>
      <w:r>
        <w:rPr>
          <w:spacing w:val="-1"/>
        </w:rPr>
        <w:t> </w:t>
      </w:r>
      <w:r>
        <w:rPr/>
        <w:t>2018</w:t>
      </w:r>
      <w:r>
        <w:rPr>
          <w:spacing w:val="-1"/>
        </w:rPr>
        <w:t> </w:t>
      </w:r>
      <w:r>
        <w:rPr/>
        <w:t>(LGPD),</w:t>
      </w:r>
      <w:r>
        <w:rPr>
          <w:spacing w:val="-1"/>
        </w:rPr>
        <w:t> </w:t>
      </w:r>
      <w:r>
        <w:rPr/>
        <w:t>adotando</w:t>
      </w:r>
      <w:r>
        <w:rPr>
          <w:spacing w:val="-1"/>
        </w:rPr>
        <w:t> </w:t>
      </w:r>
      <w:r>
        <w:rPr/>
        <w:t>medidas</w:t>
      </w:r>
      <w:r>
        <w:rPr>
          <w:spacing w:val="-1"/>
        </w:rPr>
        <w:t> </w:t>
      </w:r>
      <w:r>
        <w:rPr/>
        <w:t>eficazes para proteção de dados pessoais a que tenha acesso por força da execução deste Contrato.</w:t>
      </w:r>
    </w:p>
    <w:p>
      <w:pPr>
        <w:pStyle w:val="BodyText"/>
        <w:spacing w:before="228"/>
        <w:ind w:left="0"/>
      </w:pPr>
    </w:p>
    <w:p>
      <w:pPr>
        <w:pStyle w:val="BodyText"/>
        <w:spacing w:before="0"/>
      </w:pPr>
      <w:r>
        <w:rPr/>
        <w:t>CLÁUSULA</w:t>
      </w:r>
      <w:r>
        <w:rPr>
          <w:spacing w:val="-14"/>
        </w:rPr>
        <w:t> </w:t>
      </w:r>
      <w:r>
        <w:rPr/>
        <w:t>DÉCIMA</w:t>
      </w:r>
      <w:r>
        <w:rPr>
          <w:spacing w:val="-14"/>
        </w:rPr>
        <w:t> </w:t>
      </w:r>
      <w:r>
        <w:rPr/>
        <w:t>– GARANTIA</w:t>
      </w:r>
      <w:r>
        <w:rPr>
          <w:spacing w:val="-14"/>
        </w:rPr>
        <w:t> </w:t>
      </w:r>
      <w:r>
        <w:rPr/>
        <w:t>DE </w:t>
      </w:r>
      <w:r>
        <w:rPr>
          <w:spacing w:val="-2"/>
        </w:rPr>
        <w:t>EXECUÇÃO</w:t>
      </w:r>
    </w:p>
    <w:p>
      <w:pPr>
        <w:pStyle w:val="ListParagraph"/>
        <w:numPr>
          <w:ilvl w:val="1"/>
          <w:numId w:val="51"/>
        </w:numPr>
        <w:tabs>
          <w:tab w:pos="929" w:val="left" w:leader="none"/>
        </w:tabs>
        <w:spacing w:line="240" w:lineRule="auto" w:before="114" w:after="0"/>
        <w:ind w:left="929" w:right="0" w:hanging="480"/>
        <w:jc w:val="both"/>
        <w:rPr>
          <w:sz w:val="24"/>
        </w:rPr>
      </w:pPr>
      <w:r>
        <w:rPr>
          <w:sz w:val="24"/>
        </w:rPr>
        <w:t>Não haverá exigência de garantia contratual da </w:t>
      </w:r>
      <w:r>
        <w:rPr>
          <w:spacing w:val="-2"/>
          <w:sz w:val="24"/>
        </w:rPr>
        <w:t>execução.</w:t>
      </w:r>
    </w:p>
    <w:p>
      <w:pPr>
        <w:pStyle w:val="BodyText"/>
        <w:spacing w:before="228"/>
        <w:ind w:left="0"/>
      </w:pPr>
    </w:p>
    <w:p>
      <w:pPr>
        <w:pStyle w:val="BodyText"/>
        <w:spacing w:before="0"/>
      </w:pPr>
      <w:r>
        <w:rPr/>
        <w:t>CLÁUSULA</w:t>
      </w:r>
      <w:r>
        <w:rPr>
          <w:spacing w:val="-17"/>
        </w:rPr>
        <w:t> </w:t>
      </w:r>
      <w:r>
        <w:rPr/>
        <w:t>DÉCIMA</w:t>
      </w:r>
      <w:r>
        <w:rPr>
          <w:spacing w:val="-15"/>
        </w:rPr>
        <w:t> </w:t>
      </w:r>
      <w:r>
        <w:rPr/>
        <w:t>PRIMEIRA</w:t>
      </w:r>
      <w:r>
        <w:rPr>
          <w:spacing w:val="-15"/>
        </w:rPr>
        <w:t> </w:t>
      </w:r>
      <w:r>
        <w:rPr/>
        <w:t>–</w:t>
      </w:r>
      <w:r>
        <w:rPr>
          <w:spacing w:val="-15"/>
        </w:rPr>
        <w:t> </w:t>
      </w:r>
      <w:r>
        <w:rPr/>
        <w:t>DAS</w:t>
      </w:r>
      <w:r>
        <w:rPr>
          <w:spacing w:val="-15"/>
        </w:rPr>
        <w:t> </w:t>
      </w:r>
      <w:r>
        <w:rPr/>
        <w:t>INFRAÇÕES</w:t>
      </w:r>
      <w:r>
        <w:rPr>
          <w:spacing w:val="-15"/>
        </w:rPr>
        <w:t> </w:t>
      </w:r>
      <w:r>
        <w:rPr/>
        <w:t>ADMINISTRATIVAS</w:t>
      </w:r>
      <w:r>
        <w:rPr>
          <w:spacing w:val="-15"/>
        </w:rPr>
        <w:t> </w:t>
      </w:r>
      <w:r>
        <w:rPr/>
        <w:t>E</w:t>
      </w:r>
      <w:r>
        <w:rPr>
          <w:spacing w:val="-9"/>
        </w:rPr>
        <w:t> </w:t>
      </w:r>
      <w:r>
        <w:rPr>
          <w:spacing w:val="-2"/>
        </w:rPr>
        <w:t>SANÇÕES</w:t>
      </w:r>
    </w:p>
    <w:p>
      <w:pPr>
        <w:pStyle w:val="ListParagraph"/>
        <w:numPr>
          <w:ilvl w:val="1"/>
          <w:numId w:val="52"/>
        </w:numPr>
        <w:tabs>
          <w:tab w:pos="920" w:val="left" w:leader="none"/>
        </w:tabs>
        <w:spacing w:line="240" w:lineRule="auto" w:before="114" w:after="0"/>
        <w:ind w:left="920" w:right="0" w:hanging="471"/>
        <w:jc w:val="left"/>
        <w:rPr>
          <w:sz w:val="24"/>
        </w:rPr>
      </w:pPr>
      <w:r>
        <w:rPr>
          <w:sz w:val="24"/>
        </w:rPr>
        <w:t>Constitui</w:t>
      </w:r>
      <w:r>
        <w:rPr>
          <w:spacing w:val="-3"/>
          <w:sz w:val="24"/>
        </w:rPr>
        <w:t> </w:t>
      </w:r>
      <w:r>
        <w:rPr>
          <w:sz w:val="24"/>
        </w:rPr>
        <w:t>infração</w:t>
      </w:r>
      <w:r>
        <w:rPr>
          <w:spacing w:val="-2"/>
          <w:sz w:val="24"/>
        </w:rPr>
        <w:t> </w:t>
      </w:r>
      <w:r>
        <w:rPr>
          <w:sz w:val="24"/>
        </w:rPr>
        <w:t>administrativa,</w:t>
      </w:r>
      <w:r>
        <w:rPr>
          <w:spacing w:val="-2"/>
          <w:sz w:val="24"/>
        </w:rPr>
        <w:t> </w:t>
      </w:r>
      <w:r>
        <w:rPr>
          <w:sz w:val="24"/>
        </w:rPr>
        <w:t>a</w:t>
      </w:r>
      <w:r>
        <w:rPr>
          <w:spacing w:val="-2"/>
          <w:sz w:val="24"/>
        </w:rPr>
        <w:t> </w:t>
      </w:r>
      <w:r>
        <w:rPr>
          <w:sz w:val="24"/>
        </w:rPr>
        <w:t>prática,</w:t>
      </w:r>
      <w:r>
        <w:rPr>
          <w:spacing w:val="-2"/>
          <w:sz w:val="24"/>
        </w:rPr>
        <w:t> </w:t>
      </w:r>
      <w:r>
        <w:rPr>
          <w:sz w:val="24"/>
        </w:rPr>
        <w:t>pelo</w:t>
      </w:r>
      <w:r>
        <w:rPr>
          <w:spacing w:val="-2"/>
          <w:sz w:val="24"/>
        </w:rPr>
        <w:t> </w:t>
      </w:r>
      <w:r>
        <w:rPr>
          <w:b/>
          <w:sz w:val="24"/>
        </w:rPr>
        <w:t>CONTRATADO</w:t>
      </w:r>
      <w:r>
        <w:rPr>
          <w:sz w:val="24"/>
        </w:rPr>
        <w:t>,</w:t>
      </w:r>
      <w:r>
        <w:rPr>
          <w:spacing w:val="-2"/>
          <w:sz w:val="24"/>
        </w:rPr>
        <w:t> </w:t>
      </w:r>
      <w:r>
        <w:rPr>
          <w:sz w:val="24"/>
        </w:rPr>
        <w:t>das</w:t>
      </w:r>
      <w:r>
        <w:rPr>
          <w:spacing w:val="-2"/>
          <w:sz w:val="24"/>
        </w:rPr>
        <w:t> </w:t>
      </w:r>
      <w:r>
        <w:rPr>
          <w:sz w:val="24"/>
        </w:rPr>
        <w:t>seguintes</w:t>
      </w:r>
      <w:r>
        <w:rPr>
          <w:spacing w:val="-3"/>
          <w:sz w:val="24"/>
        </w:rPr>
        <w:t> </w:t>
      </w:r>
      <w:r>
        <w:rPr>
          <w:sz w:val="24"/>
        </w:rPr>
        <w:t>condutas</w:t>
      </w:r>
      <w:r>
        <w:rPr>
          <w:spacing w:val="-2"/>
          <w:sz w:val="24"/>
        </w:rPr>
        <w:t> </w:t>
      </w:r>
      <w:r>
        <w:rPr>
          <w:sz w:val="24"/>
        </w:rPr>
        <w:t>previstas</w:t>
      </w:r>
      <w:r>
        <w:rPr>
          <w:spacing w:val="-2"/>
          <w:sz w:val="24"/>
        </w:rPr>
        <w:t> </w:t>
      </w:r>
      <w:r>
        <w:rPr>
          <w:sz w:val="24"/>
        </w:rPr>
        <w:t>no</w:t>
      </w:r>
      <w:r>
        <w:rPr>
          <w:spacing w:val="-2"/>
          <w:sz w:val="24"/>
        </w:rPr>
        <w:t> </w:t>
      </w:r>
      <w:r>
        <w:rPr>
          <w:sz w:val="24"/>
        </w:rPr>
        <w:t>art.</w:t>
      </w:r>
      <w:r>
        <w:rPr>
          <w:spacing w:val="-2"/>
          <w:sz w:val="24"/>
        </w:rPr>
        <w:t> </w:t>
      </w:r>
      <w:r>
        <w:rPr>
          <w:sz w:val="24"/>
        </w:rPr>
        <w:t>155</w:t>
      </w:r>
      <w:r>
        <w:rPr>
          <w:spacing w:val="-2"/>
          <w:sz w:val="24"/>
        </w:rPr>
        <w:t> </w:t>
      </w:r>
      <w:r>
        <w:rPr>
          <w:sz w:val="24"/>
        </w:rPr>
        <w:t>da</w:t>
      </w:r>
      <w:r>
        <w:rPr>
          <w:spacing w:val="-2"/>
          <w:sz w:val="24"/>
        </w:rPr>
        <w:t> </w:t>
      </w:r>
      <w:r>
        <w:rPr>
          <w:sz w:val="24"/>
        </w:rPr>
        <w:t>Lei</w:t>
      </w:r>
      <w:r>
        <w:rPr>
          <w:spacing w:val="-2"/>
          <w:sz w:val="24"/>
        </w:rPr>
        <w:t> </w:t>
      </w:r>
      <w:r>
        <w:rPr>
          <w:sz w:val="24"/>
        </w:rPr>
        <w:t>nº</w:t>
      </w:r>
      <w:r>
        <w:rPr>
          <w:spacing w:val="-2"/>
          <w:sz w:val="24"/>
        </w:rPr>
        <w:t> 14.133/2021:</w:t>
      </w:r>
    </w:p>
    <w:p>
      <w:pPr>
        <w:pStyle w:val="ListParagraph"/>
        <w:numPr>
          <w:ilvl w:val="2"/>
          <w:numId w:val="52"/>
        </w:numPr>
        <w:tabs>
          <w:tab w:pos="1100" w:val="left" w:leader="none"/>
        </w:tabs>
        <w:spacing w:line="240" w:lineRule="auto" w:before="115" w:after="0"/>
        <w:ind w:left="1100" w:right="0" w:hanging="651"/>
        <w:jc w:val="left"/>
        <w:rPr>
          <w:sz w:val="24"/>
        </w:rPr>
      </w:pPr>
      <w:r>
        <w:rPr>
          <w:sz w:val="24"/>
        </w:rPr>
        <w:t>dar causa à inexecução parcial do </w:t>
      </w:r>
      <w:r>
        <w:rPr>
          <w:spacing w:val="-2"/>
          <w:sz w:val="24"/>
        </w:rPr>
        <w:t>contrato;</w:t>
      </w:r>
    </w:p>
    <w:p>
      <w:pPr>
        <w:pStyle w:val="ListParagraph"/>
        <w:numPr>
          <w:ilvl w:val="2"/>
          <w:numId w:val="52"/>
        </w:numPr>
        <w:tabs>
          <w:tab w:pos="1115" w:val="left" w:leader="none"/>
        </w:tabs>
        <w:spacing w:line="235" w:lineRule="auto" w:before="118" w:after="0"/>
        <w:ind w:left="449" w:right="433" w:firstLine="0"/>
        <w:jc w:val="left"/>
        <w:rPr>
          <w:sz w:val="24"/>
        </w:rPr>
      </w:pPr>
      <w:r>
        <w:rPr>
          <w:sz w:val="24"/>
        </w:rPr>
        <w:t>dar causa à inexecução parcial do contrato que cause grave dano à Administração, ao funcionamento dos serviços públicos ou ao interesse</w:t>
      </w:r>
      <w:r>
        <w:rPr>
          <w:spacing w:val="80"/>
          <w:sz w:val="24"/>
        </w:rPr>
        <w:t> </w:t>
      </w:r>
      <w:r>
        <w:rPr>
          <w:spacing w:val="-2"/>
          <w:sz w:val="24"/>
        </w:rPr>
        <w:t>coletivo;</w:t>
      </w:r>
    </w:p>
    <w:p>
      <w:pPr>
        <w:pStyle w:val="ListParagraph"/>
        <w:numPr>
          <w:ilvl w:val="2"/>
          <w:numId w:val="52"/>
        </w:numPr>
        <w:tabs>
          <w:tab w:pos="1100" w:val="left" w:leader="none"/>
        </w:tabs>
        <w:spacing w:line="240" w:lineRule="auto" w:before="115" w:after="0"/>
        <w:ind w:left="1100" w:right="0" w:hanging="651"/>
        <w:jc w:val="left"/>
        <w:rPr>
          <w:sz w:val="24"/>
        </w:rPr>
      </w:pPr>
      <w:r>
        <w:rPr>
          <w:sz w:val="24"/>
        </w:rPr>
        <w:t>dar causa à inexecução total do </w:t>
      </w:r>
      <w:r>
        <w:rPr>
          <w:spacing w:val="-2"/>
          <w:sz w:val="24"/>
        </w:rPr>
        <w:t>contrato;</w:t>
      </w:r>
    </w:p>
    <w:p>
      <w:pPr>
        <w:pStyle w:val="ListParagraph"/>
        <w:numPr>
          <w:ilvl w:val="2"/>
          <w:numId w:val="52"/>
        </w:numPr>
        <w:tabs>
          <w:tab w:pos="1126" w:val="left" w:leader="none"/>
        </w:tabs>
        <w:spacing w:line="235" w:lineRule="auto" w:before="118" w:after="0"/>
        <w:ind w:left="449" w:right="433" w:firstLine="0"/>
        <w:jc w:val="left"/>
        <w:rPr>
          <w:sz w:val="24"/>
        </w:rPr>
      </w:pPr>
      <w:r>
        <w:rPr>
          <w:sz w:val="24"/>
        </w:rPr>
        <w:t>deixar</w:t>
      </w:r>
      <w:r>
        <w:rPr>
          <w:spacing w:val="24"/>
          <w:sz w:val="24"/>
        </w:rPr>
        <w:t> </w:t>
      </w:r>
      <w:r>
        <w:rPr>
          <w:sz w:val="24"/>
        </w:rPr>
        <w:t>de</w:t>
      </w:r>
      <w:r>
        <w:rPr>
          <w:spacing w:val="24"/>
          <w:sz w:val="24"/>
        </w:rPr>
        <w:t> </w:t>
      </w:r>
      <w:r>
        <w:rPr>
          <w:sz w:val="24"/>
        </w:rPr>
        <w:t>entregar</w:t>
      </w:r>
      <w:r>
        <w:rPr>
          <w:spacing w:val="24"/>
          <w:sz w:val="24"/>
        </w:rPr>
        <w:t> </w:t>
      </w:r>
      <w:r>
        <w:rPr>
          <w:sz w:val="24"/>
        </w:rPr>
        <w:t>a</w:t>
      </w:r>
      <w:r>
        <w:rPr>
          <w:spacing w:val="24"/>
          <w:sz w:val="24"/>
        </w:rPr>
        <w:t> </w:t>
      </w:r>
      <w:r>
        <w:rPr>
          <w:sz w:val="24"/>
        </w:rPr>
        <w:t>documentação</w:t>
      </w:r>
      <w:r>
        <w:rPr>
          <w:spacing w:val="24"/>
          <w:sz w:val="24"/>
        </w:rPr>
        <w:t> </w:t>
      </w:r>
      <w:r>
        <w:rPr>
          <w:sz w:val="24"/>
        </w:rPr>
        <w:t>exigida</w:t>
      </w:r>
      <w:r>
        <w:rPr>
          <w:spacing w:val="24"/>
          <w:sz w:val="24"/>
        </w:rPr>
        <w:t> </w:t>
      </w:r>
      <w:r>
        <w:rPr>
          <w:sz w:val="24"/>
        </w:rPr>
        <w:t>para</w:t>
      </w:r>
      <w:r>
        <w:rPr>
          <w:spacing w:val="24"/>
          <w:sz w:val="24"/>
        </w:rPr>
        <w:t> </w:t>
      </w:r>
      <w:r>
        <w:rPr>
          <w:sz w:val="24"/>
        </w:rPr>
        <w:t>o</w:t>
      </w:r>
      <w:r>
        <w:rPr>
          <w:spacing w:val="24"/>
          <w:sz w:val="24"/>
        </w:rPr>
        <w:t> </w:t>
      </w:r>
      <w:r>
        <w:rPr>
          <w:sz w:val="24"/>
        </w:rPr>
        <w:t>certame</w:t>
      </w:r>
      <w:r>
        <w:rPr>
          <w:spacing w:val="24"/>
          <w:sz w:val="24"/>
        </w:rPr>
        <w:t> </w:t>
      </w:r>
      <w:r>
        <w:rPr>
          <w:sz w:val="24"/>
        </w:rPr>
        <w:t>ou</w:t>
      </w:r>
      <w:r>
        <w:rPr>
          <w:spacing w:val="24"/>
          <w:sz w:val="24"/>
        </w:rPr>
        <w:t> </w:t>
      </w:r>
      <w:r>
        <w:rPr>
          <w:sz w:val="24"/>
        </w:rPr>
        <w:t>não</w:t>
      </w:r>
      <w:r>
        <w:rPr>
          <w:spacing w:val="24"/>
          <w:sz w:val="24"/>
        </w:rPr>
        <w:t> </w:t>
      </w:r>
      <w:r>
        <w:rPr>
          <w:sz w:val="24"/>
        </w:rPr>
        <w:t>entregar</w:t>
      </w:r>
      <w:r>
        <w:rPr>
          <w:spacing w:val="24"/>
          <w:sz w:val="24"/>
        </w:rPr>
        <w:t> </w:t>
      </w:r>
      <w:r>
        <w:rPr>
          <w:sz w:val="24"/>
        </w:rPr>
        <w:t>qualquer</w:t>
      </w:r>
      <w:r>
        <w:rPr>
          <w:spacing w:val="24"/>
          <w:sz w:val="24"/>
        </w:rPr>
        <w:t> </w:t>
      </w:r>
      <w:r>
        <w:rPr>
          <w:sz w:val="24"/>
        </w:rPr>
        <w:t>documento</w:t>
      </w:r>
      <w:r>
        <w:rPr>
          <w:spacing w:val="24"/>
          <w:sz w:val="24"/>
        </w:rPr>
        <w:t> </w:t>
      </w:r>
      <w:r>
        <w:rPr>
          <w:sz w:val="24"/>
        </w:rPr>
        <w:t>que</w:t>
      </w:r>
      <w:r>
        <w:rPr>
          <w:spacing w:val="24"/>
          <w:sz w:val="24"/>
        </w:rPr>
        <w:t> </w:t>
      </w:r>
      <w:r>
        <w:rPr>
          <w:sz w:val="24"/>
        </w:rPr>
        <w:t>tenha</w:t>
      </w:r>
      <w:r>
        <w:rPr>
          <w:spacing w:val="24"/>
          <w:sz w:val="24"/>
        </w:rPr>
        <w:t> </w:t>
      </w:r>
      <w:r>
        <w:rPr>
          <w:sz w:val="24"/>
        </w:rPr>
        <w:t>sido</w:t>
      </w:r>
      <w:r>
        <w:rPr>
          <w:spacing w:val="24"/>
          <w:sz w:val="24"/>
        </w:rPr>
        <w:t> </w:t>
      </w:r>
      <w:r>
        <w:rPr>
          <w:sz w:val="24"/>
        </w:rPr>
        <w:t>solicitado</w:t>
      </w:r>
      <w:r>
        <w:rPr>
          <w:spacing w:val="24"/>
          <w:sz w:val="24"/>
        </w:rPr>
        <w:t> </w:t>
      </w:r>
      <w:r>
        <w:rPr>
          <w:sz w:val="24"/>
        </w:rPr>
        <w:t>pelo</w:t>
      </w:r>
      <w:r>
        <w:rPr>
          <w:spacing w:val="24"/>
          <w:sz w:val="24"/>
        </w:rPr>
        <w:t> </w:t>
      </w:r>
      <w:r>
        <w:rPr>
          <w:sz w:val="24"/>
        </w:rPr>
        <w:t>pregoeiro durante o certame;</w:t>
      </w:r>
    </w:p>
    <w:p>
      <w:pPr>
        <w:pStyle w:val="ListParagraph"/>
        <w:numPr>
          <w:ilvl w:val="2"/>
          <w:numId w:val="52"/>
        </w:numPr>
        <w:tabs>
          <w:tab w:pos="1100" w:val="left" w:leader="none"/>
        </w:tabs>
        <w:spacing w:line="240" w:lineRule="auto" w:before="115" w:after="0"/>
        <w:ind w:left="1100" w:right="0" w:hanging="651"/>
        <w:jc w:val="left"/>
        <w:rPr>
          <w:sz w:val="24"/>
        </w:rPr>
      </w:pPr>
      <w:r>
        <w:rPr>
          <w:sz w:val="24"/>
        </w:rPr>
        <w:t>não manter a proposta, salvo em decorrência de fato superveniente devidamente justificado, em especial </w:t>
      </w:r>
      <w:r>
        <w:rPr>
          <w:spacing w:val="-2"/>
          <w:sz w:val="24"/>
        </w:rPr>
        <w:t>quando:</w:t>
      </w:r>
    </w:p>
    <w:p>
      <w:pPr>
        <w:pStyle w:val="ListParagraph"/>
        <w:numPr>
          <w:ilvl w:val="3"/>
          <w:numId w:val="52"/>
        </w:numPr>
        <w:tabs>
          <w:tab w:pos="1280" w:val="left" w:leader="none"/>
        </w:tabs>
        <w:spacing w:line="240" w:lineRule="auto" w:before="114" w:after="0"/>
        <w:ind w:left="1280" w:right="0" w:hanging="831"/>
        <w:jc w:val="left"/>
        <w:rPr>
          <w:sz w:val="24"/>
        </w:rPr>
      </w:pPr>
      <w:r>
        <w:rPr>
          <w:sz w:val="24"/>
        </w:rPr>
        <w:t>não enviar a proposta adequada ao último lance ofertado ou após a </w:t>
      </w:r>
      <w:r>
        <w:rPr>
          <w:spacing w:val="-2"/>
          <w:sz w:val="24"/>
        </w:rPr>
        <w:t>negociação;</w:t>
      </w:r>
    </w:p>
    <w:p>
      <w:pPr>
        <w:pStyle w:val="ListParagraph"/>
        <w:numPr>
          <w:ilvl w:val="3"/>
          <w:numId w:val="52"/>
        </w:numPr>
        <w:tabs>
          <w:tab w:pos="1280" w:val="left" w:leader="none"/>
        </w:tabs>
        <w:spacing w:line="240" w:lineRule="auto" w:before="114" w:after="0"/>
        <w:ind w:left="1280" w:right="0" w:hanging="831"/>
        <w:jc w:val="left"/>
        <w:rPr>
          <w:sz w:val="24"/>
        </w:rPr>
      </w:pPr>
      <w:r>
        <w:rPr>
          <w:sz w:val="24"/>
        </w:rPr>
        <w:t>recusar-se</w:t>
      </w:r>
      <w:r>
        <w:rPr>
          <w:spacing w:val="-1"/>
          <w:sz w:val="24"/>
        </w:rPr>
        <w:t> </w:t>
      </w:r>
      <w:r>
        <w:rPr>
          <w:sz w:val="24"/>
        </w:rPr>
        <w:t>a</w:t>
      </w:r>
      <w:r>
        <w:rPr>
          <w:spacing w:val="-1"/>
          <w:sz w:val="24"/>
        </w:rPr>
        <w:t> </w:t>
      </w:r>
      <w:r>
        <w:rPr>
          <w:sz w:val="24"/>
        </w:rPr>
        <w:t>enviar o</w:t>
      </w:r>
      <w:r>
        <w:rPr>
          <w:spacing w:val="-1"/>
          <w:sz w:val="24"/>
        </w:rPr>
        <w:t> </w:t>
      </w:r>
      <w:r>
        <w:rPr>
          <w:sz w:val="24"/>
        </w:rPr>
        <w:t>detalhamento</w:t>
      </w:r>
      <w:r>
        <w:rPr>
          <w:spacing w:val="-1"/>
          <w:sz w:val="24"/>
        </w:rPr>
        <w:t> </w:t>
      </w:r>
      <w:r>
        <w:rPr>
          <w:sz w:val="24"/>
        </w:rPr>
        <w:t>da proposta</w:t>
      </w:r>
      <w:r>
        <w:rPr>
          <w:spacing w:val="-1"/>
          <w:sz w:val="24"/>
        </w:rPr>
        <w:t> </w:t>
      </w:r>
      <w:r>
        <w:rPr>
          <w:sz w:val="24"/>
        </w:rPr>
        <w:t>quando </w:t>
      </w:r>
      <w:r>
        <w:rPr>
          <w:spacing w:val="-2"/>
          <w:sz w:val="24"/>
        </w:rPr>
        <w:t>exigível;</w:t>
      </w:r>
    </w:p>
    <w:p>
      <w:pPr>
        <w:pStyle w:val="ListParagraph"/>
        <w:numPr>
          <w:ilvl w:val="3"/>
          <w:numId w:val="52"/>
        </w:numPr>
        <w:tabs>
          <w:tab w:pos="1280" w:val="left" w:leader="none"/>
        </w:tabs>
        <w:spacing w:line="240" w:lineRule="auto" w:before="114" w:after="0"/>
        <w:ind w:left="1280" w:right="0" w:hanging="831"/>
        <w:jc w:val="left"/>
        <w:rPr>
          <w:sz w:val="24"/>
        </w:rPr>
      </w:pPr>
      <w:r>
        <w:rPr>
          <w:sz w:val="24"/>
        </w:rPr>
        <w:t>pedir para ser desclassificado quando encerrada a etapa competitiva; </w:t>
      </w:r>
      <w:r>
        <w:rPr>
          <w:spacing w:val="-5"/>
          <w:sz w:val="24"/>
        </w:rPr>
        <w:t>ou</w:t>
      </w:r>
    </w:p>
    <w:p>
      <w:pPr>
        <w:pStyle w:val="ListParagraph"/>
        <w:numPr>
          <w:ilvl w:val="3"/>
          <w:numId w:val="52"/>
        </w:numPr>
        <w:tabs>
          <w:tab w:pos="1280" w:val="left" w:leader="none"/>
        </w:tabs>
        <w:spacing w:line="240" w:lineRule="auto" w:before="114" w:after="0"/>
        <w:ind w:left="1280" w:right="0" w:hanging="831"/>
        <w:jc w:val="left"/>
        <w:rPr>
          <w:sz w:val="24"/>
        </w:rPr>
      </w:pPr>
      <w:r>
        <w:rPr>
          <w:sz w:val="24"/>
        </w:rPr>
        <w:t>deixar de apresentar </w:t>
      </w:r>
      <w:r>
        <w:rPr>
          <w:spacing w:val="-2"/>
          <w:sz w:val="24"/>
        </w:rPr>
        <w:t>amostra;</w:t>
      </w:r>
    </w:p>
    <w:p>
      <w:pPr>
        <w:pStyle w:val="ListParagraph"/>
        <w:numPr>
          <w:ilvl w:val="3"/>
          <w:numId w:val="52"/>
        </w:numPr>
        <w:tabs>
          <w:tab w:pos="1280" w:val="left" w:leader="none"/>
        </w:tabs>
        <w:spacing w:line="240" w:lineRule="auto" w:before="114" w:after="0"/>
        <w:ind w:left="1280" w:right="0" w:hanging="831"/>
        <w:jc w:val="left"/>
        <w:rPr>
          <w:sz w:val="24"/>
        </w:rPr>
      </w:pPr>
      <w:r>
        <w:rPr>
          <w:sz w:val="24"/>
        </w:rPr>
        <w:t>apresentar proposta ou amostra em desacordo com as especificações do instrumento </w:t>
      </w:r>
      <w:r>
        <w:rPr>
          <w:spacing w:val="-2"/>
          <w:sz w:val="24"/>
        </w:rPr>
        <w:t>convocatório;</w:t>
      </w:r>
    </w:p>
    <w:p>
      <w:pPr>
        <w:pStyle w:val="ListParagraph"/>
        <w:numPr>
          <w:ilvl w:val="2"/>
          <w:numId w:val="52"/>
        </w:numPr>
        <w:tabs>
          <w:tab w:pos="1114" w:val="left" w:leader="none"/>
        </w:tabs>
        <w:spacing w:line="235" w:lineRule="auto" w:before="118" w:after="0"/>
        <w:ind w:left="449" w:right="433" w:firstLine="0"/>
        <w:jc w:val="left"/>
        <w:rPr>
          <w:sz w:val="24"/>
        </w:rPr>
      </w:pPr>
      <w:r>
        <w:rPr>
          <w:sz w:val="24"/>
        </w:rPr>
        <w:t>não celebrar o contrato ou não entregar a documentação exigida para a contratação, quando convocado dentro do prazo de validade de sua</w:t>
      </w:r>
      <w:r>
        <w:rPr>
          <w:spacing w:val="80"/>
          <w:sz w:val="24"/>
        </w:rPr>
        <w:t> </w:t>
      </w:r>
      <w:r>
        <w:rPr>
          <w:spacing w:val="-2"/>
          <w:sz w:val="24"/>
        </w:rPr>
        <w:t>proposta;</w:t>
      </w:r>
    </w:p>
    <w:p>
      <w:pPr>
        <w:pStyle w:val="ListParagraph"/>
        <w:numPr>
          <w:ilvl w:val="3"/>
          <w:numId w:val="52"/>
        </w:numPr>
        <w:tabs>
          <w:tab w:pos="1295" w:val="left" w:leader="none"/>
        </w:tabs>
        <w:spacing w:line="235" w:lineRule="auto" w:before="119" w:after="0"/>
        <w:ind w:left="449" w:right="433" w:firstLine="0"/>
        <w:jc w:val="left"/>
        <w:rPr>
          <w:sz w:val="24"/>
        </w:rPr>
      </w:pPr>
      <w:r>
        <w:rPr>
          <w:sz w:val="24"/>
        </w:rPr>
        <w:t>recusar-se,</w:t>
      </w:r>
      <w:r>
        <w:rPr>
          <w:spacing w:val="13"/>
          <w:sz w:val="24"/>
        </w:rPr>
        <w:t> </w:t>
      </w:r>
      <w:r>
        <w:rPr>
          <w:sz w:val="24"/>
        </w:rPr>
        <w:t>sem</w:t>
      </w:r>
      <w:r>
        <w:rPr>
          <w:spacing w:val="13"/>
          <w:sz w:val="24"/>
        </w:rPr>
        <w:t> </w:t>
      </w:r>
      <w:r>
        <w:rPr>
          <w:sz w:val="24"/>
        </w:rPr>
        <w:t>justificativa,</w:t>
      </w:r>
      <w:r>
        <w:rPr>
          <w:spacing w:val="13"/>
          <w:sz w:val="24"/>
        </w:rPr>
        <w:t> </w:t>
      </w:r>
      <w:r>
        <w:rPr>
          <w:sz w:val="24"/>
        </w:rPr>
        <w:t>a</w:t>
      </w:r>
      <w:r>
        <w:rPr>
          <w:spacing w:val="13"/>
          <w:sz w:val="24"/>
        </w:rPr>
        <w:t> </w:t>
      </w:r>
      <w:r>
        <w:rPr>
          <w:sz w:val="24"/>
        </w:rPr>
        <w:t>assinar</w:t>
      </w:r>
      <w:r>
        <w:rPr>
          <w:spacing w:val="13"/>
          <w:sz w:val="24"/>
        </w:rPr>
        <w:t> </w:t>
      </w:r>
      <w:r>
        <w:rPr>
          <w:sz w:val="24"/>
        </w:rPr>
        <w:t>o</w:t>
      </w:r>
      <w:r>
        <w:rPr>
          <w:spacing w:val="13"/>
          <w:sz w:val="24"/>
        </w:rPr>
        <w:t> </w:t>
      </w:r>
      <w:r>
        <w:rPr>
          <w:sz w:val="24"/>
        </w:rPr>
        <w:t>contrato</w:t>
      </w:r>
      <w:r>
        <w:rPr>
          <w:spacing w:val="13"/>
          <w:sz w:val="24"/>
        </w:rPr>
        <w:t> </w:t>
      </w:r>
      <w:r>
        <w:rPr>
          <w:sz w:val="24"/>
        </w:rPr>
        <w:t>ou</w:t>
      </w:r>
      <w:r>
        <w:rPr>
          <w:spacing w:val="13"/>
          <w:sz w:val="24"/>
        </w:rPr>
        <w:t> </w:t>
      </w:r>
      <w:r>
        <w:rPr>
          <w:sz w:val="24"/>
        </w:rPr>
        <w:t>a</w:t>
      </w:r>
      <w:r>
        <w:rPr>
          <w:spacing w:val="13"/>
          <w:sz w:val="24"/>
        </w:rPr>
        <w:t> </w:t>
      </w:r>
      <w:r>
        <w:rPr>
          <w:sz w:val="24"/>
        </w:rPr>
        <w:t>ata</w:t>
      </w:r>
      <w:r>
        <w:rPr>
          <w:spacing w:val="13"/>
          <w:sz w:val="24"/>
        </w:rPr>
        <w:t> </w:t>
      </w:r>
      <w:r>
        <w:rPr>
          <w:sz w:val="24"/>
        </w:rPr>
        <w:t>de</w:t>
      </w:r>
      <w:r>
        <w:rPr>
          <w:spacing w:val="13"/>
          <w:sz w:val="24"/>
        </w:rPr>
        <w:t> </w:t>
      </w:r>
      <w:r>
        <w:rPr>
          <w:sz w:val="24"/>
        </w:rPr>
        <w:t>registro</w:t>
      </w:r>
      <w:r>
        <w:rPr>
          <w:spacing w:val="13"/>
          <w:sz w:val="24"/>
        </w:rPr>
        <w:t> </w:t>
      </w:r>
      <w:r>
        <w:rPr>
          <w:sz w:val="24"/>
        </w:rPr>
        <w:t>de</w:t>
      </w:r>
      <w:r>
        <w:rPr>
          <w:spacing w:val="13"/>
          <w:sz w:val="24"/>
        </w:rPr>
        <w:t> </w:t>
      </w:r>
      <w:r>
        <w:rPr>
          <w:sz w:val="24"/>
        </w:rPr>
        <w:t>preço,</w:t>
      </w:r>
      <w:r>
        <w:rPr>
          <w:spacing w:val="13"/>
          <w:sz w:val="24"/>
        </w:rPr>
        <w:t> </w:t>
      </w:r>
      <w:r>
        <w:rPr>
          <w:sz w:val="24"/>
        </w:rPr>
        <w:t>ou</w:t>
      </w:r>
      <w:r>
        <w:rPr>
          <w:spacing w:val="13"/>
          <w:sz w:val="24"/>
        </w:rPr>
        <w:t> </w:t>
      </w:r>
      <w:r>
        <w:rPr>
          <w:sz w:val="24"/>
        </w:rPr>
        <w:t>a</w:t>
      </w:r>
      <w:r>
        <w:rPr>
          <w:spacing w:val="13"/>
          <w:sz w:val="24"/>
        </w:rPr>
        <w:t> </w:t>
      </w:r>
      <w:r>
        <w:rPr>
          <w:sz w:val="24"/>
        </w:rPr>
        <w:t>aceitar</w:t>
      </w:r>
      <w:r>
        <w:rPr>
          <w:spacing w:val="13"/>
          <w:sz w:val="24"/>
        </w:rPr>
        <w:t> </w:t>
      </w:r>
      <w:r>
        <w:rPr>
          <w:sz w:val="24"/>
        </w:rPr>
        <w:t>ou</w:t>
      </w:r>
      <w:r>
        <w:rPr>
          <w:spacing w:val="13"/>
          <w:sz w:val="24"/>
        </w:rPr>
        <w:t> </w:t>
      </w:r>
      <w:r>
        <w:rPr>
          <w:sz w:val="24"/>
        </w:rPr>
        <w:t>retirar</w:t>
      </w:r>
      <w:r>
        <w:rPr>
          <w:spacing w:val="13"/>
          <w:sz w:val="24"/>
        </w:rPr>
        <w:t> </w:t>
      </w:r>
      <w:r>
        <w:rPr>
          <w:sz w:val="24"/>
        </w:rPr>
        <w:t>o</w:t>
      </w:r>
      <w:r>
        <w:rPr>
          <w:spacing w:val="13"/>
          <w:sz w:val="24"/>
        </w:rPr>
        <w:t> </w:t>
      </w:r>
      <w:r>
        <w:rPr>
          <w:sz w:val="24"/>
        </w:rPr>
        <w:t>instrumento</w:t>
      </w:r>
      <w:r>
        <w:rPr>
          <w:spacing w:val="13"/>
          <w:sz w:val="24"/>
        </w:rPr>
        <w:t> </w:t>
      </w:r>
      <w:r>
        <w:rPr>
          <w:sz w:val="24"/>
        </w:rPr>
        <w:t>equivalente</w:t>
      </w:r>
      <w:r>
        <w:rPr>
          <w:spacing w:val="13"/>
          <w:sz w:val="24"/>
        </w:rPr>
        <w:t> </w:t>
      </w:r>
      <w:r>
        <w:rPr>
          <w:sz w:val="24"/>
        </w:rPr>
        <w:t>no</w:t>
      </w:r>
      <w:r>
        <w:rPr>
          <w:spacing w:val="13"/>
          <w:sz w:val="24"/>
        </w:rPr>
        <w:t> </w:t>
      </w:r>
      <w:r>
        <w:rPr>
          <w:sz w:val="24"/>
        </w:rPr>
        <w:t>prazo estabelecido pela Administração;</w:t>
      </w:r>
    </w:p>
    <w:p>
      <w:pPr>
        <w:pStyle w:val="ListParagraph"/>
        <w:numPr>
          <w:ilvl w:val="2"/>
          <w:numId w:val="52"/>
        </w:numPr>
        <w:tabs>
          <w:tab w:pos="1100" w:val="left" w:leader="none"/>
        </w:tabs>
        <w:spacing w:line="240" w:lineRule="auto" w:before="115" w:after="0"/>
        <w:ind w:left="1100" w:right="0" w:hanging="651"/>
        <w:jc w:val="left"/>
        <w:rPr>
          <w:sz w:val="24"/>
        </w:rPr>
      </w:pPr>
      <w:r>
        <w:rPr>
          <w:sz w:val="24"/>
        </w:rPr>
        <w:t>ensejar o retardamento da execução ou da entrega do objeto da contratação sem motivo </w:t>
      </w:r>
      <w:r>
        <w:rPr>
          <w:spacing w:val="-2"/>
          <w:sz w:val="24"/>
        </w:rPr>
        <w:t>justificado;</w:t>
      </w:r>
    </w:p>
    <w:p>
      <w:pPr>
        <w:pStyle w:val="ListParagraph"/>
        <w:numPr>
          <w:ilvl w:val="2"/>
          <w:numId w:val="52"/>
        </w:numPr>
        <w:tabs>
          <w:tab w:pos="1145" w:val="left" w:leader="none"/>
        </w:tabs>
        <w:spacing w:line="235" w:lineRule="auto" w:before="119" w:after="0"/>
        <w:ind w:left="449" w:right="433" w:firstLine="0"/>
        <w:jc w:val="left"/>
        <w:rPr>
          <w:sz w:val="24"/>
        </w:rPr>
      </w:pPr>
      <w:r>
        <w:rPr>
          <w:sz w:val="24"/>
        </w:rPr>
        <w:t>apresentar</w:t>
      </w:r>
      <w:r>
        <w:rPr>
          <w:spacing w:val="40"/>
          <w:sz w:val="24"/>
        </w:rPr>
        <w:t> </w:t>
      </w:r>
      <w:r>
        <w:rPr>
          <w:sz w:val="24"/>
        </w:rPr>
        <w:t>declaração</w:t>
      </w:r>
      <w:r>
        <w:rPr>
          <w:spacing w:val="40"/>
          <w:sz w:val="24"/>
        </w:rPr>
        <w:t> </w:t>
      </w:r>
      <w:r>
        <w:rPr>
          <w:sz w:val="24"/>
        </w:rPr>
        <w:t>ou</w:t>
      </w:r>
      <w:r>
        <w:rPr>
          <w:spacing w:val="40"/>
          <w:sz w:val="24"/>
        </w:rPr>
        <w:t> </w:t>
      </w:r>
      <w:r>
        <w:rPr>
          <w:sz w:val="24"/>
        </w:rPr>
        <w:t>documentação</w:t>
      </w:r>
      <w:r>
        <w:rPr>
          <w:spacing w:val="40"/>
          <w:sz w:val="24"/>
        </w:rPr>
        <w:t> </w:t>
      </w:r>
      <w:r>
        <w:rPr>
          <w:sz w:val="24"/>
        </w:rPr>
        <w:t>falsa</w:t>
      </w:r>
      <w:r>
        <w:rPr>
          <w:spacing w:val="40"/>
          <w:sz w:val="24"/>
        </w:rPr>
        <w:t> </w:t>
      </w:r>
      <w:r>
        <w:rPr>
          <w:sz w:val="24"/>
        </w:rPr>
        <w:t>exigida</w:t>
      </w:r>
      <w:r>
        <w:rPr>
          <w:spacing w:val="40"/>
          <w:sz w:val="24"/>
        </w:rPr>
        <w:t> </w:t>
      </w:r>
      <w:r>
        <w:rPr>
          <w:sz w:val="24"/>
        </w:rPr>
        <w:t>para</w:t>
      </w:r>
      <w:r>
        <w:rPr>
          <w:spacing w:val="40"/>
          <w:sz w:val="24"/>
        </w:rPr>
        <w:t> </w:t>
      </w:r>
      <w:r>
        <w:rPr>
          <w:sz w:val="24"/>
        </w:rPr>
        <w:t>o</w:t>
      </w:r>
      <w:r>
        <w:rPr>
          <w:spacing w:val="40"/>
          <w:sz w:val="24"/>
        </w:rPr>
        <w:t> </w:t>
      </w:r>
      <w:r>
        <w:rPr>
          <w:sz w:val="24"/>
        </w:rPr>
        <w:t>certame</w:t>
      </w:r>
      <w:r>
        <w:rPr>
          <w:spacing w:val="40"/>
          <w:sz w:val="24"/>
        </w:rPr>
        <w:t> </w:t>
      </w:r>
      <w:r>
        <w:rPr>
          <w:sz w:val="24"/>
        </w:rPr>
        <w:t>ou</w:t>
      </w:r>
      <w:r>
        <w:rPr>
          <w:spacing w:val="40"/>
          <w:sz w:val="24"/>
        </w:rPr>
        <w:t> </w:t>
      </w:r>
      <w:r>
        <w:rPr>
          <w:sz w:val="24"/>
        </w:rPr>
        <w:t>prestar</w:t>
      </w:r>
      <w:r>
        <w:rPr>
          <w:spacing w:val="40"/>
          <w:sz w:val="24"/>
        </w:rPr>
        <w:t> </w:t>
      </w:r>
      <w:r>
        <w:rPr>
          <w:sz w:val="24"/>
        </w:rPr>
        <w:t>declaração</w:t>
      </w:r>
      <w:r>
        <w:rPr>
          <w:spacing w:val="40"/>
          <w:sz w:val="24"/>
        </w:rPr>
        <w:t> </w:t>
      </w:r>
      <w:r>
        <w:rPr>
          <w:sz w:val="24"/>
        </w:rPr>
        <w:t>falsa</w:t>
      </w:r>
      <w:r>
        <w:rPr>
          <w:spacing w:val="40"/>
          <w:sz w:val="24"/>
        </w:rPr>
        <w:t> </w:t>
      </w:r>
      <w:r>
        <w:rPr>
          <w:sz w:val="24"/>
        </w:rPr>
        <w:t>durante</w:t>
      </w:r>
      <w:r>
        <w:rPr>
          <w:spacing w:val="40"/>
          <w:sz w:val="24"/>
        </w:rPr>
        <w:t> </w:t>
      </w:r>
      <w:r>
        <w:rPr>
          <w:sz w:val="24"/>
        </w:rPr>
        <w:t>o</w:t>
      </w:r>
      <w:r>
        <w:rPr>
          <w:spacing w:val="40"/>
          <w:sz w:val="24"/>
        </w:rPr>
        <w:t> </w:t>
      </w:r>
      <w:r>
        <w:rPr>
          <w:sz w:val="24"/>
        </w:rPr>
        <w:t>certame</w:t>
      </w:r>
      <w:r>
        <w:rPr>
          <w:spacing w:val="40"/>
          <w:sz w:val="24"/>
        </w:rPr>
        <w:t> </w:t>
      </w:r>
      <w:r>
        <w:rPr>
          <w:sz w:val="24"/>
        </w:rPr>
        <w:t>ou</w:t>
      </w:r>
      <w:r>
        <w:rPr>
          <w:spacing w:val="40"/>
          <w:sz w:val="24"/>
        </w:rPr>
        <w:t> </w:t>
      </w:r>
      <w:r>
        <w:rPr>
          <w:sz w:val="24"/>
        </w:rPr>
        <w:t>a</w:t>
      </w:r>
      <w:r>
        <w:rPr>
          <w:spacing w:val="40"/>
          <w:sz w:val="24"/>
        </w:rPr>
        <w:t> </w:t>
      </w:r>
      <w:r>
        <w:rPr>
          <w:sz w:val="24"/>
        </w:rPr>
        <w:t>execução</w:t>
      </w:r>
      <w:r>
        <w:rPr>
          <w:spacing w:val="40"/>
          <w:sz w:val="24"/>
        </w:rPr>
        <w:t> </w:t>
      </w:r>
      <w:r>
        <w:rPr>
          <w:sz w:val="24"/>
        </w:rPr>
        <w:t>do </w:t>
      </w:r>
      <w:r>
        <w:rPr>
          <w:spacing w:val="-2"/>
          <w:sz w:val="24"/>
        </w:rPr>
        <w:t>contrato;</w:t>
      </w:r>
    </w:p>
    <w:p>
      <w:pPr>
        <w:pStyle w:val="ListParagraph"/>
        <w:numPr>
          <w:ilvl w:val="2"/>
          <w:numId w:val="52"/>
        </w:numPr>
        <w:tabs>
          <w:tab w:pos="1100" w:val="left" w:leader="none"/>
        </w:tabs>
        <w:spacing w:line="240" w:lineRule="auto" w:before="114" w:after="0"/>
        <w:ind w:left="1100" w:right="0" w:hanging="651"/>
        <w:jc w:val="left"/>
        <w:rPr>
          <w:sz w:val="24"/>
        </w:rPr>
      </w:pPr>
      <w:r>
        <w:rPr>
          <w:sz w:val="24"/>
        </w:rPr>
        <w:t>fraudar o certame ou praticar ato fraudulento na execução do </w:t>
      </w:r>
      <w:r>
        <w:rPr>
          <w:spacing w:val="-2"/>
          <w:sz w:val="24"/>
        </w:rPr>
        <w:t>contrato;</w:t>
      </w:r>
    </w:p>
    <w:p>
      <w:pPr>
        <w:pStyle w:val="ListParagraph"/>
        <w:numPr>
          <w:ilvl w:val="2"/>
          <w:numId w:val="52"/>
        </w:numPr>
        <w:tabs>
          <w:tab w:pos="1220" w:val="left" w:leader="none"/>
        </w:tabs>
        <w:spacing w:line="240" w:lineRule="auto" w:before="114" w:after="0"/>
        <w:ind w:left="1220" w:right="0" w:hanging="771"/>
        <w:jc w:val="left"/>
        <w:rPr>
          <w:sz w:val="24"/>
        </w:rPr>
      </w:pPr>
      <w:r>
        <w:rPr>
          <w:sz w:val="24"/>
        </w:rPr>
        <w:t>comportar-se</w:t>
      </w:r>
      <w:r>
        <w:rPr>
          <w:spacing w:val="-1"/>
          <w:sz w:val="24"/>
        </w:rPr>
        <w:t> </w:t>
      </w:r>
      <w:r>
        <w:rPr>
          <w:sz w:val="24"/>
        </w:rPr>
        <w:t>de modo</w:t>
      </w:r>
      <w:r>
        <w:rPr>
          <w:spacing w:val="-1"/>
          <w:sz w:val="24"/>
        </w:rPr>
        <w:t> </w:t>
      </w:r>
      <w:r>
        <w:rPr>
          <w:sz w:val="24"/>
        </w:rPr>
        <w:t>inidôneo ou</w:t>
      </w:r>
      <w:r>
        <w:rPr>
          <w:spacing w:val="-1"/>
          <w:sz w:val="24"/>
        </w:rPr>
        <w:t> </w:t>
      </w:r>
      <w:r>
        <w:rPr>
          <w:sz w:val="24"/>
        </w:rPr>
        <w:t>cometer fraude de</w:t>
      </w:r>
      <w:r>
        <w:rPr>
          <w:spacing w:val="-1"/>
          <w:sz w:val="24"/>
        </w:rPr>
        <w:t> </w:t>
      </w:r>
      <w:r>
        <w:rPr>
          <w:sz w:val="24"/>
        </w:rPr>
        <w:t>qualquer natureza,</w:t>
      </w:r>
      <w:r>
        <w:rPr>
          <w:spacing w:val="-1"/>
          <w:sz w:val="24"/>
        </w:rPr>
        <w:t> </w:t>
      </w:r>
      <w:r>
        <w:rPr>
          <w:sz w:val="24"/>
        </w:rPr>
        <w:t>em especial </w:t>
      </w:r>
      <w:r>
        <w:rPr>
          <w:spacing w:val="-2"/>
          <w:sz w:val="24"/>
        </w:rPr>
        <w:t>quando:</w:t>
      </w:r>
    </w:p>
    <w:p>
      <w:pPr>
        <w:pStyle w:val="ListParagraph"/>
        <w:numPr>
          <w:ilvl w:val="3"/>
          <w:numId w:val="52"/>
        </w:numPr>
        <w:tabs>
          <w:tab w:pos="1400" w:val="left" w:leader="none"/>
        </w:tabs>
        <w:spacing w:line="240" w:lineRule="auto" w:before="114" w:after="0"/>
        <w:ind w:left="1400" w:right="0" w:hanging="951"/>
        <w:jc w:val="left"/>
        <w:rPr>
          <w:sz w:val="24"/>
        </w:rPr>
      </w:pPr>
      <w:r>
        <w:rPr>
          <w:sz w:val="24"/>
        </w:rPr>
        <w:t>agir em conluio ou em desconformidade com a </w:t>
      </w:r>
      <w:r>
        <w:rPr>
          <w:spacing w:val="-4"/>
          <w:sz w:val="24"/>
        </w:rPr>
        <w:t>lei;</w:t>
      </w:r>
    </w:p>
    <w:p>
      <w:pPr>
        <w:pStyle w:val="ListParagraph"/>
        <w:numPr>
          <w:ilvl w:val="3"/>
          <w:numId w:val="52"/>
        </w:numPr>
        <w:tabs>
          <w:tab w:pos="1400" w:val="left" w:leader="none"/>
        </w:tabs>
        <w:spacing w:line="240" w:lineRule="auto" w:before="114" w:after="0"/>
        <w:ind w:left="1400" w:right="0" w:hanging="951"/>
        <w:jc w:val="left"/>
        <w:rPr>
          <w:sz w:val="24"/>
        </w:rPr>
      </w:pPr>
      <w:r>
        <w:rPr>
          <w:sz w:val="24"/>
        </w:rPr>
        <w:t>induzir deliberadamente a erro no </w:t>
      </w:r>
      <w:r>
        <w:rPr>
          <w:spacing w:val="-2"/>
          <w:sz w:val="24"/>
        </w:rPr>
        <w:t>julgamento;</w:t>
      </w:r>
    </w:p>
    <w:p>
      <w:pPr>
        <w:pStyle w:val="ListParagraph"/>
        <w:numPr>
          <w:ilvl w:val="3"/>
          <w:numId w:val="52"/>
        </w:numPr>
        <w:tabs>
          <w:tab w:pos="1400" w:val="left" w:leader="none"/>
        </w:tabs>
        <w:spacing w:line="240" w:lineRule="auto" w:before="114" w:after="0"/>
        <w:ind w:left="1400" w:right="0" w:hanging="951"/>
        <w:jc w:val="left"/>
        <w:rPr>
          <w:sz w:val="24"/>
        </w:rPr>
      </w:pPr>
      <w:r>
        <w:rPr>
          <w:sz w:val="24"/>
        </w:rPr>
        <w:t>apresentar amostra falsificada ou </w:t>
      </w:r>
      <w:r>
        <w:rPr>
          <w:spacing w:val="-2"/>
          <w:sz w:val="24"/>
        </w:rPr>
        <w:t>deteriorada;</w:t>
      </w:r>
    </w:p>
    <w:p>
      <w:pPr>
        <w:pStyle w:val="ListParagraph"/>
        <w:numPr>
          <w:ilvl w:val="3"/>
          <w:numId w:val="52"/>
        </w:numPr>
        <w:tabs>
          <w:tab w:pos="1400" w:val="left" w:leader="none"/>
        </w:tabs>
        <w:spacing w:line="240" w:lineRule="auto" w:before="114" w:after="0"/>
        <w:ind w:left="1400" w:right="0" w:hanging="951"/>
        <w:jc w:val="left"/>
        <w:rPr>
          <w:sz w:val="24"/>
        </w:rPr>
      </w:pPr>
      <w:r>
        <w:rPr>
          <w:sz w:val="24"/>
        </w:rPr>
        <w:t>apresentar declaração falsa quanto às condições de participação ou quanto ao enquadramento como </w:t>
      </w:r>
      <w:r>
        <w:rPr>
          <w:spacing w:val="-2"/>
          <w:sz w:val="24"/>
        </w:rPr>
        <w:t>ME/EPP;</w:t>
      </w:r>
    </w:p>
    <w:p>
      <w:pPr>
        <w:pStyle w:val="ListParagraph"/>
        <w:numPr>
          <w:ilvl w:val="2"/>
          <w:numId w:val="52"/>
        </w:numPr>
        <w:tabs>
          <w:tab w:pos="1211" w:val="left" w:leader="none"/>
        </w:tabs>
        <w:spacing w:line="240" w:lineRule="auto" w:before="114" w:after="0"/>
        <w:ind w:left="1211" w:right="0" w:hanging="762"/>
        <w:jc w:val="left"/>
        <w:rPr>
          <w:sz w:val="24"/>
        </w:rPr>
      </w:pPr>
      <w:r>
        <w:rPr>
          <w:sz w:val="24"/>
        </w:rPr>
        <w:t>praticar atos ilícitos com vistas a frustrar os objetivos do </w:t>
      </w:r>
      <w:r>
        <w:rPr>
          <w:spacing w:val="-2"/>
          <w:sz w:val="24"/>
        </w:rPr>
        <w:t>certame;</w:t>
      </w:r>
    </w:p>
    <w:p>
      <w:pPr>
        <w:pStyle w:val="ListParagraph"/>
        <w:numPr>
          <w:ilvl w:val="2"/>
          <w:numId w:val="52"/>
        </w:numPr>
        <w:tabs>
          <w:tab w:pos="1220" w:val="left" w:leader="none"/>
        </w:tabs>
        <w:spacing w:line="240" w:lineRule="auto" w:before="114" w:after="0"/>
        <w:ind w:left="1220" w:right="0" w:hanging="771"/>
        <w:jc w:val="left"/>
        <w:rPr>
          <w:sz w:val="24"/>
        </w:rPr>
      </w:pPr>
      <w:r>
        <w:rPr>
          <w:sz w:val="24"/>
        </w:rPr>
        <w:t>praticar</w:t>
      </w:r>
      <w:r>
        <w:rPr>
          <w:spacing w:val="-2"/>
          <w:sz w:val="24"/>
        </w:rPr>
        <w:t> </w:t>
      </w:r>
      <w:r>
        <w:rPr>
          <w:sz w:val="24"/>
        </w:rPr>
        <w:t>ato lesivo previsto</w:t>
      </w:r>
      <w:r>
        <w:rPr>
          <w:spacing w:val="1"/>
          <w:sz w:val="24"/>
        </w:rPr>
        <w:t> </w:t>
      </w:r>
      <w:r>
        <w:rPr>
          <w:sz w:val="24"/>
        </w:rPr>
        <w:t>no </w:t>
      </w:r>
      <w:hyperlink r:id="rId27">
        <w:r>
          <w:rPr>
            <w:color w:val="0000ED"/>
            <w:sz w:val="24"/>
            <w:u w:val="single" w:color="0000ED"/>
          </w:rPr>
          <w:t>art. 5º da</w:t>
        </w:r>
        <w:r>
          <w:rPr>
            <w:color w:val="0000ED"/>
            <w:spacing w:val="1"/>
            <w:sz w:val="24"/>
            <w:u w:val="single" w:color="0000ED"/>
          </w:rPr>
          <w:t> </w:t>
        </w:r>
        <w:r>
          <w:rPr>
            <w:color w:val="0000ED"/>
            <w:sz w:val="24"/>
            <w:u w:val="single" w:color="0000ED"/>
          </w:rPr>
          <w:t>Lei nº 12.846</w:t>
        </w:r>
        <w:r>
          <w:rPr>
            <w:color w:val="0000ED"/>
            <w:sz w:val="24"/>
          </w:rPr>
          <w:t>,</w:t>
        </w:r>
        <w:r>
          <w:rPr>
            <w:color w:val="0000ED"/>
            <w:spacing w:val="-5"/>
            <w:sz w:val="24"/>
            <w:u w:val="single" w:color="0000ED"/>
          </w:rPr>
          <w:t> </w:t>
        </w:r>
        <w:r>
          <w:rPr>
            <w:color w:val="0000ED"/>
            <w:sz w:val="24"/>
            <w:u w:val="single" w:color="0000ED"/>
          </w:rPr>
          <w:t>de</w:t>
        </w:r>
        <w:r>
          <w:rPr>
            <w:color w:val="0000ED"/>
            <w:spacing w:val="1"/>
            <w:sz w:val="24"/>
            <w:u w:val="single" w:color="0000ED"/>
          </w:rPr>
          <w:t> </w:t>
        </w:r>
        <w:r>
          <w:rPr>
            <w:color w:val="0000ED"/>
            <w:sz w:val="24"/>
            <w:u w:val="single" w:color="0000ED"/>
          </w:rPr>
          <w:t>1º de agosto de</w:t>
        </w:r>
        <w:r>
          <w:rPr>
            <w:color w:val="0000ED"/>
            <w:spacing w:val="1"/>
            <w:sz w:val="24"/>
            <w:u w:val="single" w:color="0000ED"/>
          </w:rPr>
          <w:t> </w:t>
        </w:r>
        <w:r>
          <w:rPr>
            <w:color w:val="0000ED"/>
            <w:spacing w:val="-2"/>
            <w:sz w:val="24"/>
            <w:u w:val="single" w:color="0000ED"/>
          </w:rPr>
          <w:t>2013.</w:t>
        </w:r>
      </w:hyperlink>
    </w:p>
    <w:p>
      <w:pPr>
        <w:pStyle w:val="ListParagraph"/>
        <w:numPr>
          <w:ilvl w:val="1"/>
          <w:numId w:val="52"/>
        </w:numPr>
        <w:tabs>
          <w:tab w:pos="928" w:val="left" w:leader="none"/>
        </w:tabs>
        <w:spacing w:line="235" w:lineRule="auto" w:before="119" w:after="0"/>
        <w:ind w:left="449" w:right="432" w:firstLine="0"/>
        <w:jc w:val="left"/>
        <w:rPr>
          <w:sz w:val="24"/>
        </w:rPr>
      </w:pPr>
      <w:r>
        <w:rPr>
          <w:sz w:val="24"/>
        </w:rPr>
        <w:t>O </w:t>
      </w:r>
      <w:r>
        <w:rPr>
          <w:b/>
          <w:sz w:val="24"/>
        </w:rPr>
        <w:t>CONTRATADO </w:t>
      </w:r>
      <w:r>
        <w:rPr>
          <w:sz w:val="24"/>
        </w:rPr>
        <w:t>que cometer qualquer das condutas discriminadas nos subitens anteriores ficará sujeito, sem prejuízo da responsabilidade civil e criminal, às seguintes sanções:</w:t>
      </w:r>
    </w:p>
    <w:p>
      <w:pPr>
        <w:pStyle w:val="ListParagraph"/>
        <w:numPr>
          <w:ilvl w:val="2"/>
          <w:numId w:val="52"/>
        </w:numPr>
        <w:tabs>
          <w:tab w:pos="1096" w:val="left" w:leader="none"/>
        </w:tabs>
        <w:spacing w:line="235" w:lineRule="auto" w:before="119" w:after="0"/>
        <w:ind w:left="449" w:right="433" w:firstLine="0"/>
        <w:jc w:val="left"/>
        <w:rPr>
          <w:sz w:val="24"/>
        </w:rPr>
      </w:pPr>
      <w:r>
        <w:rPr>
          <w:sz w:val="24"/>
        </w:rPr>
        <w:t>Advertência, prevista no art. 156, I, § 2º, da Lei nº 14.133/2021, pela infração descrita no item 11.1.1, de menor potencial ofensivo, quando não se justificar a imposição de penalidade mais grave.</w:t>
      </w:r>
    </w:p>
    <w:p>
      <w:pPr>
        <w:pStyle w:val="ListParagraph"/>
        <w:spacing w:after="0" w:line="235" w:lineRule="auto"/>
        <w:jc w:val="left"/>
        <w:rPr>
          <w:sz w:val="24"/>
        </w:rPr>
        <w:sectPr>
          <w:pgSz w:w="15840" w:h="24480"/>
          <w:pgMar w:top="480" w:bottom="280" w:left="360" w:right="360"/>
        </w:sectPr>
      </w:pPr>
    </w:p>
    <w:p>
      <w:pPr>
        <w:pStyle w:val="ListParagraph"/>
        <w:numPr>
          <w:ilvl w:val="2"/>
          <w:numId w:val="52"/>
        </w:numPr>
        <w:tabs>
          <w:tab w:pos="1119" w:val="left" w:leader="none"/>
        </w:tabs>
        <w:spacing w:line="235" w:lineRule="auto" w:before="80" w:after="0"/>
        <w:ind w:left="449" w:right="433" w:firstLine="0"/>
        <w:jc w:val="both"/>
        <w:rPr>
          <w:sz w:val="24"/>
        </w:rPr>
      </w:pPr>
      <w:r>
        <w:rPr>
          <w:sz w:val="24"/>
        </w:rPr>
        <w:t>Multa administrativa, prevista no art. 156, II, § 3º, da Lei nº 14.133/2021, pela infração dos subitens 11.1.1 a 11.1.12, que não poderá </w:t>
      </w:r>
      <w:r>
        <w:rPr>
          <w:sz w:val="24"/>
        </w:rPr>
        <w:t>ser inferior a 0,5% (cinco décimos por cento) nem superior a 30% (trinta por cento) do valor do Contrato, devendo ser observados os seguintes </w:t>
      </w:r>
      <w:r>
        <w:rPr>
          <w:spacing w:val="-2"/>
          <w:sz w:val="24"/>
        </w:rPr>
        <w:t>parâmetros:</w:t>
      </w:r>
    </w:p>
    <w:p>
      <w:pPr>
        <w:pStyle w:val="ListParagraph"/>
        <w:numPr>
          <w:ilvl w:val="0"/>
          <w:numId w:val="53"/>
        </w:numPr>
        <w:tabs>
          <w:tab w:pos="695" w:val="left" w:leader="none"/>
        </w:tabs>
        <w:spacing w:line="240" w:lineRule="auto" w:before="114" w:after="0"/>
        <w:ind w:left="695" w:right="0" w:hanging="246"/>
        <w:jc w:val="left"/>
        <w:rPr>
          <w:sz w:val="24"/>
        </w:rPr>
      </w:pPr>
      <w:r>
        <w:rPr>
          <w:sz w:val="24"/>
        </w:rPr>
        <w:t>multa</w:t>
      </w:r>
      <w:r>
        <w:rPr>
          <w:spacing w:val="-1"/>
          <w:sz w:val="24"/>
        </w:rPr>
        <w:t> </w:t>
      </w:r>
      <w:r>
        <w:rPr>
          <w:sz w:val="24"/>
        </w:rPr>
        <w:t>de 0,5%</w:t>
      </w:r>
      <w:r>
        <w:rPr>
          <w:spacing w:val="-1"/>
          <w:sz w:val="24"/>
        </w:rPr>
        <w:t> </w:t>
      </w:r>
      <w:r>
        <w:rPr>
          <w:sz w:val="24"/>
        </w:rPr>
        <w:t>a 1,5%,</w:t>
      </w:r>
      <w:r>
        <w:rPr>
          <w:spacing w:val="-1"/>
          <w:sz w:val="24"/>
        </w:rPr>
        <w:t> </w:t>
      </w:r>
      <w:r>
        <w:rPr>
          <w:sz w:val="24"/>
        </w:rPr>
        <w:t>nos casos</w:t>
      </w:r>
      <w:r>
        <w:rPr>
          <w:spacing w:val="-1"/>
          <w:sz w:val="24"/>
        </w:rPr>
        <w:t> </w:t>
      </w:r>
      <w:r>
        <w:rPr>
          <w:sz w:val="24"/>
        </w:rPr>
        <w:t>da infração</w:t>
      </w:r>
      <w:r>
        <w:rPr>
          <w:spacing w:val="-1"/>
          <w:sz w:val="24"/>
        </w:rPr>
        <w:t> </w:t>
      </w:r>
      <w:r>
        <w:rPr>
          <w:sz w:val="24"/>
        </w:rPr>
        <w:t>prevista no</w:t>
      </w:r>
      <w:r>
        <w:rPr>
          <w:spacing w:val="-1"/>
          <w:sz w:val="24"/>
        </w:rPr>
        <w:t> </w:t>
      </w:r>
      <w:r>
        <w:rPr>
          <w:sz w:val="24"/>
        </w:rPr>
        <w:t>subitem 11.1.1,</w:t>
      </w:r>
      <w:r>
        <w:rPr>
          <w:spacing w:val="-1"/>
          <w:sz w:val="24"/>
        </w:rPr>
        <w:t> </w:t>
      </w:r>
      <w:r>
        <w:rPr>
          <w:sz w:val="24"/>
        </w:rPr>
        <w:t>incidente sobre</w:t>
      </w:r>
      <w:r>
        <w:rPr>
          <w:spacing w:val="-1"/>
          <w:sz w:val="24"/>
        </w:rPr>
        <w:t> </w:t>
      </w:r>
      <w:r>
        <w:rPr>
          <w:sz w:val="24"/>
        </w:rPr>
        <w:t>o valor</w:t>
      </w:r>
      <w:r>
        <w:rPr>
          <w:spacing w:val="-1"/>
          <w:sz w:val="24"/>
        </w:rPr>
        <w:t> </w:t>
      </w:r>
      <w:r>
        <w:rPr>
          <w:sz w:val="24"/>
        </w:rPr>
        <w:t>anual do </w:t>
      </w:r>
      <w:r>
        <w:rPr>
          <w:spacing w:val="-2"/>
          <w:sz w:val="24"/>
        </w:rPr>
        <w:t>Contrato;</w:t>
      </w:r>
    </w:p>
    <w:p>
      <w:pPr>
        <w:pStyle w:val="ListParagraph"/>
        <w:numPr>
          <w:ilvl w:val="0"/>
          <w:numId w:val="53"/>
        </w:numPr>
        <w:tabs>
          <w:tab w:pos="708" w:val="left" w:leader="none"/>
        </w:tabs>
        <w:spacing w:line="240" w:lineRule="auto" w:before="114" w:after="0"/>
        <w:ind w:left="708" w:right="0" w:hanging="259"/>
        <w:jc w:val="left"/>
        <w:rPr>
          <w:sz w:val="24"/>
        </w:rPr>
      </w:pPr>
      <w:r>
        <w:rPr>
          <w:sz w:val="24"/>
        </w:rPr>
        <w:t>multa</w:t>
      </w:r>
      <w:r>
        <w:rPr>
          <w:spacing w:val="-1"/>
          <w:sz w:val="24"/>
        </w:rPr>
        <w:t> </w:t>
      </w:r>
      <w:r>
        <w:rPr>
          <w:sz w:val="24"/>
        </w:rPr>
        <w:t>de</w:t>
      </w:r>
      <w:r>
        <w:rPr>
          <w:spacing w:val="-1"/>
          <w:sz w:val="24"/>
        </w:rPr>
        <w:t> </w:t>
      </w:r>
      <w:r>
        <w:rPr>
          <w:sz w:val="24"/>
        </w:rPr>
        <w:t>0,5%</w:t>
      </w:r>
      <w:r>
        <w:rPr>
          <w:spacing w:val="-1"/>
          <w:sz w:val="24"/>
        </w:rPr>
        <w:t> </w:t>
      </w:r>
      <w:r>
        <w:rPr>
          <w:sz w:val="24"/>
        </w:rPr>
        <w:t>a</w:t>
      </w:r>
      <w:r>
        <w:rPr>
          <w:spacing w:val="-1"/>
          <w:sz w:val="24"/>
        </w:rPr>
        <w:t> </w:t>
      </w:r>
      <w:r>
        <w:rPr>
          <w:sz w:val="24"/>
        </w:rPr>
        <w:t>15%,</w:t>
      </w:r>
      <w:r>
        <w:rPr>
          <w:spacing w:val="-1"/>
          <w:sz w:val="24"/>
        </w:rPr>
        <w:t> </w:t>
      </w:r>
      <w:r>
        <w:rPr>
          <w:sz w:val="24"/>
        </w:rPr>
        <w:t>nos</w:t>
      </w:r>
      <w:r>
        <w:rPr>
          <w:spacing w:val="-1"/>
          <w:sz w:val="24"/>
        </w:rPr>
        <w:t> </w:t>
      </w:r>
      <w:r>
        <w:rPr>
          <w:sz w:val="24"/>
        </w:rPr>
        <w:t>casos das</w:t>
      </w:r>
      <w:r>
        <w:rPr>
          <w:spacing w:val="-1"/>
          <w:sz w:val="24"/>
        </w:rPr>
        <w:t> </w:t>
      </w:r>
      <w:r>
        <w:rPr>
          <w:sz w:val="24"/>
        </w:rPr>
        <w:t>infrações</w:t>
      </w:r>
      <w:r>
        <w:rPr>
          <w:spacing w:val="-1"/>
          <w:sz w:val="24"/>
        </w:rPr>
        <w:t> </w:t>
      </w:r>
      <w:r>
        <w:rPr>
          <w:sz w:val="24"/>
        </w:rPr>
        <w:t>previstas</w:t>
      </w:r>
      <w:r>
        <w:rPr>
          <w:spacing w:val="-1"/>
          <w:sz w:val="24"/>
        </w:rPr>
        <w:t> </w:t>
      </w:r>
      <w:r>
        <w:rPr>
          <w:sz w:val="24"/>
        </w:rPr>
        <w:t>nos</w:t>
      </w:r>
      <w:r>
        <w:rPr>
          <w:spacing w:val="-1"/>
          <w:sz w:val="24"/>
        </w:rPr>
        <w:t> </w:t>
      </w:r>
      <w:r>
        <w:rPr>
          <w:sz w:val="24"/>
        </w:rPr>
        <w:t>subitens</w:t>
      </w:r>
      <w:r>
        <w:rPr>
          <w:spacing w:val="-1"/>
          <w:sz w:val="24"/>
        </w:rPr>
        <w:t> </w:t>
      </w:r>
      <w:r>
        <w:rPr>
          <w:sz w:val="24"/>
        </w:rPr>
        <w:t>11.1.2</w:t>
      </w:r>
      <w:r>
        <w:rPr>
          <w:spacing w:val="-1"/>
          <w:sz w:val="24"/>
        </w:rPr>
        <w:t> </w:t>
      </w:r>
      <w:r>
        <w:rPr>
          <w:sz w:val="24"/>
        </w:rPr>
        <w:t>a 11.1.7,</w:t>
      </w:r>
      <w:r>
        <w:rPr>
          <w:spacing w:val="-1"/>
          <w:sz w:val="24"/>
        </w:rPr>
        <w:t> </w:t>
      </w:r>
      <w:r>
        <w:rPr>
          <w:sz w:val="24"/>
        </w:rPr>
        <w:t>incidente</w:t>
      </w:r>
      <w:r>
        <w:rPr>
          <w:spacing w:val="-1"/>
          <w:sz w:val="24"/>
        </w:rPr>
        <w:t> </w:t>
      </w:r>
      <w:r>
        <w:rPr>
          <w:sz w:val="24"/>
        </w:rPr>
        <w:t>sobre</w:t>
      </w:r>
      <w:r>
        <w:rPr>
          <w:spacing w:val="-1"/>
          <w:sz w:val="24"/>
        </w:rPr>
        <w:t> </w:t>
      </w:r>
      <w:r>
        <w:rPr>
          <w:sz w:val="24"/>
        </w:rPr>
        <w:t>o</w:t>
      </w:r>
      <w:r>
        <w:rPr>
          <w:spacing w:val="-1"/>
          <w:sz w:val="24"/>
        </w:rPr>
        <w:t> </w:t>
      </w:r>
      <w:r>
        <w:rPr>
          <w:sz w:val="24"/>
        </w:rPr>
        <w:t>valor</w:t>
      </w:r>
      <w:r>
        <w:rPr>
          <w:spacing w:val="-1"/>
          <w:sz w:val="24"/>
        </w:rPr>
        <w:t> </w:t>
      </w:r>
      <w:r>
        <w:rPr>
          <w:sz w:val="24"/>
        </w:rPr>
        <w:t>anual</w:t>
      </w:r>
      <w:r>
        <w:rPr>
          <w:spacing w:val="-1"/>
          <w:sz w:val="24"/>
        </w:rPr>
        <w:t> </w:t>
      </w:r>
      <w:r>
        <w:rPr>
          <w:sz w:val="24"/>
        </w:rPr>
        <w:t>do </w:t>
      </w:r>
      <w:r>
        <w:rPr>
          <w:spacing w:val="-2"/>
          <w:sz w:val="24"/>
        </w:rPr>
        <w:t>Contrato;</w:t>
      </w:r>
    </w:p>
    <w:p>
      <w:pPr>
        <w:pStyle w:val="ListParagraph"/>
        <w:numPr>
          <w:ilvl w:val="0"/>
          <w:numId w:val="53"/>
        </w:numPr>
        <w:tabs>
          <w:tab w:pos="695" w:val="left" w:leader="none"/>
        </w:tabs>
        <w:spacing w:line="240" w:lineRule="auto" w:before="114" w:after="0"/>
        <w:ind w:left="695" w:right="0" w:hanging="246"/>
        <w:jc w:val="left"/>
        <w:rPr>
          <w:sz w:val="24"/>
        </w:rPr>
      </w:pPr>
      <w:r>
        <w:rPr>
          <w:sz w:val="24"/>
        </w:rPr>
        <w:t>multa</w:t>
      </w:r>
      <w:r>
        <w:rPr>
          <w:spacing w:val="-1"/>
          <w:sz w:val="24"/>
        </w:rPr>
        <w:t> </w:t>
      </w:r>
      <w:r>
        <w:rPr>
          <w:sz w:val="24"/>
        </w:rPr>
        <w:t>de</w:t>
      </w:r>
      <w:r>
        <w:rPr>
          <w:spacing w:val="-1"/>
          <w:sz w:val="24"/>
        </w:rPr>
        <w:t> </w:t>
      </w:r>
      <w:r>
        <w:rPr>
          <w:sz w:val="24"/>
        </w:rPr>
        <w:t>5%</w:t>
      </w:r>
      <w:r>
        <w:rPr>
          <w:spacing w:val="-1"/>
          <w:sz w:val="24"/>
        </w:rPr>
        <w:t> </w:t>
      </w:r>
      <w:r>
        <w:rPr>
          <w:sz w:val="24"/>
        </w:rPr>
        <w:t>a</w:t>
      </w:r>
      <w:r>
        <w:rPr>
          <w:spacing w:val="-1"/>
          <w:sz w:val="24"/>
        </w:rPr>
        <w:t> </w:t>
      </w:r>
      <w:r>
        <w:rPr>
          <w:sz w:val="24"/>
        </w:rPr>
        <w:t>30%,</w:t>
      </w:r>
      <w:r>
        <w:rPr>
          <w:spacing w:val="-1"/>
          <w:sz w:val="24"/>
        </w:rPr>
        <w:t> </w:t>
      </w:r>
      <w:r>
        <w:rPr>
          <w:sz w:val="24"/>
        </w:rPr>
        <w:t>nos</w:t>
      </w:r>
      <w:r>
        <w:rPr>
          <w:spacing w:val="-1"/>
          <w:sz w:val="24"/>
        </w:rPr>
        <w:t> </w:t>
      </w:r>
      <w:r>
        <w:rPr>
          <w:sz w:val="24"/>
        </w:rPr>
        <w:t>casos das</w:t>
      </w:r>
      <w:r>
        <w:rPr>
          <w:spacing w:val="-1"/>
          <w:sz w:val="24"/>
        </w:rPr>
        <w:t> </w:t>
      </w:r>
      <w:r>
        <w:rPr>
          <w:sz w:val="24"/>
        </w:rPr>
        <w:t>infrações</w:t>
      </w:r>
      <w:r>
        <w:rPr>
          <w:spacing w:val="-1"/>
          <w:sz w:val="24"/>
        </w:rPr>
        <w:t> </w:t>
      </w:r>
      <w:r>
        <w:rPr>
          <w:sz w:val="24"/>
        </w:rPr>
        <w:t>previstas</w:t>
      </w:r>
      <w:r>
        <w:rPr>
          <w:spacing w:val="-1"/>
          <w:sz w:val="24"/>
        </w:rPr>
        <w:t> </w:t>
      </w:r>
      <w:r>
        <w:rPr>
          <w:sz w:val="24"/>
        </w:rPr>
        <w:t>nos</w:t>
      </w:r>
      <w:r>
        <w:rPr>
          <w:spacing w:val="-1"/>
          <w:sz w:val="24"/>
        </w:rPr>
        <w:t> </w:t>
      </w:r>
      <w:r>
        <w:rPr>
          <w:sz w:val="24"/>
        </w:rPr>
        <w:t>subitens</w:t>
      </w:r>
      <w:r>
        <w:rPr>
          <w:spacing w:val="-1"/>
          <w:sz w:val="24"/>
        </w:rPr>
        <w:t> </w:t>
      </w:r>
      <w:r>
        <w:rPr>
          <w:sz w:val="24"/>
        </w:rPr>
        <w:t>11.1.8</w:t>
      </w:r>
      <w:r>
        <w:rPr>
          <w:spacing w:val="-1"/>
          <w:sz w:val="24"/>
        </w:rPr>
        <w:t> </w:t>
      </w:r>
      <w:r>
        <w:rPr>
          <w:sz w:val="24"/>
        </w:rPr>
        <w:t>a 11.1.12,</w:t>
      </w:r>
      <w:r>
        <w:rPr>
          <w:spacing w:val="-1"/>
          <w:sz w:val="24"/>
        </w:rPr>
        <w:t> </w:t>
      </w:r>
      <w:r>
        <w:rPr>
          <w:sz w:val="24"/>
        </w:rPr>
        <w:t>incidente</w:t>
      </w:r>
      <w:r>
        <w:rPr>
          <w:spacing w:val="-1"/>
          <w:sz w:val="24"/>
        </w:rPr>
        <w:t> </w:t>
      </w:r>
      <w:r>
        <w:rPr>
          <w:sz w:val="24"/>
        </w:rPr>
        <w:t>sobre</w:t>
      </w:r>
      <w:r>
        <w:rPr>
          <w:spacing w:val="-1"/>
          <w:sz w:val="24"/>
        </w:rPr>
        <w:t> </w:t>
      </w:r>
      <w:r>
        <w:rPr>
          <w:sz w:val="24"/>
        </w:rPr>
        <w:t>o</w:t>
      </w:r>
      <w:r>
        <w:rPr>
          <w:spacing w:val="-1"/>
          <w:sz w:val="24"/>
        </w:rPr>
        <w:t> </w:t>
      </w:r>
      <w:r>
        <w:rPr>
          <w:sz w:val="24"/>
        </w:rPr>
        <w:t>valor</w:t>
      </w:r>
      <w:r>
        <w:rPr>
          <w:spacing w:val="-1"/>
          <w:sz w:val="24"/>
        </w:rPr>
        <w:t> </w:t>
      </w:r>
      <w:r>
        <w:rPr>
          <w:sz w:val="24"/>
        </w:rPr>
        <w:t>anual</w:t>
      </w:r>
      <w:r>
        <w:rPr>
          <w:spacing w:val="-1"/>
          <w:sz w:val="24"/>
        </w:rPr>
        <w:t> </w:t>
      </w:r>
      <w:r>
        <w:rPr>
          <w:sz w:val="24"/>
        </w:rPr>
        <w:t>do </w:t>
      </w:r>
      <w:r>
        <w:rPr>
          <w:spacing w:val="-2"/>
          <w:sz w:val="24"/>
        </w:rPr>
        <w:t>Contrato;</w:t>
      </w:r>
    </w:p>
    <w:p>
      <w:pPr>
        <w:pStyle w:val="ListParagraph"/>
        <w:numPr>
          <w:ilvl w:val="3"/>
          <w:numId w:val="52"/>
        </w:numPr>
        <w:tabs>
          <w:tab w:pos="1310" w:val="left" w:leader="none"/>
        </w:tabs>
        <w:spacing w:line="235" w:lineRule="auto" w:before="119" w:after="0"/>
        <w:ind w:left="449" w:right="433" w:firstLine="0"/>
        <w:jc w:val="left"/>
        <w:rPr>
          <w:sz w:val="24"/>
        </w:rPr>
      </w:pPr>
      <w:r>
        <w:rPr>
          <w:sz w:val="24"/>
        </w:rPr>
        <w:t>Na</w:t>
      </w:r>
      <w:r>
        <w:rPr>
          <w:spacing w:val="28"/>
          <w:sz w:val="24"/>
        </w:rPr>
        <w:t> </w:t>
      </w:r>
      <w:r>
        <w:rPr>
          <w:sz w:val="24"/>
        </w:rPr>
        <w:t>hipótese</w:t>
      </w:r>
      <w:r>
        <w:rPr>
          <w:spacing w:val="28"/>
          <w:sz w:val="24"/>
        </w:rPr>
        <w:t> </w:t>
      </w:r>
      <w:r>
        <w:rPr>
          <w:sz w:val="24"/>
        </w:rPr>
        <w:t>de</w:t>
      </w:r>
      <w:r>
        <w:rPr>
          <w:spacing w:val="28"/>
          <w:sz w:val="24"/>
        </w:rPr>
        <w:t> </w:t>
      </w:r>
      <w:r>
        <w:rPr>
          <w:sz w:val="24"/>
        </w:rPr>
        <w:t>a</w:t>
      </w:r>
      <w:r>
        <w:rPr>
          <w:spacing w:val="28"/>
          <w:sz w:val="24"/>
        </w:rPr>
        <w:t> </w:t>
      </w:r>
      <w:r>
        <w:rPr>
          <w:sz w:val="24"/>
        </w:rPr>
        <w:t>infração</w:t>
      </w:r>
      <w:r>
        <w:rPr>
          <w:spacing w:val="28"/>
          <w:sz w:val="24"/>
        </w:rPr>
        <w:t> </w:t>
      </w:r>
      <w:r>
        <w:rPr>
          <w:sz w:val="24"/>
        </w:rPr>
        <w:t>ser</w:t>
      </w:r>
      <w:r>
        <w:rPr>
          <w:spacing w:val="28"/>
          <w:sz w:val="24"/>
        </w:rPr>
        <w:t> </w:t>
      </w:r>
      <w:r>
        <w:rPr>
          <w:sz w:val="24"/>
        </w:rPr>
        <w:t>cometida</w:t>
      </w:r>
      <w:r>
        <w:rPr>
          <w:spacing w:val="28"/>
          <w:sz w:val="24"/>
        </w:rPr>
        <w:t> </w:t>
      </w:r>
      <w:r>
        <w:rPr>
          <w:sz w:val="24"/>
        </w:rPr>
        <w:t>antes</w:t>
      </w:r>
      <w:r>
        <w:rPr>
          <w:spacing w:val="28"/>
          <w:sz w:val="24"/>
        </w:rPr>
        <w:t> </w:t>
      </w:r>
      <w:r>
        <w:rPr>
          <w:sz w:val="24"/>
        </w:rPr>
        <w:t>da</w:t>
      </w:r>
      <w:r>
        <w:rPr>
          <w:spacing w:val="28"/>
          <w:sz w:val="24"/>
        </w:rPr>
        <w:t> </w:t>
      </w:r>
      <w:r>
        <w:rPr>
          <w:sz w:val="24"/>
        </w:rPr>
        <w:t>celebração</w:t>
      </w:r>
      <w:r>
        <w:rPr>
          <w:spacing w:val="28"/>
          <w:sz w:val="24"/>
        </w:rPr>
        <w:t> </w:t>
      </w:r>
      <w:r>
        <w:rPr>
          <w:sz w:val="24"/>
        </w:rPr>
        <w:t>do</w:t>
      </w:r>
      <w:r>
        <w:rPr>
          <w:spacing w:val="28"/>
          <w:sz w:val="24"/>
        </w:rPr>
        <w:t> </w:t>
      </w:r>
      <w:r>
        <w:rPr>
          <w:sz w:val="24"/>
        </w:rPr>
        <w:t>contrato,</w:t>
      </w:r>
      <w:r>
        <w:rPr>
          <w:spacing w:val="28"/>
          <w:sz w:val="24"/>
        </w:rPr>
        <w:t> </w:t>
      </w:r>
      <w:r>
        <w:rPr>
          <w:sz w:val="24"/>
        </w:rPr>
        <w:t>a</w:t>
      </w:r>
      <w:r>
        <w:rPr>
          <w:spacing w:val="28"/>
          <w:sz w:val="24"/>
        </w:rPr>
        <w:t> </w:t>
      </w:r>
      <w:r>
        <w:rPr>
          <w:sz w:val="24"/>
        </w:rPr>
        <w:t>base</w:t>
      </w:r>
      <w:r>
        <w:rPr>
          <w:spacing w:val="28"/>
          <w:sz w:val="24"/>
        </w:rPr>
        <w:t> </w:t>
      </w:r>
      <w:r>
        <w:rPr>
          <w:sz w:val="24"/>
        </w:rPr>
        <w:t>de</w:t>
      </w:r>
      <w:r>
        <w:rPr>
          <w:spacing w:val="28"/>
          <w:sz w:val="24"/>
        </w:rPr>
        <w:t> </w:t>
      </w:r>
      <w:r>
        <w:rPr>
          <w:sz w:val="24"/>
        </w:rPr>
        <w:t>cálculo</w:t>
      </w:r>
      <w:r>
        <w:rPr>
          <w:spacing w:val="28"/>
          <w:sz w:val="24"/>
        </w:rPr>
        <w:t> </w:t>
      </w:r>
      <w:r>
        <w:rPr>
          <w:sz w:val="24"/>
        </w:rPr>
        <w:t>da</w:t>
      </w:r>
      <w:r>
        <w:rPr>
          <w:spacing w:val="28"/>
          <w:sz w:val="24"/>
        </w:rPr>
        <w:t> </w:t>
      </w:r>
      <w:r>
        <w:rPr>
          <w:sz w:val="24"/>
        </w:rPr>
        <w:t>multa</w:t>
      </w:r>
      <w:r>
        <w:rPr>
          <w:spacing w:val="28"/>
          <w:sz w:val="24"/>
        </w:rPr>
        <w:t> </w:t>
      </w:r>
      <w:r>
        <w:rPr>
          <w:sz w:val="24"/>
        </w:rPr>
        <w:t>do</w:t>
      </w:r>
      <w:r>
        <w:rPr>
          <w:spacing w:val="28"/>
          <w:sz w:val="24"/>
        </w:rPr>
        <w:t> </w:t>
      </w:r>
      <w:r>
        <w:rPr>
          <w:sz w:val="24"/>
        </w:rPr>
        <w:t>item</w:t>
      </w:r>
      <w:r>
        <w:rPr>
          <w:spacing w:val="28"/>
          <w:sz w:val="24"/>
        </w:rPr>
        <w:t> </w:t>
      </w:r>
      <w:r>
        <w:rPr>
          <w:sz w:val="24"/>
        </w:rPr>
        <w:t>11.2.2</w:t>
      </w:r>
      <w:r>
        <w:rPr>
          <w:spacing w:val="28"/>
          <w:sz w:val="24"/>
        </w:rPr>
        <w:t> </w:t>
      </w:r>
      <w:r>
        <w:rPr>
          <w:sz w:val="24"/>
        </w:rPr>
        <w:t>será</w:t>
      </w:r>
      <w:r>
        <w:rPr>
          <w:spacing w:val="28"/>
          <w:sz w:val="24"/>
        </w:rPr>
        <w:t> </w:t>
      </w:r>
      <w:r>
        <w:rPr>
          <w:sz w:val="24"/>
        </w:rPr>
        <w:t>o</w:t>
      </w:r>
      <w:r>
        <w:rPr>
          <w:spacing w:val="28"/>
          <w:sz w:val="24"/>
        </w:rPr>
        <w:t> </w:t>
      </w:r>
      <w:r>
        <w:rPr>
          <w:sz w:val="24"/>
        </w:rPr>
        <w:t>valor</w:t>
      </w:r>
      <w:r>
        <w:rPr>
          <w:spacing w:val="28"/>
          <w:sz w:val="24"/>
        </w:rPr>
        <w:t> </w:t>
      </w:r>
      <w:r>
        <w:rPr>
          <w:sz w:val="24"/>
        </w:rPr>
        <w:t>anual estimado da contratação.</w:t>
      </w:r>
    </w:p>
    <w:p>
      <w:pPr>
        <w:pStyle w:val="ListParagraph"/>
        <w:numPr>
          <w:ilvl w:val="3"/>
          <w:numId w:val="52"/>
        </w:numPr>
        <w:tabs>
          <w:tab w:pos="1474" w:val="left" w:leader="none"/>
        </w:tabs>
        <w:spacing w:line="235" w:lineRule="auto" w:before="119" w:after="0"/>
        <w:ind w:left="449" w:right="433" w:firstLine="0"/>
        <w:jc w:val="left"/>
        <w:rPr>
          <w:sz w:val="24"/>
        </w:rPr>
      </w:pPr>
      <w:r>
        <w:rPr>
          <w:sz w:val="24"/>
        </w:rPr>
        <w:t>Em caso de reincidência, o valor total das multas administrativas aplicadas não poderá exceder o limite de 30% (trinta por cento) sobre o valor total do Contrato.</w:t>
      </w:r>
    </w:p>
    <w:p>
      <w:pPr>
        <w:pStyle w:val="ListParagraph"/>
        <w:numPr>
          <w:ilvl w:val="3"/>
          <w:numId w:val="52"/>
        </w:numPr>
        <w:tabs>
          <w:tab w:pos="1314" w:val="left" w:leader="none"/>
        </w:tabs>
        <w:spacing w:line="235" w:lineRule="auto" w:before="119" w:after="0"/>
        <w:ind w:left="449" w:right="433" w:firstLine="0"/>
        <w:jc w:val="left"/>
        <w:rPr>
          <w:sz w:val="24"/>
        </w:rPr>
      </w:pPr>
      <w:r>
        <w:rPr>
          <w:sz w:val="24"/>
        </w:rPr>
        <w:t>Se</w:t>
      </w:r>
      <w:r>
        <w:rPr>
          <w:spacing w:val="32"/>
          <w:sz w:val="24"/>
        </w:rPr>
        <w:t> </w:t>
      </w:r>
      <w:r>
        <w:rPr>
          <w:sz w:val="24"/>
        </w:rPr>
        <w:t>a</w:t>
      </w:r>
      <w:r>
        <w:rPr>
          <w:spacing w:val="32"/>
          <w:sz w:val="24"/>
        </w:rPr>
        <w:t> </w:t>
      </w:r>
      <w:r>
        <w:rPr>
          <w:sz w:val="24"/>
        </w:rPr>
        <w:t>multa</w:t>
      </w:r>
      <w:r>
        <w:rPr>
          <w:spacing w:val="32"/>
          <w:sz w:val="24"/>
        </w:rPr>
        <w:t> </w:t>
      </w:r>
      <w:r>
        <w:rPr>
          <w:sz w:val="24"/>
        </w:rPr>
        <w:t>aplicada</w:t>
      </w:r>
      <w:r>
        <w:rPr>
          <w:spacing w:val="32"/>
          <w:sz w:val="24"/>
        </w:rPr>
        <w:t> </w:t>
      </w:r>
      <w:r>
        <w:rPr>
          <w:sz w:val="24"/>
        </w:rPr>
        <w:t>e</w:t>
      </w:r>
      <w:r>
        <w:rPr>
          <w:spacing w:val="32"/>
          <w:sz w:val="24"/>
        </w:rPr>
        <w:t> </w:t>
      </w:r>
      <w:r>
        <w:rPr>
          <w:sz w:val="24"/>
        </w:rPr>
        <w:t>as</w:t>
      </w:r>
      <w:r>
        <w:rPr>
          <w:spacing w:val="32"/>
          <w:sz w:val="24"/>
        </w:rPr>
        <w:t> </w:t>
      </w:r>
      <w:r>
        <w:rPr>
          <w:sz w:val="24"/>
        </w:rPr>
        <w:t>indenizações</w:t>
      </w:r>
      <w:r>
        <w:rPr>
          <w:spacing w:val="32"/>
          <w:sz w:val="24"/>
        </w:rPr>
        <w:t> </w:t>
      </w:r>
      <w:r>
        <w:rPr>
          <w:sz w:val="24"/>
        </w:rPr>
        <w:t>cabíveis</w:t>
      </w:r>
      <w:r>
        <w:rPr>
          <w:spacing w:val="32"/>
          <w:sz w:val="24"/>
        </w:rPr>
        <w:t> </w:t>
      </w:r>
      <w:r>
        <w:rPr>
          <w:sz w:val="24"/>
        </w:rPr>
        <w:t>forem</w:t>
      </w:r>
      <w:r>
        <w:rPr>
          <w:spacing w:val="32"/>
          <w:sz w:val="24"/>
        </w:rPr>
        <w:t> </w:t>
      </w:r>
      <w:r>
        <w:rPr>
          <w:sz w:val="24"/>
        </w:rPr>
        <w:t>superiores</w:t>
      </w:r>
      <w:r>
        <w:rPr>
          <w:spacing w:val="32"/>
          <w:sz w:val="24"/>
        </w:rPr>
        <w:t> </w:t>
      </w:r>
      <w:r>
        <w:rPr>
          <w:sz w:val="24"/>
        </w:rPr>
        <w:t>ao</w:t>
      </w:r>
      <w:r>
        <w:rPr>
          <w:spacing w:val="32"/>
          <w:sz w:val="24"/>
        </w:rPr>
        <w:t> </w:t>
      </w:r>
      <w:r>
        <w:rPr>
          <w:sz w:val="24"/>
        </w:rPr>
        <w:t>valor</w:t>
      </w:r>
      <w:r>
        <w:rPr>
          <w:spacing w:val="32"/>
          <w:sz w:val="24"/>
        </w:rPr>
        <w:t> </w:t>
      </w:r>
      <w:r>
        <w:rPr>
          <w:sz w:val="24"/>
        </w:rPr>
        <w:t>de</w:t>
      </w:r>
      <w:r>
        <w:rPr>
          <w:spacing w:val="32"/>
          <w:sz w:val="24"/>
        </w:rPr>
        <w:t> </w:t>
      </w:r>
      <w:r>
        <w:rPr>
          <w:sz w:val="24"/>
        </w:rPr>
        <w:t>pagamento</w:t>
      </w:r>
      <w:r>
        <w:rPr>
          <w:spacing w:val="32"/>
          <w:sz w:val="24"/>
        </w:rPr>
        <w:t> </w:t>
      </w:r>
      <w:r>
        <w:rPr>
          <w:sz w:val="24"/>
        </w:rPr>
        <w:t>eventualmente</w:t>
      </w:r>
      <w:r>
        <w:rPr>
          <w:spacing w:val="32"/>
          <w:sz w:val="24"/>
        </w:rPr>
        <w:t> </w:t>
      </w:r>
      <w:r>
        <w:rPr>
          <w:sz w:val="24"/>
        </w:rPr>
        <w:t>devido</w:t>
      </w:r>
      <w:r>
        <w:rPr>
          <w:spacing w:val="32"/>
          <w:sz w:val="24"/>
        </w:rPr>
        <w:t> </w:t>
      </w:r>
      <w:r>
        <w:rPr>
          <w:sz w:val="24"/>
        </w:rPr>
        <w:t>pela</w:t>
      </w:r>
      <w:r>
        <w:rPr>
          <w:spacing w:val="19"/>
          <w:sz w:val="24"/>
        </w:rPr>
        <w:t> </w:t>
      </w:r>
      <w:r>
        <w:rPr>
          <w:sz w:val="24"/>
        </w:rPr>
        <w:t>Administração</w:t>
      </w:r>
      <w:r>
        <w:rPr>
          <w:spacing w:val="32"/>
          <w:sz w:val="24"/>
        </w:rPr>
        <w:t> </w:t>
      </w:r>
      <w:r>
        <w:rPr>
          <w:sz w:val="24"/>
        </w:rPr>
        <w:t>ao </w:t>
      </w:r>
      <w:r>
        <w:rPr>
          <w:b/>
          <w:sz w:val="24"/>
        </w:rPr>
        <w:t>CONTRATADO</w:t>
      </w:r>
      <w:r>
        <w:rPr>
          <w:sz w:val="24"/>
        </w:rPr>
        <w:t>, além da perda desse valor, a diferença será descontada da garantia prestada ou será cobrada judicialmente, na forma do art. </w:t>
      </w:r>
      <w:r>
        <w:rPr>
          <w:sz w:val="24"/>
        </w:rPr>
        <w:t>156,</w:t>
      </w:r>
    </w:p>
    <w:p>
      <w:pPr>
        <w:pStyle w:val="BodyText"/>
        <w:spacing w:line="271" w:lineRule="exact" w:before="0"/>
      </w:pPr>
      <w:r>
        <w:rPr/>
        <w:t>§ 8º, da Lei nº 14.133/2021, e conforme o procedimento previsto no item </w:t>
      </w:r>
      <w:r>
        <w:rPr>
          <w:spacing w:val="-2"/>
        </w:rPr>
        <w:t>11.13.</w:t>
      </w:r>
    </w:p>
    <w:p>
      <w:pPr>
        <w:pStyle w:val="ListParagraph"/>
        <w:numPr>
          <w:ilvl w:val="3"/>
          <w:numId w:val="52"/>
        </w:numPr>
        <w:tabs>
          <w:tab w:pos="1266" w:val="left" w:leader="none"/>
        </w:tabs>
        <w:spacing w:line="240" w:lineRule="auto" w:before="114" w:after="0"/>
        <w:ind w:left="1266" w:right="0" w:hanging="817"/>
        <w:jc w:val="both"/>
        <w:rPr>
          <w:sz w:val="24"/>
        </w:rPr>
      </w:pPr>
      <w:r>
        <w:rPr>
          <w:sz w:val="24"/>
        </w:rPr>
        <w:t>A</w:t>
      </w:r>
      <w:r>
        <w:rPr>
          <w:spacing w:val="-14"/>
          <w:sz w:val="24"/>
        </w:rPr>
        <w:t> </w:t>
      </w:r>
      <w:r>
        <w:rPr>
          <w:sz w:val="24"/>
        </w:rPr>
        <w:t>penalidade de multa pode ser aplicada cumulativamente com as demais sanções, na forma do art. 156, § 7º, da Lei nº </w:t>
      </w:r>
      <w:r>
        <w:rPr>
          <w:spacing w:val="-2"/>
          <w:sz w:val="24"/>
        </w:rPr>
        <w:t>14.133/2021.</w:t>
      </w:r>
    </w:p>
    <w:p>
      <w:pPr>
        <w:pStyle w:val="ListParagraph"/>
        <w:numPr>
          <w:ilvl w:val="2"/>
          <w:numId w:val="52"/>
        </w:numPr>
        <w:tabs>
          <w:tab w:pos="1112" w:val="left" w:leader="none"/>
        </w:tabs>
        <w:spacing w:line="235" w:lineRule="auto" w:before="119" w:after="0"/>
        <w:ind w:left="449" w:right="433" w:firstLine="0"/>
        <w:jc w:val="both"/>
        <w:rPr>
          <w:sz w:val="24"/>
        </w:rPr>
      </w:pPr>
      <w:r>
        <w:rPr>
          <w:sz w:val="24"/>
        </w:rPr>
        <w:t>Impedimento de licitar e contratar, prevista no art. 156, III, § 4º, da Lei nº 14.133/2021, nos casos relacionados os subitens 11.1.2 a 11.1.7, quando não se justificar a imposição de penalidade mais grave, e impedirá o responsável de licitar ou contratar no âmbito da</w:t>
      </w:r>
      <w:r>
        <w:rPr>
          <w:spacing w:val="-12"/>
          <w:sz w:val="24"/>
        </w:rPr>
        <w:t> </w:t>
      </w:r>
      <w:r>
        <w:rPr>
          <w:sz w:val="24"/>
        </w:rPr>
        <w:t>Administração Pública direta e indireta do Estado, pelo prazo máximo de 3 (três) anos;</w:t>
      </w:r>
    </w:p>
    <w:p>
      <w:pPr>
        <w:pStyle w:val="ListParagraph"/>
        <w:numPr>
          <w:ilvl w:val="2"/>
          <w:numId w:val="52"/>
        </w:numPr>
        <w:tabs>
          <w:tab w:pos="1100" w:val="left" w:leader="none"/>
        </w:tabs>
        <w:spacing w:line="273" w:lineRule="exact" w:before="114" w:after="0"/>
        <w:ind w:left="1100" w:right="0" w:hanging="651"/>
        <w:jc w:val="both"/>
        <w:rPr>
          <w:sz w:val="24"/>
        </w:rPr>
      </w:pPr>
      <w:r>
        <w:rPr>
          <w:sz w:val="24"/>
        </w:rPr>
        <w:t>Declaração</w:t>
      </w:r>
      <w:r>
        <w:rPr>
          <w:spacing w:val="-2"/>
          <w:sz w:val="24"/>
        </w:rPr>
        <w:t> </w:t>
      </w:r>
      <w:r>
        <w:rPr>
          <w:sz w:val="24"/>
        </w:rPr>
        <w:t>de</w:t>
      </w:r>
      <w:r>
        <w:rPr>
          <w:spacing w:val="-2"/>
          <w:sz w:val="24"/>
        </w:rPr>
        <w:t> </w:t>
      </w:r>
      <w:r>
        <w:rPr>
          <w:sz w:val="24"/>
        </w:rPr>
        <w:t>inidoneidade</w:t>
      </w:r>
      <w:r>
        <w:rPr>
          <w:spacing w:val="-2"/>
          <w:sz w:val="24"/>
        </w:rPr>
        <w:t> </w:t>
      </w:r>
      <w:r>
        <w:rPr>
          <w:sz w:val="24"/>
        </w:rPr>
        <w:t>para</w:t>
      </w:r>
      <w:r>
        <w:rPr>
          <w:spacing w:val="-2"/>
          <w:sz w:val="24"/>
        </w:rPr>
        <w:t> </w:t>
      </w:r>
      <w:r>
        <w:rPr>
          <w:sz w:val="24"/>
        </w:rPr>
        <w:t>licitar</w:t>
      </w:r>
      <w:r>
        <w:rPr>
          <w:spacing w:val="-2"/>
          <w:sz w:val="24"/>
        </w:rPr>
        <w:t> </w:t>
      </w:r>
      <w:r>
        <w:rPr>
          <w:sz w:val="24"/>
        </w:rPr>
        <w:t>ou</w:t>
      </w:r>
      <w:r>
        <w:rPr>
          <w:spacing w:val="-2"/>
          <w:sz w:val="24"/>
        </w:rPr>
        <w:t> </w:t>
      </w:r>
      <w:r>
        <w:rPr>
          <w:sz w:val="24"/>
        </w:rPr>
        <w:t>contratar,</w:t>
      </w:r>
      <w:r>
        <w:rPr>
          <w:spacing w:val="-2"/>
          <w:sz w:val="24"/>
        </w:rPr>
        <w:t> </w:t>
      </w:r>
      <w:r>
        <w:rPr>
          <w:sz w:val="24"/>
        </w:rPr>
        <w:t>prevista</w:t>
      </w:r>
      <w:r>
        <w:rPr>
          <w:spacing w:val="-1"/>
          <w:sz w:val="24"/>
        </w:rPr>
        <w:t> </w:t>
      </w:r>
      <w:r>
        <w:rPr>
          <w:sz w:val="24"/>
        </w:rPr>
        <w:t>no</w:t>
      </w:r>
      <w:r>
        <w:rPr>
          <w:spacing w:val="-2"/>
          <w:sz w:val="24"/>
        </w:rPr>
        <w:t> </w:t>
      </w:r>
      <w:r>
        <w:rPr>
          <w:sz w:val="24"/>
        </w:rPr>
        <w:t>art.</w:t>
      </w:r>
      <w:r>
        <w:rPr>
          <w:spacing w:val="-2"/>
          <w:sz w:val="24"/>
        </w:rPr>
        <w:t> </w:t>
      </w:r>
      <w:r>
        <w:rPr>
          <w:sz w:val="24"/>
        </w:rPr>
        <w:t>156,</w:t>
      </w:r>
      <w:r>
        <w:rPr>
          <w:spacing w:val="-2"/>
          <w:sz w:val="24"/>
        </w:rPr>
        <w:t> </w:t>
      </w:r>
      <w:r>
        <w:rPr>
          <w:sz w:val="24"/>
        </w:rPr>
        <w:t>IV,</w:t>
      </w:r>
      <w:r>
        <w:rPr>
          <w:spacing w:val="-2"/>
          <w:sz w:val="24"/>
        </w:rPr>
        <w:t> </w:t>
      </w:r>
      <w:r>
        <w:rPr>
          <w:sz w:val="24"/>
        </w:rPr>
        <w:t>§</w:t>
      </w:r>
      <w:r>
        <w:rPr>
          <w:spacing w:val="-2"/>
          <w:sz w:val="24"/>
        </w:rPr>
        <w:t> </w:t>
      </w:r>
      <w:r>
        <w:rPr>
          <w:sz w:val="24"/>
        </w:rPr>
        <w:t>5º,</w:t>
      </w:r>
      <w:r>
        <w:rPr>
          <w:spacing w:val="-2"/>
          <w:sz w:val="24"/>
        </w:rPr>
        <w:t> </w:t>
      </w:r>
      <w:r>
        <w:rPr>
          <w:sz w:val="24"/>
        </w:rPr>
        <w:t>da</w:t>
      </w:r>
      <w:r>
        <w:rPr>
          <w:spacing w:val="-1"/>
          <w:sz w:val="24"/>
        </w:rPr>
        <w:t> </w:t>
      </w:r>
      <w:r>
        <w:rPr>
          <w:sz w:val="24"/>
        </w:rPr>
        <w:t>Lei</w:t>
      </w:r>
      <w:r>
        <w:rPr>
          <w:spacing w:val="-2"/>
          <w:sz w:val="24"/>
        </w:rPr>
        <w:t> </w:t>
      </w:r>
      <w:r>
        <w:rPr>
          <w:sz w:val="24"/>
        </w:rPr>
        <w:t>nº</w:t>
      </w:r>
      <w:r>
        <w:rPr>
          <w:spacing w:val="-2"/>
          <w:sz w:val="24"/>
        </w:rPr>
        <w:t> </w:t>
      </w:r>
      <w:r>
        <w:rPr>
          <w:sz w:val="24"/>
        </w:rPr>
        <w:t>14.133/2021,</w:t>
      </w:r>
      <w:r>
        <w:rPr>
          <w:spacing w:val="-2"/>
          <w:sz w:val="24"/>
        </w:rPr>
        <w:t> </w:t>
      </w:r>
      <w:r>
        <w:rPr>
          <w:sz w:val="24"/>
        </w:rPr>
        <w:t>nos</w:t>
      </w:r>
      <w:r>
        <w:rPr>
          <w:spacing w:val="-2"/>
          <w:sz w:val="24"/>
        </w:rPr>
        <w:t> </w:t>
      </w:r>
      <w:r>
        <w:rPr>
          <w:sz w:val="24"/>
        </w:rPr>
        <w:t>casos</w:t>
      </w:r>
      <w:r>
        <w:rPr>
          <w:spacing w:val="-2"/>
          <w:sz w:val="24"/>
        </w:rPr>
        <w:t> </w:t>
      </w:r>
      <w:r>
        <w:rPr>
          <w:sz w:val="24"/>
        </w:rPr>
        <w:t>relacionados</w:t>
      </w:r>
      <w:r>
        <w:rPr>
          <w:spacing w:val="-2"/>
          <w:sz w:val="24"/>
        </w:rPr>
        <w:t> </w:t>
      </w:r>
      <w:r>
        <w:rPr>
          <w:sz w:val="24"/>
        </w:rPr>
        <w:t>nos</w:t>
      </w:r>
      <w:r>
        <w:rPr>
          <w:spacing w:val="-1"/>
          <w:sz w:val="24"/>
        </w:rPr>
        <w:t> </w:t>
      </w:r>
      <w:r>
        <w:rPr>
          <w:spacing w:val="-2"/>
          <w:sz w:val="24"/>
        </w:rPr>
        <w:t>subitens</w:t>
      </w:r>
    </w:p>
    <w:p>
      <w:pPr>
        <w:pStyle w:val="BodyText"/>
        <w:spacing w:line="235" w:lineRule="auto" w:before="1"/>
        <w:ind w:right="433"/>
        <w:jc w:val="both"/>
      </w:pPr>
      <w:r>
        <w:rPr/>
        <w:t>11.1.8 a 11.1.12, bem como nos demais casos que justifiquem a imposição da penalidade mais grave, que impedirá o responsável de licitar </w:t>
      </w:r>
      <w:r>
        <w:rPr/>
        <w:t>ou contratar no âmbito da Administração Pública direta e indireta de todos os entes federativos, pelo prazo mínimo de 3 (três) anos e máximo de 6 (seis) anos.</w:t>
      </w:r>
    </w:p>
    <w:p>
      <w:pPr>
        <w:pStyle w:val="ListParagraph"/>
        <w:numPr>
          <w:ilvl w:val="1"/>
          <w:numId w:val="52"/>
        </w:numPr>
        <w:tabs>
          <w:tab w:pos="969" w:val="left" w:leader="none"/>
        </w:tabs>
        <w:spacing w:line="235" w:lineRule="auto" w:before="119" w:after="0"/>
        <w:ind w:left="449" w:right="433" w:firstLine="0"/>
        <w:jc w:val="both"/>
        <w:rPr>
          <w:sz w:val="24"/>
        </w:rPr>
      </w:pPr>
      <w:r>
        <w:rPr>
          <w:sz w:val="24"/>
        </w:rPr>
        <w:t>Sem prejuízo da multa administrativa prevista no art. 156, II, § 3º, da Lei nº 14.133/2021, o atraso injustificado no cumprimento </w:t>
      </w:r>
      <w:r>
        <w:rPr>
          <w:sz w:val="24"/>
        </w:rPr>
        <w:t>das obrigações contratuais sujeitará o </w:t>
      </w:r>
      <w:r>
        <w:rPr>
          <w:b/>
          <w:sz w:val="24"/>
        </w:rPr>
        <w:t>CONTRATADO</w:t>
      </w:r>
      <w:r>
        <w:rPr>
          <w:sz w:val="24"/>
        </w:rPr>
        <w:t>, independente de notificação, na forma do art. 408 do Código Civil, à multa de mora no percentual de 1% (um por cento) por dia útil que exceder o prazo estipulado, a incidir sobre o valor da nota de empenho ou do saldo não atendido, nos termos do art. 227 da Lei estadual n.º 287, de 04 de dezembro de 1979, respeitado o limite de 30% (trinta por cento) do valor do Contrato.</w:t>
      </w:r>
    </w:p>
    <w:p>
      <w:pPr>
        <w:pStyle w:val="ListParagraph"/>
        <w:numPr>
          <w:ilvl w:val="2"/>
          <w:numId w:val="52"/>
        </w:numPr>
        <w:tabs>
          <w:tab w:pos="1106" w:val="left" w:leader="none"/>
        </w:tabs>
        <w:spacing w:line="235" w:lineRule="auto" w:before="118" w:after="0"/>
        <w:ind w:left="449" w:right="433" w:firstLine="0"/>
        <w:jc w:val="both"/>
        <w:rPr>
          <w:sz w:val="24"/>
        </w:rPr>
      </w:pPr>
      <w:r>
        <w:rPr>
          <w:sz w:val="24"/>
        </w:rPr>
        <w:t>Em caso de atraso injustificado para apresentação, suplementação ou reposição da garantia, a multa de mora será de 0,07% (sete centésimos por cento) sobre o valor total do Contrato por dia útil que exceder o prazo estipulado até o máximo de 2 % (dois por cento).</w:t>
      </w:r>
    </w:p>
    <w:p>
      <w:pPr>
        <w:pStyle w:val="ListParagraph"/>
        <w:numPr>
          <w:ilvl w:val="2"/>
          <w:numId w:val="52"/>
        </w:numPr>
        <w:tabs>
          <w:tab w:pos="1125" w:val="left" w:leader="none"/>
        </w:tabs>
        <w:spacing w:line="235" w:lineRule="auto" w:before="119" w:after="0"/>
        <w:ind w:left="449" w:right="433" w:firstLine="0"/>
        <w:jc w:val="both"/>
        <w:rPr>
          <w:sz w:val="24"/>
        </w:rPr>
      </w:pPr>
      <w:r>
        <w:rPr>
          <w:sz w:val="24"/>
        </w:rPr>
        <w:t>O atraso superior a 25 (vinte e cinco) dias no cumprimento da obrigação prevista no item 11.3.1 autoriza a Administração a promover a rescisão contratual por descumprimento ou cumprimento irregular de suas cláusulas.</w:t>
      </w:r>
    </w:p>
    <w:p>
      <w:pPr>
        <w:pStyle w:val="ListParagraph"/>
        <w:numPr>
          <w:ilvl w:val="2"/>
          <w:numId w:val="52"/>
        </w:numPr>
        <w:tabs>
          <w:tab w:pos="1097" w:val="left" w:leader="none"/>
        </w:tabs>
        <w:spacing w:line="235" w:lineRule="auto" w:before="119" w:after="0"/>
        <w:ind w:left="449" w:right="433" w:firstLine="0"/>
        <w:jc w:val="both"/>
        <w:rPr>
          <w:sz w:val="24"/>
        </w:rPr>
      </w:pPr>
      <w:r>
        <w:rPr>
          <w:sz w:val="24"/>
        </w:rPr>
        <w:t>A</w:t>
      </w:r>
      <w:r>
        <w:rPr>
          <w:spacing w:val="-4"/>
          <w:sz w:val="24"/>
        </w:rPr>
        <w:t> </w:t>
      </w:r>
      <w:r>
        <w:rPr>
          <w:sz w:val="24"/>
        </w:rPr>
        <w:t>aplicação de multa de mora não impedirá que a</w:t>
      </w:r>
      <w:r>
        <w:rPr>
          <w:spacing w:val="-4"/>
          <w:sz w:val="24"/>
        </w:rPr>
        <w:t> </w:t>
      </w:r>
      <w:r>
        <w:rPr>
          <w:sz w:val="24"/>
        </w:rPr>
        <w:t>Administração a converta em compensatória e promova a extinção unilateral do Contrato com a aplicação cumulada de outras sanções previstas neste Contrato.</w:t>
      </w:r>
    </w:p>
    <w:p>
      <w:pPr>
        <w:pStyle w:val="ListParagraph"/>
        <w:numPr>
          <w:ilvl w:val="1"/>
          <w:numId w:val="52"/>
        </w:numPr>
        <w:tabs>
          <w:tab w:pos="936" w:val="left" w:leader="none"/>
        </w:tabs>
        <w:spacing w:line="235" w:lineRule="auto" w:before="119" w:after="0"/>
        <w:ind w:left="449" w:right="433" w:firstLine="0"/>
        <w:jc w:val="both"/>
        <w:rPr>
          <w:sz w:val="24"/>
        </w:rPr>
      </w:pPr>
      <w:r>
        <w:rPr>
          <w:sz w:val="24"/>
        </w:rPr>
        <w:t>No caso de inexecução total ou parcial do objeto, que acarrete a rescisão do Contrato, será automaticamente devida multa compensatória </w:t>
      </w:r>
      <w:r>
        <w:rPr>
          <w:sz w:val="24"/>
        </w:rPr>
        <w:t>no valor de 20% do valor do Contrato.</w:t>
      </w:r>
    </w:p>
    <w:p>
      <w:pPr>
        <w:pStyle w:val="ListParagraph"/>
        <w:numPr>
          <w:ilvl w:val="2"/>
          <w:numId w:val="52"/>
        </w:numPr>
        <w:tabs>
          <w:tab w:pos="1122" w:val="left" w:leader="none"/>
        </w:tabs>
        <w:spacing w:line="235" w:lineRule="auto" w:before="119" w:after="0"/>
        <w:ind w:left="449" w:right="433" w:firstLine="0"/>
        <w:jc w:val="both"/>
        <w:rPr>
          <w:sz w:val="24"/>
        </w:rPr>
      </w:pPr>
      <w:r>
        <w:rPr>
          <w:sz w:val="24"/>
        </w:rPr>
        <w:t>A multa compensatória, isoladamente aplicada ou quando somada ao valor da multa moratória convertida, não poderá exceder o limite previsto no art. 412 do Código Civil, ou seja, o valor da obrigação principal.</w:t>
      </w:r>
    </w:p>
    <w:p>
      <w:pPr>
        <w:pStyle w:val="ListParagraph"/>
        <w:numPr>
          <w:ilvl w:val="1"/>
          <w:numId w:val="52"/>
        </w:numPr>
        <w:tabs>
          <w:tab w:pos="920" w:val="left" w:leader="none"/>
        </w:tabs>
        <w:spacing w:line="240" w:lineRule="auto" w:before="115" w:after="0"/>
        <w:ind w:left="920" w:right="0" w:hanging="471"/>
        <w:jc w:val="left"/>
        <w:rPr>
          <w:sz w:val="24"/>
        </w:rPr>
      </w:pPr>
      <w:r>
        <w:rPr>
          <w:sz w:val="24"/>
        </w:rPr>
        <w:t>Na</w:t>
      </w:r>
      <w:r>
        <w:rPr>
          <w:spacing w:val="-2"/>
          <w:sz w:val="24"/>
        </w:rPr>
        <w:t> </w:t>
      </w:r>
      <w:r>
        <w:rPr>
          <w:sz w:val="24"/>
        </w:rPr>
        <w:t>aplicação</w:t>
      </w:r>
      <w:r>
        <w:rPr>
          <w:spacing w:val="-1"/>
          <w:sz w:val="24"/>
        </w:rPr>
        <w:t> </w:t>
      </w:r>
      <w:r>
        <w:rPr>
          <w:sz w:val="24"/>
        </w:rPr>
        <w:t>das</w:t>
      </w:r>
      <w:r>
        <w:rPr>
          <w:spacing w:val="-2"/>
          <w:sz w:val="24"/>
        </w:rPr>
        <w:t> </w:t>
      </w:r>
      <w:r>
        <w:rPr>
          <w:sz w:val="24"/>
        </w:rPr>
        <w:t>sanções</w:t>
      </w:r>
      <w:r>
        <w:rPr>
          <w:spacing w:val="-1"/>
          <w:sz w:val="24"/>
        </w:rPr>
        <w:t> </w:t>
      </w:r>
      <w:r>
        <w:rPr>
          <w:sz w:val="24"/>
        </w:rPr>
        <w:t>serão</w:t>
      </w:r>
      <w:r>
        <w:rPr>
          <w:spacing w:val="-2"/>
          <w:sz w:val="24"/>
        </w:rPr>
        <w:t> </w:t>
      </w:r>
      <w:r>
        <w:rPr>
          <w:sz w:val="24"/>
        </w:rPr>
        <w:t>considerados</w:t>
      </w:r>
      <w:r>
        <w:rPr>
          <w:spacing w:val="-1"/>
          <w:sz w:val="24"/>
        </w:rPr>
        <w:t> </w:t>
      </w:r>
      <w:r>
        <w:rPr>
          <w:sz w:val="24"/>
        </w:rPr>
        <w:t>os</w:t>
      </w:r>
      <w:r>
        <w:rPr>
          <w:spacing w:val="-1"/>
          <w:sz w:val="24"/>
        </w:rPr>
        <w:t> </w:t>
      </w:r>
      <w:r>
        <w:rPr>
          <w:sz w:val="24"/>
        </w:rPr>
        <w:t>seguintes</w:t>
      </w:r>
      <w:r>
        <w:rPr>
          <w:spacing w:val="-2"/>
          <w:sz w:val="24"/>
        </w:rPr>
        <w:t> </w:t>
      </w:r>
      <w:r>
        <w:rPr>
          <w:sz w:val="24"/>
        </w:rPr>
        <w:t>requisitos,</w:t>
      </w:r>
      <w:r>
        <w:rPr>
          <w:spacing w:val="-1"/>
          <w:sz w:val="24"/>
        </w:rPr>
        <w:t> </w:t>
      </w:r>
      <w:r>
        <w:rPr>
          <w:sz w:val="24"/>
        </w:rPr>
        <w:t>previstos</w:t>
      </w:r>
      <w:r>
        <w:rPr>
          <w:spacing w:val="-2"/>
          <w:sz w:val="24"/>
        </w:rPr>
        <w:t> </w:t>
      </w:r>
      <w:r>
        <w:rPr>
          <w:sz w:val="24"/>
        </w:rPr>
        <w:t>no</w:t>
      </w:r>
      <w:r>
        <w:rPr>
          <w:spacing w:val="-1"/>
          <w:sz w:val="24"/>
        </w:rPr>
        <w:t> </w:t>
      </w:r>
      <w:r>
        <w:rPr>
          <w:sz w:val="24"/>
        </w:rPr>
        <w:t>art.</w:t>
      </w:r>
      <w:r>
        <w:rPr>
          <w:spacing w:val="-1"/>
          <w:sz w:val="24"/>
        </w:rPr>
        <w:t> </w:t>
      </w:r>
      <w:r>
        <w:rPr>
          <w:sz w:val="24"/>
        </w:rPr>
        <w:t>156,</w:t>
      </w:r>
      <w:r>
        <w:rPr>
          <w:spacing w:val="-2"/>
          <w:sz w:val="24"/>
        </w:rPr>
        <w:t> </w:t>
      </w:r>
      <w:r>
        <w:rPr>
          <w:sz w:val="24"/>
        </w:rPr>
        <w:t>§</w:t>
      </w:r>
      <w:r>
        <w:rPr>
          <w:spacing w:val="-1"/>
          <w:sz w:val="24"/>
        </w:rPr>
        <w:t> </w:t>
      </w:r>
      <w:r>
        <w:rPr>
          <w:sz w:val="24"/>
        </w:rPr>
        <w:t>1º,</w:t>
      </w:r>
      <w:r>
        <w:rPr>
          <w:spacing w:val="-2"/>
          <w:sz w:val="24"/>
        </w:rPr>
        <w:t> </w:t>
      </w:r>
      <w:r>
        <w:rPr>
          <w:sz w:val="24"/>
        </w:rPr>
        <w:t>incisos</w:t>
      </w:r>
      <w:r>
        <w:rPr>
          <w:spacing w:val="-1"/>
          <w:sz w:val="24"/>
        </w:rPr>
        <w:t> </w:t>
      </w:r>
      <w:r>
        <w:rPr>
          <w:sz w:val="24"/>
        </w:rPr>
        <w:t>I</w:t>
      </w:r>
      <w:r>
        <w:rPr>
          <w:spacing w:val="-2"/>
          <w:sz w:val="24"/>
        </w:rPr>
        <w:t> </w:t>
      </w:r>
      <w:r>
        <w:rPr>
          <w:sz w:val="24"/>
        </w:rPr>
        <w:t>a</w:t>
      </w:r>
      <w:r>
        <w:rPr>
          <w:spacing w:val="-6"/>
          <w:sz w:val="24"/>
        </w:rPr>
        <w:t> </w:t>
      </w:r>
      <w:r>
        <w:rPr>
          <w:sz w:val="24"/>
        </w:rPr>
        <w:t>V,</w:t>
      </w:r>
      <w:r>
        <w:rPr>
          <w:spacing w:val="-1"/>
          <w:sz w:val="24"/>
        </w:rPr>
        <w:t> </w:t>
      </w:r>
      <w:r>
        <w:rPr>
          <w:sz w:val="24"/>
        </w:rPr>
        <w:t>da</w:t>
      </w:r>
      <w:r>
        <w:rPr>
          <w:spacing w:val="-2"/>
          <w:sz w:val="24"/>
        </w:rPr>
        <w:t> </w:t>
      </w:r>
      <w:r>
        <w:rPr>
          <w:sz w:val="24"/>
        </w:rPr>
        <w:t>Lei</w:t>
      </w:r>
      <w:r>
        <w:rPr>
          <w:spacing w:val="-1"/>
          <w:sz w:val="24"/>
        </w:rPr>
        <w:t> </w:t>
      </w:r>
      <w:r>
        <w:rPr>
          <w:sz w:val="24"/>
        </w:rPr>
        <w:t>nº</w:t>
      </w:r>
      <w:r>
        <w:rPr>
          <w:spacing w:val="-1"/>
          <w:sz w:val="24"/>
        </w:rPr>
        <w:t> </w:t>
      </w:r>
      <w:r>
        <w:rPr>
          <w:spacing w:val="-2"/>
          <w:sz w:val="24"/>
        </w:rPr>
        <w:t>14.133/2021:</w:t>
      </w:r>
    </w:p>
    <w:p>
      <w:pPr>
        <w:pStyle w:val="ListParagraph"/>
        <w:numPr>
          <w:ilvl w:val="2"/>
          <w:numId w:val="52"/>
        </w:numPr>
        <w:tabs>
          <w:tab w:pos="1100" w:val="left" w:leader="none"/>
        </w:tabs>
        <w:spacing w:line="240" w:lineRule="auto" w:before="114" w:after="0"/>
        <w:ind w:left="1100" w:right="0" w:hanging="651"/>
        <w:jc w:val="left"/>
        <w:rPr>
          <w:sz w:val="24"/>
        </w:rPr>
      </w:pPr>
      <w:r>
        <w:rPr>
          <w:sz w:val="24"/>
        </w:rPr>
        <w:t>a natureza e a gravidade da infração </w:t>
      </w:r>
      <w:r>
        <w:rPr>
          <w:spacing w:val="-2"/>
          <w:sz w:val="24"/>
        </w:rPr>
        <w:t>cometida;</w:t>
      </w:r>
    </w:p>
    <w:p>
      <w:pPr>
        <w:pStyle w:val="ListParagraph"/>
        <w:numPr>
          <w:ilvl w:val="2"/>
          <w:numId w:val="52"/>
        </w:numPr>
        <w:tabs>
          <w:tab w:pos="1100" w:val="left" w:leader="none"/>
        </w:tabs>
        <w:spacing w:line="240" w:lineRule="auto" w:before="114" w:after="0"/>
        <w:ind w:left="1100" w:right="0" w:hanging="651"/>
        <w:jc w:val="left"/>
        <w:rPr>
          <w:sz w:val="24"/>
        </w:rPr>
      </w:pPr>
      <w:r>
        <w:rPr>
          <w:sz w:val="24"/>
        </w:rPr>
        <w:t>as peculiaridades do caso </w:t>
      </w:r>
      <w:r>
        <w:rPr>
          <w:spacing w:val="-2"/>
          <w:sz w:val="24"/>
        </w:rPr>
        <w:t>concreto;</w:t>
      </w:r>
    </w:p>
    <w:p>
      <w:pPr>
        <w:pStyle w:val="ListParagraph"/>
        <w:numPr>
          <w:ilvl w:val="2"/>
          <w:numId w:val="52"/>
        </w:numPr>
        <w:tabs>
          <w:tab w:pos="1100" w:val="left" w:leader="none"/>
        </w:tabs>
        <w:spacing w:line="240" w:lineRule="auto" w:before="114" w:after="0"/>
        <w:ind w:left="1100" w:right="0" w:hanging="651"/>
        <w:jc w:val="left"/>
        <w:rPr>
          <w:sz w:val="24"/>
        </w:rPr>
      </w:pPr>
      <w:r>
        <w:rPr>
          <w:sz w:val="24"/>
        </w:rPr>
        <w:t>as circunstâncias agravantes ou atenuantes, observadas aquelas previstas nos arts. 71 e 72 da Lei n° 5.427, de 1º de abril de </w:t>
      </w:r>
      <w:r>
        <w:rPr>
          <w:spacing w:val="-2"/>
          <w:sz w:val="24"/>
        </w:rPr>
        <w:t>2009;</w:t>
      </w:r>
    </w:p>
    <w:p>
      <w:pPr>
        <w:pStyle w:val="ListParagraph"/>
        <w:numPr>
          <w:ilvl w:val="2"/>
          <w:numId w:val="52"/>
        </w:numPr>
        <w:tabs>
          <w:tab w:pos="1100" w:val="left" w:leader="none"/>
        </w:tabs>
        <w:spacing w:line="240" w:lineRule="auto" w:before="114" w:after="0"/>
        <w:ind w:left="1100" w:right="0" w:hanging="651"/>
        <w:jc w:val="left"/>
        <w:rPr>
          <w:sz w:val="24"/>
        </w:rPr>
      </w:pPr>
      <w:r>
        <w:rPr>
          <w:sz w:val="24"/>
        </w:rPr>
        <w:t>os danos que dela provierem para a</w:t>
      </w:r>
      <w:r>
        <w:rPr>
          <w:spacing w:val="-14"/>
          <w:sz w:val="24"/>
        </w:rPr>
        <w:t> </w:t>
      </w:r>
      <w:r>
        <w:rPr>
          <w:sz w:val="24"/>
        </w:rPr>
        <w:t>Administração </w:t>
      </w:r>
      <w:r>
        <w:rPr>
          <w:spacing w:val="-2"/>
          <w:sz w:val="24"/>
        </w:rPr>
        <w:t>Pública;</w:t>
      </w:r>
    </w:p>
    <w:p>
      <w:pPr>
        <w:pStyle w:val="ListParagraph"/>
        <w:numPr>
          <w:ilvl w:val="2"/>
          <w:numId w:val="52"/>
        </w:numPr>
        <w:tabs>
          <w:tab w:pos="1100" w:val="left" w:leader="none"/>
        </w:tabs>
        <w:spacing w:line="240" w:lineRule="auto" w:before="114" w:after="0"/>
        <w:ind w:left="1100" w:right="0" w:hanging="651"/>
        <w:jc w:val="left"/>
        <w:rPr>
          <w:sz w:val="24"/>
        </w:rPr>
      </w:pPr>
      <w:r>
        <w:rPr>
          <w:sz w:val="24"/>
        </w:rPr>
        <w:t>a</w:t>
      </w:r>
      <w:r>
        <w:rPr>
          <w:spacing w:val="-1"/>
          <w:sz w:val="24"/>
        </w:rPr>
        <w:t> </w:t>
      </w:r>
      <w:r>
        <w:rPr>
          <w:sz w:val="24"/>
        </w:rPr>
        <w:t>implantação ou o</w:t>
      </w:r>
      <w:r>
        <w:rPr>
          <w:spacing w:val="-1"/>
          <w:sz w:val="24"/>
        </w:rPr>
        <w:t> </w:t>
      </w:r>
      <w:r>
        <w:rPr>
          <w:sz w:val="24"/>
        </w:rPr>
        <w:t>aperfeiçoamento de programa</w:t>
      </w:r>
      <w:r>
        <w:rPr>
          <w:spacing w:val="-1"/>
          <w:sz w:val="24"/>
        </w:rPr>
        <w:t> </w:t>
      </w:r>
      <w:r>
        <w:rPr>
          <w:sz w:val="24"/>
        </w:rPr>
        <w:t>de integridade, conforme</w:t>
      </w:r>
      <w:r>
        <w:rPr>
          <w:spacing w:val="-1"/>
          <w:sz w:val="24"/>
        </w:rPr>
        <w:t> </w:t>
      </w:r>
      <w:r>
        <w:rPr>
          <w:sz w:val="24"/>
        </w:rPr>
        <w:t>normas e orientações</w:t>
      </w:r>
      <w:r>
        <w:rPr>
          <w:spacing w:val="-1"/>
          <w:sz w:val="24"/>
        </w:rPr>
        <w:t> </w:t>
      </w:r>
      <w:r>
        <w:rPr>
          <w:sz w:val="24"/>
        </w:rPr>
        <w:t>dos órgãos de </w:t>
      </w:r>
      <w:r>
        <w:rPr>
          <w:spacing w:val="-2"/>
          <w:sz w:val="24"/>
        </w:rPr>
        <w:t>controle.</w:t>
      </w:r>
    </w:p>
    <w:p>
      <w:pPr>
        <w:pStyle w:val="ListParagraph"/>
        <w:numPr>
          <w:ilvl w:val="1"/>
          <w:numId w:val="52"/>
        </w:numPr>
        <w:tabs>
          <w:tab w:pos="906" w:val="left" w:leader="none"/>
        </w:tabs>
        <w:spacing w:line="240" w:lineRule="auto" w:before="114" w:after="0"/>
        <w:ind w:left="906" w:right="0" w:hanging="457"/>
        <w:jc w:val="left"/>
        <w:rPr>
          <w:sz w:val="24"/>
        </w:rPr>
      </w:pPr>
      <w:r>
        <w:rPr>
          <w:sz w:val="24"/>
        </w:rPr>
        <w:t>A</w:t>
      </w:r>
      <w:r>
        <w:rPr>
          <w:spacing w:val="-15"/>
          <w:sz w:val="24"/>
        </w:rPr>
        <w:t> </w:t>
      </w:r>
      <w:r>
        <w:rPr>
          <w:sz w:val="24"/>
        </w:rPr>
        <w:t>imposição das penalidades</w:t>
      </w:r>
      <w:r>
        <w:rPr>
          <w:spacing w:val="-1"/>
          <w:sz w:val="24"/>
        </w:rPr>
        <w:t> </w:t>
      </w:r>
      <w:r>
        <w:rPr>
          <w:sz w:val="24"/>
        </w:rPr>
        <w:t>é de competência</w:t>
      </w:r>
      <w:r>
        <w:rPr>
          <w:spacing w:val="-1"/>
          <w:sz w:val="24"/>
        </w:rPr>
        <w:t> </w:t>
      </w:r>
      <w:r>
        <w:rPr>
          <w:sz w:val="24"/>
        </w:rPr>
        <w:t>exclusiva do órgão ou</w:t>
      </w:r>
      <w:r>
        <w:rPr>
          <w:spacing w:val="-1"/>
          <w:sz w:val="24"/>
        </w:rPr>
        <w:t> </w:t>
      </w:r>
      <w:r>
        <w:rPr>
          <w:sz w:val="24"/>
        </w:rPr>
        <w:t>entidade contratante, sendo</w:t>
      </w:r>
      <w:r>
        <w:rPr>
          <w:spacing w:val="-1"/>
          <w:sz w:val="24"/>
        </w:rPr>
        <w:t> </w:t>
      </w:r>
      <w:r>
        <w:rPr>
          <w:sz w:val="24"/>
        </w:rPr>
        <w:t>competentes para sua </w:t>
      </w:r>
      <w:r>
        <w:rPr>
          <w:spacing w:val="-2"/>
          <w:sz w:val="24"/>
        </w:rPr>
        <w:t>aplicação:</w:t>
      </w:r>
    </w:p>
    <w:p>
      <w:pPr>
        <w:pStyle w:val="ListParagraph"/>
        <w:numPr>
          <w:ilvl w:val="0"/>
          <w:numId w:val="54"/>
        </w:numPr>
        <w:tabs>
          <w:tab w:pos="695" w:val="left" w:leader="none"/>
        </w:tabs>
        <w:spacing w:line="240" w:lineRule="auto" w:before="114" w:after="0"/>
        <w:ind w:left="695" w:right="0" w:hanging="246"/>
        <w:jc w:val="left"/>
        <w:rPr>
          <w:sz w:val="24"/>
        </w:rPr>
      </w:pPr>
      <w:r>
        <w:rPr>
          <w:sz w:val="24"/>
        </w:rPr>
        <w:t>as</w:t>
      </w:r>
      <w:r>
        <w:rPr>
          <w:spacing w:val="-2"/>
          <w:sz w:val="24"/>
        </w:rPr>
        <w:t> </w:t>
      </w:r>
      <w:r>
        <w:rPr>
          <w:sz w:val="24"/>
        </w:rPr>
        <w:t>sanções</w:t>
      </w:r>
      <w:r>
        <w:rPr>
          <w:spacing w:val="-2"/>
          <w:sz w:val="24"/>
        </w:rPr>
        <w:t> </w:t>
      </w:r>
      <w:r>
        <w:rPr>
          <w:sz w:val="24"/>
        </w:rPr>
        <w:t>previstas</w:t>
      </w:r>
      <w:r>
        <w:rPr>
          <w:spacing w:val="-2"/>
          <w:sz w:val="24"/>
        </w:rPr>
        <w:t> </w:t>
      </w:r>
      <w:r>
        <w:rPr>
          <w:sz w:val="24"/>
        </w:rPr>
        <w:t>nos</w:t>
      </w:r>
      <w:r>
        <w:rPr>
          <w:spacing w:val="-2"/>
          <w:sz w:val="24"/>
        </w:rPr>
        <w:t> </w:t>
      </w:r>
      <w:r>
        <w:rPr>
          <w:sz w:val="24"/>
        </w:rPr>
        <w:t>itens</w:t>
      </w:r>
      <w:r>
        <w:rPr>
          <w:spacing w:val="-2"/>
          <w:sz w:val="24"/>
        </w:rPr>
        <w:t> </w:t>
      </w:r>
      <w:r>
        <w:rPr>
          <w:sz w:val="24"/>
        </w:rPr>
        <w:t>11.2.1,</w:t>
      </w:r>
      <w:r>
        <w:rPr>
          <w:spacing w:val="-2"/>
          <w:sz w:val="24"/>
        </w:rPr>
        <w:t> </w:t>
      </w:r>
      <w:r>
        <w:rPr>
          <w:sz w:val="24"/>
        </w:rPr>
        <w:t>11.2.2</w:t>
      </w:r>
      <w:r>
        <w:rPr>
          <w:spacing w:val="-2"/>
          <w:sz w:val="24"/>
        </w:rPr>
        <w:t> </w:t>
      </w:r>
      <w:r>
        <w:rPr>
          <w:sz w:val="24"/>
        </w:rPr>
        <w:t>e</w:t>
      </w:r>
      <w:r>
        <w:rPr>
          <w:spacing w:val="-2"/>
          <w:sz w:val="24"/>
        </w:rPr>
        <w:t> </w:t>
      </w:r>
      <w:r>
        <w:rPr>
          <w:sz w:val="24"/>
        </w:rPr>
        <w:t>11.2.3</w:t>
      </w:r>
      <w:r>
        <w:rPr>
          <w:spacing w:val="-2"/>
          <w:sz w:val="24"/>
        </w:rPr>
        <w:t> </w:t>
      </w:r>
      <w:r>
        <w:rPr>
          <w:sz w:val="24"/>
        </w:rPr>
        <w:t>serão</w:t>
      </w:r>
      <w:r>
        <w:rPr>
          <w:spacing w:val="-2"/>
          <w:sz w:val="24"/>
        </w:rPr>
        <w:t> </w:t>
      </w:r>
      <w:r>
        <w:rPr>
          <w:sz w:val="24"/>
        </w:rPr>
        <w:t>impostas</w:t>
      </w:r>
      <w:r>
        <w:rPr>
          <w:spacing w:val="-2"/>
          <w:sz w:val="24"/>
        </w:rPr>
        <w:t> </w:t>
      </w:r>
      <w:r>
        <w:rPr>
          <w:sz w:val="24"/>
        </w:rPr>
        <w:t>pelo</w:t>
      </w:r>
      <w:r>
        <w:rPr>
          <w:spacing w:val="-2"/>
          <w:sz w:val="24"/>
        </w:rPr>
        <w:t> </w:t>
      </w:r>
      <w:r>
        <w:rPr>
          <w:sz w:val="24"/>
        </w:rPr>
        <w:t>Ordenador</w:t>
      </w:r>
      <w:r>
        <w:rPr>
          <w:spacing w:val="-2"/>
          <w:sz w:val="24"/>
        </w:rPr>
        <w:t> </w:t>
      </w:r>
      <w:r>
        <w:rPr>
          <w:sz w:val="24"/>
        </w:rPr>
        <w:t>de</w:t>
      </w:r>
      <w:r>
        <w:rPr>
          <w:spacing w:val="-1"/>
          <w:sz w:val="24"/>
        </w:rPr>
        <w:t> </w:t>
      </w:r>
      <w:r>
        <w:rPr>
          <w:spacing w:val="-2"/>
          <w:sz w:val="24"/>
        </w:rPr>
        <w:t>Despesa;</w:t>
      </w:r>
    </w:p>
    <w:p>
      <w:pPr>
        <w:pStyle w:val="ListParagraph"/>
        <w:numPr>
          <w:ilvl w:val="0"/>
          <w:numId w:val="54"/>
        </w:numPr>
        <w:tabs>
          <w:tab w:pos="708" w:val="left" w:leader="none"/>
        </w:tabs>
        <w:spacing w:line="240" w:lineRule="auto" w:before="114" w:after="0"/>
        <w:ind w:left="708" w:right="0" w:hanging="259"/>
        <w:jc w:val="left"/>
        <w:rPr>
          <w:sz w:val="24"/>
        </w:rPr>
      </w:pPr>
      <w:r>
        <w:rPr>
          <w:sz w:val="24"/>
        </w:rPr>
        <w:t>a</w:t>
      </w:r>
      <w:r>
        <w:rPr>
          <w:spacing w:val="-1"/>
          <w:sz w:val="24"/>
        </w:rPr>
        <w:t> </w:t>
      </w:r>
      <w:r>
        <w:rPr>
          <w:sz w:val="24"/>
        </w:rPr>
        <w:t>aplicação da</w:t>
      </w:r>
      <w:r>
        <w:rPr>
          <w:spacing w:val="-1"/>
          <w:sz w:val="24"/>
        </w:rPr>
        <w:t> </w:t>
      </w:r>
      <w:r>
        <w:rPr>
          <w:sz w:val="24"/>
        </w:rPr>
        <w:t>sanção prevista no</w:t>
      </w:r>
      <w:r>
        <w:rPr>
          <w:spacing w:val="-1"/>
          <w:sz w:val="24"/>
        </w:rPr>
        <w:t> </w:t>
      </w:r>
      <w:r>
        <w:rPr>
          <w:sz w:val="24"/>
        </w:rPr>
        <w:t>item 11.2.4,</w:t>
      </w:r>
      <w:r>
        <w:rPr>
          <w:spacing w:val="-1"/>
          <w:sz w:val="24"/>
        </w:rPr>
        <w:t> </w:t>
      </w:r>
      <w:r>
        <w:rPr>
          <w:sz w:val="24"/>
        </w:rPr>
        <w:t>na forma do</w:t>
      </w:r>
      <w:r>
        <w:rPr>
          <w:spacing w:val="-1"/>
          <w:sz w:val="24"/>
        </w:rPr>
        <w:t> </w:t>
      </w:r>
      <w:r>
        <w:rPr>
          <w:sz w:val="24"/>
        </w:rPr>
        <w:t>art. 156,</w:t>
      </w:r>
      <w:r>
        <w:rPr>
          <w:spacing w:val="-1"/>
          <w:sz w:val="24"/>
        </w:rPr>
        <w:t> </w:t>
      </w:r>
      <w:r>
        <w:rPr>
          <w:sz w:val="24"/>
        </w:rPr>
        <w:t>§ 6º, I,</w:t>
      </w:r>
      <w:r>
        <w:rPr>
          <w:spacing w:val="-1"/>
          <w:sz w:val="24"/>
        </w:rPr>
        <w:t> </w:t>
      </w:r>
      <w:r>
        <w:rPr>
          <w:sz w:val="24"/>
        </w:rPr>
        <w:t>da Lei</w:t>
      </w:r>
      <w:r>
        <w:rPr>
          <w:spacing w:val="-1"/>
          <w:sz w:val="24"/>
        </w:rPr>
        <w:t> </w:t>
      </w:r>
      <w:r>
        <w:rPr>
          <w:sz w:val="24"/>
        </w:rPr>
        <w:t>nº 14.133/2021, é</w:t>
      </w:r>
      <w:r>
        <w:rPr>
          <w:spacing w:val="-1"/>
          <w:sz w:val="24"/>
        </w:rPr>
        <w:t> </w:t>
      </w:r>
      <w:r>
        <w:rPr>
          <w:sz w:val="24"/>
        </w:rPr>
        <w:t>de competência </w:t>
      </w:r>
      <w:r>
        <w:rPr>
          <w:spacing w:val="-2"/>
          <w:sz w:val="24"/>
        </w:rPr>
        <w:t>exclusiva:</w:t>
      </w:r>
    </w:p>
    <w:p>
      <w:pPr>
        <w:pStyle w:val="ListParagraph"/>
        <w:numPr>
          <w:ilvl w:val="1"/>
          <w:numId w:val="54"/>
        </w:numPr>
        <w:tabs>
          <w:tab w:pos="888" w:val="left" w:leader="none"/>
        </w:tabs>
        <w:spacing w:line="240" w:lineRule="auto" w:before="114" w:after="0"/>
        <w:ind w:left="888" w:right="0" w:hanging="439"/>
        <w:jc w:val="left"/>
        <w:rPr>
          <w:sz w:val="24"/>
        </w:rPr>
      </w:pPr>
      <w:r>
        <w:rPr>
          <w:sz w:val="24"/>
        </w:rPr>
        <w:t>em se tratando de contratação realizada pela</w:t>
      </w:r>
      <w:r>
        <w:rPr>
          <w:spacing w:val="-14"/>
          <w:sz w:val="24"/>
        </w:rPr>
        <w:t> </w:t>
      </w:r>
      <w:r>
        <w:rPr>
          <w:sz w:val="24"/>
        </w:rPr>
        <w:t>Administração Pública direta, do Secretário de </w:t>
      </w:r>
      <w:r>
        <w:rPr>
          <w:spacing w:val="-2"/>
          <w:sz w:val="24"/>
        </w:rPr>
        <w:t>Estado;</w:t>
      </w:r>
    </w:p>
    <w:p>
      <w:pPr>
        <w:pStyle w:val="ListParagraph"/>
        <w:numPr>
          <w:ilvl w:val="1"/>
          <w:numId w:val="54"/>
        </w:numPr>
        <w:tabs>
          <w:tab w:pos="888" w:val="left" w:leader="none"/>
        </w:tabs>
        <w:spacing w:line="240" w:lineRule="auto" w:before="114" w:after="0"/>
        <w:ind w:left="888" w:right="0" w:hanging="439"/>
        <w:jc w:val="left"/>
        <w:rPr>
          <w:sz w:val="24"/>
        </w:rPr>
      </w:pPr>
      <w:r>
        <w:rPr>
          <w:sz w:val="24"/>
        </w:rPr>
        <w:t>em se tratando de contratação realizada pela</w:t>
      </w:r>
      <w:r>
        <w:rPr>
          <w:spacing w:val="-14"/>
          <w:sz w:val="24"/>
        </w:rPr>
        <w:t> </w:t>
      </w:r>
      <w:r>
        <w:rPr>
          <w:sz w:val="24"/>
        </w:rPr>
        <w:t>Administração Pública Indireta (fundação e autarquia), da autoridade máxima da </w:t>
      </w:r>
      <w:r>
        <w:rPr>
          <w:spacing w:val="-2"/>
          <w:sz w:val="24"/>
        </w:rPr>
        <w:t>entidade.</w:t>
      </w:r>
    </w:p>
    <w:p>
      <w:pPr>
        <w:pStyle w:val="ListParagraph"/>
        <w:numPr>
          <w:ilvl w:val="1"/>
          <w:numId w:val="52"/>
        </w:numPr>
        <w:tabs>
          <w:tab w:pos="957" w:val="left" w:leader="none"/>
        </w:tabs>
        <w:spacing w:line="235" w:lineRule="auto" w:before="119" w:after="0"/>
        <w:ind w:left="449" w:right="433" w:firstLine="0"/>
        <w:jc w:val="both"/>
        <w:rPr>
          <w:sz w:val="24"/>
        </w:rPr>
      </w:pPr>
      <w:r>
        <w:rPr>
          <w:sz w:val="24"/>
        </w:rPr>
        <w:t>A aplicação de quaisquer das penalidades realizar-se-á em processo administrativo que assegurará o contraditório e a ampla defesa ao </w:t>
      </w:r>
      <w:r>
        <w:rPr>
          <w:b/>
          <w:sz w:val="24"/>
        </w:rPr>
        <w:t>CONTRATADO</w:t>
      </w:r>
      <w:r>
        <w:rPr>
          <w:sz w:val="24"/>
        </w:rPr>
        <w:t>, na forma do art. 156, § 6º, I, da Lei nº 14.133/2021, devendo ser observado o procedimento previsto na Lei nº 14.133/2021, e, subsidiariamente, na Lei nº 5.427/2009.</w:t>
      </w:r>
    </w:p>
    <w:p>
      <w:pPr>
        <w:pStyle w:val="ListParagraph"/>
        <w:numPr>
          <w:ilvl w:val="2"/>
          <w:numId w:val="52"/>
        </w:numPr>
        <w:tabs>
          <w:tab w:pos="1118" w:val="left" w:leader="none"/>
        </w:tabs>
        <w:spacing w:line="235" w:lineRule="auto" w:before="118" w:after="0"/>
        <w:ind w:left="449" w:right="433" w:firstLine="0"/>
        <w:jc w:val="both"/>
        <w:rPr>
          <w:sz w:val="24"/>
        </w:rPr>
      </w:pPr>
      <w:r>
        <w:rPr>
          <w:sz w:val="24"/>
        </w:rPr>
        <w:t>A aplicação de sanção será antecedida de intimação do </w:t>
      </w:r>
      <w:r>
        <w:rPr>
          <w:b/>
          <w:sz w:val="24"/>
        </w:rPr>
        <w:t>CONTRATADO</w:t>
      </w:r>
      <w:r>
        <w:rPr>
          <w:sz w:val="24"/>
        </w:rPr>
        <w:t>, que indicará a infração cometida, os fatos, os dispositivos do Contrato infringidos e os fundamentos legais pertinentes, a penalidade que se pretende imputar e o respectivo prazo e/ou valor, se for o caso, assim como o prazo e o local para a apresentação da defesa, com a possibilidade de produção de provas.</w:t>
      </w:r>
    </w:p>
    <w:p>
      <w:pPr>
        <w:pStyle w:val="ListParagraph"/>
        <w:numPr>
          <w:ilvl w:val="2"/>
          <w:numId w:val="52"/>
        </w:numPr>
        <w:tabs>
          <w:tab w:pos="1086" w:val="left" w:leader="none"/>
        </w:tabs>
        <w:spacing w:line="240" w:lineRule="auto" w:before="114" w:after="0"/>
        <w:ind w:left="1086" w:right="0" w:hanging="637"/>
        <w:jc w:val="both"/>
        <w:rPr>
          <w:sz w:val="24"/>
        </w:rPr>
      </w:pPr>
      <w:r>
        <w:rPr>
          <w:sz w:val="24"/>
        </w:rPr>
        <w:t>A</w:t>
      </w:r>
      <w:r>
        <w:rPr>
          <w:spacing w:val="-17"/>
          <w:sz w:val="24"/>
        </w:rPr>
        <w:t> </w:t>
      </w:r>
      <w:r>
        <w:rPr>
          <w:sz w:val="24"/>
        </w:rPr>
        <w:t>defesa</w:t>
      </w:r>
      <w:r>
        <w:rPr>
          <w:spacing w:val="-7"/>
          <w:sz w:val="24"/>
        </w:rPr>
        <w:t> </w:t>
      </w:r>
      <w:r>
        <w:rPr>
          <w:sz w:val="24"/>
        </w:rPr>
        <w:t>prévia</w:t>
      </w:r>
      <w:r>
        <w:rPr>
          <w:spacing w:val="-4"/>
          <w:sz w:val="24"/>
        </w:rPr>
        <w:t> </w:t>
      </w:r>
      <w:r>
        <w:rPr>
          <w:sz w:val="24"/>
        </w:rPr>
        <w:t>do</w:t>
      </w:r>
      <w:r>
        <w:rPr>
          <w:spacing w:val="-4"/>
          <w:sz w:val="24"/>
        </w:rPr>
        <w:t> </w:t>
      </w:r>
      <w:r>
        <w:rPr>
          <w:b/>
          <w:sz w:val="24"/>
        </w:rPr>
        <w:t>CONTRATADO</w:t>
      </w:r>
      <w:r>
        <w:rPr>
          <w:b/>
          <w:spacing w:val="-4"/>
          <w:sz w:val="24"/>
        </w:rPr>
        <w:t> </w:t>
      </w:r>
      <w:r>
        <w:rPr>
          <w:sz w:val="24"/>
        </w:rPr>
        <w:t>será</w:t>
      </w:r>
      <w:r>
        <w:rPr>
          <w:spacing w:val="-4"/>
          <w:sz w:val="24"/>
        </w:rPr>
        <w:t> </w:t>
      </w:r>
      <w:r>
        <w:rPr>
          <w:sz w:val="24"/>
        </w:rPr>
        <w:t>exercida</w:t>
      </w:r>
      <w:r>
        <w:rPr>
          <w:spacing w:val="-4"/>
          <w:sz w:val="24"/>
        </w:rPr>
        <w:t> </w:t>
      </w:r>
      <w:r>
        <w:rPr>
          <w:sz w:val="24"/>
        </w:rPr>
        <w:t>no</w:t>
      </w:r>
      <w:r>
        <w:rPr>
          <w:spacing w:val="-4"/>
          <w:sz w:val="24"/>
        </w:rPr>
        <w:t> </w:t>
      </w:r>
      <w:r>
        <w:rPr>
          <w:sz w:val="24"/>
        </w:rPr>
        <w:t>prazo</w:t>
      </w:r>
      <w:r>
        <w:rPr>
          <w:spacing w:val="-4"/>
          <w:sz w:val="24"/>
        </w:rPr>
        <w:t> </w:t>
      </w:r>
      <w:r>
        <w:rPr>
          <w:spacing w:val="-5"/>
          <w:sz w:val="24"/>
        </w:rPr>
        <w:t>de:</w:t>
      </w:r>
    </w:p>
    <w:p>
      <w:pPr>
        <w:pStyle w:val="ListParagraph"/>
        <w:numPr>
          <w:ilvl w:val="0"/>
          <w:numId w:val="55"/>
        </w:numPr>
        <w:tabs>
          <w:tab w:pos="695" w:val="left" w:leader="none"/>
        </w:tabs>
        <w:spacing w:line="240" w:lineRule="auto" w:before="114" w:after="0"/>
        <w:ind w:left="695" w:right="0" w:hanging="246"/>
        <w:jc w:val="both"/>
        <w:rPr>
          <w:sz w:val="24"/>
        </w:rPr>
      </w:pPr>
      <w:r>
        <w:rPr>
          <w:sz w:val="24"/>
        </w:rPr>
        <w:t>15</w:t>
      </w:r>
      <w:r>
        <w:rPr>
          <w:spacing w:val="-1"/>
          <w:sz w:val="24"/>
        </w:rPr>
        <w:t> </w:t>
      </w:r>
      <w:r>
        <w:rPr>
          <w:sz w:val="24"/>
        </w:rPr>
        <w:t>(quinze)</w:t>
      </w:r>
      <w:r>
        <w:rPr>
          <w:spacing w:val="-1"/>
          <w:sz w:val="24"/>
        </w:rPr>
        <w:t> </w:t>
      </w:r>
      <w:r>
        <w:rPr>
          <w:sz w:val="24"/>
        </w:rPr>
        <w:t>dias</w:t>
      </w:r>
      <w:r>
        <w:rPr>
          <w:spacing w:val="-1"/>
          <w:sz w:val="24"/>
        </w:rPr>
        <w:t> </w:t>
      </w:r>
      <w:r>
        <w:rPr>
          <w:sz w:val="24"/>
        </w:rPr>
        <w:t>úteis,</w:t>
      </w:r>
      <w:r>
        <w:rPr>
          <w:spacing w:val="-1"/>
          <w:sz w:val="24"/>
        </w:rPr>
        <w:t> </w:t>
      </w:r>
      <w:r>
        <w:rPr>
          <w:sz w:val="24"/>
        </w:rPr>
        <w:t>no</w:t>
      </w:r>
      <w:r>
        <w:rPr>
          <w:spacing w:val="-1"/>
          <w:sz w:val="24"/>
        </w:rPr>
        <w:t> </w:t>
      </w:r>
      <w:r>
        <w:rPr>
          <w:sz w:val="24"/>
        </w:rPr>
        <w:t>caso</w:t>
      </w:r>
      <w:r>
        <w:rPr>
          <w:spacing w:val="-1"/>
          <w:sz w:val="24"/>
        </w:rPr>
        <w:t> </w:t>
      </w:r>
      <w:r>
        <w:rPr>
          <w:sz w:val="24"/>
        </w:rPr>
        <w:t>da</w:t>
      </w:r>
      <w:r>
        <w:rPr>
          <w:spacing w:val="-1"/>
          <w:sz w:val="24"/>
        </w:rPr>
        <w:t> </w:t>
      </w:r>
      <w:r>
        <w:rPr>
          <w:sz w:val="24"/>
        </w:rPr>
        <w:t>aplicação</w:t>
      </w:r>
      <w:r>
        <w:rPr>
          <w:spacing w:val="-1"/>
          <w:sz w:val="24"/>
        </w:rPr>
        <w:t> </w:t>
      </w:r>
      <w:r>
        <w:rPr>
          <w:sz w:val="24"/>
        </w:rPr>
        <w:t>das</w:t>
      </w:r>
      <w:r>
        <w:rPr>
          <w:spacing w:val="-1"/>
          <w:sz w:val="24"/>
        </w:rPr>
        <w:t> </w:t>
      </w:r>
      <w:r>
        <w:rPr>
          <w:sz w:val="24"/>
        </w:rPr>
        <w:t>sanções previstas</w:t>
      </w:r>
      <w:r>
        <w:rPr>
          <w:spacing w:val="-1"/>
          <w:sz w:val="24"/>
        </w:rPr>
        <w:t> </w:t>
      </w:r>
      <w:r>
        <w:rPr>
          <w:sz w:val="24"/>
        </w:rPr>
        <w:t>nos</w:t>
      </w:r>
      <w:r>
        <w:rPr>
          <w:spacing w:val="-1"/>
          <w:sz w:val="24"/>
        </w:rPr>
        <w:t> </w:t>
      </w:r>
      <w:r>
        <w:rPr>
          <w:sz w:val="24"/>
        </w:rPr>
        <w:t>itens</w:t>
      </w:r>
      <w:r>
        <w:rPr>
          <w:spacing w:val="-1"/>
          <w:sz w:val="24"/>
        </w:rPr>
        <w:t> </w:t>
      </w:r>
      <w:r>
        <w:rPr>
          <w:sz w:val="24"/>
        </w:rPr>
        <w:t>11.2.1</w:t>
      </w:r>
      <w:r>
        <w:rPr>
          <w:spacing w:val="-1"/>
          <w:sz w:val="24"/>
        </w:rPr>
        <w:t> </w:t>
      </w:r>
      <w:r>
        <w:rPr>
          <w:sz w:val="24"/>
        </w:rPr>
        <w:t>e</w:t>
      </w:r>
      <w:r>
        <w:rPr>
          <w:spacing w:val="-1"/>
          <w:sz w:val="24"/>
        </w:rPr>
        <w:t> </w:t>
      </w:r>
      <w:r>
        <w:rPr>
          <w:sz w:val="24"/>
        </w:rPr>
        <w:t>11.2.2,</w:t>
      </w:r>
      <w:r>
        <w:rPr>
          <w:spacing w:val="-1"/>
          <w:sz w:val="24"/>
        </w:rPr>
        <w:t> </w:t>
      </w:r>
      <w:r>
        <w:rPr>
          <w:sz w:val="24"/>
        </w:rPr>
        <w:t>contado</w:t>
      </w:r>
      <w:r>
        <w:rPr>
          <w:spacing w:val="-1"/>
          <w:sz w:val="24"/>
        </w:rPr>
        <w:t> </w:t>
      </w:r>
      <w:r>
        <w:rPr>
          <w:sz w:val="24"/>
        </w:rPr>
        <w:t>da</w:t>
      </w:r>
      <w:r>
        <w:rPr>
          <w:spacing w:val="-1"/>
          <w:sz w:val="24"/>
        </w:rPr>
        <w:t> </w:t>
      </w:r>
      <w:r>
        <w:rPr>
          <w:sz w:val="24"/>
        </w:rPr>
        <w:t>data</w:t>
      </w:r>
      <w:r>
        <w:rPr>
          <w:spacing w:val="-1"/>
          <w:sz w:val="24"/>
        </w:rPr>
        <w:t> </w:t>
      </w:r>
      <w:r>
        <w:rPr>
          <w:sz w:val="24"/>
        </w:rPr>
        <w:t>da </w:t>
      </w:r>
      <w:r>
        <w:rPr>
          <w:spacing w:val="-2"/>
          <w:sz w:val="24"/>
        </w:rPr>
        <w:t>intimação;</w:t>
      </w:r>
    </w:p>
    <w:p>
      <w:pPr>
        <w:pStyle w:val="ListParagraph"/>
        <w:numPr>
          <w:ilvl w:val="0"/>
          <w:numId w:val="55"/>
        </w:numPr>
        <w:tabs>
          <w:tab w:pos="757" w:val="left" w:leader="none"/>
        </w:tabs>
        <w:spacing w:line="235" w:lineRule="auto" w:before="119" w:after="0"/>
        <w:ind w:left="449" w:right="433" w:firstLine="0"/>
        <w:jc w:val="both"/>
        <w:rPr>
          <w:sz w:val="24"/>
        </w:rPr>
      </w:pPr>
      <w:r>
        <w:rPr>
          <w:sz w:val="24"/>
        </w:rPr>
        <w:t>15 (quinze) dias úteis, no caso de aplicação das sanções previstas nos itens 11.2.3 e 11.2.4, contado da data da intimação, observado o procedimento estabelecido no art. 158 da Lei nº 14.133/2021.</w:t>
      </w:r>
    </w:p>
    <w:p>
      <w:pPr>
        <w:pStyle w:val="ListParagraph"/>
        <w:numPr>
          <w:ilvl w:val="2"/>
          <w:numId w:val="52"/>
        </w:numPr>
        <w:tabs>
          <w:tab w:pos="1152" w:val="left" w:leader="none"/>
        </w:tabs>
        <w:spacing w:line="235" w:lineRule="auto" w:before="119" w:after="0"/>
        <w:ind w:left="449" w:right="433" w:firstLine="0"/>
        <w:jc w:val="both"/>
        <w:rPr>
          <w:sz w:val="24"/>
        </w:rPr>
      </w:pPr>
      <w:r>
        <w:rPr>
          <w:sz w:val="24"/>
        </w:rPr>
        <w:t>Será emitida decisão conclusiva sobre a aplicação ou não da sanção, pela autoridade competente, devendo ser apresentada a devida motivação, com a demonstração dos fatos e dos respectivos fundamentos jurídicos.</w:t>
      </w:r>
    </w:p>
    <w:p>
      <w:pPr>
        <w:pStyle w:val="ListParagraph"/>
        <w:numPr>
          <w:ilvl w:val="1"/>
          <w:numId w:val="52"/>
        </w:numPr>
        <w:tabs>
          <w:tab w:pos="906" w:val="left" w:leader="none"/>
        </w:tabs>
        <w:spacing w:line="240" w:lineRule="auto" w:before="115" w:after="0"/>
        <w:ind w:left="906" w:right="0" w:hanging="457"/>
        <w:jc w:val="both"/>
        <w:rPr>
          <w:sz w:val="24"/>
        </w:rPr>
      </w:pPr>
      <w:r>
        <w:rPr>
          <w:sz w:val="24"/>
        </w:rPr>
        <w:t>A</w:t>
      </w:r>
      <w:r>
        <w:rPr>
          <w:spacing w:val="-14"/>
          <w:sz w:val="24"/>
        </w:rPr>
        <w:t> </w:t>
      </w:r>
      <w:r>
        <w:rPr>
          <w:sz w:val="24"/>
        </w:rPr>
        <w:t>aplicação das sanções previstas neste Contrato não exclui, em hipótese </w:t>
      </w:r>
      <w:r>
        <w:rPr>
          <w:spacing w:val="-2"/>
          <w:sz w:val="24"/>
        </w:rPr>
        <w:t>alguma:</w:t>
      </w:r>
    </w:p>
    <w:p>
      <w:pPr>
        <w:pStyle w:val="ListParagraph"/>
        <w:numPr>
          <w:ilvl w:val="0"/>
          <w:numId w:val="56"/>
        </w:numPr>
        <w:tabs>
          <w:tab w:pos="718" w:val="left" w:leader="none"/>
        </w:tabs>
        <w:spacing w:line="235" w:lineRule="auto" w:before="118" w:after="0"/>
        <w:ind w:left="449" w:right="433" w:firstLine="0"/>
        <w:jc w:val="both"/>
        <w:rPr>
          <w:sz w:val="24"/>
        </w:rPr>
      </w:pPr>
      <w:r>
        <w:rPr>
          <w:sz w:val="24"/>
        </w:rPr>
        <w:t>a obrigação de reparação integral do dano causado à Administração Pública, na forma do art. 156, § 9º, da Lei nº 14.133/2021 e do art. </w:t>
      </w:r>
      <w:r>
        <w:rPr>
          <w:sz w:val="24"/>
        </w:rPr>
        <w:t>416, parágrafo único, do Código Civil; e</w:t>
      </w:r>
    </w:p>
    <w:p>
      <w:pPr>
        <w:pStyle w:val="ListParagraph"/>
        <w:numPr>
          <w:ilvl w:val="0"/>
          <w:numId w:val="56"/>
        </w:numPr>
        <w:tabs>
          <w:tab w:pos="719" w:val="left" w:leader="none"/>
        </w:tabs>
        <w:spacing w:line="235" w:lineRule="auto" w:before="119" w:after="0"/>
        <w:ind w:left="449" w:right="433" w:firstLine="0"/>
        <w:jc w:val="both"/>
        <w:rPr>
          <w:sz w:val="24"/>
        </w:rPr>
      </w:pPr>
      <w:r>
        <w:rPr>
          <w:sz w:val="24"/>
        </w:rPr>
        <w:t>a possibilidade de rescisão administrativa do Contrato, na forma dos arts. 138 e 139 da Lei nº 14.133/2021, garantido o contraditório e a </w:t>
      </w:r>
      <w:r>
        <w:rPr>
          <w:sz w:val="24"/>
        </w:rPr>
        <w:t>ampla </w:t>
      </w:r>
      <w:r>
        <w:rPr>
          <w:spacing w:val="-2"/>
          <w:sz w:val="24"/>
        </w:rPr>
        <w:t>defesa.</w:t>
      </w:r>
    </w:p>
    <w:p>
      <w:pPr>
        <w:pStyle w:val="ListParagraph"/>
        <w:numPr>
          <w:ilvl w:val="2"/>
          <w:numId w:val="52"/>
        </w:numPr>
        <w:tabs>
          <w:tab w:pos="1086" w:val="left" w:leader="none"/>
        </w:tabs>
        <w:spacing w:line="240" w:lineRule="auto" w:before="115" w:after="0"/>
        <w:ind w:left="1086" w:right="0" w:hanging="637"/>
        <w:jc w:val="both"/>
        <w:rPr>
          <w:sz w:val="24"/>
        </w:rPr>
      </w:pPr>
      <w:r>
        <w:rPr>
          <w:sz w:val="24"/>
        </w:rPr>
        <w:t>Aplica-se</w:t>
      </w:r>
      <w:r>
        <w:rPr>
          <w:spacing w:val="-1"/>
          <w:sz w:val="24"/>
        </w:rPr>
        <w:t> </w:t>
      </w:r>
      <w:r>
        <w:rPr>
          <w:sz w:val="24"/>
        </w:rPr>
        <w:t>o disposto</w:t>
      </w:r>
      <w:r>
        <w:rPr>
          <w:spacing w:val="-1"/>
          <w:sz w:val="24"/>
        </w:rPr>
        <w:t> </w:t>
      </w:r>
      <w:r>
        <w:rPr>
          <w:sz w:val="24"/>
        </w:rPr>
        <w:t>na alínea</w:t>
      </w:r>
      <w:r>
        <w:rPr>
          <w:spacing w:val="-1"/>
          <w:sz w:val="24"/>
        </w:rPr>
        <w:t> </w:t>
      </w:r>
      <w:r>
        <w:rPr>
          <w:sz w:val="24"/>
        </w:rPr>
        <w:t>a do item</w:t>
      </w:r>
      <w:r>
        <w:rPr>
          <w:spacing w:val="-1"/>
          <w:sz w:val="24"/>
        </w:rPr>
        <w:t> </w:t>
      </w:r>
      <w:r>
        <w:rPr>
          <w:sz w:val="24"/>
        </w:rPr>
        <w:t>11.8 à</w:t>
      </w:r>
      <w:r>
        <w:rPr>
          <w:spacing w:val="-1"/>
          <w:sz w:val="24"/>
        </w:rPr>
        <w:t> </w:t>
      </w:r>
      <w:r>
        <w:rPr>
          <w:sz w:val="24"/>
        </w:rPr>
        <w:t>multa compensatória, nos</w:t>
      </w:r>
      <w:r>
        <w:rPr>
          <w:spacing w:val="-1"/>
          <w:sz w:val="24"/>
        </w:rPr>
        <w:t> </w:t>
      </w:r>
      <w:r>
        <w:rPr>
          <w:sz w:val="24"/>
        </w:rPr>
        <w:t>termos do</w:t>
      </w:r>
      <w:r>
        <w:rPr>
          <w:spacing w:val="-1"/>
          <w:sz w:val="24"/>
        </w:rPr>
        <w:t> </w:t>
      </w:r>
      <w:r>
        <w:rPr>
          <w:sz w:val="24"/>
        </w:rPr>
        <w:t>parágrafo único do</w:t>
      </w:r>
      <w:r>
        <w:rPr>
          <w:spacing w:val="-1"/>
          <w:sz w:val="24"/>
        </w:rPr>
        <w:t> </w:t>
      </w:r>
      <w:r>
        <w:rPr>
          <w:sz w:val="24"/>
        </w:rPr>
        <w:t>art. 416</w:t>
      </w:r>
      <w:r>
        <w:rPr>
          <w:spacing w:val="-1"/>
          <w:sz w:val="24"/>
        </w:rPr>
        <w:t> </w:t>
      </w:r>
      <w:r>
        <w:rPr>
          <w:sz w:val="24"/>
        </w:rPr>
        <w:t>do Código </w:t>
      </w:r>
      <w:r>
        <w:rPr>
          <w:spacing w:val="-2"/>
          <w:sz w:val="24"/>
        </w:rPr>
        <w:t>Civil.</w:t>
      </w:r>
    </w:p>
    <w:p>
      <w:pPr>
        <w:pStyle w:val="ListParagraph"/>
        <w:numPr>
          <w:ilvl w:val="1"/>
          <w:numId w:val="52"/>
        </w:numPr>
        <w:tabs>
          <w:tab w:pos="946" w:val="left" w:leader="none"/>
        </w:tabs>
        <w:spacing w:line="235" w:lineRule="auto" w:before="118" w:after="0"/>
        <w:ind w:left="449" w:right="433" w:firstLine="0"/>
        <w:jc w:val="both"/>
        <w:rPr>
          <w:sz w:val="24"/>
        </w:rPr>
      </w:pPr>
      <w:r>
        <w:rPr>
          <w:sz w:val="24"/>
        </w:rPr>
        <w:t>As sanções de impedimento de licitar e contratar e de declaração de inidoneidade para licitar ou contratar são passíveis de </w:t>
      </w:r>
      <w:r>
        <w:rPr>
          <w:sz w:val="24"/>
        </w:rPr>
        <w:t>reabilitação, observados os requisitos estabelecidos no art. 163 da Lei nº 14.133/2021.</w:t>
      </w:r>
    </w:p>
    <w:p>
      <w:pPr>
        <w:pStyle w:val="ListParagraph"/>
        <w:numPr>
          <w:ilvl w:val="1"/>
          <w:numId w:val="52"/>
        </w:numPr>
        <w:tabs>
          <w:tab w:pos="1054" w:val="left" w:leader="none"/>
        </w:tabs>
        <w:spacing w:line="235" w:lineRule="auto" w:before="119" w:after="0"/>
        <w:ind w:left="449" w:right="433" w:firstLine="0"/>
        <w:jc w:val="both"/>
        <w:rPr>
          <w:sz w:val="24"/>
        </w:rPr>
      </w:pPr>
      <w:r>
        <w:rPr>
          <w:sz w:val="24"/>
        </w:rPr>
        <w:t>Se, durante o processo de aplicação de penalidade, houver indícios de prática de infração administrativa tipificada pela Lei nº 12.846/2013, como</w:t>
      </w:r>
      <w:r>
        <w:rPr>
          <w:spacing w:val="46"/>
          <w:sz w:val="24"/>
        </w:rPr>
        <w:t> </w:t>
      </w:r>
      <w:r>
        <w:rPr>
          <w:sz w:val="24"/>
        </w:rPr>
        <w:t>ato</w:t>
      </w:r>
      <w:r>
        <w:rPr>
          <w:spacing w:val="46"/>
          <w:sz w:val="24"/>
        </w:rPr>
        <w:t> </w:t>
      </w:r>
      <w:r>
        <w:rPr>
          <w:sz w:val="24"/>
        </w:rPr>
        <w:t>lesivo</w:t>
      </w:r>
      <w:r>
        <w:rPr>
          <w:spacing w:val="46"/>
          <w:sz w:val="24"/>
        </w:rPr>
        <w:t> </w:t>
      </w:r>
      <w:r>
        <w:rPr>
          <w:sz w:val="24"/>
        </w:rPr>
        <w:t>à</w:t>
      </w:r>
      <w:r>
        <w:rPr>
          <w:spacing w:val="46"/>
          <w:sz w:val="24"/>
        </w:rPr>
        <w:t> </w:t>
      </w:r>
      <w:r>
        <w:rPr>
          <w:sz w:val="24"/>
        </w:rPr>
        <w:t>administração</w:t>
      </w:r>
      <w:r>
        <w:rPr>
          <w:spacing w:val="46"/>
          <w:sz w:val="24"/>
        </w:rPr>
        <w:t> </w:t>
      </w:r>
      <w:r>
        <w:rPr>
          <w:sz w:val="24"/>
        </w:rPr>
        <w:t>pública</w:t>
      </w:r>
      <w:r>
        <w:rPr>
          <w:spacing w:val="46"/>
          <w:sz w:val="24"/>
        </w:rPr>
        <w:t> </w:t>
      </w:r>
      <w:r>
        <w:rPr>
          <w:sz w:val="24"/>
        </w:rPr>
        <w:t>nacional,</w:t>
      </w:r>
      <w:r>
        <w:rPr>
          <w:spacing w:val="46"/>
          <w:sz w:val="24"/>
        </w:rPr>
        <w:t> </w:t>
      </w:r>
      <w:r>
        <w:rPr>
          <w:sz w:val="24"/>
        </w:rPr>
        <w:t>cópias</w:t>
      </w:r>
      <w:r>
        <w:rPr>
          <w:spacing w:val="46"/>
          <w:sz w:val="24"/>
        </w:rPr>
        <w:t> </w:t>
      </w:r>
      <w:r>
        <w:rPr>
          <w:sz w:val="24"/>
        </w:rPr>
        <w:t>do</w:t>
      </w:r>
      <w:r>
        <w:rPr>
          <w:spacing w:val="46"/>
          <w:sz w:val="24"/>
        </w:rPr>
        <w:t> </w:t>
      </w:r>
      <w:r>
        <w:rPr>
          <w:sz w:val="24"/>
        </w:rPr>
        <w:t>processo</w:t>
      </w:r>
      <w:r>
        <w:rPr>
          <w:spacing w:val="46"/>
          <w:sz w:val="24"/>
        </w:rPr>
        <w:t> </w:t>
      </w:r>
      <w:r>
        <w:rPr>
          <w:sz w:val="24"/>
        </w:rPr>
        <w:t>administrativo</w:t>
      </w:r>
      <w:r>
        <w:rPr>
          <w:spacing w:val="46"/>
          <w:sz w:val="24"/>
        </w:rPr>
        <w:t> </w:t>
      </w:r>
      <w:r>
        <w:rPr>
          <w:sz w:val="24"/>
        </w:rPr>
        <w:t>necessárias</w:t>
      </w:r>
      <w:r>
        <w:rPr>
          <w:spacing w:val="46"/>
          <w:sz w:val="24"/>
        </w:rPr>
        <w:t> </w:t>
      </w:r>
      <w:r>
        <w:rPr>
          <w:sz w:val="24"/>
        </w:rPr>
        <w:t>à</w:t>
      </w:r>
      <w:r>
        <w:rPr>
          <w:spacing w:val="46"/>
          <w:sz w:val="24"/>
        </w:rPr>
        <w:t> </w:t>
      </w:r>
      <w:r>
        <w:rPr>
          <w:sz w:val="24"/>
        </w:rPr>
        <w:t>apuração</w:t>
      </w:r>
      <w:r>
        <w:rPr>
          <w:spacing w:val="46"/>
          <w:sz w:val="24"/>
        </w:rPr>
        <w:t> </w:t>
      </w:r>
      <w:r>
        <w:rPr>
          <w:sz w:val="24"/>
        </w:rPr>
        <w:t>da</w:t>
      </w:r>
      <w:r>
        <w:rPr>
          <w:spacing w:val="46"/>
          <w:sz w:val="24"/>
        </w:rPr>
        <w:t> </w:t>
      </w:r>
      <w:r>
        <w:rPr>
          <w:sz w:val="24"/>
        </w:rPr>
        <w:t>responsabilidade</w:t>
      </w:r>
      <w:r>
        <w:rPr>
          <w:spacing w:val="46"/>
          <w:sz w:val="24"/>
        </w:rPr>
        <w:t> </w:t>
      </w:r>
      <w:r>
        <w:rPr>
          <w:sz w:val="24"/>
        </w:rPr>
        <w:t>da</w:t>
      </w:r>
      <w:r>
        <w:rPr>
          <w:spacing w:val="46"/>
          <w:sz w:val="24"/>
        </w:rPr>
        <w:t> </w:t>
      </w:r>
      <w:r>
        <w:rPr>
          <w:spacing w:val="-2"/>
          <w:sz w:val="24"/>
        </w:rPr>
        <w:t>empresa</w:t>
      </w:r>
    </w:p>
    <w:p>
      <w:pPr>
        <w:pStyle w:val="ListParagraph"/>
        <w:spacing w:after="0" w:line="235" w:lineRule="auto"/>
        <w:jc w:val="both"/>
        <w:rPr>
          <w:sz w:val="24"/>
        </w:rPr>
        <w:sectPr>
          <w:pgSz w:w="15840" w:h="24480"/>
          <w:pgMar w:top="480" w:bottom="280" w:left="360" w:right="360"/>
        </w:sectPr>
      </w:pPr>
    </w:p>
    <w:p>
      <w:pPr>
        <w:pStyle w:val="BodyText"/>
        <w:spacing w:line="235" w:lineRule="auto" w:before="80"/>
        <w:ind w:right="433"/>
        <w:jc w:val="both"/>
      </w:pPr>
      <w:r>
        <w:rPr/>
        <w:t>deverão ser remetidas à autoridade competente, com despacho fundamentado, para ciência e decisão sobre a eventual instauração de investigação preliminar ou Processo Administrativo de Responsabilização – PAR.</w:t>
      </w:r>
    </w:p>
    <w:p>
      <w:pPr>
        <w:pStyle w:val="ListParagraph"/>
        <w:numPr>
          <w:ilvl w:val="2"/>
          <w:numId w:val="52"/>
        </w:numPr>
        <w:tabs>
          <w:tab w:pos="1225" w:val="left" w:leader="none"/>
        </w:tabs>
        <w:spacing w:line="235" w:lineRule="auto" w:before="119" w:after="0"/>
        <w:ind w:left="449" w:right="433" w:firstLine="0"/>
        <w:jc w:val="both"/>
        <w:rPr>
          <w:sz w:val="24"/>
        </w:rPr>
      </w:pPr>
      <w:r>
        <w:rPr>
          <w:sz w:val="24"/>
        </w:rPr>
        <w:t>A apuração e o julgamento das demais infrações administrativas não consideradas como ato lesivo à Administração Pública nacional </w:t>
      </w:r>
      <w:r>
        <w:rPr>
          <w:sz w:val="24"/>
        </w:rPr>
        <w:t>nos termos da Lei nº 12.846/2013 seguirão seu rito normal na unidade administrativa.</w:t>
      </w:r>
    </w:p>
    <w:p>
      <w:pPr>
        <w:pStyle w:val="ListParagraph"/>
        <w:numPr>
          <w:ilvl w:val="2"/>
          <w:numId w:val="52"/>
        </w:numPr>
        <w:tabs>
          <w:tab w:pos="1243" w:val="left" w:leader="none"/>
        </w:tabs>
        <w:spacing w:line="235" w:lineRule="auto" w:before="119" w:after="0"/>
        <w:ind w:left="449" w:right="433" w:firstLine="0"/>
        <w:jc w:val="both"/>
        <w:rPr>
          <w:sz w:val="24"/>
        </w:rPr>
      </w:pPr>
      <w:r>
        <w:rPr>
          <w:sz w:val="24"/>
        </w:rPr>
        <w:t>O processamento do PAR não interfere no seguimento regular dos processos administrativos específicos para apuração da ocorrência </w:t>
      </w:r>
      <w:r>
        <w:rPr>
          <w:sz w:val="24"/>
        </w:rPr>
        <w:t>de danos e prejuízos à Administração Pública Estadual resultantes de ato lesivo cometido por pessoa jurídica, com ou sem a participação de agente </w:t>
      </w:r>
      <w:r>
        <w:rPr>
          <w:spacing w:val="-2"/>
          <w:sz w:val="24"/>
        </w:rPr>
        <w:t>público.</w:t>
      </w:r>
    </w:p>
    <w:p>
      <w:pPr>
        <w:pStyle w:val="ListParagraph"/>
        <w:numPr>
          <w:ilvl w:val="3"/>
          <w:numId w:val="52"/>
        </w:numPr>
        <w:tabs>
          <w:tab w:pos="1403" w:val="left" w:leader="none"/>
        </w:tabs>
        <w:spacing w:line="235" w:lineRule="auto" w:before="119" w:after="0"/>
        <w:ind w:left="449" w:right="433" w:firstLine="0"/>
        <w:jc w:val="both"/>
        <w:rPr>
          <w:sz w:val="24"/>
        </w:rPr>
      </w:pPr>
      <w:r>
        <w:rPr>
          <w:sz w:val="24"/>
        </w:rPr>
        <w:t>Caso seja possível, a apuração deverá ser promovida em conjunto no PAR, na forma do art. 33, § 1º, do Decreto nº 46.366, de 19 de julho de 2018.</w:t>
      </w:r>
    </w:p>
    <w:p>
      <w:pPr>
        <w:pStyle w:val="ListParagraph"/>
        <w:numPr>
          <w:ilvl w:val="1"/>
          <w:numId w:val="52"/>
        </w:numPr>
        <w:tabs>
          <w:tab w:pos="1037" w:val="left" w:leader="none"/>
        </w:tabs>
        <w:spacing w:line="235" w:lineRule="auto" w:before="119" w:after="0"/>
        <w:ind w:left="449" w:right="433" w:firstLine="0"/>
        <w:jc w:val="both"/>
        <w:rPr>
          <w:sz w:val="24"/>
        </w:rPr>
      </w:pPr>
      <w:r>
        <w:rPr>
          <w:sz w:val="24"/>
        </w:rPr>
        <w:t>Na hipótese de abertura de processo administrativo destinado a apuração de fatos e, se for o caso, aplicação de sanções ao </w:t>
      </w:r>
      <w:r>
        <w:rPr>
          <w:b/>
          <w:sz w:val="24"/>
        </w:rPr>
        <w:t>CONTRATADO</w:t>
      </w:r>
      <w:r>
        <w:rPr>
          <w:sz w:val="24"/>
        </w:rPr>
        <w:t>, em decorrência de conduta vedada no contrato, as comunicações serão efetuadas por meio do endereço de correio eletrônico ("e-mail") </w:t>
      </w:r>
      <w:r>
        <w:rPr>
          <w:sz w:val="24"/>
        </w:rPr>
        <w:t>cadastrado pela empresa junto ao sistema eletrônico de contratações do Estado.</w:t>
      </w:r>
    </w:p>
    <w:p>
      <w:pPr>
        <w:pStyle w:val="ListParagraph"/>
        <w:numPr>
          <w:ilvl w:val="2"/>
          <w:numId w:val="52"/>
        </w:numPr>
        <w:tabs>
          <w:tab w:pos="1262" w:val="left" w:leader="none"/>
        </w:tabs>
        <w:spacing w:line="235" w:lineRule="auto" w:before="119" w:after="0"/>
        <w:ind w:left="449" w:right="433" w:firstLine="0"/>
        <w:jc w:val="both"/>
        <w:rPr>
          <w:sz w:val="24"/>
        </w:rPr>
      </w:pPr>
      <w:r>
        <w:rPr>
          <w:sz w:val="24"/>
        </w:rPr>
        <w:t>O </w:t>
      </w:r>
      <w:r>
        <w:rPr>
          <w:b/>
          <w:sz w:val="24"/>
        </w:rPr>
        <w:t>CONTRATADO </w:t>
      </w:r>
      <w:r>
        <w:rPr>
          <w:sz w:val="24"/>
        </w:rPr>
        <w:t>deverá manter atualizado o endereço de correio eletrônico ("e-mail") cadastrado junto ao sistema eletrônico de contratações do Estado e confirmar o recebimento das mensagens encaminhadas pelo órgão ou entidade contratante, não podendo alegar </w:t>
      </w:r>
      <w:r>
        <w:rPr>
          <w:sz w:val="24"/>
        </w:rPr>
        <w:t>o desconhecimento do recebimento das comunicações por este meio como justificativa para se eximir das responsabilidades assumidas ou eventuais sanções aplicadas.</w:t>
      </w:r>
    </w:p>
    <w:p>
      <w:pPr>
        <w:pStyle w:val="ListParagraph"/>
        <w:numPr>
          <w:ilvl w:val="1"/>
          <w:numId w:val="52"/>
        </w:numPr>
        <w:tabs>
          <w:tab w:pos="1053" w:val="left" w:leader="none"/>
        </w:tabs>
        <w:spacing w:line="235" w:lineRule="auto" w:before="118" w:after="0"/>
        <w:ind w:left="449" w:right="433" w:firstLine="0"/>
        <w:jc w:val="both"/>
        <w:rPr>
          <w:sz w:val="24"/>
        </w:rPr>
      </w:pPr>
      <w:r>
        <w:rPr>
          <w:sz w:val="24"/>
        </w:rPr>
        <w:t>O </w:t>
      </w:r>
      <w:r>
        <w:rPr>
          <w:b/>
          <w:sz w:val="24"/>
        </w:rPr>
        <w:t>CONTRATANTE </w:t>
      </w:r>
      <w:r>
        <w:rPr>
          <w:sz w:val="24"/>
        </w:rPr>
        <w:t>deverá remeter para o Órgão Central de Logística (SUBLOG) o extrato de publicação no Diário Oficial do Estado do ato de aplicação das sanções de impedimento de licitar e contratar e de declaração de inidoneidade para licitar e contratar, de modo a possibilitar a formalização da extensão dos seus efeitos para todos os órgãos e entidades da</w:t>
      </w:r>
      <w:r>
        <w:rPr>
          <w:spacing w:val="-8"/>
          <w:sz w:val="24"/>
        </w:rPr>
        <w:t> </w:t>
      </w:r>
      <w:r>
        <w:rPr>
          <w:sz w:val="24"/>
        </w:rPr>
        <w:t>Administração Pública do Estado do Rio de Janeiro.</w:t>
      </w:r>
    </w:p>
    <w:p>
      <w:pPr>
        <w:pStyle w:val="ListParagraph"/>
        <w:numPr>
          <w:ilvl w:val="2"/>
          <w:numId w:val="52"/>
        </w:numPr>
        <w:tabs>
          <w:tab w:pos="1207" w:val="left" w:leader="none"/>
        </w:tabs>
        <w:spacing w:line="235" w:lineRule="auto" w:before="118" w:after="0"/>
        <w:ind w:left="449" w:right="433" w:firstLine="0"/>
        <w:jc w:val="both"/>
        <w:rPr>
          <w:sz w:val="24"/>
        </w:rPr>
      </w:pPr>
      <w:r>
        <w:rPr>
          <w:sz w:val="24"/>
        </w:rPr>
        <w:t>A</w:t>
      </w:r>
      <w:r>
        <w:rPr>
          <w:spacing w:val="-15"/>
          <w:sz w:val="24"/>
        </w:rPr>
        <w:t> </w:t>
      </w:r>
      <w:r>
        <w:rPr>
          <w:sz w:val="24"/>
        </w:rPr>
        <w:t>aplicação</w:t>
      </w:r>
      <w:r>
        <w:rPr>
          <w:spacing w:val="-2"/>
          <w:sz w:val="24"/>
        </w:rPr>
        <w:t> </w:t>
      </w:r>
      <w:r>
        <w:rPr>
          <w:sz w:val="24"/>
        </w:rPr>
        <w:t>das</w:t>
      </w:r>
      <w:r>
        <w:rPr>
          <w:spacing w:val="-2"/>
          <w:sz w:val="24"/>
        </w:rPr>
        <w:t> </w:t>
      </w:r>
      <w:r>
        <w:rPr>
          <w:sz w:val="24"/>
        </w:rPr>
        <w:t>sanções</w:t>
      </w:r>
      <w:r>
        <w:rPr>
          <w:spacing w:val="-2"/>
          <w:sz w:val="24"/>
        </w:rPr>
        <w:t> </w:t>
      </w:r>
      <w:r>
        <w:rPr>
          <w:sz w:val="24"/>
        </w:rPr>
        <w:t>de</w:t>
      </w:r>
      <w:r>
        <w:rPr>
          <w:spacing w:val="-2"/>
          <w:sz w:val="24"/>
        </w:rPr>
        <w:t> </w:t>
      </w:r>
      <w:r>
        <w:rPr>
          <w:sz w:val="24"/>
        </w:rPr>
        <w:t>impedimento</w:t>
      </w:r>
      <w:r>
        <w:rPr>
          <w:spacing w:val="-2"/>
          <w:sz w:val="24"/>
        </w:rPr>
        <w:t> </w:t>
      </w:r>
      <w:r>
        <w:rPr>
          <w:sz w:val="24"/>
        </w:rPr>
        <w:t>de</w:t>
      </w:r>
      <w:r>
        <w:rPr>
          <w:spacing w:val="-2"/>
          <w:sz w:val="24"/>
        </w:rPr>
        <w:t> </w:t>
      </w:r>
      <w:r>
        <w:rPr>
          <w:sz w:val="24"/>
        </w:rPr>
        <w:t>licitar</w:t>
      </w:r>
      <w:r>
        <w:rPr>
          <w:spacing w:val="-2"/>
          <w:sz w:val="24"/>
        </w:rPr>
        <w:t> </w:t>
      </w:r>
      <w:r>
        <w:rPr>
          <w:sz w:val="24"/>
        </w:rPr>
        <w:t>e</w:t>
      </w:r>
      <w:r>
        <w:rPr>
          <w:spacing w:val="-2"/>
          <w:sz w:val="24"/>
        </w:rPr>
        <w:t> </w:t>
      </w:r>
      <w:r>
        <w:rPr>
          <w:sz w:val="24"/>
        </w:rPr>
        <w:t>contratar</w:t>
      </w:r>
      <w:r>
        <w:rPr>
          <w:spacing w:val="-2"/>
          <w:sz w:val="24"/>
        </w:rPr>
        <w:t> </w:t>
      </w:r>
      <w:r>
        <w:rPr>
          <w:sz w:val="24"/>
        </w:rPr>
        <w:t>e</w:t>
      </w:r>
      <w:r>
        <w:rPr>
          <w:spacing w:val="-2"/>
          <w:sz w:val="24"/>
        </w:rPr>
        <w:t> </w:t>
      </w:r>
      <w:r>
        <w:rPr>
          <w:sz w:val="24"/>
        </w:rPr>
        <w:t>de</w:t>
      </w:r>
      <w:r>
        <w:rPr>
          <w:spacing w:val="-2"/>
          <w:sz w:val="24"/>
        </w:rPr>
        <w:t> </w:t>
      </w:r>
      <w:r>
        <w:rPr>
          <w:sz w:val="24"/>
        </w:rPr>
        <w:t>declaração</w:t>
      </w:r>
      <w:r>
        <w:rPr>
          <w:spacing w:val="-2"/>
          <w:sz w:val="24"/>
        </w:rPr>
        <w:t> </w:t>
      </w:r>
      <w:r>
        <w:rPr>
          <w:sz w:val="24"/>
        </w:rPr>
        <w:t>de</w:t>
      </w:r>
      <w:r>
        <w:rPr>
          <w:spacing w:val="-2"/>
          <w:sz w:val="24"/>
        </w:rPr>
        <w:t> </w:t>
      </w:r>
      <w:r>
        <w:rPr>
          <w:sz w:val="24"/>
        </w:rPr>
        <w:t>inidoneidade</w:t>
      </w:r>
      <w:r>
        <w:rPr>
          <w:spacing w:val="-2"/>
          <w:sz w:val="24"/>
        </w:rPr>
        <w:t> </w:t>
      </w:r>
      <w:r>
        <w:rPr>
          <w:sz w:val="24"/>
        </w:rPr>
        <w:t>para</w:t>
      </w:r>
      <w:r>
        <w:rPr>
          <w:spacing w:val="-2"/>
          <w:sz w:val="24"/>
        </w:rPr>
        <w:t> </w:t>
      </w:r>
      <w:r>
        <w:rPr>
          <w:sz w:val="24"/>
        </w:rPr>
        <w:t>licitar</w:t>
      </w:r>
      <w:r>
        <w:rPr>
          <w:spacing w:val="-2"/>
          <w:sz w:val="24"/>
        </w:rPr>
        <w:t> </w:t>
      </w:r>
      <w:r>
        <w:rPr>
          <w:sz w:val="24"/>
        </w:rPr>
        <w:t>e</w:t>
      </w:r>
      <w:r>
        <w:rPr>
          <w:spacing w:val="-2"/>
          <w:sz w:val="24"/>
        </w:rPr>
        <w:t> </w:t>
      </w:r>
      <w:r>
        <w:rPr>
          <w:sz w:val="24"/>
        </w:rPr>
        <w:t>contratar</w:t>
      </w:r>
      <w:r>
        <w:rPr>
          <w:spacing w:val="-2"/>
          <w:sz w:val="24"/>
        </w:rPr>
        <w:t> </w:t>
      </w:r>
      <w:r>
        <w:rPr>
          <w:sz w:val="24"/>
        </w:rPr>
        <w:t>deverá</w:t>
      </w:r>
      <w:r>
        <w:rPr>
          <w:spacing w:val="-2"/>
          <w:sz w:val="24"/>
        </w:rPr>
        <w:t> </w:t>
      </w:r>
      <w:r>
        <w:rPr>
          <w:sz w:val="24"/>
        </w:rPr>
        <w:t>ser</w:t>
      </w:r>
      <w:r>
        <w:rPr>
          <w:spacing w:val="-2"/>
          <w:sz w:val="24"/>
        </w:rPr>
        <w:t> </w:t>
      </w:r>
      <w:r>
        <w:rPr>
          <w:sz w:val="24"/>
        </w:rPr>
        <w:t>comunicada à Controladoria Geral do Estado, no prazo de 15 (quinze) dias úteis, contado da sua aplicação, que informará, para fins de publicidade, ao Cadastro Nacional de Empresas Inidôneas e Suspensas – CEIS e ao Cadastro Nacional de Empresas Punidas (Cnep), na forma do art. 161 da Lei nº </w:t>
      </w:r>
      <w:r>
        <w:rPr>
          <w:spacing w:val="-2"/>
          <w:sz w:val="24"/>
        </w:rPr>
        <w:t>14.133/2021.</w:t>
      </w:r>
    </w:p>
    <w:p>
      <w:pPr>
        <w:pStyle w:val="ListParagraph"/>
        <w:numPr>
          <w:ilvl w:val="1"/>
          <w:numId w:val="52"/>
        </w:numPr>
        <w:tabs>
          <w:tab w:pos="1053" w:val="left" w:leader="none"/>
        </w:tabs>
        <w:spacing w:line="235" w:lineRule="auto" w:before="119" w:after="0"/>
        <w:ind w:left="449" w:right="433" w:firstLine="0"/>
        <w:jc w:val="both"/>
        <w:rPr>
          <w:sz w:val="24"/>
        </w:rPr>
      </w:pPr>
      <w:r>
        <w:rPr>
          <w:sz w:val="24"/>
        </w:rPr>
        <w:t>Caso o valor da multa aplicada seja superior ao do pagamento eventualmente devido pela</w:t>
      </w:r>
      <w:r>
        <w:rPr>
          <w:spacing w:val="-3"/>
          <w:sz w:val="24"/>
        </w:rPr>
        <w:t> </w:t>
      </w:r>
      <w:r>
        <w:rPr>
          <w:sz w:val="24"/>
        </w:rPr>
        <w:t>Administração ao </w:t>
      </w:r>
      <w:r>
        <w:rPr>
          <w:b/>
          <w:sz w:val="24"/>
        </w:rPr>
        <w:t>CONTRATADO </w:t>
      </w:r>
      <w:r>
        <w:rPr>
          <w:sz w:val="24"/>
        </w:rPr>
        <w:t>e da garantia prestada, deverá ser emitida nota de débito no valor do saldo, no prazo de 30 (trinta) dias após a decisão final quanto à penalidade.</w:t>
      </w:r>
    </w:p>
    <w:p>
      <w:pPr>
        <w:pStyle w:val="ListParagraph"/>
        <w:numPr>
          <w:ilvl w:val="2"/>
          <w:numId w:val="52"/>
        </w:numPr>
        <w:tabs>
          <w:tab w:pos="1206" w:val="left" w:leader="none"/>
        </w:tabs>
        <w:spacing w:line="235" w:lineRule="auto" w:before="119" w:after="0"/>
        <w:ind w:left="449" w:right="433" w:firstLine="0"/>
        <w:jc w:val="both"/>
        <w:rPr>
          <w:sz w:val="24"/>
        </w:rPr>
      </w:pPr>
      <w:r>
        <w:rPr>
          <w:sz w:val="24"/>
        </w:rPr>
        <w:t>A</w:t>
      </w:r>
      <w:r>
        <w:rPr>
          <w:spacing w:val="-15"/>
          <w:sz w:val="24"/>
        </w:rPr>
        <w:t> </w:t>
      </w:r>
      <w:r>
        <w:rPr>
          <w:sz w:val="24"/>
        </w:rPr>
        <w:t>nota</w:t>
      </w:r>
      <w:r>
        <w:rPr>
          <w:spacing w:val="-2"/>
          <w:sz w:val="24"/>
        </w:rPr>
        <w:t> </w:t>
      </w:r>
      <w:r>
        <w:rPr>
          <w:sz w:val="24"/>
        </w:rPr>
        <w:t>de</w:t>
      </w:r>
      <w:r>
        <w:rPr>
          <w:spacing w:val="-2"/>
          <w:sz w:val="24"/>
        </w:rPr>
        <w:t> </w:t>
      </w:r>
      <w:r>
        <w:rPr>
          <w:sz w:val="24"/>
        </w:rPr>
        <w:t>débito</w:t>
      </w:r>
      <w:r>
        <w:rPr>
          <w:spacing w:val="-2"/>
          <w:sz w:val="24"/>
        </w:rPr>
        <w:t> </w:t>
      </w:r>
      <w:r>
        <w:rPr>
          <w:sz w:val="24"/>
        </w:rPr>
        <w:t>deverá</w:t>
      </w:r>
      <w:r>
        <w:rPr>
          <w:spacing w:val="-2"/>
          <w:sz w:val="24"/>
        </w:rPr>
        <w:t> </w:t>
      </w:r>
      <w:r>
        <w:rPr>
          <w:sz w:val="24"/>
        </w:rPr>
        <w:t>ser</w:t>
      </w:r>
      <w:r>
        <w:rPr>
          <w:spacing w:val="-2"/>
          <w:sz w:val="24"/>
        </w:rPr>
        <w:t> </w:t>
      </w:r>
      <w:r>
        <w:rPr>
          <w:sz w:val="24"/>
        </w:rPr>
        <w:t>encaminhada</w:t>
      </w:r>
      <w:r>
        <w:rPr>
          <w:spacing w:val="-2"/>
          <w:sz w:val="24"/>
        </w:rPr>
        <w:t> </w:t>
      </w:r>
      <w:r>
        <w:rPr>
          <w:sz w:val="24"/>
        </w:rPr>
        <w:t>à</w:t>
      </w:r>
      <w:r>
        <w:rPr>
          <w:spacing w:val="-2"/>
          <w:sz w:val="24"/>
        </w:rPr>
        <w:t> </w:t>
      </w:r>
      <w:r>
        <w:rPr>
          <w:sz w:val="24"/>
        </w:rPr>
        <w:t>Procuradoria</w:t>
      </w:r>
      <w:r>
        <w:rPr>
          <w:spacing w:val="-2"/>
          <w:sz w:val="24"/>
        </w:rPr>
        <w:t> </w:t>
      </w:r>
      <w:r>
        <w:rPr>
          <w:sz w:val="24"/>
        </w:rPr>
        <w:t>Geral</w:t>
      </w:r>
      <w:r>
        <w:rPr>
          <w:spacing w:val="-2"/>
          <w:sz w:val="24"/>
        </w:rPr>
        <w:t> </w:t>
      </w:r>
      <w:r>
        <w:rPr>
          <w:sz w:val="24"/>
        </w:rPr>
        <w:t>do</w:t>
      </w:r>
      <w:r>
        <w:rPr>
          <w:spacing w:val="-2"/>
          <w:sz w:val="24"/>
        </w:rPr>
        <w:t> </w:t>
      </w:r>
      <w:r>
        <w:rPr>
          <w:sz w:val="24"/>
        </w:rPr>
        <w:t>Estado</w:t>
      </w:r>
      <w:r>
        <w:rPr>
          <w:spacing w:val="-2"/>
          <w:sz w:val="24"/>
        </w:rPr>
        <w:t> </w:t>
      </w:r>
      <w:r>
        <w:rPr>
          <w:sz w:val="24"/>
        </w:rPr>
        <w:t>para</w:t>
      </w:r>
      <w:r>
        <w:rPr>
          <w:spacing w:val="-2"/>
          <w:sz w:val="24"/>
        </w:rPr>
        <w:t> </w:t>
      </w:r>
      <w:r>
        <w:rPr>
          <w:sz w:val="24"/>
        </w:rPr>
        <w:t>inscrição</w:t>
      </w:r>
      <w:r>
        <w:rPr>
          <w:spacing w:val="-2"/>
          <w:sz w:val="24"/>
        </w:rPr>
        <w:t> </w:t>
      </w:r>
      <w:r>
        <w:rPr>
          <w:sz w:val="24"/>
        </w:rPr>
        <w:t>do</w:t>
      </w:r>
      <w:r>
        <w:rPr>
          <w:spacing w:val="-2"/>
          <w:sz w:val="24"/>
        </w:rPr>
        <w:t> </w:t>
      </w:r>
      <w:r>
        <w:rPr>
          <w:sz w:val="24"/>
        </w:rPr>
        <w:t>débito</w:t>
      </w:r>
      <w:r>
        <w:rPr>
          <w:spacing w:val="-2"/>
          <w:sz w:val="24"/>
        </w:rPr>
        <w:t> </w:t>
      </w:r>
      <w:r>
        <w:rPr>
          <w:sz w:val="24"/>
        </w:rPr>
        <w:t>em</w:t>
      </w:r>
      <w:r>
        <w:rPr>
          <w:spacing w:val="-2"/>
          <w:sz w:val="24"/>
        </w:rPr>
        <w:t> </w:t>
      </w:r>
      <w:r>
        <w:rPr>
          <w:sz w:val="24"/>
        </w:rPr>
        <w:t>dívida</w:t>
      </w:r>
      <w:r>
        <w:rPr>
          <w:spacing w:val="-2"/>
          <w:sz w:val="24"/>
        </w:rPr>
        <w:t> </w:t>
      </w:r>
      <w:r>
        <w:rPr>
          <w:sz w:val="24"/>
        </w:rPr>
        <w:t>ativa</w:t>
      </w:r>
      <w:r>
        <w:rPr>
          <w:spacing w:val="-2"/>
          <w:sz w:val="24"/>
        </w:rPr>
        <w:t> </w:t>
      </w:r>
      <w:r>
        <w:rPr>
          <w:sz w:val="24"/>
        </w:rPr>
        <w:t>e</w:t>
      </w:r>
      <w:r>
        <w:rPr>
          <w:spacing w:val="-2"/>
          <w:sz w:val="24"/>
        </w:rPr>
        <w:t> </w:t>
      </w:r>
      <w:r>
        <w:rPr>
          <w:sz w:val="24"/>
        </w:rPr>
        <w:t>propositura</w:t>
      </w:r>
      <w:r>
        <w:rPr>
          <w:spacing w:val="-2"/>
          <w:sz w:val="24"/>
        </w:rPr>
        <w:t> </w:t>
      </w:r>
      <w:r>
        <w:rPr>
          <w:sz w:val="24"/>
        </w:rPr>
        <w:t>de</w:t>
      </w:r>
      <w:r>
        <w:rPr>
          <w:spacing w:val="-2"/>
          <w:sz w:val="24"/>
        </w:rPr>
        <w:t> </w:t>
      </w:r>
      <w:r>
        <w:rPr>
          <w:sz w:val="24"/>
        </w:rPr>
        <w:t>execução fiscal, na forma do art. 39 da Lei nº 4.320, de 17 de março de 1964, e do art. 1º da Lei nº 1.012, de 15 de julho de 1986.</w:t>
      </w:r>
    </w:p>
    <w:p>
      <w:pPr>
        <w:pStyle w:val="ListParagraph"/>
        <w:numPr>
          <w:ilvl w:val="2"/>
          <w:numId w:val="52"/>
        </w:numPr>
        <w:tabs>
          <w:tab w:pos="1221" w:val="left" w:leader="none"/>
        </w:tabs>
        <w:spacing w:line="235" w:lineRule="auto" w:before="119" w:after="0"/>
        <w:ind w:left="449" w:right="433" w:firstLine="0"/>
        <w:jc w:val="both"/>
        <w:rPr>
          <w:sz w:val="24"/>
        </w:rPr>
      </w:pPr>
      <w:r>
        <w:rPr>
          <w:sz w:val="24"/>
        </w:rPr>
        <w:t>O</w:t>
      </w:r>
      <w:r>
        <w:rPr>
          <w:spacing w:val="-1"/>
          <w:sz w:val="24"/>
        </w:rPr>
        <w:t> </w:t>
      </w:r>
      <w:r>
        <w:rPr>
          <w:sz w:val="24"/>
        </w:rPr>
        <w:t>procedimento</w:t>
      </w:r>
      <w:r>
        <w:rPr>
          <w:spacing w:val="-1"/>
          <w:sz w:val="24"/>
        </w:rPr>
        <w:t> </w:t>
      </w:r>
      <w:r>
        <w:rPr>
          <w:sz w:val="24"/>
        </w:rPr>
        <w:t>para</w:t>
      </w:r>
      <w:r>
        <w:rPr>
          <w:spacing w:val="-1"/>
          <w:sz w:val="24"/>
        </w:rPr>
        <w:t> </w:t>
      </w:r>
      <w:r>
        <w:rPr>
          <w:sz w:val="24"/>
        </w:rPr>
        <w:t>inscrição</w:t>
      </w:r>
      <w:r>
        <w:rPr>
          <w:spacing w:val="-1"/>
          <w:sz w:val="24"/>
        </w:rPr>
        <w:t> </w:t>
      </w:r>
      <w:r>
        <w:rPr>
          <w:sz w:val="24"/>
        </w:rPr>
        <w:t>do</w:t>
      </w:r>
      <w:r>
        <w:rPr>
          <w:spacing w:val="-1"/>
          <w:sz w:val="24"/>
        </w:rPr>
        <w:t> </w:t>
      </w:r>
      <w:r>
        <w:rPr>
          <w:sz w:val="24"/>
        </w:rPr>
        <w:t>débito</w:t>
      </w:r>
      <w:r>
        <w:rPr>
          <w:spacing w:val="-1"/>
          <w:sz w:val="24"/>
        </w:rPr>
        <w:t> </w:t>
      </w:r>
      <w:r>
        <w:rPr>
          <w:sz w:val="24"/>
        </w:rPr>
        <w:t>em</w:t>
      </w:r>
      <w:r>
        <w:rPr>
          <w:spacing w:val="-1"/>
          <w:sz w:val="24"/>
        </w:rPr>
        <w:t> </w:t>
      </w:r>
      <w:r>
        <w:rPr>
          <w:sz w:val="24"/>
        </w:rPr>
        <w:t>dívida</w:t>
      </w:r>
      <w:r>
        <w:rPr>
          <w:spacing w:val="-1"/>
          <w:sz w:val="24"/>
        </w:rPr>
        <w:t> </w:t>
      </w:r>
      <w:r>
        <w:rPr>
          <w:sz w:val="24"/>
        </w:rPr>
        <w:t>ativa</w:t>
      </w:r>
      <w:r>
        <w:rPr>
          <w:spacing w:val="-1"/>
          <w:sz w:val="24"/>
        </w:rPr>
        <w:t> </w:t>
      </w:r>
      <w:r>
        <w:rPr>
          <w:sz w:val="24"/>
        </w:rPr>
        <w:t>deverá</w:t>
      </w:r>
      <w:r>
        <w:rPr>
          <w:spacing w:val="-1"/>
          <w:sz w:val="24"/>
        </w:rPr>
        <w:t> </w:t>
      </w:r>
      <w:r>
        <w:rPr>
          <w:sz w:val="24"/>
        </w:rPr>
        <w:t>observar</w:t>
      </w:r>
      <w:r>
        <w:rPr>
          <w:spacing w:val="-1"/>
          <w:sz w:val="24"/>
        </w:rPr>
        <w:t> </w:t>
      </w:r>
      <w:r>
        <w:rPr>
          <w:sz w:val="24"/>
        </w:rPr>
        <w:t>o</w:t>
      </w:r>
      <w:r>
        <w:rPr>
          <w:spacing w:val="-1"/>
          <w:sz w:val="24"/>
        </w:rPr>
        <w:t> </w:t>
      </w:r>
      <w:r>
        <w:rPr>
          <w:sz w:val="24"/>
        </w:rPr>
        <w:t>que</w:t>
      </w:r>
      <w:r>
        <w:rPr>
          <w:spacing w:val="-1"/>
          <w:sz w:val="24"/>
        </w:rPr>
        <w:t> </w:t>
      </w:r>
      <w:r>
        <w:rPr>
          <w:sz w:val="24"/>
        </w:rPr>
        <w:t>dispõem</w:t>
      </w:r>
      <w:r>
        <w:rPr>
          <w:spacing w:val="-1"/>
          <w:sz w:val="24"/>
        </w:rPr>
        <w:t> </w:t>
      </w:r>
      <w:r>
        <w:rPr>
          <w:sz w:val="24"/>
        </w:rPr>
        <w:t>os</w:t>
      </w:r>
      <w:r>
        <w:rPr>
          <w:spacing w:val="-1"/>
          <w:sz w:val="24"/>
        </w:rPr>
        <w:t> </w:t>
      </w:r>
      <w:r>
        <w:rPr>
          <w:sz w:val="24"/>
        </w:rPr>
        <w:t>arts.</w:t>
      </w:r>
      <w:r>
        <w:rPr>
          <w:spacing w:val="-1"/>
          <w:sz w:val="24"/>
        </w:rPr>
        <w:t> </w:t>
      </w:r>
      <w:r>
        <w:rPr>
          <w:sz w:val="24"/>
        </w:rPr>
        <w:t>4°</w:t>
      </w:r>
      <w:r>
        <w:rPr>
          <w:spacing w:val="-1"/>
          <w:sz w:val="24"/>
        </w:rPr>
        <w:t> </w:t>
      </w:r>
      <w:r>
        <w:rPr>
          <w:sz w:val="24"/>
        </w:rPr>
        <w:t>e</w:t>
      </w:r>
      <w:r>
        <w:rPr>
          <w:spacing w:val="-1"/>
          <w:sz w:val="24"/>
        </w:rPr>
        <w:t> </w:t>
      </w:r>
      <w:r>
        <w:rPr>
          <w:sz w:val="24"/>
        </w:rPr>
        <w:t>5°</w:t>
      </w:r>
      <w:r>
        <w:rPr>
          <w:spacing w:val="-1"/>
          <w:sz w:val="24"/>
        </w:rPr>
        <w:t> </w:t>
      </w:r>
      <w:r>
        <w:rPr>
          <w:sz w:val="24"/>
        </w:rPr>
        <w:t>da</w:t>
      </w:r>
      <w:r>
        <w:rPr>
          <w:spacing w:val="-1"/>
          <w:sz w:val="24"/>
        </w:rPr>
        <w:t> </w:t>
      </w:r>
      <w:r>
        <w:rPr>
          <w:sz w:val="24"/>
        </w:rPr>
        <w:t>Lei</w:t>
      </w:r>
      <w:r>
        <w:rPr>
          <w:spacing w:val="-1"/>
          <w:sz w:val="24"/>
        </w:rPr>
        <w:t> </w:t>
      </w:r>
      <w:r>
        <w:rPr>
          <w:sz w:val="24"/>
        </w:rPr>
        <w:t>n°</w:t>
      </w:r>
      <w:r>
        <w:rPr>
          <w:spacing w:val="-1"/>
          <w:sz w:val="24"/>
        </w:rPr>
        <w:t> </w:t>
      </w:r>
      <w:r>
        <w:rPr>
          <w:sz w:val="24"/>
        </w:rPr>
        <w:t>5.351,</w:t>
      </w:r>
      <w:r>
        <w:rPr>
          <w:spacing w:val="-1"/>
          <w:sz w:val="24"/>
        </w:rPr>
        <w:t> </w:t>
      </w:r>
      <w:r>
        <w:rPr>
          <w:sz w:val="24"/>
        </w:rPr>
        <w:t>de</w:t>
      </w:r>
      <w:r>
        <w:rPr>
          <w:spacing w:val="-1"/>
          <w:sz w:val="24"/>
        </w:rPr>
        <w:t> </w:t>
      </w:r>
      <w:r>
        <w:rPr>
          <w:sz w:val="24"/>
        </w:rPr>
        <w:t>15</w:t>
      </w:r>
      <w:r>
        <w:rPr>
          <w:spacing w:val="-1"/>
          <w:sz w:val="24"/>
        </w:rPr>
        <w:t> </w:t>
      </w:r>
      <w:r>
        <w:rPr>
          <w:sz w:val="24"/>
        </w:rPr>
        <w:t>de</w:t>
      </w:r>
      <w:r>
        <w:rPr>
          <w:spacing w:val="-1"/>
          <w:sz w:val="24"/>
        </w:rPr>
        <w:t> </w:t>
      </w:r>
      <w:r>
        <w:rPr>
          <w:sz w:val="24"/>
        </w:rPr>
        <w:t>dezembro de 2008, sendo que, em caso de dúvida, a Procuradoria da Dívida</w:t>
      </w:r>
      <w:r>
        <w:rPr>
          <w:spacing w:val="-6"/>
          <w:sz w:val="24"/>
        </w:rPr>
        <w:t> </w:t>
      </w:r>
      <w:r>
        <w:rPr>
          <w:sz w:val="24"/>
        </w:rPr>
        <w:t>Ativa deverá ser consultada.</w:t>
      </w:r>
    </w:p>
    <w:p>
      <w:pPr>
        <w:pStyle w:val="BodyText"/>
        <w:spacing w:before="228"/>
        <w:ind w:left="0"/>
      </w:pPr>
    </w:p>
    <w:p>
      <w:pPr>
        <w:pStyle w:val="BodyText"/>
        <w:spacing w:before="0"/>
        <w:jc w:val="both"/>
      </w:pPr>
      <w:r>
        <w:rPr/>
        <w:t>CLÁUSULA</w:t>
      </w:r>
      <w:r>
        <w:rPr>
          <w:spacing w:val="-14"/>
        </w:rPr>
        <w:t> </w:t>
      </w:r>
      <w:r>
        <w:rPr/>
        <w:t>DÉCIMA</w:t>
      </w:r>
      <w:r>
        <w:rPr>
          <w:spacing w:val="-14"/>
        </w:rPr>
        <w:t> </w:t>
      </w:r>
      <w:r>
        <w:rPr/>
        <w:t>SEGUNDA</w:t>
      </w:r>
      <w:r>
        <w:rPr>
          <w:spacing w:val="-14"/>
        </w:rPr>
        <w:t> </w:t>
      </w:r>
      <w:r>
        <w:rPr/>
        <w:t>– DA</w:t>
      </w:r>
      <w:r>
        <w:rPr>
          <w:spacing w:val="-14"/>
        </w:rPr>
        <w:t> </w:t>
      </w:r>
      <w:r>
        <w:rPr/>
        <w:t>EXTINÇÃO </w:t>
      </w:r>
      <w:r>
        <w:rPr>
          <w:spacing w:val="-2"/>
        </w:rPr>
        <w:t>CONTRATUAL</w:t>
      </w:r>
    </w:p>
    <w:p>
      <w:pPr>
        <w:pStyle w:val="ListParagraph"/>
        <w:numPr>
          <w:ilvl w:val="1"/>
          <w:numId w:val="57"/>
        </w:numPr>
        <w:tabs>
          <w:tab w:pos="930" w:val="left" w:leader="none"/>
        </w:tabs>
        <w:spacing w:line="235" w:lineRule="auto" w:before="119" w:after="0"/>
        <w:ind w:left="449" w:right="433" w:firstLine="0"/>
        <w:jc w:val="both"/>
        <w:rPr>
          <w:sz w:val="24"/>
        </w:rPr>
      </w:pPr>
      <w:r>
        <w:rPr>
          <w:sz w:val="24"/>
        </w:rPr>
        <w:t>O contrato se extingue quando vencido o prazo nele estipulado, independentemente de terem sido cumpridas ou não as obrigações de ambas as partes contraentes, sem prejuízo da aplicação das penalidades eventualmente cabíveis, observados os preceitos da Lei nº 14.133/21 e </w:t>
      </w:r>
      <w:r>
        <w:rPr>
          <w:sz w:val="24"/>
        </w:rPr>
        <w:t>neste</w:t>
      </w:r>
      <w:r>
        <w:rPr>
          <w:spacing w:val="80"/>
          <w:sz w:val="24"/>
        </w:rPr>
        <w:t> </w:t>
      </w:r>
      <w:r>
        <w:rPr>
          <w:spacing w:val="-2"/>
          <w:sz w:val="24"/>
        </w:rPr>
        <w:t>Contrato.</w:t>
      </w:r>
    </w:p>
    <w:p>
      <w:pPr>
        <w:pStyle w:val="ListParagraph"/>
        <w:numPr>
          <w:ilvl w:val="1"/>
          <w:numId w:val="57"/>
        </w:numPr>
        <w:tabs>
          <w:tab w:pos="991" w:val="left" w:leader="none"/>
        </w:tabs>
        <w:spacing w:line="235" w:lineRule="auto" w:before="119" w:after="0"/>
        <w:ind w:left="449" w:right="432" w:firstLine="0"/>
        <w:jc w:val="both"/>
        <w:rPr>
          <w:sz w:val="24"/>
        </w:rPr>
      </w:pPr>
      <w:r>
        <w:rPr>
          <w:sz w:val="24"/>
        </w:rPr>
        <w:t>O Contrato pode ser extinto antes do prazo nele fixado, sem ônus para o </w:t>
      </w:r>
      <w:r>
        <w:rPr>
          <w:b/>
          <w:sz w:val="24"/>
        </w:rPr>
        <w:t>CONTRATANTE</w:t>
      </w:r>
      <w:r>
        <w:rPr>
          <w:sz w:val="24"/>
        </w:rPr>
        <w:t>, quando esta não dispuser de créditos orçamentários para sua continuidade ou quando entender que o Contrato não mais lhe oferece vantagem.</w:t>
      </w:r>
    </w:p>
    <w:p>
      <w:pPr>
        <w:pStyle w:val="ListParagraph"/>
        <w:numPr>
          <w:ilvl w:val="2"/>
          <w:numId w:val="57"/>
        </w:numPr>
        <w:tabs>
          <w:tab w:pos="1131" w:val="left" w:leader="none"/>
        </w:tabs>
        <w:spacing w:line="235" w:lineRule="auto" w:before="119" w:after="0"/>
        <w:ind w:left="449" w:right="432" w:firstLine="0"/>
        <w:jc w:val="both"/>
        <w:rPr>
          <w:sz w:val="24"/>
        </w:rPr>
      </w:pPr>
      <w:r>
        <w:rPr>
          <w:sz w:val="24"/>
        </w:rPr>
        <w:t>A extinção nesta hipótese ocorrerá na próxima data de aniversário do Contrato, desde que haja a notificação do </w:t>
      </w:r>
      <w:r>
        <w:rPr>
          <w:b/>
          <w:sz w:val="24"/>
        </w:rPr>
        <w:t>CONTRATADO </w:t>
      </w:r>
      <w:r>
        <w:rPr>
          <w:sz w:val="24"/>
        </w:rPr>
        <w:t>pelo </w:t>
      </w:r>
      <w:r>
        <w:rPr>
          <w:b/>
          <w:sz w:val="24"/>
        </w:rPr>
        <w:t>CONTRATANTE </w:t>
      </w:r>
      <w:r>
        <w:rPr>
          <w:sz w:val="24"/>
        </w:rPr>
        <w:t>nesse sentido com pelo menos 2 (dois) meses de antecedência desse dia.</w:t>
      </w:r>
    </w:p>
    <w:p>
      <w:pPr>
        <w:pStyle w:val="ListParagraph"/>
        <w:numPr>
          <w:ilvl w:val="2"/>
          <w:numId w:val="57"/>
        </w:numPr>
        <w:tabs>
          <w:tab w:pos="1110" w:val="left" w:leader="none"/>
        </w:tabs>
        <w:spacing w:line="235" w:lineRule="auto" w:before="119" w:after="0"/>
        <w:ind w:left="449" w:right="433" w:firstLine="0"/>
        <w:jc w:val="both"/>
        <w:rPr>
          <w:sz w:val="24"/>
        </w:rPr>
      </w:pPr>
      <w:r>
        <w:rPr>
          <w:sz w:val="24"/>
        </w:rPr>
        <w:t>Caso</w:t>
      </w:r>
      <w:r>
        <w:rPr>
          <w:spacing w:val="-1"/>
          <w:sz w:val="24"/>
        </w:rPr>
        <w:t> </w:t>
      </w:r>
      <w:r>
        <w:rPr>
          <w:sz w:val="24"/>
        </w:rPr>
        <w:t>a</w:t>
      </w:r>
      <w:r>
        <w:rPr>
          <w:spacing w:val="-1"/>
          <w:sz w:val="24"/>
        </w:rPr>
        <w:t> </w:t>
      </w:r>
      <w:r>
        <w:rPr>
          <w:sz w:val="24"/>
        </w:rPr>
        <w:t>notificação</w:t>
      </w:r>
      <w:r>
        <w:rPr>
          <w:spacing w:val="-1"/>
          <w:sz w:val="24"/>
        </w:rPr>
        <w:t> </w:t>
      </w:r>
      <w:r>
        <w:rPr>
          <w:sz w:val="24"/>
        </w:rPr>
        <w:t>da</w:t>
      </w:r>
      <w:r>
        <w:rPr>
          <w:spacing w:val="-1"/>
          <w:sz w:val="24"/>
        </w:rPr>
        <w:t> </w:t>
      </w:r>
      <w:r>
        <w:rPr>
          <w:sz w:val="24"/>
        </w:rPr>
        <w:t>não-continuidade</w:t>
      </w:r>
      <w:r>
        <w:rPr>
          <w:spacing w:val="-1"/>
          <w:sz w:val="24"/>
        </w:rPr>
        <w:t> </w:t>
      </w:r>
      <w:r>
        <w:rPr>
          <w:sz w:val="24"/>
        </w:rPr>
        <w:t>do</w:t>
      </w:r>
      <w:r>
        <w:rPr>
          <w:spacing w:val="-1"/>
          <w:sz w:val="24"/>
        </w:rPr>
        <w:t> </w:t>
      </w:r>
      <w:r>
        <w:rPr>
          <w:sz w:val="24"/>
        </w:rPr>
        <w:t>contrato</w:t>
      </w:r>
      <w:r>
        <w:rPr>
          <w:spacing w:val="-1"/>
          <w:sz w:val="24"/>
        </w:rPr>
        <w:t> </w:t>
      </w:r>
      <w:r>
        <w:rPr>
          <w:sz w:val="24"/>
        </w:rPr>
        <w:t>de</w:t>
      </w:r>
      <w:r>
        <w:rPr>
          <w:spacing w:val="-1"/>
          <w:sz w:val="24"/>
        </w:rPr>
        <w:t> </w:t>
      </w:r>
      <w:r>
        <w:rPr>
          <w:sz w:val="24"/>
        </w:rPr>
        <w:t>que</w:t>
      </w:r>
      <w:r>
        <w:rPr>
          <w:spacing w:val="-1"/>
          <w:sz w:val="24"/>
        </w:rPr>
        <w:t> </w:t>
      </w:r>
      <w:r>
        <w:rPr>
          <w:sz w:val="24"/>
        </w:rPr>
        <w:t>trata</w:t>
      </w:r>
      <w:r>
        <w:rPr>
          <w:spacing w:val="-1"/>
          <w:sz w:val="24"/>
        </w:rPr>
        <w:t> </w:t>
      </w:r>
      <w:r>
        <w:rPr>
          <w:sz w:val="24"/>
        </w:rPr>
        <w:t>este</w:t>
      </w:r>
      <w:r>
        <w:rPr>
          <w:spacing w:val="-1"/>
          <w:sz w:val="24"/>
        </w:rPr>
        <w:t> </w:t>
      </w:r>
      <w:r>
        <w:rPr>
          <w:sz w:val="24"/>
        </w:rPr>
        <w:t>subitem</w:t>
      </w:r>
      <w:r>
        <w:rPr>
          <w:spacing w:val="-1"/>
          <w:sz w:val="24"/>
        </w:rPr>
        <w:t> </w:t>
      </w:r>
      <w:r>
        <w:rPr>
          <w:sz w:val="24"/>
        </w:rPr>
        <w:t>ocorra</w:t>
      </w:r>
      <w:r>
        <w:rPr>
          <w:spacing w:val="-1"/>
          <w:sz w:val="24"/>
        </w:rPr>
        <w:t> </w:t>
      </w:r>
      <w:r>
        <w:rPr>
          <w:sz w:val="24"/>
        </w:rPr>
        <w:t>com</w:t>
      </w:r>
      <w:r>
        <w:rPr>
          <w:spacing w:val="-1"/>
          <w:sz w:val="24"/>
        </w:rPr>
        <w:t> </w:t>
      </w:r>
      <w:r>
        <w:rPr>
          <w:sz w:val="24"/>
        </w:rPr>
        <w:t>menos</w:t>
      </w:r>
      <w:r>
        <w:rPr>
          <w:spacing w:val="-1"/>
          <w:sz w:val="24"/>
        </w:rPr>
        <w:t> </w:t>
      </w:r>
      <w:r>
        <w:rPr>
          <w:sz w:val="24"/>
        </w:rPr>
        <w:t>de</w:t>
      </w:r>
      <w:r>
        <w:rPr>
          <w:spacing w:val="-1"/>
          <w:sz w:val="24"/>
        </w:rPr>
        <w:t> </w:t>
      </w:r>
      <w:r>
        <w:rPr>
          <w:sz w:val="24"/>
        </w:rPr>
        <w:t>2</w:t>
      </w:r>
      <w:r>
        <w:rPr>
          <w:spacing w:val="-1"/>
          <w:sz w:val="24"/>
        </w:rPr>
        <w:t> </w:t>
      </w:r>
      <w:r>
        <w:rPr>
          <w:sz w:val="24"/>
        </w:rPr>
        <w:t>(dois)</w:t>
      </w:r>
      <w:r>
        <w:rPr>
          <w:spacing w:val="-1"/>
          <w:sz w:val="24"/>
        </w:rPr>
        <w:t> </w:t>
      </w:r>
      <w:r>
        <w:rPr>
          <w:sz w:val="24"/>
        </w:rPr>
        <w:t>meses</w:t>
      </w:r>
      <w:r>
        <w:rPr>
          <w:spacing w:val="-1"/>
          <w:sz w:val="24"/>
        </w:rPr>
        <w:t> </w:t>
      </w:r>
      <w:r>
        <w:rPr>
          <w:sz w:val="24"/>
        </w:rPr>
        <w:t>de</w:t>
      </w:r>
      <w:r>
        <w:rPr>
          <w:spacing w:val="-1"/>
          <w:sz w:val="24"/>
        </w:rPr>
        <w:t> </w:t>
      </w:r>
      <w:r>
        <w:rPr>
          <w:sz w:val="24"/>
        </w:rPr>
        <w:t>antecedência</w:t>
      </w:r>
      <w:r>
        <w:rPr>
          <w:spacing w:val="-1"/>
          <w:sz w:val="24"/>
        </w:rPr>
        <w:t> </w:t>
      </w:r>
      <w:r>
        <w:rPr>
          <w:sz w:val="24"/>
        </w:rPr>
        <w:t>da</w:t>
      </w:r>
      <w:r>
        <w:rPr>
          <w:spacing w:val="-1"/>
          <w:sz w:val="24"/>
        </w:rPr>
        <w:t> </w:t>
      </w:r>
      <w:r>
        <w:rPr>
          <w:sz w:val="24"/>
        </w:rPr>
        <w:t>data</w:t>
      </w:r>
      <w:r>
        <w:rPr>
          <w:spacing w:val="-1"/>
          <w:sz w:val="24"/>
        </w:rPr>
        <w:t> </w:t>
      </w:r>
      <w:r>
        <w:rPr>
          <w:sz w:val="24"/>
        </w:rPr>
        <w:t>de aniversário, a extinção contratual ocorrerá após 2 (dois) meses da data da comunicação.</w:t>
      </w:r>
    </w:p>
    <w:p>
      <w:pPr>
        <w:pStyle w:val="ListParagraph"/>
        <w:numPr>
          <w:ilvl w:val="1"/>
          <w:numId w:val="57"/>
        </w:numPr>
        <w:tabs>
          <w:tab w:pos="929" w:val="left" w:leader="none"/>
        </w:tabs>
        <w:spacing w:line="240" w:lineRule="auto" w:before="114" w:after="0"/>
        <w:ind w:left="929" w:right="0" w:hanging="480"/>
        <w:jc w:val="both"/>
        <w:rPr>
          <w:sz w:val="24"/>
        </w:rPr>
      </w:pPr>
      <w:r>
        <w:rPr>
          <w:sz w:val="24"/>
        </w:rPr>
        <w:t>O presente Contrato poderá ser extinto, antes de cumpridas as obrigações estipuladas, ou antes do prazo neste </w:t>
      </w:r>
      <w:r>
        <w:rPr>
          <w:spacing w:val="-2"/>
          <w:sz w:val="24"/>
        </w:rPr>
        <w:t>fixado:</w:t>
      </w:r>
    </w:p>
    <w:p>
      <w:pPr>
        <w:pStyle w:val="ListParagraph"/>
        <w:numPr>
          <w:ilvl w:val="0"/>
          <w:numId w:val="58"/>
        </w:numPr>
        <w:tabs>
          <w:tab w:pos="697" w:val="left" w:leader="none"/>
        </w:tabs>
        <w:spacing w:line="235" w:lineRule="auto" w:before="119" w:after="0"/>
        <w:ind w:left="449" w:right="432" w:firstLine="0"/>
        <w:jc w:val="both"/>
        <w:rPr>
          <w:sz w:val="24"/>
        </w:rPr>
      </w:pPr>
      <w:r>
        <w:rPr>
          <w:sz w:val="24"/>
        </w:rPr>
        <w:t>por</w:t>
      </w:r>
      <w:r>
        <w:rPr>
          <w:spacing w:val="-2"/>
          <w:sz w:val="24"/>
        </w:rPr>
        <w:t> </w:t>
      </w:r>
      <w:r>
        <w:rPr>
          <w:sz w:val="24"/>
        </w:rPr>
        <w:t>ato</w:t>
      </w:r>
      <w:r>
        <w:rPr>
          <w:spacing w:val="-2"/>
          <w:sz w:val="24"/>
        </w:rPr>
        <w:t> </w:t>
      </w:r>
      <w:r>
        <w:rPr>
          <w:sz w:val="24"/>
        </w:rPr>
        <w:t>unilateral</w:t>
      </w:r>
      <w:r>
        <w:rPr>
          <w:spacing w:val="-2"/>
          <w:sz w:val="24"/>
        </w:rPr>
        <w:t> </w:t>
      </w:r>
      <w:r>
        <w:rPr>
          <w:sz w:val="24"/>
        </w:rPr>
        <w:t>do</w:t>
      </w:r>
      <w:r>
        <w:rPr>
          <w:spacing w:val="-2"/>
          <w:sz w:val="24"/>
        </w:rPr>
        <w:t> </w:t>
      </w:r>
      <w:r>
        <w:rPr>
          <w:b/>
          <w:sz w:val="24"/>
        </w:rPr>
        <w:t>CONTRATANTE</w:t>
      </w:r>
      <w:r>
        <w:rPr>
          <w:sz w:val="24"/>
        </w:rPr>
        <w:t>,</w:t>
      </w:r>
      <w:r>
        <w:rPr>
          <w:spacing w:val="-2"/>
          <w:sz w:val="24"/>
        </w:rPr>
        <w:t> </w:t>
      </w:r>
      <w:r>
        <w:rPr>
          <w:sz w:val="24"/>
        </w:rPr>
        <w:t>em</w:t>
      </w:r>
      <w:r>
        <w:rPr>
          <w:spacing w:val="-2"/>
          <w:sz w:val="24"/>
        </w:rPr>
        <w:t> </w:t>
      </w:r>
      <w:r>
        <w:rPr>
          <w:sz w:val="24"/>
        </w:rPr>
        <w:t>razão</w:t>
      </w:r>
      <w:r>
        <w:rPr>
          <w:spacing w:val="-2"/>
          <w:sz w:val="24"/>
        </w:rPr>
        <w:t> </w:t>
      </w:r>
      <w:r>
        <w:rPr>
          <w:sz w:val="24"/>
        </w:rPr>
        <w:t>da</w:t>
      </w:r>
      <w:r>
        <w:rPr>
          <w:spacing w:val="-2"/>
          <w:sz w:val="24"/>
        </w:rPr>
        <w:t> </w:t>
      </w:r>
      <w:r>
        <w:rPr>
          <w:sz w:val="24"/>
        </w:rPr>
        <w:t>inexecução</w:t>
      </w:r>
      <w:r>
        <w:rPr>
          <w:spacing w:val="-2"/>
          <w:sz w:val="24"/>
        </w:rPr>
        <w:t> </w:t>
      </w:r>
      <w:r>
        <w:rPr>
          <w:sz w:val="24"/>
        </w:rPr>
        <w:t>total</w:t>
      </w:r>
      <w:r>
        <w:rPr>
          <w:spacing w:val="-2"/>
          <w:sz w:val="24"/>
        </w:rPr>
        <w:t> </w:t>
      </w:r>
      <w:r>
        <w:rPr>
          <w:sz w:val="24"/>
        </w:rPr>
        <w:t>ou</w:t>
      </w:r>
      <w:r>
        <w:rPr>
          <w:spacing w:val="-2"/>
          <w:sz w:val="24"/>
        </w:rPr>
        <w:t> </w:t>
      </w:r>
      <w:r>
        <w:rPr>
          <w:sz w:val="24"/>
        </w:rPr>
        <w:t>parcial</w:t>
      </w:r>
      <w:r>
        <w:rPr>
          <w:spacing w:val="-2"/>
          <w:sz w:val="24"/>
        </w:rPr>
        <w:t> </w:t>
      </w:r>
      <w:r>
        <w:rPr>
          <w:sz w:val="24"/>
        </w:rPr>
        <w:t>do</w:t>
      </w:r>
      <w:r>
        <w:rPr>
          <w:spacing w:val="-2"/>
          <w:sz w:val="24"/>
        </w:rPr>
        <w:t> </w:t>
      </w:r>
      <w:r>
        <w:rPr>
          <w:sz w:val="24"/>
        </w:rPr>
        <w:t>objeto</w:t>
      </w:r>
      <w:r>
        <w:rPr>
          <w:spacing w:val="-2"/>
          <w:sz w:val="24"/>
        </w:rPr>
        <w:t> </w:t>
      </w:r>
      <w:r>
        <w:rPr>
          <w:sz w:val="24"/>
        </w:rPr>
        <w:t>e/ou</w:t>
      </w:r>
      <w:r>
        <w:rPr>
          <w:spacing w:val="-2"/>
          <w:sz w:val="24"/>
        </w:rPr>
        <w:t> </w:t>
      </w:r>
      <w:r>
        <w:rPr>
          <w:sz w:val="24"/>
        </w:rPr>
        <w:t>das</w:t>
      </w:r>
      <w:r>
        <w:rPr>
          <w:spacing w:val="-2"/>
          <w:sz w:val="24"/>
        </w:rPr>
        <w:t> </w:t>
      </w:r>
      <w:r>
        <w:rPr>
          <w:sz w:val="24"/>
        </w:rPr>
        <w:t>obrigações</w:t>
      </w:r>
      <w:r>
        <w:rPr>
          <w:spacing w:val="-2"/>
          <w:sz w:val="24"/>
        </w:rPr>
        <w:t> </w:t>
      </w:r>
      <w:r>
        <w:rPr>
          <w:sz w:val="24"/>
        </w:rPr>
        <w:t>previstas</w:t>
      </w:r>
      <w:r>
        <w:rPr>
          <w:spacing w:val="-2"/>
          <w:sz w:val="24"/>
        </w:rPr>
        <w:t> </w:t>
      </w:r>
      <w:r>
        <w:rPr>
          <w:sz w:val="24"/>
        </w:rPr>
        <w:t>no</w:t>
      </w:r>
      <w:r>
        <w:rPr>
          <w:spacing w:val="-2"/>
          <w:sz w:val="24"/>
        </w:rPr>
        <w:t> </w:t>
      </w:r>
      <w:r>
        <w:rPr>
          <w:sz w:val="24"/>
        </w:rPr>
        <w:t>presente</w:t>
      </w:r>
      <w:r>
        <w:rPr>
          <w:spacing w:val="-2"/>
          <w:sz w:val="24"/>
        </w:rPr>
        <w:t> </w:t>
      </w:r>
      <w:r>
        <w:rPr>
          <w:sz w:val="24"/>
        </w:rPr>
        <w:t>instrumento e/ou por algum dos motivos previstos no art. 137 da Lei nº 14.133/2021, assegurados o contraditório e a ampla defesa, devendo, ainda, ser observado o disposto nos arts. 138 e 139 da referida Lei;</w:t>
      </w:r>
    </w:p>
    <w:p>
      <w:pPr>
        <w:pStyle w:val="ListParagraph"/>
        <w:numPr>
          <w:ilvl w:val="0"/>
          <w:numId w:val="58"/>
        </w:numPr>
        <w:tabs>
          <w:tab w:pos="708" w:val="left" w:leader="none"/>
        </w:tabs>
        <w:spacing w:line="240" w:lineRule="auto" w:before="114" w:after="0"/>
        <w:ind w:left="708" w:right="0" w:hanging="259"/>
        <w:jc w:val="both"/>
        <w:rPr>
          <w:sz w:val="24"/>
        </w:rPr>
      </w:pPr>
      <w:r>
        <w:rPr>
          <w:sz w:val="24"/>
        </w:rPr>
        <w:t>consensualmente, na forma do art. 138, II da Lei nº 14.133/2021; </w:t>
      </w:r>
      <w:r>
        <w:rPr>
          <w:spacing w:val="-10"/>
          <w:sz w:val="24"/>
        </w:rPr>
        <w:t>e</w:t>
      </w:r>
    </w:p>
    <w:p>
      <w:pPr>
        <w:pStyle w:val="ListParagraph"/>
        <w:numPr>
          <w:ilvl w:val="0"/>
          <w:numId w:val="58"/>
        </w:numPr>
        <w:tabs>
          <w:tab w:pos="696" w:val="left" w:leader="none"/>
        </w:tabs>
        <w:spacing w:line="235" w:lineRule="auto" w:before="118" w:after="0"/>
        <w:ind w:left="449" w:right="433" w:firstLine="0"/>
        <w:jc w:val="both"/>
        <w:rPr>
          <w:sz w:val="24"/>
        </w:rPr>
      </w:pPr>
      <w:r>
        <w:rPr>
          <w:sz w:val="24"/>
        </w:rPr>
        <w:t>na</w:t>
      </w:r>
      <w:r>
        <w:rPr>
          <w:spacing w:val="-1"/>
          <w:sz w:val="24"/>
        </w:rPr>
        <w:t> </w:t>
      </w:r>
      <w:r>
        <w:rPr>
          <w:sz w:val="24"/>
        </w:rPr>
        <w:t>hipótese</w:t>
      </w:r>
      <w:r>
        <w:rPr>
          <w:spacing w:val="-1"/>
          <w:sz w:val="24"/>
        </w:rPr>
        <w:t> </w:t>
      </w:r>
      <w:r>
        <w:rPr>
          <w:sz w:val="24"/>
        </w:rPr>
        <w:t>de</w:t>
      </w:r>
      <w:r>
        <w:rPr>
          <w:spacing w:val="-1"/>
          <w:sz w:val="24"/>
        </w:rPr>
        <w:t> </w:t>
      </w:r>
      <w:r>
        <w:rPr>
          <w:sz w:val="24"/>
        </w:rPr>
        <w:t>contratação</w:t>
      </w:r>
      <w:r>
        <w:rPr>
          <w:spacing w:val="-1"/>
          <w:sz w:val="24"/>
        </w:rPr>
        <w:t> </w:t>
      </w:r>
      <w:r>
        <w:rPr>
          <w:sz w:val="24"/>
        </w:rPr>
        <w:t>direta</w:t>
      </w:r>
      <w:r>
        <w:rPr>
          <w:spacing w:val="-1"/>
          <w:sz w:val="24"/>
        </w:rPr>
        <w:t> </w:t>
      </w:r>
      <w:r>
        <w:rPr>
          <w:sz w:val="24"/>
        </w:rPr>
        <w:t>fundamentada</w:t>
      </w:r>
      <w:r>
        <w:rPr>
          <w:spacing w:val="-1"/>
          <w:sz w:val="24"/>
        </w:rPr>
        <w:t> </w:t>
      </w:r>
      <w:r>
        <w:rPr>
          <w:sz w:val="24"/>
        </w:rPr>
        <w:t>no</w:t>
      </w:r>
      <w:r>
        <w:rPr>
          <w:spacing w:val="-1"/>
          <w:sz w:val="24"/>
        </w:rPr>
        <w:t> </w:t>
      </w:r>
      <w:r>
        <w:rPr>
          <w:sz w:val="24"/>
        </w:rPr>
        <w:t>art.</w:t>
      </w:r>
      <w:r>
        <w:rPr>
          <w:spacing w:val="-1"/>
          <w:sz w:val="24"/>
        </w:rPr>
        <w:t> </w:t>
      </w:r>
      <w:r>
        <w:rPr>
          <w:sz w:val="24"/>
        </w:rPr>
        <w:t>75,</w:t>
      </w:r>
      <w:r>
        <w:rPr>
          <w:spacing w:val="-6"/>
          <w:sz w:val="24"/>
        </w:rPr>
        <w:t> </w:t>
      </w:r>
      <w:r>
        <w:rPr>
          <w:sz w:val="24"/>
        </w:rPr>
        <w:t>VIII,</w:t>
      </w:r>
      <w:r>
        <w:rPr>
          <w:spacing w:val="-1"/>
          <w:sz w:val="24"/>
        </w:rPr>
        <w:t> </w:t>
      </w:r>
      <w:r>
        <w:rPr>
          <w:sz w:val="24"/>
        </w:rPr>
        <w:t>da</w:t>
      </w:r>
      <w:r>
        <w:rPr>
          <w:spacing w:val="-1"/>
          <w:sz w:val="24"/>
        </w:rPr>
        <w:t> </w:t>
      </w:r>
      <w:r>
        <w:rPr>
          <w:sz w:val="24"/>
        </w:rPr>
        <w:t>Lei</w:t>
      </w:r>
      <w:r>
        <w:rPr>
          <w:spacing w:val="-1"/>
          <w:sz w:val="24"/>
        </w:rPr>
        <w:t> </w:t>
      </w:r>
      <w:r>
        <w:rPr>
          <w:sz w:val="24"/>
        </w:rPr>
        <w:t>nº</w:t>
      </w:r>
      <w:r>
        <w:rPr>
          <w:spacing w:val="-1"/>
          <w:sz w:val="24"/>
        </w:rPr>
        <w:t> </w:t>
      </w:r>
      <w:r>
        <w:rPr>
          <w:sz w:val="24"/>
        </w:rPr>
        <w:t>14.133/2021,</w:t>
      </w:r>
      <w:r>
        <w:rPr>
          <w:spacing w:val="-1"/>
          <w:sz w:val="24"/>
        </w:rPr>
        <w:t> </w:t>
      </w:r>
      <w:r>
        <w:rPr>
          <w:sz w:val="24"/>
        </w:rPr>
        <w:t>a</w:t>
      </w:r>
      <w:r>
        <w:rPr>
          <w:spacing w:val="-1"/>
          <w:sz w:val="24"/>
        </w:rPr>
        <w:t> </w:t>
      </w:r>
      <w:r>
        <w:rPr>
          <w:sz w:val="24"/>
        </w:rPr>
        <w:t>qualquer</w:t>
      </w:r>
      <w:r>
        <w:rPr>
          <w:spacing w:val="-1"/>
          <w:sz w:val="24"/>
        </w:rPr>
        <w:t> </w:t>
      </w:r>
      <w:r>
        <w:rPr>
          <w:sz w:val="24"/>
        </w:rPr>
        <w:t>tempo,</w:t>
      </w:r>
      <w:r>
        <w:rPr>
          <w:spacing w:val="-1"/>
          <w:sz w:val="24"/>
        </w:rPr>
        <w:t> </w:t>
      </w:r>
      <w:r>
        <w:rPr>
          <w:sz w:val="24"/>
        </w:rPr>
        <w:t>sem</w:t>
      </w:r>
      <w:r>
        <w:rPr>
          <w:spacing w:val="-1"/>
          <w:sz w:val="24"/>
        </w:rPr>
        <w:t> </w:t>
      </w:r>
      <w:r>
        <w:rPr>
          <w:sz w:val="24"/>
        </w:rPr>
        <w:t>indenização,</w:t>
      </w:r>
      <w:r>
        <w:rPr>
          <w:spacing w:val="-1"/>
          <w:sz w:val="24"/>
        </w:rPr>
        <w:t> </w:t>
      </w:r>
      <w:r>
        <w:rPr>
          <w:sz w:val="24"/>
        </w:rPr>
        <w:t>e</w:t>
      </w:r>
      <w:r>
        <w:rPr>
          <w:spacing w:val="-1"/>
          <w:sz w:val="24"/>
        </w:rPr>
        <w:t> </w:t>
      </w:r>
      <w:r>
        <w:rPr>
          <w:sz w:val="24"/>
        </w:rPr>
        <w:t>independentemente de</w:t>
      </w:r>
      <w:r>
        <w:rPr>
          <w:spacing w:val="-2"/>
          <w:sz w:val="24"/>
        </w:rPr>
        <w:t> </w:t>
      </w:r>
      <w:r>
        <w:rPr>
          <w:sz w:val="24"/>
        </w:rPr>
        <w:t>aviso</w:t>
      </w:r>
      <w:r>
        <w:rPr>
          <w:spacing w:val="-2"/>
          <w:sz w:val="24"/>
        </w:rPr>
        <w:t> </w:t>
      </w:r>
      <w:r>
        <w:rPr>
          <w:sz w:val="24"/>
        </w:rPr>
        <w:t>ou</w:t>
      </w:r>
      <w:r>
        <w:rPr>
          <w:spacing w:val="-2"/>
          <w:sz w:val="24"/>
        </w:rPr>
        <w:t> </w:t>
      </w:r>
      <w:r>
        <w:rPr>
          <w:sz w:val="24"/>
        </w:rPr>
        <w:t>prazo,</w:t>
      </w:r>
      <w:r>
        <w:rPr>
          <w:spacing w:val="-2"/>
          <w:sz w:val="24"/>
        </w:rPr>
        <w:t> </w:t>
      </w:r>
      <w:r>
        <w:rPr>
          <w:sz w:val="24"/>
        </w:rPr>
        <w:t>pelo</w:t>
      </w:r>
      <w:r>
        <w:rPr>
          <w:spacing w:val="-2"/>
          <w:sz w:val="24"/>
        </w:rPr>
        <w:t> </w:t>
      </w:r>
      <w:r>
        <w:rPr>
          <w:sz w:val="24"/>
        </w:rPr>
        <w:t>contratante,</w:t>
      </w:r>
      <w:r>
        <w:rPr>
          <w:spacing w:val="-2"/>
          <w:sz w:val="24"/>
        </w:rPr>
        <w:t> </w:t>
      </w:r>
      <w:r>
        <w:rPr>
          <w:sz w:val="24"/>
        </w:rPr>
        <w:t>tão</w:t>
      </w:r>
      <w:r>
        <w:rPr>
          <w:spacing w:val="-2"/>
          <w:sz w:val="24"/>
        </w:rPr>
        <w:t> </w:t>
      </w:r>
      <w:r>
        <w:rPr>
          <w:sz w:val="24"/>
        </w:rPr>
        <w:t>logo</w:t>
      </w:r>
      <w:r>
        <w:rPr>
          <w:spacing w:val="-2"/>
          <w:sz w:val="24"/>
        </w:rPr>
        <w:t> </w:t>
      </w:r>
      <w:r>
        <w:rPr>
          <w:sz w:val="24"/>
        </w:rPr>
        <w:t>esteja(m)</w:t>
      </w:r>
      <w:r>
        <w:rPr>
          <w:spacing w:val="-2"/>
          <w:sz w:val="24"/>
        </w:rPr>
        <w:t> </w:t>
      </w:r>
      <w:r>
        <w:rPr>
          <w:sz w:val="24"/>
        </w:rPr>
        <w:t>concluído(s)</w:t>
      </w:r>
      <w:r>
        <w:rPr>
          <w:spacing w:val="-2"/>
          <w:sz w:val="24"/>
        </w:rPr>
        <w:t> </w:t>
      </w:r>
      <w:r>
        <w:rPr>
          <w:sz w:val="24"/>
        </w:rPr>
        <w:t>o(s)</w:t>
      </w:r>
      <w:r>
        <w:rPr>
          <w:spacing w:val="-2"/>
          <w:sz w:val="24"/>
        </w:rPr>
        <w:t> </w:t>
      </w:r>
      <w:r>
        <w:rPr>
          <w:sz w:val="24"/>
        </w:rPr>
        <w:t>procedimento(s)</w:t>
      </w:r>
      <w:r>
        <w:rPr>
          <w:spacing w:val="-2"/>
          <w:sz w:val="24"/>
        </w:rPr>
        <w:t> </w:t>
      </w:r>
      <w:r>
        <w:rPr>
          <w:sz w:val="24"/>
        </w:rPr>
        <w:t>licitatório(s)</w:t>
      </w:r>
      <w:r>
        <w:rPr>
          <w:spacing w:val="-2"/>
          <w:sz w:val="24"/>
        </w:rPr>
        <w:t> </w:t>
      </w:r>
      <w:r>
        <w:rPr>
          <w:sz w:val="24"/>
        </w:rPr>
        <w:t>implementado(s)</w:t>
      </w:r>
      <w:r>
        <w:rPr>
          <w:spacing w:val="-2"/>
          <w:sz w:val="24"/>
        </w:rPr>
        <w:t> </w:t>
      </w:r>
      <w:r>
        <w:rPr>
          <w:sz w:val="24"/>
        </w:rPr>
        <w:t>para</w:t>
      </w:r>
      <w:r>
        <w:rPr>
          <w:spacing w:val="-2"/>
          <w:sz w:val="24"/>
        </w:rPr>
        <w:t> </w:t>
      </w:r>
      <w:r>
        <w:rPr>
          <w:sz w:val="24"/>
        </w:rPr>
        <w:t>a</w:t>
      </w:r>
      <w:r>
        <w:rPr>
          <w:spacing w:val="-2"/>
          <w:sz w:val="24"/>
        </w:rPr>
        <w:t> </w:t>
      </w:r>
      <w:r>
        <w:rPr>
          <w:sz w:val="24"/>
        </w:rPr>
        <w:t>contratação</w:t>
      </w:r>
      <w:r>
        <w:rPr>
          <w:spacing w:val="-2"/>
          <w:sz w:val="24"/>
        </w:rPr>
        <w:t> </w:t>
      </w:r>
      <w:r>
        <w:rPr>
          <w:sz w:val="24"/>
        </w:rPr>
        <w:t>do</w:t>
      </w:r>
      <w:r>
        <w:rPr>
          <w:spacing w:val="-2"/>
          <w:sz w:val="24"/>
        </w:rPr>
        <w:t> </w:t>
      </w:r>
      <w:r>
        <w:rPr>
          <w:sz w:val="24"/>
        </w:rPr>
        <w:t>objeto em questão.</w:t>
      </w:r>
    </w:p>
    <w:p>
      <w:pPr>
        <w:pStyle w:val="ListParagraph"/>
        <w:numPr>
          <w:ilvl w:val="2"/>
          <w:numId w:val="57"/>
        </w:numPr>
        <w:tabs>
          <w:tab w:pos="1121" w:val="left" w:leader="none"/>
        </w:tabs>
        <w:spacing w:line="235" w:lineRule="auto" w:before="119" w:after="0"/>
        <w:ind w:left="449" w:right="433" w:firstLine="0"/>
        <w:jc w:val="both"/>
        <w:rPr>
          <w:sz w:val="24"/>
        </w:rPr>
      </w:pPr>
      <w:r>
        <w:rPr>
          <w:sz w:val="24"/>
        </w:rPr>
        <w:t>A alteração social ou a modificação da finalidade ou da estrutura da empresa não ensejará a rescisão se não restringir sua capacidade </w:t>
      </w:r>
      <w:r>
        <w:rPr>
          <w:sz w:val="24"/>
        </w:rPr>
        <w:t>de concluir o Contrato.</w:t>
      </w:r>
    </w:p>
    <w:p>
      <w:pPr>
        <w:pStyle w:val="ListParagraph"/>
        <w:numPr>
          <w:ilvl w:val="2"/>
          <w:numId w:val="57"/>
        </w:numPr>
        <w:tabs>
          <w:tab w:pos="1109" w:val="left" w:leader="none"/>
        </w:tabs>
        <w:spacing w:line="240" w:lineRule="auto" w:before="115" w:after="0"/>
        <w:ind w:left="1109" w:right="0" w:hanging="660"/>
        <w:jc w:val="both"/>
        <w:rPr>
          <w:sz w:val="24"/>
        </w:rPr>
      </w:pPr>
      <w:r>
        <w:rPr>
          <w:sz w:val="24"/>
        </w:rPr>
        <w:t>Se a operação implicar mudança da pessoa jurídica contratada, deverá ser formalizado termo aditivo para alteração </w:t>
      </w:r>
      <w:r>
        <w:rPr>
          <w:spacing w:val="-2"/>
          <w:sz w:val="24"/>
        </w:rPr>
        <w:t>subjetiva.</w:t>
      </w:r>
    </w:p>
    <w:p>
      <w:pPr>
        <w:pStyle w:val="ListParagraph"/>
        <w:numPr>
          <w:ilvl w:val="1"/>
          <w:numId w:val="57"/>
        </w:numPr>
        <w:tabs>
          <w:tab w:pos="919" w:val="left" w:leader="none"/>
        </w:tabs>
        <w:spacing w:line="235" w:lineRule="auto" w:before="118" w:after="0"/>
        <w:ind w:left="449" w:right="433" w:firstLine="0"/>
        <w:jc w:val="both"/>
        <w:rPr>
          <w:sz w:val="24"/>
        </w:rPr>
      </w:pPr>
      <w:r>
        <w:rPr>
          <w:sz w:val="24"/>
        </w:rPr>
        <w:t>A</w:t>
      </w:r>
      <w:r>
        <w:rPr>
          <w:spacing w:val="-11"/>
          <w:sz w:val="24"/>
        </w:rPr>
        <w:t> </w:t>
      </w:r>
      <w:r>
        <w:rPr>
          <w:sz w:val="24"/>
        </w:rPr>
        <w:t>extinção prematura do Contrato deverá ser precedida de autorização escrita e fundamentada da autoridade competente e reduzida a termo no respectivo processo.</w:t>
      </w:r>
    </w:p>
    <w:p>
      <w:pPr>
        <w:pStyle w:val="ListParagraph"/>
        <w:numPr>
          <w:ilvl w:val="2"/>
          <w:numId w:val="57"/>
        </w:numPr>
        <w:tabs>
          <w:tab w:pos="1095" w:val="left" w:leader="none"/>
        </w:tabs>
        <w:spacing w:line="240" w:lineRule="auto" w:before="115" w:after="0"/>
        <w:ind w:left="1095" w:right="0" w:hanging="646"/>
        <w:jc w:val="left"/>
        <w:rPr>
          <w:sz w:val="24"/>
        </w:rPr>
      </w:pPr>
      <w:r>
        <w:rPr>
          <w:sz w:val="24"/>
        </w:rPr>
        <w:t>A</w:t>
      </w:r>
      <w:r>
        <w:rPr>
          <w:spacing w:val="-17"/>
          <w:sz w:val="24"/>
        </w:rPr>
        <w:t> </w:t>
      </w:r>
      <w:r>
        <w:rPr>
          <w:sz w:val="24"/>
        </w:rPr>
        <w:t>justificativa</w:t>
      </w:r>
      <w:r>
        <w:rPr>
          <w:spacing w:val="-5"/>
          <w:sz w:val="24"/>
        </w:rPr>
        <w:t> </w:t>
      </w:r>
      <w:r>
        <w:rPr>
          <w:sz w:val="24"/>
        </w:rPr>
        <w:t>da</w:t>
      </w:r>
      <w:r>
        <w:rPr>
          <w:spacing w:val="-3"/>
          <w:sz w:val="24"/>
        </w:rPr>
        <w:t> </w:t>
      </w:r>
      <w:r>
        <w:rPr>
          <w:sz w:val="24"/>
        </w:rPr>
        <w:t>rescisão</w:t>
      </w:r>
      <w:r>
        <w:rPr>
          <w:spacing w:val="-3"/>
          <w:sz w:val="24"/>
        </w:rPr>
        <w:t> </w:t>
      </w:r>
      <w:r>
        <w:rPr>
          <w:sz w:val="24"/>
        </w:rPr>
        <w:t>por</w:t>
      </w:r>
      <w:r>
        <w:rPr>
          <w:spacing w:val="-3"/>
          <w:sz w:val="24"/>
        </w:rPr>
        <w:t> </w:t>
      </w:r>
      <w:r>
        <w:rPr>
          <w:sz w:val="24"/>
        </w:rPr>
        <w:t>ato</w:t>
      </w:r>
      <w:r>
        <w:rPr>
          <w:spacing w:val="-3"/>
          <w:sz w:val="24"/>
        </w:rPr>
        <w:t> </w:t>
      </w:r>
      <w:r>
        <w:rPr>
          <w:sz w:val="24"/>
        </w:rPr>
        <w:t>unilateral</w:t>
      </w:r>
      <w:r>
        <w:rPr>
          <w:spacing w:val="-3"/>
          <w:sz w:val="24"/>
        </w:rPr>
        <w:t> </w:t>
      </w:r>
      <w:r>
        <w:rPr>
          <w:sz w:val="24"/>
        </w:rPr>
        <w:t>do</w:t>
      </w:r>
      <w:r>
        <w:rPr>
          <w:spacing w:val="-3"/>
          <w:sz w:val="24"/>
        </w:rPr>
        <w:t> </w:t>
      </w:r>
      <w:r>
        <w:rPr>
          <w:b/>
          <w:sz w:val="24"/>
        </w:rPr>
        <w:t>CONTRATANTE</w:t>
      </w:r>
      <w:r>
        <w:rPr>
          <w:sz w:val="24"/>
        </w:rPr>
        <w:t>,</w:t>
      </w:r>
      <w:r>
        <w:rPr>
          <w:spacing w:val="-3"/>
          <w:sz w:val="24"/>
        </w:rPr>
        <w:t> </w:t>
      </w:r>
      <w:r>
        <w:rPr>
          <w:sz w:val="24"/>
        </w:rPr>
        <w:t>sempre</w:t>
      </w:r>
      <w:r>
        <w:rPr>
          <w:spacing w:val="-3"/>
          <w:sz w:val="24"/>
        </w:rPr>
        <w:t> </w:t>
      </w:r>
      <w:r>
        <w:rPr>
          <w:sz w:val="24"/>
        </w:rPr>
        <w:t>que</w:t>
      </w:r>
      <w:r>
        <w:rPr>
          <w:spacing w:val="-3"/>
          <w:sz w:val="24"/>
        </w:rPr>
        <w:t> </w:t>
      </w:r>
      <w:r>
        <w:rPr>
          <w:sz w:val="24"/>
        </w:rPr>
        <w:t>possível,</w:t>
      </w:r>
      <w:r>
        <w:rPr>
          <w:spacing w:val="-3"/>
          <w:sz w:val="24"/>
        </w:rPr>
        <w:t> </w:t>
      </w:r>
      <w:r>
        <w:rPr>
          <w:spacing w:val="-2"/>
          <w:sz w:val="24"/>
        </w:rPr>
        <w:t>contemplará:</w:t>
      </w:r>
    </w:p>
    <w:p>
      <w:pPr>
        <w:pStyle w:val="ListParagraph"/>
        <w:numPr>
          <w:ilvl w:val="0"/>
          <w:numId w:val="59"/>
        </w:numPr>
        <w:tabs>
          <w:tab w:pos="695" w:val="left" w:leader="none"/>
        </w:tabs>
        <w:spacing w:line="240" w:lineRule="auto" w:before="114" w:after="0"/>
        <w:ind w:left="695" w:right="0" w:hanging="246"/>
        <w:jc w:val="left"/>
        <w:rPr>
          <w:sz w:val="24"/>
        </w:rPr>
      </w:pPr>
      <w:r>
        <w:rPr>
          <w:sz w:val="24"/>
        </w:rPr>
        <w:t>as obrigações contratuais já cumpridas ou parcialmente </w:t>
      </w:r>
      <w:r>
        <w:rPr>
          <w:spacing w:val="-2"/>
          <w:sz w:val="24"/>
        </w:rPr>
        <w:t>cumpridas;</w:t>
      </w:r>
    </w:p>
    <w:p>
      <w:pPr>
        <w:pStyle w:val="ListParagraph"/>
        <w:numPr>
          <w:ilvl w:val="0"/>
          <w:numId w:val="59"/>
        </w:numPr>
        <w:tabs>
          <w:tab w:pos="708" w:val="left" w:leader="none"/>
        </w:tabs>
        <w:spacing w:line="240" w:lineRule="auto" w:before="114" w:after="0"/>
        <w:ind w:left="708" w:right="0" w:hanging="259"/>
        <w:jc w:val="left"/>
        <w:rPr>
          <w:sz w:val="24"/>
        </w:rPr>
      </w:pPr>
      <w:r>
        <w:rPr>
          <w:sz w:val="24"/>
        </w:rPr>
        <w:t>os pagamentos já efetuados e ainda </w:t>
      </w:r>
      <w:r>
        <w:rPr>
          <w:spacing w:val="-2"/>
          <w:sz w:val="24"/>
        </w:rPr>
        <w:t>devidos;</w:t>
      </w:r>
    </w:p>
    <w:p>
      <w:pPr>
        <w:pStyle w:val="ListParagraph"/>
        <w:numPr>
          <w:ilvl w:val="0"/>
          <w:numId w:val="59"/>
        </w:numPr>
        <w:tabs>
          <w:tab w:pos="695" w:val="left" w:leader="none"/>
        </w:tabs>
        <w:spacing w:line="240" w:lineRule="auto" w:before="114" w:after="0"/>
        <w:ind w:left="695" w:right="0" w:hanging="246"/>
        <w:jc w:val="left"/>
        <w:rPr>
          <w:sz w:val="24"/>
        </w:rPr>
      </w:pPr>
      <w:r>
        <w:rPr>
          <w:sz w:val="24"/>
        </w:rPr>
        <w:t>as indenizações e </w:t>
      </w:r>
      <w:r>
        <w:rPr>
          <w:spacing w:val="-2"/>
          <w:sz w:val="24"/>
        </w:rPr>
        <w:t>multas.</w:t>
      </w:r>
    </w:p>
    <w:p>
      <w:pPr>
        <w:pStyle w:val="ListParagraph"/>
        <w:numPr>
          <w:ilvl w:val="1"/>
          <w:numId w:val="57"/>
        </w:numPr>
        <w:tabs>
          <w:tab w:pos="937" w:val="left" w:leader="none"/>
        </w:tabs>
        <w:spacing w:line="235" w:lineRule="auto" w:before="118" w:after="0"/>
        <w:ind w:left="449" w:right="432" w:firstLine="0"/>
        <w:jc w:val="both"/>
        <w:rPr>
          <w:sz w:val="24"/>
        </w:rPr>
      </w:pPr>
      <w:r>
        <w:rPr>
          <w:sz w:val="24"/>
        </w:rPr>
        <w:t>A extinção do Contrato não configura óbice para o reconhecimento do desequilíbrio econômico-financeiro, hipótese em que será concedida indenização por meio de termo indenizatório, na forma do art. 131, </w:t>
      </w:r>
      <w:r>
        <w:rPr>
          <w:i/>
          <w:sz w:val="24"/>
        </w:rPr>
        <w:t>caput, </w:t>
      </w:r>
      <w:r>
        <w:rPr>
          <w:sz w:val="24"/>
        </w:rPr>
        <w:t>da Lei nº 14.133/2021, desde que o pedido seja formulado durante a vigência do Contrato e antes de eventual prorrogação.</w:t>
      </w:r>
    </w:p>
    <w:p>
      <w:pPr>
        <w:pStyle w:val="ListParagraph"/>
        <w:numPr>
          <w:ilvl w:val="1"/>
          <w:numId w:val="60"/>
        </w:numPr>
        <w:tabs>
          <w:tab w:pos="989" w:val="left" w:leader="none"/>
        </w:tabs>
        <w:spacing w:line="240" w:lineRule="auto" w:before="115" w:after="0"/>
        <w:ind w:left="989" w:right="0" w:hanging="540"/>
        <w:jc w:val="both"/>
        <w:rPr>
          <w:sz w:val="24"/>
        </w:rPr>
      </w:pPr>
      <w:r>
        <w:rPr>
          <w:sz w:val="24"/>
        </w:rPr>
        <w:t>Extinto</w:t>
      </w:r>
      <w:r>
        <w:rPr>
          <w:spacing w:val="-6"/>
          <w:sz w:val="24"/>
        </w:rPr>
        <w:t> </w:t>
      </w:r>
      <w:r>
        <w:rPr>
          <w:sz w:val="24"/>
        </w:rPr>
        <w:t>o</w:t>
      </w:r>
      <w:r>
        <w:rPr>
          <w:spacing w:val="-6"/>
          <w:sz w:val="24"/>
        </w:rPr>
        <w:t> </w:t>
      </w:r>
      <w:r>
        <w:rPr>
          <w:sz w:val="24"/>
        </w:rPr>
        <w:t>Contrato,</w:t>
      </w:r>
      <w:r>
        <w:rPr>
          <w:spacing w:val="-6"/>
          <w:sz w:val="24"/>
        </w:rPr>
        <w:t> </w:t>
      </w:r>
      <w:r>
        <w:rPr>
          <w:sz w:val="24"/>
        </w:rPr>
        <w:t>o</w:t>
      </w:r>
      <w:r>
        <w:rPr>
          <w:spacing w:val="-6"/>
          <w:sz w:val="24"/>
        </w:rPr>
        <w:t> </w:t>
      </w:r>
      <w:r>
        <w:rPr>
          <w:b/>
          <w:sz w:val="24"/>
        </w:rPr>
        <w:t>CONTRATANTE</w:t>
      </w:r>
      <w:r>
        <w:rPr>
          <w:b/>
          <w:spacing w:val="-6"/>
          <w:sz w:val="24"/>
        </w:rPr>
        <w:t> </w:t>
      </w:r>
      <w:r>
        <w:rPr>
          <w:sz w:val="24"/>
        </w:rPr>
        <w:t>poderá</w:t>
      </w:r>
      <w:r>
        <w:rPr>
          <w:spacing w:val="-6"/>
          <w:sz w:val="24"/>
        </w:rPr>
        <w:t> </w:t>
      </w:r>
      <w:r>
        <w:rPr>
          <w:spacing w:val="-2"/>
          <w:sz w:val="24"/>
        </w:rPr>
        <w:t>ainda:</w:t>
      </w:r>
    </w:p>
    <w:p>
      <w:pPr>
        <w:pStyle w:val="ListParagraph"/>
        <w:numPr>
          <w:ilvl w:val="2"/>
          <w:numId w:val="60"/>
        </w:numPr>
        <w:tabs>
          <w:tab w:pos="1109" w:val="left" w:leader="none"/>
        </w:tabs>
        <w:spacing w:line="240" w:lineRule="auto" w:before="114" w:after="0"/>
        <w:ind w:left="1109" w:right="0" w:hanging="660"/>
        <w:jc w:val="both"/>
        <w:rPr>
          <w:sz w:val="24"/>
        </w:rPr>
      </w:pPr>
      <w:r>
        <w:rPr>
          <w:sz w:val="24"/>
        </w:rPr>
        <w:t>nos</w:t>
      </w:r>
      <w:r>
        <w:rPr>
          <w:spacing w:val="-3"/>
          <w:sz w:val="24"/>
        </w:rPr>
        <w:t> </w:t>
      </w:r>
      <w:r>
        <w:rPr>
          <w:sz w:val="24"/>
        </w:rPr>
        <w:t>casos</w:t>
      </w:r>
      <w:r>
        <w:rPr>
          <w:spacing w:val="-2"/>
          <w:sz w:val="24"/>
        </w:rPr>
        <w:t> </w:t>
      </w:r>
      <w:r>
        <w:rPr>
          <w:sz w:val="24"/>
        </w:rPr>
        <w:t>de</w:t>
      </w:r>
      <w:r>
        <w:rPr>
          <w:spacing w:val="-2"/>
          <w:sz w:val="24"/>
        </w:rPr>
        <w:t> </w:t>
      </w:r>
      <w:r>
        <w:rPr>
          <w:sz w:val="24"/>
        </w:rPr>
        <w:t>obrigação</w:t>
      </w:r>
      <w:r>
        <w:rPr>
          <w:spacing w:val="-2"/>
          <w:sz w:val="24"/>
        </w:rPr>
        <w:t> </w:t>
      </w:r>
      <w:r>
        <w:rPr>
          <w:sz w:val="24"/>
        </w:rPr>
        <w:t>de</w:t>
      </w:r>
      <w:r>
        <w:rPr>
          <w:spacing w:val="-3"/>
          <w:sz w:val="24"/>
        </w:rPr>
        <w:t> </w:t>
      </w:r>
      <w:r>
        <w:rPr>
          <w:sz w:val="24"/>
        </w:rPr>
        <w:t>pagamento</w:t>
      </w:r>
      <w:r>
        <w:rPr>
          <w:spacing w:val="-2"/>
          <w:sz w:val="24"/>
        </w:rPr>
        <w:t> </w:t>
      </w:r>
      <w:r>
        <w:rPr>
          <w:sz w:val="24"/>
        </w:rPr>
        <w:t>de</w:t>
      </w:r>
      <w:r>
        <w:rPr>
          <w:spacing w:val="-2"/>
          <w:sz w:val="24"/>
        </w:rPr>
        <w:t> </w:t>
      </w:r>
      <w:r>
        <w:rPr>
          <w:sz w:val="24"/>
        </w:rPr>
        <w:t>multa</w:t>
      </w:r>
      <w:r>
        <w:rPr>
          <w:spacing w:val="-2"/>
          <w:sz w:val="24"/>
        </w:rPr>
        <w:t> </w:t>
      </w:r>
      <w:r>
        <w:rPr>
          <w:sz w:val="24"/>
        </w:rPr>
        <w:t>pelo</w:t>
      </w:r>
      <w:r>
        <w:rPr>
          <w:spacing w:val="-3"/>
          <w:sz w:val="24"/>
        </w:rPr>
        <w:t> </w:t>
      </w:r>
      <w:r>
        <w:rPr>
          <w:b/>
          <w:sz w:val="24"/>
        </w:rPr>
        <w:t>CONTRATADO</w:t>
      </w:r>
      <w:r>
        <w:rPr>
          <w:sz w:val="24"/>
        </w:rPr>
        <w:t>,</w:t>
      </w:r>
      <w:r>
        <w:rPr>
          <w:spacing w:val="-2"/>
          <w:sz w:val="24"/>
        </w:rPr>
        <w:t> </w:t>
      </w:r>
      <w:r>
        <w:rPr>
          <w:sz w:val="24"/>
        </w:rPr>
        <w:t>reter</w:t>
      </w:r>
      <w:r>
        <w:rPr>
          <w:spacing w:val="-2"/>
          <w:sz w:val="24"/>
        </w:rPr>
        <w:t> </w:t>
      </w:r>
      <w:r>
        <w:rPr>
          <w:sz w:val="24"/>
        </w:rPr>
        <w:t>e</w:t>
      </w:r>
      <w:r>
        <w:rPr>
          <w:spacing w:val="-2"/>
          <w:sz w:val="24"/>
        </w:rPr>
        <w:t> </w:t>
      </w:r>
      <w:r>
        <w:rPr>
          <w:sz w:val="24"/>
        </w:rPr>
        <w:t>executar</w:t>
      </w:r>
      <w:r>
        <w:rPr>
          <w:spacing w:val="-3"/>
          <w:sz w:val="24"/>
        </w:rPr>
        <w:t> </w:t>
      </w:r>
      <w:r>
        <w:rPr>
          <w:sz w:val="24"/>
        </w:rPr>
        <w:t>a</w:t>
      </w:r>
      <w:r>
        <w:rPr>
          <w:spacing w:val="-2"/>
          <w:sz w:val="24"/>
        </w:rPr>
        <w:t> </w:t>
      </w:r>
      <w:r>
        <w:rPr>
          <w:sz w:val="24"/>
        </w:rPr>
        <w:t>garantia</w:t>
      </w:r>
      <w:r>
        <w:rPr>
          <w:spacing w:val="-2"/>
          <w:sz w:val="24"/>
        </w:rPr>
        <w:t> </w:t>
      </w:r>
      <w:r>
        <w:rPr>
          <w:sz w:val="24"/>
        </w:rPr>
        <w:t>prestada;</w:t>
      </w:r>
      <w:r>
        <w:rPr>
          <w:spacing w:val="-2"/>
          <w:sz w:val="24"/>
        </w:rPr>
        <w:t> </w:t>
      </w:r>
      <w:r>
        <w:rPr>
          <w:spacing w:val="-10"/>
          <w:sz w:val="24"/>
        </w:rPr>
        <w:t>e</w:t>
      </w:r>
    </w:p>
    <w:p>
      <w:pPr>
        <w:pStyle w:val="ListParagraph"/>
        <w:numPr>
          <w:ilvl w:val="2"/>
          <w:numId w:val="60"/>
        </w:numPr>
        <w:tabs>
          <w:tab w:pos="1112" w:val="left" w:leader="none"/>
        </w:tabs>
        <w:spacing w:line="235" w:lineRule="auto" w:before="118" w:after="0"/>
        <w:ind w:left="449" w:right="433" w:firstLine="0"/>
        <w:jc w:val="both"/>
        <w:rPr>
          <w:sz w:val="24"/>
        </w:rPr>
      </w:pPr>
      <w:r>
        <w:rPr>
          <w:sz w:val="24"/>
        </w:rPr>
        <w:t>nos casos em que houver necessidade de ressarcimento de prejuízos causados à</w:t>
      </w:r>
      <w:r>
        <w:rPr>
          <w:spacing w:val="-11"/>
          <w:sz w:val="24"/>
        </w:rPr>
        <w:t> </w:t>
      </w:r>
      <w:r>
        <w:rPr>
          <w:sz w:val="24"/>
        </w:rPr>
        <w:t>Administração, nos termos do inciso IV</w:t>
      </w:r>
      <w:r>
        <w:rPr>
          <w:spacing w:val="-2"/>
          <w:sz w:val="24"/>
        </w:rPr>
        <w:t> </w:t>
      </w:r>
      <w:r>
        <w:rPr>
          <w:sz w:val="24"/>
        </w:rPr>
        <w:t>do art. 139 da Lei nº 14.133/2021, reter os eventuais créditos existentes em favor do </w:t>
      </w:r>
      <w:r>
        <w:rPr>
          <w:b/>
          <w:sz w:val="24"/>
        </w:rPr>
        <w:t>CONTRATADO </w:t>
      </w:r>
      <w:r>
        <w:rPr>
          <w:sz w:val="24"/>
        </w:rPr>
        <w:t>decorrentes do Contrato.</w:t>
      </w:r>
    </w:p>
    <w:p>
      <w:pPr>
        <w:pStyle w:val="BodyText"/>
        <w:spacing w:before="229"/>
        <w:ind w:left="0"/>
      </w:pPr>
    </w:p>
    <w:p>
      <w:pPr>
        <w:pStyle w:val="BodyText"/>
        <w:spacing w:before="0"/>
        <w:jc w:val="both"/>
      </w:pPr>
      <w:r>
        <w:rPr/>
        <w:t>CLÁUSULA</w:t>
      </w:r>
      <w:r>
        <w:rPr>
          <w:spacing w:val="-14"/>
        </w:rPr>
        <w:t> </w:t>
      </w:r>
      <w:r>
        <w:rPr/>
        <w:t>DÉCIMA</w:t>
      </w:r>
      <w:r>
        <w:rPr>
          <w:spacing w:val="-18"/>
        </w:rPr>
        <w:t> </w:t>
      </w:r>
      <w:r>
        <w:rPr/>
        <w:t>TERCEIRA</w:t>
      </w:r>
      <w:r>
        <w:rPr>
          <w:spacing w:val="-14"/>
        </w:rPr>
        <w:t> </w:t>
      </w:r>
      <w:r>
        <w:rPr/>
        <w:t>–</w:t>
      </w:r>
      <w:r>
        <w:rPr>
          <w:spacing w:val="-14"/>
        </w:rPr>
        <w:t> </w:t>
      </w:r>
      <w:r>
        <w:rPr>
          <w:spacing w:val="-2"/>
        </w:rPr>
        <w:t>ALTERAÇÕES</w:t>
      </w:r>
    </w:p>
    <w:p>
      <w:pPr>
        <w:pStyle w:val="ListParagraph"/>
        <w:numPr>
          <w:ilvl w:val="1"/>
          <w:numId w:val="61"/>
        </w:numPr>
        <w:tabs>
          <w:tab w:pos="929" w:val="left" w:leader="none"/>
        </w:tabs>
        <w:spacing w:line="240" w:lineRule="auto" w:before="114" w:after="0"/>
        <w:ind w:left="929" w:right="0" w:hanging="480"/>
        <w:jc w:val="left"/>
        <w:rPr>
          <w:sz w:val="24"/>
        </w:rPr>
      </w:pPr>
      <w:r>
        <w:rPr>
          <w:sz w:val="24"/>
        </w:rPr>
        <w:t>Eventuais</w:t>
      </w:r>
      <w:r>
        <w:rPr>
          <w:spacing w:val="-1"/>
          <w:sz w:val="24"/>
        </w:rPr>
        <w:t> </w:t>
      </w:r>
      <w:r>
        <w:rPr>
          <w:sz w:val="24"/>
        </w:rPr>
        <w:t>alterações contratuais</w:t>
      </w:r>
      <w:r>
        <w:rPr>
          <w:spacing w:val="-1"/>
          <w:sz w:val="24"/>
        </w:rPr>
        <w:t> </w:t>
      </w:r>
      <w:r>
        <w:rPr>
          <w:sz w:val="24"/>
        </w:rPr>
        <w:t>reger-se-ão pela disciplina</w:t>
      </w:r>
      <w:r>
        <w:rPr>
          <w:spacing w:val="-1"/>
          <w:sz w:val="24"/>
        </w:rPr>
        <w:t> </w:t>
      </w:r>
      <w:r>
        <w:rPr>
          <w:sz w:val="24"/>
        </w:rPr>
        <w:t>dos arts. 124</w:t>
      </w:r>
      <w:r>
        <w:rPr>
          <w:spacing w:val="-1"/>
          <w:sz w:val="24"/>
        </w:rPr>
        <w:t> </w:t>
      </w:r>
      <w:r>
        <w:rPr>
          <w:sz w:val="24"/>
        </w:rPr>
        <w:t>e seguintes da</w:t>
      </w:r>
      <w:r>
        <w:rPr>
          <w:spacing w:val="-1"/>
          <w:sz w:val="24"/>
        </w:rPr>
        <w:t> </w:t>
      </w:r>
      <w:r>
        <w:rPr>
          <w:sz w:val="24"/>
        </w:rPr>
        <w:t>Lei nº </w:t>
      </w:r>
      <w:r>
        <w:rPr>
          <w:spacing w:val="-2"/>
          <w:sz w:val="24"/>
        </w:rPr>
        <w:t>14.133/2021.</w:t>
      </w:r>
    </w:p>
    <w:p>
      <w:pPr>
        <w:pStyle w:val="ListParagraph"/>
        <w:numPr>
          <w:ilvl w:val="1"/>
          <w:numId w:val="61"/>
        </w:numPr>
        <w:tabs>
          <w:tab w:pos="951" w:val="left" w:leader="none"/>
        </w:tabs>
        <w:spacing w:line="235" w:lineRule="auto" w:before="118" w:after="0"/>
        <w:ind w:left="449" w:right="433" w:firstLine="0"/>
        <w:jc w:val="both"/>
        <w:rPr>
          <w:sz w:val="24"/>
        </w:rPr>
      </w:pPr>
      <w:r>
        <w:rPr>
          <w:sz w:val="24"/>
        </w:rPr>
        <w:t>O </w:t>
      </w:r>
      <w:r>
        <w:rPr>
          <w:b/>
          <w:sz w:val="24"/>
        </w:rPr>
        <w:t>CONTRATADO </w:t>
      </w:r>
      <w:r>
        <w:rPr>
          <w:sz w:val="24"/>
        </w:rPr>
        <w:t>é obrigado a aceitar, nas mesmas condições contratuais, os acréscimos ou supressões que se fizerem necessários, até </w:t>
      </w:r>
      <w:r>
        <w:rPr>
          <w:sz w:val="24"/>
        </w:rPr>
        <w:t>o limite de 25% (vinte e cinco por cento) do valor inicial atualizado do contrato, na forma do art. 125 da Lei nº 14.133/2021.</w:t>
      </w:r>
    </w:p>
    <w:p>
      <w:pPr>
        <w:pStyle w:val="ListParagraph"/>
        <w:spacing w:after="0" w:line="235" w:lineRule="auto"/>
        <w:jc w:val="both"/>
        <w:rPr>
          <w:sz w:val="24"/>
        </w:rPr>
        <w:sectPr>
          <w:pgSz w:w="15840" w:h="24480"/>
          <w:pgMar w:top="480" w:bottom="280" w:left="360" w:right="360"/>
        </w:sectPr>
      </w:pPr>
    </w:p>
    <w:p>
      <w:pPr>
        <w:pStyle w:val="ListParagraph"/>
        <w:numPr>
          <w:ilvl w:val="1"/>
          <w:numId w:val="61"/>
        </w:numPr>
        <w:tabs>
          <w:tab w:pos="930" w:val="left" w:leader="none"/>
        </w:tabs>
        <w:spacing w:line="235" w:lineRule="auto" w:before="80" w:after="0"/>
        <w:ind w:left="449" w:right="433" w:firstLine="0"/>
        <w:jc w:val="both"/>
        <w:rPr>
          <w:sz w:val="24"/>
        </w:rPr>
      </w:pPr>
      <w:r>
        <w:rPr>
          <w:sz w:val="24"/>
        </w:rPr>
        <w:t>As alterações contratuais deverão ser promovidas mediante celebração de termo aditivo, submetido à prévia aprovação da assessoria jurídica do </w:t>
      </w:r>
      <w:r>
        <w:rPr>
          <w:b/>
          <w:sz w:val="24"/>
        </w:rPr>
        <w:t>CONTRATANTE</w:t>
      </w:r>
      <w:r>
        <w:rPr>
          <w:sz w:val="24"/>
        </w:rPr>
        <w:t>.</w:t>
      </w:r>
    </w:p>
    <w:p>
      <w:pPr>
        <w:pStyle w:val="ListParagraph"/>
        <w:numPr>
          <w:ilvl w:val="1"/>
          <w:numId w:val="61"/>
        </w:numPr>
        <w:tabs>
          <w:tab w:pos="936" w:val="left" w:leader="none"/>
        </w:tabs>
        <w:spacing w:line="235" w:lineRule="auto" w:before="119" w:after="0"/>
        <w:ind w:left="449" w:right="433" w:firstLine="0"/>
        <w:jc w:val="both"/>
        <w:rPr>
          <w:sz w:val="24"/>
        </w:rPr>
      </w:pPr>
      <w:r>
        <w:rPr>
          <w:sz w:val="24"/>
        </w:rPr>
        <w:t>Registros que não caracterizam alteração do Contrato podem ser realizados por simples apostila, dispensada a celebração de termo aditivo, na forma do art. 136 da Lei nº 14.133, de 2021.</w:t>
      </w:r>
    </w:p>
    <w:p>
      <w:pPr>
        <w:pStyle w:val="BodyText"/>
        <w:spacing w:before="229"/>
        <w:ind w:left="0"/>
      </w:pPr>
    </w:p>
    <w:p>
      <w:pPr>
        <w:pStyle w:val="BodyText"/>
        <w:spacing w:before="0"/>
      </w:pPr>
      <w:r>
        <w:rPr>
          <w:spacing w:val="-2"/>
        </w:rPr>
        <w:t>CLÁUSULA</w:t>
      </w:r>
      <w:r>
        <w:rPr>
          <w:spacing w:val="-14"/>
        </w:rPr>
        <w:t> </w:t>
      </w:r>
      <w:r>
        <w:rPr>
          <w:spacing w:val="-2"/>
        </w:rPr>
        <w:t>DÉCIMA</w:t>
      </w:r>
      <w:r>
        <w:rPr>
          <w:spacing w:val="-14"/>
        </w:rPr>
        <w:t> </w:t>
      </w:r>
      <w:r>
        <w:rPr>
          <w:spacing w:val="-2"/>
        </w:rPr>
        <w:t>QUARTA</w:t>
      </w:r>
      <w:r>
        <w:rPr>
          <w:spacing w:val="-14"/>
        </w:rPr>
        <w:t> </w:t>
      </w:r>
      <w:r>
        <w:rPr>
          <w:spacing w:val="-2"/>
        </w:rPr>
        <w:t>–</w:t>
      </w:r>
      <w:r>
        <w:rPr/>
        <w:t> </w:t>
      </w:r>
      <w:r>
        <w:rPr>
          <w:spacing w:val="-2"/>
        </w:rPr>
        <w:t>DOTAÇÃO</w:t>
      </w:r>
      <w:r>
        <w:rPr>
          <w:spacing w:val="1"/>
        </w:rPr>
        <w:t> </w:t>
      </w:r>
      <w:r>
        <w:rPr>
          <w:spacing w:val="-2"/>
        </w:rPr>
        <w:t>ORÇAMENTÁRIA</w:t>
      </w:r>
    </w:p>
    <w:p>
      <w:pPr>
        <w:pStyle w:val="ListParagraph"/>
        <w:numPr>
          <w:ilvl w:val="1"/>
          <w:numId w:val="62"/>
        </w:numPr>
        <w:tabs>
          <w:tab w:pos="917" w:val="left" w:leader="none"/>
        </w:tabs>
        <w:spacing w:line="235" w:lineRule="auto" w:before="118" w:after="0"/>
        <w:ind w:left="449" w:right="433" w:firstLine="0"/>
        <w:jc w:val="both"/>
        <w:rPr>
          <w:sz w:val="24"/>
        </w:rPr>
      </w:pPr>
      <w:r>
        <w:rPr>
          <w:sz w:val="24"/>
        </w:rPr>
        <w:t>As despesas com a execução do presente Contrato contratação correrão à conta das seguintes dotações orçamentárias, para o corrente </w:t>
      </w:r>
      <w:r>
        <w:rPr>
          <w:sz w:val="24"/>
        </w:rPr>
        <w:t>exercício de </w:t>
      </w:r>
      <w:r>
        <w:rPr>
          <w:b/>
          <w:sz w:val="24"/>
        </w:rPr>
        <w:t>2026</w:t>
      </w:r>
      <w:r>
        <w:rPr>
          <w:sz w:val="24"/>
        </w:rPr>
        <w:t>, assim classificadas:</w:t>
      </w:r>
    </w:p>
    <w:p>
      <w:pPr>
        <w:pStyle w:val="BodyText"/>
        <w:spacing w:before="229"/>
        <w:ind w:left="0"/>
      </w:pPr>
    </w:p>
    <w:p>
      <w:pPr>
        <w:pStyle w:val="BodyText"/>
        <w:spacing w:line="338" w:lineRule="auto" w:before="0"/>
        <w:ind w:right="11017"/>
      </w:pPr>
      <w:r>
        <w:rPr/>
        <w:t>Natureza</w:t>
      </w:r>
      <w:r>
        <w:rPr>
          <w:spacing w:val="-13"/>
        </w:rPr>
        <w:t> </w:t>
      </w:r>
      <w:r>
        <w:rPr/>
        <w:t>da</w:t>
      </w:r>
      <w:r>
        <w:rPr>
          <w:spacing w:val="-13"/>
        </w:rPr>
        <w:t> </w:t>
      </w:r>
      <w:r>
        <w:rPr/>
        <w:t>Despesa:</w:t>
      </w:r>
      <w:r>
        <w:rPr>
          <w:spacing w:val="-13"/>
        </w:rPr>
        <w:t> </w:t>
      </w:r>
      <w:r>
        <w:rPr/>
        <w:t>339030/06 Fonte de Recurso: 225</w:t>
      </w:r>
    </w:p>
    <w:p>
      <w:pPr>
        <w:pStyle w:val="BodyText"/>
        <w:spacing w:line="338" w:lineRule="auto" w:before="2"/>
        <w:ind w:right="9596"/>
      </w:pPr>
      <w:r>
        <w:rPr/>
        <w:t>Programa</w:t>
      </w:r>
      <w:r>
        <w:rPr>
          <w:spacing w:val="-15"/>
        </w:rPr>
        <w:t> </w:t>
      </w:r>
      <w:r>
        <w:rPr/>
        <w:t>de</w:t>
      </w:r>
      <w:r>
        <w:rPr>
          <w:spacing w:val="-15"/>
        </w:rPr>
        <w:t> </w:t>
      </w:r>
      <w:r>
        <w:rPr/>
        <w:t>Trabalho:</w:t>
      </w:r>
      <w:r>
        <w:rPr>
          <w:spacing w:val="-15"/>
        </w:rPr>
        <w:t> </w:t>
      </w:r>
      <w:r>
        <w:rPr/>
        <w:t>29610.10.302.0508.4866 Nota de Empenho:</w:t>
      </w:r>
    </w:p>
    <w:p>
      <w:pPr>
        <w:pStyle w:val="BodyText"/>
        <w:spacing w:before="120"/>
        <w:ind w:left="0"/>
      </w:pPr>
    </w:p>
    <w:p>
      <w:pPr>
        <w:pStyle w:val="ListParagraph"/>
        <w:numPr>
          <w:ilvl w:val="1"/>
          <w:numId w:val="62"/>
        </w:numPr>
        <w:tabs>
          <w:tab w:pos="947" w:val="left" w:leader="none"/>
        </w:tabs>
        <w:spacing w:line="235" w:lineRule="auto" w:before="0" w:after="0"/>
        <w:ind w:left="449" w:right="433" w:firstLine="0"/>
        <w:jc w:val="both"/>
        <w:rPr>
          <w:sz w:val="24"/>
        </w:rPr>
      </w:pPr>
      <w:r>
        <w:rPr>
          <w:sz w:val="24"/>
        </w:rPr>
        <w:t>As despesas relativas aos exercícios subsequentes correrão por conta das dotações orçamentárias respectivas, devendo ser empenhadas no início de cada exercício.</w:t>
      </w:r>
    </w:p>
    <w:p>
      <w:pPr>
        <w:pStyle w:val="ListParagraph"/>
        <w:numPr>
          <w:ilvl w:val="1"/>
          <w:numId w:val="62"/>
        </w:numPr>
        <w:tabs>
          <w:tab w:pos="937" w:val="left" w:leader="none"/>
        </w:tabs>
        <w:spacing w:line="235" w:lineRule="auto" w:before="119" w:after="0"/>
        <w:ind w:left="449" w:right="433" w:firstLine="0"/>
        <w:jc w:val="both"/>
        <w:rPr>
          <w:sz w:val="24"/>
        </w:rPr>
      </w:pPr>
      <w:r>
        <w:rPr>
          <w:sz w:val="24"/>
        </w:rPr>
        <w:t>No início da contratação e de cada exercício deverá ser atestada a existência de créditos orçamentários vinculados à contratação e, no caso de fornecimento contínuo, a vantagem em sua manutenção, na forma dos arts. 105 e 106 da Lei nº 14.133/2021.</w:t>
      </w:r>
    </w:p>
    <w:p>
      <w:pPr>
        <w:pStyle w:val="BodyText"/>
        <w:spacing w:before="228"/>
        <w:ind w:left="0"/>
      </w:pPr>
    </w:p>
    <w:p>
      <w:pPr>
        <w:pStyle w:val="BodyText"/>
        <w:spacing w:before="1"/>
      </w:pPr>
      <w:r>
        <w:rPr/>
        <w:t>CLÁUSULA</w:t>
      </w:r>
      <w:r>
        <w:rPr>
          <w:spacing w:val="-15"/>
        </w:rPr>
        <w:t> </w:t>
      </w:r>
      <w:r>
        <w:rPr/>
        <w:t>DÉCIMA</w:t>
      </w:r>
      <w:r>
        <w:rPr>
          <w:spacing w:val="-15"/>
        </w:rPr>
        <w:t> </w:t>
      </w:r>
      <w:r>
        <w:rPr/>
        <w:t>QUINTA</w:t>
      </w:r>
      <w:r>
        <w:rPr>
          <w:spacing w:val="-15"/>
        </w:rPr>
        <w:t> </w:t>
      </w:r>
      <w:r>
        <w:rPr/>
        <w:t>–</w:t>
      </w:r>
      <w:r>
        <w:rPr>
          <w:spacing w:val="-10"/>
        </w:rPr>
        <w:t> </w:t>
      </w:r>
      <w:r>
        <w:rPr/>
        <w:t>DOS</w:t>
      </w:r>
      <w:r>
        <w:rPr>
          <w:spacing w:val="-4"/>
        </w:rPr>
        <w:t> </w:t>
      </w:r>
      <w:r>
        <w:rPr/>
        <w:t>CASOS</w:t>
      </w:r>
      <w:r>
        <w:rPr>
          <w:spacing w:val="-3"/>
        </w:rPr>
        <w:t> </w:t>
      </w:r>
      <w:r>
        <w:rPr>
          <w:spacing w:val="-2"/>
        </w:rPr>
        <w:t>OMISSOS</w:t>
      </w:r>
    </w:p>
    <w:p>
      <w:pPr>
        <w:pStyle w:val="ListParagraph"/>
        <w:numPr>
          <w:ilvl w:val="1"/>
          <w:numId w:val="63"/>
        </w:numPr>
        <w:tabs>
          <w:tab w:pos="931" w:val="left" w:leader="none"/>
        </w:tabs>
        <w:spacing w:line="235" w:lineRule="auto" w:before="118" w:after="0"/>
        <w:ind w:left="449" w:right="433" w:firstLine="0"/>
        <w:jc w:val="both"/>
        <w:rPr>
          <w:sz w:val="24"/>
        </w:rPr>
      </w:pPr>
      <w:r>
        <w:rPr>
          <w:sz w:val="24"/>
        </w:rPr>
        <w:t>Os</w:t>
      </w:r>
      <w:r>
        <w:rPr>
          <w:spacing w:val="-2"/>
          <w:sz w:val="24"/>
        </w:rPr>
        <w:t> </w:t>
      </w:r>
      <w:r>
        <w:rPr>
          <w:sz w:val="24"/>
        </w:rPr>
        <w:t>casos</w:t>
      </w:r>
      <w:r>
        <w:rPr>
          <w:spacing w:val="-2"/>
          <w:sz w:val="24"/>
        </w:rPr>
        <w:t> </w:t>
      </w:r>
      <w:r>
        <w:rPr>
          <w:sz w:val="24"/>
        </w:rPr>
        <w:t>omissos</w:t>
      </w:r>
      <w:r>
        <w:rPr>
          <w:spacing w:val="-2"/>
          <w:sz w:val="24"/>
        </w:rPr>
        <w:t> </w:t>
      </w:r>
      <w:r>
        <w:rPr>
          <w:sz w:val="24"/>
        </w:rPr>
        <w:t>serão</w:t>
      </w:r>
      <w:r>
        <w:rPr>
          <w:spacing w:val="-2"/>
          <w:sz w:val="24"/>
        </w:rPr>
        <w:t> </w:t>
      </w:r>
      <w:r>
        <w:rPr>
          <w:sz w:val="24"/>
        </w:rPr>
        <w:t>decididos</w:t>
      </w:r>
      <w:r>
        <w:rPr>
          <w:spacing w:val="-2"/>
          <w:sz w:val="24"/>
        </w:rPr>
        <w:t> </w:t>
      </w:r>
      <w:r>
        <w:rPr>
          <w:sz w:val="24"/>
        </w:rPr>
        <w:t>pelo</w:t>
      </w:r>
      <w:r>
        <w:rPr>
          <w:spacing w:val="-2"/>
          <w:sz w:val="24"/>
        </w:rPr>
        <w:t> </w:t>
      </w:r>
      <w:r>
        <w:rPr>
          <w:b/>
          <w:sz w:val="24"/>
        </w:rPr>
        <w:t>CONTRATANTE</w:t>
      </w:r>
      <w:r>
        <w:rPr>
          <w:sz w:val="24"/>
        </w:rPr>
        <w:t>,</w:t>
      </w:r>
      <w:r>
        <w:rPr>
          <w:spacing w:val="-2"/>
          <w:sz w:val="24"/>
        </w:rPr>
        <w:t> </w:t>
      </w:r>
      <w:r>
        <w:rPr>
          <w:sz w:val="24"/>
        </w:rPr>
        <w:t>segundo</w:t>
      </w:r>
      <w:r>
        <w:rPr>
          <w:spacing w:val="-2"/>
          <w:sz w:val="24"/>
        </w:rPr>
        <w:t> </w:t>
      </w:r>
      <w:r>
        <w:rPr>
          <w:sz w:val="24"/>
        </w:rPr>
        <w:t>as</w:t>
      </w:r>
      <w:r>
        <w:rPr>
          <w:spacing w:val="-2"/>
          <w:sz w:val="24"/>
        </w:rPr>
        <w:t> </w:t>
      </w:r>
      <w:r>
        <w:rPr>
          <w:sz w:val="24"/>
        </w:rPr>
        <w:t>disposições</w:t>
      </w:r>
      <w:r>
        <w:rPr>
          <w:spacing w:val="-2"/>
          <w:sz w:val="24"/>
        </w:rPr>
        <w:t> </w:t>
      </w:r>
      <w:r>
        <w:rPr>
          <w:sz w:val="24"/>
        </w:rPr>
        <w:t>contidas</w:t>
      </w:r>
      <w:r>
        <w:rPr>
          <w:spacing w:val="-2"/>
          <w:sz w:val="24"/>
        </w:rPr>
        <w:t> </w:t>
      </w:r>
      <w:r>
        <w:rPr>
          <w:sz w:val="24"/>
        </w:rPr>
        <w:t>na</w:t>
      </w:r>
      <w:r>
        <w:rPr>
          <w:spacing w:val="-2"/>
          <w:sz w:val="24"/>
        </w:rPr>
        <w:t> </w:t>
      </w:r>
      <w:r>
        <w:rPr>
          <w:sz w:val="24"/>
        </w:rPr>
        <w:t>Lei</w:t>
      </w:r>
      <w:r>
        <w:rPr>
          <w:spacing w:val="-2"/>
          <w:sz w:val="24"/>
        </w:rPr>
        <w:t> </w:t>
      </w:r>
      <w:r>
        <w:rPr>
          <w:sz w:val="24"/>
        </w:rPr>
        <w:t>nº</w:t>
      </w:r>
      <w:r>
        <w:rPr>
          <w:spacing w:val="-2"/>
          <w:sz w:val="24"/>
        </w:rPr>
        <w:t> </w:t>
      </w:r>
      <w:r>
        <w:rPr>
          <w:sz w:val="24"/>
        </w:rPr>
        <w:t>14.133/2021,</w:t>
      </w:r>
      <w:r>
        <w:rPr>
          <w:spacing w:val="-2"/>
          <w:sz w:val="24"/>
        </w:rPr>
        <w:t> </w:t>
      </w:r>
      <w:r>
        <w:rPr>
          <w:sz w:val="24"/>
        </w:rPr>
        <w:t>e</w:t>
      </w:r>
      <w:r>
        <w:rPr>
          <w:spacing w:val="-2"/>
          <w:sz w:val="24"/>
        </w:rPr>
        <w:t> </w:t>
      </w:r>
      <w:r>
        <w:rPr>
          <w:sz w:val="24"/>
        </w:rPr>
        <w:t>demais</w:t>
      </w:r>
      <w:r>
        <w:rPr>
          <w:spacing w:val="-2"/>
          <w:sz w:val="24"/>
        </w:rPr>
        <w:t> </w:t>
      </w:r>
      <w:r>
        <w:rPr>
          <w:sz w:val="24"/>
        </w:rPr>
        <w:t>normas</w:t>
      </w:r>
      <w:r>
        <w:rPr>
          <w:spacing w:val="-2"/>
          <w:sz w:val="24"/>
        </w:rPr>
        <w:t> </w:t>
      </w:r>
      <w:r>
        <w:rPr>
          <w:sz w:val="24"/>
        </w:rPr>
        <w:t>federais</w:t>
      </w:r>
      <w:r>
        <w:rPr>
          <w:spacing w:val="-2"/>
          <w:sz w:val="24"/>
        </w:rPr>
        <w:t> </w:t>
      </w:r>
      <w:r>
        <w:rPr>
          <w:sz w:val="24"/>
        </w:rPr>
        <w:t>e estaduais aplicáveis e, subsidiariamente, segundo as disposições contidas na Lei nº 8.078/1990 – Código de Defesa do Consumidor – e normas </w:t>
      </w:r>
      <w:r>
        <w:rPr>
          <w:sz w:val="24"/>
        </w:rPr>
        <w:t>e princípios gerais dos contratos.</w:t>
      </w:r>
    </w:p>
    <w:p>
      <w:pPr>
        <w:pStyle w:val="BodyText"/>
        <w:spacing w:before="228"/>
        <w:ind w:left="0"/>
      </w:pPr>
    </w:p>
    <w:p>
      <w:pPr>
        <w:pStyle w:val="BodyText"/>
        <w:spacing w:before="0"/>
      </w:pPr>
      <w:r>
        <w:rPr/>
        <w:t>CLÁUSULA</w:t>
      </w:r>
      <w:r>
        <w:rPr>
          <w:spacing w:val="-17"/>
        </w:rPr>
        <w:t> </w:t>
      </w:r>
      <w:r>
        <w:rPr/>
        <w:t>DÉCIMA</w:t>
      </w:r>
      <w:r>
        <w:rPr>
          <w:spacing w:val="-15"/>
        </w:rPr>
        <w:t> </w:t>
      </w:r>
      <w:r>
        <w:rPr/>
        <w:t>SEXTA</w:t>
      </w:r>
      <w:r>
        <w:rPr>
          <w:spacing w:val="-15"/>
        </w:rPr>
        <w:t> </w:t>
      </w:r>
      <w:r>
        <w:rPr/>
        <w:t>–</w:t>
      </w:r>
      <w:r>
        <w:rPr>
          <w:spacing w:val="-7"/>
        </w:rPr>
        <w:t> </w:t>
      </w:r>
      <w:r>
        <w:rPr/>
        <w:t>PUBLICAÇÃO</w:t>
      </w:r>
      <w:r>
        <w:rPr>
          <w:spacing w:val="-2"/>
        </w:rPr>
        <w:t> </w:t>
      </w:r>
      <w:r>
        <w:rPr/>
        <w:t>E</w:t>
      </w:r>
      <w:r>
        <w:rPr>
          <w:spacing w:val="-3"/>
        </w:rPr>
        <w:t> </w:t>
      </w:r>
      <w:r>
        <w:rPr/>
        <w:t>CONTROLE</w:t>
      </w:r>
      <w:r>
        <w:rPr>
          <w:spacing w:val="-3"/>
        </w:rPr>
        <w:t> </w:t>
      </w:r>
      <w:r>
        <w:rPr/>
        <w:t>DO</w:t>
      </w:r>
      <w:r>
        <w:rPr>
          <w:spacing w:val="-2"/>
        </w:rPr>
        <w:t> CONTRATO</w:t>
      </w:r>
    </w:p>
    <w:p>
      <w:pPr>
        <w:pStyle w:val="ListParagraph"/>
        <w:numPr>
          <w:ilvl w:val="1"/>
          <w:numId w:val="64"/>
        </w:numPr>
        <w:tabs>
          <w:tab w:pos="941" w:val="left" w:leader="none"/>
        </w:tabs>
        <w:spacing w:line="235" w:lineRule="auto" w:before="119" w:after="0"/>
        <w:ind w:left="449" w:right="433" w:firstLine="0"/>
        <w:jc w:val="both"/>
        <w:rPr>
          <w:sz w:val="24"/>
        </w:rPr>
      </w:pPr>
      <w:r>
        <w:rPr>
          <w:sz w:val="24"/>
        </w:rPr>
        <w:t>Incumbirá ao </w:t>
      </w:r>
      <w:r>
        <w:rPr>
          <w:b/>
          <w:sz w:val="24"/>
        </w:rPr>
        <w:t>CONTRATANTE </w:t>
      </w:r>
      <w:r>
        <w:rPr>
          <w:sz w:val="24"/>
        </w:rPr>
        <w:t>divulgar o presente instrumento no Portal Nacional de Contratações Públicas (PNCP), na forma prevista no art. 94 da Lei 14.133/2021, bem como no respectivo sítio oficial na Internet, em atenção ao art. 8º, §2º, da Lei nº 12.527/2011, e publicar extrato da contratação no Diário Oficial do Estado, em atenção ao art. 2º, § 2º, da Lei nº 5.27/2009.</w:t>
      </w:r>
    </w:p>
    <w:p>
      <w:pPr>
        <w:pStyle w:val="ListParagraph"/>
        <w:numPr>
          <w:ilvl w:val="2"/>
          <w:numId w:val="64"/>
        </w:numPr>
        <w:tabs>
          <w:tab w:pos="1126" w:val="left" w:leader="none"/>
        </w:tabs>
        <w:spacing w:line="235" w:lineRule="auto" w:before="118" w:after="0"/>
        <w:ind w:left="449" w:right="433" w:firstLine="0"/>
        <w:jc w:val="both"/>
        <w:rPr>
          <w:sz w:val="24"/>
        </w:rPr>
      </w:pPr>
      <w:r>
        <w:rPr>
          <w:sz w:val="24"/>
        </w:rPr>
        <w:t>A divulgação do Contrato e de seus aditamentos no Portal Nacional de Contratações Públicas – PNCP, condição indispensável para sua eficácia, deverá ocorrer nos prazos estipulados pelo art. 94 da Lei nº 14.133/2021.</w:t>
      </w:r>
    </w:p>
    <w:p>
      <w:pPr>
        <w:pStyle w:val="ListParagraph"/>
        <w:numPr>
          <w:ilvl w:val="1"/>
          <w:numId w:val="64"/>
        </w:numPr>
        <w:tabs>
          <w:tab w:pos="929" w:val="left" w:leader="none"/>
        </w:tabs>
        <w:spacing w:line="240" w:lineRule="auto" w:before="115" w:after="0"/>
        <w:ind w:left="929" w:right="0" w:hanging="480"/>
        <w:jc w:val="both"/>
        <w:rPr>
          <w:sz w:val="24"/>
        </w:rPr>
      </w:pPr>
      <w:r>
        <w:rPr>
          <w:sz w:val="24"/>
        </w:rPr>
        <w:t>O</w:t>
      </w:r>
      <w:r>
        <w:rPr>
          <w:spacing w:val="-3"/>
          <w:sz w:val="24"/>
        </w:rPr>
        <w:t> </w:t>
      </w:r>
      <w:r>
        <w:rPr>
          <w:b/>
          <w:sz w:val="24"/>
        </w:rPr>
        <w:t>CONTRATANTE</w:t>
      </w:r>
      <w:r>
        <w:rPr>
          <w:b/>
          <w:spacing w:val="-3"/>
          <w:sz w:val="24"/>
        </w:rPr>
        <w:t> </w:t>
      </w:r>
      <w:r>
        <w:rPr>
          <w:sz w:val="24"/>
        </w:rPr>
        <w:t>deverá</w:t>
      </w:r>
      <w:r>
        <w:rPr>
          <w:spacing w:val="-2"/>
          <w:sz w:val="24"/>
        </w:rPr>
        <w:t> </w:t>
      </w:r>
      <w:r>
        <w:rPr>
          <w:sz w:val="24"/>
        </w:rPr>
        <w:t>adotar</w:t>
      </w:r>
      <w:r>
        <w:rPr>
          <w:spacing w:val="-3"/>
          <w:sz w:val="24"/>
        </w:rPr>
        <w:t> </w:t>
      </w:r>
      <w:r>
        <w:rPr>
          <w:sz w:val="24"/>
        </w:rPr>
        <w:t>as</w:t>
      </w:r>
      <w:r>
        <w:rPr>
          <w:spacing w:val="-2"/>
          <w:sz w:val="24"/>
        </w:rPr>
        <w:t> </w:t>
      </w:r>
      <w:r>
        <w:rPr>
          <w:sz w:val="24"/>
        </w:rPr>
        <w:t>providências</w:t>
      </w:r>
      <w:r>
        <w:rPr>
          <w:spacing w:val="-3"/>
          <w:sz w:val="24"/>
        </w:rPr>
        <w:t> </w:t>
      </w:r>
      <w:r>
        <w:rPr>
          <w:sz w:val="24"/>
        </w:rPr>
        <w:t>necessárias</w:t>
      </w:r>
      <w:r>
        <w:rPr>
          <w:spacing w:val="-2"/>
          <w:sz w:val="24"/>
        </w:rPr>
        <w:t> </w:t>
      </w:r>
      <w:r>
        <w:rPr>
          <w:sz w:val="24"/>
        </w:rPr>
        <w:t>para</w:t>
      </w:r>
      <w:r>
        <w:rPr>
          <w:spacing w:val="-3"/>
          <w:sz w:val="24"/>
        </w:rPr>
        <w:t> </w:t>
      </w:r>
      <w:r>
        <w:rPr>
          <w:sz w:val="24"/>
        </w:rPr>
        <w:t>dar</w:t>
      </w:r>
      <w:r>
        <w:rPr>
          <w:spacing w:val="-2"/>
          <w:sz w:val="24"/>
        </w:rPr>
        <w:t> </w:t>
      </w:r>
      <w:r>
        <w:rPr>
          <w:sz w:val="24"/>
        </w:rPr>
        <w:t>conhecimento</w:t>
      </w:r>
      <w:r>
        <w:rPr>
          <w:spacing w:val="-3"/>
          <w:sz w:val="24"/>
        </w:rPr>
        <w:t> </w:t>
      </w:r>
      <w:r>
        <w:rPr>
          <w:sz w:val="24"/>
        </w:rPr>
        <w:t>da</w:t>
      </w:r>
      <w:r>
        <w:rPr>
          <w:spacing w:val="-2"/>
          <w:sz w:val="24"/>
        </w:rPr>
        <w:t> </w:t>
      </w:r>
      <w:r>
        <w:rPr>
          <w:sz w:val="24"/>
        </w:rPr>
        <w:t>contratação,</w:t>
      </w:r>
      <w:r>
        <w:rPr>
          <w:spacing w:val="-3"/>
          <w:sz w:val="24"/>
        </w:rPr>
        <w:t> </w:t>
      </w:r>
      <w:r>
        <w:rPr>
          <w:sz w:val="24"/>
        </w:rPr>
        <w:t>junto</w:t>
      </w:r>
      <w:r>
        <w:rPr>
          <w:spacing w:val="-2"/>
          <w:sz w:val="24"/>
        </w:rPr>
        <w:t> </w:t>
      </w:r>
      <w:r>
        <w:rPr>
          <w:sz w:val="24"/>
        </w:rPr>
        <w:t>ao</w:t>
      </w:r>
      <w:r>
        <w:rPr>
          <w:spacing w:val="-7"/>
          <w:sz w:val="24"/>
        </w:rPr>
        <w:t> </w:t>
      </w:r>
      <w:r>
        <w:rPr>
          <w:sz w:val="24"/>
        </w:rPr>
        <w:t>Tribunal</w:t>
      </w:r>
      <w:r>
        <w:rPr>
          <w:spacing w:val="-3"/>
          <w:sz w:val="24"/>
        </w:rPr>
        <w:t> </w:t>
      </w:r>
      <w:r>
        <w:rPr>
          <w:sz w:val="24"/>
        </w:rPr>
        <w:t>de</w:t>
      </w:r>
      <w:r>
        <w:rPr>
          <w:spacing w:val="-2"/>
          <w:sz w:val="24"/>
        </w:rPr>
        <w:t> </w:t>
      </w:r>
      <w:r>
        <w:rPr>
          <w:sz w:val="24"/>
        </w:rPr>
        <w:t>Contas</w:t>
      </w:r>
      <w:r>
        <w:rPr>
          <w:spacing w:val="-3"/>
          <w:sz w:val="24"/>
        </w:rPr>
        <w:t> </w:t>
      </w:r>
      <w:r>
        <w:rPr>
          <w:sz w:val="24"/>
        </w:rPr>
        <w:t>do</w:t>
      </w:r>
      <w:r>
        <w:rPr>
          <w:spacing w:val="-2"/>
          <w:sz w:val="24"/>
        </w:rPr>
        <w:t> Estado.</w:t>
      </w:r>
    </w:p>
    <w:p>
      <w:pPr>
        <w:pStyle w:val="BodyText"/>
        <w:spacing w:before="228"/>
        <w:ind w:left="0"/>
      </w:pPr>
    </w:p>
    <w:p>
      <w:pPr>
        <w:pStyle w:val="Heading1"/>
        <w:ind w:left="449" w:firstLine="0"/>
      </w:pPr>
      <w:r>
        <w:rPr/>
        <w:t>CLÁUSULA</w:t>
      </w:r>
      <w:r>
        <w:rPr>
          <w:spacing w:val="-14"/>
        </w:rPr>
        <w:t> </w:t>
      </w:r>
      <w:r>
        <w:rPr/>
        <w:t>DÉCIMA</w:t>
      </w:r>
      <w:r>
        <w:rPr>
          <w:spacing w:val="-14"/>
        </w:rPr>
        <w:t> </w:t>
      </w:r>
      <w:r>
        <w:rPr/>
        <w:t>SÉTIMA</w:t>
      </w:r>
      <w:r>
        <w:rPr>
          <w:spacing w:val="-14"/>
        </w:rPr>
        <w:t> </w:t>
      </w:r>
      <w:r>
        <w:rPr/>
        <w:t>- DA</w:t>
      </w:r>
      <w:r>
        <w:rPr>
          <w:spacing w:val="-14"/>
        </w:rPr>
        <w:t> </w:t>
      </w:r>
      <w:r>
        <w:rPr>
          <w:spacing w:val="-2"/>
        </w:rPr>
        <w:t>HOMOLOGAÇÃO</w:t>
      </w:r>
    </w:p>
    <w:p>
      <w:pPr>
        <w:pStyle w:val="ListParagraph"/>
        <w:numPr>
          <w:ilvl w:val="1"/>
          <w:numId w:val="65"/>
        </w:numPr>
        <w:tabs>
          <w:tab w:pos="953" w:val="left" w:leader="none"/>
        </w:tabs>
        <w:spacing w:line="235" w:lineRule="auto" w:before="119" w:after="0"/>
        <w:ind w:left="449" w:right="433" w:firstLine="0"/>
        <w:jc w:val="both"/>
        <w:rPr>
          <w:sz w:val="24"/>
        </w:rPr>
      </w:pPr>
      <w:r>
        <w:rPr>
          <w:sz w:val="24"/>
        </w:rPr>
        <w:t>O presente </w:t>
      </w:r>
      <w:r>
        <w:rPr>
          <w:b/>
          <w:sz w:val="24"/>
        </w:rPr>
        <w:t>CONTRATO </w:t>
      </w:r>
      <w:r>
        <w:rPr>
          <w:sz w:val="24"/>
        </w:rPr>
        <w:t>deverá ser submetido à homologação do Conselho de Curadores da UERJ, nos termos do inciso X do art. 10 </w:t>
      </w:r>
      <w:r>
        <w:rPr>
          <w:sz w:val="24"/>
        </w:rPr>
        <w:t>do Provimento n.º 002/2000 de 02 de maio de 2000.</w:t>
      </w:r>
    </w:p>
    <w:p>
      <w:pPr>
        <w:pStyle w:val="BodyText"/>
        <w:spacing w:before="228"/>
        <w:ind w:left="0"/>
      </w:pPr>
    </w:p>
    <w:p>
      <w:pPr>
        <w:pStyle w:val="BodyText"/>
        <w:spacing w:before="0"/>
      </w:pPr>
      <w:r>
        <w:rPr>
          <w:spacing w:val="-4"/>
        </w:rPr>
        <w:t>CLÁUSULA</w:t>
      </w:r>
      <w:r>
        <w:rPr>
          <w:spacing w:val="-14"/>
        </w:rPr>
        <w:t> </w:t>
      </w:r>
      <w:r>
        <w:rPr>
          <w:spacing w:val="-4"/>
        </w:rPr>
        <w:t>DÉCIMA</w:t>
      </w:r>
      <w:r>
        <w:rPr>
          <w:spacing w:val="-14"/>
        </w:rPr>
        <w:t> </w:t>
      </w:r>
      <w:r>
        <w:rPr>
          <w:spacing w:val="-4"/>
        </w:rPr>
        <w:t>OITAVA</w:t>
      </w:r>
      <w:r>
        <w:rPr>
          <w:spacing w:val="-13"/>
        </w:rPr>
        <w:t> </w:t>
      </w:r>
      <w:r>
        <w:rPr>
          <w:spacing w:val="-4"/>
        </w:rPr>
        <w:t>–</w:t>
      </w:r>
      <w:r>
        <w:rPr>
          <w:spacing w:val="1"/>
        </w:rPr>
        <w:t> </w:t>
      </w:r>
      <w:r>
        <w:rPr>
          <w:spacing w:val="-4"/>
        </w:rPr>
        <w:t>FORO</w:t>
      </w:r>
    </w:p>
    <w:p>
      <w:pPr>
        <w:pStyle w:val="ListParagraph"/>
        <w:numPr>
          <w:ilvl w:val="1"/>
          <w:numId w:val="66"/>
        </w:numPr>
        <w:tabs>
          <w:tab w:pos="953" w:val="left" w:leader="none"/>
        </w:tabs>
        <w:spacing w:line="235" w:lineRule="auto" w:before="119" w:after="0"/>
        <w:ind w:left="449" w:right="433" w:firstLine="0"/>
        <w:jc w:val="both"/>
        <w:rPr>
          <w:sz w:val="24"/>
        </w:rPr>
      </w:pPr>
      <w:r>
        <w:rPr>
          <w:sz w:val="24"/>
        </w:rPr>
        <w:t>Fica eleito o Foro da Cidade do Rio de Janeiro, comarca da Capital, para dirimir qualquer litígio decorrente do presente Contrato que não possa ser resolvido por meio amigável, com expressa renúncia a qualquer outro, por mais privilegiado que seja.</w:t>
      </w:r>
    </w:p>
    <w:p>
      <w:pPr>
        <w:pStyle w:val="BodyText"/>
        <w:spacing w:before="233"/>
        <w:ind w:left="0"/>
      </w:pPr>
    </w:p>
    <w:p>
      <w:pPr>
        <w:pStyle w:val="BodyText"/>
        <w:spacing w:line="235" w:lineRule="auto" w:before="0"/>
      </w:pPr>
      <w:r>
        <w:rPr/>
        <w:t>E,</w:t>
      </w:r>
      <w:r>
        <w:rPr>
          <w:spacing w:val="15"/>
        </w:rPr>
        <w:t> </w:t>
      </w:r>
      <w:r>
        <w:rPr/>
        <w:t>por</w:t>
      </w:r>
      <w:r>
        <w:rPr>
          <w:spacing w:val="15"/>
        </w:rPr>
        <w:t> </w:t>
      </w:r>
      <w:r>
        <w:rPr/>
        <w:t>estarem</w:t>
      </w:r>
      <w:r>
        <w:rPr>
          <w:spacing w:val="15"/>
        </w:rPr>
        <w:t> </w:t>
      </w:r>
      <w:r>
        <w:rPr/>
        <w:t>assim</w:t>
      </w:r>
      <w:r>
        <w:rPr>
          <w:spacing w:val="15"/>
        </w:rPr>
        <w:t> </w:t>
      </w:r>
      <w:r>
        <w:rPr/>
        <w:t>acordes</w:t>
      </w:r>
      <w:r>
        <w:rPr>
          <w:spacing w:val="15"/>
        </w:rPr>
        <w:t> </w:t>
      </w:r>
      <w:r>
        <w:rPr/>
        <w:t>em</w:t>
      </w:r>
      <w:r>
        <w:rPr>
          <w:spacing w:val="15"/>
        </w:rPr>
        <w:t> </w:t>
      </w:r>
      <w:r>
        <w:rPr/>
        <w:t>todas</w:t>
      </w:r>
      <w:r>
        <w:rPr>
          <w:spacing w:val="15"/>
        </w:rPr>
        <w:t> </w:t>
      </w:r>
      <w:r>
        <w:rPr/>
        <w:t>as</w:t>
      </w:r>
      <w:r>
        <w:rPr>
          <w:spacing w:val="15"/>
        </w:rPr>
        <w:t> </w:t>
      </w:r>
      <w:r>
        <w:rPr/>
        <w:t>condições</w:t>
      </w:r>
      <w:r>
        <w:rPr>
          <w:spacing w:val="15"/>
        </w:rPr>
        <w:t> </w:t>
      </w:r>
      <w:r>
        <w:rPr/>
        <w:t>e</w:t>
      </w:r>
      <w:r>
        <w:rPr>
          <w:spacing w:val="15"/>
        </w:rPr>
        <w:t> </w:t>
      </w:r>
      <w:r>
        <w:rPr/>
        <w:t>cláusulas</w:t>
      </w:r>
      <w:r>
        <w:rPr>
          <w:spacing w:val="15"/>
        </w:rPr>
        <w:t> </w:t>
      </w:r>
      <w:r>
        <w:rPr/>
        <w:t>estabelecidas</w:t>
      </w:r>
      <w:r>
        <w:rPr>
          <w:spacing w:val="15"/>
        </w:rPr>
        <w:t> </w:t>
      </w:r>
      <w:r>
        <w:rPr/>
        <w:t>neste</w:t>
      </w:r>
      <w:r>
        <w:rPr>
          <w:spacing w:val="15"/>
        </w:rPr>
        <w:t> </w:t>
      </w:r>
      <w:r>
        <w:rPr/>
        <w:t>Contrato,</w:t>
      </w:r>
      <w:r>
        <w:rPr>
          <w:spacing w:val="15"/>
        </w:rPr>
        <w:t> </w:t>
      </w:r>
      <w:r>
        <w:rPr/>
        <w:t>firmam</w:t>
      </w:r>
      <w:r>
        <w:rPr>
          <w:spacing w:val="15"/>
        </w:rPr>
        <w:t> </w:t>
      </w:r>
      <w:r>
        <w:rPr/>
        <w:t>as</w:t>
      </w:r>
      <w:r>
        <w:rPr>
          <w:spacing w:val="15"/>
        </w:rPr>
        <w:t> </w:t>
      </w:r>
      <w:r>
        <w:rPr/>
        <w:t>partes</w:t>
      </w:r>
      <w:r>
        <w:rPr>
          <w:spacing w:val="15"/>
        </w:rPr>
        <w:t> </w:t>
      </w:r>
      <w:r>
        <w:rPr/>
        <w:t>o</w:t>
      </w:r>
      <w:r>
        <w:rPr>
          <w:spacing w:val="15"/>
        </w:rPr>
        <w:t> </w:t>
      </w:r>
      <w:r>
        <w:rPr/>
        <w:t>presente</w:t>
      </w:r>
      <w:r>
        <w:rPr>
          <w:spacing w:val="15"/>
        </w:rPr>
        <w:t> </w:t>
      </w:r>
      <w:r>
        <w:rPr/>
        <w:t>instrumento,</w:t>
      </w:r>
      <w:r>
        <w:rPr>
          <w:spacing w:val="15"/>
        </w:rPr>
        <w:t> </w:t>
      </w:r>
      <w:r>
        <w:rPr/>
        <w:t>depois</w:t>
      </w:r>
      <w:r>
        <w:rPr>
          <w:spacing w:val="15"/>
        </w:rPr>
        <w:t> </w:t>
      </w:r>
      <w:r>
        <w:rPr/>
        <w:t>de achado conforme, em presença das testemunhas abaixo firmadas.</w:t>
      </w:r>
    </w:p>
    <w:p>
      <w:pPr>
        <w:pStyle w:val="BodyText"/>
        <w:spacing w:before="228"/>
        <w:ind w:left="0"/>
      </w:pPr>
    </w:p>
    <w:p>
      <w:pPr>
        <w:pStyle w:val="BodyText"/>
        <w:tabs>
          <w:tab w:pos="3007" w:val="left" w:leader="none"/>
          <w:tab w:pos="5934" w:val="left" w:leader="none"/>
        </w:tabs>
        <w:spacing w:before="1"/>
        <w:ind w:left="14"/>
        <w:jc w:val="center"/>
      </w:pPr>
      <w:r>
        <w:rPr/>
        <w:t>RIO DE </w:t>
      </w:r>
      <w:r>
        <w:rPr>
          <w:spacing w:val="-2"/>
        </w:rPr>
        <w:t>JANEIRO,</w:t>
      </w:r>
      <w:r>
        <w:rPr/>
        <w:tab/>
      </w:r>
      <w:r>
        <w:rPr>
          <w:spacing w:val="-5"/>
        </w:rPr>
        <w:t>de</w:t>
      </w:r>
      <w:r>
        <w:rPr/>
        <w:tab/>
      </w:r>
      <w:r>
        <w:rPr>
          <w:spacing w:val="-2"/>
        </w:rPr>
        <w:t>2026.</w:t>
      </w:r>
    </w:p>
    <w:p>
      <w:pPr>
        <w:pStyle w:val="BodyText"/>
        <w:spacing w:before="227"/>
        <w:ind w:left="0"/>
      </w:pPr>
    </w:p>
    <w:p>
      <w:pPr>
        <w:pStyle w:val="BodyText"/>
        <w:spacing w:before="1"/>
        <w:ind w:left="14"/>
        <w:jc w:val="center"/>
      </w:pPr>
      <w:r>
        <w:rPr/>
        <w:t>UNIVERSIDADE</w:t>
      </w:r>
      <w:r>
        <w:rPr>
          <w:spacing w:val="-4"/>
        </w:rPr>
        <w:t> </w:t>
      </w:r>
      <w:r>
        <w:rPr/>
        <w:t>DO</w:t>
      </w:r>
      <w:r>
        <w:rPr>
          <w:spacing w:val="-3"/>
        </w:rPr>
        <w:t> </w:t>
      </w:r>
      <w:r>
        <w:rPr/>
        <w:t>ESTADO</w:t>
      </w:r>
      <w:r>
        <w:rPr>
          <w:spacing w:val="-3"/>
        </w:rPr>
        <w:t> </w:t>
      </w:r>
      <w:r>
        <w:rPr/>
        <w:t>DO</w:t>
      </w:r>
      <w:r>
        <w:rPr>
          <w:spacing w:val="-4"/>
        </w:rPr>
        <w:t> </w:t>
      </w:r>
      <w:r>
        <w:rPr/>
        <w:t>RIO</w:t>
      </w:r>
      <w:r>
        <w:rPr>
          <w:spacing w:val="-3"/>
        </w:rPr>
        <w:t> </w:t>
      </w:r>
      <w:r>
        <w:rPr/>
        <w:t>DE</w:t>
      </w:r>
      <w:r>
        <w:rPr>
          <w:spacing w:val="-3"/>
        </w:rPr>
        <w:t> </w:t>
      </w:r>
      <w:r>
        <w:rPr>
          <w:spacing w:val="-2"/>
        </w:rPr>
        <w:t>JANEIRO</w:t>
      </w:r>
    </w:p>
    <w:p>
      <w:pPr>
        <w:pStyle w:val="BodyText"/>
        <w:spacing w:before="0"/>
        <w:ind w:left="0"/>
      </w:pPr>
    </w:p>
    <w:p>
      <w:pPr>
        <w:pStyle w:val="BodyText"/>
        <w:spacing w:before="0"/>
        <w:ind w:left="0"/>
      </w:pPr>
    </w:p>
    <w:p>
      <w:pPr>
        <w:pStyle w:val="BodyText"/>
        <w:spacing w:before="65"/>
        <w:ind w:left="0"/>
      </w:pPr>
    </w:p>
    <w:p>
      <w:pPr>
        <w:pStyle w:val="BodyText"/>
        <w:spacing w:before="1"/>
        <w:ind w:left="14"/>
        <w:jc w:val="center"/>
      </w:pPr>
      <w:r>
        <w:rPr>
          <w:spacing w:val="-2"/>
        </w:rPr>
        <w:t>CONTRATADO</w:t>
      </w:r>
    </w:p>
    <w:p>
      <w:pPr>
        <w:pStyle w:val="BodyText"/>
        <w:spacing w:line="679" w:lineRule="auto" w:before="114"/>
        <w:ind w:left="4646" w:right="4630"/>
        <w:jc w:val="center"/>
      </w:pPr>
      <w:r>
        <w:rPr/>
        <w:t>IDENTIFICAÇÃO</w:t>
      </w:r>
      <w:r>
        <w:rPr>
          <w:spacing w:val="-15"/>
        </w:rPr>
        <w:t> </w:t>
      </w:r>
      <w:r>
        <w:rPr/>
        <w:t>DO</w:t>
      </w:r>
      <w:r>
        <w:rPr>
          <w:spacing w:val="-15"/>
        </w:rPr>
        <w:t> </w:t>
      </w:r>
      <w:r>
        <w:rPr/>
        <w:t>REPRESENTANTE </w:t>
      </w:r>
      <w:r>
        <w:rPr>
          <w:spacing w:val="-2"/>
        </w:rPr>
        <w:t>TESTEMUNHA</w:t>
      </w:r>
    </w:p>
    <w:p>
      <w:pPr>
        <w:pStyle w:val="BodyText"/>
        <w:spacing w:line="274" w:lineRule="exact" w:before="0"/>
        <w:ind w:left="14"/>
        <w:jc w:val="center"/>
      </w:pPr>
      <w:r>
        <w:rPr>
          <w:spacing w:val="-2"/>
        </w:rPr>
        <w:t>TESTEMUNHA</w:t>
      </w:r>
    </w:p>
    <w:p>
      <w:pPr>
        <w:pStyle w:val="BodyText"/>
        <w:spacing w:before="0"/>
        <w:ind w:left="0"/>
      </w:pPr>
    </w:p>
    <w:p>
      <w:pPr>
        <w:pStyle w:val="BodyText"/>
        <w:spacing w:before="0"/>
        <w:ind w:left="0"/>
      </w:pPr>
    </w:p>
    <w:p>
      <w:pPr>
        <w:pStyle w:val="BodyText"/>
        <w:spacing w:before="0"/>
        <w:ind w:left="0"/>
      </w:pPr>
    </w:p>
    <w:p>
      <w:pPr>
        <w:pStyle w:val="BodyText"/>
        <w:spacing w:before="180"/>
        <w:ind w:left="0"/>
      </w:pPr>
    </w:p>
    <w:p>
      <w:pPr>
        <w:spacing w:before="0"/>
        <w:ind w:left="14" w:right="0" w:firstLine="0"/>
        <w:jc w:val="center"/>
        <w:rPr>
          <w:b/>
          <w:sz w:val="24"/>
        </w:rPr>
      </w:pPr>
      <w:r>
        <w:rPr>
          <w:b/>
          <w:sz w:val="24"/>
          <w:u w:val="single"/>
        </w:rPr>
        <w:t>ANEXO</w:t>
      </w:r>
      <w:r>
        <w:rPr>
          <w:b/>
          <w:spacing w:val="-17"/>
          <w:sz w:val="24"/>
          <w:u w:val="single"/>
        </w:rPr>
        <w:t> </w:t>
      </w:r>
      <w:r>
        <w:rPr>
          <w:b/>
          <w:sz w:val="24"/>
          <w:u w:val="single"/>
        </w:rPr>
        <w:t>III</w:t>
      </w:r>
      <w:r>
        <w:rPr>
          <w:b/>
          <w:spacing w:val="-6"/>
          <w:sz w:val="24"/>
          <w:u w:val="single"/>
        </w:rPr>
        <w:t> </w:t>
      </w:r>
      <w:r>
        <w:rPr>
          <w:b/>
          <w:sz w:val="24"/>
          <w:u w:val="single"/>
        </w:rPr>
        <w:t>–</w:t>
      </w:r>
      <w:r>
        <w:rPr>
          <w:b/>
          <w:spacing w:val="-7"/>
          <w:sz w:val="24"/>
          <w:u w:val="single"/>
        </w:rPr>
        <w:t> </w:t>
      </w:r>
      <w:r>
        <w:rPr>
          <w:b/>
          <w:sz w:val="24"/>
          <w:u w:val="single"/>
        </w:rPr>
        <w:t>DOCUMENTA</w:t>
      </w:r>
      <w:r>
        <w:rPr>
          <w:b/>
          <w:sz w:val="24"/>
        </w:rPr>
        <w:t>Ç</w:t>
      </w:r>
      <w:r>
        <w:rPr>
          <w:b/>
          <w:sz w:val="24"/>
          <w:u w:val="single"/>
        </w:rPr>
        <w:t>ÃO</w:t>
      </w:r>
      <w:r>
        <w:rPr>
          <w:b/>
          <w:spacing w:val="-6"/>
          <w:sz w:val="24"/>
          <w:u w:val="single"/>
        </w:rPr>
        <w:t> </w:t>
      </w:r>
      <w:r>
        <w:rPr>
          <w:b/>
          <w:sz w:val="24"/>
          <w:u w:val="single"/>
        </w:rPr>
        <w:t>EXIGIDA</w:t>
      </w:r>
      <w:r>
        <w:rPr>
          <w:b/>
          <w:spacing w:val="-15"/>
          <w:sz w:val="24"/>
          <w:u w:val="single"/>
        </w:rPr>
        <w:t> </w:t>
      </w:r>
      <w:r>
        <w:rPr>
          <w:b/>
          <w:sz w:val="24"/>
          <w:u w:val="single"/>
        </w:rPr>
        <w:t>PARA</w:t>
      </w:r>
      <w:r>
        <w:rPr>
          <w:b/>
          <w:spacing w:val="-15"/>
          <w:sz w:val="24"/>
          <w:u w:val="single"/>
        </w:rPr>
        <w:t> </w:t>
      </w:r>
      <w:r>
        <w:rPr>
          <w:b/>
          <w:spacing w:val="-2"/>
          <w:sz w:val="24"/>
          <w:u w:val="single"/>
        </w:rPr>
        <w:t>HABILITA</w:t>
      </w:r>
      <w:r>
        <w:rPr>
          <w:b/>
          <w:spacing w:val="-2"/>
          <w:sz w:val="24"/>
        </w:rPr>
        <w:t>Ç</w:t>
      </w:r>
      <w:r>
        <w:rPr>
          <w:b/>
          <w:spacing w:val="-2"/>
          <w:sz w:val="24"/>
          <w:u w:val="single"/>
        </w:rPr>
        <w:t>ÃO</w:t>
      </w:r>
    </w:p>
    <w:p>
      <w:pPr>
        <w:pStyle w:val="BodyText"/>
        <w:spacing w:before="228"/>
        <w:ind w:left="0"/>
        <w:rPr>
          <w:b/>
        </w:rPr>
      </w:pPr>
    </w:p>
    <w:p>
      <w:pPr>
        <w:pStyle w:val="Heading1"/>
        <w:numPr>
          <w:ilvl w:val="0"/>
          <w:numId w:val="67"/>
        </w:numPr>
        <w:tabs>
          <w:tab w:pos="689" w:val="left" w:leader="none"/>
        </w:tabs>
        <w:spacing w:line="240" w:lineRule="auto" w:before="0" w:after="0"/>
        <w:ind w:left="689" w:right="0" w:hanging="240"/>
        <w:jc w:val="left"/>
      </w:pPr>
      <w:r>
        <w:rPr>
          <w:spacing w:val="-2"/>
        </w:rPr>
        <w:t>HABILITAÇÃO</w:t>
      </w:r>
      <w:r>
        <w:rPr>
          <w:spacing w:val="2"/>
        </w:rPr>
        <w:t> </w:t>
      </w:r>
      <w:r>
        <w:rPr>
          <w:spacing w:val="-2"/>
        </w:rPr>
        <w:t>JURÍDICA</w:t>
      </w:r>
    </w:p>
    <w:p>
      <w:pPr>
        <w:pStyle w:val="BodyText"/>
        <w:spacing w:before="232"/>
        <w:ind w:left="0"/>
        <w:rPr>
          <w:b/>
        </w:rPr>
      </w:pPr>
    </w:p>
    <w:p>
      <w:pPr>
        <w:pStyle w:val="ListParagraph"/>
        <w:numPr>
          <w:ilvl w:val="1"/>
          <w:numId w:val="67"/>
        </w:numPr>
        <w:tabs>
          <w:tab w:pos="826" w:val="left" w:leader="none"/>
        </w:tabs>
        <w:spacing w:line="235" w:lineRule="auto" w:before="0" w:after="0"/>
        <w:ind w:left="449" w:right="433" w:firstLine="0"/>
        <w:jc w:val="left"/>
        <w:rPr>
          <w:sz w:val="24"/>
        </w:rPr>
      </w:pPr>
      <w:r>
        <w:rPr>
          <w:sz w:val="24"/>
        </w:rPr>
        <w:t>Pessoa</w:t>
      </w:r>
      <w:r>
        <w:rPr>
          <w:spacing w:val="15"/>
          <w:sz w:val="24"/>
        </w:rPr>
        <w:t> </w:t>
      </w:r>
      <w:r>
        <w:rPr>
          <w:sz w:val="24"/>
        </w:rPr>
        <w:t>física:</w:t>
      </w:r>
      <w:r>
        <w:rPr>
          <w:spacing w:val="15"/>
          <w:sz w:val="24"/>
        </w:rPr>
        <w:t> </w:t>
      </w:r>
      <w:r>
        <w:rPr>
          <w:sz w:val="24"/>
        </w:rPr>
        <w:t>cédula</w:t>
      </w:r>
      <w:r>
        <w:rPr>
          <w:spacing w:val="15"/>
          <w:sz w:val="24"/>
        </w:rPr>
        <w:t> </w:t>
      </w:r>
      <w:r>
        <w:rPr>
          <w:sz w:val="24"/>
        </w:rPr>
        <w:t>de</w:t>
      </w:r>
      <w:r>
        <w:rPr>
          <w:spacing w:val="15"/>
          <w:sz w:val="24"/>
        </w:rPr>
        <w:t> </w:t>
      </w:r>
      <w:r>
        <w:rPr>
          <w:sz w:val="24"/>
        </w:rPr>
        <w:t>identidade</w:t>
      </w:r>
      <w:r>
        <w:rPr>
          <w:spacing w:val="15"/>
          <w:sz w:val="24"/>
        </w:rPr>
        <w:t> </w:t>
      </w:r>
      <w:r>
        <w:rPr>
          <w:sz w:val="24"/>
        </w:rPr>
        <w:t>(RG)</w:t>
      </w:r>
      <w:r>
        <w:rPr>
          <w:spacing w:val="15"/>
          <w:sz w:val="24"/>
        </w:rPr>
        <w:t> </w:t>
      </w:r>
      <w:r>
        <w:rPr>
          <w:sz w:val="24"/>
        </w:rPr>
        <w:t>ou</w:t>
      </w:r>
      <w:r>
        <w:rPr>
          <w:spacing w:val="15"/>
          <w:sz w:val="24"/>
        </w:rPr>
        <w:t> </w:t>
      </w:r>
      <w:r>
        <w:rPr>
          <w:sz w:val="24"/>
        </w:rPr>
        <w:t>documento</w:t>
      </w:r>
      <w:r>
        <w:rPr>
          <w:spacing w:val="15"/>
          <w:sz w:val="24"/>
        </w:rPr>
        <w:t> </w:t>
      </w:r>
      <w:r>
        <w:rPr>
          <w:sz w:val="24"/>
        </w:rPr>
        <w:t>equivalente</w:t>
      </w:r>
      <w:r>
        <w:rPr>
          <w:spacing w:val="15"/>
          <w:sz w:val="24"/>
        </w:rPr>
        <w:t> </w:t>
      </w:r>
      <w:r>
        <w:rPr>
          <w:sz w:val="24"/>
        </w:rPr>
        <w:t>que,</w:t>
      </w:r>
      <w:r>
        <w:rPr>
          <w:spacing w:val="15"/>
          <w:sz w:val="24"/>
        </w:rPr>
        <w:t> </w:t>
      </w:r>
      <w:r>
        <w:rPr>
          <w:sz w:val="24"/>
        </w:rPr>
        <w:t>por</w:t>
      </w:r>
      <w:r>
        <w:rPr>
          <w:spacing w:val="15"/>
          <w:sz w:val="24"/>
        </w:rPr>
        <w:t> </w:t>
      </w:r>
      <w:r>
        <w:rPr>
          <w:sz w:val="24"/>
        </w:rPr>
        <w:t>força</w:t>
      </w:r>
      <w:r>
        <w:rPr>
          <w:spacing w:val="15"/>
          <w:sz w:val="24"/>
        </w:rPr>
        <w:t> </w:t>
      </w:r>
      <w:r>
        <w:rPr>
          <w:sz w:val="24"/>
        </w:rPr>
        <w:t>de</w:t>
      </w:r>
      <w:r>
        <w:rPr>
          <w:spacing w:val="15"/>
          <w:sz w:val="24"/>
        </w:rPr>
        <w:t> </w:t>
      </w:r>
      <w:r>
        <w:rPr>
          <w:sz w:val="24"/>
        </w:rPr>
        <w:t>lei,</w:t>
      </w:r>
      <w:r>
        <w:rPr>
          <w:spacing w:val="15"/>
          <w:sz w:val="24"/>
        </w:rPr>
        <w:t> </w:t>
      </w:r>
      <w:r>
        <w:rPr>
          <w:sz w:val="24"/>
        </w:rPr>
        <w:t>tenha</w:t>
      </w:r>
      <w:r>
        <w:rPr>
          <w:spacing w:val="15"/>
          <w:sz w:val="24"/>
        </w:rPr>
        <w:t> </w:t>
      </w:r>
      <w:r>
        <w:rPr>
          <w:sz w:val="24"/>
        </w:rPr>
        <w:t>validade</w:t>
      </w:r>
      <w:r>
        <w:rPr>
          <w:spacing w:val="15"/>
          <w:sz w:val="24"/>
        </w:rPr>
        <w:t> </w:t>
      </w:r>
      <w:r>
        <w:rPr>
          <w:sz w:val="24"/>
        </w:rPr>
        <w:t>para</w:t>
      </w:r>
      <w:r>
        <w:rPr>
          <w:spacing w:val="15"/>
          <w:sz w:val="24"/>
        </w:rPr>
        <w:t> </w:t>
      </w:r>
      <w:r>
        <w:rPr>
          <w:sz w:val="24"/>
        </w:rPr>
        <w:t>fins</w:t>
      </w:r>
      <w:r>
        <w:rPr>
          <w:spacing w:val="15"/>
          <w:sz w:val="24"/>
        </w:rPr>
        <w:t> </w:t>
      </w:r>
      <w:r>
        <w:rPr>
          <w:sz w:val="24"/>
        </w:rPr>
        <w:t>de</w:t>
      </w:r>
      <w:r>
        <w:rPr>
          <w:spacing w:val="15"/>
          <w:sz w:val="24"/>
        </w:rPr>
        <w:t> </w:t>
      </w:r>
      <w:r>
        <w:rPr>
          <w:sz w:val="24"/>
        </w:rPr>
        <w:t>identificação</w:t>
      </w:r>
      <w:r>
        <w:rPr>
          <w:spacing w:val="15"/>
          <w:sz w:val="24"/>
        </w:rPr>
        <w:t> </w:t>
      </w:r>
      <w:r>
        <w:rPr>
          <w:sz w:val="24"/>
        </w:rPr>
        <w:t>em</w:t>
      </w:r>
      <w:r>
        <w:rPr>
          <w:spacing w:val="15"/>
          <w:sz w:val="24"/>
        </w:rPr>
        <w:t> </w:t>
      </w:r>
      <w:r>
        <w:rPr>
          <w:sz w:val="24"/>
        </w:rPr>
        <w:t>todo</w:t>
      </w:r>
      <w:r>
        <w:rPr>
          <w:spacing w:val="15"/>
          <w:sz w:val="24"/>
        </w:rPr>
        <w:t> </w:t>
      </w:r>
      <w:r>
        <w:rPr>
          <w:sz w:val="24"/>
        </w:rPr>
        <w:t>o território nacional.</w:t>
      </w:r>
    </w:p>
    <w:p>
      <w:pPr>
        <w:pStyle w:val="ListParagraph"/>
        <w:numPr>
          <w:ilvl w:val="1"/>
          <w:numId w:val="67"/>
        </w:numPr>
        <w:tabs>
          <w:tab w:pos="809" w:val="left" w:leader="none"/>
        </w:tabs>
        <w:spacing w:line="240" w:lineRule="auto" w:before="115" w:after="0"/>
        <w:ind w:left="809" w:right="0" w:hanging="360"/>
        <w:jc w:val="left"/>
        <w:rPr>
          <w:sz w:val="24"/>
        </w:rPr>
      </w:pPr>
      <w:r>
        <w:rPr>
          <w:sz w:val="24"/>
        </w:rPr>
        <w:t>Empresário</w:t>
      </w:r>
      <w:r>
        <w:rPr>
          <w:spacing w:val="-1"/>
          <w:sz w:val="24"/>
        </w:rPr>
        <w:t> </w:t>
      </w:r>
      <w:r>
        <w:rPr>
          <w:sz w:val="24"/>
        </w:rPr>
        <w:t>individual: inscrição no</w:t>
      </w:r>
      <w:r>
        <w:rPr>
          <w:spacing w:val="-1"/>
          <w:sz w:val="24"/>
        </w:rPr>
        <w:t> </w:t>
      </w:r>
      <w:r>
        <w:rPr>
          <w:sz w:val="24"/>
        </w:rPr>
        <w:t>Registro Público de</w:t>
      </w:r>
      <w:r>
        <w:rPr>
          <w:spacing w:val="-1"/>
          <w:sz w:val="24"/>
        </w:rPr>
        <w:t> </w:t>
      </w:r>
      <w:r>
        <w:rPr>
          <w:sz w:val="24"/>
        </w:rPr>
        <w:t>Empresas Mercantis, a</w:t>
      </w:r>
      <w:r>
        <w:rPr>
          <w:spacing w:val="-1"/>
          <w:sz w:val="24"/>
        </w:rPr>
        <w:t> </w:t>
      </w:r>
      <w:r>
        <w:rPr>
          <w:sz w:val="24"/>
        </w:rPr>
        <w:t>cargo da Junta</w:t>
      </w:r>
      <w:r>
        <w:rPr>
          <w:spacing w:val="-1"/>
          <w:sz w:val="24"/>
        </w:rPr>
        <w:t> </w:t>
      </w:r>
      <w:r>
        <w:rPr>
          <w:sz w:val="24"/>
        </w:rPr>
        <w:t>Comercial da respectiva </w:t>
      </w:r>
      <w:r>
        <w:rPr>
          <w:spacing w:val="-2"/>
          <w:sz w:val="24"/>
        </w:rPr>
        <w:t>sede.</w:t>
      </w:r>
    </w:p>
    <w:p>
      <w:pPr>
        <w:pStyle w:val="ListParagraph"/>
        <w:spacing w:after="0" w:line="240" w:lineRule="auto"/>
        <w:jc w:val="left"/>
        <w:rPr>
          <w:sz w:val="24"/>
        </w:rPr>
        <w:sectPr>
          <w:pgSz w:w="15840" w:h="24480"/>
          <w:pgMar w:top="480" w:bottom="280" w:left="360" w:right="360"/>
        </w:sectPr>
      </w:pPr>
    </w:p>
    <w:p>
      <w:pPr>
        <w:pStyle w:val="ListParagraph"/>
        <w:numPr>
          <w:ilvl w:val="1"/>
          <w:numId w:val="67"/>
        </w:numPr>
        <w:tabs>
          <w:tab w:pos="810" w:val="left" w:leader="none"/>
        </w:tabs>
        <w:spacing w:line="235" w:lineRule="auto" w:before="80" w:after="0"/>
        <w:ind w:left="449" w:right="433" w:firstLine="0"/>
        <w:jc w:val="both"/>
        <w:rPr>
          <w:sz w:val="24"/>
        </w:rPr>
      </w:pPr>
      <w:r>
        <w:rPr>
          <w:sz w:val="24"/>
        </w:rPr>
        <w:t>Microempreendedor</w:t>
      </w:r>
      <w:r>
        <w:rPr>
          <w:spacing w:val="-1"/>
          <w:sz w:val="24"/>
        </w:rPr>
        <w:t> </w:t>
      </w:r>
      <w:r>
        <w:rPr>
          <w:sz w:val="24"/>
        </w:rPr>
        <w:t>Individual</w:t>
      </w:r>
      <w:r>
        <w:rPr>
          <w:spacing w:val="-1"/>
          <w:sz w:val="24"/>
        </w:rPr>
        <w:t> </w:t>
      </w:r>
      <w:r>
        <w:rPr>
          <w:sz w:val="24"/>
        </w:rPr>
        <w:t>-</w:t>
      </w:r>
      <w:r>
        <w:rPr>
          <w:spacing w:val="-1"/>
          <w:sz w:val="24"/>
        </w:rPr>
        <w:t> </w:t>
      </w:r>
      <w:r>
        <w:rPr>
          <w:sz w:val="24"/>
        </w:rPr>
        <w:t>MEI:</w:t>
      </w:r>
      <w:r>
        <w:rPr>
          <w:spacing w:val="-1"/>
          <w:sz w:val="24"/>
        </w:rPr>
        <w:t> </w:t>
      </w:r>
      <w:r>
        <w:rPr>
          <w:sz w:val="24"/>
        </w:rPr>
        <w:t>Certificado</w:t>
      </w:r>
      <w:r>
        <w:rPr>
          <w:spacing w:val="-1"/>
          <w:sz w:val="24"/>
        </w:rPr>
        <w:t> </w:t>
      </w:r>
      <w:r>
        <w:rPr>
          <w:sz w:val="24"/>
        </w:rPr>
        <w:t>da</w:t>
      </w:r>
      <w:r>
        <w:rPr>
          <w:spacing w:val="-1"/>
          <w:sz w:val="24"/>
        </w:rPr>
        <w:t> </w:t>
      </w:r>
      <w:r>
        <w:rPr>
          <w:sz w:val="24"/>
        </w:rPr>
        <w:t>Condição</w:t>
      </w:r>
      <w:r>
        <w:rPr>
          <w:spacing w:val="-1"/>
          <w:sz w:val="24"/>
        </w:rPr>
        <w:t> </w:t>
      </w:r>
      <w:r>
        <w:rPr>
          <w:sz w:val="24"/>
        </w:rPr>
        <w:t>de</w:t>
      </w:r>
      <w:r>
        <w:rPr>
          <w:spacing w:val="-1"/>
          <w:sz w:val="24"/>
        </w:rPr>
        <w:t> </w:t>
      </w:r>
      <w:r>
        <w:rPr>
          <w:sz w:val="24"/>
        </w:rPr>
        <w:t>Microempreendedor</w:t>
      </w:r>
      <w:r>
        <w:rPr>
          <w:spacing w:val="-1"/>
          <w:sz w:val="24"/>
        </w:rPr>
        <w:t> </w:t>
      </w:r>
      <w:r>
        <w:rPr>
          <w:sz w:val="24"/>
        </w:rPr>
        <w:t>Individual</w:t>
      </w:r>
      <w:r>
        <w:rPr>
          <w:spacing w:val="-1"/>
          <w:sz w:val="24"/>
        </w:rPr>
        <w:t> </w:t>
      </w:r>
      <w:r>
        <w:rPr>
          <w:sz w:val="24"/>
        </w:rPr>
        <w:t>-</w:t>
      </w:r>
      <w:r>
        <w:rPr>
          <w:spacing w:val="-1"/>
          <w:sz w:val="24"/>
        </w:rPr>
        <w:t> </w:t>
      </w:r>
      <w:r>
        <w:rPr>
          <w:sz w:val="24"/>
        </w:rPr>
        <w:t>CCMEI,</w:t>
      </w:r>
      <w:r>
        <w:rPr>
          <w:spacing w:val="-1"/>
          <w:sz w:val="24"/>
        </w:rPr>
        <w:t> </w:t>
      </w:r>
      <w:r>
        <w:rPr>
          <w:sz w:val="24"/>
        </w:rPr>
        <w:t>cuja</w:t>
      </w:r>
      <w:r>
        <w:rPr>
          <w:spacing w:val="-1"/>
          <w:sz w:val="24"/>
        </w:rPr>
        <w:t> </w:t>
      </w:r>
      <w:r>
        <w:rPr>
          <w:sz w:val="24"/>
        </w:rPr>
        <w:t>aceitação</w:t>
      </w:r>
      <w:r>
        <w:rPr>
          <w:spacing w:val="-1"/>
          <w:sz w:val="24"/>
        </w:rPr>
        <w:t> </w:t>
      </w:r>
      <w:r>
        <w:rPr>
          <w:sz w:val="24"/>
        </w:rPr>
        <w:t>ficará</w:t>
      </w:r>
      <w:r>
        <w:rPr>
          <w:spacing w:val="-1"/>
          <w:sz w:val="24"/>
        </w:rPr>
        <w:t> </w:t>
      </w:r>
      <w:r>
        <w:rPr>
          <w:sz w:val="24"/>
        </w:rPr>
        <w:t>condicionada à verificação da autenticidade no sítio </w:t>
      </w:r>
      <w:hyperlink r:id="rId47">
        <w:r>
          <w:rPr>
            <w:color w:val="0000ED"/>
            <w:sz w:val="24"/>
            <w:u w:val="single" w:color="0000ED"/>
          </w:rPr>
          <w:t>www.portaldoempreendedor.gov.br</w:t>
        </w:r>
      </w:hyperlink>
      <w:r>
        <w:rPr>
          <w:sz w:val="24"/>
        </w:rPr>
        <w:t>.</w:t>
      </w:r>
    </w:p>
    <w:p>
      <w:pPr>
        <w:pStyle w:val="ListParagraph"/>
        <w:numPr>
          <w:ilvl w:val="1"/>
          <w:numId w:val="67"/>
        </w:numPr>
        <w:tabs>
          <w:tab w:pos="861" w:val="left" w:leader="none"/>
        </w:tabs>
        <w:spacing w:line="235" w:lineRule="auto" w:before="119" w:after="0"/>
        <w:ind w:left="449" w:right="432" w:firstLine="0"/>
        <w:jc w:val="both"/>
        <w:rPr>
          <w:sz w:val="24"/>
        </w:rPr>
      </w:pPr>
      <w:r>
        <w:rPr>
          <w:sz w:val="24"/>
        </w:rPr>
        <w:t>Sociedade Limitada Unipessoal - SLU: ato constitutivo, estatuto ou contrato social em vigor inscrito no Registro Público de </w:t>
      </w:r>
      <w:r>
        <w:rPr>
          <w:sz w:val="24"/>
        </w:rPr>
        <w:t>Empresas Mercantis, a cargo da Junta Comercial da respectiva sede, acompanhado de documento comprobatório do administrador, sendo assim enquadrada a sociedade identificada como Empresas Individual de Responsabilidade Limitada – EIRELI, na forma do art. 41, da Lei nº 14.195, de 26 de agosto de 2021.</w:t>
      </w:r>
    </w:p>
    <w:p>
      <w:pPr>
        <w:pStyle w:val="ListParagraph"/>
        <w:numPr>
          <w:ilvl w:val="1"/>
          <w:numId w:val="67"/>
        </w:numPr>
        <w:tabs>
          <w:tab w:pos="818" w:val="left" w:leader="none"/>
        </w:tabs>
        <w:spacing w:line="235" w:lineRule="auto" w:before="118" w:after="0"/>
        <w:ind w:left="449" w:right="433" w:firstLine="0"/>
        <w:jc w:val="both"/>
        <w:rPr>
          <w:sz w:val="24"/>
        </w:rPr>
      </w:pPr>
      <w:r>
        <w:rPr>
          <w:sz w:val="24"/>
        </w:rPr>
        <w:t>Sociedade Empresária Estrangeira em funcionamento no País: portaria de autorização de funcionamento no Brasil, publicada no Diário Oficial da União e arquivada na Junta Comercial da unidade federativa onde se localizar a filial, agência, sucursal ou estabelecimento, a qual </w:t>
      </w:r>
      <w:r>
        <w:rPr>
          <w:sz w:val="24"/>
        </w:rPr>
        <w:t>será considerada como sua sede, conforme Instrução Normativa DREI/ME n.º 77, de 18 de março de 2020 ou norma posterior que regule a matéria.</w:t>
      </w:r>
    </w:p>
    <w:p>
      <w:pPr>
        <w:pStyle w:val="ListParagraph"/>
        <w:numPr>
          <w:ilvl w:val="1"/>
          <w:numId w:val="67"/>
        </w:numPr>
        <w:tabs>
          <w:tab w:pos="847" w:val="left" w:leader="none"/>
        </w:tabs>
        <w:spacing w:line="235" w:lineRule="auto" w:before="119" w:after="0"/>
        <w:ind w:left="449" w:right="433" w:firstLine="0"/>
        <w:jc w:val="both"/>
        <w:rPr>
          <w:sz w:val="24"/>
        </w:rPr>
      </w:pPr>
      <w:r>
        <w:rPr>
          <w:sz w:val="24"/>
        </w:rPr>
        <w:t>Sociedade Simples: inscrição do ato constitutivo no Registro Civil das Pessoas Jurídicas do local de sua sede, acompanhada de prova </w:t>
      </w:r>
      <w:r>
        <w:rPr>
          <w:sz w:val="24"/>
        </w:rPr>
        <w:t>da indicação dos seus administradores.</w:t>
      </w:r>
    </w:p>
    <w:p>
      <w:pPr>
        <w:pStyle w:val="ListParagraph"/>
        <w:numPr>
          <w:ilvl w:val="1"/>
          <w:numId w:val="67"/>
        </w:numPr>
        <w:tabs>
          <w:tab w:pos="816" w:val="left" w:leader="none"/>
        </w:tabs>
        <w:spacing w:line="235" w:lineRule="auto" w:before="119" w:after="0"/>
        <w:ind w:left="449" w:right="433" w:firstLine="0"/>
        <w:jc w:val="both"/>
        <w:rPr>
          <w:sz w:val="24"/>
        </w:rPr>
      </w:pPr>
      <w:r>
        <w:rPr>
          <w:sz w:val="24"/>
        </w:rPr>
        <w:t>Filial, sucursal ou agência de sociedade simples ou empresária: inscrição do ato constitutivo da filial, sucursal ou agência da sociedade simples ou empresária, respectivamente, no Registro Civil das Pessoas Jurídicas ou no Registro Público de Empresas Mercantis onde opera, com </w:t>
      </w:r>
      <w:r>
        <w:rPr>
          <w:sz w:val="24"/>
        </w:rPr>
        <w:t>averbação no Registro onde se encontra estabelecida a matriz.</w:t>
      </w:r>
    </w:p>
    <w:p>
      <w:pPr>
        <w:pStyle w:val="ListParagraph"/>
        <w:numPr>
          <w:ilvl w:val="1"/>
          <w:numId w:val="67"/>
        </w:numPr>
        <w:tabs>
          <w:tab w:pos="828" w:val="left" w:leader="none"/>
        </w:tabs>
        <w:spacing w:line="235" w:lineRule="auto" w:before="119" w:after="0"/>
        <w:ind w:left="449" w:right="433" w:firstLine="0"/>
        <w:jc w:val="both"/>
        <w:rPr>
          <w:sz w:val="24"/>
        </w:rPr>
      </w:pPr>
      <w:r>
        <w:rPr>
          <w:sz w:val="24"/>
        </w:rPr>
        <w:t>Sociedade Cooperativa: ata de fundação e estatuto social em vigor, com a ata da assembleia que o aprovou, devidamente arquivado na Junta Comercial ou inscrito no Registro Civil das Pessoas Jurídicas da respectiva sede, bem como o registro de que trata o art. 107 da Lei nº 5.764, de 16 de dezembro de 1971, demonstrando que a sua constituição e funcionamento observam as regras estabelecidas na legislação aplicável, em </w:t>
      </w:r>
      <w:r>
        <w:rPr>
          <w:sz w:val="24"/>
        </w:rPr>
        <w:t>especial</w:t>
      </w:r>
      <w:r>
        <w:rPr>
          <w:spacing w:val="40"/>
          <w:sz w:val="24"/>
        </w:rPr>
        <w:t> </w:t>
      </w:r>
      <w:r>
        <w:rPr>
          <w:sz w:val="24"/>
        </w:rPr>
        <w:t>a Lei nº 5.764/1971, a Lei nº 12.690, de 19 de julho de 2012, e a Lei Complementar nº 130, de 17 de abril de 2009.</w:t>
      </w:r>
    </w:p>
    <w:p>
      <w:pPr>
        <w:pStyle w:val="BodyText"/>
        <w:spacing w:before="227"/>
        <w:ind w:left="0"/>
      </w:pPr>
    </w:p>
    <w:p>
      <w:pPr>
        <w:pStyle w:val="Heading1"/>
        <w:numPr>
          <w:ilvl w:val="0"/>
          <w:numId w:val="67"/>
        </w:numPr>
        <w:tabs>
          <w:tab w:pos="689" w:val="left" w:leader="none"/>
        </w:tabs>
        <w:spacing w:line="240" w:lineRule="auto" w:before="0" w:after="0"/>
        <w:ind w:left="689" w:right="0" w:hanging="240"/>
        <w:jc w:val="left"/>
      </w:pPr>
      <w:r>
        <w:rPr/>
        <w:t>HABILITAÇÃO</w:t>
      </w:r>
      <w:r>
        <w:rPr>
          <w:spacing w:val="-8"/>
        </w:rPr>
        <w:t> </w:t>
      </w:r>
      <w:r>
        <w:rPr/>
        <w:t>FISCAL,</w:t>
      </w:r>
      <w:r>
        <w:rPr>
          <w:spacing w:val="-5"/>
        </w:rPr>
        <w:t> </w:t>
      </w:r>
      <w:r>
        <w:rPr/>
        <w:t>SOCIAL</w:t>
      </w:r>
      <w:r>
        <w:rPr>
          <w:spacing w:val="-15"/>
        </w:rPr>
        <w:t> </w:t>
      </w:r>
      <w:r>
        <w:rPr/>
        <w:t>E</w:t>
      </w:r>
      <w:r>
        <w:rPr>
          <w:spacing w:val="-9"/>
        </w:rPr>
        <w:t> </w:t>
      </w:r>
      <w:r>
        <w:rPr>
          <w:spacing w:val="-2"/>
        </w:rPr>
        <w:t>TRABALHISTA:</w:t>
      </w:r>
    </w:p>
    <w:p>
      <w:pPr>
        <w:pStyle w:val="BodyText"/>
        <w:spacing w:before="228"/>
        <w:ind w:left="0"/>
        <w:rPr>
          <w:b/>
        </w:rPr>
      </w:pPr>
    </w:p>
    <w:p>
      <w:pPr>
        <w:pStyle w:val="ListParagraph"/>
        <w:numPr>
          <w:ilvl w:val="1"/>
          <w:numId w:val="67"/>
        </w:numPr>
        <w:tabs>
          <w:tab w:pos="809" w:val="left" w:leader="none"/>
        </w:tabs>
        <w:spacing w:line="240" w:lineRule="auto" w:before="0" w:after="0"/>
        <w:ind w:left="809" w:right="0" w:hanging="360"/>
        <w:jc w:val="both"/>
        <w:rPr>
          <w:sz w:val="24"/>
        </w:rPr>
      </w:pPr>
      <w:r>
        <w:rPr>
          <w:sz w:val="24"/>
        </w:rPr>
        <w:t>Inscrição no Cadastro Nacional de Pessoas Jurídicas ou no Cadastro de Pessoas Físicas, conforme o </w:t>
      </w:r>
      <w:r>
        <w:rPr>
          <w:spacing w:val="-2"/>
          <w:sz w:val="24"/>
        </w:rPr>
        <w:t>caso.</w:t>
      </w:r>
    </w:p>
    <w:p>
      <w:pPr>
        <w:pStyle w:val="ListParagraph"/>
        <w:numPr>
          <w:ilvl w:val="1"/>
          <w:numId w:val="67"/>
        </w:numPr>
        <w:tabs>
          <w:tab w:pos="818" w:val="left" w:leader="none"/>
        </w:tabs>
        <w:spacing w:line="235" w:lineRule="auto" w:before="119" w:after="0"/>
        <w:ind w:left="449" w:right="433" w:firstLine="0"/>
        <w:jc w:val="both"/>
        <w:rPr>
          <w:sz w:val="24"/>
        </w:rPr>
      </w:pPr>
      <w:r>
        <w:rPr>
          <w:sz w:val="24"/>
        </w:rPr>
        <w:t>Regularidade fiscal perante a Fazenda Nacional, mediante apresentação de certidão expedida conjuntamente pela Secretaria da Receita </w:t>
      </w:r>
      <w:r>
        <w:rPr>
          <w:sz w:val="24"/>
        </w:rPr>
        <w:t>Federal do</w:t>
      </w:r>
      <w:r>
        <w:rPr>
          <w:spacing w:val="-2"/>
          <w:sz w:val="24"/>
        </w:rPr>
        <w:t> </w:t>
      </w:r>
      <w:r>
        <w:rPr>
          <w:sz w:val="24"/>
        </w:rPr>
        <w:t>Brasil</w:t>
      </w:r>
      <w:r>
        <w:rPr>
          <w:spacing w:val="-2"/>
          <w:sz w:val="24"/>
        </w:rPr>
        <w:t> </w:t>
      </w:r>
      <w:r>
        <w:rPr>
          <w:sz w:val="24"/>
        </w:rPr>
        <w:t>(RFB)</w:t>
      </w:r>
      <w:r>
        <w:rPr>
          <w:spacing w:val="-2"/>
          <w:sz w:val="24"/>
        </w:rPr>
        <w:t> </w:t>
      </w:r>
      <w:r>
        <w:rPr>
          <w:sz w:val="24"/>
        </w:rPr>
        <w:t>e</w:t>
      </w:r>
      <w:r>
        <w:rPr>
          <w:spacing w:val="-2"/>
          <w:sz w:val="24"/>
        </w:rPr>
        <w:t> </w:t>
      </w:r>
      <w:r>
        <w:rPr>
          <w:sz w:val="24"/>
        </w:rPr>
        <w:t>pela</w:t>
      </w:r>
      <w:r>
        <w:rPr>
          <w:spacing w:val="-2"/>
          <w:sz w:val="24"/>
        </w:rPr>
        <w:t> </w:t>
      </w:r>
      <w:r>
        <w:rPr>
          <w:sz w:val="24"/>
        </w:rPr>
        <w:t>Procuradoria-Geral</w:t>
      </w:r>
      <w:r>
        <w:rPr>
          <w:spacing w:val="-2"/>
          <w:sz w:val="24"/>
        </w:rPr>
        <w:t> </w:t>
      </w:r>
      <w:r>
        <w:rPr>
          <w:sz w:val="24"/>
        </w:rPr>
        <w:t>da</w:t>
      </w:r>
      <w:r>
        <w:rPr>
          <w:spacing w:val="-2"/>
          <w:sz w:val="24"/>
        </w:rPr>
        <w:t> </w:t>
      </w:r>
      <w:r>
        <w:rPr>
          <w:sz w:val="24"/>
        </w:rPr>
        <w:t>Fazenda</w:t>
      </w:r>
      <w:r>
        <w:rPr>
          <w:spacing w:val="-2"/>
          <w:sz w:val="24"/>
        </w:rPr>
        <w:t> </w:t>
      </w:r>
      <w:r>
        <w:rPr>
          <w:sz w:val="24"/>
        </w:rPr>
        <w:t>Nacional</w:t>
      </w:r>
      <w:r>
        <w:rPr>
          <w:spacing w:val="-2"/>
          <w:sz w:val="24"/>
        </w:rPr>
        <w:t> </w:t>
      </w:r>
      <w:r>
        <w:rPr>
          <w:sz w:val="24"/>
        </w:rPr>
        <w:t>(PGFN),</w:t>
      </w:r>
      <w:r>
        <w:rPr>
          <w:spacing w:val="-2"/>
          <w:sz w:val="24"/>
        </w:rPr>
        <w:t> </w:t>
      </w:r>
      <w:r>
        <w:rPr>
          <w:sz w:val="24"/>
        </w:rPr>
        <w:t>referente</w:t>
      </w:r>
      <w:r>
        <w:rPr>
          <w:spacing w:val="-2"/>
          <w:sz w:val="24"/>
        </w:rPr>
        <w:t> </w:t>
      </w:r>
      <w:r>
        <w:rPr>
          <w:sz w:val="24"/>
        </w:rPr>
        <w:t>a</w:t>
      </w:r>
      <w:r>
        <w:rPr>
          <w:spacing w:val="-2"/>
          <w:sz w:val="24"/>
        </w:rPr>
        <w:t> </w:t>
      </w:r>
      <w:r>
        <w:rPr>
          <w:sz w:val="24"/>
        </w:rPr>
        <w:t>todos</w:t>
      </w:r>
      <w:r>
        <w:rPr>
          <w:spacing w:val="-2"/>
          <w:sz w:val="24"/>
        </w:rPr>
        <w:t> </w:t>
      </w:r>
      <w:r>
        <w:rPr>
          <w:sz w:val="24"/>
        </w:rPr>
        <w:t>os</w:t>
      </w:r>
      <w:r>
        <w:rPr>
          <w:spacing w:val="-2"/>
          <w:sz w:val="24"/>
        </w:rPr>
        <w:t> </w:t>
      </w:r>
      <w:r>
        <w:rPr>
          <w:sz w:val="24"/>
        </w:rPr>
        <w:t>créditos</w:t>
      </w:r>
      <w:r>
        <w:rPr>
          <w:spacing w:val="-2"/>
          <w:sz w:val="24"/>
        </w:rPr>
        <w:t> </w:t>
      </w:r>
      <w:r>
        <w:rPr>
          <w:sz w:val="24"/>
        </w:rPr>
        <w:t>tributários</w:t>
      </w:r>
      <w:r>
        <w:rPr>
          <w:spacing w:val="-2"/>
          <w:sz w:val="24"/>
        </w:rPr>
        <w:t> </w:t>
      </w:r>
      <w:r>
        <w:rPr>
          <w:sz w:val="24"/>
        </w:rPr>
        <w:t>federais</w:t>
      </w:r>
      <w:r>
        <w:rPr>
          <w:spacing w:val="-2"/>
          <w:sz w:val="24"/>
        </w:rPr>
        <w:t> </w:t>
      </w:r>
      <w:r>
        <w:rPr>
          <w:sz w:val="24"/>
        </w:rPr>
        <w:t>e</w:t>
      </w:r>
      <w:r>
        <w:rPr>
          <w:spacing w:val="-2"/>
          <w:sz w:val="24"/>
        </w:rPr>
        <w:t> </w:t>
      </w:r>
      <w:r>
        <w:rPr>
          <w:sz w:val="24"/>
        </w:rPr>
        <w:t>à</w:t>
      </w:r>
      <w:r>
        <w:rPr>
          <w:spacing w:val="-2"/>
          <w:sz w:val="24"/>
        </w:rPr>
        <w:t> </w:t>
      </w:r>
      <w:r>
        <w:rPr>
          <w:sz w:val="24"/>
        </w:rPr>
        <w:t>Dívida</w:t>
      </w:r>
      <w:r>
        <w:rPr>
          <w:spacing w:val="-15"/>
          <w:sz w:val="24"/>
        </w:rPr>
        <w:t> </w:t>
      </w:r>
      <w:r>
        <w:rPr>
          <w:sz w:val="24"/>
        </w:rPr>
        <w:t>Ativa</w:t>
      </w:r>
      <w:r>
        <w:rPr>
          <w:spacing w:val="-2"/>
          <w:sz w:val="24"/>
        </w:rPr>
        <w:t> </w:t>
      </w:r>
      <w:r>
        <w:rPr>
          <w:sz w:val="24"/>
        </w:rPr>
        <w:t>da</w:t>
      </w:r>
      <w:r>
        <w:rPr>
          <w:spacing w:val="-2"/>
          <w:sz w:val="24"/>
        </w:rPr>
        <w:t> </w:t>
      </w:r>
      <w:r>
        <w:rPr>
          <w:sz w:val="24"/>
        </w:rPr>
        <w:t>União (DAU) por elas administrados, inclusive aqueles relativos à Seguridade Social.</w:t>
      </w:r>
    </w:p>
    <w:p>
      <w:pPr>
        <w:pStyle w:val="ListParagraph"/>
        <w:numPr>
          <w:ilvl w:val="1"/>
          <w:numId w:val="67"/>
        </w:numPr>
        <w:tabs>
          <w:tab w:pos="809" w:val="left" w:leader="none"/>
        </w:tabs>
        <w:spacing w:line="240" w:lineRule="auto" w:before="114" w:after="0"/>
        <w:ind w:left="809" w:right="0" w:hanging="360"/>
        <w:jc w:val="both"/>
        <w:rPr>
          <w:sz w:val="24"/>
        </w:rPr>
      </w:pPr>
      <w:r>
        <w:rPr>
          <w:sz w:val="24"/>
        </w:rPr>
        <w:t>Regularidade</w:t>
      </w:r>
      <w:r>
        <w:rPr>
          <w:spacing w:val="-2"/>
          <w:sz w:val="24"/>
        </w:rPr>
        <w:t> </w:t>
      </w:r>
      <w:r>
        <w:rPr>
          <w:sz w:val="24"/>
        </w:rPr>
        <w:t>com</w:t>
      </w:r>
      <w:r>
        <w:rPr>
          <w:spacing w:val="-2"/>
          <w:sz w:val="24"/>
        </w:rPr>
        <w:t> </w:t>
      </w:r>
      <w:r>
        <w:rPr>
          <w:sz w:val="24"/>
        </w:rPr>
        <w:t>o</w:t>
      </w:r>
      <w:r>
        <w:rPr>
          <w:spacing w:val="-2"/>
          <w:sz w:val="24"/>
        </w:rPr>
        <w:t> </w:t>
      </w:r>
      <w:r>
        <w:rPr>
          <w:sz w:val="24"/>
        </w:rPr>
        <w:t>Fundo</w:t>
      </w:r>
      <w:r>
        <w:rPr>
          <w:spacing w:val="-1"/>
          <w:sz w:val="24"/>
        </w:rPr>
        <w:t> </w:t>
      </w:r>
      <w:r>
        <w:rPr>
          <w:sz w:val="24"/>
        </w:rPr>
        <w:t>de</w:t>
      </w:r>
      <w:r>
        <w:rPr>
          <w:spacing w:val="-2"/>
          <w:sz w:val="24"/>
        </w:rPr>
        <w:t> </w:t>
      </w:r>
      <w:r>
        <w:rPr>
          <w:sz w:val="24"/>
        </w:rPr>
        <w:t>Garantia</w:t>
      </w:r>
      <w:r>
        <w:rPr>
          <w:spacing w:val="-2"/>
          <w:sz w:val="24"/>
        </w:rPr>
        <w:t> </w:t>
      </w:r>
      <w:r>
        <w:rPr>
          <w:sz w:val="24"/>
        </w:rPr>
        <w:t>do</w:t>
      </w:r>
      <w:r>
        <w:rPr>
          <w:spacing w:val="-6"/>
          <w:sz w:val="24"/>
        </w:rPr>
        <w:t> </w:t>
      </w:r>
      <w:r>
        <w:rPr>
          <w:sz w:val="24"/>
        </w:rPr>
        <w:t>Tempo</w:t>
      </w:r>
      <w:r>
        <w:rPr>
          <w:spacing w:val="-2"/>
          <w:sz w:val="24"/>
        </w:rPr>
        <w:t> </w:t>
      </w:r>
      <w:r>
        <w:rPr>
          <w:sz w:val="24"/>
        </w:rPr>
        <w:t>de</w:t>
      </w:r>
      <w:r>
        <w:rPr>
          <w:spacing w:val="-2"/>
          <w:sz w:val="24"/>
        </w:rPr>
        <w:t> </w:t>
      </w:r>
      <w:r>
        <w:rPr>
          <w:sz w:val="24"/>
        </w:rPr>
        <w:t>Serviço</w:t>
      </w:r>
      <w:r>
        <w:rPr>
          <w:spacing w:val="-1"/>
          <w:sz w:val="24"/>
        </w:rPr>
        <w:t> </w:t>
      </w:r>
      <w:r>
        <w:rPr>
          <w:spacing w:val="-2"/>
          <w:sz w:val="24"/>
        </w:rPr>
        <w:t>(FGTS).</w:t>
      </w:r>
    </w:p>
    <w:p>
      <w:pPr>
        <w:pStyle w:val="ListParagraph"/>
        <w:numPr>
          <w:ilvl w:val="1"/>
          <w:numId w:val="67"/>
        </w:numPr>
        <w:tabs>
          <w:tab w:pos="813" w:val="left" w:leader="none"/>
        </w:tabs>
        <w:spacing w:line="235" w:lineRule="auto" w:before="119" w:after="0"/>
        <w:ind w:left="449" w:right="433" w:firstLine="0"/>
        <w:jc w:val="both"/>
        <w:rPr>
          <w:sz w:val="24"/>
        </w:rPr>
      </w:pPr>
      <w:r>
        <w:rPr>
          <w:sz w:val="24"/>
        </w:rPr>
        <w:t>Declaração de que não emprega menor de 18 anos em trabalho noturno, perigoso ou insalubre e não emprega menor de 16 anos, salvo menor, a partir de 14 anos, na condição de aprendiz, nos termos do art. 7°, XXXIII, da Constituição.</w:t>
      </w:r>
    </w:p>
    <w:p>
      <w:pPr>
        <w:pStyle w:val="ListParagraph"/>
        <w:numPr>
          <w:ilvl w:val="1"/>
          <w:numId w:val="67"/>
        </w:numPr>
        <w:tabs>
          <w:tab w:pos="836" w:val="left" w:leader="none"/>
        </w:tabs>
        <w:spacing w:line="235" w:lineRule="auto" w:before="119" w:after="0"/>
        <w:ind w:left="449" w:right="433" w:firstLine="0"/>
        <w:jc w:val="both"/>
        <w:rPr>
          <w:sz w:val="24"/>
        </w:rPr>
      </w:pPr>
      <w:r>
        <w:rPr>
          <w:sz w:val="24"/>
        </w:rPr>
        <w:t>Prova de inexistência de débitos inadimplidos perante a Justiça do Trabalho, mediante a apresentação de certidão negativa ou positiva com efeito de negativa, nos termos do Título VII-A</w:t>
      </w:r>
      <w:r>
        <w:rPr>
          <w:spacing w:val="-10"/>
          <w:sz w:val="24"/>
        </w:rPr>
        <w:t> </w:t>
      </w:r>
      <w:r>
        <w:rPr>
          <w:sz w:val="24"/>
        </w:rPr>
        <w:t>da Consolidação das Leis do Trabalho, aprovada pelo Decreto-Lei nº 5.452, de 1º de maio de 1943.</w:t>
      </w:r>
    </w:p>
    <w:p>
      <w:pPr>
        <w:pStyle w:val="ListParagraph"/>
        <w:numPr>
          <w:ilvl w:val="1"/>
          <w:numId w:val="67"/>
        </w:numPr>
        <w:tabs>
          <w:tab w:pos="849" w:val="left" w:leader="none"/>
        </w:tabs>
        <w:spacing w:line="235" w:lineRule="auto" w:before="119" w:after="0"/>
        <w:ind w:left="449" w:right="432" w:firstLine="0"/>
        <w:jc w:val="both"/>
        <w:rPr>
          <w:sz w:val="24"/>
        </w:rPr>
      </w:pPr>
      <w:r>
        <w:rPr>
          <w:sz w:val="24"/>
        </w:rPr>
        <w:t>Prova de inscrição no cadastro de contribuintes estadual/distrital, relativo ao domicílio ou sede do fornecedor, pertinente ao seu ramo de atividade e compatível com o objeto contratual.</w:t>
      </w:r>
    </w:p>
    <w:p>
      <w:pPr>
        <w:pStyle w:val="ListParagraph"/>
        <w:numPr>
          <w:ilvl w:val="2"/>
          <w:numId w:val="67"/>
        </w:numPr>
        <w:tabs>
          <w:tab w:pos="993" w:val="left" w:leader="none"/>
        </w:tabs>
        <w:spacing w:line="235" w:lineRule="auto" w:before="119" w:after="0"/>
        <w:ind w:left="449" w:right="433" w:firstLine="0"/>
        <w:jc w:val="both"/>
        <w:rPr>
          <w:sz w:val="24"/>
        </w:rPr>
      </w:pPr>
      <w:r>
        <w:rPr>
          <w:sz w:val="24"/>
        </w:rPr>
        <w:t>O fornecedor enquadrado como microempreendedor individual que pretenda auferir os benefícios do tratamento diferenciado previstos na </w:t>
      </w:r>
      <w:hyperlink r:id="rId8">
        <w:r>
          <w:rPr>
            <w:color w:val="0000ED"/>
            <w:sz w:val="24"/>
            <w:u w:val="single" w:color="0000ED"/>
          </w:rPr>
          <w:t>Lei</w:t>
        </w:r>
      </w:hyperlink>
      <w:r>
        <w:rPr>
          <w:color w:val="0000ED"/>
          <w:sz w:val="24"/>
        </w:rPr>
        <w:t> </w:t>
      </w:r>
      <w:hyperlink r:id="rId8">
        <w:r>
          <w:rPr>
            <w:color w:val="0000ED"/>
            <w:sz w:val="24"/>
            <w:u w:val="single" w:color="0000ED"/>
          </w:rPr>
          <w:t>Complementar nº 123/2006</w:t>
        </w:r>
      </w:hyperlink>
      <w:r>
        <w:rPr>
          <w:sz w:val="24"/>
        </w:rPr>
        <w:t>, estará dispensado da prova de inscrição nos cadastros de contribuintes estadual e municipal, eis que a apresentação do Certificado de Condição de Microempreendedor Individual – CCMEI supre tais requisitos.</w:t>
      </w:r>
    </w:p>
    <w:p>
      <w:pPr>
        <w:pStyle w:val="ListParagraph"/>
        <w:numPr>
          <w:ilvl w:val="1"/>
          <w:numId w:val="67"/>
        </w:numPr>
        <w:tabs>
          <w:tab w:pos="809" w:val="left" w:leader="none"/>
        </w:tabs>
        <w:spacing w:line="240" w:lineRule="auto" w:before="114" w:after="0"/>
        <w:ind w:left="809" w:right="0" w:hanging="360"/>
        <w:jc w:val="both"/>
        <w:rPr>
          <w:sz w:val="24"/>
        </w:rPr>
      </w:pPr>
      <w:r>
        <w:rPr>
          <w:sz w:val="24"/>
        </w:rPr>
        <w:t>Prova de regularidade com a Fazenda do Estado do Rio de Janeiro, mediante a apresentação </w:t>
      </w:r>
      <w:r>
        <w:rPr>
          <w:spacing w:val="-5"/>
          <w:sz w:val="24"/>
        </w:rPr>
        <w:t>de:</w:t>
      </w:r>
    </w:p>
    <w:p>
      <w:pPr>
        <w:pStyle w:val="ListParagraph"/>
        <w:numPr>
          <w:ilvl w:val="2"/>
          <w:numId w:val="67"/>
        </w:numPr>
        <w:tabs>
          <w:tab w:pos="989" w:val="left" w:leader="none"/>
        </w:tabs>
        <w:spacing w:line="240" w:lineRule="auto" w:before="114" w:after="0"/>
        <w:ind w:left="989" w:right="0" w:hanging="540"/>
        <w:jc w:val="both"/>
        <w:rPr>
          <w:sz w:val="24"/>
        </w:rPr>
      </w:pPr>
      <w:r>
        <w:rPr>
          <w:sz w:val="24"/>
        </w:rPr>
        <w:t>Certidão Negativa de Débitos, ou Certidão Positiva com efeito de Negativa, expedida pela Secretaria de Estado de Fazenda; </w:t>
      </w:r>
      <w:r>
        <w:rPr>
          <w:spacing w:val="-10"/>
          <w:sz w:val="24"/>
        </w:rPr>
        <w:t>e</w:t>
      </w:r>
    </w:p>
    <w:p>
      <w:pPr>
        <w:pStyle w:val="ListParagraph"/>
        <w:numPr>
          <w:ilvl w:val="2"/>
          <w:numId w:val="67"/>
        </w:numPr>
        <w:tabs>
          <w:tab w:pos="995" w:val="left" w:leader="none"/>
        </w:tabs>
        <w:spacing w:line="235" w:lineRule="auto" w:before="119" w:after="0"/>
        <w:ind w:left="449" w:right="433" w:firstLine="0"/>
        <w:jc w:val="both"/>
        <w:rPr>
          <w:sz w:val="24"/>
        </w:rPr>
      </w:pPr>
      <w:r>
        <w:rPr>
          <w:sz w:val="24"/>
        </w:rPr>
        <w:t>Certidão Negativa de Débitos em Dívida</w:t>
      </w:r>
      <w:r>
        <w:rPr>
          <w:spacing w:val="-8"/>
          <w:sz w:val="24"/>
        </w:rPr>
        <w:t> </w:t>
      </w:r>
      <w:r>
        <w:rPr>
          <w:sz w:val="24"/>
        </w:rPr>
        <w:t>Ativa, ou Certidão Positiva com efeito de Negativa, para fins de participação em licitação, expedida pela Procuradoria Geral do Estado.</w:t>
      </w:r>
    </w:p>
    <w:p>
      <w:pPr>
        <w:pStyle w:val="ListParagraph"/>
        <w:numPr>
          <w:ilvl w:val="1"/>
          <w:numId w:val="67"/>
        </w:numPr>
        <w:tabs>
          <w:tab w:pos="823" w:val="left" w:leader="none"/>
        </w:tabs>
        <w:spacing w:line="235" w:lineRule="auto" w:before="119" w:after="0"/>
        <w:ind w:left="449" w:right="432" w:firstLine="0"/>
        <w:jc w:val="both"/>
        <w:rPr>
          <w:sz w:val="24"/>
        </w:rPr>
      </w:pPr>
      <w:r>
        <w:rPr>
          <w:sz w:val="24"/>
        </w:rPr>
        <w:t>Regularidade com a Fazenda Estadual do domicílio ou sede do fornecedor, relativa à atividade em cujo exercício contrata ou concorre, com </w:t>
      </w:r>
      <w:r>
        <w:rPr>
          <w:sz w:val="24"/>
        </w:rPr>
        <w:t>a apresentação de Certidão Negativa de Débitos, ou Certidão Positiva com efeito de Negativa, perante o Fisco estadual, pertinente ao Imposto sobre Operações relativas à Circulação de Mercadorias e sobre Prestações de Serviços de Transporte Interestadual, Intermunicipal e de Comunicação – ICMS, bem como de Certidão perante a Dívida</w:t>
      </w:r>
      <w:r>
        <w:rPr>
          <w:spacing w:val="-12"/>
          <w:sz w:val="24"/>
        </w:rPr>
        <w:t> </w:t>
      </w:r>
      <w:r>
        <w:rPr>
          <w:sz w:val="24"/>
        </w:rPr>
        <w:t>Ativa estadual, podendo ser apresentada Certidão Conjunta em que constem ambas as informações;</w:t>
      </w:r>
    </w:p>
    <w:p>
      <w:pPr>
        <w:pStyle w:val="ListParagraph"/>
        <w:numPr>
          <w:ilvl w:val="1"/>
          <w:numId w:val="67"/>
        </w:numPr>
        <w:tabs>
          <w:tab w:pos="823" w:val="left" w:leader="none"/>
        </w:tabs>
        <w:spacing w:line="235" w:lineRule="auto" w:before="118" w:after="0"/>
        <w:ind w:left="449" w:right="432" w:firstLine="0"/>
        <w:jc w:val="both"/>
        <w:rPr>
          <w:sz w:val="24"/>
        </w:rPr>
      </w:pPr>
      <w:r>
        <w:rPr>
          <w:sz w:val="24"/>
        </w:rPr>
        <w:t>Caso o fornecedor seja considerado isento dos tributos estaduais relacionados ao objeto contratual, deverá comprovar tal condição mediante a apresentação de declaração da Fazenda respectiva do seu domicílio ou sede, ou outra equivalente, na forma da lei.</w:t>
      </w:r>
    </w:p>
    <w:p>
      <w:pPr>
        <w:pStyle w:val="ListParagraph"/>
        <w:numPr>
          <w:ilvl w:val="1"/>
          <w:numId w:val="67"/>
        </w:numPr>
        <w:tabs>
          <w:tab w:pos="971" w:val="left" w:leader="none"/>
        </w:tabs>
        <w:spacing w:line="235" w:lineRule="auto" w:before="119" w:after="0"/>
        <w:ind w:left="449" w:right="432" w:firstLine="0"/>
        <w:jc w:val="both"/>
        <w:rPr>
          <w:sz w:val="24"/>
        </w:rPr>
      </w:pPr>
      <w:r>
        <w:rPr>
          <w:sz w:val="24"/>
        </w:rPr>
        <w:t>Na hipótese de cuidar-se de microempresa ou de empresa de pequeno porte, na forma do art. 42 da Lei Complementar nº 123/2006, a documentação somente será exigida para efeito de assinatura do contrato, caso se sagre vencedora no certame.</w:t>
      </w:r>
    </w:p>
    <w:p>
      <w:pPr>
        <w:pStyle w:val="ListParagraph"/>
        <w:numPr>
          <w:ilvl w:val="2"/>
          <w:numId w:val="67"/>
        </w:numPr>
        <w:tabs>
          <w:tab w:pos="1115" w:val="left" w:leader="none"/>
        </w:tabs>
        <w:spacing w:line="235" w:lineRule="auto" w:before="119" w:after="0"/>
        <w:ind w:left="449" w:right="433" w:firstLine="0"/>
        <w:jc w:val="both"/>
        <w:rPr>
          <w:sz w:val="24"/>
        </w:rPr>
      </w:pPr>
      <w:r>
        <w:rPr>
          <w:sz w:val="24"/>
        </w:rPr>
        <w:t>Em sendo declarada vencedora do certame microempresa ou empresa de pequeno porte com débitos fiscais e trabalhistas, ficará </w:t>
      </w:r>
      <w:r>
        <w:rPr>
          <w:sz w:val="24"/>
        </w:rPr>
        <w:t>assegurado, a partir de então, o prazo de 5 (cinco) dias úteis para a regularização da documentação, pagamento ou parcelamento do débito, e emissão de eventuais certidões negativas ou positivas com efeito de negativas, na forma do art. 43, § 1º, da Lei Complementar nº 123/2006.</w:t>
      </w:r>
    </w:p>
    <w:p>
      <w:pPr>
        <w:pStyle w:val="ListParagraph"/>
        <w:numPr>
          <w:ilvl w:val="2"/>
          <w:numId w:val="67"/>
        </w:numPr>
        <w:tabs>
          <w:tab w:pos="1109" w:val="left" w:leader="none"/>
        </w:tabs>
        <w:spacing w:line="240" w:lineRule="auto" w:before="114" w:after="0"/>
        <w:ind w:left="1109" w:right="0" w:hanging="660"/>
        <w:jc w:val="both"/>
        <w:rPr>
          <w:sz w:val="24"/>
        </w:rPr>
      </w:pPr>
      <w:r>
        <w:rPr>
          <w:sz w:val="24"/>
        </w:rPr>
        <w:t>O prazo acima poderá ser prorrogado por igual período, a critério exclusivo da</w:t>
      </w:r>
      <w:r>
        <w:rPr>
          <w:spacing w:val="-14"/>
          <w:sz w:val="24"/>
        </w:rPr>
        <w:t> </w:t>
      </w:r>
      <w:r>
        <w:rPr>
          <w:sz w:val="24"/>
        </w:rPr>
        <w:t>Administração </w:t>
      </w:r>
      <w:r>
        <w:rPr>
          <w:spacing w:val="-2"/>
          <w:sz w:val="24"/>
        </w:rPr>
        <w:t>Pública.</w:t>
      </w:r>
    </w:p>
    <w:p>
      <w:pPr>
        <w:pStyle w:val="ListParagraph"/>
        <w:numPr>
          <w:ilvl w:val="2"/>
          <w:numId w:val="67"/>
        </w:numPr>
        <w:tabs>
          <w:tab w:pos="1098" w:val="left" w:leader="none"/>
        </w:tabs>
        <w:spacing w:line="235" w:lineRule="auto" w:before="119" w:after="0"/>
        <w:ind w:left="449" w:right="433" w:firstLine="0"/>
        <w:jc w:val="both"/>
        <w:rPr>
          <w:sz w:val="24"/>
        </w:rPr>
      </w:pPr>
      <w:r>
        <w:rPr>
          <w:sz w:val="24"/>
        </w:rPr>
        <w:t>A</w:t>
      </w:r>
      <w:r>
        <w:rPr>
          <w:spacing w:val="-12"/>
          <w:sz w:val="24"/>
        </w:rPr>
        <w:t> </w:t>
      </w:r>
      <w:r>
        <w:rPr>
          <w:sz w:val="24"/>
        </w:rPr>
        <w:t>não regularização da documentação no prazo estipulado implicará a decadência do direito à contratação, na forma do § 2º do art. 43 da Lei Complementar nº 123/2006, sem prejuízo da aplicação das sanções previstas neste Edital.</w:t>
      </w:r>
    </w:p>
    <w:p>
      <w:pPr>
        <w:pStyle w:val="BodyText"/>
        <w:spacing w:before="228"/>
        <w:ind w:left="0"/>
      </w:pPr>
    </w:p>
    <w:p>
      <w:pPr>
        <w:pStyle w:val="Heading1"/>
        <w:numPr>
          <w:ilvl w:val="0"/>
          <w:numId w:val="67"/>
        </w:numPr>
        <w:tabs>
          <w:tab w:pos="689" w:val="left" w:leader="none"/>
        </w:tabs>
        <w:spacing w:line="240" w:lineRule="auto" w:before="0" w:after="0"/>
        <w:ind w:left="689" w:right="0" w:hanging="240"/>
        <w:jc w:val="left"/>
      </w:pPr>
      <w:r>
        <w:rPr>
          <w:spacing w:val="-2"/>
        </w:rPr>
        <w:t>HABILITAÇÃO</w:t>
      </w:r>
      <w:r>
        <w:rPr>
          <w:spacing w:val="22"/>
        </w:rPr>
        <w:t> </w:t>
      </w:r>
      <w:r>
        <w:rPr>
          <w:spacing w:val="-2"/>
        </w:rPr>
        <w:t>ECONÔMICO-FINANCEIRA:</w:t>
      </w:r>
    </w:p>
    <w:p>
      <w:pPr>
        <w:pStyle w:val="BodyText"/>
        <w:spacing w:before="233"/>
        <w:ind w:left="0"/>
        <w:rPr>
          <w:b/>
        </w:rPr>
      </w:pPr>
    </w:p>
    <w:p>
      <w:pPr>
        <w:pStyle w:val="ListParagraph"/>
        <w:numPr>
          <w:ilvl w:val="1"/>
          <w:numId w:val="67"/>
        </w:numPr>
        <w:tabs>
          <w:tab w:pos="852" w:val="left" w:leader="none"/>
        </w:tabs>
        <w:spacing w:line="235" w:lineRule="auto" w:before="0" w:after="0"/>
        <w:ind w:left="449" w:right="433" w:firstLine="0"/>
        <w:jc w:val="both"/>
        <w:rPr>
          <w:sz w:val="24"/>
        </w:rPr>
      </w:pPr>
      <w:r>
        <w:rPr>
          <w:sz w:val="24"/>
        </w:rPr>
        <mc:AlternateContent>
          <mc:Choice Requires="wps">
            <w:drawing>
              <wp:anchor distT="0" distB="0" distL="0" distR="0" allowOverlap="1" layoutInCell="1" locked="0" behindDoc="0" simplePos="0" relativeHeight="15735296">
                <wp:simplePos x="0" y="0"/>
                <wp:positionH relativeFrom="page">
                  <wp:posOffset>7165329</wp:posOffset>
                </wp:positionH>
                <wp:positionV relativeFrom="paragraph">
                  <wp:posOffset>320461</wp:posOffset>
                </wp:positionV>
                <wp:extent cx="38100" cy="9525"/>
                <wp:effectExtent l="0" t="0" r="0" b="0"/>
                <wp:wrapNone/>
                <wp:docPr id="24" name="Graphic 24"/>
                <wp:cNvGraphicFramePr>
                  <a:graphicFrameLocks/>
                </wp:cNvGraphicFramePr>
                <a:graphic>
                  <a:graphicData uri="http://schemas.microsoft.com/office/word/2010/wordprocessingShape">
                    <wps:wsp>
                      <wps:cNvPr id="24" name="Graphic 24"/>
                      <wps:cNvSpPr/>
                      <wps:spPr>
                        <a:xfrm>
                          <a:off x="0" y="0"/>
                          <a:ext cx="38100" cy="9525"/>
                        </a:xfrm>
                        <a:custGeom>
                          <a:avLst/>
                          <a:gdLst/>
                          <a:ahLst/>
                          <a:cxnLst/>
                          <a:rect l="l" t="t" r="r" b="b"/>
                          <a:pathLst>
                            <a:path w="38100" h="9525">
                              <a:moveTo>
                                <a:pt x="38099" y="9524"/>
                              </a:moveTo>
                              <a:lnTo>
                                <a:pt x="0" y="9524"/>
                              </a:lnTo>
                              <a:lnTo>
                                <a:pt x="0" y="0"/>
                              </a:lnTo>
                              <a:lnTo>
                                <a:pt x="38099" y="0"/>
                              </a:lnTo>
                              <a:lnTo>
                                <a:pt x="38099" y="9524"/>
                              </a:lnTo>
                              <a:close/>
                            </a:path>
                          </a:pathLst>
                        </a:custGeom>
                        <a:solidFill>
                          <a:srgbClr val="0000ED"/>
                        </a:solidFill>
                      </wps:spPr>
                      <wps:bodyPr wrap="square" lIns="0" tIns="0" rIns="0" bIns="0" rtlCol="0">
                        <a:prstTxWarp prst="textNoShape">
                          <a:avLst/>
                        </a:prstTxWarp>
                        <a:noAutofit/>
                      </wps:bodyPr>
                    </wps:wsp>
                  </a:graphicData>
                </a:graphic>
              </wp:anchor>
            </w:drawing>
          </mc:Choice>
          <mc:Fallback>
            <w:pict>
              <v:rect style="position:absolute;margin-left:564.199158pt;margin-top:25.233213pt;width:3.0pt;height:.75pt;mso-position-horizontal-relative:page;mso-position-vertical-relative:paragraph;z-index:15735296" id="docshape21" filled="true" fillcolor="#0000ed" stroked="false">
                <v:fill type="solid"/>
                <w10:wrap type="none"/>
              </v:rect>
            </w:pict>
          </mc:Fallback>
        </mc:AlternateContent>
      </w:r>
      <w:r>
        <w:rPr>
          <w:sz w:val="24"/>
        </w:rPr>
        <w:t>Certidão negativa de falência expedida pelo distribuidor da sede do fornecedor, caso se trate de pessoa jurídica, ou certidão negativa </w:t>
      </w:r>
      <w:r>
        <w:rPr>
          <w:sz w:val="24"/>
        </w:rPr>
        <w:t>de insolvência civil expedida pelo distribuidor do domicílio ou sede do fornecedor, caso se trate de pessoa física ou de sociedade simples.</w:t>
      </w:r>
    </w:p>
    <w:p>
      <w:pPr>
        <w:pStyle w:val="ListParagraph"/>
        <w:numPr>
          <w:ilvl w:val="2"/>
          <w:numId w:val="67"/>
        </w:numPr>
        <w:tabs>
          <w:tab w:pos="1007" w:val="left" w:leader="none"/>
        </w:tabs>
        <w:spacing w:line="235" w:lineRule="auto" w:before="119" w:after="0"/>
        <w:ind w:left="449" w:right="433" w:firstLine="0"/>
        <w:jc w:val="both"/>
        <w:rPr>
          <w:sz w:val="24"/>
        </w:rPr>
      </w:pPr>
      <w:r>
        <w:rPr>
          <w:sz w:val="24"/>
        </w:rPr>
        <w:t>Não será causa de inabilitação do licitante a anotação de distribuição de processo de recuperação judicial ou de pedido de homologação </w:t>
      </w:r>
      <w:r>
        <w:rPr>
          <w:sz w:val="24"/>
        </w:rPr>
        <w:t>de recuperação extrajudicial.</w:t>
      </w:r>
    </w:p>
    <w:p>
      <w:pPr>
        <w:pStyle w:val="BodyText"/>
        <w:spacing w:before="228"/>
        <w:ind w:left="0"/>
      </w:pPr>
    </w:p>
    <w:p>
      <w:pPr>
        <w:pStyle w:val="Heading1"/>
        <w:numPr>
          <w:ilvl w:val="0"/>
          <w:numId w:val="67"/>
        </w:numPr>
        <w:tabs>
          <w:tab w:pos="689" w:val="left" w:leader="none"/>
        </w:tabs>
        <w:spacing w:line="240" w:lineRule="auto" w:before="1" w:after="0"/>
        <w:ind w:left="689" w:right="0" w:hanging="240"/>
        <w:jc w:val="left"/>
      </w:pPr>
      <w:r>
        <w:rPr>
          <w:spacing w:val="-2"/>
        </w:rPr>
        <w:t>HABILITAÇÃO</w:t>
      </w:r>
      <w:r>
        <w:rPr>
          <w:spacing w:val="-1"/>
        </w:rPr>
        <w:t> </w:t>
      </w:r>
      <w:r>
        <w:rPr>
          <w:spacing w:val="-2"/>
        </w:rPr>
        <w:t>TÉCNICA</w:t>
      </w:r>
    </w:p>
    <w:p>
      <w:pPr>
        <w:pStyle w:val="BodyText"/>
        <w:spacing w:before="232"/>
        <w:ind w:left="0"/>
        <w:rPr>
          <w:b/>
        </w:rPr>
      </w:pPr>
    </w:p>
    <w:p>
      <w:pPr>
        <w:pStyle w:val="ListParagraph"/>
        <w:numPr>
          <w:ilvl w:val="1"/>
          <w:numId w:val="67"/>
        </w:numPr>
        <w:tabs>
          <w:tab w:pos="827" w:val="left" w:leader="none"/>
        </w:tabs>
        <w:spacing w:line="235" w:lineRule="auto" w:before="0" w:after="0"/>
        <w:ind w:left="449" w:right="433" w:firstLine="0"/>
        <w:jc w:val="both"/>
        <w:rPr>
          <w:sz w:val="24"/>
        </w:rPr>
      </w:pPr>
      <w:r>
        <w:rPr>
          <w:sz w:val="24"/>
        </w:rPr>
        <w:t>Os licitantes deverão comprovar por meio de atestados de capacidade técnica emitidos por pessoa jurídica de direito público ou privado, que tenha executado fornecimentos compatíveis em características, quantidades e prazos com o pleiteado nesse certame, nos termos do art. 67 da </w:t>
      </w:r>
      <w:r>
        <w:rPr>
          <w:sz w:val="24"/>
        </w:rPr>
        <w:t>lei </w:t>
      </w:r>
      <w:r>
        <w:rPr>
          <w:spacing w:val="-2"/>
          <w:sz w:val="24"/>
        </w:rPr>
        <w:t>14.133/2021.</w:t>
      </w:r>
    </w:p>
    <w:p>
      <w:pPr>
        <w:pStyle w:val="ListParagraph"/>
        <w:numPr>
          <w:ilvl w:val="0"/>
          <w:numId w:val="68"/>
        </w:numPr>
        <w:tabs>
          <w:tab w:pos="707" w:val="left" w:leader="none"/>
        </w:tabs>
        <w:spacing w:line="235" w:lineRule="auto" w:before="119" w:after="0"/>
        <w:ind w:left="449" w:right="433" w:firstLine="0"/>
        <w:jc w:val="both"/>
        <w:rPr>
          <w:sz w:val="24"/>
        </w:rPr>
      </w:pPr>
      <w:r>
        <w:rPr>
          <w:sz w:val="24"/>
        </w:rPr>
        <w:t>um ou mais atestados de capacidade técnica, emitidos por pessoa jurídica de direito público ou privado, que comprove (m) aptidão pertinente </w:t>
      </w:r>
      <w:r>
        <w:rPr>
          <w:sz w:val="24"/>
        </w:rPr>
        <w:t>e compatível em características, quantidades e prazos com o objeto da licitação, na forma do artigo 67, § 2º, da Lei Federal nº 14.133/2021, que indiquem nome, função, endereço, telefone, e-mail ou telefax de contato do (s) atestador (es), ou qualquer outro meio para eventual contato pela </w:t>
      </w:r>
      <w:r>
        <w:rPr>
          <w:spacing w:val="-2"/>
          <w:sz w:val="24"/>
        </w:rPr>
        <w:t>UERJ;</w:t>
      </w:r>
    </w:p>
    <w:p>
      <w:pPr>
        <w:pStyle w:val="ListParagraph"/>
        <w:spacing w:after="0" w:line="235" w:lineRule="auto"/>
        <w:jc w:val="both"/>
        <w:rPr>
          <w:sz w:val="24"/>
        </w:rPr>
        <w:sectPr>
          <w:pgSz w:w="15840" w:h="24480"/>
          <w:pgMar w:top="480" w:bottom="280" w:left="360" w:right="360"/>
        </w:sectPr>
      </w:pPr>
    </w:p>
    <w:p>
      <w:pPr>
        <w:pStyle w:val="ListParagraph"/>
        <w:numPr>
          <w:ilvl w:val="1"/>
          <w:numId w:val="68"/>
        </w:numPr>
        <w:tabs>
          <w:tab w:pos="901" w:val="left" w:leader="none"/>
        </w:tabs>
        <w:spacing w:line="235" w:lineRule="auto" w:before="80" w:after="0"/>
        <w:ind w:left="449" w:right="433" w:firstLine="0"/>
        <w:jc w:val="both"/>
        <w:rPr>
          <w:sz w:val="24"/>
        </w:rPr>
      </w:pPr>
      <w:r>
        <w:rPr>
          <w:sz w:val="24"/>
        </w:rPr>
        <w:t>poderá ser apresentado mais de um atestado de capacidade técnica, sendo aceito o seu somatório, desde que reste demonstrada a execução concomitante do objeto;</w:t>
      </w:r>
    </w:p>
    <w:p>
      <w:pPr>
        <w:pStyle w:val="ListParagraph"/>
        <w:numPr>
          <w:ilvl w:val="1"/>
          <w:numId w:val="68"/>
        </w:numPr>
        <w:tabs>
          <w:tab w:pos="878" w:val="left" w:leader="none"/>
        </w:tabs>
        <w:spacing w:line="235" w:lineRule="auto" w:before="119" w:after="0"/>
        <w:ind w:left="449" w:right="433" w:firstLine="0"/>
        <w:jc w:val="both"/>
        <w:rPr>
          <w:sz w:val="24"/>
        </w:rPr>
      </w:pPr>
      <w:r>
        <w:rPr>
          <w:sz w:val="24"/>
        </w:rPr>
        <w:t>O(s) atestado(s) deve(m) comprovar a aptidão para fornecimento de um quantitativo de pelo menos 50% (cinquenta por cento) do total do item </w:t>
      </w:r>
      <w:r>
        <w:rPr>
          <w:spacing w:val="-2"/>
          <w:sz w:val="24"/>
        </w:rPr>
        <w:t>arrematado;</w:t>
      </w:r>
    </w:p>
    <w:p>
      <w:pPr>
        <w:pStyle w:val="ListParagraph"/>
        <w:numPr>
          <w:ilvl w:val="1"/>
          <w:numId w:val="68"/>
        </w:numPr>
        <w:tabs>
          <w:tab w:pos="896" w:val="left" w:leader="none"/>
        </w:tabs>
        <w:spacing w:line="235" w:lineRule="auto" w:before="119" w:after="0"/>
        <w:ind w:left="449" w:right="433" w:firstLine="0"/>
        <w:jc w:val="both"/>
        <w:rPr>
          <w:sz w:val="24"/>
        </w:rPr>
      </w:pPr>
      <w:r>
        <w:rPr>
          <w:sz w:val="24"/>
        </w:rPr>
        <w:t>Para atendimento do percentual indicado no subitem anterior, será admitido o somatório de atestados, desde que se refiram a fornecimentos realizados compatíveis com o objeto desta licitação;</w:t>
      </w:r>
    </w:p>
    <w:p>
      <w:pPr>
        <w:pStyle w:val="ListParagraph"/>
        <w:numPr>
          <w:ilvl w:val="1"/>
          <w:numId w:val="68"/>
        </w:numPr>
        <w:tabs>
          <w:tab w:pos="896" w:val="left" w:leader="none"/>
        </w:tabs>
        <w:spacing w:line="235" w:lineRule="auto" w:before="119" w:after="0"/>
        <w:ind w:left="449" w:right="433" w:firstLine="0"/>
        <w:jc w:val="both"/>
        <w:rPr>
          <w:sz w:val="24"/>
        </w:rPr>
      </w:pPr>
      <w:r>
        <w:rPr>
          <w:sz w:val="24"/>
        </w:rPr>
        <w:t>O(s) atestado(s) deve(m) conter: o nome, endereço e o telefone de contato do(s) atestador (es), ou qualquer outro meio com o qual a UERJ possa valer-se para manter contato com a(s) pessoa(s) declarante(s), e a razão social e dados de identificação da instituição emitente como CNPJ, endereço e telefone.</w:t>
      </w:r>
    </w:p>
    <w:p>
      <w:pPr>
        <w:pStyle w:val="ListParagraph"/>
        <w:numPr>
          <w:ilvl w:val="1"/>
          <w:numId w:val="67"/>
        </w:numPr>
        <w:tabs>
          <w:tab w:pos="848" w:val="left" w:leader="none"/>
        </w:tabs>
        <w:spacing w:line="235" w:lineRule="auto" w:before="119" w:after="0"/>
        <w:ind w:left="449" w:right="433" w:firstLine="0"/>
        <w:jc w:val="both"/>
        <w:rPr>
          <w:sz w:val="24"/>
        </w:rPr>
      </w:pPr>
      <w:r>
        <w:rPr>
          <w:sz w:val="24"/>
        </w:rPr>
        <w:t>Em caso de dúvida fundada suscitada pelo pregoeiro, a Administração poderá solicitar ao licitante, em diligência complementar, todas as informações necessárias à comprovação da legitimidade dos atestados, dentre outros documentos, cópia do contrato que deu suporte à contratação, endereço atual da contratante e local em que foram executados os objetos.</w:t>
      </w:r>
    </w:p>
    <w:p>
      <w:pPr>
        <w:pStyle w:val="BodyText"/>
        <w:spacing w:before="0"/>
        <w:ind w:left="0"/>
      </w:pPr>
    </w:p>
    <w:p>
      <w:pPr>
        <w:pStyle w:val="BodyText"/>
        <w:spacing w:before="0"/>
        <w:ind w:left="0"/>
      </w:pPr>
    </w:p>
    <w:p>
      <w:pPr>
        <w:pStyle w:val="BodyText"/>
        <w:spacing w:before="66"/>
        <w:ind w:left="0"/>
      </w:pPr>
    </w:p>
    <w:p>
      <w:pPr>
        <w:pStyle w:val="Heading1"/>
        <w:ind w:left="14" w:firstLine="0"/>
        <w:jc w:val="center"/>
      </w:pPr>
      <w:r>
        <w:rPr/>
        <w:t>ANEXO</w:t>
      </w:r>
      <w:r>
        <w:rPr>
          <w:spacing w:val="-2"/>
        </w:rPr>
        <w:t> </w:t>
      </w:r>
      <w:r>
        <w:rPr/>
        <w:t>IV</w:t>
      </w:r>
      <w:r>
        <w:rPr>
          <w:spacing w:val="-6"/>
        </w:rPr>
        <w:t> </w:t>
      </w:r>
      <w:r>
        <w:rPr/>
        <w:t>–</w:t>
      </w:r>
      <w:r>
        <w:rPr>
          <w:spacing w:val="-1"/>
        </w:rPr>
        <w:t> </w:t>
      </w:r>
      <w:r>
        <w:rPr/>
        <w:t>ORÇAMENTO</w:t>
      </w:r>
      <w:r>
        <w:rPr>
          <w:spacing w:val="-1"/>
        </w:rPr>
        <w:t> </w:t>
      </w:r>
      <w:r>
        <w:rPr>
          <w:spacing w:val="-2"/>
        </w:rPr>
        <w:t>ESTIMADO</w:t>
      </w:r>
    </w:p>
    <w:p>
      <w:pPr>
        <w:pStyle w:val="BodyText"/>
        <w:spacing w:before="0"/>
        <w:ind w:left="0"/>
        <w:rPr>
          <w:b/>
          <w:sz w:val="20"/>
        </w:rPr>
      </w:pPr>
    </w:p>
    <w:p>
      <w:pPr>
        <w:pStyle w:val="BodyText"/>
        <w:spacing w:before="148"/>
        <w:ind w:left="0"/>
        <w:rPr>
          <w:b/>
          <w:sz w:val="20"/>
        </w:rPr>
      </w:pPr>
    </w:p>
    <w:tbl>
      <w:tblPr>
        <w:tblW w:w="0" w:type="auto"/>
        <w:jc w:val="left"/>
        <w:tblInd w:w="359"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top w:w="0" w:type="dxa"/>
          <w:left w:w="0" w:type="dxa"/>
          <w:bottom w:w="0" w:type="dxa"/>
          <w:right w:w="0" w:type="dxa"/>
        </w:tblCellMar>
        <w:tblLook w:val="01E0"/>
      </w:tblPr>
      <w:tblGrid>
        <w:gridCol w:w="690"/>
        <w:gridCol w:w="750"/>
        <w:gridCol w:w="7500"/>
        <w:gridCol w:w="2025"/>
        <w:gridCol w:w="1125"/>
        <w:gridCol w:w="1815"/>
      </w:tblGrid>
      <w:tr>
        <w:trPr>
          <w:trHeight w:val="1574" w:hRule="atLeast"/>
        </w:trPr>
        <w:tc>
          <w:tcPr>
            <w:tcW w:w="690" w:type="dxa"/>
          </w:tcPr>
          <w:p>
            <w:pPr>
              <w:pStyle w:val="TableParagraph"/>
              <w:rPr>
                <w:b/>
                <w:sz w:val="24"/>
              </w:rPr>
            </w:pPr>
          </w:p>
          <w:p>
            <w:pPr>
              <w:pStyle w:val="TableParagraph"/>
              <w:rPr>
                <w:b/>
                <w:sz w:val="24"/>
              </w:rPr>
            </w:pPr>
          </w:p>
          <w:p>
            <w:pPr>
              <w:pStyle w:val="TableParagraph"/>
              <w:spacing w:before="73"/>
              <w:rPr>
                <w:b/>
                <w:sz w:val="24"/>
              </w:rPr>
            </w:pPr>
          </w:p>
          <w:p>
            <w:pPr>
              <w:pStyle w:val="TableParagraph"/>
              <w:ind w:left="14"/>
              <w:jc w:val="center"/>
              <w:rPr>
                <w:b/>
                <w:sz w:val="24"/>
              </w:rPr>
            </w:pPr>
            <w:r>
              <w:rPr>
                <w:b/>
                <w:spacing w:val="-4"/>
                <w:sz w:val="24"/>
              </w:rPr>
              <w:t>ITEM</w:t>
            </w:r>
          </w:p>
        </w:tc>
        <w:tc>
          <w:tcPr>
            <w:tcW w:w="750" w:type="dxa"/>
          </w:tcPr>
          <w:p>
            <w:pPr>
              <w:pStyle w:val="TableParagraph"/>
              <w:rPr>
                <w:b/>
                <w:sz w:val="24"/>
              </w:rPr>
            </w:pPr>
          </w:p>
          <w:p>
            <w:pPr>
              <w:pStyle w:val="TableParagraph"/>
              <w:spacing w:before="218"/>
              <w:rPr>
                <w:b/>
                <w:sz w:val="24"/>
              </w:rPr>
            </w:pPr>
          </w:p>
          <w:p>
            <w:pPr>
              <w:pStyle w:val="TableParagraph"/>
              <w:spacing w:line="235" w:lineRule="auto"/>
              <w:ind w:left="88" w:right="56" w:firstLine="160"/>
              <w:rPr>
                <w:b/>
                <w:sz w:val="24"/>
              </w:rPr>
            </w:pPr>
            <w:r>
              <w:rPr>
                <w:b/>
                <w:spacing w:val="-6"/>
                <w:sz w:val="24"/>
              </w:rPr>
              <w:t>ID </w:t>
            </w:r>
            <w:r>
              <w:rPr>
                <w:b/>
                <w:spacing w:val="-4"/>
                <w:sz w:val="24"/>
              </w:rPr>
              <w:t>SIGA</w:t>
            </w:r>
          </w:p>
        </w:tc>
        <w:tc>
          <w:tcPr>
            <w:tcW w:w="7500" w:type="dxa"/>
          </w:tcPr>
          <w:p>
            <w:pPr>
              <w:pStyle w:val="TableParagraph"/>
              <w:rPr>
                <w:b/>
                <w:sz w:val="24"/>
              </w:rPr>
            </w:pPr>
          </w:p>
          <w:p>
            <w:pPr>
              <w:pStyle w:val="TableParagraph"/>
              <w:rPr>
                <w:b/>
                <w:sz w:val="24"/>
              </w:rPr>
            </w:pPr>
          </w:p>
          <w:p>
            <w:pPr>
              <w:pStyle w:val="TableParagraph"/>
              <w:spacing w:before="73"/>
              <w:rPr>
                <w:b/>
                <w:sz w:val="24"/>
              </w:rPr>
            </w:pPr>
          </w:p>
          <w:p>
            <w:pPr>
              <w:pStyle w:val="TableParagraph"/>
              <w:ind w:left="22"/>
              <w:jc w:val="center"/>
              <w:rPr>
                <w:b/>
                <w:sz w:val="24"/>
              </w:rPr>
            </w:pPr>
            <w:r>
              <w:rPr>
                <w:b/>
                <w:spacing w:val="-2"/>
                <w:sz w:val="24"/>
              </w:rPr>
              <w:t>DESCRIÇÃO</w:t>
            </w:r>
          </w:p>
        </w:tc>
        <w:tc>
          <w:tcPr>
            <w:tcW w:w="2025" w:type="dxa"/>
          </w:tcPr>
          <w:p>
            <w:pPr>
              <w:pStyle w:val="TableParagraph"/>
              <w:spacing w:before="14"/>
              <w:rPr>
                <w:b/>
                <w:sz w:val="24"/>
              </w:rPr>
            </w:pPr>
          </w:p>
          <w:p>
            <w:pPr>
              <w:pStyle w:val="TableParagraph"/>
              <w:spacing w:line="235" w:lineRule="auto"/>
              <w:ind w:left="30"/>
              <w:jc w:val="center"/>
              <w:rPr>
                <w:b/>
                <w:sz w:val="24"/>
              </w:rPr>
            </w:pPr>
            <w:r>
              <w:rPr>
                <w:b/>
                <w:spacing w:val="-2"/>
                <w:sz w:val="24"/>
              </w:rPr>
              <w:t>VALOR UNITÁRIO ESTIMADO</w:t>
            </w:r>
          </w:p>
          <w:p>
            <w:pPr>
              <w:pStyle w:val="TableParagraph"/>
              <w:spacing w:line="270" w:lineRule="exact"/>
              <w:ind w:left="30" w:right="2"/>
              <w:jc w:val="center"/>
              <w:rPr>
                <w:b/>
                <w:sz w:val="24"/>
              </w:rPr>
            </w:pPr>
            <w:r>
              <w:rPr>
                <w:b/>
                <w:spacing w:val="-5"/>
                <w:sz w:val="24"/>
              </w:rPr>
              <w:t>R$</w:t>
            </w:r>
          </w:p>
        </w:tc>
        <w:tc>
          <w:tcPr>
            <w:tcW w:w="1125" w:type="dxa"/>
          </w:tcPr>
          <w:p>
            <w:pPr>
              <w:pStyle w:val="TableParagraph"/>
              <w:rPr>
                <w:b/>
                <w:sz w:val="24"/>
              </w:rPr>
            </w:pPr>
          </w:p>
          <w:p>
            <w:pPr>
              <w:pStyle w:val="TableParagraph"/>
              <w:spacing w:before="218"/>
              <w:rPr>
                <w:b/>
                <w:sz w:val="24"/>
              </w:rPr>
            </w:pPr>
          </w:p>
          <w:p>
            <w:pPr>
              <w:pStyle w:val="TableParagraph"/>
              <w:spacing w:line="235" w:lineRule="auto"/>
              <w:ind w:left="234" w:right="47" w:hanging="140"/>
              <w:rPr>
                <w:b/>
                <w:sz w:val="24"/>
              </w:rPr>
            </w:pPr>
            <w:r>
              <w:rPr>
                <w:b/>
                <w:spacing w:val="-2"/>
                <w:sz w:val="24"/>
              </w:rPr>
              <w:t>QUANTI </w:t>
            </w:r>
            <w:r>
              <w:rPr>
                <w:b/>
                <w:spacing w:val="-4"/>
                <w:sz w:val="24"/>
              </w:rPr>
              <w:t>DADE</w:t>
            </w:r>
          </w:p>
        </w:tc>
        <w:tc>
          <w:tcPr>
            <w:tcW w:w="1815" w:type="dxa"/>
          </w:tcPr>
          <w:p>
            <w:pPr>
              <w:pStyle w:val="TableParagraph"/>
              <w:spacing w:before="239"/>
              <w:rPr>
                <w:b/>
                <w:sz w:val="24"/>
              </w:rPr>
            </w:pPr>
          </w:p>
          <w:p>
            <w:pPr>
              <w:pStyle w:val="TableParagraph"/>
              <w:spacing w:line="235" w:lineRule="auto"/>
              <w:ind w:left="17"/>
              <w:jc w:val="center"/>
              <w:rPr>
                <w:b/>
                <w:sz w:val="24"/>
              </w:rPr>
            </w:pPr>
            <w:r>
              <w:rPr>
                <w:b/>
                <w:spacing w:val="-6"/>
                <w:sz w:val="24"/>
              </w:rPr>
              <w:t>TOTAL</w:t>
            </w:r>
            <w:r>
              <w:rPr>
                <w:b/>
                <w:spacing w:val="-14"/>
                <w:sz w:val="24"/>
              </w:rPr>
              <w:t> </w:t>
            </w:r>
            <w:r>
              <w:rPr>
                <w:b/>
                <w:spacing w:val="-6"/>
                <w:sz w:val="24"/>
              </w:rPr>
              <w:t>DO </w:t>
            </w:r>
            <w:r>
              <w:rPr>
                <w:b/>
                <w:spacing w:val="-4"/>
                <w:sz w:val="24"/>
              </w:rPr>
              <w:t>ITEM</w:t>
            </w:r>
          </w:p>
          <w:p>
            <w:pPr>
              <w:pStyle w:val="TableParagraph"/>
              <w:spacing w:line="264" w:lineRule="exact" w:before="235"/>
              <w:ind w:left="17" w:right="3"/>
              <w:jc w:val="center"/>
              <w:rPr>
                <w:b/>
                <w:sz w:val="24"/>
              </w:rPr>
            </w:pPr>
            <w:r>
              <w:rPr>
                <w:b/>
                <w:spacing w:val="-5"/>
                <w:sz w:val="24"/>
              </w:rPr>
              <w:t>R$</w:t>
            </w:r>
          </w:p>
        </w:tc>
      </w:tr>
      <w:tr>
        <w:trPr>
          <w:trHeight w:val="1889" w:hRule="atLeast"/>
        </w:trPr>
        <w:tc>
          <w:tcPr>
            <w:tcW w:w="690" w:type="dxa"/>
          </w:tcPr>
          <w:p>
            <w:pPr>
              <w:pStyle w:val="TableParagraph"/>
              <w:rPr>
                <w:b/>
                <w:sz w:val="24"/>
              </w:rPr>
            </w:pPr>
          </w:p>
          <w:p>
            <w:pPr>
              <w:pStyle w:val="TableParagraph"/>
              <w:spacing w:before="244"/>
              <w:rPr>
                <w:b/>
                <w:sz w:val="24"/>
              </w:rPr>
            </w:pPr>
          </w:p>
          <w:p>
            <w:pPr>
              <w:pStyle w:val="TableParagraph"/>
              <w:ind w:left="41"/>
              <w:jc w:val="center"/>
              <w:rPr>
                <w:sz w:val="24"/>
              </w:rPr>
            </w:pPr>
            <w:r>
              <w:rPr>
                <w:spacing w:val="-10"/>
                <w:sz w:val="24"/>
              </w:rPr>
              <w:t>1</w:t>
            </w:r>
          </w:p>
        </w:tc>
        <w:tc>
          <w:tcPr>
            <w:tcW w:w="750" w:type="dxa"/>
          </w:tcPr>
          <w:p>
            <w:pPr>
              <w:pStyle w:val="TableParagraph"/>
              <w:rPr>
                <w:b/>
                <w:sz w:val="24"/>
              </w:rPr>
            </w:pPr>
          </w:p>
          <w:p>
            <w:pPr>
              <w:pStyle w:val="TableParagraph"/>
              <w:spacing w:before="109"/>
              <w:rPr>
                <w:b/>
                <w:sz w:val="24"/>
              </w:rPr>
            </w:pPr>
          </w:p>
          <w:p>
            <w:pPr>
              <w:pStyle w:val="TableParagraph"/>
              <w:spacing w:line="273" w:lineRule="exact"/>
              <w:ind w:left="29"/>
              <w:jc w:val="center"/>
              <w:rPr>
                <w:sz w:val="24"/>
              </w:rPr>
            </w:pPr>
            <w:r>
              <w:rPr>
                <w:spacing w:val="-2"/>
                <w:sz w:val="24"/>
              </w:rPr>
              <w:t>19465</w:t>
            </w:r>
          </w:p>
          <w:p>
            <w:pPr>
              <w:pStyle w:val="TableParagraph"/>
              <w:spacing w:line="273" w:lineRule="exact"/>
              <w:ind w:left="29"/>
              <w:jc w:val="center"/>
              <w:rPr>
                <w:sz w:val="24"/>
              </w:rPr>
            </w:pPr>
            <w:r>
              <w:rPr>
                <w:spacing w:val="-10"/>
                <w:sz w:val="24"/>
              </w:rPr>
              <w:t>4</w:t>
            </w:r>
          </w:p>
        </w:tc>
        <w:tc>
          <w:tcPr>
            <w:tcW w:w="7500" w:type="dxa"/>
          </w:tcPr>
          <w:p>
            <w:pPr>
              <w:pStyle w:val="TableParagraph"/>
              <w:spacing w:line="235" w:lineRule="auto"/>
              <w:ind w:left="16" w:right="-15"/>
              <w:jc w:val="both"/>
              <w:rPr>
                <w:sz w:val="24"/>
              </w:rPr>
            </w:pPr>
            <w:r>
              <w:rPr>
                <w:sz w:val="24"/>
              </w:rPr>
              <w:t>Etiqueta adesiva marcadora para anestesia, confeccionada em material plástico impermeável resistente a líquidos, Cor </w:t>
            </w:r>
            <w:r>
              <w:rPr>
                <w:b/>
                <w:sz w:val="24"/>
              </w:rPr>
              <w:t>amarela </w:t>
            </w:r>
            <w:r>
              <w:rPr>
                <w:sz w:val="24"/>
              </w:rPr>
              <w:t>(conforme classe terapêutica estabelecida pela RDC 333/23), impresso "</w:t>
            </w:r>
            <w:r>
              <w:rPr>
                <w:b/>
                <w:sz w:val="24"/>
              </w:rPr>
              <w:t>PROPOFOL</w:t>
            </w:r>
            <w:r>
              <w:rPr>
                <w:sz w:val="24"/>
              </w:rPr>
              <w:t>". Deve ser adequada para utilização em diferentes dispositivos médicos (bombas de infusão, seringas, bolsas de soro, entre outros). Cada etiqueta deve medir 12 mm</w:t>
            </w:r>
            <w:r>
              <w:rPr>
                <w:spacing w:val="43"/>
                <w:sz w:val="24"/>
              </w:rPr>
              <w:t> </w:t>
            </w:r>
            <w:r>
              <w:rPr>
                <w:sz w:val="24"/>
              </w:rPr>
              <w:t>x</w:t>
            </w:r>
            <w:r>
              <w:rPr>
                <w:spacing w:val="43"/>
                <w:sz w:val="24"/>
              </w:rPr>
              <w:t> </w:t>
            </w:r>
            <w:r>
              <w:rPr>
                <w:sz w:val="24"/>
              </w:rPr>
              <w:t>36</w:t>
            </w:r>
            <w:r>
              <w:rPr>
                <w:spacing w:val="43"/>
                <w:sz w:val="24"/>
              </w:rPr>
              <w:t> </w:t>
            </w:r>
            <w:r>
              <w:rPr>
                <w:sz w:val="24"/>
              </w:rPr>
              <w:t>mm,</w:t>
            </w:r>
            <w:r>
              <w:rPr>
                <w:spacing w:val="43"/>
                <w:sz w:val="24"/>
              </w:rPr>
              <w:t> </w:t>
            </w:r>
            <w:r>
              <w:rPr>
                <w:sz w:val="24"/>
              </w:rPr>
              <w:t>podendo</w:t>
            </w:r>
            <w:r>
              <w:rPr>
                <w:spacing w:val="43"/>
                <w:sz w:val="24"/>
              </w:rPr>
              <w:t> </w:t>
            </w:r>
            <w:r>
              <w:rPr>
                <w:sz w:val="24"/>
              </w:rPr>
              <w:t>variar</w:t>
            </w:r>
            <w:r>
              <w:rPr>
                <w:spacing w:val="43"/>
                <w:sz w:val="24"/>
              </w:rPr>
              <w:t> </w:t>
            </w:r>
            <w:r>
              <w:rPr>
                <w:sz w:val="24"/>
              </w:rPr>
              <w:t>até</w:t>
            </w:r>
            <w:r>
              <w:rPr>
                <w:spacing w:val="43"/>
                <w:sz w:val="24"/>
              </w:rPr>
              <w:t> </w:t>
            </w:r>
            <w:r>
              <w:rPr>
                <w:sz w:val="24"/>
              </w:rPr>
              <w:t>1</w:t>
            </w:r>
            <w:r>
              <w:rPr>
                <w:spacing w:val="43"/>
                <w:sz w:val="24"/>
              </w:rPr>
              <w:t> </w:t>
            </w:r>
            <w:r>
              <w:rPr>
                <w:sz w:val="24"/>
              </w:rPr>
              <w:t>mm.</w:t>
            </w:r>
            <w:r>
              <w:rPr>
                <w:spacing w:val="30"/>
                <w:sz w:val="24"/>
              </w:rPr>
              <w:t> </w:t>
            </w:r>
            <w:r>
              <w:rPr>
                <w:sz w:val="24"/>
              </w:rPr>
              <w:t>Apresentação</w:t>
            </w:r>
            <w:r>
              <w:rPr>
                <w:spacing w:val="43"/>
                <w:sz w:val="24"/>
              </w:rPr>
              <w:t> </w:t>
            </w:r>
            <w:r>
              <w:rPr>
                <w:sz w:val="24"/>
              </w:rPr>
              <w:t>em</w:t>
            </w:r>
            <w:r>
              <w:rPr>
                <w:spacing w:val="43"/>
                <w:sz w:val="24"/>
              </w:rPr>
              <w:t> </w:t>
            </w:r>
            <w:r>
              <w:rPr>
                <w:sz w:val="24"/>
              </w:rPr>
              <w:t>rolo</w:t>
            </w:r>
            <w:r>
              <w:rPr>
                <w:spacing w:val="43"/>
                <w:sz w:val="24"/>
              </w:rPr>
              <w:t> </w:t>
            </w:r>
            <w:r>
              <w:rPr>
                <w:sz w:val="24"/>
              </w:rPr>
              <w:t>com</w:t>
            </w:r>
            <w:r>
              <w:rPr>
                <w:spacing w:val="43"/>
                <w:sz w:val="24"/>
              </w:rPr>
              <w:t> </w:t>
            </w:r>
            <w:r>
              <w:rPr>
                <w:spacing w:val="-5"/>
                <w:sz w:val="24"/>
              </w:rPr>
              <w:t>500</w:t>
            </w:r>
          </w:p>
          <w:p>
            <w:pPr>
              <w:pStyle w:val="TableParagraph"/>
              <w:spacing w:line="257" w:lineRule="exact"/>
              <w:ind w:left="16"/>
              <w:rPr>
                <w:sz w:val="24"/>
              </w:rPr>
            </w:pPr>
            <w:r>
              <w:rPr>
                <w:spacing w:val="-2"/>
                <w:sz w:val="24"/>
              </w:rPr>
              <w:t>etiquetas.</w:t>
            </w:r>
          </w:p>
        </w:tc>
        <w:tc>
          <w:tcPr>
            <w:tcW w:w="2025" w:type="dxa"/>
          </w:tcPr>
          <w:p>
            <w:pPr>
              <w:pStyle w:val="TableParagraph"/>
              <w:rPr>
                <w:b/>
                <w:sz w:val="24"/>
              </w:rPr>
            </w:pPr>
          </w:p>
          <w:p>
            <w:pPr>
              <w:pStyle w:val="TableParagraph"/>
              <w:spacing w:before="244"/>
              <w:rPr>
                <w:b/>
                <w:sz w:val="24"/>
              </w:rPr>
            </w:pPr>
          </w:p>
          <w:p>
            <w:pPr>
              <w:pStyle w:val="TableParagraph"/>
              <w:ind w:left="30" w:right="2"/>
              <w:jc w:val="center"/>
              <w:rPr>
                <w:sz w:val="24"/>
              </w:rPr>
            </w:pPr>
            <w:r>
              <w:rPr>
                <w:spacing w:val="-2"/>
                <w:sz w:val="24"/>
              </w:rPr>
              <w:t>29,9000</w:t>
            </w:r>
          </w:p>
        </w:tc>
        <w:tc>
          <w:tcPr>
            <w:tcW w:w="1125" w:type="dxa"/>
          </w:tcPr>
          <w:p>
            <w:pPr>
              <w:pStyle w:val="TableParagraph"/>
              <w:rPr>
                <w:b/>
                <w:sz w:val="24"/>
              </w:rPr>
            </w:pPr>
          </w:p>
          <w:p>
            <w:pPr>
              <w:pStyle w:val="TableParagraph"/>
              <w:spacing w:before="244"/>
              <w:rPr>
                <w:b/>
                <w:sz w:val="24"/>
              </w:rPr>
            </w:pPr>
          </w:p>
          <w:p>
            <w:pPr>
              <w:pStyle w:val="TableParagraph"/>
              <w:ind w:left="38"/>
              <w:jc w:val="center"/>
              <w:rPr>
                <w:sz w:val="24"/>
              </w:rPr>
            </w:pPr>
            <w:r>
              <w:rPr>
                <w:spacing w:val="-5"/>
                <w:sz w:val="24"/>
              </w:rPr>
              <w:t>24</w:t>
            </w:r>
          </w:p>
        </w:tc>
        <w:tc>
          <w:tcPr>
            <w:tcW w:w="1815" w:type="dxa"/>
          </w:tcPr>
          <w:p>
            <w:pPr>
              <w:pStyle w:val="TableParagraph"/>
              <w:rPr>
                <w:b/>
                <w:sz w:val="24"/>
              </w:rPr>
            </w:pPr>
          </w:p>
          <w:p>
            <w:pPr>
              <w:pStyle w:val="TableParagraph"/>
              <w:spacing w:before="244"/>
              <w:rPr>
                <w:b/>
                <w:sz w:val="24"/>
              </w:rPr>
            </w:pPr>
          </w:p>
          <w:p>
            <w:pPr>
              <w:pStyle w:val="TableParagraph"/>
              <w:ind w:left="17" w:right="3"/>
              <w:jc w:val="center"/>
              <w:rPr>
                <w:sz w:val="24"/>
              </w:rPr>
            </w:pPr>
            <w:r>
              <w:rPr>
                <w:spacing w:val="-2"/>
                <w:sz w:val="24"/>
              </w:rPr>
              <w:t>717,60</w:t>
            </w:r>
          </w:p>
        </w:tc>
      </w:tr>
      <w:tr>
        <w:trPr>
          <w:trHeight w:val="1889" w:hRule="atLeast"/>
        </w:trPr>
        <w:tc>
          <w:tcPr>
            <w:tcW w:w="690" w:type="dxa"/>
          </w:tcPr>
          <w:p>
            <w:pPr>
              <w:pStyle w:val="TableParagraph"/>
              <w:rPr>
                <w:b/>
                <w:sz w:val="24"/>
              </w:rPr>
            </w:pPr>
          </w:p>
          <w:p>
            <w:pPr>
              <w:pStyle w:val="TableParagraph"/>
              <w:spacing w:before="244"/>
              <w:rPr>
                <w:b/>
                <w:sz w:val="24"/>
              </w:rPr>
            </w:pPr>
          </w:p>
          <w:p>
            <w:pPr>
              <w:pStyle w:val="TableParagraph"/>
              <w:ind w:left="41"/>
              <w:jc w:val="center"/>
              <w:rPr>
                <w:sz w:val="24"/>
              </w:rPr>
            </w:pPr>
            <w:r>
              <w:rPr>
                <w:spacing w:val="-10"/>
                <w:sz w:val="24"/>
              </w:rPr>
              <w:t>2</w:t>
            </w:r>
          </w:p>
        </w:tc>
        <w:tc>
          <w:tcPr>
            <w:tcW w:w="750" w:type="dxa"/>
          </w:tcPr>
          <w:p>
            <w:pPr>
              <w:pStyle w:val="TableParagraph"/>
              <w:rPr>
                <w:b/>
                <w:sz w:val="24"/>
              </w:rPr>
            </w:pPr>
          </w:p>
          <w:p>
            <w:pPr>
              <w:pStyle w:val="TableParagraph"/>
              <w:spacing w:before="109"/>
              <w:rPr>
                <w:b/>
                <w:sz w:val="24"/>
              </w:rPr>
            </w:pPr>
          </w:p>
          <w:p>
            <w:pPr>
              <w:pStyle w:val="TableParagraph"/>
              <w:spacing w:line="273" w:lineRule="exact"/>
              <w:ind w:left="29"/>
              <w:jc w:val="center"/>
              <w:rPr>
                <w:sz w:val="24"/>
              </w:rPr>
            </w:pPr>
            <w:r>
              <w:rPr>
                <w:spacing w:val="-2"/>
                <w:sz w:val="24"/>
              </w:rPr>
              <w:t>19465</w:t>
            </w:r>
          </w:p>
          <w:p>
            <w:pPr>
              <w:pStyle w:val="TableParagraph"/>
              <w:spacing w:line="273" w:lineRule="exact"/>
              <w:ind w:left="29"/>
              <w:jc w:val="center"/>
              <w:rPr>
                <w:sz w:val="24"/>
              </w:rPr>
            </w:pPr>
            <w:r>
              <w:rPr>
                <w:spacing w:val="-10"/>
                <w:sz w:val="24"/>
              </w:rPr>
              <w:t>5</w:t>
            </w:r>
          </w:p>
        </w:tc>
        <w:tc>
          <w:tcPr>
            <w:tcW w:w="7500" w:type="dxa"/>
          </w:tcPr>
          <w:p>
            <w:pPr>
              <w:pStyle w:val="TableParagraph"/>
              <w:spacing w:line="235" w:lineRule="auto"/>
              <w:ind w:left="4" w:right="-15"/>
              <w:jc w:val="both"/>
              <w:rPr>
                <w:sz w:val="24"/>
              </w:rPr>
            </w:pPr>
            <w:r>
              <w:rPr>
                <w:sz w:val="24"/>
              </w:rPr>
              <w:t>Etiqueta adesiva marcadora para anestesia, confeccionada em material plástico impermeável resistente a líquidos, Cor </w:t>
            </w:r>
            <w:r>
              <w:rPr>
                <w:b/>
                <w:sz w:val="24"/>
              </w:rPr>
              <w:t>vermelha </w:t>
            </w:r>
            <w:r>
              <w:rPr>
                <w:sz w:val="24"/>
              </w:rPr>
              <w:t>(conforme classe terapêutica estabelecida pela RDC 333/23), impresso "</w:t>
            </w:r>
            <w:r>
              <w:rPr>
                <w:b/>
                <w:sz w:val="24"/>
              </w:rPr>
              <w:t>ROCURÔNIO</w:t>
            </w:r>
            <w:r>
              <w:rPr>
                <w:sz w:val="24"/>
              </w:rPr>
              <w:t>" . Deve ser adequada para utilização em diferentes dispositivos médicos (bombas de infusão, seringas, bolsas de soro, entre outros). Cada etiqueta deve</w:t>
            </w:r>
            <w:r>
              <w:rPr>
                <w:spacing w:val="2"/>
                <w:sz w:val="24"/>
              </w:rPr>
              <w:t> </w:t>
            </w:r>
            <w:r>
              <w:rPr>
                <w:sz w:val="24"/>
              </w:rPr>
              <w:t>medir</w:t>
            </w:r>
            <w:r>
              <w:rPr>
                <w:spacing w:val="2"/>
                <w:sz w:val="24"/>
              </w:rPr>
              <w:t> </w:t>
            </w:r>
            <w:r>
              <w:rPr>
                <w:sz w:val="24"/>
              </w:rPr>
              <w:t>12</w:t>
            </w:r>
            <w:r>
              <w:rPr>
                <w:spacing w:val="2"/>
                <w:sz w:val="24"/>
              </w:rPr>
              <w:t> </w:t>
            </w:r>
            <w:r>
              <w:rPr>
                <w:sz w:val="24"/>
              </w:rPr>
              <w:t>mm</w:t>
            </w:r>
            <w:r>
              <w:rPr>
                <w:spacing w:val="2"/>
                <w:sz w:val="24"/>
              </w:rPr>
              <w:t> </w:t>
            </w:r>
            <w:r>
              <w:rPr>
                <w:sz w:val="24"/>
              </w:rPr>
              <w:t>x</w:t>
            </w:r>
            <w:r>
              <w:rPr>
                <w:spacing w:val="2"/>
                <w:sz w:val="24"/>
              </w:rPr>
              <w:t> </w:t>
            </w:r>
            <w:r>
              <w:rPr>
                <w:sz w:val="24"/>
              </w:rPr>
              <w:t>36</w:t>
            </w:r>
            <w:r>
              <w:rPr>
                <w:spacing w:val="2"/>
                <w:sz w:val="24"/>
              </w:rPr>
              <w:t> </w:t>
            </w:r>
            <w:r>
              <w:rPr>
                <w:sz w:val="24"/>
              </w:rPr>
              <w:t>mm,</w:t>
            </w:r>
            <w:r>
              <w:rPr>
                <w:spacing w:val="2"/>
                <w:sz w:val="24"/>
              </w:rPr>
              <w:t> </w:t>
            </w:r>
            <w:r>
              <w:rPr>
                <w:sz w:val="24"/>
              </w:rPr>
              <w:t>podendo</w:t>
            </w:r>
            <w:r>
              <w:rPr>
                <w:spacing w:val="2"/>
                <w:sz w:val="24"/>
              </w:rPr>
              <w:t> </w:t>
            </w:r>
            <w:r>
              <w:rPr>
                <w:sz w:val="24"/>
              </w:rPr>
              <w:t>variar</w:t>
            </w:r>
            <w:r>
              <w:rPr>
                <w:spacing w:val="2"/>
                <w:sz w:val="24"/>
              </w:rPr>
              <w:t> </w:t>
            </w:r>
            <w:r>
              <w:rPr>
                <w:sz w:val="24"/>
              </w:rPr>
              <w:t>até</w:t>
            </w:r>
            <w:r>
              <w:rPr>
                <w:spacing w:val="2"/>
                <w:sz w:val="24"/>
              </w:rPr>
              <w:t> </w:t>
            </w:r>
            <w:r>
              <w:rPr>
                <w:sz w:val="24"/>
              </w:rPr>
              <w:t>1</w:t>
            </w:r>
            <w:r>
              <w:rPr>
                <w:spacing w:val="2"/>
                <w:sz w:val="24"/>
              </w:rPr>
              <w:t> </w:t>
            </w:r>
            <w:r>
              <w:rPr>
                <w:sz w:val="24"/>
              </w:rPr>
              <w:t>mm.</w:t>
            </w:r>
            <w:r>
              <w:rPr>
                <w:spacing w:val="-11"/>
                <w:sz w:val="24"/>
              </w:rPr>
              <w:t> </w:t>
            </w:r>
            <w:r>
              <w:rPr>
                <w:sz w:val="24"/>
              </w:rPr>
              <w:t>Apresentação</w:t>
            </w:r>
            <w:r>
              <w:rPr>
                <w:spacing w:val="2"/>
                <w:sz w:val="24"/>
              </w:rPr>
              <w:t> </w:t>
            </w:r>
            <w:r>
              <w:rPr>
                <w:sz w:val="24"/>
              </w:rPr>
              <w:t>em</w:t>
            </w:r>
            <w:r>
              <w:rPr>
                <w:spacing w:val="2"/>
                <w:sz w:val="24"/>
              </w:rPr>
              <w:t> </w:t>
            </w:r>
            <w:r>
              <w:rPr>
                <w:spacing w:val="-4"/>
                <w:sz w:val="24"/>
              </w:rPr>
              <w:t>rolo</w:t>
            </w:r>
          </w:p>
          <w:p>
            <w:pPr>
              <w:pStyle w:val="TableParagraph"/>
              <w:spacing w:line="257" w:lineRule="exact"/>
              <w:ind w:left="4"/>
              <w:jc w:val="both"/>
              <w:rPr>
                <w:sz w:val="24"/>
              </w:rPr>
            </w:pPr>
            <w:r>
              <w:rPr>
                <w:sz w:val="24"/>
              </w:rPr>
              <w:t>com 500 </w:t>
            </w:r>
            <w:r>
              <w:rPr>
                <w:spacing w:val="-2"/>
                <w:sz w:val="24"/>
              </w:rPr>
              <w:t>etiquetas.</w:t>
            </w:r>
          </w:p>
        </w:tc>
        <w:tc>
          <w:tcPr>
            <w:tcW w:w="2025" w:type="dxa"/>
          </w:tcPr>
          <w:p>
            <w:pPr>
              <w:pStyle w:val="TableParagraph"/>
              <w:rPr>
                <w:b/>
                <w:sz w:val="24"/>
              </w:rPr>
            </w:pPr>
          </w:p>
          <w:p>
            <w:pPr>
              <w:pStyle w:val="TableParagraph"/>
              <w:spacing w:before="244"/>
              <w:rPr>
                <w:b/>
                <w:sz w:val="24"/>
              </w:rPr>
            </w:pPr>
          </w:p>
          <w:p>
            <w:pPr>
              <w:pStyle w:val="TableParagraph"/>
              <w:ind w:left="30" w:right="2"/>
              <w:jc w:val="center"/>
              <w:rPr>
                <w:sz w:val="24"/>
              </w:rPr>
            </w:pPr>
            <w:r>
              <w:rPr>
                <w:spacing w:val="-2"/>
                <w:sz w:val="24"/>
              </w:rPr>
              <w:t>29,9000</w:t>
            </w:r>
          </w:p>
        </w:tc>
        <w:tc>
          <w:tcPr>
            <w:tcW w:w="1125" w:type="dxa"/>
          </w:tcPr>
          <w:p>
            <w:pPr>
              <w:pStyle w:val="TableParagraph"/>
              <w:rPr>
                <w:b/>
                <w:sz w:val="24"/>
              </w:rPr>
            </w:pPr>
          </w:p>
          <w:p>
            <w:pPr>
              <w:pStyle w:val="TableParagraph"/>
              <w:spacing w:before="244"/>
              <w:rPr>
                <w:b/>
                <w:sz w:val="24"/>
              </w:rPr>
            </w:pPr>
          </w:p>
          <w:p>
            <w:pPr>
              <w:pStyle w:val="TableParagraph"/>
              <w:ind w:left="38"/>
              <w:jc w:val="center"/>
              <w:rPr>
                <w:sz w:val="24"/>
              </w:rPr>
            </w:pPr>
            <w:r>
              <w:rPr>
                <w:spacing w:val="-5"/>
                <w:sz w:val="24"/>
              </w:rPr>
              <w:t>24</w:t>
            </w:r>
          </w:p>
        </w:tc>
        <w:tc>
          <w:tcPr>
            <w:tcW w:w="1815" w:type="dxa"/>
          </w:tcPr>
          <w:p>
            <w:pPr>
              <w:pStyle w:val="TableParagraph"/>
              <w:rPr>
                <w:b/>
                <w:sz w:val="24"/>
              </w:rPr>
            </w:pPr>
          </w:p>
          <w:p>
            <w:pPr>
              <w:pStyle w:val="TableParagraph"/>
              <w:spacing w:before="244"/>
              <w:rPr>
                <w:b/>
                <w:sz w:val="24"/>
              </w:rPr>
            </w:pPr>
          </w:p>
          <w:p>
            <w:pPr>
              <w:pStyle w:val="TableParagraph"/>
              <w:ind w:left="17" w:right="3"/>
              <w:jc w:val="center"/>
              <w:rPr>
                <w:sz w:val="24"/>
              </w:rPr>
            </w:pPr>
            <w:r>
              <w:rPr>
                <w:spacing w:val="-2"/>
                <w:sz w:val="24"/>
              </w:rPr>
              <w:t>717,60</w:t>
            </w:r>
          </w:p>
        </w:tc>
      </w:tr>
      <w:tr>
        <w:trPr>
          <w:trHeight w:val="1889" w:hRule="atLeast"/>
        </w:trPr>
        <w:tc>
          <w:tcPr>
            <w:tcW w:w="690" w:type="dxa"/>
          </w:tcPr>
          <w:p>
            <w:pPr>
              <w:pStyle w:val="TableParagraph"/>
              <w:rPr>
                <w:b/>
                <w:sz w:val="24"/>
              </w:rPr>
            </w:pPr>
          </w:p>
          <w:p>
            <w:pPr>
              <w:pStyle w:val="TableParagraph"/>
              <w:spacing w:before="244"/>
              <w:rPr>
                <w:b/>
                <w:sz w:val="24"/>
              </w:rPr>
            </w:pPr>
          </w:p>
          <w:p>
            <w:pPr>
              <w:pStyle w:val="TableParagraph"/>
              <w:ind w:left="41"/>
              <w:jc w:val="center"/>
              <w:rPr>
                <w:sz w:val="24"/>
              </w:rPr>
            </w:pPr>
            <w:r>
              <w:rPr>
                <w:spacing w:val="-10"/>
                <w:sz w:val="24"/>
              </w:rPr>
              <w:t>3</w:t>
            </w:r>
          </w:p>
        </w:tc>
        <w:tc>
          <w:tcPr>
            <w:tcW w:w="750" w:type="dxa"/>
          </w:tcPr>
          <w:p>
            <w:pPr>
              <w:pStyle w:val="TableParagraph"/>
              <w:rPr>
                <w:b/>
                <w:sz w:val="24"/>
              </w:rPr>
            </w:pPr>
          </w:p>
          <w:p>
            <w:pPr>
              <w:pStyle w:val="TableParagraph"/>
              <w:spacing w:before="109"/>
              <w:rPr>
                <w:b/>
                <w:sz w:val="24"/>
              </w:rPr>
            </w:pPr>
          </w:p>
          <w:p>
            <w:pPr>
              <w:pStyle w:val="TableParagraph"/>
              <w:spacing w:line="273" w:lineRule="exact"/>
              <w:ind w:left="29"/>
              <w:jc w:val="center"/>
              <w:rPr>
                <w:sz w:val="24"/>
              </w:rPr>
            </w:pPr>
            <w:r>
              <w:rPr>
                <w:spacing w:val="-2"/>
                <w:sz w:val="24"/>
              </w:rPr>
              <w:t>19465</w:t>
            </w:r>
          </w:p>
          <w:p>
            <w:pPr>
              <w:pStyle w:val="TableParagraph"/>
              <w:spacing w:line="273" w:lineRule="exact"/>
              <w:ind w:left="29"/>
              <w:jc w:val="center"/>
              <w:rPr>
                <w:sz w:val="24"/>
              </w:rPr>
            </w:pPr>
            <w:r>
              <w:rPr>
                <w:spacing w:val="-10"/>
                <w:sz w:val="24"/>
              </w:rPr>
              <w:t>6</w:t>
            </w:r>
          </w:p>
        </w:tc>
        <w:tc>
          <w:tcPr>
            <w:tcW w:w="7500" w:type="dxa"/>
          </w:tcPr>
          <w:p>
            <w:pPr>
              <w:pStyle w:val="TableParagraph"/>
              <w:spacing w:line="235" w:lineRule="auto"/>
              <w:ind w:left="16" w:right="-15"/>
              <w:jc w:val="both"/>
              <w:rPr>
                <w:sz w:val="24"/>
              </w:rPr>
            </w:pPr>
            <w:r>
              <w:rPr>
                <w:sz w:val="24"/>
              </w:rPr>
              <w:t>Etiqueta adesiva marcadora para anestesia, confeccionada em material plástico impermeável resistente a líquidos, Cor </w:t>
            </w:r>
            <w:r>
              <w:rPr>
                <w:b/>
                <w:sz w:val="24"/>
              </w:rPr>
              <w:t>amarela </w:t>
            </w:r>
            <w:r>
              <w:rPr>
                <w:sz w:val="24"/>
              </w:rPr>
              <w:t>(conforme classe terapêutica estabelecida pela RDC 333/23), impresso "</w:t>
            </w:r>
            <w:r>
              <w:rPr>
                <w:b/>
                <w:sz w:val="24"/>
              </w:rPr>
              <w:t>ETOMIDATO</w:t>
            </w:r>
            <w:r>
              <w:rPr>
                <w:sz w:val="24"/>
              </w:rPr>
              <w:t>" . Deve ser adequada para utilização em diferentes dispositivos médicos (bombas de infusão, seringas, bolsas de soro, entre outros). Cada etiqueta deve</w:t>
            </w:r>
            <w:r>
              <w:rPr>
                <w:spacing w:val="1"/>
                <w:sz w:val="24"/>
              </w:rPr>
              <w:t> </w:t>
            </w:r>
            <w:r>
              <w:rPr>
                <w:sz w:val="24"/>
              </w:rPr>
              <w:t>medir</w:t>
            </w:r>
            <w:r>
              <w:rPr>
                <w:spacing w:val="1"/>
                <w:sz w:val="24"/>
              </w:rPr>
              <w:t> </w:t>
            </w:r>
            <w:r>
              <w:rPr>
                <w:sz w:val="24"/>
              </w:rPr>
              <w:t>12</w:t>
            </w:r>
            <w:r>
              <w:rPr>
                <w:spacing w:val="1"/>
                <w:sz w:val="24"/>
              </w:rPr>
              <w:t> </w:t>
            </w:r>
            <w:r>
              <w:rPr>
                <w:sz w:val="24"/>
              </w:rPr>
              <w:t>mm</w:t>
            </w:r>
            <w:r>
              <w:rPr>
                <w:spacing w:val="1"/>
                <w:sz w:val="24"/>
              </w:rPr>
              <w:t> </w:t>
            </w:r>
            <w:r>
              <w:rPr>
                <w:sz w:val="24"/>
              </w:rPr>
              <w:t>x</w:t>
            </w:r>
            <w:r>
              <w:rPr>
                <w:spacing w:val="1"/>
                <w:sz w:val="24"/>
              </w:rPr>
              <w:t> </w:t>
            </w:r>
            <w:r>
              <w:rPr>
                <w:sz w:val="24"/>
              </w:rPr>
              <w:t>36</w:t>
            </w:r>
            <w:r>
              <w:rPr>
                <w:spacing w:val="1"/>
                <w:sz w:val="24"/>
              </w:rPr>
              <w:t> </w:t>
            </w:r>
            <w:r>
              <w:rPr>
                <w:sz w:val="24"/>
              </w:rPr>
              <w:t>mm,</w:t>
            </w:r>
            <w:r>
              <w:rPr>
                <w:spacing w:val="1"/>
                <w:sz w:val="24"/>
              </w:rPr>
              <w:t> </w:t>
            </w:r>
            <w:r>
              <w:rPr>
                <w:sz w:val="24"/>
              </w:rPr>
              <w:t>podendo</w:t>
            </w:r>
            <w:r>
              <w:rPr>
                <w:spacing w:val="1"/>
                <w:sz w:val="24"/>
              </w:rPr>
              <w:t> </w:t>
            </w:r>
            <w:r>
              <w:rPr>
                <w:sz w:val="24"/>
              </w:rPr>
              <w:t>variar</w:t>
            </w:r>
            <w:r>
              <w:rPr>
                <w:spacing w:val="1"/>
                <w:sz w:val="24"/>
              </w:rPr>
              <w:t> </w:t>
            </w:r>
            <w:r>
              <w:rPr>
                <w:sz w:val="24"/>
              </w:rPr>
              <w:t>até</w:t>
            </w:r>
            <w:r>
              <w:rPr>
                <w:spacing w:val="1"/>
                <w:sz w:val="24"/>
              </w:rPr>
              <w:t> </w:t>
            </w:r>
            <w:r>
              <w:rPr>
                <w:sz w:val="24"/>
              </w:rPr>
              <w:t>1</w:t>
            </w:r>
            <w:r>
              <w:rPr>
                <w:spacing w:val="1"/>
                <w:sz w:val="24"/>
              </w:rPr>
              <w:t> </w:t>
            </w:r>
            <w:r>
              <w:rPr>
                <w:sz w:val="24"/>
              </w:rPr>
              <w:t>mm.</w:t>
            </w:r>
            <w:r>
              <w:rPr>
                <w:spacing w:val="-12"/>
                <w:sz w:val="24"/>
              </w:rPr>
              <w:t> </w:t>
            </w:r>
            <w:r>
              <w:rPr>
                <w:sz w:val="24"/>
              </w:rPr>
              <w:t>Apresentação</w:t>
            </w:r>
            <w:r>
              <w:rPr>
                <w:spacing w:val="1"/>
                <w:sz w:val="24"/>
              </w:rPr>
              <w:t> </w:t>
            </w:r>
            <w:r>
              <w:rPr>
                <w:sz w:val="24"/>
              </w:rPr>
              <w:t>em</w:t>
            </w:r>
            <w:r>
              <w:rPr>
                <w:spacing w:val="1"/>
                <w:sz w:val="24"/>
              </w:rPr>
              <w:t> </w:t>
            </w:r>
            <w:r>
              <w:rPr>
                <w:spacing w:val="-4"/>
                <w:sz w:val="24"/>
              </w:rPr>
              <w:t>rolo</w:t>
            </w:r>
          </w:p>
          <w:p>
            <w:pPr>
              <w:pStyle w:val="TableParagraph"/>
              <w:spacing w:line="257" w:lineRule="exact"/>
              <w:ind w:left="16"/>
              <w:jc w:val="both"/>
              <w:rPr>
                <w:sz w:val="24"/>
              </w:rPr>
            </w:pPr>
            <w:r>
              <w:rPr>
                <w:sz w:val="24"/>
              </w:rPr>
              <w:t>com 500 </w:t>
            </w:r>
            <w:r>
              <w:rPr>
                <w:spacing w:val="-2"/>
                <w:sz w:val="24"/>
              </w:rPr>
              <w:t>etiquetas.</w:t>
            </w:r>
          </w:p>
        </w:tc>
        <w:tc>
          <w:tcPr>
            <w:tcW w:w="2025" w:type="dxa"/>
          </w:tcPr>
          <w:p>
            <w:pPr>
              <w:pStyle w:val="TableParagraph"/>
              <w:rPr>
                <w:b/>
                <w:sz w:val="24"/>
              </w:rPr>
            </w:pPr>
          </w:p>
          <w:p>
            <w:pPr>
              <w:pStyle w:val="TableParagraph"/>
              <w:spacing w:before="244"/>
              <w:rPr>
                <w:b/>
                <w:sz w:val="24"/>
              </w:rPr>
            </w:pPr>
          </w:p>
          <w:p>
            <w:pPr>
              <w:pStyle w:val="TableParagraph"/>
              <w:ind w:left="30" w:right="2"/>
              <w:jc w:val="center"/>
              <w:rPr>
                <w:sz w:val="24"/>
              </w:rPr>
            </w:pPr>
            <w:r>
              <w:rPr>
                <w:spacing w:val="-2"/>
                <w:sz w:val="24"/>
              </w:rPr>
              <w:t>29,9000</w:t>
            </w:r>
          </w:p>
        </w:tc>
        <w:tc>
          <w:tcPr>
            <w:tcW w:w="1125" w:type="dxa"/>
          </w:tcPr>
          <w:p>
            <w:pPr>
              <w:pStyle w:val="TableParagraph"/>
              <w:rPr>
                <w:b/>
                <w:sz w:val="24"/>
              </w:rPr>
            </w:pPr>
          </w:p>
          <w:p>
            <w:pPr>
              <w:pStyle w:val="TableParagraph"/>
              <w:spacing w:before="244"/>
              <w:rPr>
                <w:b/>
                <w:sz w:val="24"/>
              </w:rPr>
            </w:pPr>
          </w:p>
          <w:p>
            <w:pPr>
              <w:pStyle w:val="TableParagraph"/>
              <w:ind w:left="38"/>
              <w:jc w:val="center"/>
              <w:rPr>
                <w:sz w:val="24"/>
              </w:rPr>
            </w:pPr>
            <w:r>
              <w:rPr>
                <w:spacing w:val="-5"/>
                <w:sz w:val="24"/>
              </w:rPr>
              <w:t>24</w:t>
            </w:r>
          </w:p>
        </w:tc>
        <w:tc>
          <w:tcPr>
            <w:tcW w:w="1815" w:type="dxa"/>
          </w:tcPr>
          <w:p>
            <w:pPr>
              <w:pStyle w:val="TableParagraph"/>
              <w:rPr>
                <w:b/>
                <w:sz w:val="24"/>
              </w:rPr>
            </w:pPr>
          </w:p>
          <w:p>
            <w:pPr>
              <w:pStyle w:val="TableParagraph"/>
              <w:spacing w:before="244"/>
              <w:rPr>
                <w:b/>
                <w:sz w:val="24"/>
              </w:rPr>
            </w:pPr>
          </w:p>
          <w:p>
            <w:pPr>
              <w:pStyle w:val="TableParagraph"/>
              <w:ind w:left="17" w:right="3"/>
              <w:jc w:val="center"/>
              <w:rPr>
                <w:sz w:val="24"/>
              </w:rPr>
            </w:pPr>
            <w:r>
              <w:rPr>
                <w:spacing w:val="-2"/>
                <w:sz w:val="24"/>
              </w:rPr>
              <w:t>717,60</w:t>
            </w:r>
          </w:p>
        </w:tc>
      </w:tr>
      <w:tr>
        <w:trPr>
          <w:trHeight w:val="1889" w:hRule="atLeast"/>
        </w:trPr>
        <w:tc>
          <w:tcPr>
            <w:tcW w:w="690" w:type="dxa"/>
          </w:tcPr>
          <w:p>
            <w:pPr>
              <w:pStyle w:val="TableParagraph"/>
              <w:rPr>
                <w:b/>
                <w:sz w:val="24"/>
              </w:rPr>
            </w:pPr>
          </w:p>
          <w:p>
            <w:pPr>
              <w:pStyle w:val="TableParagraph"/>
              <w:spacing w:before="244"/>
              <w:rPr>
                <w:b/>
                <w:sz w:val="24"/>
              </w:rPr>
            </w:pPr>
          </w:p>
          <w:p>
            <w:pPr>
              <w:pStyle w:val="TableParagraph"/>
              <w:ind w:left="41"/>
              <w:jc w:val="center"/>
              <w:rPr>
                <w:sz w:val="24"/>
              </w:rPr>
            </w:pPr>
            <w:r>
              <w:rPr>
                <w:spacing w:val="-10"/>
                <w:sz w:val="24"/>
              </w:rPr>
              <w:t>4</w:t>
            </w:r>
          </w:p>
        </w:tc>
        <w:tc>
          <w:tcPr>
            <w:tcW w:w="750" w:type="dxa"/>
          </w:tcPr>
          <w:p>
            <w:pPr>
              <w:pStyle w:val="TableParagraph"/>
              <w:rPr>
                <w:b/>
                <w:sz w:val="24"/>
              </w:rPr>
            </w:pPr>
          </w:p>
          <w:p>
            <w:pPr>
              <w:pStyle w:val="TableParagraph"/>
              <w:spacing w:before="109"/>
              <w:rPr>
                <w:b/>
                <w:sz w:val="24"/>
              </w:rPr>
            </w:pPr>
          </w:p>
          <w:p>
            <w:pPr>
              <w:pStyle w:val="TableParagraph"/>
              <w:spacing w:line="273" w:lineRule="exact"/>
              <w:ind w:left="29"/>
              <w:jc w:val="center"/>
              <w:rPr>
                <w:sz w:val="24"/>
              </w:rPr>
            </w:pPr>
            <w:r>
              <w:rPr>
                <w:spacing w:val="-2"/>
                <w:sz w:val="24"/>
              </w:rPr>
              <w:t>19465</w:t>
            </w:r>
          </w:p>
          <w:p>
            <w:pPr>
              <w:pStyle w:val="TableParagraph"/>
              <w:spacing w:line="273" w:lineRule="exact"/>
              <w:ind w:left="29"/>
              <w:jc w:val="center"/>
              <w:rPr>
                <w:sz w:val="24"/>
              </w:rPr>
            </w:pPr>
            <w:r>
              <w:rPr>
                <w:spacing w:val="-10"/>
                <w:sz w:val="24"/>
              </w:rPr>
              <w:t>7</w:t>
            </w:r>
          </w:p>
        </w:tc>
        <w:tc>
          <w:tcPr>
            <w:tcW w:w="7500" w:type="dxa"/>
          </w:tcPr>
          <w:p>
            <w:pPr>
              <w:pStyle w:val="TableParagraph"/>
              <w:spacing w:line="235" w:lineRule="auto"/>
              <w:ind w:left="16" w:right="-15"/>
              <w:jc w:val="both"/>
              <w:rPr>
                <w:sz w:val="24"/>
              </w:rPr>
            </w:pPr>
            <w:r>
              <w:rPr>
                <w:sz w:val="24"/>
              </w:rPr>
              <w:t>Etiqueta adesiva marcadora para anestesia, confeccionada em material plástico impermeável resistente a líquidos, Cor </w:t>
            </w:r>
            <w:r>
              <w:rPr>
                <w:b/>
                <w:sz w:val="24"/>
              </w:rPr>
              <w:t>verde </w:t>
            </w:r>
            <w:r>
              <w:rPr>
                <w:sz w:val="24"/>
              </w:rPr>
              <w:t>(conforme classe terapêutica estabelecida pela RDC 333/23), impresso "</w:t>
            </w:r>
            <w:r>
              <w:rPr>
                <w:b/>
                <w:sz w:val="24"/>
              </w:rPr>
              <w:t>ATROPINA</w:t>
            </w:r>
            <w:r>
              <w:rPr>
                <w:sz w:val="24"/>
              </w:rPr>
              <w:t>" . Deve ser adequada para utilização em diferentes dispositivos médicos (bombas de infusão, seringas, bolsas de soro, entre outros). Cada etiqueta deve medir 12 mm</w:t>
            </w:r>
            <w:r>
              <w:rPr>
                <w:spacing w:val="43"/>
                <w:sz w:val="24"/>
              </w:rPr>
              <w:t> </w:t>
            </w:r>
            <w:r>
              <w:rPr>
                <w:sz w:val="24"/>
              </w:rPr>
              <w:t>x</w:t>
            </w:r>
            <w:r>
              <w:rPr>
                <w:spacing w:val="43"/>
                <w:sz w:val="24"/>
              </w:rPr>
              <w:t> </w:t>
            </w:r>
            <w:r>
              <w:rPr>
                <w:sz w:val="24"/>
              </w:rPr>
              <w:t>36</w:t>
            </w:r>
            <w:r>
              <w:rPr>
                <w:spacing w:val="43"/>
                <w:sz w:val="24"/>
              </w:rPr>
              <w:t> </w:t>
            </w:r>
            <w:r>
              <w:rPr>
                <w:sz w:val="24"/>
              </w:rPr>
              <w:t>mm,</w:t>
            </w:r>
            <w:r>
              <w:rPr>
                <w:spacing w:val="43"/>
                <w:sz w:val="24"/>
              </w:rPr>
              <w:t> </w:t>
            </w:r>
            <w:r>
              <w:rPr>
                <w:sz w:val="24"/>
              </w:rPr>
              <w:t>podendo</w:t>
            </w:r>
            <w:r>
              <w:rPr>
                <w:spacing w:val="43"/>
                <w:sz w:val="24"/>
              </w:rPr>
              <w:t> </w:t>
            </w:r>
            <w:r>
              <w:rPr>
                <w:sz w:val="24"/>
              </w:rPr>
              <w:t>variar</w:t>
            </w:r>
            <w:r>
              <w:rPr>
                <w:spacing w:val="43"/>
                <w:sz w:val="24"/>
              </w:rPr>
              <w:t> </w:t>
            </w:r>
            <w:r>
              <w:rPr>
                <w:sz w:val="24"/>
              </w:rPr>
              <w:t>até</w:t>
            </w:r>
            <w:r>
              <w:rPr>
                <w:spacing w:val="43"/>
                <w:sz w:val="24"/>
              </w:rPr>
              <w:t> </w:t>
            </w:r>
            <w:r>
              <w:rPr>
                <w:sz w:val="24"/>
              </w:rPr>
              <w:t>1</w:t>
            </w:r>
            <w:r>
              <w:rPr>
                <w:spacing w:val="43"/>
                <w:sz w:val="24"/>
              </w:rPr>
              <w:t> </w:t>
            </w:r>
            <w:r>
              <w:rPr>
                <w:sz w:val="24"/>
              </w:rPr>
              <w:t>mm.</w:t>
            </w:r>
            <w:r>
              <w:rPr>
                <w:spacing w:val="30"/>
                <w:sz w:val="24"/>
              </w:rPr>
              <w:t> </w:t>
            </w:r>
            <w:r>
              <w:rPr>
                <w:sz w:val="24"/>
              </w:rPr>
              <w:t>Apresentação</w:t>
            </w:r>
            <w:r>
              <w:rPr>
                <w:spacing w:val="43"/>
                <w:sz w:val="24"/>
              </w:rPr>
              <w:t> </w:t>
            </w:r>
            <w:r>
              <w:rPr>
                <w:sz w:val="24"/>
              </w:rPr>
              <w:t>em</w:t>
            </w:r>
            <w:r>
              <w:rPr>
                <w:spacing w:val="43"/>
                <w:sz w:val="24"/>
              </w:rPr>
              <w:t> </w:t>
            </w:r>
            <w:r>
              <w:rPr>
                <w:sz w:val="24"/>
              </w:rPr>
              <w:t>rolo</w:t>
            </w:r>
            <w:r>
              <w:rPr>
                <w:spacing w:val="43"/>
                <w:sz w:val="24"/>
              </w:rPr>
              <w:t> </w:t>
            </w:r>
            <w:r>
              <w:rPr>
                <w:sz w:val="24"/>
              </w:rPr>
              <w:t>com</w:t>
            </w:r>
            <w:r>
              <w:rPr>
                <w:spacing w:val="43"/>
                <w:sz w:val="24"/>
              </w:rPr>
              <w:t> </w:t>
            </w:r>
            <w:r>
              <w:rPr>
                <w:spacing w:val="-5"/>
                <w:sz w:val="24"/>
              </w:rPr>
              <w:t>500</w:t>
            </w:r>
          </w:p>
          <w:p>
            <w:pPr>
              <w:pStyle w:val="TableParagraph"/>
              <w:spacing w:line="257" w:lineRule="exact"/>
              <w:ind w:left="16"/>
              <w:rPr>
                <w:sz w:val="24"/>
              </w:rPr>
            </w:pPr>
            <w:r>
              <w:rPr>
                <w:spacing w:val="-2"/>
                <w:sz w:val="24"/>
              </w:rPr>
              <w:t>etiquetas.</w:t>
            </w:r>
          </w:p>
        </w:tc>
        <w:tc>
          <w:tcPr>
            <w:tcW w:w="2025" w:type="dxa"/>
          </w:tcPr>
          <w:p>
            <w:pPr>
              <w:pStyle w:val="TableParagraph"/>
              <w:rPr>
                <w:b/>
                <w:sz w:val="24"/>
              </w:rPr>
            </w:pPr>
          </w:p>
          <w:p>
            <w:pPr>
              <w:pStyle w:val="TableParagraph"/>
              <w:spacing w:before="244"/>
              <w:rPr>
                <w:b/>
                <w:sz w:val="24"/>
              </w:rPr>
            </w:pPr>
          </w:p>
          <w:p>
            <w:pPr>
              <w:pStyle w:val="TableParagraph"/>
              <w:ind w:left="30" w:right="2"/>
              <w:jc w:val="center"/>
              <w:rPr>
                <w:sz w:val="24"/>
              </w:rPr>
            </w:pPr>
            <w:r>
              <w:rPr>
                <w:spacing w:val="-2"/>
                <w:sz w:val="24"/>
              </w:rPr>
              <w:t>29,9000</w:t>
            </w:r>
          </w:p>
        </w:tc>
        <w:tc>
          <w:tcPr>
            <w:tcW w:w="1125" w:type="dxa"/>
          </w:tcPr>
          <w:p>
            <w:pPr>
              <w:pStyle w:val="TableParagraph"/>
              <w:rPr>
                <w:b/>
                <w:sz w:val="24"/>
              </w:rPr>
            </w:pPr>
          </w:p>
          <w:p>
            <w:pPr>
              <w:pStyle w:val="TableParagraph"/>
              <w:spacing w:before="244"/>
              <w:rPr>
                <w:b/>
                <w:sz w:val="24"/>
              </w:rPr>
            </w:pPr>
          </w:p>
          <w:p>
            <w:pPr>
              <w:pStyle w:val="TableParagraph"/>
              <w:ind w:left="38"/>
              <w:jc w:val="center"/>
              <w:rPr>
                <w:sz w:val="24"/>
              </w:rPr>
            </w:pPr>
            <w:r>
              <w:rPr>
                <w:spacing w:val="-5"/>
                <w:sz w:val="24"/>
              </w:rPr>
              <w:t>24</w:t>
            </w:r>
          </w:p>
        </w:tc>
        <w:tc>
          <w:tcPr>
            <w:tcW w:w="1815" w:type="dxa"/>
          </w:tcPr>
          <w:p>
            <w:pPr>
              <w:pStyle w:val="TableParagraph"/>
              <w:rPr>
                <w:b/>
                <w:sz w:val="24"/>
              </w:rPr>
            </w:pPr>
          </w:p>
          <w:p>
            <w:pPr>
              <w:pStyle w:val="TableParagraph"/>
              <w:spacing w:before="244"/>
              <w:rPr>
                <w:b/>
                <w:sz w:val="24"/>
              </w:rPr>
            </w:pPr>
          </w:p>
          <w:p>
            <w:pPr>
              <w:pStyle w:val="TableParagraph"/>
              <w:ind w:left="17" w:right="3"/>
              <w:jc w:val="center"/>
              <w:rPr>
                <w:sz w:val="24"/>
              </w:rPr>
            </w:pPr>
            <w:r>
              <w:rPr>
                <w:spacing w:val="-2"/>
                <w:sz w:val="24"/>
              </w:rPr>
              <w:t>717,60</w:t>
            </w:r>
          </w:p>
        </w:tc>
      </w:tr>
      <w:tr>
        <w:trPr>
          <w:trHeight w:val="1889" w:hRule="atLeast"/>
        </w:trPr>
        <w:tc>
          <w:tcPr>
            <w:tcW w:w="690" w:type="dxa"/>
          </w:tcPr>
          <w:p>
            <w:pPr>
              <w:pStyle w:val="TableParagraph"/>
              <w:rPr>
                <w:b/>
                <w:sz w:val="24"/>
              </w:rPr>
            </w:pPr>
          </w:p>
          <w:p>
            <w:pPr>
              <w:pStyle w:val="TableParagraph"/>
              <w:spacing w:before="244"/>
              <w:rPr>
                <w:b/>
                <w:sz w:val="24"/>
              </w:rPr>
            </w:pPr>
          </w:p>
          <w:p>
            <w:pPr>
              <w:pStyle w:val="TableParagraph"/>
              <w:ind w:left="41"/>
              <w:jc w:val="center"/>
              <w:rPr>
                <w:sz w:val="24"/>
              </w:rPr>
            </w:pPr>
            <w:r>
              <w:rPr>
                <w:spacing w:val="-10"/>
                <w:sz w:val="24"/>
              </w:rPr>
              <w:t>5</w:t>
            </w:r>
          </w:p>
        </w:tc>
        <w:tc>
          <w:tcPr>
            <w:tcW w:w="750" w:type="dxa"/>
          </w:tcPr>
          <w:p>
            <w:pPr>
              <w:pStyle w:val="TableParagraph"/>
              <w:rPr>
                <w:b/>
                <w:sz w:val="24"/>
              </w:rPr>
            </w:pPr>
          </w:p>
          <w:p>
            <w:pPr>
              <w:pStyle w:val="TableParagraph"/>
              <w:spacing w:before="109"/>
              <w:rPr>
                <w:b/>
                <w:sz w:val="24"/>
              </w:rPr>
            </w:pPr>
          </w:p>
          <w:p>
            <w:pPr>
              <w:pStyle w:val="TableParagraph"/>
              <w:spacing w:line="273" w:lineRule="exact"/>
              <w:ind w:left="29"/>
              <w:jc w:val="center"/>
              <w:rPr>
                <w:sz w:val="24"/>
              </w:rPr>
            </w:pPr>
            <w:r>
              <w:rPr>
                <w:spacing w:val="-2"/>
                <w:sz w:val="24"/>
              </w:rPr>
              <w:t>19465</w:t>
            </w:r>
          </w:p>
          <w:p>
            <w:pPr>
              <w:pStyle w:val="TableParagraph"/>
              <w:spacing w:line="273" w:lineRule="exact"/>
              <w:ind w:left="29"/>
              <w:jc w:val="center"/>
              <w:rPr>
                <w:sz w:val="24"/>
              </w:rPr>
            </w:pPr>
            <w:r>
              <w:rPr>
                <w:spacing w:val="-10"/>
                <w:sz w:val="24"/>
              </w:rPr>
              <w:t>8</w:t>
            </w:r>
          </w:p>
        </w:tc>
        <w:tc>
          <w:tcPr>
            <w:tcW w:w="7500" w:type="dxa"/>
          </w:tcPr>
          <w:p>
            <w:pPr>
              <w:pStyle w:val="TableParagraph"/>
              <w:spacing w:line="235" w:lineRule="auto"/>
              <w:ind w:left="4" w:right="-15"/>
              <w:jc w:val="both"/>
              <w:rPr>
                <w:sz w:val="24"/>
              </w:rPr>
            </w:pPr>
            <w:r>
              <w:rPr>
                <w:sz w:val="24"/>
              </w:rPr>
              <w:t>Etiqueta adesiva marcadora para anestesia, confeccionada em material plástico impermeável resistente a líquidos, Cor </w:t>
            </w:r>
            <w:r>
              <w:rPr>
                <w:b/>
                <w:sz w:val="24"/>
              </w:rPr>
              <w:t>Azul </w:t>
            </w:r>
            <w:r>
              <w:rPr>
                <w:sz w:val="24"/>
              </w:rPr>
              <w:t>(conforme classe terapêutica estabelecida pela RDC 333/23), impresso "</w:t>
            </w:r>
            <w:r>
              <w:rPr>
                <w:b/>
                <w:sz w:val="24"/>
              </w:rPr>
              <w:t>FENTANIL</w:t>
            </w:r>
            <w:r>
              <w:rPr>
                <w:sz w:val="24"/>
              </w:rPr>
              <w:t>" . Deve ser adequada para utilização em diferentes dispositivos médicos (bombas de infusão, seringas, bolsas de soro, entre outros). Cada etiqueta deve medir 12 mm</w:t>
            </w:r>
            <w:r>
              <w:rPr>
                <w:spacing w:val="44"/>
                <w:sz w:val="24"/>
              </w:rPr>
              <w:t> </w:t>
            </w:r>
            <w:r>
              <w:rPr>
                <w:sz w:val="24"/>
              </w:rPr>
              <w:t>x</w:t>
            </w:r>
            <w:r>
              <w:rPr>
                <w:spacing w:val="44"/>
                <w:sz w:val="24"/>
              </w:rPr>
              <w:t> </w:t>
            </w:r>
            <w:r>
              <w:rPr>
                <w:sz w:val="24"/>
              </w:rPr>
              <w:t>36</w:t>
            </w:r>
            <w:r>
              <w:rPr>
                <w:spacing w:val="44"/>
                <w:sz w:val="24"/>
              </w:rPr>
              <w:t> </w:t>
            </w:r>
            <w:r>
              <w:rPr>
                <w:sz w:val="24"/>
              </w:rPr>
              <w:t>mm,</w:t>
            </w:r>
            <w:r>
              <w:rPr>
                <w:spacing w:val="44"/>
                <w:sz w:val="24"/>
              </w:rPr>
              <w:t> </w:t>
            </w:r>
            <w:r>
              <w:rPr>
                <w:sz w:val="24"/>
              </w:rPr>
              <w:t>podendo</w:t>
            </w:r>
            <w:r>
              <w:rPr>
                <w:spacing w:val="44"/>
                <w:sz w:val="24"/>
              </w:rPr>
              <w:t> </w:t>
            </w:r>
            <w:r>
              <w:rPr>
                <w:sz w:val="24"/>
              </w:rPr>
              <w:t>variar</w:t>
            </w:r>
            <w:r>
              <w:rPr>
                <w:spacing w:val="44"/>
                <w:sz w:val="24"/>
              </w:rPr>
              <w:t> </w:t>
            </w:r>
            <w:r>
              <w:rPr>
                <w:sz w:val="24"/>
              </w:rPr>
              <w:t>até</w:t>
            </w:r>
            <w:r>
              <w:rPr>
                <w:spacing w:val="44"/>
                <w:sz w:val="24"/>
              </w:rPr>
              <w:t> </w:t>
            </w:r>
            <w:r>
              <w:rPr>
                <w:sz w:val="24"/>
              </w:rPr>
              <w:t>1</w:t>
            </w:r>
            <w:r>
              <w:rPr>
                <w:spacing w:val="44"/>
                <w:sz w:val="24"/>
              </w:rPr>
              <w:t> </w:t>
            </w:r>
            <w:r>
              <w:rPr>
                <w:sz w:val="24"/>
              </w:rPr>
              <w:t>mm.</w:t>
            </w:r>
            <w:r>
              <w:rPr>
                <w:spacing w:val="31"/>
                <w:sz w:val="24"/>
              </w:rPr>
              <w:t> </w:t>
            </w:r>
            <w:r>
              <w:rPr>
                <w:sz w:val="24"/>
              </w:rPr>
              <w:t>Apresentação</w:t>
            </w:r>
            <w:r>
              <w:rPr>
                <w:spacing w:val="44"/>
                <w:sz w:val="24"/>
              </w:rPr>
              <w:t> </w:t>
            </w:r>
            <w:r>
              <w:rPr>
                <w:sz w:val="24"/>
              </w:rPr>
              <w:t>em</w:t>
            </w:r>
            <w:r>
              <w:rPr>
                <w:spacing w:val="44"/>
                <w:sz w:val="24"/>
              </w:rPr>
              <w:t> </w:t>
            </w:r>
            <w:r>
              <w:rPr>
                <w:sz w:val="24"/>
              </w:rPr>
              <w:t>rolo</w:t>
            </w:r>
            <w:r>
              <w:rPr>
                <w:spacing w:val="44"/>
                <w:sz w:val="24"/>
              </w:rPr>
              <w:t> </w:t>
            </w:r>
            <w:r>
              <w:rPr>
                <w:sz w:val="24"/>
              </w:rPr>
              <w:t>com</w:t>
            </w:r>
            <w:r>
              <w:rPr>
                <w:spacing w:val="44"/>
                <w:sz w:val="24"/>
              </w:rPr>
              <w:t> </w:t>
            </w:r>
            <w:r>
              <w:rPr>
                <w:spacing w:val="-5"/>
                <w:sz w:val="24"/>
              </w:rPr>
              <w:t>500</w:t>
            </w:r>
          </w:p>
          <w:p>
            <w:pPr>
              <w:pStyle w:val="TableParagraph"/>
              <w:spacing w:line="257" w:lineRule="exact"/>
              <w:ind w:left="4"/>
              <w:rPr>
                <w:sz w:val="24"/>
              </w:rPr>
            </w:pPr>
            <w:r>
              <w:rPr>
                <w:spacing w:val="-2"/>
                <w:sz w:val="24"/>
              </w:rPr>
              <w:t>etiquetas.</w:t>
            </w:r>
          </w:p>
        </w:tc>
        <w:tc>
          <w:tcPr>
            <w:tcW w:w="2025" w:type="dxa"/>
          </w:tcPr>
          <w:p>
            <w:pPr>
              <w:pStyle w:val="TableParagraph"/>
              <w:rPr>
                <w:b/>
                <w:sz w:val="24"/>
              </w:rPr>
            </w:pPr>
          </w:p>
          <w:p>
            <w:pPr>
              <w:pStyle w:val="TableParagraph"/>
              <w:spacing w:before="244"/>
              <w:rPr>
                <w:b/>
                <w:sz w:val="24"/>
              </w:rPr>
            </w:pPr>
          </w:p>
          <w:p>
            <w:pPr>
              <w:pStyle w:val="TableParagraph"/>
              <w:ind w:left="30" w:right="2"/>
              <w:jc w:val="center"/>
              <w:rPr>
                <w:sz w:val="24"/>
              </w:rPr>
            </w:pPr>
            <w:r>
              <w:rPr>
                <w:spacing w:val="-2"/>
                <w:sz w:val="24"/>
              </w:rPr>
              <w:t>29,9000</w:t>
            </w:r>
          </w:p>
        </w:tc>
        <w:tc>
          <w:tcPr>
            <w:tcW w:w="1125" w:type="dxa"/>
          </w:tcPr>
          <w:p>
            <w:pPr>
              <w:pStyle w:val="TableParagraph"/>
              <w:rPr>
                <w:b/>
                <w:sz w:val="24"/>
              </w:rPr>
            </w:pPr>
          </w:p>
          <w:p>
            <w:pPr>
              <w:pStyle w:val="TableParagraph"/>
              <w:spacing w:before="244"/>
              <w:rPr>
                <w:b/>
                <w:sz w:val="24"/>
              </w:rPr>
            </w:pPr>
          </w:p>
          <w:p>
            <w:pPr>
              <w:pStyle w:val="TableParagraph"/>
              <w:ind w:left="38"/>
              <w:jc w:val="center"/>
              <w:rPr>
                <w:sz w:val="24"/>
              </w:rPr>
            </w:pPr>
            <w:r>
              <w:rPr>
                <w:spacing w:val="-5"/>
                <w:sz w:val="24"/>
              </w:rPr>
              <w:t>24</w:t>
            </w:r>
          </w:p>
        </w:tc>
        <w:tc>
          <w:tcPr>
            <w:tcW w:w="1815" w:type="dxa"/>
          </w:tcPr>
          <w:p>
            <w:pPr>
              <w:pStyle w:val="TableParagraph"/>
              <w:rPr>
                <w:b/>
                <w:sz w:val="24"/>
              </w:rPr>
            </w:pPr>
          </w:p>
          <w:p>
            <w:pPr>
              <w:pStyle w:val="TableParagraph"/>
              <w:spacing w:before="244"/>
              <w:rPr>
                <w:b/>
                <w:sz w:val="24"/>
              </w:rPr>
            </w:pPr>
          </w:p>
          <w:p>
            <w:pPr>
              <w:pStyle w:val="TableParagraph"/>
              <w:ind w:left="17" w:right="3"/>
              <w:jc w:val="center"/>
              <w:rPr>
                <w:sz w:val="24"/>
              </w:rPr>
            </w:pPr>
            <w:r>
              <w:rPr>
                <w:spacing w:val="-2"/>
                <w:sz w:val="24"/>
              </w:rPr>
              <w:t>717,60</w:t>
            </w:r>
          </w:p>
        </w:tc>
      </w:tr>
      <w:tr>
        <w:trPr>
          <w:trHeight w:val="1889" w:hRule="atLeast"/>
        </w:trPr>
        <w:tc>
          <w:tcPr>
            <w:tcW w:w="690" w:type="dxa"/>
          </w:tcPr>
          <w:p>
            <w:pPr>
              <w:pStyle w:val="TableParagraph"/>
              <w:rPr>
                <w:b/>
                <w:sz w:val="24"/>
              </w:rPr>
            </w:pPr>
          </w:p>
          <w:p>
            <w:pPr>
              <w:pStyle w:val="TableParagraph"/>
              <w:spacing w:before="244"/>
              <w:rPr>
                <w:b/>
                <w:sz w:val="24"/>
              </w:rPr>
            </w:pPr>
          </w:p>
          <w:p>
            <w:pPr>
              <w:pStyle w:val="TableParagraph"/>
              <w:ind w:left="41"/>
              <w:jc w:val="center"/>
              <w:rPr>
                <w:sz w:val="24"/>
              </w:rPr>
            </w:pPr>
            <w:r>
              <w:rPr>
                <w:spacing w:val="-10"/>
                <w:sz w:val="24"/>
              </w:rPr>
              <w:t>6</w:t>
            </w:r>
          </w:p>
        </w:tc>
        <w:tc>
          <w:tcPr>
            <w:tcW w:w="750" w:type="dxa"/>
          </w:tcPr>
          <w:p>
            <w:pPr>
              <w:pStyle w:val="TableParagraph"/>
              <w:rPr>
                <w:b/>
                <w:sz w:val="24"/>
              </w:rPr>
            </w:pPr>
          </w:p>
          <w:p>
            <w:pPr>
              <w:pStyle w:val="TableParagraph"/>
              <w:spacing w:before="109"/>
              <w:rPr>
                <w:b/>
                <w:sz w:val="24"/>
              </w:rPr>
            </w:pPr>
          </w:p>
          <w:p>
            <w:pPr>
              <w:pStyle w:val="TableParagraph"/>
              <w:spacing w:line="273" w:lineRule="exact"/>
              <w:ind w:left="29"/>
              <w:jc w:val="center"/>
              <w:rPr>
                <w:sz w:val="24"/>
              </w:rPr>
            </w:pPr>
            <w:r>
              <w:rPr>
                <w:spacing w:val="-2"/>
                <w:sz w:val="24"/>
              </w:rPr>
              <w:t>19465</w:t>
            </w:r>
          </w:p>
          <w:p>
            <w:pPr>
              <w:pStyle w:val="TableParagraph"/>
              <w:spacing w:line="273" w:lineRule="exact"/>
              <w:ind w:left="29"/>
              <w:jc w:val="center"/>
              <w:rPr>
                <w:sz w:val="24"/>
              </w:rPr>
            </w:pPr>
            <w:r>
              <w:rPr>
                <w:spacing w:val="-10"/>
                <w:sz w:val="24"/>
              </w:rPr>
              <w:t>9</w:t>
            </w:r>
          </w:p>
        </w:tc>
        <w:tc>
          <w:tcPr>
            <w:tcW w:w="7500" w:type="dxa"/>
          </w:tcPr>
          <w:p>
            <w:pPr>
              <w:pStyle w:val="TableParagraph"/>
              <w:spacing w:line="235" w:lineRule="auto"/>
              <w:ind w:left="16" w:right="-15"/>
              <w:jc w:val="both"/>
              <w:rPr>
                <w:sz w:val="24"/>
              </w:rPr>
            </w:pPr>
            <w:r>
              <w:rPr>
                <w:sz w:val="24"/>
              </w:rPr>
              <w:t>Etiqueta adesiva marcadora para anestesia, confeccionada em material plástico impermeável resistente a líquidos, Cor </w:t>
            </w:r>
            <w:r>
              <w:rPr>
                <w:b/>
                <w:sz w:val="24"/>
              </w:rPr>
              <w:t>laranja </w:t>
            </w:r>
            <w:r>
              <w:rPr>
                <w:sz w:val="24"/>
              </w:rPr>
              <w:t>(conforme classe terapêutica estabelecida pela RDC 333/23), impresso "</w:t>
            </w:r>
            <w:r>
              <w:rPr>
                <w:b/>
                <w:sz w:val="24"/>
              </w:rPr>
              <w:t>MIDAZOLAN</w:t>
            </w:r>
            <w:r>
              <w:rPr>
                <w:sz w:val="24"/>
              </w:rPr>
              <w:t>".</w:t>
            </w:r>
            <w:r>
              <w:rPr>
                <w:spacing w:val="40"/>
                <w:sz w:val="24"/>
              </w:rPr>
              <w:t> </w:t>
            </w:r>
            <w:r>
              <w:rPr>
                <w:sz w:val="24"/>
              </w:rPr>
              <w:t>Deve ser adequada para utilização em diferentes dispositivos médicos (bombas de infusão, seringas, bolsas de soro, entre outros). Cada etiqueta deve</w:t>
            </w:r>
            <w:r>
              <w:rPr>
                <w:spacing w:val="1"/>
                <w:sz w:val="24"/>
              </w:rPr>
              <w:t> </w:t>
            </w:r>
            <w:r>
              <w:rPr>
                <w:sz w:val="24"/>
              </w:rPr>
              <w:t>medir</w:t>
            </w:r>
            <w:r>
              <w:rPr>
                <w:spacing w:val="1"/>
                <w:sz w:val="24"/>
              </w:rPr>
              <w:t> </w:t>
            </w:r>
            <w:r>
              <w:rPr>
                <w:sz w:val="24"/>
              </w:rPr>
              <w:t>12</w:t>
            </w:r>
            <w:r>
              <w:rPr>
                <w:spacing w:val="1"/>
                <w:sz w:val="24"/>
              </w:rPr>
              <w:t> </w:t>
            </w:r>
            <w:r>
              <w:rPr>
                <w:sz w:val="24"/>
              </w:rPr>
              <w:t>mm</w:t>
            </w:r>
            <w:r>
              <w:rPr>
                <w:spacing w:val="1"/>
                <w:sz w:val="24"/>
              </w:rPr>
              <w:t> </w:t>
            </w:r>
            <w:r>
              <w:rPr>
                <w:sz w:val="24"/>
              </w:rPr>
              <w:t>x</w:t>
            </w:r>
            <w:r>
              <w:rPr>
                <w:spacing w:val="1"/>
                <w:sz w:val="24"/>
              </w:rPr>
              <w:t> </w:t>
            </w:r>
            <w:r>
              <w:rPr>
                <w:sz w:val="24"/>
              </w:rPr>
              <w:t>36</w:t>
            </w:r>
            <w:r>
              <w:rPr>
                <w:spacing w:val="1"/>
                <w:sz w:val="24"/>
              </w:rPr>
              <w:t> </w:t>
            </w:r>
            <w:r>
              <w:rPr>
                <w:sz w:val="24"/>
              </w:rPr>
              <w:t>mm,</w:t>
            </w:r>
            <w:r>
              <w:rPr>
                <w:spacing w:val="1"/>
                <w:sz w:val="24"/>
              </w:rPr>
              <w:t> </w:t>
            </w:r>
            <w:r>
              <w:rPr>
                <w:sz w:val="24"/>
              </w:rPr>
              <w:t>podendo</w:t>
            </w:r>
            <w:r>
              <w:rPr>
                <w:spacing w:val="1"/>
                <w:sz w:val="24"/>
              </w:rPr>
              <w:t> </w:t>
            </w:r>
            <w:r>
              <w:rPr>
                <w:sz w:val="24"/>
              </w:rPr>
              <w:t>variar</w:t>
            </w:r>
            <w:r>
              <w:rPr>
                <w:spacing w:val="1"/>
                <w:sz w:val="24"/>
              </w:rPr>
              <w:t> </w:t>
            </w:r>
            <w:r>
              <w:rPr>
                <w:sz w:val="24"/>
              </w:rPr>
              <w:t>até</w:t>
            </w:r>
            <w:r>
              <w:rPr>
                <w:spacing w:val="1"/>
                <w:sz w:val="24"/>
              </w:rPr>
              <w:t> </w:t>
            </w:r>
            <w:r>
              <w:rPr>
                <w:sz w:val="24"/>
              </w:rPr>
              <w:t>1</w:t>
            </w:r>
            <w:r>
              <w:rPr>
                <w:spacing w:val="1"/>
                <w:sz w:val="24"/>
              </w:rPr>
              <w:t> </w:t>
            </w:r>
            <w:r>
              <w:rPr>
                <w:sz w:val="24"/>
              </w:rPr>
              <w:t>mm.</w:t>
            </w:r>
            <w:r>
              <w:rPr>
                <w:spacing w:val="-12"/>
                <w:sz w:val="24"/>
              </w:rPr>
              <w:t> </w:t>
            </w:r>
            <w:r>
              <w:rPr>
                <w:sz w:val="24"/>
              </w:rPr>
              <w:t>Apresentação</w:t>
            </w:r>
            <w:r>
              <w:rPr>
                <w:spacing w:val="1"/>
                <w:sz w:val="24"/>
              </w:rPr>
              <w:t> </w:t>
            </w:r>
            <w:r>
              <w:rPr>
                <w:sz w:val="24"/>
              </w:rPr>
              <w:t>em</w:t>
            </w:r>
            <w:r>
              <w:rPr>
                <w:spacing w:val="1"/>
                <w:sz w:val="24"/>
              </w:rPr>
              <w:t> </w:t>
            </w:r>
            <w:r>
              <w:rPr>
                <w:spacing w:val="-4"/>
                <w:sz w:val="24"/>
              </w:rPr>
              <w:t>rolo</w:t>
            </w:r>
          </w:p>
          <w:p>
            <w:pPr>
              <w:pStyle w:val="TableParagraph"/>
              <w:spacing w:line="257" w:lineRule="exact"/>
              <w:ind w:left="16"/>
              <w:jc w:val="both"/>
              <w:rPr>
                <w:sz w:val="24"/>
              </w:rPr>
            </w:pPr>
            <w:r>
              <w:rPr>
                <w:sz w:val="24"/>
              </w:rPr>
              <w:t>com 500 </w:t>
            </w:r>
            <w:r>
              <w:rPr>
                <w:spacing w:val="-2"/>
                <w:sz w:val="24"/>
              </w:rPr>
              <w:t>etiquetas.</w:t>
            </w:r>
          </w:p>
        </w:tc>
        <w:tc>
          <w:tcPr>
            <w:tcW w:w="2025" w:type="dxa"/>
          </w:tcPr>
          <w:p>
            <w:pPr>
              <w:pStyle w:val="TableParagraph"/>
              <w:rPr>
                <w:b/>
                <w:sz w:val="24"/>
              </w:rPr>
            </w:pPr>
          </w:p>
          <w:p>
            <w:pPr>
              <w:pStyle w:val="TableParagraph"/>
              <w:spacing w:before="244"/>
              <w:rPr>
                <w:b/>
                <w:sz w:val="24"/>
              </w:rPr>
            </w:pPr>
          </w:p>
          <w:p>
            <w:pPr>
              <w:pStyle w:val="TableParagraph"/>
              <w:ind w:left="30" w:right="2"/>
              <w:jc w:val="center"/>
              <w:rPr>
                <w:sz w:val="24"/>
              </w:rPr>
            </w:pPr>
            <w:r>
              <w:rPr>
                <w:spacing w:val="-2"/>
                <w:sz w:val="24"/>
              </w:rPr>
              <w:t>29,9000</w:t>
            </w:r>
          </w:p>
        </w:tc>
        <w:tc>
          <w:tcPr>
            <w:tcW w:w="1125" w:type="dxa"/>
          </w:tcPr>
          <w:p>
            <w:pPr>
              <w:pStyle w:val="TableParagraph"/>
              <w:rPr>
                <w:b/>
                <w:sz w:val="24"/>
              </w:rPr>
            </w:pPr>
          </w:p>
          <w:p>
            <w:pPr>
              <w:pStyle w:val="TableParagraph"/>
              <w:spacing w:before="244"/>
              <w:rPr>
                <w:b/>
                <w:sz w:val="24"/>
              </w:rPr>
            </w:pPr>
          </w:p>
          <w:p>
            <w:pPr>
              <w:pStyle w:val="TableParagraph"/>
              <w:ind w:left="38"/>
              <w:jc w:val="center"/>
              <w:rPr>
                <w:sz w:val="24"/>
              </w:rPr>
            </w:pPr>
            <w:r>
              <w:rPr>
                <w:spacing w:val="-5"/>
                <w:sz w:val="24"/>
              </w:rPr>
              <w:t>24</w:t>
            </w:r>
          </w:p>
        </w:tc>
        <w:tc>
          <w:tcPr>
            <w:tcW w:w="1815" w:type="dxa"/>
          </w:tcPr>
          <w:p>
            <w:pPr>
              <w:pStyle w:val="TableParagraph"/>
              <w:rPr>
                <w:b/>
                <w:sz w:val="24"/>
              </w:rPr>
            </w:pPr>
          </w:p>
          <w:p>
            <w:pPr>
              <w:pStyle w:val="TableParagraph"/>
              <w:spacing w:before="244"/>
              <w:rPr>
                <w:b/>
                <w:sz w:val="24"/>
              </w:rPr>
            </w:pPr>
          </w:p>
          <w:p>
            <w:pPr>
              <w:pStyle w:val="TableParagraph"/>
              <w:ind w:left="17" w:right="3"/>
              <w:jc w:val="center"/>
              <w:rPr>
                <w:sz w:val="24"/>
              </w:rPr>
            </w:pPr>
            <w:r>
              <w:rPr>
                <w:spacing w:val="-2"/>
                <w:sz w:val="24"/>
              </w:rPr>
              <w:t>717,60</w:t>
            </w:r>
          </w:p>
        </w:tc>
      </w:tr>
      <w:tr>
        <w:trPr>
          <w:trHeight w:val="1889" w:hRule="atLeast"/>
        </w:trPr>
        <w:tc>
          <w:tcPr>
            <w:tcW w:w="690" w:type="dxa"/>
          </w:tcPr>
          <w:p>
            <w:pPr>
              <w:pStyle w:val="TableParagraph"/>
              <w:rPr>
                <w:b/>
                <w:sz w:val="24"/>
              </w:rPr>
            </w:pPr>
          </w:p>
          <w:p>
            <w:pPr>
              <w:pStyle w:val="TableParagraph"/>
              <w:spacing w:before="244"/>
              <w:rPr>
                <w:b/>
                <w:sz w:val="24"/>
              </w:rPr>
            </w:pPr>
          </w:p>
          <w:p>
            <w:pPr>
              <w:pStyle w:val="TableParagraph"/>
              <w:ind w:left="41"/>
              <w:jc w:val="center"/>
              <w:rPr>
                <w:sz w:val="24"/>
              </w:rPr>
            </w:pPr>
            <w:r>
              <w:rPr>
                <w:spacing w:val="-10"/>
                <w:sz w:val="24"/>
              </w:rPr>
              <w:t>7</w:t>
            </w:r>
          </w:p>
        </w:tc>
        <w:tc>
          <w:tcPr>
            <w:tcW w:w="750" w:type="dxa"/>
          </w:tcPr>
          <w:p>
            <w:pPr>
              <w:pStyle w:val="TableParagraph"/>
              <w:rPr>
                <w:b/>
                <w:sz w:val="24"/>
              </w:rPr>
            </w:pPr>
          </w:p>
          <w:p>
            <w:pPr>
              <w:pStyle w:val="TableParagraph"/>
              <w:spacing w:before="109"/>
              <w:rPr>
                <w:b/>
                <w:sz w:val="24"/>
              </w:rPr>
            </w:pPr>
          </w:p>
          <w:p>
            <w:pPr>
              <w:pStyle w:val="TableParagraph"/>
              <w:spacing w:line="273" w:lineRule="exact"/>
              <w:ind w:left="29"/>
              <w:jc w:val="center"/>
              <w:rPr>
                <w:sz w:val="24"/>
              </w:rPr>
            </w:pPr>
            <w:r>
              <w:rPr>
                <w:spacing w:val="-2"/>
                <w:sz w:val="24"/>
              </w:rPr>
              <w:t>19466</w:t>
            </w:r>
          </w:p>
          <w:p>
            <w:pPr>
              <w:pStyle w:val="TableParagraph"/>
              <w:spacing w:line="273" w:lineRule="exact"/>
              <w:ind w:left="29"/>
              <w:jc w:val="center"/>
              <w:rPr>
                <w:sz w:val="24"/>
              </w:rPr>
            </w:pPr>
            <w:r>
              <w:rPr>
                <w:spacing w:val="-10"/>
                <w:sz w:val="24"/>
              </w:rPr>
              <w:t>0</w:t>
            </w:r>
          </w:p>
        </w:tc>
        <w:tc>
          <w:tcPr>
            <w:tcW w:w="7500" w:type="dxa"/>
          </w:tcPr>
          <w:p>
            <w:pPr>
              <w:pStyle w:val="TableParagraph"/>
              <w:spacing w:line="235" w:lineRule="auto"/>
              <w:ind w:left="16" w:right="-15"/>
              <w:jc w:val="both"/>
              <w:rPr>
                <w:sz w:val="24"/>
              </w:rPr>
            </w:pPr>
            <w:r>
              <w:rPr>
                <w:sz w:val="24"/>
              </w:rPr>
              <w:t>Etiqueta adesiva marcadora para anestesia, confeccionada em material plástico impermeável resistente a líquidos, Cor </w:t>
            </w:r>
            <w:r>
              <w:rPr>
                <w:b/>
                <w:sz w:val="24"/>
              </w:rPr>
              <w:t>cinza </w:t>
            </w:r>
            <w:r>
              <w:rPr>
                <w:sz w:val="24"/>
              </w:rPr>
              <w:t>(conforme classe terapêutica estabelecida pela RDC 333/23), impresso "</w:t>
            </w:r>
            <w:r>
              <w:rPr>
                <w:b/>
                <w:sz w:val="24"/>
              </w:rPr>
              <w:t>LIDOCAÍNA</w:t>
            </w:r>
            <w:r>
              <w:rPr>
                <w:sz w:val="24"/>
              </w:rPr>
              <w:t>". Deve ser adequada para utilização em diferentes dispositivos médicos (bombas de infusão, seringas, bolsas de soro, entre outros). Cada etiqueta deve medir 12 mm</w:t>
            </w:r>
            <w:r>
              <w:rPr>
                <w:spacing w:val="43"/>
                <w:sz w:val="24"/>
              </w:rPr>
              <w:t> </w:t>
            </w:r>
            <w:r>
              <w:rPr>
                <w:sz w:val="24"/>
              </w:rPr>
              <w:t>x</w:t>
            </w:r>
            <w:r>
              <w:rPr>
                <w:spacing w:val="43"/>
                <w:sz w:val="24"/>
              </w:rPr>
              <w:t> </w:t>
            </w:r>
            <w:r>
              <w:rPr>
                <w:sz w:val="24"/>
              </w:rPr>
              <w:t>36</w:t>
            </w:r>
            <w:r>
              <w:rPr>
                <w:spacing w:val="43"/>
                <w:sz w:val="24"/>
              </w:rPr>
              <w:t> </w:t>
            </w:r>
            <w:r>
              <w:rPr>
                <w:sz w:val="24"/>
              </w:rPr>
              <w:t>mm,</w:t>
            </w:r>
            <w:r>
              <w:rPr>
                <w:spacing w:val="43"/>
                <w:sz w:val="24"/>
              </w:rPr>
              <w:t> </w:t>
            </w:r>
            <w:r>
              <w:rPr>
                <w:sz w:val="24"/>
              </w:rPr>
              <w:t>podendo</w:t>
            </w:r>
            <w:r>
              <w:rPr>
                <w:spacing w:val="43"/>
                <w:sz w:val="24"/>
              </w:rPr>
              <w:t> </w:t>
            </w:r>
            <w:r>
              <w:rPr>
                <w:sz w:val="24"/>
              </w:rPr>
              <w:t>variar</w:t>
            </w:r>
            <w:r>
              <w:rPr>
                <w:spacing w:val="43"/>
                <w:sz w:val="24"/>
              </w:rPr>
              <w:t> </w:t>
            </w:r>
            <w:r>
              <w:rPr>
                <w:sz w:val="24"/>
              </w:rPr>
              <w:t>até</w:t>
            </w:r>
            <w:r>
              <w:rPr>
                <w:spacing w:val="43"/>
                <w:sz w:val="24"/>
              </w:rPr>
              <w:t> </w:t>
            </w:r>
            <w:r>
              <w:rPr>
                <w:sz w:val="24"/>
              </w:rPr>
              <w:t>1</w:t>
            </w:r>
            <w:r>
              <w:rPr>
                <w:spacing w:val="43"/>
                <w:sz w:val="24"/>
              </w:rPr>
              <w:t> </w:t>
            </w:r>
            <w:r>
              <w:rPr>
                <w:sz w:val="24"/>
              </w:rPr>
              <w:t>mm.</w:t>
            </w:r>
            <w:r>
              <w:rPr>
                <w:spacing w:val="30"/>
                <w:sz w:val="24"/>
              </w:rPr>
              <w:t> </w:t>
            </w:r>
            <w:r>
              <w:rPr>
                <w:sz w:val="24"/>
              </w:rPr>
              <w:t>Apresentação</w:t>
            </w:r>
            <w:r>
              <w:rPr>
                <w:spacing w:val="43"/>
                <w:sz w:val="24"/>
              </w:rPr>
              <w:t> </w:t>
            </w:r>
            <w:r>
              <w:rPr>
                <w:sz w:val="24"/>
              </w:rPr>
              <w:t>em</w:t>
            </w:r>
            <w:r>
              <w:rPr>
                <w:spacing w:val="43"/>
                <w:sz w:val="24"/>
              </w:rPr>
              <w:t> </w:t>
            </w:r>
            <w:r>
              <w:rPr>
                <w:sz w:val="24"/>
              </w:rPr>
              <w:t>rolo</w:t>
            </w:r>
            <w:r>
              <w:rPr>
                <w:spacing w:val="43"/>
                <w:sz w:val="24"/>
              </w:rPr>
              <w:t> </w:t>
            </w:r>
            <w:r>
              <w:rPr>
                <w:sz w:val="24"/>
              </w:rPr>
              <w:t>com</w:t>
            </w:r>
            <w:r>
              <w:rPr>
                <w:spacing w:val="43"/>
                <w:sz w:val="24"/>
              </w:rPr>
              <w:t> </w:t>
            </w:r>
            <w:r>
              <w:rPr>
                <w:spacing w:val="-5"/>
                <w:sz w:val="24"/>
              </w:rPr>
              <w:t>500</w:t>
            </w:r>
          </w:p>
          <w:p>
            <w:pPr>
              <w:pStyle w:val="TableParagraph"/>
              <w:spacing w:line="257" w:lineRule="exact"/>
              <w:ind w:left="16"/>
              <w:rPr>
                <w:sz w:val="24"/>
              </w:rPr>
            </w:pPr>
            <w:r>
              <w:rPr>
                <w:spacing w:val="-2"/>
                <w:sz w:val="24"/>
              </w:rPr>
              <w:t>etiquetas.</w:t>
            </w:r>
          </w:p>
        </w:tc>
        <w:tc>
          <w:tcPr>
            <w:tcW w:w="2025" w:type="dxa"/>
          </w:tcPr>
          <w:p>
            <w:pPr>
              <w:pStyle w:val="TableParagraph"/>
              <w:rPr>
                <w:b/>
                <w:sz w:val="24"/>
              </w:rPr>
            </w:pPr>
          </w:p>
          <w:p>
            <w:pPr>
              <w:pStyle w:val="TableParagraph"/>
              <w:spacing w:before="244"/>
              <w:rPr>
                <w:b/>
                <w:sz w:val="24"/>
              </w:rPr>
            </w:pPr>
          </w:p>
          <w:p>
            <w:pPr>
              <w:pStyle w:val="TableParagraph"/>
              <w:ind w:left="30" w:right="2"/>
              <w:jc w:val="center"/>
              <w:rPr>
                <w:sz w:val="24"/>
              </w:rPr>
            </w:pPr>
            <w:r>
              <w:rPr>
                <w:spacing w:val="-2"/>
                <w:sz w:val="24"/>
              </w:rPr>
              <w:t>29,9000</w:t>
            </w:r>
          </w:p>
        </w:tc>
        <w:tc>
          <w:tcPr>
            <w:tcW w:w="1125" w:type="dxa"/>
          </w:tcPr>
          <w:p>
            <w:pPr>
              <w:pStyle w:val="TableParagraph"/>
              <w:rPr>
                <w:b/>
                <w:sz w:val="24"/>
              </w:rPr>
            </w:pPr>
          </w:p>
          <w:p>
            <w:pPr>
              <w:pStyle w:val="TableParagraph"/>
              <w:spacing w:before="244"/>
              <w:rPr>
                <w:b/>
                <w:sz w:val="24"/>
              </w:rPr>
            </w:pPr>
          </w:p>
          <w:p>
            <w:pPr>
              <w:pStyle w:val="TableParagraph"/>
              <w:ind w:left="38"/>
              <w:jc w:val="center"/>
              <w:rPr>
                <w:sz w:val="24"/>
              </w:rPr>
            </w:pPr>
            <w:r>
              <w:rPr>
                <w:spacing w:val="-5"/>
                <w:sz w:val="24"/>
              </w:rPr>
              <w:t>24</w:t>
            </w:r>
          </w:p>
        </w:tc>
        <w:tc>
          <w:tcPr>
            <w:tcW w:w="1815" w:type="dxa"/>
          </w:tcPr>
          <w:p>
            <w:pPr>
              <w:pStyle w:val="TableParagraph"/>
              <w:rPr>
                <w:b/>
                <w:sz w:val="24"/>
              </w:rPr>
            </w:pPr>
          </w:p>
          <w:p>
            <w:pPr>
              <w:pStyle w:val="TableParagraph"/>
              <w:spacing w:before="244"/>
              <w:rPr>
                <w:b/>
                <w:sz w:val="24"/>
              </w:rPr>
            </w:pPr>
          </w:p>
          <w:p>
            <w:pPr>
              <w:pStyle w:val="TableParagraph"/>
              <w:ind w:left="17" w:right="3"/>
              <w:jc w:val="center"/>
              <w:rPr>
                <w:sz w:val="24"/>
              </w:rPr>
            </w:pPr>
            <w:r>
              <w:rPr>
                <w:spacing w:val="-2"/>
                <w:sz w:val="24"/>
              </w:rPr>
              <w:t>717,60</w:t>
            </w:r>
          </w:p>
        </w:tc>
      </w:tr>
      <w:tr>
        <w:trPr>
          <w:trHeight w:val="1889" w:hRule="atLeast"/>
        </w:trPr>
        <w:tc>
          <w:tcPr>
            <w:tcW w:w="690" w:type="dxa"/>
          </w:tcPr>
          <w:p>
            <w:pPr>
              <w:pStyle w:val="TableParagraph"/>
              <w:rPr>
                <w:b/>
                <w:sz w:val="24"/>
              </w:rPr>
            </w:pPr>
          </w:p>
          <w:p>
            <w:pPr>
              <w:pStyle w:val="TableParagraph"/>
              <w:spacing w:before="244"/>
              <w:rPr>
                <w:b/>
                <w:sz w:val="24"/>
              </w:rPr>
            </w:pPr>
          </w:p>
          <w:p>
            <w:pPr>
              <w:pStyle w:val="TableParagraph"/>
              <w:ind w:left="41"/>
              <w:jc w:val="center"/>
              <w:rPr>
                <w:sz w:val="24"/>
              </w:rPr>
            </w:pPr>
            <w:r>
              <w:rPr>
                <w:spacing w:val="-10"/>
                <w:sz w:val="24"/>
              </w:rPr>
              <w:t>8</w:t>
            </w:r>
          </w:p>
        </w:tc>
        <w:tc>
          <w:tcPr>
            <w:tcW w:w="750" w:type="dxa"/>
          </w:tcPr>
          <w:p>
            <w:pPr>
              <w:pStyle w:val="TableParagraph"/>
              <w:rPr>
                <w:b/>
                <w:sz w:val="24"/>
              </w:rPr>
            </w:pPr>
          </w:p>
          <w:p>
            <w:pPr>
              <w:pStyle w:val="TableParagraph"/>
              <w:spacing w:before="109"/>
              <w:rPr>
                <w:b/>
                <w:sz w:val="24"/>
              </w:rPr>
            </w:pPr>
          </w:p>
          <w:p>
            <w:pPr>
              <w:pStyle w:val="TableParagraph"/>
              <w:spacing w:line="273" w:lineRule="exact"/>
              <w:ind w:left="29"/>
              <w:jc w:val="center"/>
              <w:rPr>
                <w:sz w:val="24"/>
              </w:rPr>
            </w:pPr>
            <w:r>
              <w:rPr>
                <w:spacing w:val="-2"/>
                <w:sz w:val="24"/>
              </w:rPr>
              <w:t>19466</w:t>
            </w:r>
          </w:p>
          <w:p>
            <w:pPr>
              <w:pStyle w:val="TableParagraph"/>
              <w:spacing w:line="273" w:lineRule="exact"/>
              <w:ind w:left="29"/>
              <w:jc w:val="center"/>
              <w:rPr>
                <w:sz w:val="24"/>
              </w:rPr>
            </w:pPr>
            <w:r>
              <w:rPr>
                <w:spacing w:val="-10"/>
                <w:sz w:val="24"/>
              </w:rPr>
              <w:t>1</w:t>
            </w:r>
          </w:p>
        </w:tc>
        <w:tc>
          <w:tcPr>
            <w:tcW w:w="7500" w:type="dxa"/>
          </w:tcPr>
          <w:p>
            <w:pPr>
              <w:pStyle w:val="TableParagraph"/>
              <w:spacing w:line="235" w:lineRule="auto"/>
              <w:ind w:left="16" w:right="-15"/>
              <w:jc w:val="both"/>
              <w:rPr>
                <w:sz w:val="24"/>
              </w:rPr>
            </w:pPr>
            <w:r>
              <w:rPr>
                <w:sz w:val="24"/>
              </w:rPr>
              <w:t>Etiqueta adesiva marcadora para anestesia, confeccionada em material plástico impermeável resistente a líquidos, Cor </w:t>
            </w:r>
            <w:r>
              <w:rPr>
                <w:b/>
                <w:sz w:val="24"/>
              </w:rPr>
              <w:t>azul </w:t>
            </w:r>
            <w:r>
              <w:rPr>
                <w:sz w:val="24"/>
              </w:rPr>
              <w:t>(conforme classe terapêutica estabelecida pela RDC 333/23), impresso "</w:t>
            </w:r>
            <w:r>
              <w:rPr>
                <w:b/>
                <w:sz w:val="24"/>
              </w:rPr>
              <w:t>REMIFENTANIL</w:t>
            </w:r>
            <w:r>
              <w:rPr>
                <w:sz w:val="24"/>
              </w:rPr>
              <w:t>" . Deve ser adequada para utilização em diferentes dispositivos médicos (bombas de infusão, seringas, bolsas de soro, entre outros). Cada etiqueta deve</w:t>
            </w:r>
            <w:r>
              <w:rPr>
                <w:spacing w:val="1"/>
                <w:sz w:val="24"/>
              </w:rPr>
              <w:t> </w:t>
            </w:r>
            <w:r>
              <w:rPr>
                <w:sz w:val="24"/>
              </w:rPr>
              <w:t>medir</w:t>
            </w:r>
            <w:r>
              <w:rPr>
                <w:spacing w:val="1"/>
                <w:sz w:val="24"/>
              </w:rPr>
              <w:t> </w:t>
            </w:r>
            <w:r>
              <w:rPr>
                <w:sz w:val="24"/>
              </w:rPr>
              <w:t>12</w:t>
            </w:r>
            <w:r>
              <w:rPr>
                <w:spacing w:val="1"/>
                <w:sz w:val="24"/>
              </w:rPr>
              <w:t> </w:t>
            </w:r>
            <w:r>
              <w:rPr>
                <w:sz w:val="24"/>
              </w:rPr>
              <w:t>mm</w:t>
            </w:r>
            <w:r>
              <w:rPr>
                <w:spacing w:val="1"/>
                <w:sz w:val="24"/>
              </w:rPr>
              <w:t> </w:t>
            </w:r>
            <w:r>
              <w:rPr>
                <w:sz w:val="24"/>
              </w:rPr>
              <w:t>x</w:t>
            </w:r>
            <w:r>
              <w:rPr>
                <w:spacing w:val="1"/>
                <w:sz w:val="24"/>
              </w:rPr>
              <w:t> </w:t>
            </w:r>
            <w:r>
              <w:rPr>
                <w:sz w:val="24"/>
              </w:rPr>
              <w:t>36</w:t>
            </w:r>
            <w:r>
              <w:rPr>
                <w:spacing w:val="1"/>
                <w:sz w:val="24"/>
              </w:rPr>
              <w:t> </w:t>
            </w:r>
            <w:r>
              <w:rPr>
                <w:sz w:val="24"/>
              </w:rPr>
              <w:t>mm,</w:t>
            </w:r>
            <w:r>
              <w:rPr>
                <w:spacing w:val="1"/>
                <w:sz w:val="24"/>
              </w:rPr>
              <w:t> </w:t>
            </w:r>
            <w:r>
              <w:rPr>
                <w:sz w:val="24"/>
              </w:rPr>
              <w:t>podendo</w:t>
            </w:r>
            <w:r>
              <w:rPr>
                <w:spacing w:val="1"/>
                <w:sz w:val="24"/>
              </w:rPr>
              <w:t> </w:t>
            </w:r>
            <w:r>
              <w:rPr>
                <w:sz w:val="24"/>
              </w:rPr>
              <w:t>variar</w:t>
            </w:r>
            <w:r>
              <w:rPr>
                <w:spacing w:val="1"/>
                <w:sz w:val="24"/>
              </w:rPr>
              <w:t> </w:t>
            </w:r>
            <w:r>
              <w:rPr>
                <w:sz w:val="24"/>
              </w:rPr>
              <w:t>até</w:t>
            </w:r>
            <w:r>
              <w:rPr>
                <w:spacing w:val="1"/>
                <w:sz w:val="24"/>
              </w:rPr>
              <w:t> </w:t>
            </w:r>
            <w:r>
              <w:rPr>
                <w:sz w:val="24"/>
              </w:rPr>
              <w:t>1</w:t>
            </w:r>
            <w:r>
              <w:rPr>
                <w:spacing w:val="1"/>
                <w:sz w:val="24"/>
              </w:rPr>
              <w:t> </w:t>
            </w:r>
            <w:r>
              <w:rPr>
                <w:sz w:val="24"/>
              </w:rPr>
              <w:t>mm.</w:t>
            </w:r>
            <w:r>
              <w:rPr>
                <w:spacing w:val="-12"/>
                <w:sz w:val="24"/>
              </w:rPr>
              <w:t> </w:t>
            </w:r>
            <w:r>
              <w:rPr>
                <w:sz w:val="24"/>
              </w:rPr>
              <w:t>Apresentação</w:t>
            </w:r>
            <w:r>
              <w:rPr>
                <w:spacing w:val="1"/>
                <w:sz w:val="24"/>
              </w:rPr>
              <w:t> </w:t>
            </w:r>
            <w:r>
              <w:rPr>
                <w:sz w:val="24"/>
              </w:rPr>
              <w:t>em</w:t>
            </w:r>
            <w:r>
              <w:rPr>
                <w:spacing w:val="1"/>
                <w:sz w:val="24"/>
              </w:rPr>
              <w:t> </w:t>
            </w:r>
            <w:r>
              <w:rPr>
                <w:spacing w:val="-4"/>
                <w:sz w:val="24"/>
              </w:rPr>
              <w:t>rolo</w:t>
            </w:r>
          </w:p>
          <w:p>
            <w:pPr>
              <w:pStyle w:val="TableParagraph"/>
              <w:spacing w:line="257" w:lineRule="exact"/>
              <w:ind w:left="16"/>
              <w:jc w:val="both"/>
              <w:rPr>
                <w:sz w:val="24"/>
              </w:rPr>
            </w:pPr>
            <w:r>
              <w:rPr>
                <w:sz w:val="24"/>
              </w:rPr>
              <w:t>com 500 </w:t>
            </w:r>
            <w:r>
              <w:rPr>
                <w:spacing w:val="-2"/>
                <w:sz w:val="24"/>
              </w:rPr>
              <w:t>etiquetas.</w:t>
            </w:r>
          </w:p>
        </w:tc>
        <w:tc>
          <w:tcPr>
            <w:tcW w:w="2025" w:type="dxa"/>
          </w:tcPr>
          <w:p>
            <w:pPr>
              <w:pStyle w:val="TableParagraph"/>
              <w:rPr>
                <w:b/>
                <w:sz w:val="24"/>
              </w:rPr>
            </w:pPr>
          </w:p>
          <w:p>
            <w:pPr>
              <w:pStyle w:val="TableParagraph"/>
              <w:spacing w:before="244"/>
              <w:rPr>
                <w:b/>
                <w:sz w:val="24"/>
              </w:rPr>
            </w:pPr>
          </w:p>
          <w:p>
            <w:pPr>
              <w:pStyle w:val="TableParagraph"/>
              <w:ind w:left="30" w:right="2"/>
              <w:jc w:val="center"/>
              <w:rPr>
                <w:sz w:val="24"/>
              </w:rPr>
            </w:pPr>
            <w:r>
              <w:rPr>
                <w:spacing w:val="-2"/>
                <w:sz w:val="24"/>
              </w:rPr>
              <w:t>29,9000</w:t>
            </w:r>
          </w:p>
        </w:tc>
        <w:tc>
          <w:tcPr>
            <w:tcW w:w="1125" w:type="dxa"/>
          </w:tcPr>
          <w:p>
            <w:pPr>
              <w:pStyle w:val="TableParagraph"/>
              <w:rPr>
                <w:b/>
                <w:sz w:val="24"/>
              </w:rPr>
            </w:pPr>
          </w:p>
          <w:p>
            <w:pPr>
              <w:pStyle w:val="TableParagraph"/>
              <w:spacing w:before="244"/>
              <w:rPr>
                <w:b/>
                <w:sz w:val="24"/>
              </w:rPr>
            </w:pPr>
          </w:p>
          <w:p>
            <w:pPr>
              <w:pStyle w:val="TableParagraph"/>
              <w:ind w:left="38"/>
              <w:jc w:val="center"/>
              <w:rPr>
                <w:sz w:val="24"/>
              </w:rPr>
            </w:pPr>
            <w:r>
              <w:rPr>
                <w:spacing w:val="-5"/>
                <w:sz w:val="24"/>
              </w:rPr>
              <w:t>24</w:t>
            </w:r>
          </w:p>
        </w:tc>
        <w:tc>
          <w:tcPr>
            <w:tcW w:w="1815" w:type="dxa"/>
          </w:tcPr>
          <w:p>
            <w:pPr>
              <w:pStyle w:val="TableParagraph"/>
              <w:rPr>
                <w:b/>
                <w:sz w:val="24"/>
              </w:rPr>
            </w:pPr>
          </w:p>
          <w:p>
            <w:pPr>
              <w:pStyle w:val="TableParagraph"/>
              <w:spacing w:before="244"/>
              <w:rPr>
                <w:b/>
                <w:sz w:val="24"/>
              </w:rPr>
            </w:pPr>
          </w:p>
          <w:p>
            <w:pPr>
              <w:pStyle w:val="TableParagraph"/>
              <w:ind w:left="17" w:right="3"/>
              <w:jc w:val="center"/>
              <w:rPr>
                <w:sz w:val="24"/>
              </w:rPr>
            </w:pPr>
            <w:r>
              <w:rPr>
                <w:spacing w:val="-2"/>
                <w:sz w:val="24"/>
              </w:rPr>
              <w:t>717,60</w:t>
            </w:r>
          </w:p>
        </w:tc>
      </w:tr>
      <w:tr>
        <w:trPr>
          <w:trHeight w:val="1012" w:hRule="atLeast"/>
        </w:trPr>
        <w:tc>
          <w:tcPr>
            <w:tcW w:w="690" w:type="dxa"/>
            <w:tcBorders>
              <w:bottom w:val="nil"/>
            </w:tcBorders>
          </w:tcPr>
          <w:p>
            <w:pPr>
              <w:pStyle w:val="TableParagraph"/>
              <w:spacing w:line="262" w:lineRule="exact"/>
              <w:ind w:left="41"/>
              <w:jc w:val="center"/>
              <w:rPr>
                <w:sz w:val="24"/>
              </w:rPr>
            </w:pPr>
            <w:r>
              <w:rPr>
                <w:spacing w:val="-10"/>
                <w:sz w:val="24"/>
              </w:rPr>
              <w:t>9</w:t>
            </w:r>
          </w:p>
        </w:tc>
        <w:tc>
          <w:tcPr>
            <w:tcW w:w="750" w:type="dxa"/>
            <w:tcBorders>
              <w:bottom w:val="nil"/>
            </w:tcBorders>
          </w:tcPr>
          <w:p>
            <w:pPr>
              <w:pStyle w:val="TableParagraph"/>
              <w:spacing w:line="259" w:lineRule="exact"/>
              <w:ind w:left="29"/>
              <w:jc w:val="center"/>
              <w:rPr>
                <w:sz w:val="24"/>
              </w:rPr>
            </w:pPr>
            <w:r>
              <w:rPr>
                <w:spacing w:val="-2"/>
                <w:sz w:val="24"/>
              </w:rPr>
              <w:t>19466</w:t>
            </w:r>
          </w:p>
          <w:p>
            <w:pPr>
              <w:pStyle w:val="TableParagraph"/>
              <w:spacing w:line="273" w:lineRule="exact"/>
              <w:ind w:left="29"/>
              <w:jc w:val="center"/>
              <w:rPr>
                <w:sz w:val="24"/>
              </w:rPr>
            </w:pPr>
            <w:r>
              <w:rPr>
                <w:spacing w:val="-10"/>
                <w:sz w:val="24"/>
              </w:rPr>
              <w:t>2</w:t>
            </w:r>
          </w:p>
        </w:tc>
        <w:tc>
          <w:tcPr>
            <w:tcW w:w="7500" w:type="dxa"/>
            <w:tcBorders>
              <w:bottom w:val="nil"/>
            </w:tcBorders>
          </w:tcPr>
          <w:p>
            <w:pPr>
              <w:pStyle w:val="TableParagraph"/>
              <w:spacing w:line="235" w:lineRule="auto"/>
              <w:ind w:left="16" w:right="-15"/>
              <w:jc w:val="both"/>
              <w:rPr>
                <w:sz w:val="24"/>
              </w:rPr>
            </w:pPr>
            <w:r>
              <w:rPr>
                <w:sz w:val="24"/>
              </w:rPr>
              <w:t>Etiqueta adesiva marcadora para anestesia, confeccionada em material plástico impermeável resistente a líquidos, Cor </w:t>
            </w:r>
            <w:r>
              <w:rPr>
                <w:b/>
                <w:sz w:val="24"/>
              </w:rPr>
              <w:t>vermelha </w:t>
            </w:r>
            <w:r>
              <w:rPr>
                <w:sz w:val="24"/>
              </w:rPr>
              <w:t>(conforme classe terapêutica</w:t>
            </w:r>
            <w:r>
              <w:rPr>
                <w:spacing w:val="17"/>
                <w:sz w:val="24"/>
              </w:rPr>
              <w:t> </w:t>
            </w:r>
            <w:r>
              <w:rPr>
                <w:sz w:val="24"/>
              </w:rPr>
              <w:t>estabelecida</w:t>
            </w:r>
            <w:r>
              <w:rPr>
                <w:spacing w:val="17"/>
                <w:sz w:val="24"/>
              </w:rPr>
              <w:t> </w:t>
            </w:r>
            <w:r>
              <w:rPr>
                <w:sz w:val="24"/>
              </w:rPr>
              <w:t>pela</w:t>
            </w:r>
            <w:r>
              <w:rPr>
                <w:spacing w:val="18"/>
                <w:sz w:val="24"/>
              </w:rPr>
              <w:t> </w:t>
            </w:r>
            <w:r>
              <w:rPr>
                <w:sz w:val="24"/>
              </w:rPr>
              <w:t>RDC</w:t>
            </w:r>
            <w:r>
              <w:rPr>
                <w:spacing w:val="17"/>
                <w:sz w:val="24"/>
              </w:rPr>
              <w:t> </w:t>
            </w:r>
            <w:r>
              <w:rPr>
                <w:sz w:val="24"/>
              </w:rPr>
              <w:t>333/23),</w:t>
            </w:r>
            <w:r>
              <w:rPr>
                <w:spacing w:val="18"/>
                <w:sz w:val="24"/>
              </w:rPr>
              <w:t> </w:t>
            </w:r>
            <w:r>
              <w:rPr>
                <w:sz w:val="24"/>
              </w:rPr>
              <w:t>impresso</w:t>
            </w:r>
            <w:r>
              <w:rPr>
                <w:spacing w:val="17"/>
                <w:sz w:val="24"/>
              </w:rPr>
              <w:t> </w:t>
            </w:r>
            <w:r>
              <w:rPr>
                <w:sz w:val="24"/>
              </w:rPr>
              <w:t>"</w:t>
            </w:r>
            <w:r>
              <w:rPr>
                <w:b/>
                <w:sz w:val="24"/>
              </w:rPr>
              <w:t>CISATRACÚRIO</w:t>
            </w:r>
            <w:r>
              <w:rPr>
                <w:sz w:val="24"/>
              </w:rPr>
              <w:t>"</w:t>
            </w:r>
            <w:r>
              <w:rPr>
                <w:spacing w:val="18"/>
                <w:sz w:val="24"/>
              </w:rPr>
              <w:t> </w:t>
            </w:r>
            <w:r>
              <w:rPr>
                <w:spacing w:val="-10"/>
                <w:sz w:val="24"/>
              </w:rPr>
              <w:t>.</w:t>
            </w:r>
          </w:p>
        </w:tc>
        <w:tc>
          <w:tcPr>
            <w:tcW w:w="2025" w:type="dxa"/>
            <w:tcBorders>
              <w:bottom w:val="nil"/>
            </w:tcBorders>
          </w:tcPr>
          <w:p>
            <w:pPr>
              <w:pStyle w:val="TableParagraph"/>
              <w:spacing w:line="262" w:lineRule="exact"/>
              <w:ind w:left="30" w:right="2"/>
              <w:jc w:val="center"/>
              <w:rPr>
                <w:sz w:val="24"/>
              </w:rPr>
            </w:pPr>
            <w:r>
              <w:rPr>
                <w:spacing w:val="-2"/>
                <w:sz w:val="24"/>
              </w:rPr>
              <w:t>29,9000</w:t>
            </w:r>
          </w:p>
        </w:tc>
        <w:tc>
          <w:tcPr>
            <w:tcW w:w="1125" w:type="dxa"/>
            <w:tcBorders>
              <w:bottom w:val="nil"/>
            </w:tcBorders>
          </w:tcPr>
          <w:p>
            <w:pPr>
              <w:pStyle w:val="TableParagraph"/>
              <w:spacing w:line="262" w:lineRule="exact"/>
              <w:ind w:left="38"/>
              <w:jc w:val="center"/>
              <w:rPr>
                <w:sz w:val="24"/>
              </w:rPr>
            </w:pPr>
            <w:r>
              <w:rPr>
                <w:spacing w:val="-5"/>
                <w:sz w:val="24"/>
              </w:rPr>
              <w:t>24</w:t>
            </w:r>
          </w:p>
        </w:tc>
        <w:tc>
          <w:tcPr>
            <w:tcW w:w="1815" w:type="dxa"/>
            <w:tcBorders>
              <w:bottom w:val="nil"/>
            </w:tcBorders>
          </w:tcPr>
          <w:p>
            <w:pPr>
              <w:pStyle w:val="TableParagraph"/>
              <w:spacing w:line="262" w:lineRule="exact"/>
              <w:ind w:left="17" w:right="3"/>
              <w:jc w:val="center"/>
              <w:rPr>
                <w:sz w:val="24"/>
              </w:rPr>
            </w:pPr>
            <w:r>
              <w:rPr>
                <w:spacing w:val="-2"/>
                <w:sz w:val="24"/>
              </w:rPr>
              <w:t>717,60</w:t>
            </w:r>
          </w:p>
        </w:tc>
      </w:tr>
    </w:tbl>
    <w:p>
      <w:pPr>
        <w:pStyle w:val="TableParagraph"/>
        <w:spacing w:after="0" w:line="262" w:lineRule="exact"/>
        <w:jc w:val="center"/>
        <w:rPr>
          <w:sz w:val="24"/>
        </w:rPr>
        <w:sectPr>
          <w:pgSz w:w="15840" w:h="24480"/>
          <w:pgMar w:top="480" w:bottom="280" w:left="360" w:right="360"/>
        </w:sectPr>
      </w:pPr>
    </w:p>
    <w:tbl>
      <w:tblPr>
        <w:tblW w:w="0" w:type="auto"/>
        <w:jc w:val="left"/>
        <w:tblInd w:w="359"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top w:w="0" w:type="dxa"/>
          <w:left w:w="0" w:type="dxa"/>
          <w:bottom w:w="0" w:type="dxa"/>
          <w:right w:w="0" w:type="dxa"/>
        </w:tblCellMar>
        <w:tblLook w:val="01E0"/>
      </w:tblPr>
      <w:tblGrid>
        <w:gridCol w:w="690"/>
        <w:gridCol w:w="750"/>
        <w:gridCol w:w="7500"/>
        <w:gridCol w:w="2025"/>
        <w:gridCol w:w="1125"/>
        <w:gridCol w:w="1815"/>
      </w:tblGrid>
      <w:tr>
        <w:trPr>
          <w:trHeight w:val="1079" w:hRule="atLeast"/>
        </w:trPr>
        <w:tc>
          <w:tcPr>
            <w:tcW w:w="690" w:type="dxa"/>
            <w:tcBorders>
              <w:top w:val="nil"/>
            </w:tcBorders>
          </w:tcPr>
          <w:p>
            <w:pPr>
              <w:pStyle w:val="TableParagraph"/>
              <w:rPr>
                <w:sz w:val="24"/>
              </w:rPr>
            </w:pPr>
          </w:p>
        </w:tc>
        <w:tc>
          <w:tcPr>
            <w:tcW w:w="750" w:type="dxa"/>
            <w:tcBorders>
              <w:top w:val="nil"/>
            </w:tcBorders>
          </w:tcPr>
          <w:p>
            <w:pPr>
              <w:pStyle w:val="TableParagraph"/>
              <w:rPr>
                <w:sz w:val="24"/>
              </w:rPr>
            </w:pPr>
          </w:p>
        </w:tc>
        <w:tc>
          <w:tcPr>
            <w:tcW w:w="7500" w:type="dxa"/>
            <w:tcBorders>
              <w:top w:val="nil"/>
            </w:tcBorders>
          </w:tcPr>
          <w:p>
            <w:pPr>
              <w:pStyle w:val="TableParagraph"/>
              <w:spacing w:line="235" w:lineRule="auto"/>
              <w:ind w:left="16" w:right="-15"/>
              <w:jc w:val="both"/>
              <w:rPr>
                <w:sz w:val="24"/>
              </w:rPr>
            </w:pPr>
            <w:r>
              <w:rPr>
                <w:sz w:val="24"/>
              </w:rPr>
              <w:t>Deve ser adequada para utilização em diferentes dispositivos médicos (bombas de infusão, seringas, bolsas de soro, entre outros). Cada etiqueta deve</w:t>
            </w:r>
            <w:r>
              <w:rPr>
                <w:spacing w:val="1"/>
                <w:sz w:val="24"/>
              </w:rPr>
              <w:t> </w:t>
            </w:r>
            <w:r>
              <w:rPr>
                <w:sz w:val="24"/>
              </w:rPr>
              <w:t>medir</w:t>
            </w:r>
            <w:r>
              <w:rPr>
                <w:spacing w:val="1"/>
                <w:sz w:val="24"/>
              </w:rPr>
              <w:t> </w:t>
            </w:r>
            <w:r>
              <w:rPr>
                <w:sz w:val="24"/>
              </w:rPr>
              <w:t>12</w:t>
            </w:r>
            <w:r>
              <w:rPr>
                <w:spacing w:val="1"/>
                <w:sz w:val="24"/>
              </w:rPr>
              <w:t> </w:t>
            </w:r>
            <w:r>
              <w:rPr>
                <w:sz w:val="24"/>
              </w:rPr>
              <w:t>mm</w:t>
            </w:r>
            <w:r>
              <w:rPr>
                <w:spacing w:val="1"/>
                <w:sz w:val="24"/>
              </w:rPr>
              <w:t> </w:t>
            </w:r>
            <w:r>
              <w:rPr>
                <w:sz w:val="24"/>
              </w:rPr>
              <w:t>x</w:t>
            </w:r>
            <w:r>
              <w:rPr>
                <w:spacing w:val="1"/>
                <w:sz w:val="24"/>
              </w:rPr>
              <w:t> </w:t>
            </w:r>
            <w:r>
              <w:rPr>
                <w:sz w:val="24"/>
              </w:rPr>
              <w:t>36</w:t>
            </w:r>
            <w:r>
              <w:rPr>
                <w:spacing w:val="1"/>
                <w:sz w:val="24"/>
              </w:rPr>
              <w:t> </w:t>
            </w:r>
            <w:r>
              <w:rPr>
                <w:sz w:val="24"/>
              </w:rPr>
              <w:t>mm,</w:t>
            </w:r>
            <w:r>
              <w:rPr>
                <w:spacing w:val="1"/>
                <w:sz w:val="24"/>
              </w:rPr>
              <w:t> </w:t>
            </w:r>
            <w:r>
              <w:rPr>
                <w:sz w:val="24"/>
              </w:rPr>
              <w:t>podendo</w:t>
            </w:r>
            <w:r>
              <w:rPr>
                <w:spacing w:val="1"/>
                <w:sz w:val="24"/>
              </w:rPr>
              <w:t> </w:t>
            </w:r>
            <w:r>
              <w:rPr>
                <w:sz w:val="24"/>
              </w:rPr>
              <w:t>variar</w:t>
            </w:r>
            <w:r>
              <w:rPr>
                <w:spacing w:val="1"/>
                <w:sz w:val="24"/>
              </w:rPr>
              <w:t> </w:t>
            </w:r>
            <w:r>
              <w:rPr>
                <w:sz w:val="24"/>
              </w:rPr>
              <w:t>até</w:t>
            </w:r>
            <w:r>
              <w:rPr>
                <w:spacing w:val="1"/>
                <w:sz w:val="24"/>
              </w:rPr>
              <w:t> </w:t>
            </w:r>
            <w:r>
              <w:rPr>
                <w:sz w:val="24"/>
              </w:rPr>
              <w:t>1</w:t>
            </w:r>
            <w:r>
              <w:rPr>
                <w:spacing w:val="1"/>
                <w:sz w:val="24"/>
              </w:rPr>
              <w:t> </w:t>
            </w:r>
            <w:r>
              <w:rPr>
                <w:sz w:val="24"/>
              </w:rPr>
              <w:t>mm.</w:t>
            </w:r>
            <w:r>
              <w:rPr>
                <w:spacing w:val="-12"/>
                <w:sz w:val="24"/>
              </w:rPr>
              <w:t> </w:t>
            </w:r>
            <w:r>
              <w:rPr>
                <w:sz w:val="24"/>
              </w:rPr>
              <w:t>Apresentação</w:t>
            </w:r>
            <w:r>
              <w:rPr>
                <w:spacing w:val="1"/>
                <w:sz w:val="24"/>
              </w:rPr>
              <w:t> </w:t>
            </w:r>
            <w:r>
              <w:rPr>
                <w:sz w:val="24"/>
              </w:rPr>
              <w:t>em</w:t>
            </w:r>
            <w:r>
              <w:rPr>
                <w:spacing w:val="1"/>
                <w:sz w:val="24"/>
              </w:rPr>
              <w:t> </w:t>
            </w:r>
            <w:r>
              <w:rPr>
                <w:spacing w:val="-4"/>
                <w:sz w:val="24"/>
              </w:rPr>
              <w:t>rolo</w:t>
            </w:r>
          </w:p>
          <w:p>
            <w:pPr>
              <w:pStyle w:val="TableParagraph"/>
              <w:spacing w:line="258" w:lineRule="exact"/>
              <w:ind w:left="16"/>
              <w:jc w:val="both"/>
              <w:rPr>
                <w:sz w:val="24"/>
              </w:rPr>
            </w:pPr>
            <w:r>
              <w:rPr>
                <w:sz w:val="24"/>
              </w:rPr>
              <w:t>com 500 </w:t>
            </w:r>
            <w:r>
              <w:rPr>
                <w:spacing w:val="-2"/>
                <w:sz w:val="24"/>
              </w:rPr>
              <w:t>etiquetas.</w:t>
            </w:r>
          </w:p>
        </w:tc>
        <w:tc>
          <w:tcPr>
            <w:tcW w:w="2025" w:type="dxa"/>
            <w:tcBorders>
              <w:top w:val="nil"/>
            </w:tcBorders>
          </w:tcPr>
          <w:p>
            <w:pPr>
              <w:pStyle w:val="TableParagraph"/>
              <w:rPr>
                <w:sz w:val="24"/>
              </w:rPr>
            </w:pPr>
          </w:p>
        </w:tc>
        <w:tc>
          <w:tcPr>
            <w:tcW w:w="1125" w:type="dxa"/>
            <w:tcBorders>
              <w:top w:val="nil"/>
            </w:tcBorders>
          </w:tcPr>
          <w:p>
            <w:pPr>
              <w:pStyle w:val="TableParagraph"/>
              <w:rPr>
                <w:sz w:val="24"/>
              </w:rPr>
            </w:pPr>
          </w:p>
        </w:tc>
        <w:tc>
          <w:tcPr>
            <w:tcW w:w="1815" w:type="dxa"/>
            <w:tcBorders>
              <w:top w:val="nil"/>
            </w:tcBorders>
          </w:tcPr>
          <w:p>
            <w:pPr>
              <w:pStyle w:val="TableParagraph"/>
              <w:rPr>
                <w:sz w:val="24"/>
              </w:rPr>
            </w:pPr>
          </w:p>
        </w:tc>
      </w:tr>
      <w:tr>
        <w:trPr>
          <w:trHeight w:val="1889" w:hRule="atLeast"/>
        </w:trPr>
        <w:tc>
          <w:tcPr>
            <w:tcW w:w="690" w:type="dxa"/>
          </w:tcPr>
          <w:p>
            <w:pPr>
              <w:pStyle w:val="TableParagraph"/>
              <w:rPr>
                <w:b/>
                <w:sz w:val="24"/>
              </w:rPr>
            </w:pPr>
          </w:p>
          <w:p>
            <w:pPr>
              <w:pStyle w:val="TableParagraph"/>
              <w:spacing w:before="244"/>
              <w:rPr>
                <w:b/>
                <w:sz w:val="24"/>
              </w:rPr>
            </w:pPr>
          </w:p>
          <w:p>
            <w:pPr>
              <w:pStyle w:val="TableParagraph"/>
              <w:ind w:left="41"/>
              <w:jc w:val="center"/>
              <w:rPr>
                <w:sz w:val="24"/>
              </w:rPr>
            </w:pPr>
            <w:r>
              <w:rPr>
                <w:spacing w:val="-5"/>
                <w:sz w:val="24"/>
              </w:rPr>
              <w:t>10</w:t>
            </w:r>
          </w:p>
        </w:tc>
        <w:tc>
          <w:tcPr>
            <w:tcW w:w="750" w:type="dxa"/>
          </w:tcPr>
          <w:p>
            <w:pPr>
              <w:pStyle w:val="TableParagraph"/>
              <w:rPr>
                <w:b/>
                <w:sz w:val="24"/>
              </w:rPr>
            </w:pPr>
          </w:p>
          <w:p>
            <w:pPr>
              <w:pStyle w:val="TableParagraph"/>
              <w:spacing w:before="109"/>
              <w:rPr>
                <w:b/>
                <w:sz w:val="24"/>
              </w:rPr>
            </w:pPr>
          </w:p>
          <w:p>
            <w:pPr>
              <w:pStyle w:val="TableParagraph"/>
              <w:spacing w:line="273" w:lineRule="exact"/>
              <w:ind w:left="29"/>
              <w:jc w:val="center"/>
              <w:rPr>
                <w:sz w:val="24"/>
              </w:rPr>
            </w:pPr>
            <w:r>
              <w:rPr>
                <w:spacing w:val="-2"/>
                <w:sz w:val="24"/>
              </w:rPr>
              <w:t>19466</w:t>
            </w:r>
          </w:p>
          <w:p>
            <w:pPr>
              <w:pStyle w:val="TableParagraph"/>
              <w:spacing w:line="273" w:lineRule="exact"/>
              <w:ind w:left="29"/>
              <w:jc w:val="center"/>
              <w:rPr>
                <w:sz w:val="24"/>
              </w:rPr>
            </w:pPr>
            <w:r>
              <w:rPr>
                <w:spacing w:val="-10"/>
                <w:sz w:val="24"/>
              </w:rPr>
              <w:t>3</w:t>
            </w:r>
          </w:p>
        </w:tc>
        <w:tc>
          <w:tcPr>
            <w:tcW w:w="7500" w:type="dxa"/>
          </w:tcPr>
          <w:p>
            <w:pPr>
              <w:pStyle w:val="TableParagraph"/>
              <w:spacing w:line="235" w:lineRule="auto"/>
              <w:ind w:left="16" w:right="-15"/>
              <w:jc w:val="both"/>
              <w:rPr>
                <w:sz w:val="24"/>
              </w:rPr>
            </w:pPr>
            <w:r>
              <w:rPr>
                <w:sz w:val="24"/>
              </w:rPr>
              <w:t>Etiqueta adesiva marcadora para anestesia, confeccionada em material plástico impermeável resistente a líquidos, Cor </w:t>
            </w:r>
            <w:r>
              <w:rPr>
                <w:b/>
                <w:sz w:val="24"/>
              </w:rPr>
              <w:t>amarela </w:t>
            </w:r>
            <w:r>
              <w:rPr>
                <w:sz w:val="24"/>
              </w:rPr>
              <w:t>(conforme classe terapêutica estabelecida pela RDC 333/23), impresso "</w:t>
            </w:r>
            <w:r>
              <w:rPr>
                <w:b/>
                <w:sz w:val="24"/>
              </w:rPr>
              <w:t>CETAMINA</w:t>
            </w:r>
            <w:r>
              <w:rPr>
                <w:sz w:val="24"/>
              </w:rPr>
              <w:t>" . Deve ser adequada para utilização em diferentes dispositivos médicos (bombas de infusão, seringas, bolsas de soro, entre outros). Cada etiqueta deve medir 12 mm</w:t>
            </w:r>
            <w:r>
              <w:rPr>
                <w:spacing w:val="43"/>
                <w:sz w:val="24"/>
              </w:rPr>
              <w:t> </w:t>
            </w:r>
            <w:r>
              <w:rPr>
                <w:sz w:val="24"/>
              </w:rPr>
              <w:t>x</w:t>
            </w:r>
            <w:r>
              <w:rPr>
                <w:spacing w:val="43"/>
                <w:sz w:val="24"/>
              </w:rPr>
              <w:t> </w:t>
            </w:r>
            <w:r>
              <w:rPr>
                <w:sz w:val="24"/>
              </w:rPr>
              <w:t>36</w:t>
            </w:r>
            <w:r>
              <w:rPr>
                <w:spacing w:val="43"/>
                <w:sz w:val="24"/>
              </w:rPr>
              <w:t> </w:t>
            </w:r>
            <w:r>
              <w:rPr>
                <w:sz w:val="24"/>
              </w:rPr>
              <w:t>mm,</w:t>
            </w:r>
            <w:r>
              <w:rPr>
                <w:spacing w:val="43"/>
                <w:sz w:val="24"/>
              </w:rPr>
              <w:t> </w:t>
            </w:r>
            <w:r>
              <w:rPr>
                <w:sz w:val="24"/>
              </w:rPr>
              <w:t>podendo</w:t>
            </w:r>
            <w:r>
              <w:rPr>
                <w:spacing w:val="43"/>
                <w:sz w:val="24"/>
              </w:rPr>
              <w:t> </w:t>
            </w:r>
            <w:r>
              <w:rPr>
                <w:sz w:val="24"/>
              </w:rPr>
              <w:t>variar</w:t>
            </w:r>
            <w:r>
              <w:rPr>
                <w:spacing w:val="43"/>
                <w:sz w:val="24"/>
              </w:rPr>
              <w:t> </w:t>
            </w:r>
            <w:r>
              <w:rPr>
                <w:sz w:val="24"/>
              </w:rPr>
              <w:t>até</w:t>
            </w:r>
            <w:r>
              <w:rPr>
                <w:spacing w:val="43"/>
                <w:sz w:val="24"/>
              </w:rPr>
              <w:t> </w:t>
            </w:r>
            <w:r>
              <w:rPr>
                <w:sz w:val="24"/>
              </w:rPr>
              <w:t>1</w:t>
            </w:r>
            <w:r>
              <w:rPr>
                <w:spacing w:val="43"/>
                <w:sz w:val="24"/>
              </w:rPr>
              <w:t> </w:t>
            </w:r>
            <w:r>
              <w:rPr>
                <w:sz w:val="24"/>
              </w:rPr>
              <w:t>mm.</w:t>
            </w:r>
            <w:r>
              <w:rPr>
                <w:spacing w:val="30"/>
                <w:sz w:val="24"/>
              </w:rPr>
              <w:t> </w:t>
            </w:r>
            <w:r>
              <w:rPr>
                <w:sz w:val="24"/>
              </w:rPr>
              <w:t>Apresentação</w:t>
            </w:r>
            <w:r>
              <w:rPr>
                <w:spacing w:val="43"/>
                <w:sz w:val="24"/>
              </w:rPr>
              <w:t> </w:t>
            </w:r>
            <w:r>
              <w:rPr>
                <w:sz w:val="24"/>
              </w:rPr>
              <w:t>em</w:t>
            </w:r>
            <w:r>
              <w:rPr>
                <w:spacing w:val="43"/>
                <w:sz w:val="24"/>
              </w:rPr>
              <w:t> </w:t>
            </w:r>
            <w:r>
              <w:rPr>
                <w:sz w:val="24"/>
              </w:rPr>
              <w:t>rolo</w:t>
            </w:r>
            <w:r>
              <w:rPr>
                <w:spacing w:val="43"/>
                <w:sz w:val="24"/>
              </w:rPr>
              <w:t> </w:t>
            </w:r>
            <w:r>
              <w:rPr>
                <w:sz w:val="24"/>
              </w:rPr>
              <w:t>com</w:t>
            </w:r>
            <w:r>
              <w:rPr>
                <w:spacing w:val="43"/>
                <w:sz w:val="24"/>
              </w:rPr>
              <w:t> </w:t>
            </w:r>
            <w:r>
              <w:rPr>
                <w:spacing w:val="-5"/>
                <w:sz w:val="24"/>
              </w:rPr>
              <w:t>500</w:t>
            </w:r>
          </w:p>
          <w:p>
            <w:pPr>
              <w:pStyle w:val="TableParagraph"/>
              <w:spacing w:line="257" w:lineRule="exact"/>
              <w:ind w:left="16"/>
              <w:rPr>
                <w:sz w:val="24"/>
              </w:rPr>
            </w:pPr>
            <w:r>
              <w:rPr>
                <w:spacing w:val="-2"/>
                <w:sz w:val="24"/>
              </w:rPr>
              <w:t>etiquetas.</w:t>
            </w:r>
          </w:p>
        </w:tc>
        <w:tc>
          <w:tcPr>
            <w:tcW w:w="2025" w:type="dxa"/>
          </w:tcPr>
          <w:p>
            <w:pPr>
              <w:pStyle w:val="TableParagraph"/>
              <w:rPr>
                <w:b/>
                <w:sz w:val="24"/>
              </w:rPr>
            </w:pPr>
          </w:p>
          <w:p>
            <w:pPr>
              <w:pStyle w:val="TableParagraph"/>
              <w:spacing w:before="244"/>
              <w:rPr>
                <w:b/>
                <w:sz w:val="24"/>
              </w:rPr>
            </w:pPr>
          </w:p>
          <w:p>
            <w:pPr>
              <w:pStyle w:val="TableParagraph"/>
              <w:ind w:left="30" w:right="2"/>
              <w:jc w:val="center"/>
              <w:rPr>
                <w:sz w:val="24"/>
              </w:rPr>
            </w:pPr>
            <w:r>
              <w:rPr>
                <w:spacing w:val="-2"/>
                <w:sz w:val="24"/>
              </w:rPr>
              <w:t>29,9000</w:t>
            </w:r>
          </w:p>
        </w:tc>
        <w:tc>
          <w:tcPr>
            <w:tcW w:w="1125" w:type="dxa"/>
          </w:tcPr>
          <w:p>
            <w:pPr>
              <w:pStyle w:val="TableParagraph"/>
              <w:rPr>
                <w:b/>
                <w:sz w:val="24"/>
              </w:rPr>
            </w:pPr>
          </w:p>
          <w:p>
            <w:pPr>
              <w:pStyle w:val="TableParagraph"/>
              <w:spacing w:before="244"/>
              <w:rPr>
                <w:b/>
                <w:sz w:val="24"/>
              </w:rPr>
            </w:pPr>
          </w:p>
          <w:p>
            <w:pPr>
              <w:pStyle w:val="TableParagraph"/>
              <w:ind w:left="38"/>
              <w:jc w:val="center"/>
              <w:rPr>
                <w:sz w:val="24"/>
              </w:rPr>
            </w:pPr>
            <w:r>
              <w:rPr>
                <w:spacing w:val="-5"/>
                <w:sz w:val="24"/>
              </w:rPr>
              <w:t>24</w:t>
            </w:r>
          </w:p>
        </w:tc>
        <w:tc>
          <w:tcPr>
            <w:tcW w:w="1815" w:type="dxa"/>
          </w:tcPr>
          <w:p>
            <w:pPr>
              <w:pStyle w:val="TableParagraph"/>
              <w:rPr>
                <w:b/>
                <w:sz w:val="24"/>
              </w:rPr>
            </w:pPr>
          </w:p>
          <w:p>
            <w:pPr>
              <w:pStyle w:val="TableParagraph"/>
              <w:spacing w:before="244"/>
              <w:rPr>
                <w:b/>
                <w:sz w:val="24"/>
              </w:rPr>
            </w:pPr>
          </w:p>
          <w:p>
            <w:pPr>
              <w:pStyle w:val="TableParagraph"/>
              <w:ind w:left="17" w:right="3"/>
              <w:jc w:val="center"/>
              <w:rPr>
                <w:sz w:val="24"/>
              </w:rPr>
            </w:pPr>
            <w:r>
              <w:rPr>
                <w:spacing w:val="-2"/>
                <w:sz w:val="24"/>
              </w:rPr>
              <w:t>717,60</w:t>
            </w:r>
          </w:p>
        </w:tc>
      </w:tr>
      <w:tr>
        <w:trPr>
          <w:trHeight w:val="1889" w:hRule="atLeast"/>
        </w:trPr>
        <w:tc>
          <w:tcPr>
            <w:tcW w:w="690" w:type="dxa"/>
          </w:tcPr>
          <w:p>
            <w:pPr>
              <w:pStyle w:val="TableParagraph"/>
              <w:rPr>
                <w:b/>
                <w:sz w:val="24"/>
              </w:rPr>
            </w:pPr>
          </w:p>
          <w:p>
            <w:pPr>
              <w:pStyle w:val="TableParagraph"/>
              <w:spacing w:before="244"/>
              <w:rPr>
                <w:b/>
                <w:sz w:val="24"/>
              </w:rPr>
            </w:pPr>
          </w:p>
          <w:p>
            <w:pPr>
              <w:pStyle w:val="TableParagraph"/>
              <w:ind w:left="41"/>
              <w:jc w:val="center"/>
              <w:rPr>
                <w:sz w:val="24"/>
              </w:rPr>
            </w:pPr>
            <w:r>
              <w:rPr>
                <w:spacing w:val="-5"/>
                <w:sz w:val="24"/>
              </w:rPr>
              <w:t>11</w:t>
            </w:r>
          </w:p>
        </w:tc>
        <w:tc>
          <w:tcPr>
            <w:tcW w:w="750" w:type="dxa"/>
          </w:tcPr>
          <w:p>
            <w:pPr>
              <w:pStyle w:val="TableParagraph"/>
              <w:rPr>
                <w:b/>
                <w:sz w:val="24"/>
              </w:rPr>
            </w:pPr>
          </w:p>
          <w:p>
            <w:pPr>
              <w:pStyle w:val="TableParagraph"/>
              <w:spacing w:before="109"/>
              <w:rPr>
                <w:b/>
                <w:sz w:val="24"/>
              </w:rPr>
            </w:pPr>
          </w:p>
          <w:p>
            <w:pPr>
              <w:pStyle w:val="TableParagraph"/>
              <w:spacing w:line="273" w:lineRule="exact"/>
              <w:ind w:left="29"/>
              <w:jc w:val="center"/>
              <w:rPr>
                <w:sz w:val="24"/>
              </w:rPr>
            </w:pPr>
            <w:r>
              <w:rPr>
                <w:spacing w:val="-2"/>
                <w:sz w:val="24"/>
              </w:rPr>
              <w:t>19466</w:t>
            </w:r>
          </w:p>
          <w:p>
            <w:pPr>
              <w:pStyle w:val="TableParagraph"/>
              <w:spacing w:line="273" w:lineRule="exact"/>
              <w:ind w:left="29"/>
              <w:jc w:val="center"/>
              <w:rPr>
                <w:sz w:val="24"/>
              </w:rPr>
            </w:pPr>
            <w:r>
              <w:rPr>
                <w:spacing w:val="-10"/>
                <w:sz w:val="24"/>
              </w:rPr>
              <w:t>4</w:t>
            </w:r>
          </w:p>
        </w:tc>
        <w:tc>
          <w:tcPr>
            <w:tcW w:w="7500" w:type="dxa"/>
          </w:tcPr>
          <w:p>
            <w:pPr>
              <w:pStyle w:val="TableParagraph"/>
              <w:spacing w:line="235" w:lineRule="auto"/>
              <w:ind w:left="16" w:right="-15"/>
              <w:jc w:val="both"/>
              <w:rPr>
                <w:sz w:val="24"/>
              </w:rPr>
            </w:pPr>
            <w:r>
              <w:rPr>
                <w:sz w:val="24"/>
              </w:rPr>
              <w:t>Etiqueta adesiva marcadora para anestesia, confeccionada em material plástico impermeável resistente a líquidos, Cor </w:t>
            </w:r>
            <w:r>
              <w:rPr>
                <w:b/>
                <w:sz w:val="24"/>
              </w:rPr>
              <w:t>roxo </w:t>
            </w:r>
            <w:r>
              <w:rPr>
                <w:sz w:val="24"/>
              </w:rPr>
              <w:t>(conforme classe terapêutica estabelecida pela RDC 333/23), impresso "</w:t>
            </w:r>
            <w:r>
              <w:rPr>
                <w:b/>
                <w:sz w:val="24"/>
              </w:rPr>
              <w:t>ADRENALINA</w:t>
            </w:r>
            <w:r>
              <w:rPr>
                <w:sz w:val="24"/>
              </w:rPr>
              <w:t>" . Deve ser adequada para utilização em diferentes dispositivos médicos (bombas de infusão, seringas, bolsas de soro, entre outros). Cada etiqueta deve</w:t>
            </w:r>
            <w:r>
              <w:rPr>
                <w:spacing w:val="1"/>
                <w:sz w:val="24"/>
              </w:rPr>
              <w:t> </w:t>
            </w:r>
            <w:r>
              <w:rPr>
                <w:sz w:val="24"/>
              </w:rPr>
              <w:t>medir</w:t>
            </w:r>
            <w:r>
              <w:rPr>
                <w:spacing w:val="1"/>
                <w:sz w:val="24"/>
              </w:rPr>
              <w:t> </w:t>
            </w:r>
            <w:r>
              <w:rPr>
                <w:sz w:val="24"/>
              </w:rPr>
              <w:t>12</w:t>
            </w:r>
            <w:r>
              <w:rPr>
                <w:spacing w:val="1"/>
                <w:sz w:val="24"/>
              </w:rPr>
              <w:t> </w:t>
            </w:r>
            <w:r>
              <w:rPr>
                <w:sz w:val="24"/>
              </w:rPr>
              <w:t>mm</w:t>
            </w:r>
            <w:r>
              <w:rPr>
                <w:spacing w:val="1"/>
                <w:sz w:val="24"/>
              </w:rPr>
              <w:t> </w:t>
            </w:r>
            <w:r>
              <w:rPr>
                <w:sz w:val="24"/>
              </w:rPr>
              <w:t>x</w:t>
            </w:r>
            <w:r>
              <w:rPr>
                <w:spacing w:val="1"/>
                <w:sz w:val="24"/>
              </w:rPr>
              <w:t> </w:t>
            </w:r>
            <w:r>
              <w:rPr>
                <w:sz w:val="24"/>
              </w:rPr>
              <w:t>36</w:t>
            </w:r>
            <w:r>
              <w:rPr>
                <w:spacing w:val="1"/>
                <w:sz w:val="24"/>
              </w:rPr>
              <w:t> </w:t>
            </w:r>
            <w:r>
              <w:rPr>
                <w:sz w:val="24"/>
              </w:rPr>
              <w:t>mm,</w:t>
            </w:r>
            <w:r>
              <w:rPr>
                <w:spacing w:val="1"/>
                <w:sz w:val="24"/>
              </w:rPr>
              <w:t> </w:t>
            </w:r>
            <w:r>
              <w:rPr>
                <w:sz w:val="24"/>
              </w:rPr>
              <w:t>podendo</w:t>
            </w:r>
            <w:r>
              <w:rPr>
                <w:spacing w:val="1"/>
                <w:sz w:val="24"/>
              </w:rPr>
              <w:t> </w:t>
            </w:r>
            <w:r>
              <w:rPr>
                <w:sz w:val="24"/>
              </w:rPr>
              <w:t>variar</w:t>
            </w:r>
            <w:r>
              <w:rPr>
                <w:spacing w:val="1"/>
                <w:sz w:val="24"/>
              </w:rPr>
              <w:t> </w:t>
            </w:r>
            <w:r>
              <w:rPr>
                <w:sz w:val="24"/>
              </w:rPr>
              <w:t>até</w:t>
            </w:r>
            <w:r>
              <w:rPr>
                <w:spacing w:val="1"/>
                <w:sz w:val="24"/>
              </w:rPr>
              <w:t> </w:t>
            </w:r>
            <w:r>
              <w:rPr>
                <w:sz w:val="24"/>
              </w:rPr>
              <w:t>1</w:t>
            </w:r>
            <w:r>
              <w:rPr>
                <w:spacing w:val="1"/>
                <w:sz w:val="24"/>
              </w:rPr>
              <w:t> </w:t>
            </w:r>
            <w:r>
              <w:rPr>
                <w:sz w:val="24"/>
              </w:rPr>
              <w:t>mm.</w:t>
            </w:r>
            <w:r>
              <w:rPr>
                <w:spacing w:val="-12"/>
                <w:sz w:val="24"/>
              </w:rPr>
              <w:t> </w:t>
            </w:r>
            <w:r>
              <w:rPr>
                <w:sz w:val="24"/>
              </w:rPr>
              <w:t>Apresentação</w:t>
            </w:r>
            <w:r>
              <w:rPr>
                <w:spacing w:val="1"/>
                <w:sz w:val="24"/>
              </w:rPr>
              <w:t> </w:t>
            </w:r>
            <w:r>
              <w:rPr>
                <w:sz w:val="24"/>
              </w:rPr>
              <w:t>em</w:t>
            </w:r>
            <w:r>
              <w:rPr>
                <w:spacing w:val="1"/>
                <w:sz w:val="24"/>
              </w:rPr>
              <w:t> </w:t>
            </w:r>
            <w:r>
              <w:rPr>
                <w:spacing w:val="-4"/>
                <w:sz w:val="24"/>
              </w:rPr>
              <w:t>rolo</w:t>
            </w:r>
          </w:p>
          <w:p>
            <w:pPr>
              <w:pStyle w:val="TableParagraph"/>
              <w:spacing w:line="257" w:lineRule="exact"/>
              <w:ind w:left="16"/>
              <w:jc w:val="both"/>
              <w:rPr>
                <w:sz w:val="24"/>
              </w:rPr>
            </w:pPr>
            <w:r>
              <w:rPr>
                <w:sz w:val="24"/>
              </w:rPr>
              <w:t>com 500 </w:t>
            </w:r>
            <w:r>
              <w:rPr>
                <w:spacing w:val="-2"/>
                <w:sz w:val="24"/>
              </w:rPr>
              <w:t>etiquetas.</w:t>
            </w:r>
          </w:p>
        </w:tc>
        <w:tc>
          <w:tcPr>
            <w:tcW w:w="2025" w:type="dxa"/>
          </w:tcPr>
          <w:p>
            <w:pPr>
              <w:pStyle w:val="TableParagraph"/>
              <w:rPr>
                <w:b/>
                <w:sz w:val="24"/>
              </w:rPr>
            </w:pPr>
          </w:p>
          <w:p>
            <w:pPr>
              <w:pStyle w:val="TableParagraph"/>
              <w:spacing w:before="244"/>
              <w:rPr>
                <w:b/>
                <w:sz w:val="24"/>
              </w:rPr>
            </w:pPr>
          </w:p>
          <w:p>
            <w:pPr>
              <w:pStyle w:val="TableParagraph"/>
              <w:ind w:left="30" w:right="2"/>
              <w:jc w:val="center"/>
              <w:rPr>
                <w:sz w:val="24"/>
              </w:rPr>
            </w:pPr>
            <w:r>
              <w:rPr>
                <w:spacing w:val="-2"/>
                <w:sz w:val="24"/>
              </w:rPr>
              <w:t>29,9000</w:t>
            </w:r>
          </w:p>
        </w:tc>
        <w:tc>
          <w:tcPr>
            <w:tcW w:w="1125" w:type="dxa"/>
          </w:tcPr>
          <w:p>
            <w:pPr>
              <w:pStyle w:val="TableParagraph"/>
              <w:rPr>
                <w:b/>
                <w:sz w:val="24"/>
              </w:rPr>
            </w:pPr>
          </w:p>
          <w:p>
            <w:pPr>
              <w:pStyle w:val="TableParagraph"/>
              <w:spacing w:before="244"/>
              <w:rPr>
                <w:b/>
                <w:sz w:val="24"/>
              </w:rPr>
            </w:pPr>
          </w:p>
          <w:p>
            <w:pPr>
              <w:pStyle w:val="TableParagraph"/>
              <w:ind w:left="38"/>
              <w:jc w:val="center"/>
              <w:rPr>
                <w:sz w:val="24"/>
              </w:rPr>
            </w:pPr>
            <w:r>
              <w:rPr>
                <w:spacing w:val="-5"/>
                <w:sz w:val="24"/>
              </w:rPr>
              <w:t>24</w:t>
            </w:r>
          </w:p>
        </w:tc>
        <w:tc>
          <w:tcPr>
            <w:tcW w:w="1815" w:type="dxa"/>
          </w:tcPr>
          <w:p>
            <w:pPr>
              <w:pStyle w:val="TableParagraph"/>
              <w:rPr>
                <w:b/>
                <w:sz w:val="24"/>
              </w:rPr>
            </w:pPr>
          </w:p>
          <w:p>
            <w:pPr>
              <w:pStyle w:val="TableParagraph"/>
              <w:spacing w:before="244"/>
              <w:rPr>
                <w:b/>
                <w:sz w:val="24"/>
              </w:rPr>
            </w:pPr>
          </w:p>
          <w:p>
            <w:pPr>
              <w:pStyle w:val="TableParagraph"/>
              <w:ind w:left="17" w:right="3"/>
              <w:jc w:val="center"/>
              <w:rPr>
                <w:sz w:val="24"/>
              </w:rPr>
            </w:pPr>
            <w:r>
              <w:rPr>
                <w:spacing w:val="-2"/>
                <w:sz w:val="24"/>
              </w:rPr>
              <w:t>717,60</w:t>
            </w:r>
          </w:p>
        </w:tc>
      </w:tr>
      <w:tr>
        <w:trPr>
          <w:trHeight w:val="1889" w:hRule="atLeast"/>
        </w:trPr>
        <w:tc>
          <w:tcPr>
            <w:tcW w:w="690" w:type="dxa"/>
          </w:tcPr>
          <w:p>
            <w:pPr>
              <w:pStyle w:val="TableParagraph"/>
              <w:rPr>
                <w:b/>
                <w:sz w:val="24"/>
              </w:rPr>
            </w:pPr>
          </w:p>
          <w:p>
            <w:pPr>
              <w:pStyle w:val="TableParagraph"/>
              <w:spacing w:before="244"/>
              <w:rPr>
                <w:b/>
                <w:sz w:val="24"/>
              </w:rPr>
            </w:pPr>
          </w:p>
          <w:p>
            <w:pPr>
              <w:pStyle w:val="TableParagraph"/>
              <w:ind w:left="41"/>
              <w:jc w:val="center"/>
              <w:rPr>
                <w:sz w:val="24"/>
              </w:rPr>
            </w:pPr>
            <w:r>
              <w:rPr>
                <w:spacing w:val="-5"/>
                <w:sz w:val="24"/>
              </w:rPr>
              <w:t>12</w:t>
            </w:r>
          </w:p>
        </w:tc>
        <w:tc>
          <w:tcPr>
            <w:tcW w:w="750" w:type="dxa"/>
          </w:tcPr>
          <w:p>
            <w:pPr>
              <w:pStyle w:val="TableParagraph"/>
              <w:rPr>
                <w:b/>
                <w:sz w:val="24"/>
              </w:rPr>
            </w:pPr>
          </w:p>
          <w:p>
            <w:pPr>
              <w:pStyle w:val="TableParagraph"/>
              <w:spacing w:before="109"/>
              <w:rPr>
                <w:b/>
                <w:sz w:val="24"/>
              </w:rPr>
            </w:pPr>
          </w:p>
          <w:p>
            <w:pPr>
              <w:pStyle w:val="TableParagraph"/>
              <w:spacing w:line="273" w:lineRule="exact"/>
              <w:ind w:left="29"/>
              <w:jc w:val="center"/>
              <w:rPr>
                <w:sz w:val="24"/>
              </w:rPr>
            </w:pPr>
            <w:r>
              <w:rPr>
                <w:spacing w:val="-2"/>
                <w:sz w:val="24"/>
              </w:rPr>
              <w:t>19566</w:t>
            </w:r>
          </w:p>
          <w:p>
            <w:pPr>
              <w:pStyle w:val="TableParagraph"/>
              <w:spacing w:line="273" w:lineRule="exact"/>
              <w:ind w:left="29"/>
              <w:jc w:val="center"/>
              <w:rPr>
                <w:sz w:val="24"/>
              </w:rPr>
            </w:pPr>
            <w:r>
              <w:rPr>
                <w:spacing w:val="-10"/>
                <w:sz w:val="24"/>
              </w:rPr>
              <w:t>0</w:t>
            </w:r>
          </w:p>
        </w:tc>
        <w:tc>
          <w:tcPr>
            <w:tcW w:w="7500" w:type="dxa"/>
          </w:tcPr>
          <w:p>
            <w:pPr>
              <w:pStyle w:val="TableParagraph"/>
              <w:spacing w:line="235" w:lineRule="auto"/>
              <w:ind w:left="16" w:right="-15"/>
              <w:jc w:val="both"/>
              <w:rPr>
                <w:sz w:val="24"/>
              </w:rPr>
            </w:pPr>
            <w:r>
              <w:rPr>
                <w:sz w:val="24"/>
              </w:rPr>
              <w:t>Etiqueta adesiva marcadora para anestesia, confeccionada em material plástico impermeável resistente a líquidos, Cor </w:t>
            </w:r>
            <w:r>
              <w:rPr>
                <w:b/>
                <w:sz w:val="24"/>
              </w:rPr>
              <w:t>braca </w:t>
            </w:r>
            <w:r>
              <w:rPr>
                <w:sz w:val="24"/>
              </w:rPr>
              <w:t>(conforme classe terapêutica estabelecida pela RDC 333/23), impresso "</w:t>
            </w:r>
            <w:r>
              <w:rPr>
                <w:b/>
                <w:sz w:val="24"/>
              </w:rPr>
              <w:t>SUGAMADEX</w:t>
            </w:r>
            <w:r>
              <w:rPr>
                <w:sz w:val="24"/>
              </w:rPr>
              <w:t>" . Deve ser adequada para utilização em diferentes dispositivos médicos (bombas de infusão, seringas, bolsas de soro, entre outros). Cada etiqueta deve</w:t>
            </w:r>
            <w:r>
              <w:rPr>
                <w:spacing w:val="1"/>
                <w:sz w:val="24"/>
              </w:rPr>
              <w:t> </w:t>
            </w:r>
            <w:r>
              <w:rPr>
                <w:sz w:val="24"/>
              </w:rPr>
              <w:t>medir</w:t>
            </w:r>
            <w:r>
              <w:rPr>
                <w:spacing w:val="1"/>
                <w:sz w:val="24"/>
              </w:rPr>
              <w:t> </w:t>
            </w:r>
            <w:r>
              <w:rPr>
                <w:sz w:val="24"/>
              </w:rPr>
              <w:t>12</w:t>
            </w:r>
            <w:r>
              <w:rPr>
                <w:spacing w:val="1"/>
                <w:sz w:val="24"/>
              </w:rPr>
              <w:t> </w:t>
            </w:r>
            <w:r>
              <w:rPr>
                <w:sz w:val="24"/>
              </w:rPr>
              <w:t>mm</w:t>
            </w:r>
            <w:r>
              <w:rPr>
                <w:spacing w:val="1"/>
                <w:sz w:val="24"/>
              </w:rPr>
              <w:t> </w:t>
            </w:r>
            <w:r>
              <w:rPr>
                <w:sz w:val="24"/>
              </w:rPr>
              <w:t>x</w:t>
            </w:r>
            <w:r>
              <w:rPr>
                <w:spacing w:val="1"/>
                <w:sz w:val="24"/>
              </w:rPr>
              <w:t> </w:t>
            </w:r>
            <w:r>
              <w:rPr>
                <w:sz w:val="24"/>
              </w:rPr>
              <w:t>36</w:t>
            </w:r>
            <w:r>
              <w:rPr>
                <w:spacing w:val="1"/>
                <w:sz w:val="24"/>
              </w:rPr>
              <w:t> </w:t>
            </w:r>
            <w:r>
              <w:rPr>
                <w:sz w:val="24"/>
              </w:rPr>
              <w:t>mm,</w:t>
            </w:r>
            <w:r>
              <w:rPr>
                <w:spacing w:val="1"/>
                <w:sz w:val="24"/>
              </w:rPr>
              <w:t> </w:t>
            </w:r>
            <w:r>
              <w:rPr>
                <w:sz w:val="24"/>
              </w:rPr>
              <w:t>podendo</w:t>
            </w:r>
            <w:r>
              <w:rPr>
                <w:spacing w:val="1"/>
                <w:sz w:val="24"/>
              </w:rPr>
              <w:t> </w:t>
            </w:r>
            <w:r>
              <w:rPr>
                <w:sz w:val="24"/>
              </w:rPr>
              <w:t>variar</w:t>
            </w:r>
            <w:r>
              <w:rPr>
                <w:spacing w:val="1"/>
                <w:sz w:val="24"/>
              </w:rPr>
              <w:t> </w:t>
            </w:r>
            <w:r>
              <w:rPr>
                <w:sz w:val="24"/>
              </w:rPr>
              <w:t>até</w:t>
            </w:r>
            <w:r>
              <w:rPr>
                <w:spacing w:val="1"/>
                <w:sz w:val="24"/>
              </w:rPr>
              <w:t> </w:t>
            </w:r>
            <w:r>
              <w:rPr>
                <w:sz w:val="24"/>
              </w:rPr>
              <w:t>1</w:t>
            </w:r>
            <w:r>
              <w:rPr>
                <w:spacing w:val="1"/>
                <w:sz w:val="24"/>
              </w:rPr>
              <w:t> </w:t>
            </w:r>
            <w:r>
              <w:rPr>
                <w:sz w:val="24"/>
              </w:rPr>
              <w:t>mm.</w:t>
            </w:r>
            <w:r>
              <w:rPr>
                <w:spacing w:val="-12"/>
                <w:sz w:val="24"/>
              </w:rPr>
              <w:t> </w:t>
            </w:r>
            <w:r>
              <w:rPr>
                <w:sz w:val="24"/>
              </w:rPr>
              <w:t>Apresentação</w:t>
            </w:r>
            <w:r>
              <w:rPr>
                <w:spacing w:val="1"/>
                <w:sz w:val="24"/>
              </w:rPr>
              <w:t> </w:t>
            </w:r>
            <w:r>
              <w:rPr>
                <w:sz w:val="24"/>
              </w:rPr>
              <w:t>em</w:t>
            </w:r>
            <w:r>
              <w:rPr>
                <w:spacing w:val="1"/>
                <w:sz w:val="24"/>
              </w:rPr>
              <w:t> </w:t>
            </w:r>
            <w:r>
              <w:rPr>
                <w:spacing w:val="-4"/>
                <w:sz w:val="24"/>
              </w:rPr>
              <w:t>rolo</w:t>
            </w:r>
          </w:p>
          <w:p>
            <w:pPr>
              <w:pStyle w:val="TableParagraph"/>
              <w:spacing w:line="257" w:lineRule="exact"/>
              <w:ind w:left="16"/>
              <w:jc w:val="both"/>
              <w:rPr>
                <w:sz w:val="24"/>
              </w:rPr>
            </w:pPr>
            <w:r>
              <w:rPr>
                <w:sz w:val="24"/>
              </w:rPr>
              <w:t>com 500 </w:t>
            </w:r>
            <w:r>
              <w:rPr>
                <w:spacing w:val="-2"/>
                <w:sz w:val="24"/>
              </w:rPr>
              <w:t>etiquetas.</w:t>
            </w:r>
          </w:p>
        </w:tc>
        <w:tc>
          <w:tcPr>
            <w:tcW w:w="2025" w:type="dxa"/>
          </w:tcPr>
          <w:p>
            <w:pPr>
              <w:pStyle w:val="TableParagraph"/>
              <w:rPr>
                <w:b/>
                <w:sz w:val="24"/>
              </w:rPr>
            </w:pPr>
          </w:p>
          <w:p>
            <w:pPr>
              <w:pStyle w:val="TableParagraph"/>
              <w:spacing w:before="244"/>
              <w:rPr>
                <w:b/>
                <w:sz w:val="24"/>
              </w:rPr>
            </w:pPr>
          </w:p>
          <w:p>
            <w:pPr>
              <w:pStyle w:val="TableParagraph"/>
              <w:ind w:left="30" w:right="2"/>
              <w:jc w:val="center"/>
              <w:rPr>
                <w:sz w:val="24"/>
              </w:rPr>
            </w:pPr>
            <w:r>
              <w:rPr>
                <w:spacing w:val="-2"/>
                <w:sz w:val="24"/>
              </w:rPr>
              <w:t>29,9000</w:t>
            </w:r>
          </w:p>
        </w:tc>
        <w:tc>
          <w:tcPr>
            <w:tcW w:w="1125" w:type="dxa"/>
          </w:tcPr>
          <w:p>
            <w:pPr>
              <w:pStyle w:val="TableParagraph"/>
              <w:rPr>
                <w:b/>
                <w:sz w:val="24"/>
              </w:rPr>
            </w:pPr>
          </w:p>
          <w:p>
            <w:pPr>
              <w:pStyle w:val="TableParagraph"/>
              <w:spacing w:before="244"/>
              <w:rPr>
                <w:b/>
                <w:sz w:val="24"/>
              </w:rPr>
            </w:pPr>
          </w:p>
          <w:p>
            <w:pPr>
              <w:pStyle w:val="TableParagraph"/>
              <w:ind w:left="38"/>
              <w:jc w:val="center"/>
              <w:rPr>
                <w:sz w:val="24"/>
              </w:rPr>
            </w:pPr>
            <w:r>
              <w:rPr>
                <w:spacing w:val="-5"/>
                <w:sz w:val="24"/>
              </w:rPr>
              <w:t>24</w:t>
            </w:r>
          </w:p>
        </w:tc>
        <w:tc>
          <w:tcPr>
            <w:tcW w:w="1815" w:type="dxa"/>
          </w:tcPr>
          <w:p>
            <w:pPr>
              <w:pStyle w:val="TableParagraph"/>
              <w:rPr>
                <w:b/>
                <w:sz w:val="24"/>
              </w:rPr>
            </w:pPr>
          </w:p>
          <w:p>
            <w:pPr>
              <w:pStyle w:val="TableParagraph"/>
              <w:spacing w:before="244"/>
              <w:rPr>
                <w:b/>
                <w:sz w:val="24"/>
              </w:rPr>
            </w:pPr>
          </w:p>
          <w:p>
            <w:pPr>
              <w:pStyle w:val="TableParagraph"/>
              <w:ind w:left="17" w:right="3"/>
              <w:jc w:val="center"/>
              <w:rPr>
                <w:sz w:val="24"/>
              </w:rPr>
            </w:pPr>
            <w:r>
              <w:rPr>
                <w:spacing w:val="-2"/>
                <w:sz w:val="24"/>
              </w:rPr>
              <w:t>717,60</w:t>
            </w:r>
          </w:p>
        </w:tc>
      </w:tr>
      <w:tr>
        <w:trPr>
          <w:trHeight w:val="1889" w:hRule="atLeast"/>
        </w:trPr>
        <w:tc>
          <w:tcPr>
            <w:tcW w:w="690" w:type="dxa"/>
          </w:tcPr>
          <w:p>
            <w:pPr>
              <w:pStyle w:val="TableParagraph"/>
              <w:rPr>
                <w:b/>
                <w:sz w:val="24"/>
              </w:rPr>
            </w:pPr>
          </w:p>
          <w:p>
            <w:pPr>
              <w:pStyle w:val="TableParagraph"/>
              <w:spacing w:before="244"/>
              <w:rPr>
                <w:b/>
                <w:sz w:val="24"/>
              </w:rPr>
            </w:pPr>
          </w:p>
          <w:p>
            <w:pPr>
              <w:pStyle w:val="TableParagraph"/>
              <w:ind w:left="41"/>
              <w:jc w:val="center"/>
              <w:rPr>
                <w:sz w:val="24"/>
              </w:rPr>
            </w:pPr>
            <w:r>
              <w:rPr>
                <w:spacing w:val="-5"/>
                <w:sz w:val="24"/>
              </w:rPr>
              <w:t>13</w:t>
            </w:r>
          </w:p>
        </w:tc>
        <w:tc>
          <w:tcPr>
            <w:tcW w:w="750" w:type="dxa"/>
          </w:tcPr>
          <w:p>
            <w:pPr>
              <w:pStyle w:val="TableParagraph"/>
              <w:rPr>
                <w:b/>
                <w:sz w:val="24"/>
              </w:rPr>
            </w:pPr>
          </w:p>
          <w:p>
            <w:pPr>
              <w:pStyle w:val="TableParagraph"/>
              <w:spacing w:before="109"/>
              <w:rPr>
                <w:b/>
                <w:sz w:val="24"/>
              </w:rPr>
            </w:pPr>
          </w:p>
          <w:p>
            <w:pPr>
              <w:pStyle w:val="TableParagraph"/>
              <w:spacing w:line="273" w:lineRule="exact"/>
              <w:ind w:left="29"/>
              <w:jc w:val="center"/>
              <w:rPr>
                <w:sz w:val="24"/>
              </w:rPr>
            </w:pPr>
            <w:r>
              <w:rPr>
                <w:spacing w:val="-2"/>
                <w:sz w:val="24"/>
              </w:rPr>
              <w:t>19566</w:t>
            </w:r>
          </w:p>
          <w:p>
            <w:pPr>
              <w:pStyle w:val="TableParagraph"/>
              <w:spacing w:line="273" w:lineRule="exact"/>
              <w:ind w:left="29"/>
              <w:jc w:val="center"/>
              <w:rPr>
                <w:sz w:val="24"/>
              </w:rPr>
            </w:pPr>
            <w:r>
              <w:rPr>
                <w:spacing w:val="-10"/>
                <w:sz w:val="24"/>
              </w:rPr>
              <w:t>1</w:t>
            </w:r>
          </w:p>
        </w:tc>
        <w:tc>
          <w:tcPr>
            <w:tcW w:w="7500" w:type="dxa"/>
          </w:tcPr>
          <w:p>
            <w:pPr>
              <w:pStyle w:val="TableParagraph"/>
              <w:tabs>
                <w:tab w:pos="1670" w:val="left" w:leader="none"/>
                <w:tab w:pos="3830" w:val="left" w:leader="none"/>
                <w:tab w:pos="5643" w:val="left" w:leader="none"/>
                <w:tab w:pos="6657" w:val="left" w:leader="none"/>
              </w:tabs>
              <w:spacing w:line="235" w:lineRule="auto"/>
              <w:ind w:left="16" w:right="-15"/>
              <w:jc w:val="both"/>
              <w:rPr>
                <w:sz w:val="24"/>
              </w:rPr>
            </w:pPr>
            <w:r>
              <w:rPr>
                <w:sz w:val="24"/>
              </w:rPr>
              <w:t>Etiqueta adesiva marcadora para anestesia, confeccionada em material </w:t>
            </w:r>
            <w:r>
              <w:rPr>
                <w:spacing w:val="-2"/>
                <w:sz w:val="24"/>
              </w:rPr>
              <w:t>plástico</w:t>
            </w:r>
            <w:r>
              <w:rPr>
                <w:sz w:val="24"/>
              </w:rPr>
              <w:tab/>
            </w:r>
            <w:r>
              <w:rPr>
                <w:spacing w:val="-2"/>
                <w:sz w:val="24"/>
              </w:rPr>
              <w:t>impermeável</w:t>
            </w:r>
            <w:r>
              <w:rPr>
                <w:sz w:val="24"/>
              </w:rPr>
              <w:tab/>
            </w:r>
            <w:r>
              <w:rPr>
                <w:spacing w:val="-2"/>
                <w:sz w:val="24"/>
              </w:rPr>
              <w:t>resistente</w:t>
            </w:r>
            <w:r>
              <w:rPr>
                <w:sz w:val="24"/>
              </w:rPr>
              <w:tab/>
            </w:r>
            <w:r>
              <w:rPr>
                <w:spacing w:val="-10"/>
                <w:sz w:val="24"/>
              </w:rPr>
              <w:t>a</w:t>
            </w:r>
            <w:r>
              <w:rPr>
                <w:sz w:val="24"/>
              </w:rPr>
              <w:tab/>
            </w:r>
            <w:r>
              <w:rPr>
                <w:spacing w:val="-2"/>
                <w:sz w:val="24"/>
              </w:rPr>
              <w:t>líquidos, </w:t>
            </w:r>
            <w:r>
              <w:rPr>
                <w:sz w:val="24"/>
              </w:rPr>
              <w:t>Cor </w:t>
            </w:r>
            <w:r>
              <w:rPr>
                <w:b/>
                <w:sz w:val="24"/>
              </w:rPr>
              <w:t>branco </w:t>
            </w:r>
            <w:r>
              <w:rPr>
                <w:sz w:val="24"/>
              </w:rPr>
              <w:t>e </w:t>
            </w:r>
            <w:r>
              <w:rPr>
                <w:b/>
                <w:sz w:val="24"/>
              </w:rPr>
              <w:t>vermelha </w:t>
            </w:r>
            <w:r>
              <w:rPr>
                <w:sz w:val="24"/>
              </w:rPr>
              <w:t>(conforme classe terapêutica estabelecida pela RDC 333/23), impresso "</w:t>
            </w:r>
            <w:r>
              <w:rPr>
                <w:b/>
                <w:sz w:val="24"/>
              </w:rPr>
              <w:t>NEOSTIGMINA</w:t>
            </w:r>
            <w:r>
              <w:rPr>
                <w:sz w:val="24"/>
              </w:rPr>
              <w:t>" . Deve ser adequada para utilização em diferentes dispositivos médicos (bombas de infusão, seringas, bolsas de soro,</w:t>
            </w:r>
            <w:r>
              <w:rPr>
                <w:spacing w:val="46"/>
                <w:sz w:val="24"/>
              </w:rPr>
              <w:t> </w:t>
            </w:r>
            <w:r>
              <w:rPr>
                <w:sz w:val="24"/>
              </w:rPr>
              <w:t>entre</w:t>
            </w:r>
            <w:r>
              <w:rPr>
                <w:spacing w:val="46"/>
                <w:sz w:val="24"/>
              </w:rPr>
              <w:t> </w:t>
            </w:r>
            <w:r>
              <w:rPr>
                <w:sz w:val="24"/>
              </w:rPr>
              <w:t>outros).</w:t>
            </w:r>
            <w:r>
              <w:rPr>
                <w:spacing w:val="46"/>
                <w:sz w:val="24"/>
              </w:rPr>
              <w:t> </w:t>
            </w:r>
            <w:r>
              <w:rPr>
                <w:sz w:val="24"/>
              </w:rPr>
              <w:t>Cada</w:t>
            </w:r>
            <w:r>
              <w:rPr>
                <w:spacing w:val="46"/>
                <w:sz w:val="24"/>
              </w:rPr>
              <w:t> </w:t>
            </w:r>
            <w:r>
              <w:rPr>
                <w:sz w:val="24"/>
              </w:rPr>
              <w:t>etiqueta</w:t>
            </w:r>
            <w:r>
              <w:rPr>
                <w:spacing w:val="46"/>
                <w:sz w:val="24"/>
              </w:rPr>
              <w:t> </w:t>
            </w:r>
            <w:r>
              <w:rPr>
                <w:sz w:val="24"/>
              </w:rPr>
              <w:t>deve</w:t>
            </w:r>
            <w:r>
              <w:rPr>
                <w:spacing w:val="46"/>
                <w:sz w:val="24"/>
              </w:rPr>
              <w:t> </w:t>
            </w:r>
            <w:r>
              <w:rPr>
                <w:sz w:val="24"/>
              </w:rPr>
              <w:t>medir</w:t>
            </w:r>
            <w:r>
              <w:rPr>
                <w:spacing w:val="46"/>
                <w:sz w:val="24"/>
              </w:rPr>
              <w:t> </w:t>
            </w:r>
            <w:r>
              <w:rPr>
                <w:sz w:val="24"/>
              </w:rPr>
              <w:t>12</w:t>
            </w:r>
            <w:r>
              <w:rPr>
                <w:spacing w:val="46"/>
                <w:sz w:val="24"/>
              </w:rPr>
              <w:t> </w:t>
            </w:r>
            <w:r>
              <w:rPr>
                <w:sz w:val="24"/>
              </w:rPr>
              <w:t>mm</w:t>
            </w:r>
            <w:r>
              <w:rPr>
                <w:spacing w:val="46"/>
                <w:sz w:val="24"/>
              </w:rPr>
              <w:t> </w:t>
            </w:r>
            <w:r>
              <w:rPr>
                <w:sz w:val="24"/>
              </w:rPr>
              <w:t>x</w:t>
            </w:r>
            <w:r>
              <w:rPr>
                <w:spacing w:val="46"/>
                <w:sz w:val="24"/>
              </w:rPr>
              <w:t> </w:t>
            </w:r>
            <w:r>
              <w:rPr>
                <w:sz w:val="24"/>
              </w:rPr>
              <w:t>36</w:t>
            </w:r>
            <w:r>
              <w:rPr>
                <w:spacing w:val="46"/>
                <w:sz w:val="24"/>
              </w:rPr>
              <w:t> </w:t>
            </w:r>
            <w:r>
              <w:rPr>
                <w:sz w:val="24"/>
              </w:rPr>
              <w:t>mm,</w:t>
            </w:r>
            <w:r>
              <w:rPr>
                <w:spacing w:val="46"/>
                <w:sz w:val="24"/>
              </w:rPr>
              <w:t> </w:t>
            </w:r>
            <w:r>
              <w:rPr>
                <w:spacing w:val="-2"/>
                <w:sz w:val="24"/>
              </w:rPr>
              <w:t>podendo</w:t>
            </w:r>
          </w:p>
          <w:p>
            <w:pPr>
              <w:pStyle w:val="TableParagraph"/>
              <w:spacing w:line="257" w:lineRule="exact"/>
              <w:ind w:left="16"/>
              <w:jc w:val="both"/>
              <w:rPr>
                <w:sz w:val="24"/>
              </w:rPr>
            </w:pPr>
            <w:r>
              <w:rPr>
                <w:sz w:val="24"/>
              </w:rPr>
              <w:t>variar até 1 mm.</w:t>
            </w:r>
            <w:r>
              <w:rPr>
                <w:spacing w:val="-14"/>
                <w:sz w:val="24"/>
              </w:rPr>
              <w:t> </w:t>
            </w:r>
            <w:r>
              <w:rPr>
                <w:sz w:val="24"/>
              </w:rPr>
              <w:t>Apresentação em rolo com 500 </w:t>
            </w:r>
            <w:r>
              <w:rPr>
                <w:spacing w:val="-2"/>
                <w:sz w:val="24"/>
              </w:rPr>
              <w:t>etiquetas.</w:t>
            </w:r>
          </w:p>
        </w:tc>
        <w:tc>
          <w:tcPr>
            <w:tcW w:w="2025" w:type="dxa"/>
          </w:tcPr>
          <w:p>
            <w:pPr>
              <w:pStyle w:val="TableParagraph"/>
              <w:rPr>
                <w:b/>
                <w:sz w:val="24"/>
              </w:rPr>
            </w:pPr>
          </w:p>
          <w:p>
            <w:pPr>
              <w:pStyle w:val="TableParagraph"/>
              <w:spacing w:before="244"/>
              <w:rPr>
                <w:b/>
                <w:sz w:val="24"/>
              </w:rPr>
            </w:pPr>
          </w:p>
          <w:p>
            <w:pPr>
              <w:pStyle w:val="TableParagraph"/>
              <w:ind w:left="30" w:right="2"/>
              <w:jc w:val="center"/>
              <w:rPr>
                <w:sz w:val="24"/>
              </w:rPr>
            </w:pPr>
            <w:r>
              <w:rPr>
                <w:spacing w:val="-2"/>
                <w:sz w:val="24"/>
              </w:rPr>
              <w:t>29,9000</w:t>
            </w:r>
          </w:p>
        </w:tc>
        <w:tc>
          <w:tcPr>
            <w:tcW w:w="1125" w:type="dxa"/>
          </w:tcPr>
          <w:p>
            <w:pPr>
              <w:pStyle w:val="TableParagraph"/>
              <w:rPr>
                <w:b/>
                <w:sz w:val="24"/>
              </w:rPr>
            </w:pPr>
          </w:p>
          <w:p>
            <w:pPr>
              <w:pStyle w:val="TableParagraph"/>
              <w:spacing w:before="244"/>
              <w:rPr>
                <w:b/>
                <w:sz w:val="24"/>
              </w:rPr>
            </w:pPr>
          </w:p>
          <w:p>
            <w:pPr>
              <w:pStyle w:val="TableParagraph"/>
              <w:ind w:left="38"/>
              <w:jc w:val="center"/>
              <w:rPr>
                <w:sz w:val="24"/>
              </w:rPr>
            </w:pPr>
            <w:r>
              <w:rPr>
                <w:spacing w:val="-5"/>
                <w:sz w:val="24"/>
              </w:rPr>
              <w:t>24</w:t>
            </w:r>
          </w:p>
        </w:tc>
        <w:tc>
          <w:tcPr>
            <w:tcW w:w="1815" w:type="dxa"/>
          </w:tcPr>
          <w:p>
            <w:pPr>
              <w:pStyle w:val="TableParagraph"/>
              <w:rPr>
                <w:b/>
                <w:sz w:val="24"/>
              </w:rPr>
            </w:pPr>
          </w:p>
          <w:p>
            <w:pPr>
              <w:pStyle w:val="TableParagraph"/>
              <w:spacing w:before="244"/>
              <w:rPr>
                <w:b/>
                <w:sz w:val="24"/>
              </w:rPr>
            </w:pPr>
          </w:p>
          <w:p>
            <w:pPr>
              <w:pStyle w:val="TableParagraph"/>
              <w:ind w:left="17" w:right="3"/>
              <w:jc w:val="center"/>
              <w:rPr>
                <w:sz w:val="24"/>
              </w:rPr>
            </w:pPr>
            <w:r>
              <w:rPr>
                <w:spacing w:val="-2"/>
                <w:sz w:val="24"/>
              </w:rPr>
              <w:t>717,60</w:t>
            </w:r>
          </w:p>
        </w:tc>
      </w:tr>
      <w:tr>
        <w:trPr>
          <w:trHeight w:val="1889" w:hRule="atLeast"/>
        </w:trPr>
        <w:tc>
          <w:tcPr>
            <w:tcW w:w="690" w:type="dxa"/>
          </w:tcPr>
          <w:p>
            <w:pPr>
              <w:pStyle w:val="TableParagraph"/>
              <w:rPr>
                <w:b/>
                <w:sz w:val="24"/>
              </w:rPr>
            </w:pPr>
          </w:p>
          <w:p>
            <w:pPr>
              <w:pStyle w:val="TableParagraph"/>
              <w:spacing w:before="244"/>
              <w:rPr>
                <w:b/>
                <w:sz w:val="24"/>
              </w:rPr>
            </w:pPr>
          </w:p>
          <w:p>
            <w:pPr>
              <w:pStyle w:val="TableParagraph"/>
              <w:ind w:left="41"/>
              <w:jc w:val="center"/>
              <w:rPr>
                <w:sz w:val="24"/>
              </w:rPr>
            </w:pPr>
            <w:r>
              <w:rPr>
                <w:spacing w:val="-5"/>
                <w:sz w:val="24"/>
              </w:rPr>
              <w:t>14</w:t>
            </w:r>
          </w:p>
        </w:tc>
        <w:tc>
          <w:tcPr>
            <w:tcW w:w="750" w:type="dxa"/>
          </w:tcPr>
          <w:p>
            <w:pPr>
              <w:pStyle w:val="TableParagraph"/>
              <w:rPr>
                <w:b/>
                <w:sz w:val="24"/>
              </w:rPr>
            </w:pPr>
          </w:p>
          <w:p>
            <w:pPr>
              <w:pStyle w:val="TableParagraph"/>
              <w:spacing w:before="109"/>
              <w:rPr>
                <w:b/>
                <w:sz w:val="24"/>
              </w:rPr>
            </w:pPr>
          </w:p>
          <w:p>
            <w:pPr>
              <w:pStyle w:val="TableParagraph"/>
              <w:spacing w:line="273" w:lineRule="exact"/>
              <w:ind w:left="29"/>
              <w:jc w:val="center"/>
              <w:rPr>
                <w:sz w:val="24"/>
              </w:rPr>
            </w:pPr>
            <w:r>
              <w:rPr>
                <w:spacing w:val="-2"/>
                <w:sz w:val="24"/>
              </w:rPr>
              <w:t>19566</w:t>
            </w:r>
          </w:p>
          <w:p>
            <w:pPr>
              <w:pStyle w:val="TableParagraph"/>
              <w:spacing w:line="273" w:lineRule="exact"/>
              <w:ind w:left="29"/>
              <w:jc w:val="center"/>
              <w:rPr>
                <w:sz w:val="24"/>
              </w:rPr>
            </w:pPr>
            <w:r>
              <w:rPr>
                <w:spacing w:val="-10"/>
                <w:sz w:val="24"/>
              </w:rPr>
              <w:t>2</w:t>
            </w:r>
          </w:p>
        </w:tc>
        <w:tc>
          <w:tcPr>
            <w:tcW w:w="7500" w:type="dxa"/>
          </w:tcPr>
          <w:p>
            <w:pPr>
              <w:pStyle w:val="TableParagraph"/>
              <w:spacing w:line="235" w:lineRule="auto"/>
              <w:ind w:left="16" w:right="-15"/>
              <w:jc w:val="both"/>
              <w:rPr>
                <w:sz w:val="24"/>
              </w:rPr>
            </w:pPr>
            <w:r>
              <w:rPr>
                <w:sz w:val="24"/>
              </w:rPr>
              <w:t>Etiqueta adesiva marcadora para anestesia, confeccionada em material plástico impermeável resistente a líquidos, Cor </w:t>
            </w:r>
            <w:r>
              <w:rPr>
                <w:b/>
                <w:sz w:val="24"/>
              </w:rPr>
              <w:t>azul </w:t>
            </w:r>
            <w:r>
              <w:rPr>
                <w:sz w:val="24"/>
              </w:rPr>
              <w:t>(conforme classe terapêutica estabelecida pela RDC 333/23), impresso "</w:t>
            </w:r>
            <w:r>
              <w:rPr>
                <w:b/>
                <w:sz w:val="24"/>
              </w:rPr>
              <w:t>DEXMEDETOMIDINA</w:t>
            </w:r>
            <w:r>
              <w:rPr>
                <w:sz w:val="24"/>
              </w:rPr>
              <w:t>" . Deve ser adequada para utilização em</w:t>
            </w:r>
            <w:r>
              <w:rPr>
                <w:spacing w:val="40"/>
                <w:sz w:val="24"/>
              </w:rPr>
              <w:t> </w:t>
            </w:r>
            <w:r>
              <w:rPr>
                <w:sz w:val="24"/>
              </w:rPr>
              <w:t>diferentes dispositivos médicos (bombas de infusão, seringas, bolsas de soro, entre</w:t>
            </w:r>
            <w:r>
              <w:rPr>
                <w:spacing w:val="10"/>
                <w:sz w:val="24"/>
              </w:rPr>
              <w:t> </w:t>
            </w:r>
            <w:r>
              <w:rPr>
                <w:sz w:val="24"/>
              </w:rPr>
              <w:t>outros).</w:t>
            </w:r>
            <w:r>
              <w:rPr>
                <w:spacing w:val="10"/>
                <w:sz w:val="24"/>
              </w:rPr>
              <w:t> </w:t>
            </w:r>
            <w:r>
              <w:rPr>
                <w:sz w:val="24"/>
              </w:rPr>
              <w:t>Cada</w:t>
            </w:r>
            <w:r>
              <w:rPr>
                <w:spacing w:val="10"/>
                <w:sz w:val="24"/>
              </w:rPr>
              <w:t> </w:t>
            </w:r>
            <w:r>
              <w:rPr>
                <w:sz w:val="24"/>
              </w:rPr>
              <w:t>etiqueta</w:t>
            </w:r>
            <w:r>
              <w:rPr>
                <w:spacing w:val="10"/>
                <w:sz w:val="24"/>
              </w:rPr>
              <w:t> </w:t>
            </w:r>
            <w:r>
              <w:rPr>
                <w:sz w:val="24"/>
              </w:rPr>
              <w:t>deve</w:t>
            </w:r>
            <w:r>
              <w:rPr>
                <w:spacing w:val="10"/>
                <w:sz w:val="24"/>
              </w:rPr>
              <w:t> </w:t>
            </w:r>
            <w:r>
              <w:rPr>
                <w:sz w:val="24"/>
              </w:rPr>
              <w:t>medir</w:t>
            </w:r>
            <w:r>
              <w:rPr>
                <w:spacing w:val="10"/>
                <w:sz w:val="24"/>
              </w:rPr>
              <w:t> </w:t>
            </w:r>
            <w:r>
              <w:rPr>
                <w:sz w:val="24"/>
              </w:rPr>
              <w:t>12</w:t>
            </w:r>
            <w:r>
              <w:rPr>
                <w:spacing w:val="10"/>
                <w:sz w:val="24"/>
              </w:rPr>
              <w:t> </w:t>
            </w:r>
            <w:r>
              <w:rPr>
                <w:sz w:val="24"/>
              </w:rPr>
              <w:t>mm</w:t>
            </w:r>
            <w:r>
              <w:rPr>
                <w:spacing w:val="10"/>
                <w:sz w:val="24"/>
              </w:rPr>
              <w:t> </w:t>
            </w:r>
            <w:r>
              <w:rPr>
                <w:sz w:val="24"/>
              </w:rPr>
              <w:t>x</w:t>
            </w:r>
            <w:r>
              <w:rPr>
                <w:spacing w:val="10"/>
                <w:sz w:val="24"/>
              </w:rPr>
              <w:t> </w:t>
            </w:r>
            <w:r>
              <w:rPr>
                <w:sz w:val="24"/>
              </w:rPr>
              <w:t>36</w:t>
            </w:r>
            <w:r>
              <w:rPr>
                <w:spacing w:val="10"/>
                <w:sz w:val="24"/>
              </w:rPr>
              <w:t> </w:t>
            </w:r>
            <w:r>
              <w:rPr>
                <w:sz w:val="24"/>
              </w:rPr>
              <w:t>mm,</w:t>
            </w:r>
            <w:r>
              <w:rPr>
                <w:spacing w:val="10"/>
                <w:sz w:val="24"/>
              </w:rPr>
              <w:t> </w:t>
            </w:r>
            <w:r>
              <w:rPr>
                <w:sz w:val="24"/>
              </w:rPr>
              <w:t>podendo</w:t>
            </w:r>
            <w:r>
              <w:rPr>
                <w:spacing w:val="10"/>
                <w:sz w:val="24"/>
              </w:rPr>
              <w:t> </w:t>
            </w:r>
            <w:r>
              <w:rPr>
                <w:sz w:val="24"/>
              </w:rPr>
              <w:t>variar</w:t>
            </w:r>
            <w:r>
              <w:rPr>
                <w:spacing w:val="10"/>
                <w:sz w:val="24"/>
              </w:rPr>
              <w:t> </w:t>
            </w:r>
            <w:r>
              <w:rPr>
                <w:spacing w:val="-5"/>
                <w:sz w:val="24"/>
              </w:rPr>
              <w:t>até</w:t>
            </w:r>
          </w:p>
          <w:p>
            <w:pPr>
              <w:pStyle w:val="TableParagraph"/>
              <w:spacing w:line="257" w:lineRule="exact"/>
              <w:ind w:left="16"/>
              <w:jc w:val="both"/>
              <w:rPr>
                <w:sz w:val="24"/>
              </w:rPr>
            </w:pPr>
            <w:r>
              <w:rPr>
                <w:sz w:val="24"/>
              </w:rPr>
              <w:t>1 mm.</w:t>
            </w:r>
            <w:r>
              <w:rPr>
                <w:spacing w:val="-14"/>
                <w:sz w:val="24"/>
              </w:rPr>
              <w:t> </w:t>
            </w:r>
            <w:r>
              <w:rPr>
                <w:sz w:val="24"/>
              </w:rPr>
              <w:t>Apresentação em rolo com 500 </w:t>
            </w:r>
            <w:r>
              <w:rPr>
                <w:spacing w:val="-2"/>
                <w:sz w:val="24"/>
              </w:rPr>
              <w:t>etiquetas.</w:t>
            </w:r>
          </w:p>
        </w:tc>
        <w:tc>
          <w:tcPr>
            <w:tcW w:w="2025" w:type="dxa"/>
          </w:tcPr>
          <w:p>
            <w:pPr>
              <w:pStyle w:val="TableParagraph"/>
              <w:rPr>
                <w:b/>
                <w:sz w:val="24"/>
              </w:rPr>
            </w:pPr>
          </w:p>
          <w:p>
            <w:pPr>
              <w:pStyle w:val="TableParagraph"/>
              <w:spacing w:before="244"/>
              <w:rPr>
                <w:b/>
                <w:sz w:val="24"/>
              </w:rPr>
            </w:pPr>
          </w:p>
          <w:p>
            <w:pPr>
              <w:pStyle w:val="TableParagraph"/>
              <w:ind w:left="30" w:right="2"/>
              <w:jc w:val="center"/>
              <w:rPr>
                <w:sz w:val="24"/>
              </w:rPr>
            </w:pPr>
            <w:r>
              <w:rPr>
                <w:spacing w:val="-2"/>
                <w:sz w:val="24"/>
              </w:rPr>
              <w:t>29,9000</w:t>
            </w:r>
          </w:p>
        </w:tc>
        <w:tc>
          <w:tcPr>
            <w:tcW w:w="1125" w:type="dxa"/>
          </w:tcPr>
          <w:p>
            <w:pPr>
              <w:pStyle w:val="TableParagraph"/>
              <w:rPr>
                <w:b/>
                <w:sz w:val="24"/>
              </w:rPr>
            </w:pPr>
          </w:p>
          <w:p>
            <w:pPr>
              <w:pStyle w:val="TableParagraph"/>
              <w:spacing w:before="244"/>
              <w:rPr>
                <w:b/>
                <w:sz w:val="24"/>
              </w:rPr>
            </w:pPr>
          </w:p>
          <w:p>
            <w:pPr>
              <w:pStyle w:val="TableParagraph"/>
              <w:ind w:left="38"/>
              <w:jc w:val="center"/>
              <w:rPr>
                <w:sz w:val="24"/>
              </w:rPr>
            </w:pPr>
            <w:r>
              <w:rPr>
                <w:spacing w:val="-5"/>
                <w:sz w:val="24"/>
              </w:rPr>
              <w:t>24</w:t>
            </w:r>
          </w:p>
        </w:tc>
        <w:tc>
          <w:tcPr>
            <w:tcW w:w="1815" w:type="dxa"/>
          </w:tcPr>
          <w:p>
            <w:pPr>
              <w:pStyle w:val="TableParagraph"/>
              <w:rPr>
                <w:b/>
                <w:sz w:val="24"/>
              </w:rPr>
            </w:pPr>
          </w:p>
          <w:p>
            <w:pPr>
              <w:pStyle w:val="TableParagraph"/>
              <w:spacing w:before="244"/>
              <w:rPr>
                <w:b/>
                <w:sz w:val="24"/>
              </w:rPr>
            </w:pPr>
          </w:p>
          <w:p>
            <w:pPr>
              <w:pStyle w:val="TableParagraph"/>
              <w:ind w:left="17" w:right="3"/>
              <w:jc w:val="center"/>
              <w:rPr>
                <w:sz w:val="24"/>
              </w:rPr>
            </w:pPr>
            <w:r>
              <w:rPr>
                <w:spacing w:val="-2"/>
                <w:sz w:val="24"/>
              </w:rPr>
              <w:t>717,60</w:t>
            </w:r>
          </w:p>
        </w:tc>
      </w:tr>
      <w:tr>
        <w:trPr>
          <w:trHeight w:val="1889" w:hRule="atLeast"/>
        </w:trPr>
        <w:tc>
          <w:tcPr>
            <w:tcW w:w="690" w:type="dxa"/>
          </w:tcPr>
          <w:p>
            <w:pPr>
              <w:pStyle w:val="TableParagraph"/>
              <w:rPr>
                <w:b/>
                <w:sz w:val="24"/>
              </w:rPr>
            </w:pPr>
          </w:p>
          <w:p>
            <w:pPr>
              <w:pStyle w:val="TableParagraph"/>
              <w:spacing w:before="244"/>
              <w:rPr>
                <w:b/>
                <w:sz w:val="24"/>
              </w:rPr>
            </w:pPr>
          </w:p>
          <w:p>
            <w:pPr>
              <w:pStyle w:val="TableParagraph"/>
              <w:ind w:left="41"/>
              <w:jc w:val="center"/>
              <w:rPr>
                <w:sz w:val="24"/>
              </w:rPr>
            </w:pPr>
            <w:r>
              <w:rPr>
                <w:spacing w:val="-5"/>
                <w:sz w:val="24"/>
              </w:rPr>
              <w:t>15</w:t>
            </w:r>
          </w:p>
        </w:tc>
        <w:tc>
          <w:tcPr>
            <w:tcW w:w="750" w:type="dxa"/>
          </w:tcPr>
          <w:p>
            <w:pPr>
              <w:pStyle w:val="TableParagraph"/>
              <w:rPr>
                <w:b/>
                <w:sz w:val="24"/>
              </w:rPr>
            </w:pPr>
          </w:p>
          <w:p>
            <w:pPr>
              <w:pStyle w:val="TableParagraph"/>
              <w:spacing w:before="109"/>
              <w:rPr>
                <w:b/>
                <w:sz w:val="24"/>
              </w:rPr>
            </w:pPr>
          </w:p>
          <w:p>
            <w:pPr>
              <w:pStyle w:val="TableParagraph"/>
              <w:spacing w:line="273" w:lineRule="exact"/>
              <w:ind w:left="29"/>
              <w:jc w:val="center"/>
              <w:rPr>
                <w:sz w:val="24"/>
              </w:rPr>
            </w:pPr>
            <w:r>
              <w:rPr>
                <w:spacing w:val="-2"/>
                <w:sz w:val="24"/>
              </w:rPr>
              <w:t>19566</w:t>
            </w:r>
          </w:p>
          <w:p>
            <w:pPr>
              <w:pStyle w:val="TableParagraph"/>
              <w:spacing w:line="273" w:lineRule="exact"/>
              <w:ind w:left="29"/>
              <w:jc w:val="center"/>
              <w:rPr>
                <w:sz w:val="24"/>
              </w:rPr>
            </w:pPr>
            <w:r>
              <w:rPr>
                <w:spacing w:val="-10"/>
                <w:sz w:val="24"/>
              </w:rPr>
              <w:t>3</w:t>
            </w:r>
          </w:p>
        </w:tc>
        <w:tc>
          <w:tcPr>
            <w:tcW w:w="7500" w:type="dxa"/>
          </w:tcPr>
          <w:p>
            <w:pPr>
              <w:pStyle w:val="TableParagraph"/>
              <w:spacing w:line="235" w:lineRule="auto"/>
              <w:ind w:left="16" w:right="-15"/>
              <w:jc w:val="both"/>
              <w:rPr>
                <w:sz w:val="24"/>
              </w:rPr>
            </w:pPr>
            <w:r>
              <w:rPr>
                <w:sz w:val="24"/>
              </w:rPr>
              <w:t>Etiqueta adesiva marcadora para anestesia, confeccionada em material plástico impermeável resistente a líquidos, Cor </w:t>
            </w:r>
            <w:r>
              <w:rPr>
                <w:b/>
                <w:sz w:val="24"/>
              </w:rPr>
              <w:t>roxo </w:t>
            </w:r>
            <w:r>
              <w:rPr>
                <w:sz w:val="24"/>
              </w:rPr>
              <w:t>(conforme classe terapêutica estabelecida pela RDC 333/23), impresso</w:t>
            </w:r>
            <w:r>
              <w:rPr>
                <w:spacing w:val="80"/>
                <w:sz w:val="24"/>
              </w:rPr>
              <w:t> </w:t>
            </w:r>
            <w:r>
              <w:rPr>
                <w:sz w:val="24"/>
              </w:rPr>
              <w:t>"</w:t>
            </w:r>
            <w:r>
              <w:rPr>
                <w:b/>
                <w:sz w:val="24"/>
              </w:rPr>
              <w:t>VASOPRESSORES</w:t>
            </w:r>
            <w:r>
              <w:rPr>
                <w:sz w:val="24"/>
              </w:rPr>
              <w:t>", </w:t>
            </w:r>
            <w:r>
              <w:rPr>
                <w:b/>
                <w:sz w:val="24"/>
              </w:rPr>
              <w:t>a ser preenchida à mão </w:t>
            </w:r>
            <w:r>
              <w:rPr>
                <w:sz w:val="24"/>
              </w:rPr>
              <w:t>. Deve ser adequada para utilização em diferentes dispositivos médicos (bombas de infusão, seringas, bolsas</w:t>
            </w:r>
            <w:r>
              <w:rPr>
                <w:spacing w:val="38"/>
                <w:sz w:val="24"/>
              </w:rPr>
              <w:t> </w:t>
            </w:r>
            <w:r>
              <w:rPr>
                <w:sz w:val="24"/>
              </w:rPr>
              <w:t>de</w:t>
            </w:r>
            <w:r>
              <w:rPr>
                <w:spacing w:val="38"/>
                <w:sz w:val="24"/>
              </w:rPr>
              <w:t> </w:t>
            </w:r>
            <w:r>
              <w:rPr>
                <w:sz w:val="24"/>
              </w:rPr>
              <w:t>soro,</w:t>
            </w:r>
            <w:r>
              <w:rPr>
                <w:spacing w:val="38"/>
                <w:sz w:val="24"/>
              </w:rPr>
              <w:t> </w:t>
            </w:r>
            <w:r>
              <w:rPr>
                <w:sz w:val="24"/>
              </w:rPr>
              <w:t>entre</w:t>
            </w:r>
            <w:r>
              <w:rPr>
                <w:spacing w:val="38"/>
                <w:sz w:val="24"/>
              </w:rPr>
              <w:t> </w:t>
            </w:r>
            <w:r>
              <w:rPr>
                <w:sz w:val="24"/>
              </w:rPr>
              <w:t>outros).</w:t>
            </w:r>
            <w:r>
              <w:rPr>
                <w:spacing w:val="38"/>
                <w:sz w:val="24"/>
              </w:rPr>
              <w:t> </w:t>
            </w:r>
            <w:r>
              <w:rPr>
                <w:sz w:val="24"/>
              </w:rPr>
              <w:t>Cada</w:t>
            </w:r>
            <w:r>
              <w:rPr>
                <w:spacing w:val="38"/>
                <w:sz w:val="24"/>
              </w:rPr>
              <w:t> </w:t>
            </w:r>
            <w:r>
              <w:rPr>
                <w:sz w:val="24"/>
              </w:rPr>
              <w:t>etiqueta</w:t>
            </w:r>
            <w:r>
              <w:rPr>
                <w:spacing w:val="38"/>
                <w:sz w:val="24"/>
              </w:rPr>
              <w:t> </w:t>
            </w:r>
            <w:r>
              <w:rPr>
                <w:sz w:val="24"/>
              </w:rPr>
              <w:t>deve</w:t>
            </w:r>
            <w:r>
              <w:rPr>
                <w:spacing w:val="38"/>
                <w:sz w:val="24"/>
              </w:rPr>
              <w:t> </w:t>
            </w:r>
            <w:r>
              <w:rPr>
                <w:sz w:val="24"/>
              </w:rPr>
              <w:t>medir</w:t>
            </w:r>
            <w:r>
              <w:rPr>
                <w:spacing w:val="38"/>
                <w:sz w:val="24"/>
              </w:rPr>
              <w:t> </w:t>
            </w:r>
            <w:r>
              <w:rPr>
                <w:sz w:val="24"/>
              </w:rPr>
              <w:t>12</w:t>
            </w:r>
            <w:r>
              <w:rPr>
                <w:spacing w:val="38"/>
                <w:sz w:val="24"/>
              </w:rPr>
              <w:t> </w:t>
            </w:r>
            <w:r>
              <w:rPr>
                <w:sz w:val="24"/>
              </w:rPr>
              <w:t>mm</w:t>
            </w:r>
            <w:r>
              <w:rPr>
                <w:spacing w:val="38"/>
                <w:sz w:val="24"/>
              </w:rPr>
              <w:t> </w:t>
            </w:r>
            <w:r>
              <w:rPr>
                <w:sz w:val="24"/>
              </w:rPr>
              <w:t>x</w:t>
            </w:r>
            <w:r>
              <w:rPr>
                <w:spacing w:val="38"/>
                <w:sz w:val="24"/>
              </w:rPr>
              <w:t> </w:t>
            </w:r>
            <w:r>
              <w:rPr>
                <w:sz w:val="24"/>
              </w:rPr>
              <w:t>36</w:t>
            </w:r>
            <w:r>
              <w:rPr>
                <w:spacing w:val="38"/>
                <w:sz w:val="24"/>
              </w:rPr>
              <w:t> </w:t>
            </w:r>
            <w:r>
              <w:rPr>
                <w:spacing w:val="-5"/>
                <w:sz w:val="24"/>
              </w:rPr>
              <w:t>mm,</w:t>
            </w:r>
          </w:p>
          <w:p>
            <w:pPr>
              <w:pStyle w:val="TableParagraph"/>
              <w:spacing w:line="257" w:lineRule="exact"/>
              <w:ind w:left="16"/>
              <w:jc w:val="both"/>
              <w:rPr>
                <w:sz w:val="24"/>
              </w:rPr>
            </w:pPr>
            <w:r>
              <w:rPr>
                <w:sz w:val="24"/>
              </w:rPr>
              <w:t>podendo variar até 1 mm.</w:t>
            </w:r>
            <w:r>
              <w:rPr>
                <w:spacing w:val="-14"/>
                <w:sz w:val="24"/>
              </w:rPr>
              <w:t> </w:t>
            </w:r>
            <w:r>
              <w:rPr>
                <w:sz w:val="24"/>
              </w:rPr>
              <w:t>Apresentação em rolo com 500 </w:t>
            </w:r>
            <w:r>
              <w:rPr>
                <w:spacing w:val="-2"/>
                <w:sz w:val="24"/>
              </w:rPr>
              <w:t>etiquetas.</w:t>
            </w:r>
          </w:p>
        </w:tc>
        <w:tc>
          <w:tcPr>
            <w:tcW w:w="2025" w:type="dxa"/>
          </w:tcPr>
          <w:p>
            <w:pPr>
              <w:pStyle w:val="TableParagraph"/>
              <w:rPr>
                <w:b/>
                <w:sz w:val="24"/>
              </w:rPr>
            </w:pPr>
          </w:p>
          <w:p>
            <w:pPr>
              <w:pStyle w:val="TableParagraph"/>
              <w:spacing w:before="244"/>
              <w:rPr>
                <w:b/>
                <w:sz w:val="24"/>
              </w:rPr>
            </w:pPr>
          </w:p>
          <w:p>
            <w:pPr>
              <w:pStyle w:val="TableParagraph"/>
              <w:ind w:left="30" w:right="2"/>
              <w:jc w:val="center"/>
              <w:rPr>
                <w:sz w:val="24"/>
              </w:rPr>
            </w:pPr>
            <w:r>
              <w:rPr>
                <w:spacing w:val="-2"/>
                <w:sz w:val="24"/>
              </w:rPr>
              <w:t>29,9000</w:t>
            </w:r>
          </w:p>
        </w:tc>
        <w:tc>
          <w:tcPr>
            <w:tcW w:w="1125" w:type="dxa"/>
          </w:tcPr>
          <w:p>
            <w:pPr>
              <w:pStyle w:val="TableParagraph"/>
              <w:rPr>
                <w:b/>
                <w:sz w:val="24"/>
              </w:rPr>
            </w:pPr>
          </w:p>
          <w:p>
            <w:pPr>
              <w:pStyle w:val="TableParagraph"/>
              <w:spacing w:before="244"/>
              <w:rPr>
                <w:b/>
                <w:sz w:val="24"/>
              </w:rPr>
            </w:pPr>
          </w:p>
          <w:p>
            <w:pPr>
              <w:pStyle w:val="TableParagraph"/>
              <w:ind w:left="38"/>
              <w:jc w:val="center"/>
              <w:rPr>
                <w:sz w:val="24"/>
              </w:rPr>
            </w:pPr>
            <w:r>
              <w:rPr>
                <w:spacing w:val="-5"/>
                <w:sz w:val="24"/>
              </w:rPr>
              <w:t>24</w:t>
            </w:r>
          </w:p>
        </w:tc>
        <w:tc>
          <w:tcPr>
            <w:tcW w:w="1815" w:type="dxa"/>
          </w:tcPr>
          <w:p>
            <w:pPr>
              <w:pStyle w:val="TableParagraph"/>
              <w:rPr>
                <w:b/>
                <w:sz w:val="24"/>
              </w:rPr>
            </w:pPr>
          </w:p>
          <w:p>
            <w:pPr>
              <w:pStyle w:val="TableParagraph"/>
              <w:spacing w:before="244"/>
              <w:rPr>
                <w:b/>
                <w:sz w:val="24"/>
              </w:rPr>
            </w:pPr>
          </w:p>
          <w:p>
            <w:pPr>
              <w:pStyle w:val="TableParagraph"/>
              <w:ind w:left="17" w:right="3"/>
              <w:jc w:val="center"/>
              <w:rPr>
                <w:sz w:val="24"/>
              </w:rPr>
            </w:pPr>
            <w:r>
              <w:rPr>
                <w:spacing w:val="-2"/>
                <w:sz w:val="24"/>
              </w:rPr>
              <w:t>717,60</w:t>
            </w:r>
          </w:p>
        </w:tc>
      </w:tr>
      <w:tr>
        <w:trPr>
          <w:trHeight w:val="1619" w:hRule="atLeast"/>
        </w:trPr>
        <w:tc>
          <w:tcPr>
            <w:tcW w:w="690" w:type="dxa"/>
          </w:tcPr>
          <w:p>
            <w:pPr>
              <w:pStyle w:val="TableParagraph"/>
              <w:rPr>
                <w:b/>
                <w:sz w:val="24"/>
              </w:rPr>
            </w:pPr>
          </w:p>
          <w:p>
            <w:pPr>
              <w:pStyle w:val="TableParagraph"/>
              <w:spacing w:before="109"/>
              <w:rPr>
                <w:b/>
                <w:sz w:val="24"/>
              </w:rPr>
            </w:pPr>
          </w:p>
          <w:p>
            <w:pPr>
              <w:pStyle w:val="TableParagraph"/>
              <w:ind w:left="41"/>
              <w:jc w:val="center"/>
              <w:rPr>
                <w:sz w:val="24"/>
              </w:rPr>
            </w:pPr>
            <w:r>
              <w:rPr>
                <w:spacing w:val="-5"/>
                <w:sz w:val="24"/>
              </w:rPr>
              <w:t>16</w:t>
            </w:r>
          </w:p>
        </w:tc>
        <w:tc>
          <w:tcPr>
            <w:tcW w:w="750" w:type="dxa"/>
          </w:tcPr>
          <w:p>
            <w:pPr>
              <w:pStyle w:val="TableParagraph"/>
              <w:spacing w:before="249"/>
              <w:rPr>
                <w:b/>
                <w:sz w:val="24"/>
              </w:rPr>
            </w:pPr>
          </w:p>
          <w:p>
            <w:pPr>
              <w:pStyle w:val="TableParagraph"/>
              <w:spacing w:line="273" w:lineRule="exact" w:before="1"/>
              <w:ind w:left="29"/>
              <w:jc w:val="center"/>
              <w:rPr>
                <w:sz w:val="24"/>
              </w:rPr>
            </w:pPr>
            <w:r>
              <w:rPr>
                <w:spacing w:val="-2"/>
                <w:sz w:val="24"/>
              </w:rPr>
              <w:t>19466</w:t>
            </w:r>
          </w:p>
          <w:p>
            <w:pPr>
              <w:pStyle w:val="TableParagraph"/>
              <w:spacing w:line="273" w:lineRule="exact"/>
              <w:ind w:left="29"/>
              <w:jc w:val="center"/>
              <w:rPr>
                <w:sz w:val="24"/>
              </w:rPr>
            </w:pPr>
            <w:r>
              <w:rPr>
                <w:spacing w:val="-10"/>
                <w:sz w:val="24"/>
              </w:rPr>
              <w:t>5</w:t>
            </w:r>
          </w:p>
        </w:tc>
        <w:tc>
          <w:tcPr>
            <w:tcW w:w="7500" w:type="dxa"/>
          </w:tcPr>
          <w:p>
            <w:pPr>
              <w:pStyle w:val="TableParagraph"/>
              <w:spacing w:line="235" w:lineRule="auto"/>
              <w:ind w:left="16" w:right="-15"/>
              <w:jc w:val="both"/>
              <w:rPr>
                <w:sz w:val="24"/>
              </w:rPr>
            </w:pPr>
            <w:r>
              <w:rPr>
                <w:sz w:val="24"/>
              </w:rPr>
              <w:t>Etiqueta adesiva marcadora para anestesia, confeccionada em material plástico impermeável resistente a líquidos, Cor </w:t>
            </w:r>
            <w:r>
              <w:rPr>
                <w:b/>
                <w:sz w:val="24"/>
              </w:rPr>
              <w:t>branca</w:t>
            </w:r>
            <w:r>
              <w:rPr>
                <w:sz w:val="24"/>
              </w:rPr>
              <w:t>, </w:t>
            </w:r>
            <w:r>
              <w:rPr>
                <w:b/>
                <w:sz w:val="24"/>
              </w:rPr>
              <w:t>a ser preenchida à mão</w:t>
            </w:r>
            <w:r>
              <w:rPr>
                <w:sz w:val="24"/>
              </w:rPr>
              <w:t>. Deve ser adequada para utilização em diferentes dispositivos médicos (bombas de infusão, seringas, bolsas de soro, entre outros). Cada etiqueta deve</w:t>
            </w:r>
            <w:r>
              <w:rPr>
                <w:spacing w:val="1"/>
                <w:sz w:val="24"/>
              </w:rPr>
              <w:t> </w:t>
            </w:r>
            <w:r>
              <w:rPr>
                <w:sz w:val="24"/>
              </w:rPr>
              <w:t>medir</w:t>
            </w:r>
            <w:r>
              <w:rPr>
                <w:spacing w:val="1"/>
                <w:sz w:val="24"/>
              </w:rPr>
              <w:t> </w:t>
            </w:r>
            <w:r>
              <w:rPr>
                <w:sz w:val="24"/>
              </w:rPr>
              <w:t>12</w:t>
            </w:r>
            <w:r>
              <w:rPr>
                <w:spacing w:val="1"/>
                <w:sz w:val="24"/>
              </w:rPr>
              <w:t> </w:t>
            </w:r>
            <w:r>
              <w:rPr>
                <w:sz w:val="24"/>
              </w:rPr>
              <w:t>mm</w:t>
            </w:r>
            <w:r>
              <w:rPr>
                <w:spacing w:val="1"/>
                <w:sz w:val="24"/>
              </w:rPr>
              <w:t> </w:t>
            </w:r>
            <w:r>
              <w:rPr>
                <w:sz w:val="24"/>
              </w:rPr>
              <w:t>x</w:t>
            </w:r>
            <w:r>
              <w:rPr>
                <w:spacing w:val="1"/>
                <w:sz w:val="24"/>
              </w:rPr>
              <w:t> </w:t>
            </w:r>
            <w:r>
              <w:rPr>
                <w:sz w:val="24"/>
              </w:rPr>
              <w:t>36</w:t>
            </w:r>
            <w:r>
              <w:rPr>
                <w:spacing w:val="1"/>
                <w:sz w:val="24"/>
              </w:rPr>
              <w:t> </w:t>
            </w:r>
            <w:r>
              <w:rPr>
                <w:sz w:val="24"/>
              </w:rPr>
              <w:t>mm,</w:t>
            </w:r>
            <w:r>
              <w:rPr>
                <w:spacing w:val="1"/>
                <w:sz w:val="24"/>
              </w:rPr>
              <w:t> </w:t>
            </w:r>
            <w:r>
              <w:rPr>
                <w:sz w:val="24"/>
              </w:rPr>
              <w:t>podendo</w:t>
            </w:r>
            <w:r>
              <w:rPr>
                <w:spacing w:val="1"/>
                <w:sz w:val="24"/>
              </w:rPr>
              <w:t> </w:t>
            </w:r>
            <w:r>
              <w:rPr>
                <w:sz w:val="24"/>
              </w:rPr>
              <w:t>variar</w:t>
            </w:r>
            <w:r>
              <w:rPr>
                <w:spacing w:val="1"/>
                <w:sz w:val="24"/>
              </w:rPr>
              <w:t> </w:t>
            </w:r>
            <w:r>
              <w:rPr>
                <w:sz w:val="24"/>
              </w:rPr>
              <w:t>até</w:t>
            </w:r>
            <w:r>
              <w:rPr>
                <w:spacing w:val="1"/>
                <w:sz w:val="24"/>
              </w:rPr>
              <w:t> </w:t>
            </w:r>
            <w:r>
              <w:rPr>
                <w:sz w:val="24"/>
              </w:rPr>
              <w:t>1</w:t>
            </w:r>
            <w:r>
              <w:rPr>
                <w:spacing w:val="1"/>
                <w:sz w:val="24"/>
              </w:rPr>
              <w:t> </w:t>
            </w:r>
            <w:r>
              <w:rPr>
                <w:sz w:val="24"/>
              </w:rPr>
              <w:t>mm.</w:t>
            </w:r>
            <w:r>
              <w:rPr>
                <w:spacing w:val="-12"/>
                <w:sz w:val="24"/>
              </w:rPr>
              <w:t> </w:t>
            </w:r>
            <w:r>
              <w:rPr>
                <w:sz w:val="24"/>
              </w:rPr>
              <w:t>Apresentação</w:t>
            </w:r>
            <w:r>
              <w:rPr>
                <w:spacing w:val="1"/>
                <w:sz w:val="24"/>
              </w:rPr>
              <w:t> </w:t>
            </w:r>
            <w:r>
              <w:rPr>
                <w:sz w:val="24"/>
              </w:rPr>
              <w:t>em</w:t>
            </w:r>
            <w:r>
              <w:rPr>
                <w:spacing w:val="1"/>
                <w:sz w:val="24"/>
              </w:rPr>
              <w:t> </w:t>
            </w:r>
            <w:r>
              <w:rPr>
                <w:spacing w:val="-4"/>
                <w:sz w:val="24"/>
              </w:rPr>
              <w:t>rolo</w:t>
            </w:r>
          </w:p>
          <w:p>
            <w:pPr>
              <w:pStyle w:val="TableParagraph"/>
              <w:spacing w:line="257" w:lineRule="exact"/>
              <w:ind w:left="16"/>
              <w:jc w:val="both"/>
              <w:rPr>
                <w:sz w:val="24"/>
              </w:rPr>
            </w:pPr>
            <w:r>
              <w:rPr>
                <w:sz w:val="24"/>
              </w:rPr>
              <w:t>com 500 </w:t>
            </w:r>
            <w:r>
              <w:rPr>
                <w:spacing w:val="-2"/>
                <w:sz w:val="24"/>
              </w:rPr>
              <w:t>etiquetas.</w:t>
            </w:r>
          </w:p>
        </w:tc>
        <w:tc>
          <w:tcPr>
            <w:tcW w:w="2025" w:type="dxa"/>
          </w:tcPr>
          <w:p>
            <w:pPr>
              <w:pStyle w:val="TableParagraph"/>
              <w:rPr>
                <w:b/>
                <w:sz w:val="24"/>
              </w:rPr>
            </w:pPr>
          </w:p>
          <w:p>
            <w:pPr>
              <w:pStyle w:val="TableParagraph"/>
              <w:spacing w:before="109"/>
              <w:rPr>
                <w:b/>
                <w:sz w:val="24"/>
              </w:rPr>
            </w:pPr>
          </w:p>
          <w:p>
            <w:pPr>
              <w:pStyle w:val="TableParagraph"/>
              <w:ind w:left="30" w:right="2"/>
              <w:jc w:val="center"/>
              <w:rPr>
                <w:sz w:val="24"/>
              </w:rPr>
            </w:pPr>
            <w:r>
              <w:rPr>
                <w:spacing w:val="-2"/>
                <w:sz w:val="24"/>
              </w:rPr>
              <w:t>29,9000</w:t>
            </w:r>
          </w:p>
        </w:tc>
        <w:tc>
          <w:tcPr>
            <w:tcW w:w="1125" w:type="dxa"/>
          </w:tcPr>
          <w:p>
            <w:pPr>
              <w:pStyle w:val="TableParagraph"/>
              <w:rPr>
                <w:b/>
                <w:sz w:val="24"/>
              </w:rPr>
            </w:pPr>
          </w:p>
          <w:p>
            <w:pPr>
              <w:pStyle w:val="TableParagraph"/>
              <w:spacing w:before="109"/>
              <w:rPr>
                <w:b/>
                <w:sz w:val="24"/>
              </w:rPr>
            </w:pPr>
          </w:p>
          <w:p>
            <w:pPr>
              <w:pStyle w:val="TableParagraph"/>
              <w:ind w:left="38"/>
              <w:jc w:val="center"/>
              <w:rPr>
                <w:sz w:val="24"/>
              </w:rPr>
            </w:pPr>
            <w:r>
              <w:rPr>
                <w:spacing w:val="-5"/>
                <w:sz w:val="24"/>
              </w:rPr>
              <w:t>24</w:t>
            </w:r>
          </w:p>
        </w:tc>
        <w:tc>
          <w:tcPr>
            <w:tcW w:w="1815" w:type="dxa"/>
          </w:tcPr>
          <w:p>
            <w:pPr>
              <w:pStyle w:val="TableParagraph"/>
              <w:rPr>
                <w:b/>
                <w:sz w:val="24"/>
              </w:rPr>
            </w:pPr>
          </w:p>
          <w:p>
            <w:pPr>
              <w:pStyle w:val="TableParagraph"/>
              <w:spacing w:before="109"/>
              <w:rPr>
                <w:b/>
                <w:sz w:val="24"/>
              </w:rPr>
            </w:pPr>
          </w:p>
          <w:p>
            <w:pPr>
              <w:pStyle w:val="TableParagraph"/>
              <w:ind w:left="17" w:right="3"/>
              <w:jc w:val="center"/>
              <w:rPr>
                <w:sz w:val="24"/>
              </w:rPr>
            </w:pPr>
            <w:r>
              <w:rPr>
                <w:spacing w:val="-2"/>
                <w:sz w:val="24"/>
              </w:rPr>
              <w:t>717,60</w:t>
            </w:r>
          </w:p>
        </w:tc>
      </w:tr>
    </w:tbl>
    <w:p>
      <w:pPr>
        <w:pStyle w:val="BodyText"/>
        <w:spacing w:before="0"/>
        <w:ind w:left="0"/>
        <w:rPr>
          <w:b/>
        </w:rPr>
      </w:pPr>
    </w:p>
    <w:p>
      <w:pPr>
        <w:pStyle w:val="BodyText"/>
        <w:spacing w:before="0"/>
        <w:ind w:left="0"/>
        <w:rPr>
          <w:b/>
        </w:rPr>
      </w:pPr>
    </w:p>
    <w:p>
      <w:pPr>
        <w:pStyle w:val="BodyText"/>
        <w:spacing w:before="0"/>
        <w:ind w:left="0"/>
        <w:rPr>
          <w:b/>
        </w:rPr>
      </w:pPr>
    </w:p>
    <w:p>
      <w:pPr>
        <w:pStyle w:val="BodyText"/>
        <w:spacing w:before="0"/>
        <w:ind w:left="0"/>
        <w:rPr>
          <w:b/>
        </w:rPr>
      </w:pPr>
    </w:p>
    <w:p>
      <w:pPr>
        <w:pStyle w:val="BodyText"/>
        <w:spacing w:before="24"/>
        <w:ind w:left="0"/>
        <w:rPr>
          <w:b/>
        </w:rPr>
      </w:pPr>
    </w:p>
    <w:p>
      <w:pPr>
        <w:spacing w:before="0"/>
        <w:ind w:left="14" w:right="0" w:firstLine="0"/>
        <w:jc w:val="center"/>
        <w:rPr>
          <w:b/>
          <w:sz w:val="24"/>
        </w:rPr>
      </w:pPr>
      <w:r>
        <w:rPr>
          <w:b/>
          <w:sz w:val="24"/>
          <w:u w:val="single"/>
        </w:rPr>
        <w:t>ANEXO</w:t>
      </w:r>
      <w:r>
        <w:rPr>
          <w:b/>
          <w:spacing w:val="-17"/>
          <w:sz w:val="24"/>
          <w:u w:val="single"/>
        </w:rPr>
        <w:t> </w:t>
      </w:r>
      <w:r>
        <w:rPr>
          <w:b/>
          <w:sz w:val="24"/>
          <w:u w:val="single"/>
        </w:rPr>
        <w:t>V-</w:t>
      </w:r>
      <w:r>
        <w:rPr>
          <w:b/>
          <w:spacing w:val="-11"/>
          <w:sz w:val="24"/>
          <w:u w:val="single"/>
        </w:rPr>
        <w:t> </w:t>
      </w:r>
      <w:r>
        <w:rPr>
          <w:b/>
          <w:sz w:val="24"/>
          <w:u w:val="single"/>
        </w:rPr>
        <w:t>MODELO</w:t>
      </w:r>
      <w:r>
        <w:rPr>
          <w:b/>
          <w:spacing w:val="-7"/>
          <w:sz w:val="24"/>
          <w:u w:val="single"/>
        </w:rPr>
        <w:t> </w:t>
      </w:r>
      <w:r>
        <w:rPr>
          <w:b/>
          <w:sz w:val="24"/>
          <w:u w:val="single"/>
        </w:rPr>
        <w:t>DE</w:t>
      </w:r>
      <w:r>
        <w:rPr>
          <w:b/>
          <w:spacing w:val="-15"/>
          <w:sz w:val="24"/>
          <w:u w:val="single"/>
        </w:rPr>
        <w:t> </w:t>
      </w:r>
      <w:r>
        <w:rPr>
          <w:b/>
          <w:sz w:val="24"/>
          <w:u w:val="single"/>
        </w:rPr>
        <w:t>APRESENTA</w:t>
      </w:r>
      <w:r>
        <w:rPr>
          <w:b/>
          <w:sz w:val="24"/>
        </w:rPr>
        <w:t>Ç</w:t>
      </w:r>
      <w:r>
        <w:rPr>
          <w:b/>
          <w:sz w:val="24"/>
          <w:u w:val="single"/>
        </w:rPr>
        <w:t>ÃO</w:t>
      </w:r>
      <w:r>
        <w:rPr>
          <w:b/>
          <w:spacing w:val="-6"/>
          <w:sz w:val="24"/>
          <w:u w:val="single"/>
        </w:rPr>
        <w:t> </w:t>
      </w:r>
      <w:r>
        <w:rPr>
          <w:b/>
          <w:sz w:val="24"/>
          <w:u w:val="single"/>
        </w:rPr>
        <w:t>DA</w:t>
      </w:r>
      <w:r>
        <w:rPr>
          <w:b/>
          <w:spacing w:val="-15"/>
          <w:sz w:val="24"/>
          <w:u w:val="single"/>
        </w:rPr>
        <w:t> </w:t>
      </w:r>
      <w:r>
        <w:rPr>
          <w:b/>
          <w:spacing w:val="-2"/>
          <w:sz w:val="24"/>
          <w:u w:val="single"/>
        </w:rPr>
        <w:t>PROPOSTA</w:t>
      </w:r>
    </w:p>
    <w:p>
      <w:pPr>
        <w:pStyle w:val="BodyText"/>
        <w:spacing w:before="0"/>
        <w:ind w:left="0"/>
        <w:rPr>
          <w:b/>
          <w:sz w:val="20"/>
        </w:rPr>
      </w:pPr>
    </w:p>
    <w:p>
      <w:pPr>
        <w:pStyle w:val="BodyText"/>
        <w:spacing w:before="163"/>
        <w:ind w:left="0"/>
        <w:rPr>
          <w:b/>
          <w:sz w:val="20"/>
        </w:rPr>
      </w:pPr>
    </w:p>
    <w:tbl>
      <w:tblPr>
        <w:tblW w:w="0" w:type="auto"/>
        <w:jc w:val="left"/>
        <w:tblInd w:w="2174"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top w:w="0" w:type="dxa"/>
          <w:left w:w="0" w:type="dxa"/>
          <w:bottom w:w="0" w:type="dxa"/>
          <w:right w:w="0" w:type="dxa"/>
        </w:tblCellMar>
        <w:tblLook w:val="01E0"/>
      </w:tblPr>
      <w:tblGrid>
        <w:gridCol w:w="705"/>
        <w:gridCol w:w="3960"/>
        <w:gridCol w:w="735"/>
        <w:gridCol w:w="840"/>
        <w:gridCol w:w="1005"/>
        <w:gridCol w:w="990"/>
        <w:gridCol w:w="990"/>
        <w:gridCol w:w="1005"/>
        <w:gridCol w:w="585"/>
      </w:tblGrid>
      <w:tr>
        <w:trPr>
          <w:trHeight w:val="1559" w:hRule="atLeast"/>
        </w:trPr>
        <w:tc>
          <w:tcPr>
            <w:tcW w:w="4665" w:type="dxa"/>
            <w:gridSpan w:val="2"/>
          </w:tcPr>
          <w:p>
            <w:pPr>
              <w:pStyle w:val="TableParagraph"/>
              <w:spacing w:line="235" w:lineRule="auto"/>
              <w:ind w:left="86" w:right="71"/>
              <w:jc w:val="center"/>
              <w:rPr>
                <w:b/>
                <w:sz w:val="24"/>
              </w:rPr>
            </w:pPr>
            <w:r>
              <w:rPr>
                <w:b/>
                <w:sz w:val="24"/>
              </w:rPr>
              <w:t>UNIVERSIDADE</w:t>
            </w:r>
            <w:r>
              <w:rPr>
                <w:b/>
                <w:spacing w:val="-14"/>
                <w:sz w:val="24"/>
              </w:rPr>
              <w:t> </w:t>
            </w:r>
            <w:r>
              <w:rPr>
                <w:b/>
                <w:sz w:val="24"/>
              </w:rPr>
              <w:t>DO</w:t>
            </w:r>
            <w:r>
              <w:rPr>
                <w:b/>
                <w:spacing w:val="-14"/>
                <w:sz w:val="24"/>
              </w:rPr>
              <w:t> </w:t>
            </w:r>
            <w:r>
              <w:rPr>
                <w:b/>
                <w:sz w:val="24"/>
              </w:rPr>
              <w:t>ESTADO</w:t>
            </w:r>
            <w:r>
              <w:rPr>
                <w:b/>
                <w:spacing w:val="-14"/>
                <w:sz w:val="24"/>
              </w:rPr>
              <w:t> </w:t>
            </w:r>
            <w:r>
              <w:rPr>
                <w:b/>
                <w:sz w:val="24"/>
              </w:rPr>
              <w:t>DO</w:t>
            </w:r>
            <w:r>
              <w:rPr>
                <w:b/>
                <w:spacing w:val="-14"/>
                <w:sz w:val="24"/>
              </w:rPr>
              <w:t> </w:t>
            </w:r>
            <w:r>
              <w:rPr>
                <w:b/>
                <w:sz w:val="24"/>
              </w:rPr>
              <w:t>RIO DE JANEIRO</w:t>
            </w:r>
          </w:p>
          <w:p>
            <w:pPr>
              <w:pStyle w:val="TableParagraph"/>
              <w:spacing w:before="225"/>
              <w:ind w:left="86" w:right="73"/>
              <w:jc w:val="center"/>
              <w:rPr>
                <w:b/>
                <w:sz w:val="24"/>
              </w:rPr>
            </w:pPr>
            <w:r>
              <w:rPr>
                <w:b/>
                <w:sz w:val="24"/>
              </w:rPr>
              <w:t>Anexo</w:t>
            </w:r>
            <w:r>
              <w:rPr>
                <w:b/>
                <w:spacing w:val="-5"/>
                <w:sz w:val="24"/>
              </w:rPr>
              <w:t> </w:t>
            </w:r>
            <w:r>
              <w:rPr>
                <w:b/>
                <w:spacing w:val="-10"/>
                <w:sz w:val="24"/>
              </w:rPr>
              <w:t>V</w:t>
            </w:r>
          </w:p>
          <w:p>
            <w:pPr>
              <w:pStyle w:val="TableParagraph"/>
              <w:spacing w:line="264" w:lineRule="exact" w:before="234"/>
              <w:ind w:left="86" w:right="73"/>
              <w:jc w:val="center"/>
              <w:rPr>
                <w:b/>
                <w:sz w:val="24"/>
              </w:rPr>
            </w:pPr>
            <w:r>
              <w:rPr>
                <w:b/>
                <w:spacing w:val="-4"/>
                <w:sz w:val="24"/>
              </w:rPr>
              <w:t>PROPOSTA</w:t>
            </w:r>
            <w:r>
              <w:rPr>
                <w:b/>
                <w:sz w:val="24"/>
              </w:rPr>
              <w:t> </w:t>
            </w:r>
            <w:r>
              <w:rPr>
                <w:b/>
                <w:spacing w:val="-2"/>
                <w:sz w:val="24"/>
              </w:rPr>
              <w:t>DETALHE</w:t>
            </w:r>
          </w:p>
        </w:tc>
        <w:tc>
          <w:tcPr>
            <w:tcW w:w="6150" w:type="dxa"/>
            <w:gridSpan w:val="7"/>
          </w:tcPr>
          <w:p>
            <w:pPr>
              <w:pStyle w:val="TableParagraph"/>
              <w:spacing w:before="241"/>
              <w:ind w:left="203"/>
              <w:rPr>
                <w:b/>
                <w:sz w:val="24"/>
              </w:rPr>
            </w:pPr>
            <w:r>
              <w:rPr>
                <w:b/>
                <w:sz w:val="24"/>
              </w:rPr>
              <w:t>Licitação</w:t>
            </w:r>
            <w:r>
              <w:rPr>
                <w:b/>
                <w:spacing w:val="-4"/>
                <w:sz w:val="24"/>
              </w:rPr>
              <w:t> </w:t>
            </w:r>
            <w:r>
              <w:rPr>
                <w:b/>
                <w:sz w:val="24"/>
              </w:rPr>
              <w:t>por</w:t>
            </w:r>
            <w:r>
              <w:rPr>
                <w:b/>
                <w:spacing w:val="-6"/>
                <w:sz w:val="24"/>
              </w:rPr>
              <w:t> </w:t>
            </w:r>
            <w:r>
              <w:rPr>
                <w:b/>
                <w:sz w:val="24"/>
              </w:rPr>
              <w:t>Pregão</w:t>
            </w:r>
            <w:r>
              <w:rPr>
                <w:b/>
                <w:spacing w:val="-1"/>
                <w:sz w:val="24"/>
              </w:rPr>
              <w:t> </w:t>
            </w:r>
            <w:r>
              <w:rPr>
                <w:b/>
                <w:sz w:val="24"/>
              </w:rPr>
              <w:t>n°</w:t>
            </w:r>
            <w:r>
              <w:rPr>
                <w:b/>
                <w:spacing w:val="-1"/>
                <w:sz w:val="24"/>
              </w:rPr>
              <w:t> </w:t>
            </w:r>
            <w:r>
              <w:rPr>
                <w:b/>
                <w:spacing w:val="-2"/>
                <w:sz w:val="24"/>
              </w:rPr>
              <w:t>192/2026.</w:t>
            </w:r>
          </w:p>
          <w:p>
            <w:pPr>
              <w:pStyle w:val="TableParagraph"/>
              <w:spacing w:line="338" w:lineRule="auto" w:before="114"/>
              <w:ind w:left="203" w:right="1024"/>
              <w:rPr>
                <w:b/>
                <w:sz w:val="24"/>
              </w:rPr>
            </w:pPr>
            <w:r>
              <w:rPr>
                <w:b/>
                <w:sz w:val="24"/>
              </w:rPr>
              <w:t>A</w:t>
            </w:r>
            <w:r>
              <w:rPr>
                <w:b/>
                <w:spacing w:val="-15"/>
                <w:sz w:val="24"/>
              </w:rPr>
              <w:t> </w:t>
            </w:r>
            <w:r>
              <w:rPr>
                <w:b/>
                <w:sz w:val="24"/>
              </w:rPr>
              <w:t>realizar-se</w:t>
            </w:r>
            <w:r>
              <w:rPr>
                <w:b/>
                <w:spacing w:val="-15"/>
                <w:sz w:val="24"/>
              </w:rPr>
              <w:t> </w:t>
            </w:r>
            <w:r>
              <w:rPr>
                <w:b/>
                <w:sz w:val="24"/>
              </w:rPr>
              <w:t>em</w:t>
            </w:r>
            <w:r>
              <w:rPr>
                <w:b/>
                <w:spacing w:val="-8"/>
                <w:sz w:val="24"/>
              </w:rPr>
              <w:t> </w:t>
            </w:r>
            <w:r>
              <w:rPr>
                <w:b/>
                <w:sz w:val="24"/>
              </w:rPr>
              <w:t>29/06/2026</w:t>
            </w:r>
            <w:r>
              <w:rPr>
                <w:b/>
                <w:spacing w:val="-9"/>
                <w:sz w:val="24"/>
              </w:rPr>
              <w:t> </w:t>
            </w:r>
            <w:r>
              <w:rPr>
                <w:b/>
                <w:sz w:val="24"/>
              </w:rPr>
              <w:t>às</w:t>
            </w:r>
            <w:r>
              <w:rPr>
                <w:b/>
                <w:spacing w:val="-9"/>
                <w:sz w:val="24"/>
              </w:rPr>
              <w:t> </w:t>
            </w:r>
            <w:r>
              <w:rPr>
                <w:b/>
                <w:sz w:val="24"/>
              </w:rPr>
              <w:t>10</w:t>
            </w:r>
            <w:r>
              <w:rPr>
                <w:b/>
                <w:spacing w:val="-9"/>
                <w:sz w:val="24"/>
              </w:rPr>
              <w:t> </w:t>
            </w:r>
            <w:r>
              <w:rPr>
                <w:b/>
                <w:sz w:val="24"/>
              </w:rPr>
              <w:t>horas. Processo n° SEI-260007/000470/2026.</w:t>
            </w:r>
          </w:p>
        </w:tc>
      </w:tr>
      <w:tr>
        <w:trPr>
          <w:trHeight w:val="1619" w:hRule="atLeast"/>
        </w:trPr>
        <w:tc>
          <w:tcPr>
            <w:tcW w:w="4665" w:type="dxa"/>
            <w:gridSpan w:val="2"/>
          </w:tcPr>
          <w:p>
            <w:pPr>
              <w:pStyle w:val="TableParagraph"/>
              <w:spacing w:line="235" w:lineRule="auto" w:before="125"/>
              <w:ind w:left="182" w:right="236"/>
              <w:rPr>
                <w:b/>
                <w:sz w:val="24"/>
              </w:rPr>
            </w:pPr>
            <w:r>
              <w:rPr>
                <w:sz w:val="24"/>
              </w:rPr>
              <w:t>A firma ao lado mencionada propõe fornecer à Universidade do Estado do Rio de Janeiro, pelos preços abaixo assinados, obedecendo</w:t>
            </w:r>
            <w:r>
              <w:rPr>
                <w:spacing w:val="-10"/>
                <w:sz w:val="24"/>
              </w:rPr>
              <w:t> </w:t>
            </w:r>
            <w:r>
              <w:rPr>
                <w:sz w:val="24"/>
              </w:rPr>
              <w:t>rigorosamente</w:t>
            </w:r>
            <w:r>
              <w:rPr>
                <w:spacing w:val="-10"/>
                <w:sz w:val="24"/>
              </w:rPr>
              <w:t> </w:t>
            </w:r>
            <w:r>
              <w:rPr>
                <w:sz w:val="24"/>
              </w:rPr>
              <w:t>ao</w:t>
            </w:r>
            <w:r>
              <w:rPr>
                <w:spacing w:val="-10"/>
                <w:sz w:val="24"/>
              </w:rPr>
              <w:t> </w:t>
            </w:r>
            <w:r>
              <w:rPr>
                <w:sz w:val="24"/>
              </w:rPr>
              <w:t>estipulado</w:t>
            </w:r>
            <w:r>
              <w:rPr>
                <w:spacing w:val="-10"/>
                <w:sz w:val="24"/>
              </w:rPr>
              <w:t> </w:t>
            </w:r>
            <w:r>
              <w:rPr>
                <w:sz w:val="24"/>
              </w:rPr>
              <w:t>e constante do </w:t>
            </w:r>
            <w:r>
              <w:rPr>
                <w:b/>
                <w:sz w:val="24"/>
              </w:rPr>
              <w:t>EDITAL n° 192/2026.</w:t>
            </w:r>
          </w:p>
        </w:tc>
        <w:tc>
          <w:tcPr>
            <w:tcW w:w="6150" w:type="dxa"/>
            <w:gridSpan w:val="7"/>
          </w:tcPr>
          <w:p>
            <w:pPr>
              <w:pStyle w:val="TableParagraph"/>
              <w:spacing w:line="235" w:lineRule="auto"/>
              <w:ind w:left="196" w:right="4609"/>
              <w:rPr>
                <w:sz w:val="24"/>
              </w:rPr>
            </w:pPr>
            <w:r>
              <w:rPr>
                <w:sz w:val="24"/>
              </w:rPr>
              <w:t>Razão </w:t>
            </w:r>
            <w:r>
              <w:rPr>
                <w:spacing w:val="-2"/>
                <w:sz w:val="24"/>
              </w:rPr>
              <w:t>Social:</w:t>
            </w:r>
          </w:p>
          <w:p>
            <w:pPr>
              <w:pStyle w:val="TableParagraph"/>
              <w:spacing w:line="235" w:lineRule="auto"/>
              <w:ind w:left="196" w:right="4609"/>
              <w:rPr>
                <w:sz w:val="24"/>
              </w:rPr>
            </w:pPr>
            <w:r>
              <w:rPr>
                <w:spacing w:val="-2"/>
                <w:sz w:val="24"/>
              </w:rPr>
              <w:t>CNPJ:</w:t>
            </w:r>
          </w:p>
          <w:p>
            <w:pPr>
              <w:pStyle w:val="TableParagraph"/>
              <w:spacing w:line="235" w:lineRule="auto"/>
              <w:ind w:left="196" w:right="4103"/>
              <w:rPr>
                <w:sz w:val="24"/>
              </w:rPr>
            </w:pPr>
            <w:r>
              <w:rPr>
                <w:sz w:val="24"/>
              </w:rPr>
              <w:t>Inscrição</w:t>
            </w:r>
            <w:r>
              <w:rPr>
                <w:spacing w:val="-15"/>
                <w:sz w:val="24"/>
              </w:rPr>
              <w:t> </w:t>
            </w:r>
            <w:r>
              <w:rPr>
                <w:sz w:val="24"/>
              </w:rPr>
              <w:t>Estadual: </w:t>
            </w:r>
            <w:r>
              <w:rPr>
                <w:spacing w:val="-2"/>
                <w:sz w:val="24"/>
              </w:rPr>
              <w:t>Endereço:</w:t>
            </w:r>
            <w:r>
              <w:rPr>
                <w:spacing w:val="40"/>
                <w:sz w:val="24"/>
              </w:rPr>
              <w:t> </w:t>
            </w:r>
            <w:r>
              <w:rPr>
                <w:spacing w:val="-2"/>
                <w:sz w:val="24"/>
              </w:rPr>
              <w:t>Tel./Fax:</w:t>
            </w:r>
          </w:p>
          <w:p>
            <w:pPr>
              <w:pStyle w:val="TableParagraph"/>
              <w:spacing w:line="258" w:lineRule="exact"/>
              <w:ind w:left="196"/>
              <w:rPr>
                <w:sz w:val="24"/>
              </w:rPr>
            </w:pPr>
            <w:r>
              <w:rPr>
                <w:sz w:val="24"/>
              </w:rPr>
              <w:t>E-</w:t>
            </w:r>
            <w:r>
              <w:rPr>
                <w:spacing w:val="-2"/>
                <w:sz w:val="24"/>
              </w:rPr>
              <w:t>mail:</w:t>
            </w:r>
          </w:p>
        </w:tc>
      </w:tr>
      <w:tr>
        <w:trPr>
          <w:trHeight w:val="539" w:hRule="atLeast"/>
        </w:trPr>
        <w:tc>
          <w:tcPr>
            <w:tcW w:w="705" w:type="dxa"/>
            <w:vMerge w:val="restart"/>
          </w:tcPr>
          <w:p>
            <w:pPr>
              <w:pStyle w:val="TableParagraph"/>
              <w:spacing w:before="114"/>
              <w:rPr>
                <w:b/>
                <w:sz w:val="24"/>
              </w:rPr>
            </w:pPr>
          </w:p>
          <w:p>
            <w:pPr>
              <w:pStyle w:val="TableParagraph"/>
              <w:spacing w:before="1"/>
              <w:ind w:left="128"/>
              <w:rPr>
                <w:b/>
                <w:sz w:val="24"/>
              </w:rPr>
            </w:pPr>
            <w:r>
              <w:rPr>
                <w:b/>
                <w:spacing w:val="-4"/>
                <w:sz w:val="24"/>
              </w:rPr>
              <w:t>item</w:t>
            </w:r>
          </w:p>
        </w:tc>
        <w:tc>
          <w:tcPr>
            <w:tcW w:w="3960" w:type="dxa"/>
            <w:vMerge w:val="restart"/>
          </w:tcPr>
          <w:p>
            <w:pPr>
              <w:pStyle w:val="TableParagraph"/>
              <w:spacing w:before="114"/>
              <w:rPr>
                <w:b/>
                <w:sz w:val="24"/>
              </w:rPr>
            </w:pPr>
          </w:p>
          <w:p>
            <w:pPr>
              <w:pStyle w:val="TableParagraph"/>
              <w:spacing w:before="1"/>
              <w:ind w:left="995"/>
              <w:rPr>
                <w:b/>
                <w:sz w:val="24"/>
              </w:rPr>
            </w:pPr>
            <w:r>
              <w:rPr>
                <w:b/>
                <w:spacing w:val="-2"/>
                <w:sz w:val="24"/>
              </w:rPr>
              <w:t>ESPECIFICAÇÃO</w:t>
            </w:r>
          </w:p>
        </w:tc>
        <w:tc>
          <w:tcPr>
            <w:tcW w:w="735" w:type="dxa"/>
            <w:vMerge w:val="restart"/>
          </w:tcPr>
          <w:p>
            <w:pPr>
              <w:pStyle w:val="TableParagraph"/>
              <w:spacing w:before="114"/>
              <w:rPr>
                <w:b/>
                <w:sz w:val="24"/>
              </w:rPr>
            </w:pPr>
          </w:p>
          <w:p>
            <w:pPr>
              <w:pStyle w:val="TableParagraph"/>
              <w:spacing w:before="1"/>
              <w:ind w:left="127"/>
              <w:rPr>
                <w:b/>
                <w:sz w:val="24"/>
              </w:rPr>
            </w:pPr>
            <w:r>
              <w:rPr>
                <w:b/>
                <w:spacing w:val="-4"/>
                <w:sz w:val="24"/>
              </w:rPr>
              <w:t>Unid</w:t>
            </w:r>
          </w:p>
        </w:tc>
        <w:tc>
          <w:tcPr>
            <w:tcW w:w="840" w:type="dxa"/>
            <w:vMerge w:val="restart"/>
          </w:tcPr>
          <w:p>
            <w:pPr>
              <w:pStyle w:val="TableParagraph"/>
              <w:spacing w:before="114"/>
              <w:rPr>
                <w:b/>
                <w:sz w:val="24"/>
              </w:rPr>
            </w:pPr>
          </w:p>
          <w:p>
            <w:pPr>
              <w:pStyle w:val="TableParagraph"/>
              <w:spacing w:before="1"/>
              <w:ind w:left="232"/>
              <w:rPr>
                <w:b/>
                <w:sz w:val="24"/>
              </w:rPr>
            </w:pPr>
            <w:r>
              <w:rPr>
                <w:b/>
                <w:spacing w:val="-5"/>
                <w:sz w:val="24"/>
              </w:rPr>
              <w:t>Qtd</w:t>
            </w:r>
          </w:p>
        </w:tc>
        <w:tc>
          <w:tcPr>
            <w:tcW w:w="1995" w:type="dxa"/>
            <w:gridSpan w:val="2"/>
          </w:tcPr>
          <w:p>
            <w:pPr>
              <w:pStyle w:val="TableParagraph"/>
              <w:spacing w:line="259" w:lineRule="exact"/>
              <w:ind w:left="367"/>
              <w:rPr>
                <w:b/>
                <w:sz w:val="24"/>
              </w:rPr>
            </w:pPr>
            <w:r>
              <w:rPr>
                <w:b/>
                <w:sz w:val="24"/>
              </w:rPr>
              <w:t>preço</w:t>
            </w:r>
            <w:r>
              <w:rPr>
                <w:b/>
                <w:spacing w:val="-5"/>
                <w:sz w:val="24"/>
              </w:rPr>
              <w:t> COM</w:t>
            </w:r>
          </w:p>
          <w:p>
            <w:pPr>
              <w:pStyle w:val="TableParagraph"/>
              <w:spacing w:line="261" w:lineRule="exact"/>
              <w:ind w:left="428"/>
              <w:rPr>
                <w:b/>
                <w:sz w:val="24"/>
              </w:rPr>
            </w:pPr>
            <w:r>
              <w:rPr>
                <w:b/>
                <w:sz w:val="24"/>
              </w:rPr>
              <w:t>ICMS </w:t>
            </w:r>
            <w:r>
              <w:rPr>
                <w:b/>
                <w:spacing w:val="-4"/>
                <w:sz w:val="24"/>
              </w:rPr>
              <w:t>(R$)</w:t>
            </w:r>
          </w:p>
        </w:tc>
        <w:tc>
          <w:tcPr>
            <w:tcW w:w="1995" w:type="dxa"/>
            <w:gridSpan w:val="2"/>
          </w:tcPr>
          <w:p>
            <w:pPr>
              <w:pStyle w:val="TableParagraph"/>
              <w:spacing w:line="259" w:lineRule="exact"/>
              <w:ind w:left="395"/>
              <w:rPr>
                <w:b/>
                <w:sz w:val="24"/>
              </w:rPr>
            </w:pPr>
            <w:r>
              <w:rPr>
                <w:b/>
                <w:sz w:val="24"/>
              </w:rPr>
              <w:t>preço</w:t>
            </w:r>
            <w:r>
              <w:rPr>
                <w:b/>
                <w:spacing w:val="-5"/>
                <w:sz w:val="24"/>
              </w:rPr>
              <w:t> SEM</w:t>
            </w:r>
          </w:p>
          <w:p>
            <w:pPr>
              <w:pStyle w:val="TableParagraph"/>
              <w:spacing w:line="261" w:lineRule="exact"/>
              <w:ind w:left="423"/>
              <w:rPr>
                <w:b/>
                <w:sz w:val="24"/>
              </w:rPr>
            </w:pPr>
            <w:r>
              <w:rPr>
                <w:b/>
                <w:sz w:val="24"/>
              </w:rPr>
              <w:t>ICMS </w:t>
            </w:r>
            <w:r>
              <w:rPr>
                <w:b/>
                <w:spacing w:val="-4"/>
                <w:sz w:val="24"/>
              </w:rPr>
              <w:t>(R$)</w:t>
            </w:r>
          </w:p>
        </w:tc>
        <w:tc>
          <w:tcPr>
            <w:tcW w:w="585" w:type="dxa"/>
          </w:tcPr>
          <w:p>
            <w:pPr>
              <w:pStyle w:val="TableParagraph"/>
              <w:rPr>
                <w:sz w:val="24"/>
              </w:rPr>
            </w:pPr>
          </w:p>
        </w:tc>
      </w:tr>
      <w:tr>
        <w:trPr>
          <w:trHeight w:val="539" w:hRule="atLeast"/>
        </w:trPr>
        <w:tc>
          <w:tcPr>
            <w:tcW w:w="705" w:type="dxa"/>
            <w:vMerge/>
            <w:tcBorders>
              <w:top w:val="nil"/>
            </w:tcBorders>
          </w:tcPr>
          <w:p>
            <w:pPr>
              <w:rPr>
                <w:sz w:val="2"/>
                <w:szCs w:val="2"/>
              </w:rPr>
            </w:pPr>
          </w:p>
        </w:tc>
        <w:tc>
          <w:tcPr>
            <w:tcW w:w="3960" w:type="dxa"/>
            <w:vMerge/>
            <w:tcBorders>
              <w:top w:val="nil"/>
            </w:tcBorders>
          </w:tcPr>
          <w:p>
            <w:pPr>
              <w:rPr>
                <w:sz w:val="2"/>
                <w:szCs w:val="2"/>
              </w:rPr>
            </w:pPr>
          </w:p>
        </w:tc>
        <w:tc>
          <w:tcPr>
            <w:tcW w:w="735" w:type="dxa"/>
            <w:vMerge/>
            <w:tcBorders>
              <w:top w:val="nil"/>
            </w:tcBorders>
          </w:tcPr>
          <w:p>
            <w:pPr>
              <w:rPr>
                <w:sz w:val="2"/>
                <w:szCs w:val="2"/>
              </w:rPr>
            </w:pPr>
          </w:p>
        </w:tc>
        <w:tc>
          <w:tcPr>
            <w:tcW w:w="840" w:type="dxa"/>
            <w:vMerge/>
            <w:tcBorders>
              <w:top w:val="nil"/>
            </w:tcBorders>
          </w:tcPr>
          <w:p>
            <w:pPr>
              <w:rPr>
                <w:sz w:val="2"/>
                <w:szCs w:val="2"/>
              </w:rPr>
            </w:pPr>
          </w:p>
        </w:tc>
        <w:tc>
          <w:tcPr>
            <w:tcW w:w="1005" w:type="dxa"/>
          </w:tcPr>
          <w:p>
            <w:pPr>
              <w:pStyle w:val="TableParagraph"/>
              <w:spacing w:line="259" w:lineRule="exact"/>
              <w:ind w:left="24"/>
              <w:jc w:val="center"/>
              <w:rPr>
                <w:b/>
                <w:sz w:val="24"/>
              </w:rPr>
            </w:pPr>
            <w:r>
              <w:rPr>
                <w:b/>
                <w:spacing w:val="-4"/>
                <w:sz w:val="24"/>
              </w:rPr>
              <w:t>preço</w:t>
            </w:r>
          </w:p>
          <w:p>
            <w:pPr>
              <w:pStyle w:val="TableParagraph"/>
              <w:spacing w:line="261" w:lineRule="exact"/>
              <w:ind w:left="24" w:right="13"/>
              <w:jc w:val="center"/>
              <w:rPr>
                <w:b/>
                <w:sz w:val="24"/>
              </w:rPr>
            </w:pPr>
            <w:r>
              <w:rPr>
                <w:b/>
                <w:spacing w:val="-2"/>
                <w:sz w:val="24"/>
              </w:rPr>
              <w:t>unitário</w:t>
            </w:r>
          </w:p>
        </w:tc>
        <w:tc>
          <w:tcPr>
            <w:tcW w:w="990" w:type="dxa"/>
          </w:tcPr>
          <w:p>
            <w:pPr>
              <w:pStyle w:val="TableParagraph"/>
              <w:spacing w:before="121"/>
              <w:ind w:left="88"/>
              <w:rPr>
                <w:b/>
                <w:sz w:val="24"/>
              </w:rPr>
            </w:pPr>
            <w:r>
              <w:rPr>
                <w:b/>
                <w:spacing w:val="-2"/>
                <w:sz w:val="24"/>
              </w:rPr>
              <w:t>TOTAL</w:t>
            </w:r>
          </w:p>
        </w:tc>
        <w:tc>
          <w:tcPr>
            <w:tcW w:w="990" w:type="dxa"/>
          </w:tcPr>
          <w:p>
            <w:pPr>
              <w:pStyle w:val="TableParagraph"/>
              <w:spacing w:line="259" w:lineRule="exact"/>
              <w:ind w:left="26"/>
              <w:jc w:val="center"/>
              <w:rPr>
                <w:b/>
                <w:sz w:val="24"/>
              </w:rPr>
            </w:pPr>
            <w:r>
              <w:rPr>
                <w:b/>
                <w:spacing w:val="-4"/>
                <w:sz w:val="24"/>
              </w:rPr>
              <w:t>preço</w:t>
            </w:r>
          </w:p>
          <w:p>
            <w:pPr>
              <w:pStyle w:val="TableParagraph"/>
              <w:spacing w:line="261" w:lineRule="exact"/>
              <w:ind w:left="26" w:right="13"/>
              <w:jc w:val="center"/>
              <w:rPr>
                <w:b/>
                <w:sz w:val="24"/>
              </w:rPr>
            </w:pPr>
            <w:r>
              <w:rPr>
                <w:b/>
                <w:spacing w:val="-2"/>
                <w:sz w:val="24"/>
              </w:rPr>
              <w:t>unitário</w:t>
            </w:r>
          </w:p>
        </w:tc>
        <w:tc>
          <w:tcPr>
            <w:tcW w:w="1005" w:type="dxa"/>
          </w:tcPr>
          <w:p>
            <w:pPr>
              <w:pStyle w:val="TableParagraph"/>
              <w:spacing w:before="121"/>
              <w:ind w:left="97"/>
              <w:rPr>
                <w:b/>
                <w:sz w:val="24"/>
              </w:rPr>
            </w:pPr>
            <w:r>
              <w:rPr>
                <w:b/>
                <w:spacing w:val="-2"/>
                <w:sz w:val="24"/>
              </w:rPr>
              <w:t>TOTAL</w:t>
            </w:r>
          </w:p>
        </w:tc>
        <w:tc>
          <w:tcPr>
            <w:tcW w:w="585" w:type="dxa"/>
          </w:tcPr>
          <w:p>
            <w:pPr>
              <w:pStyle w:val="TableParagraph"/>
              <w:rPr>
                <w:sz w:val="24"/>
              </w:rPr>
            </w:pPr>
          </w:p>
        </w:tc>
      </w:tr>
    </w:tbl>
    <w:p>
      <w:pPr>
        <w:pStyle w:val="TableParagraph"/>
        <w:spacing w:after="0"/>
        <w:rPr>
          <w:sz w:val="24"/>
        </w:rPr>
        <w:sectPr>
          <w:type w:val="continuous"/>
          <w:pgSz w:w="15840" w:h="24480"/>
          <w:pgMar w:top="540" w:bottom="280" w:left="360" w:right="360"/>
        </w:sectPr>
      </w:pPr>
    </w:p>
    <w:p>
      <w:pPr>
        <w:pStyle w:val="BodyText"/>
        <w:spacing w:before="6"/>
        <w:ind w:left="0"/>
        <w:rPr>
          <w:b/>
          <w:sz w:val="2"/>
        </w:rPr>
      </w:pPr>
    </w:p>
    <w:tbl>
      <w:tblPr>
        <w:tblW w:w="0" w:type="auto"/>
        <w:jc w:val="left"/>
        <w:tblInd w:w="2174"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top w:w="0" w:type="dxa"/>
          <w:left w:w="0" w:type="dxa"/>
          <w:bottom w:w="0" w:type="dxa"/>
          <w:right w:w="0" w:type="dxa"/>
        </w:tblCellMar>
        <w:tblLook w:val="01E0"/>
      </w:tblPr>
      <w:tblGrid>
        <w:gridCol w:w="705"/>
        <w:gridCol w:w="3960"/>
        <w:gridCol w:w="735"/>
        <w:gridCol w:w="840"/>
        <w:gridCol w:w="1005"/>
        <w:gridCol w:w="990"/>
        <w:gridCol w:w="990"/>
        <w:gridCol w:w="1005"/>
        <w:gridCol w:w="585"/>
      </w:tblGrid>
      <w:tr>
        <w:trPr>
          <w:trHeight w:val="4289" w:hRule="atLeast"/>
        </w:trPr>
        <w:tc>
          <w:tcPr>
            <w:tcW w:w="705" w:type="dxa"/>
          </w:tcPr>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spacing w:before="64"/>
              <w:rPr>
                <w:b/>
                <w:sz w:val="24"/>
              </w:rPr>
            </w:pPr>
          </w:p>
          <w:p>
            <w:pPr>
              <w:pStyle w:val="TableParagraph"/>
              <w:ind w:left="19"/>
              <w:jc w:val="center"/>
              <w:rPr>
                <w:sz w:val="24"/>
              </w:rPr>
            </w:pPr>
            <w:r>
              <w:rPr>
                <w:spacing w:val="-10"/>
                <w:sz w:val="24"/>
              </w:rPr>
              <w:t>1</w:t>
            </w:r>
          </w:p>
        </w:tc>
        <w:tc>
          <w:tcPr>
            <w:tcW w:w="3960" w:type="dxa"/>
          </w:tcPr>
          <w:p>
            <w:pPr>
              <w:pStyle w:val="TableParagraph"/>
              <w:tabs>
                <w:tab w:pos="1392" w:val="left" w:leader="none"/>
                <w:tab w:pos="3022" w:val="left" w:leader="none"/>
              </w:tabs>
              <w:spacing w:line="235" w:lineRule="auto"/>
              <w:ind w:left="75" w:right="53"/>
              <w:jc w:val="both"/>
              <w:rPr>
                <w:sz w:val="24"/>
              </w:rPr>
            </w:pPr>
            <w:r>
              <w:rPr>
                <w:sz w:val="24"/>
              </w:rPr>
              <w:t>Etiqueta adesiva marcadora </w:t>
            </w:r>
            <w:r>
              <w:rPr>
                <w:sz w:val="24"/>
              </w:rPr>
              <w:t>para anestesia, confeccionada em material plástico impermeável resistente a líquidos, Cor </w:t>
            </w:r>
            <w:r>
              <w:rPr>
                <w:b/>
                <w:sz w:val="24"/>
              </w:rPr>
              <w:t>amarela </w:t>
            </w:r>
            <w:r>
              <w:rPr>
                <w:sz w:val="24"/>
              </w:rPr>
              <w:t>(conforme</w:t>
            </w:r>
            <w:r>
              <w:rPr>
                <w:spacing w:val="40"/>
                <w:sz w:val="24"/>
              </w:rPr>
              <w:t> </w:t>
            </w:r>
            <w:r>
              <w:rPr>
                <w:sz w:val="24"/>
              </w:rPr>
              <w:t>classe terapêutica estabelecida pela </w:t>
            </w:r>
            <w:r>
              <w:rPr>
                <w:spacing w:val="-4"/>
                <w:sz w:val="24"/>
              </w:rPr>
              <w:t>RDC</w:t>
            </w:r>
            <w:r>
              <w:rPr>
                <w:sz w:val="24"/>
              </w:rPr>
              <w:tab/>
            </w:r>
            <w:r>
              <w:rPr>
                <w:spacing w:val="-2"/>
                <w:sz w:val="24"/>
              </w:rPr>
              <w:t>333/23),</w:t>
            </w:r>
            <w:r>
              <w:rPr>
                <w:sz w:val="24"/>
              </w:rPr>
              <w:tab/>
            </w:r>
            <w:r>
              <w:rPr>
                <w:spacing w:val="-2"/>
                <w:sz w:val="24"/>
              </w:rPr>
              <w:t>impresso </w:t>
            </w:r>
            <w:r>
              <w:rPr>
                <w:sz w:val="24"/>
              </w:rPr>
              <w:t>"</w:t>
            </w:r>
            <w:r>
              <w:rPr>
                <w:b/>
                <w:sz w:val="24"/>
              </w:rPr>
              <w:t>PROPOFOL</w:t>
            </w:r>
            <w:r>
              <w:rPr>
                <w:sz w:val="24"/>
              </w:rPr>
              <w:t>". Deve ser adequada para utilização em diferentes dispositivos médicos (bombas de infusão, seringas, bolsas de soro, entre outros). Cada etiqueta deve medir 12 mm</w:t>
            </w:r>
            <w:r>
              <w:rPr>
                <w:spacing w:val="63"/>
                <w:sz w:val="24"/>
              </w:rPr>
              <w:t> </w:t>
            </w:r>
            <w:r>
              <w:rPr>
                <w:sz w:val="24"/>
              </w:rPr>
              <w:t>x</w:t>
            </w:r>
            <w:r>
              <w:rPr>
                <w:spacing w:val="63"/>
                <w:sz w:val="24"/>
              </w:rPr>
              <w:t> </w:t>
            </w:r>
            <w:r>
              <w:rPr>
                <w:sz w:val="24"/>
              </w:rPr>
              <w:t>36</w:t>
            </w:r>
            <w:r>
              <w:rPr>
                <w:spacing w:val="63"/>
                <w:sz w:val="24"/>
              </w:rPr>
              <w:t> </w:t>
            </w:r>
            <w:r>
              <w:rPr>
                <w:sz w:val="24"/>
              </w:rPr>
              <w:t>mm,</w:t>
            </w:r>
            <w:r>
              <w:rPr>
                <w:spacing w:val="63"/>
                <w:sz w:val="24"/>
              </w:rPr>
              <w:t> </w:t>
            </w:r>
            <w:r>
              <w:rPr>
                <w:sz w:val="24"/>
              </w:rPr>
              <w:t>podendo</w:t>
            </w:r>
            <w:r>
              <w:rPr>
                <w:spacing w:val="63"/>
                <w:sz w:val="24"/>
              </w:rPr>
              <w:t> </w:t>
            </w:r>
            <w:r>
              <w:rPr>
                <w:sz w:val="24"/>
              </w:rPr>
              <w:t>variar</w:t>
            </w:r>
            <w:r>
              <w:rPr>
                <w:spacing w:val="63"/>
                <w:sz w:val="24"/>
              </w:rPr>
              <w:t> </w:t>
            </w:r>
            <w:r>
              <w:rPr>
                <w:sz w:val="24"/>
              </w:rPr>
              <w:t>até</w:t>
            </w:r>
            <w:r>
              <w:rPr>
                <w:spacing w:val="63"/>
                <w:sz w:val="24"/>
              </w:rPr>
              <w:t> </w:t>
            </w:r>
            <w:r>
              <w:rPr>
                <w:spacing w:val="-10"/>
                <w:sz w:val="24"/>
              </w:rPr>
              <w:t>1</w:t>
            </w:r>
          </w:p>
          <w:p>
            <w:pPr>
              <w:pStyle w:val="TableParagraph"/>
              <w:spacing w:line="235" w:lineRule="auto"/>
              <w:ind w:left="75" w:right="53"/>
              <w:jc w:val="both"/>
              <w:rPr>
                <w:sz w:val="24"/>
              </w:rPr>
            </w:pPr>
            <w:r>
              <w:rPr>
                <w:sz w:val="24"/>
              </w:rPr>
              <w:t>mm. Apresentação em rolo com </w:t>
            </w:r>
            <w:r>
              <w:rPr>
                <w:sz w:val="24"/>
              </w:rPr>
              <w:t>500 </w:t>
            </w:r>
            <w:r>
              <w:rPr>
                <w:spacing w:val="-2"/>
                <w:sz w:val="24"/>
              </w:rPr>
              <w:t>etiquetas.</w:t>
            </w:r>
          </w:p>
          <w:p>
            <w:pPr>
              <w:pStyle w:val="TableParagraph"/>
              <w:spacing w:line="264" w:lineRule="exact" w:before="219"/>
              <w:ind w:left="75"/>
              <w:jc w:val="both"/>
              <w:rPr>
                <w:sz w:val="24"/>
              </w:rPr>
            </w:pPr>
            <w:r>
              <w:rPr>
                <w:sz w:val="24"/>
              </w:rPr>
              <w:t>Marca </w:t>
            </w:r>
            <w:r>
              <w:rPr>
                <w:spacing w:val="-2"/>
                <w:sz w:val="24"/>
              </w:rPr>
              <w:t>ofertada:</w:t>
            </w:r>
          </w:p>
        </w:tc>
        <w:tc>
          <w:tcPr>
            <w:tcW w:w="735" w:type="dxa"/>
          </w:tcPr>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spacing w:before="64"/>
              <w:rPr>
                <w:b/>
                <w:sz w:val="24"/>
              </w:rPr>
            </w:pPr>
          </w:p>
          <w:p>
            <w:pPr>
              <w:pStyle w:val="TableParagraph"/>
              <w:ind w:left="28"/>
              <w:jc w:val="center"/>
              <w:rPr>
                <w:sz w:val="24"/>
              </w:rPr>
            </w:pPr>
            <w:r>
              <w:rPr>
                <w:spacing w:val="-4"/>
                <w:sz w:val="24"/>
              </w:rPr>
              <w:t>Unid</w:t>
            </w:r>
          </w:p>
        </w:tc>
        <w:tc>
          <w:tcPr>
            <w:tcW w:w="840" w:type="dxa"/>
          </w:tcPr>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spacing w:before="64"/>
              <w:rPr>
                <w:b/>
                <w:sz w:val="24"/>
              </w:rPr>
            </w:pPr>
          </w:p>
          <w:p>
            <w:pPr>
              <w:pStyle w:val="TableParagraph"/>
              <w:ind w:left="25"/>
              <w:jc w:val="center"/>
              <w:rPr>
                <w:sz w:val="24"/>
              </w:rPr>
            </w:pPr>
            <w:r>
              <w:rPr>
                <w:spacing w:val="-5"/>
                <w:sz w:val="24"/>
              </w:rPr>
              <w:t>24</w:t>
            </w:r>
          </w:p>
        </w:tc>
        <w:tc>
          <w:tcPr>
            <w:tcW w:w="1005" w:type="dxa"/>
          </w:tcPr>
          <w:p>
            <w:pPr>
              <w:pStyle w:val="TableParagraph"/>
              <w:rPr>
                <w:sz w:val="24"/>
              </w:rPr>
            </w:pPr>
          </w:p>
        </w:tc>
        <w:tc>
          <w:tcPr>
            <w:tcW w:w="990" w:type="dxa"/>
          </w:tcPr>
          <w:p>
            <w:pPr>
              <w:pStyle w:val="TableParagraph"/>
              <w:rPr>
                <w:sz w:val="24"/>
              </w:rPr>
            </w:pPr>
          </w:p>
        </w:tc>
        <w:tc>
          <w:tcPr>
            <w:tcW w:w="990" w:type="dxa"/>
          </w:tcPr>
          <w:p>
            <w:pPr>
              <w:pStyle w:val="TableParagraph"/>
              <w:rPr>
                <w:sz w:val="24"/>
              </w:rPr>
            </w:pPr>
          </w:p>
        </w:tc>
        <w:tc>
          <w:tcPr>
            <w:tcW w:w="1005" w:type="dxa"/>
          </w:tcPr>
          <w:p>
            <w:pPr>
              <w:pStyle w:val="TableParagraph"/>
              <w:rPr>
                <w:sz w:val="24"/>
              </w:rPr>
            </w:pPr>
          </w:p>
        </w:tc>
        <w:tc>
          <w:tcPr>
            <w:tcW w:w="585" w:type="dxa"/>
          </w:tcPr>
          <w:p>
            <w:pPr>
              <w:pStyle w:val="TableParagraph"/>
              <w:rPr>
                <w:sz w:val="24"/>
              </w:rPr>
            </w:pPr>
          </w:p>
        </w:tc>
      </w:tr>
      <w:tr>
        <w:trPr>
          <w:trHeight w:val="4289" w:hRule="atLeast"/>
        </w:trPr>
        <w:tc>
          <w:tcPr>
            <w:tcW w:w="705" w:type="dxa"/>
          </w:tcPr>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spacing w:before="64"/>
              <w:rPr>
                <w:b/>
                <w:sz w:val="24"/>
              </w:rPr>
            </w:pPr>
          </w:p>
          <w:p>
            <w:pPr>
              <w:pStyle w:val="TableParagraph"/>
              <w:ind w:left="19"/>
              <w:jc w:val="center"/>
              <w:rPr>
                <w:sz w:val="24"/>
              </w:rPr>
            </w:pPr>
            <w:r>
              <w:rPr>
                <w:spacing w:val="-10"/>
                <w:sz w:val="24"/>
              </w:rPr>
              <w:t>2</w:t>
            </w:r>
          </w:p>
        </w:tc>
        <w:tc>
          <w:tcPr>
            <w:tcW w:w="3960" w:type="dxa"/>
          </w:tcPr>
          <w:p>
            <w:pPr>
              <w:pStyle w:val="TableParagraph"/>
              <w:tabs>
                <w:tab w:pos="1392" w:val="left" w:leader="none"/>
                <w:tab w:pos="3022" w:val="left" w:leader="none"/>
              </w:tabs>
              <w:spacing w:line="235" w:lineRule="auto"/>
              <w:ind w:left="75" w:right="53"/>
              <w:jc w:val="both"/>
              <w:rPr>
                <w:sz w:val="24"/>
              </w:rPr>
            </w:pPr>
            <w:r>
              <w:rPr>
                <w:sz w:val="24"/>
              </w:rPr>
              <w:t>Etiqueta adesiva marcadora </w:t>
            </w:r>
            <w:r>
              <w:rPr>
                <w:sz w:val="24"/>
              </w:rPr>
              <w:t>para anestesia, confeccionada em material plástico impermeável resistente a líquidos, Cor </w:t>
            </w:r>
            <w:r>
              <w:rPr>
                <w:b/>
                <w:sz w:val="24"/>
              </w:rPr>
              <w:t>vermelha </w:t>
            </w:r>
            <w:r>
              <w:rPr>
                <w:sz w:val="24"/>
              </w:rPr>
              <w:t>(conforme classe terapêutica estabelecida pela </w:t>
            </w:r>
            <w:r>
              <w:rPr>
                <w:spacing w:val="-4"/>
                <w:sz w:val="24"/>
              </w:rPr>
              <w:t>RDC</w:t>
            </w:r>
            <w:r>
              <w:rPr>
                <w:sz w:val="24"/>
              </w:rPr>
              <w:tab/>
            </w:r>
            <w:r>
              <w:rPr>
                <w:spacing w:val="-2"/>
                <w:sz w:val="24"/>
              </w:rPr>
              <w:t>333/23),</w:t>
            </w:r>
            <w:r>
              <w:rPr>
                <w:sz w:val="24"/>
              </w:rPr>
              <w:tab/>
            </w:r>
            <w:r>
              <w:rPr>
                <w:spacing w:val="-2"/>
                <w:sz w:val="24"/>
              </w:rPr>
              <w:t>impresso </w:t>
            </w:r>
            <w:r>
              <w:rPr>
                <w:sz w:val="24"/>
              </w:rPr>
              <w:t>"</w:t>
            </w:r>
            <w:r>
              <w:rPr>
                <w:b/>
                <w:sz w:val="24"/>
              </w:rPr>
              <w:t>ROCURÔNIO</w:t>
            </w:r>
            <w:r>
              <w:rPr>
                <w:sz w:val="24"/>
              </w:rPr>
              <w:t>" . Deve ser adequada para utilização em diferentes dispositivos médicos (bombas de infusão, seringas, bolsas de soro, entre outros). Cada etiqueta deve medir 12 mm</w:t>
            </w:r>
            <w:r>
              <w:rPr>
                <w:spacing w:val="63"/>
                <w:sz w:val="24"/>
              </w:rPr>
              <w:t> </w:t>
            </w:r>
            <w:r>
              <w:rPr>
                <w:sz w:val="24"/>
              </w:rPr>
              <w:t>x</w:t>
            </w:r>
            <w:r>
              <w:rPr>
                <w:spacing w:val="63"/>
                <w:sz w:val="24"/>
              </w:rPr>
              <w:t> </w:t>
            </w:r>
            <w:r>
              <w:rPr>
                <w:sz w:val="24"/>
              </w:rPr>
              <w:t>36</w:t>
            </w:r>
            <w:r>
              <w:rPr>
                <w:spacing w:val="63"/>
                <w:sz w:val="24"/>
              </w:rPr>
              <w:t> </w:t>
            </w:r>
            <w:r>
              <w:rPr>
                <w:sz w:val="24"/>
              </w:rPr>
              <w:t>mm,</w:t>
            </w:r>
            <w:r>
              <w:rPr>
                <w:spacing w:val="63"/>
                <w:sz w:val="24"/>
              </w:rPr>
              <w:t> </w:t>
            </w:r>
            <w:r>
              <w:rPr>
                <w:sz w:val="24"/>
              </w:rPr>
              <w:t>podendo</w:t>
            </w:r>
            <w:r>
              <w:rPr>
                <w:spacing w:val="63"/>
                <w:sz w:val="24"/>
              </w:rPr>
              <w:t> </w:t>
            </w:r>
            <w:r>
              <w:rPr>
                <w:sz w:val="24"/>
              </w:rPr>
              <w:t>variar</w:t>
            </w:r>
            <w:r>
              <w:rPr>
                <w:spacing w:val="63"/>
                <w:sz w:val="24"/>
              </w:rPr>
              <w:t> </w:t>
            </w:r>
            <w:r>
              <w:rPr>
                <w:sz w:val="24"/>
              </w:rPr>
              <w:t>até</w:t>
            </w:r>
            <w:r>
              <w:rPr>
                <w:spacing w:val="63"/>
                <w:sz w:val="24"/>
              </w:rPr>
              <w:t> </w:t>
            </w:r>
            <w:r>
              <w:rPr>
                <w:spacing w:val="-10"/>
                <w:sz w:val="24"/>
              </w:rPr>
              <w:t>1</w:t>
            </w:r>
          </w:p>
          <w:p>
            <w:pPr>
              <w:pStyle w:val="TableParagraph"/>
              <w:spacing w:line="235" w:lineRule="auto"/>
              <w:ind w:left="75" w:right="53"/>
              <w:jc w:val="both"/>
              <w:rPr>
                <w:sz w:val="24"/>
              </w:rPr>
            </w:pPr>
            <w:r>
              <w:rPr>
                <w:sz w:val="24"/>
              </w:rPr>
              <w:t>mm. Apresentação em rolo com </w:t>
            </w:r>
            <w:r>
              <w:rPr>
                <w:sz w:val="24"/>
              </w:rPr>
              <w:t>500 </w:t>
            </w:r>
            <w:r>
              <w:rPr>
                <w:spacing w:val="-2"/>
                <w:sz w:val="24"/>
              </w:rPr>
              <w:t>etiquetas.</w:t>
            </w:r>
          </w:p>
          <w:p>
            <w:pPr>
              <w:pStyle w:val="TableParagraph"/>
              <w:spacing w:line="264" w:lineRule="exact" w:before="219"/>
              <w:ind w:left="75"/>
              <w:jc w:val="both"/>
              <w:rPr>
                <w:sz w:val="24"/>
              </w:rPr>
            </w:pPr>
            <w:r>
              <w:rPr>
                <w:sz w:val="24"/>
              </w:rPr>
              <w:t>Marca </w:t>
            </w:r>
            <w:r>
              <w:rPr>
                <w:spacing w:val="-2"/>
                <w:sz w:val="24"/>
              </w:rPr>
              <w:t>ofertada:</w:t>
            </w:r>
          </w:p>
        </w:tc>
        <w:tc>
          <w:tcPr>
            <w:tcW w:w="735" w:type="dxa"/>
          </w:tcPr>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spacing w:before="64"/>
              <w:rPr>
                <w:b/>
                <w:sz w:val="24"/>
              </w:rPr>
            </w:pPr>
          </w:p>
          <w:p>
            <w:pPr>
              <w:pStyle w:val="TableParagraph"/>
              <w:ind w:left="28"/>
              <w:jc w:val="center"/>
              <w:rPr>
                <w:sz w:val="24"/>
              </w:rPr>
            </w:pPr>
            <w:r>
              <w:rPr>
                <w:spacing w:val="-4"/>
                <w:sz w:val="24"/>
              </w:rPr>
              <w:t>Unid</w:t>
            </w:r>
          </w:p>
        </w:tc>
        <w:tc>
          <w:tcPr>
            <w:tcW w:w="840" w:type="dxa"/>
          </w:tcPr>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spacing w:before="64"/>
              <w:rPr>
                <w:b/>
                <w:sz w:val="24"/>
              </w:rPr>
            </w:pPr>
          </w:p>
          <w:p>
            <w:pPr>
              <w:pStyle w:val="TableParagraph"/>
              <w:ind w:left="25"/>
              <w:jc w:val="center"/>
              <w:rPr>
                <w:sz w:val="24"/>
              </w:rPr>
            </w:pPr>
            <w:r>
              <w:rPr>
                <w:spacing w:val="-5"/>
                <w:sz w:val="24"/>
              </w:rPr>
              <w:t>24</w:t>
            </w:r>
          </w:p>
        </w:tc>
        <w:tc>
          <w:tcPr>
            <w:tcW w:w="1005" w:type="dxa"/>
          </w:tcPr>
          <w:p>
            <w:pPr>
              <w:pStyle w:val="TableParagraph"/>
              <w:rPr>
                <w:sz w:val="24"/>
              </w:rPr>
            </w:pPr>
          </w:p>
        </w:tc>
        <w:tc>
          <w:tcPr>
            <w:tcW w:w="990" w:type="dxa"/>
          </w:tcPr>
          <w:p>
            <w:pPr>
              <w:pStyle w:val="TableParagraph"/>
              <w:rPr>
                <w:sz w:val="24"/>
              </w:rPr>
            </w:pPr>
          </w:p>
        </w:tc>
        <w:tc>
          <w:tcPr>
            <w:tcW w:w="990" w:type="dxa"/>
          </w:tcPr>
          <w:p>
            <w:pPr>
              <w:pStyle w:val="TableParagraph"/>
              <w:rPr>
                <w:sz w:val="24"/>
              </w:rPr>
            </w:pPr>
          </w:p>
        </w:tc>
        <w:tc>
          <w:tcPr>
            <w:tcW w:w="1005" w:type="dxa"/>
          </w:tcPr>
          <w:p>
            <w:pPr>
              <w:pStyle w:val="TableParagraph"/>
              <w:rPr>
                <w:sz w:val="24"/>
              </w:rPr>
            </w:pPr>
          </w:p>
        </w:tc>
        <w:tc>
          <w:tcPr>
            <w:tcW w:w="585" w:type="dxa"/>
          </w:tcPr>
          <w:p>
            <w:pPr>
              <w:pStyle w:val="TableParagraph"/>
              <w:rPr>
                <w:sz w:val="24"/>
              </w:rPr>
            </w:pPr>
          </w:p>
        </w:tc>
      </w:tr>
      <w:tr>
        <w:trPr>
          <w:trHeight w:val="4289" w:hRule="atLeast"/>
        </w:trPr>
        <w:tc>
          <w:tcPr>
            <w:tcW w:w="705" w:type="dxa"/>
          </w:tcPr>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spacing w:before="64"/>
              <w:rPr>
                <w:b/>
                <w:sz w:val="24"/>
              </w:rPr>
            </w:pPr>
          </w:p>
          <w:p>
            <w:pPr>
              <w:pStyle w:val="TableParagraph"/>
              <w:ind w:left="19"/>
              <w:jc w:val="center"/>
              <w:rPr>
                <w:sz w:val="24"/>
              </w:rPr>
            </w:pPr>
            <w:r>
              <w:rPr>
                <w:spacing w:val="-10"/>
                <w:sz w:val="24"/>
              </w:rPr>
              <w:t>3</w:t>
            </w:r>
          </w:p>
        </w:tc>
        <w:tc>
          <w:tcPr>
            <w:tcW w:w="3960" w:type="dxa"/>
          </w:tcPr>
          <w:p>
            <w:pPr>
              <w:pStyle w:val="TableParagraph"/>
              <w:tabs>
                <w:tab w:pos="1392" w:val="left" w:leader="none"/>
                <w:tab w:pos="3022" w:val="left" w:leader="none"/>
              </w:tabs>
              <w:spacing w:line="235" w:lineRule="auto"/>
              <w:ind w:left="75" w:right="53"/>
              <w:jc w:val="both"/>
              <w:rPr>
                <w:sz w:val="24"/>
              </w:rPr>
            </w:pPr>
            <w:r>
              <w:rPr>
                <w:sz w:val="24"/>
              </w:rPr>
              <w:t>Etiqueta adesiva marcadora </w:t>
            </w:r>
            <w:r>
              <w:rPr>
                <w:sz w:val="24"/>
              </w:rPr>
              <w:t>para anestesia, confeccionada em material plástico impermeável resistente a líquidos, Cor </w:t>
            </w:r>
            <w:r>
              <w:rPr>
                <w:b/>
                <w:sz w:val="24"/>
              </w:rPr>
              <w:t>amarela </w:t>
            </w:r>
            <w:r>
              <w:rPr>
                <w:sz w:val="24"/>
              </w:rPr>
              <w:t>(conforme</w:t>
            </w:r>
            <w:r>
              <w:rPr>
                <w:spacing w:val="40"/>
                <w:sz w:val="24"/>
              </w:rPr>
              <w:t> </w:t>
            </w:r>
            <w:r>
              <w:rPr>
                <w:sz w:val="24"/>
              </w:rPr>
              <w:t>classe terapêutica estabelecida pela </w:t>
            </w:r>
            <w:r>
              <w:rPr>
                <w:spacing w:val="-4"/>
                <w:sz w:val="24"/>
              </w:rPr>
              <w:t>RDC</w:t>
            </w:r>
            <w:r>
              <w:rPr>
                <w:sz w:val="24"/>
              </w:rPr>
              <w:tab/>
            </w:r>
            <w:r>
              <w:rPr>
                <w:spacing w:val="-2"/>
                <w:sz w:val="24"/>
              </w:rPr>
              <w:t>333/23),</w:t>
            </w:r>
            <w:r>
              <w:rPr>
                <w:sz w:val="24"/>
              </w:rPr>
              <w:tab/>
            </w:r>
            <w:r>
              <w:rPr>
                <w:spacing w:val="-2"/>
                <w:sz w:val="24"/>
              </w:rPr>
              <w:t>impresso </w:t>
            </w:r>
            <w:r>
              <w:rPr>
                <w:sz w:val="24"/>
              </w:rPr>
              <w:t>"</w:t>
            </w:r>
            <w:r>
              <w:rPr>
                <w:b/>
                <w:sz w:val="24"/>
              </w:rPr>
              <w:t>ETOMIDATO</w:t>
            </w:r>
            <w:r>
              <w:rPr>
                <w:sz w:val="24"/>
              </w:rPr>
              <w:t>" . Deve ser adequada para utilização em diferentes dispositivos médicos (bombas de infusão, seringas, bolsas de soro, entre outros). Cada etiqueta deve medir 12 mm</w:t>
            </w:r>
            <w:r>
              <w:rPr>
                <w:spacing w:val="63"/>
                <w:sz w:val="24"/>
              </w:rPr>
              <w:t> </w:t>
            </w:r>
            <w:r>
              <w:rPr>
                <w:sz w:val="24"/>
              </w:rPr>
              <w:t>x</w:t>
            </w:r>
            <w:r>
              <w:rPr>
                <w:spacing w:val="63"/>
                <w:sz w:val="24"/>
              </w:rPr>
              <w:t> </w:t>
            </w:r>
            <w:r>
              <w:rPr>
                <w:sz w:val="24"/>
              </w:rPr>
              <w:t>36</w:t>
            </w:r>
            <w:r>
              <w:rPr>
                <w:spacing w:val="63"/>
                <w:sz w:val="24"/>
              </w:rPr>
              <w:t> </w:t>
            </w:r>
            <w:r>
              <w:rPr>
                <w:sz w:val="24"/>
              </w:rPr>
              <w:t>mm,</w:t>
            </w:r>
            <w:r>
              <w:rPr>
                <w:spacing w:val="63"/>
                <w:sz w:val="24"/>
              </w:rPr>
              <w:t> </w:t>
            </w:r>
            <w:r>
              <w:rPr>
                <w:sz w:val="24"/>
              </w:rPr>
              <w:t>podendo</w:t>
            </w:r>
            <w:r>
              <w:rPr>
                <w:spacing w:val="63"/>
                <w:sz w:val="24"/>
              </w:rPr>
              <w:t> </w:t>
            </w:r>
            <w:r>
              <w:rPr>
                <w:sz w:val="24"/>
              </w:rPr>
              <w:t>variar</w:t>
            </w:r>
            <w:r>
              <w:rPr>
                <w:spacing w:val="63"/>
                <w:sz w:val="24"/>
              </w:rPr>
              <w:t> </w:t>
            </w:r>
            <w:r>
              <w:rPr>
                <w:sz w:val="24"/>
              </w:rPr>
              <w:t>até</w:t>
            </w:r>
            <w:r>
              <w:rPr>
                <w:spacing w:val="63"/>
                <w:sz w:val="24"/>
              </w:rPr>
              <w:t> </w:t>
            </w:r>
            <w:r>
              <w:rPr>
                <w:spacing w:val="-10"/>
                <w:sz w:val="24"/>
              </w:rPr>
              <w:t>1</w:t>
            </w:r>
          </w:p>
          <w:p>
            <w:pPr>
              <w:pStyle w:val="TableParagraph"/>
              <w:spacing w:line="235" w:lineRule="auto"/>
              <w:ind w:left="75" w:right="53"/>
              <w:jc w:val="both"/>
              <w:rPr>
                <w:sz w:val="24"/>
              </w:rPr>
            </w:pPr>
            <w:r>
              <w:rPr>
                <w:sz w:val="24"/>
              </w:rPr>
              <w:t>mm. Apresentação em rolo com </w:t>
            </w:r>
            <w:r>
              <w:rPr>
                <w:sz w:val="24"/>
              </w:rPr>
              <w:t>500 </w:t>
            </w:r>
            <w:r>
              <w:rPr>
                <w:spacing w:val="-2"/>
                <w:sz w:val="24"/>
              </w:rPr>
              <w:t>etiquetas..</w:t>
            </w:r>
          </w:p>
          <w:p>
            <w:pPr>
              <w:pStyle w:val="TableParagraph"/>
              <w:spacing w:line="264" w:lineRule="exact" w:before="219"/>
              <w:ind w:left="75"/>
              <w:jc w:val="both"/>
              <w:rPr>
                <w:sz w:val="24"/>
              </w:rPr>
            </w:pPr>
            <w:r>
              <w:rPr>
                <w:sz w:val="24"/>
              </w:rPr>
              <w:t>Marca </w:t>
            </w:r>
            <w:r>
              <w:rPr>
                <w:spacing w:val="-2"/>
                <w:sz w:val="24"/>
              </w:rPr>
              <w:t>ofertada:</w:t>
            </w:r>
          </w:p>
        </w:tc>
        <w:tc>
          <w:tcPr>
            <w:tcW w:w="735" w:type="dxa"/>
          </w:tcPr>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spacing w:before="64"/>
              <w:rPr>
                <w:b/>
                <w:sz w:val="24"/>
              </w:rPr>
            </w:pPr>
          </w:p>
          <w:p>
            <w:pPr>
              <w:pStyle w:val="TableParagraph"/>
              <w:ind w:left="28"/>
              <w:jc w:val="center"/>
              <w:rPr>
                <w:sz w:val="24"/>
              </w:rPr>
            </w:pPr>
            <w:r>
              <w:rPr>
                <w:spacing w:val="-4"/>
                <w:sz w:val="24"/>
              </w:rPr>
              <w:t>Rolo</w:t>
            </w:r>
          </w:p>
        </w:tc>
        <w:tc>
          <w:tcPr>
            <w:tcW w:w="840" w:type="dxa"/>
          </w:tcPr>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spacing w:before="64"/>
              <w:rPr>
                <w:b/>
                <w:sz w:val="24"/>
              </w:rPr>
            </w:pPr>
          </w:p>
          <w:p>
            <w:pPr>
              <w:pStyle w:val="TableParagraph"/>
              <w:ind w:left="25"/>
              <w:jc w:val="center"/>
              <w:rPr>
                <w:sz w:val="24"/>
              </w:rPr>
            </w:pPr>
            <w:r>
              <w:rPr>
                <w:spacing w:val="-5"/>
                <w:sz w:val="24"/>
              </w:rPr>
              <w:t>24</w:t>
            </w:r>
          </w:p>
        </w:tc>
        <w:tc>
          <w:tcPr>
            <w:tcW w:w="1005" w:type="dxa"/>
          </w:tcPr>
          <w:p>
            <w:pPr>
              <w:pStyle w:val="TableParagraph"/>
              <w:rPr>
                <w:sz w:val="24"/>
              </w:rPr>
            </w:pPr>
          </w:p>
        </w:tc>
        <w:tc>
          <w:tcPr>
            <w:tcW w:w="990" w:type="dxa"/>
          </w:tcPr>
          <w:p>
            <w:pPr>
              <w:pStyle w:val="TableParagraph"/>
              <w:rPr>
                <w:sz w:val="24"/>
              </w:rPr>
            </w:pPr>
          </w:p>
        </w:tc>
        <w:tc>
          <w:tcPr>
            <w:tcW w:w="990" w:type="dxa"/>
          </w:tcPr>
          <w:p>
            <w:pPr>
              <w:pStyle w:val="TableParagraph"/>
              <w:rPr>
                <w:sz w:val="24"/>
              </w:rPr>
            </w:pPr>
          </w:p>
        </w:tc>
        <w:tc>
          <w:tcPr>
            <w:tcW w:w="1005" w:type="dxa"/>
          </w:tcPr>
          <w:p>
            <w:pPr>
              <w:pStyle w:val="TableParagraph"/>
              <w:rPr>
                <w:sz w:val="24"/>
              </w:rPr>
            </w:pPr>
          </w:p>
        </w:tc>
        <w:tc>
          <w:tcPr>
            <w:tcW w:w="585" w:type="dxa"/>
          </w:tcPr>
          <w:p>
            <w:pPr>
              <w:pStyle w:val="TableParagraph"/>
              <w:rPr>
                <w:sz w:val="24"/>
              </w:rPr>
            </w:pPr>
          </w:p>
        </w:tc>
      </w:tr>
      <w:tr>
        <w:trPr>
          <w:trHeight w:val="4019" w:hRule="atLeast"/>
        </w:trPr>
        <w:tc>
          <w:tcPr>
            <w:tcW w:w="705" w:type="dxa"/>
          </w:tcPr>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spacing w:before="205"/>
              <w:rPr>
                <w:b/>
                <w:sz w:val="24"/>
              </w:rPr>
            </w:pPr>
          </w:p>
          <w:p>
            <w:pPr>
              <w:pStyle w:val="TableParagraph"/>
              <w:ind w:left="19"/>
              <w:jc w:val="center"/>
              <w:rPr>
                <w:sz w:val="24"/>
              </w:rPr>
            </w:pPr>
            <w:r>
              <w:rPr>
                <w:spacing w:val="-10"/>
                <w:sz w:val="24"/>
              </w:rPr>
              <w:t>4</w:t>
            </w:r>
          </w:p>
        </w:tc>
        <w:tc>
          <w:tcPr>
            <w:tcW w:w="3960" w:type="dxa"/>
          </w:tcPr>
          <w:p>
            <w:pPr>
              <w:pStyle w:val="TableParagraph"/>
              <w:spacing w:line="235" w:lineRule="auto"/>
              <w:ind w:left="75" w:right="53"/>
              <w:jc w:val="both"/>
              <w:rPr>
                <w:sz w:val="24"/>
              </w:rPr>
            </w:pPr>
            <w:r>
              <w:rPr>
                <w:sz w:val="24"/>
              </w:rPr>
              <w:t>Etiqueta adesiva marcadora </w:t>
            </w:r>
            <w:r>
              <w:rPr>
                <w:sz w:val="24"/>
              </w:rPr>
              <w:t>para anestesia, confeccionada em material plástico impermeável resistente a líquidos, Cor </w:t>
            </w:r>
            <w:r>
              <w:rPr>
                <w:b/>
                <w:sz w:val="24"/>
              </w:rPr>
              <w:t>verde </w:t>
            </w:r>
            <w:r>
              <w:rPr>
                <w:sz w:val="24"/>
              </w:rPr>
              <w:t>(conforme classe terapêutica estabelecida pela RDC 333/23), impresso "</w:t>
            </w:r>
            <w:r>
              <w:rPr>
                <w:b/>
                <w:sz w:val="24"/>
              </w:rPr>
              <w:t>ATROPINA</w:t>
            </w:r>
            <w:r>
              <w:rPr>
                <w:sz w:val="24"/>
              </w:rPr>
              <w:t>" . Deve ser adequada para utilização em diferentes dispositivos médicos (bombas</w:t>
            </w:r>
            <w:r>
              <w:rPr>
                <w:spacing w:val="-4"/>
                <w:sz w:val="24"/>
              </w:rPr>
              <w:t> </w:t>
            </w:r>
            <w:r>
              <w:rPr>
                <w:sz w:val="24"/>
              </w:rPr>
              <w:t>de</w:t>
            </w:r>
            <w:r>
              <w:rPr>
                <w:spacing w:val="-4"/>
                <w:sz w:val="24"/>
              </w:rPr>
              <w:t> </w:t>
            </w:r>
            <w:r>
              <w:rPr>
                <w:sz w:val="24"/>
              </w:rPr>
              <w:t>infusão,</w:t>
            </w:r>
            <w:r>
              <w:rPr>
                <w:spacing w:val="-4"/>
                <w:sz w:val="24"/>
              </w:rPr>
              <w:t> </w:t>
            </w:r>
            <w:r>
              <w:rPr>
                <w:sz w:val="24"/>
              </w:rPr>
              <w:t>seringas,</w:t>
            </w:r>
            <w:r>
              <w:rPr>
                <w:spacing w:val="-4"/>
                <w:sz w:val="24"/>
              </w:rPr>
              <w:t> </w:t>
            </w:r>
            <w:r>
              <w:rPr>
                <w:sz w:val="24"/>
              </w:rPr>
              <w:t>bolsas</w:t>
            </w:r>
            <w:r>
              <w:rPr>
                <w:spacing w:val="-4"/>
                <w:sz w:val="24"/>
              </w:rPr>
              <w:t> </w:t>
            </w:r>
            <w:r>
              <w:rPr>
                <w:sz w:val="24"/>
              </w:rPr>
              <w:t>de soro, entre outros). Cada etiqueta deve medir 12 mm x 36 mm, podendo variar até 1 mm. Apresentação em rolo com 500 etiquetas.</w:t>
            </w:r>
          </w:p>
          <w:p>
            <w:pPr>
              <w:pStyle w:val="TableParagraph"/>
              <w:spacing w:line="264" w:lineRule="exact" w:before="220"/>
              <w:ind w:left="75"/>
              <w:jc w:val="both"/>
              <w:rPr>
                <w:sz w:val="24"/>
              </w:rPr>
            </w:pPr>
            <w:r>
              <w:rPr>
                <w:sz w:val="24"/>
              </w:rPr>
              <w:t>Marca </w:t>
            </w:r>
            <w:r>
              <w:rPr>
                <w:spacing w:val="-2"/>
                <w:sz w:val="24"/>
              </w:rPr>
              <w:t>ofertada:</w:t>
            </w:r>
          </w:p>
        </w:tc>
        <w:tc>
          <w:tcPr>
            <w:tcW w:w="735" w:type="dxa"/>
          </w:tcPr>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spacing w:before="205"/>
              <w:rPr>
                <w:b/>
                <w:sz w:val="24"/>
              </w:rPr>
            </w:pPr>
          </w:p>
          <w:p>
            <w:pPr>
              <w:pStyle w:val="TableParagraph"/>
              <w:ind w:left="28"/>
              <w:jc w:val="center"/>
              <w:rPr>
                <w:sz w:val="24"/>
              </w:rPr>
            </w:pPr>
            <w:r>
              <w:rPr>
                <w:spacing w:val="-4"/>
                <w:sz w:val="24"/>
              </w:rPr>
              <w:t>Unid</w:t>
            </w:r>
          </w:p>
        </w:tc>
        <w:tc>
          <w:tcPr>
            <w:tcW w:w="840" w:type="dxa"/>
          </w:tcPr>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spacing w:before="205"/>
              <w:rPr>
                <w:b/>
                <w:sz w:val="24"/>
              </w:rPr>
            </w:pPr>
          </w:p>
          <w:p>
            <w:pPr>
              <w:pStyle w:val="TableParagraph"/>
              <w:ind w:left="25"/>
              <w:jc w:val="center"/>
              <w:rPr>
                <w:sz w:val="24"/>
              </w:rPr>
            </w:pPr>
            <w:r>
              <w:rPr>
                <w:spacing w:val="-5"/>
                <w:sz w:val="24"/>
              </w:rPr>
              <w:t>24</w:t>
            </w:r>
          </w:p>
        </w:tc>
        <w:tc>
          <w:tcPr>
            <w:tcW w:w="1005" w:type="dxa"/>
          </w:tcPr>
          <w:p>
            <w:pPr>
              <w:pStyle w:val="TableParagraph"/>
              <w:rPr>
                <w:sz w:val="24"/>
              </w:rPr>
            </w:pPr>
          </w:p>
        </w:tc>
        <w:tc>
          <w:tcPr>
            <w:tcW w:w="990" w:type="dxa"/>
          </w:tcPr>
          <w:p>
            <w:pPr>
              <w:pStyle w:val="TableParagraph"/>
              <w:rPr>
                <w:sz w:val="24"/>
              </w:rPr>
            </w:pPr>
          </w:p>
        </w:tc>
        <w:tc>
          <w:tcPr>
            <w:tcW w:w="990" w:type="dxa"/>
          </w:tcPr>
          <w:p>
            <w:pPr>
              <w:pStyle w:val="TableParagraph"/>
              <w:rPr>
                <w:sz w:val="24"/>
              </w:rPr>
            </w:pPr>
          </w:p>
        </w:tc>
        <w:tc>
          <w:tcPr>
            <w:tcW w:w="1005" w:type="dxa"/>
          </w:tcPr>
          <w:p>
            <w:pPr>
              <w:pStyle w:val="TableParagraph"/>
              <w:rPr>
                <w:sz w:val="24"/>
              </w:rPr>
            </w:pPr>
          </w:p>
        </w:tc>
        <w:tc>
          <w:tcPr>
            <w:tcW w:w="585" w:type="dxa"/>
          </w:tcPr>
          <w:p>
            <w:pPr>
              <w:pStyle w:val="TableParagraph"/>
              <w:rPr>
                <w:sz w:val="24"/>
              </w:rPr>
            </w:pPr>
          </w:p>
        </w:tc>
      </w:tr>
      <w:tr>
        <w:trPr>
          <w:trHeight w:val="4019" w:hRule="atLeast"/>
        </w:trPr>
        <w:tc>
          <w:tcPr>
            <w:tcW w:w="705" w:type="dxa"/>
          </w:tcPr>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spacing w:before="205"/>
              <w:rPr>
                <w:b/>
                <w:sz w:val="24"/>
              </w:rPr>
            </w:pPr>
          </w:p>
          <w:p>
            <w:pPr>
              <w:pStyle w:val="TableParagraph"/>
              <w:ind w:left="19"/>
              <w:jc w:val="center"/>
              <w:rPr>
                <w:sz w:val="24"/>
              </w:rPr>
            </w:pPr>
            <w:r>
              <w:rPr>
                <w:spacing w:val="-10"/>
                <w:sz w:val="24"/>
              </w:rPr>
              <w:t>5</w:t>
            </w:r>
          </w:p>
        </w:tc>
        <w:tc>
          <w:tcPr>
            <w:tcW w:w="3960" w:type="dxa"/>
          </w:tcPr>
          <w:p>
            <w:pPr>
              <w:pStyle w:val="TableParagraph"/>
              <w:spacing w:line="235" w:lineRule="auto"/>
              <w:ind w:left="75" w:right="53"/>
              <w:jc w:val="both"/>
              <w:rPr>
                <w:sz w:val="24"/>
              </w:rPr>
            </w:pPr>
            <w:r>
              <w:rPr>
                <w:sz w:val="24"/>
              </w:rPr>
              <w:t>Etiqueta adesiva marcadora </w:t>
            </w:r>
            <w:r>
              <w:rPr>
                <w:sz w:val="24"/>
              </w:rPr>
              <w:t>para anestesia, confeccionada em material plástico impermeável resistente a líquidos, Cor </w:t>
            </w:r>
            <w:r>
              <w:rPr>
                <w:b/>
                <w:sz w:val="24"/>
              </w:rPr>
              <w:t>Azul </w:t>
            </w:r>
            <w:r>
              <w:rPr>
                <w:sz w:val="24"/>
              </w:rPr>
              <w:t>(conforme classe terapêutica estabelecida pela RDC 333/23), impresso "</w:t>
            </w:r>
            <w:r>
              <w:rPr>
                <w:b/>
                <w:sz w:val="24"/>
              </w:rPr>
              <w:t>FENTANIL</w:t>
            </w:r>
            <w:r>
              <w:rPr>
                <w:sz w:val="24"/>
              </w:rPr>
              <w:t>" . Deve ser adequada para utilização em diferentes dispositivos médicos (bombas</w:t>
            </w:r>
            <w:r>
              <w:rPr>
                <w:spacing w:val="-4"/>
                <w:sz w:val="24"/>
              </w:rPr>
              <w:t> </w:t>
            </w:r>
            <w:r>
              <w:rPr>
                <w:sz w:val="24"/>
              </w:rPr>
              <w:t>de</w:t>
            </w:r>
            <w:r>
              <w:rPr>
                <w:spacing w:val="-4"/>
                <w:sz w:val="24"/>
              </w:rPr>
              <w:t> </w:t>
            </w:r>
            <w:r>
              <w:rPr>
                <w:sz w:val="24"/>
              </w:rPr>
              <w:t>infusão,</w:t>
            </w:r>
            <w:r>
              <w:rPr>
                <w:spacing w:val="-4"/>
                <w:sz w:val="24"/>
              </w:rPr>
              <w:t> </w:t>
            </w:r>
            <w:r>
              <w:rPr>
                <w:sz w:val="24"/>
              </w:rPr>
              <w:t>seringas,</w:t>
            </w:r>
            <w:r>
              <w:rPr>
                <w:spacing w:val="-4"/>
                <w:sz w:val="24"/>
              </w:rPr>
              <w:t> </w:t>
            </w:r>
            <w:r>
              <w:rPr>
                <w:sz w:val="24"/>
              </w:rPr>
              <w:t>bolsas</w:t>
            </w:r>
            <w:r>
              <w:rPr>
                <w:spacing w:val="-4"/>
                <w:sz w:val="24"/>
              </w:rPr>
              <w:t> </w:t>
            </w:r>
            <w:r>
              <w:rPr>
                <w:sz w:val="24"/>
              </w:rPr>
              <w:t>de soro, entre outros). Cada etiqueta deve medir 12 mm x 36 mm, podendo variar até 1 mm. Apresentação em rolo com 500 etiquetas.</w:t>
            </w:r>
          </w:p>
          <w:p>
            <w:pPr>
              <w:pStyle w:val="TableParagraph"/>
              <w:spacing w:line="264" w:lineRule="exact" w:before="220"/>
              <w:ind w:left="75"/>
              <w:jc w:val="both"/>
              <w:rPr>
                <w:sz w:val="24"/>
              </w:rPr>
            </w:pPr>
            <w:r>
              <w:rPr>
                <w:sz w:val="24"/>
              </w:rPr>
              <w:t>Marca </w:t>
            </w:r>
            <w:r>
              <w:rPr>
                <w:spacing w:val="-2"/>
                <w:sz w:val="24"/>
              </w:rPr>
              <w:t>ofertada:</w:t>
            </w:r>
          </w:p>
        </w:tc>
        <w:tc>
          <w:tcPr>
            <w:tcW w:w="735" w:type="dxa"/>
          </w:tcPr>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spacing w:before="205"/>
              <w:rPr>
                <w:b/>
                <w:sz w:val="24"/>
              </w:rPr>
            </w:pPr>
          </w:p>
          <w:p>
            <w:pPr>
              <w:pStyle w:val="TableParagraph"/>
              <w:ind w:left="28"/>
              <w:jc w:val="center"/>
              <w:rPr>
                <w:sz w:val="24"/>
              </w:rPr>
            </w:pPr>
            <w:r>
              <w:rPr>
                <w:spacing w:val="-4"/>
                <w:sz w:val="24"/>
              </w:rPr>
              <w:t>Unid</w:t>
            </w:r>
          </w:p>
        </w:tc>
        <w:tc>
          <w:tcPr>
            <w:tcW w:w="840" w:type="dxa"/>
          </w:tcPr>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spacing w:before="205"/>
              <w:rPr>
                <w:b/>
                <w:sz w:val="24"/>
              </w:rPr>
            </w:pPr>
          </w:p>
          <w:p>
            <w:pPr>
              <w:pStyle w:val="TableParagraph"/>
              <w:ind w:left="25"/>
              <w:jc w:val="center"/>
              <w:rPr>
                <w:sz w:val="24"/>
              </w:rPr>
            </w:pPr>
            <w:r>
              <w:rPr>
                <w:spacing w:val="-5"/>
                <w:sz w:val="24"/>
              </w:rPr>
              <w:t>24</w:t>
            </w:r>
          </w:p>
        </w:tc>
        <w:tc>
          <w:tcPr>
            <w:tcW w:w="1005" w:type="dxa"/>
          </w:tcPr>
          <w:p>
            <w:pPr>
              <w:pStyle w:val="TableParagraph"/>
              <w:rPr>
                <w:sz w:val="24"/>
              </w:rPr>
            </w:pPr>
          </w:p>
        </w:tc>
        <w:tc>
          <w:tcPr>
            <w:tcW w:w="990" w:type="dxa"/>
          </w:tcPr>
          <w:p>
            <w:pPr>
              <w:pStyle w:val="TableParagraph"/>
              <w:rPr>
                <w:sz w:val="24"/>
              </w:rPr>
            </w:pPr>
          </w:p>
        </w:tc>
        <w:tc>
          <w:tcPr>
            <w:tcW w:w="990" w:type="dxa"/>
          </w:tcPr>
          <w:p>
            <w:pPr>
              <w:pStyle w:val="TableParagraph"/>
              <w:rPr>
                <w:sz w:val="24"/>
              </w:rPr>
            </w:pPr>
          </w:p>
        </w:tc>
        <w:tc>
          <w:tcPr>
            <w:tcW w:w="1005" w:type="dxa"/>
          </w:tcPr>
          <w:p>
            <w:pPr>
              <w:pStyle w:val="TableParagraph"/>
              <w:rPr>
                <w:sz w:val="24"/>
              </w:rPr>
            </w:pPr>
          </w:p>
        </w:tc>
        <w:tc>
          <w:tcPr>
            <w:tcW w:w="585" w:type="dxa"/>
          </w:tcPr>
          <w:p>
            <w:pPr>
              <w:pStyle w:val="TableParagraph"/>
              <w:rPr>
                <w:sz w:val="24"/>
              </w:rPr>
            </w:pPr>
          </w:p>
        </w:tc>
      </w:tr>
    </w:tbl>
    <w:p>
      <w:pPr>
        <w:pStyle w:val="TableParagraph"/>
        <w:spacing w:after="0"/>
        <w:rPr>
          <w:sz w:val="24"/>
        </w:rPr>
        <w:sectPr>
          <w:pgSz w:w="15840" w:h="24480"/>
          <w:pgMar w:top="540" w:bottom="280" w:left="360" w:right="360"/>
        </w:sectPr>
      </w:pPr>
    </w:p>
    <w:p>
      <w:pPr>
        <w:pStyle w:val="BodyText"/>
        <w:spacing w:before="6"/>
        <w:ind w:left="0"/>
        <w:rPr>
          <w:b/>
          <w:sz w:val="2"/>
        </w:rPr>
      </w:pPr>
    </w:p>
    <w:tbl>
      <w:tblPr>
        <w:tblW w:w="0" w:type="auto"/>
        <w:jc w:val="left"/>
        <w:tblInd w:w="2174"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top w:w="0" w:type="dxa"/>
          <w:left w:w="0" w:type="dxa"/>
          <w:bottom w:w="0" w:type="dxa"/>
          <w:right w:w="0" w:type="dxa"/>
        </w:tblCellMar>
        <w:tblLook w:val="01E0"/>
      </w:tblPr>
      <w:tblGrid>
        <w:gridCol w:w="705"/>
        <w:gridCol w:w="3960"/>
        <w:gridCol w:w="735"/>
        <w:gridCol w:w="840"/>
        <w:gridCol w:w="1005"/>
        <w:gridCol w:w="990"/>
        <w:gridCol w:w="990"/>
        <w:gridCol w:w="1005"/>
        <w:gridCol w:w="585"/>
      </w:tblGrid>
      <w:tr>
        <w:trPr>
          <w:trHeight w:val="4019" w:hRule="atLeast"/>
        </w:trPr>
        <w:tc>
          <w:tcPr>
            <w:tcW w:w="705" w:type="dxa"/>
          </w:tcPr>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spacing w:before="205"/>
              <w:rPr>
                <w:b/>
                <w:sz w:val="24"/>
              </w:rPr>
            </w:pPr>
          </w:p>
          <w:p>
            <w:pPr>
              <w:pStyle w:val="TableParagraph"/>
              <w:ind w:left="19"/>
              <w:jc w:val="center"/>
              <w:rPr>
                <w:sz w:val="24"/>
              </w:rPr>
            </w:pPr>
            <w:r>
              <w:rPr>
                <w:spacing w:val="-10"/>
                <w:sz w:val="24"/>
              </w:rPr>
              <w:t>6</w:t>
            </w:r>
          </w:p>
        </w:tc>
        <w:tc>
          <w:tcPr>
            <w:tcW w:w="3960" w:type="dxa"/>
          </w:tcPr>
          <w:p>
            <w:pPr>
              <w:pStyle w:val="TableParagraph"/>
              <w:spacing w:line="235" w:lineRule="auto"/>
              <w:ind w:left="75" w:right="53"/>
              <w:jc w:val="both"/>
              <w:rPr>
                <w:sz w:val="24"/>
              </w:rPr>
            </w:pPr>
            <w:r>
              <w:rPr>
                <w:sz w:val="24"/>
              </w:rPr>
              <w:t>Etiqueta adesiva marcadora </w:t>
            </w:r>
            <w:r>
              <w:rPr>
                <w:sz w:val="24"/>
              </w:rPr>
              <w:t>para anestesia, confeccionada em material plástico impermeável resistente a líquidos, Cor </w:t>
            </w:r>
            <w:r>
              <w:rPr>
                <w:b/>
                <w:sz w:val="24"/>
              </w:rPr>
              <w:t>laranja </w:t>
            </w:r>
            <w:r>
              <w:rPr>
                <w:sz w:val="24"/>
              </w:rPr>
              <w:t>(conforme classe terapêutica estabelecida pela RDC 333/23), impresso "</w:t>
            </w:r>
            <w:r>
              <w:rPr>
                <w:b/>
                <w:sz w:val="24"/>
              </w:rPr>
              <w:t>MIDAZOLAN</w:t>
            </w:r>
            <w:r>
              <w:rPr>
                <w:sz w:val="24"/>
              </w:rPr>
              <w:t>". Deve ser adequada para utilização em diferentes dispositivos médicos (bombas</w:t>
            </w:r>
            <w:r>
              <w:rPr>
                <w:spacing w:val="-4"/>
                <w:sz w:val="24"/>
              </w:rPr>
              <w:t> </w:t>
            </w:r>
            <w:r>
              <w:rPr>
                <w:sz w:val="24"/>
              </w:rPr>
              <w:t>de</w:t>
            </w:r>
            <w:r>
              <w:rPr>
                <w:spacing w:val="-4"/>
                <w:sz w:val="24"/>
              </w:rPr>
              <w:t> </w:t>
            </w:r>
            <w:r>
              <w:rPr>
                <w:sz w:val="24"/>
              </w:rPr>
              <w:t>infusão,</w:t>
            </w:r>
            <w:r>
              <w:rPr>
                <w:spacing w:val="-4"/>
                <w:sz w:val="24"/>
              </w:rPr>
              <w:t> </w:t>
            </w:r>
            <w:r>
              <w:rPr>
                <w:sz w:val="24"/>
              </w:rPr>
              <w:t>seringas,</w:t>
            </w:r>
            <w:r>
              <w:rPr>
                <w:spacing w:val="-4"/>
                <w:sz w:val="24"/>
              </w:rPr>
              <w:t> </w:t>
            </w:r>
            <w:r>
              <w:rPr>
                <w:sz w:val="24"/>
              </w:rPr>
              <w:t>bolsas</w:t>
            </w:r>
            <w:r>
              <w:rPr>
                <w:spacing w:val="-4"/>
                <w:sz w:val="24"/>
              </w:rPr>
              <w:t> </w:t>
            </w:r>
            <w:r>
              <w:rPr>
                <w:sz w:val="24"/>
              </w:rPr>
              <w:t>de soro, entre outros). Cada etiqueta deve medir 12 mm x 36 mm, podendo variar até 1 mm. Apresentação em rolo com 500 etiquetas.</w:t>
            </w:r>
          </w:p>
          <w:p>
            <w:pPr>
              <w:pStyle w:val="TableParagraph"/>
              <w:spacing w:line="264" w:lineRule="exact" w:before="220"/>
              <w:ind w:left="75"/>
              <w:jc w:val="both"/>
              <w:rPr>
                <w:sz w:val="24"/>
              </w:rPr>
            </w:pPr>
            <w:r>
              <w:rPr>
                <w:sz w:val="24"/>
              </w:rPr>
              <w:t>Marca </w:t>
            </w:r>
            <w:r>
              <w:rPr>
                <w:spacing w:val="-2"/>
                <w:sz w:val="24"/>
              </w:rPr>
              <w:t>ofertada:</w:t>
            </w:r>
          </w:p>
        </w:tc>
        <w:tc>
          <w:tcPr>
            <w:tcW w:w="735" w:type="dxa"/>
          </w:tcPr>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spacing w:before="205"/>
              <w:rPr>
                <w:b/>
                <w:sz w:val="24"/>
              </w:rPr>
            </w:pPr>
          </w:p>
          <w:p>
            <w:pPr>
              <w:pStyle w:val="TableParagraph"/>
              <w:ind w:left="134"/>
              <w:rPr>
                <w:sz w:val="24"/>
              </w:rPr>
            </w:pPr>
            <w:r>
              <w:rPr>
                <w:spacing w:val="-4"/>
                <w:sz w:val="24"/>
              </w:rPr>
              <w:t>Unid</w:t>
            </w:r>
          </w:p>
        </w:tc>
        <w:tc>
          <w:tcPr>
            <w:tcW w:w="840" w:type="dxa"/>
          </w:tcPr>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spacing w:before="205"/>
              <w:rPr>
                <w:b/>
                <w:sz w:val="24"/>
              </w:rPr>
            </w:pPr>
          </w:p>
          <w:p>
            <w:pPr>
              <w:pStyle w:val="TableParagraph"/>
              <w:ind w:left="25"/>
              <w:jc w:val="center"/>
              <w:rPr>
                <w:sz w:val="24"/>
              </w:rPr>
            </w:pPr>
            <w:r>
              <w:rPr>
                <w:spacing w:val="-5"/>
                <w:sz w:val="24"/>
              </w:rPr>
              <w:t>24</w:t>
            </w:r>
          </w:p>
        </w:tc>
        <w:tc>
          <w:tcPr>
            <w:tcW w:w="1005" w:type="dxa"/>
          </w:tcPr>
          <w:p>
            <w:pPr>
              <w:pStyle w:val="TableParagraph"/>
              <w:rPr>
                <w:sz w:val="24"/>
              </w:rPr>
            </w:pPr>
          </w:p>
        </w:tc>
        <w:tc>
          <w:tcPr>
            <w:tcW w:w="990" w:type="dxa"/>
          </w:tcPr>
          <w:p>
            <w:pPr>
              <w:pStyle w:val="TableParagraph"/>
              <w:rPr>
                <w:sz w:val="24"/>
              </w:rPr>
            </w:pPr>
          </w:p>
        </w:tc>
        <w:tc>
          <w:tcPr>
            <w:tcW w:w="990" w:type="dxa"/>
          </w:tcPr>
          <w:p>
            <w:pPr>
              <w:pStyle w:val="TableParagraph"/>
              <w:rPr>
                <w:sz w:val="24"/>
              </w:rPr>
            </w:pPr>
          </w:p>
        </w:tc>
        <w:tc>
          <w:tcPr>
            <w:tcW w:w="1005" w:type="dxa"/>
          </w:tcPr>
          <w:p>
            <w:pPr>
              <w:pStyle w:val="TableParagraph"/>
              <w:rPr>
                <w:sz w:val="24"/>
              </w:rPr>
            </w:pPr>
          </w:p>
        </w:tc>
        <w:tc>
          <w:tcPr>
            <w:tcW w:w="585" w:type="dxa"/>
            <w:tcBorders>
              <w:right w:val="nil"/>
            </w:tcBorders>
          </w:tcPr>
          <w:p>
            <w:pPr>
              <w:pStyle w:val="TableParagraph"/>
              <w:rPr>
                <w:sz w:val="24"/>
              </w:rPr>
            </w:pPr>
          </w:p>
        </w:tc>
      </w:tr>
      <w:tr>
        <w:trPr>
          <w:trHeight w:val="6629" w:hRule="atLeast"/>
        </w:trPr>
        <w:tc>
          <w:tcPr>
            <w:tcW w:w="4665" w:type="dxa"/>
            <w:gridSpan w:val="2"/>
          </w:tcPr>
          <w:p>
            <w:pPr>
              <w:pStyle w:val="TableParagraph"/>
              <w:spacing w:line="262" w:lineRule="exact"/>
              <w:ind w:left="86" w:right="73"/>
              <w:jc w:val="center"/>
              <w:rPr>
                <w:b/>
                <w:sz w:val="24"/>
              </w:rPr>
            </w:pPr>
            <w:r>
              <w:rPr>
                <w:b/>
                <w:spacing w:val="-2"/>
                <w:sz w:val="24"/>
              </w:rPr>
              <w:t>Observações</w:t>
            </w:r>
          </w:p>
          <w:p>
            <w:pPr>
              <w:pStyle w:val="TableParagraph"/>
              <w:rPr>
                <w:b/>
                <w:sz w:val="24"/>
              </w:rPr>
            </w:pPr>
          </w:p>
          <w:p>
            <w:pPr>
              <w:pStyle w:val="TableParagraph"/>
              <w:spacing w:before="192"/>
              <w:rPr>
                <w:b/>
                <w:sz w:val="24"/>
              </w:rPr>
            </w:pPr>
          </w:p>
          <w:p>
            <w:pPr>
              <w:pStyle w:val="TableParagraph"/>
              <w:spacing w:line="273" w:lineRule="exact"/>
              <w:ind w:left="398"/>
              <w:jc w:val="both"/>
              <w:rPr>
                <w:sz w:val="24"/>
              </w:rPr>
            </w:pPr>
            <w:r>
              <w:rPr>
                <w:spacing w:val="-2"/>
                <w:sz w:val="24"/>
              </w:rPr>
              <w:t>1ª</w:t>
            </w:r>
            <w:r>
              <w:rPr>
                <w:spacing w:val="-14"/>
                <w:sz w:val="24"/>
              </w:rPr>
              <w:t> </w:t>
            </w:r>
            <w:r>
              <w:rPr>
                <w:spacing w:val="-2"/>
                <w:sz w:val="24"/>
              </w:rPr>
              <w:t>A</w:t>
            </w:r>
            <w:r>
              <w:rPr>
                <w:spacing w:val="-14"/>
                <w:sz w:val="24"/>
              </w:rPr>
              <w:t> </w:t>
            </w:r>
            <w:r>
              <w:rPr>
                <w:spacing w:val="-2"/>
                <w:sz w:val="24"/>
              </w:rPr>
              <w:t>PROPOSTA-DETALHE deverá:</w:t>
            </w:r>
          </w:p>
          <w:p>
            <w:pPr>
              <w:pStyle w:val="TableParagraph"/>
              <w:numPr>
                <w:ilvl w:val="0"/>
                <w:numId w:val="69"/>
              </w:numPr>
              <w:tabs>
                <w:tab w:pos="876" w:val="left" w:leader="none"/>
              </w:tabs>
              <w:spacing w:line="235" w:lineRule="auto" w:before="1" w:after="0"/>
              <w:ind w:left="568" w:right="110" w:firstLine="0"/>
              <w:jc w:val="both"/>
              <w:rPr>
                <w:sz w:val="24"/>
              </w:rPr>
            </w:pPr>
            <w:r>
              <w:rPr>
                <w:sz w:val="24"/>
              </w:rPr>
              <w:t>ser preenchida integralmente </w:t>
            </w:r>
            <w:r>
              <w:rPr>
                <w:sz w:val="24"/>
              </w:rPr>
              <w:t>por processo mecânico ou eletrônico, sem emendas e rasuras;</w:t>
            </w:r>
          </w:p>
          <w:p>
            <w:pPr>
              <w:pStyle w:val="TableParagraph"/>
              <w:numPr>
                <w:ilvl w:val="0"/>
                <w:numId w:val="69"/>
              </w:numPr>
              <w:tabs>
                <w:tab w:pos="745" w:val="left" w:leader="none"/>
              </w:tabs>
              <w:spacing w:line="235" w:lineRule="auto" w:before="0" w:after="0"/>
              <w:ind w:left="568" w:right="110" w:firstLine="0"/>
              <w:jc w:val="both"/>
              <w:rPr>
                <w:sz w:val="24"/>
              </w:rPr>
            </w:pPr>
            <w:r>
              <w:rPr>
                <w:sz w:val="24"/>
              </w:rPr>
              <w:t>conter os preços em algarismos e </w:t>
            </w:r>
            <w:r>
              <w:rPr>
                <w:sz w:val="24"/>
              </w:rPr>
              <w:t>por extenso, por unidade, já incluídas as despesas de fretes, impostos federais, ou estaduais e descontos especiais;</w:t>
            </w:r>
          </w:p>
          <w:p>
            <w:pPr>
              <w:pStyle w:val="TableParagraph"/>
              <w:spacing w:line="235" w:lineRule="auto" w:before="237"/>
              <w:ind w:left="340" w:right="53"/>
              <w:jc w:val="both"/>
              <w:rPr>
                <w:b/>
                <w:sz w:val="24"/>
              </w:rPr>
            </w:pPr>
            <w:r>
              <w:rPr>
                <w:b/>
                <w:sz w:val="24"/>
              </w:rPr>
              <w:t>- ser apresentada com, no máximo, </w:t>
            </w:r>
            <w:r>
              <w:rPr>
                <w:b/>
                <w:sz w:val="24"/>
              </w:rPr>
              <w:t>2 (duas) casas decimais após a vírgula.</w:t>
            </w:r>
          </w:p>
          <w:p>
            <w:pPr>
              <w:pStyle w:val="TableParagraph"/>
              <w:spacing w:line="235" w:lineRule="auto" w:before="239"/>
              <w:ind w:left="568" w:right="110"/>
              <w:jc w:val="both"/>
              <w:rPr>
                <w:sz w:val="24"/>
              </w:rPr>
            </w:pPr>
            <w:r>
              <w:rPr>
                <w:sz w:val="24"/>
              </w:rPr>
              <w:t>- ser datada e assinada pelo gerente </w:t>
            </w:r>
            <w:r>
              <w:rPr>
                <w:sz w:val="24"/>
              </w:rPr>
              <w:t>ou seu procurador.</w:t>
            </w:r>
          </w:p>
          <w:p>
            <w:pPr>
              <w:pStyle w:val="TableParagraph"/>
              <w:spacing w:line="235" w:lineRule="auto"/>
              <w:ind w:left="398" w:right="110"/>
              <w:jc w:val="both"/>
              <w:rPr>
                <w:sz w:val="24"/>
              </w:rPr>
            </w:pPr>
            <w:r>
              <w:rPr>
                <w:sz w:val="24"/>
              </w:rPr>
              <w:t>2ª O Proponente se obrigará, </w:t>
            </w:r>
            <w:r>
              <w:rPr>
                <w:sz w:val="24"/>
              </w:rPr>
              <w:t>mediante devolução da PROPOSTA-DETALHE, a cumprir os termos nela contidos.</w:t>
            </w:r>
          </w:p>
          <w:p>
            <w:pPr>
              <w:pStyle w:val="TableParagraph"/>
              <w:spacing w:line="235" w:lineRule="auto"/>
              <w:ind w:left="398" w:right="110"/>
              <w:jc w:val="both"/>
              <w:rPr>
                <w:sz w:val="24"/>
              </w:rPr>
            </w:pPr>
            <w:r>
              <w:rPr>
                <w:sz w:val="24"/>
              </w:rPr>
              <w:t>3ª A licitação poderá ser anulada no </w:t>
            </w:r>
            <w:r>
              <w:rPr>
                <w:sz w:val="24"/>
              </w:rPr>
              <w:t>todo, ou em parte, de conformidade com a legislação vigente.</w:t>
            </w:r>
          </w:p>
        </w:tc>
        <w:tc>
          <w:tcPr>
            <w:tcW w:w="6150" w:type="dxa"/>
            <w:gridSpan w:val="7"/>
          </w:tcPr>
          <w:p>
            <w:pPr>
              <w:pStyle w:val="TableParagraph"/>
              <w:rPr>
                <w:b/>
                <w:sz w:val="24"/>
              </w:rPr>
            </w:pPr>
          </w:p>
          <w:p>
            <w:pPr>
              <w:pStyle w:val="TableParagraph"/>
              <w:rPr>
                <w:b/>
                <w:sz w:val="24"/>
              </w:rPr>
            </w:pPr>
          </w:p>
          <w:p>
            <w:pPr>
              <w:pStyle w:val="TableParagraph"/>
              <w:rPr>
                <w:b/>
                <w:sz w:val="24"/>
              </w:rPr>
            </w:pPr>
          </w:p>
          <w:p>
            <w:pPr>
              <w:pStyle w:val="TableParagraph"/>
              <w:spacing w:before="41"/>
              <w:rPr>
                <w:b/>
                <w:sz w:val="24"/>
              </w:rPr>
            </w:pPr>
          </w:p>
          <w:p>
            <w:pPr>
              <w:pStyle w:val="TableParagraph"/>
              <w:spacing w:line="235" w:lineRule="auto"/>
              <w:ind w:left="140" w:right="1026"/>
              <w:jc w:val="both"/>
              <w:rPr>
                <w:sz w:val="24"/>
              </w:rPr>
            </w:pPr>
            <w:r>
              <w:rPr>
                <w:b/>
                <w:sz w:val="24"/>
              </w:rPr>
              <w:t>Validade</w:t>
            </w:r>
            <w:r>
              <w:rPr>
                <w:b/>
                <w:spacing w:val="-9"/>
                <w:sz w:val="24"/>
              </w:rPr>
              <w:t> </w:t>
            </w:r>
            <w:r>
              <w:rPr>
                <w:b/>
                <w:sz w:val="24"/>
              </w:rPr>
              <w:t>da</w:t>
            </w:r>
            <w:r>
              <w:rPr>
                <w:b/>
                <w:spacing w:val="-9"/>
                <w:sz w:val="24"/>
              </w:rPr>
              <w:t> </w:t>
            </w:r>
            <w:r>
              <w:rPr>
                <w:b/>
                <w:sz w:val="24"/>
              </w:rPr>
              <w:t>Proposta-Detalhe:</w:t>
            </w:r>
            <w:r>
              <w:rPr>
                <w:b/>
                <w:spacing w:val="-9"/>
                <w:sz w:val="24"/>
              </w:rPr>
              <w:t> </w:t>
            </w:r>
            <w:r>
              <w:rPr>
                <w:sz w:val="24"/>
              </w:rPr>
              <w:t>60</w:t>
            </w:r>
            <w:r>
              <w:rPr>
                <w:spacing w:val="-9"/>
                <w:sz w:val="24"/>
              </w:rPr>
              <w:t> </w:t>
            </w:r>
            <w:r>
              <w:rPr>
                <w:sz w:val="24"/>
              </w:rPr>
              <w:t>(sessenta)</w:t>
            </w:r>
            <w:r>
              <w:rPr>
                <w:spacing w:val="-9"/>
                <w:sz w:val="24"/>
              </w:rPr>
              <w:t> </w:t>
            </w:r>
            <w:r>
              <w:rPr>
                <w:sz w:val="24"/>
              </w:rPr>
              <w:t>dias. </w:t>
            </w:r>
            <w:r>
              <w:rPr>
                <w:b/>
                <w:sz w:val="24"/>
              </w:rPr>
              <w:t>Prazo</w:t>
            </w:r>
            <w:r>
              <w:rPr>
                <w:b/>
                <w:spacing w:val="-10"/>
                <w:sz w:val="24"/>
              </w:rPr>
              <w:t> </w:t>
            </w:r>
            <w:r>
              <w:rPr>
                <w:b/>
                <w:sz w:val="24"/>
              </w:rPr>
              <w:t>de</w:t>
            </w:r>
            <w:r>
              <w:rPr>
                <w:b/>
                <w:spacing w:val="-10"/>
                <w:sz w:val="24"/>
              </w:rPr>
              <w:t> </w:t>
            </w:r>
            <w:r>
              <w:rPr>
                <w:b/>
                <w:sz w:val="24"/>
              </w:rPr>
              <w:t>entrega:</w:t>
            </w:r>
            <w:r>
              <w:rPr>
                <w:b/>
                <w:spacing w:val="-10"/>
                <w:sz w:val="24"/>
              </w:rPr>
              <w:t> </w:t>
            </w:r>
            <w:r>
              <w:rPr>
                <w:sz w:val="24"/>
              </w:rPr>
              <w:t>Conforme</w:t>
            </w:r>
            <w:r>
              <w:rPr>
                <w:spacing w:val="-14"/>
                <w:sz w:val="24"/>
              </w:rPr>
              <w:t> </w:t>
            </w:r>
            <w:r>
              <w:rPr>
                <w:sz w:val="24"/>
              </w:rPr>
              <w:t>Termo</w:t>
            </w:r>
            <w:r>
              <w:rPr>
                <w:spacing w:val="-10"/>
                <w:sz w:val="24"/>
              </w:rPr>
              <w:t> </w:t>
            </w:r>
            <w:r>
              <w:rPr>
                <w:sz w:val="24"/>
              </w:rPr>
              <w:t>de</w:t>
            </w:r>
            <w:r>
              <w:rPr>
                <w:spacing w:val="-10"/>
                <w:sz w:val="24"/>
              </w:rPr>
              <w:t> </w:t>
            </w:r>
            <w:r>
              <w:rPr>
                <w:sz w:val="24"/>
              </w:rPr>
              <w:t>Referência. </w:t>
            </w:r>
            <w:r>
              <w:rPr>
                <w:b/>
                <w:sz w:val="24"/>
              </w:rPr>
              <w:t>Local</w:t>
            </w:r>
            <w:r>
              <w:rPr>
                <w:b/>
                <w:spacing w:val="-4"/>
                <w:sz w:val="24"/>
              </w:rPr>
              <w:t> </w:t>
            </w:r>
            <w:r>
              <w:rPr>
                <w:b/>
                <w:sz w:val="24"/>
              </w:rPr>
              <w:t>de</w:t>
            </w:r>
            <w:r>
              <w:rPr>
                <w:b/>
                <w:spacing w:val="-4"/>
                <w:sz w:val="24"/>
              </w:rPr>
              <w:t> </w:t>
            </w:r>
            <w:r>
              <w:rPr>
                <w:b/>
                <w:sz w:val="24"/>
              </w:rPr>
              <w:t>entrega:</w:t>
            </w:r>
            <w:r>
              <w:rPr>
                <w:b/>
                <w:spacing w:val="-4"/>
                <w:sz w:val="24"/>
              </w:rPr>
              <w:t> </w:t>
            </w:r>
            <w:r>
              <w:rPr>
                <w:sz w:val="24"/>
              </w:rPr>
              <w:t>Conforme</w:t>
            </w:r>
            <w:r>
              <w:rPr>
                <w:spacing w:val="-8"/>
                <w:sz w:val="24"/>
              </w:rPr>
              <w:t> </w:t>
            </w:r>
            <w:r>
              <w:rPr>
                <w:sz w:val="24"/>
              </w:rPr>
              <w:t>Termo</w:t>
            </w:r>
            <w:r>
              <w:rPr>
                <w:spacing w:val="-4"/>
                <w:sz w:val="24"/>
              </w:rPr>
              <w:t> </w:t>
            </w:r>
            <w:r>
              <w:rPr>
                <w:sz w:val="24"/>
              </w:rPr>
              <w:t>de</w:t>
            </w:r>
            <w:r>
              <w:rPr>
                <w:spacing w:val="-3"/>
                <w:sz w:val="24"/>
              </w:rPr>
              <w:t> </w:t>
            </w:r>
            <w:r>
              <w:rPr>
                <w:spacing w:val="-2"/>
                <w:sz w:val="24"/>
              </w:rPr>
              <w:t>Referência.</w:t>
            </w:r>
          </w:p>
          <w:p>
            <w:pPr>
              <w:pStyle w:val="TableParagraph"/>
              <w:spacing w:before="113"/>
              <w:rPr>
                <w:b/>
                <w:sz w:val="24"/>
              </w:rPr>
            </w:pPr>
          </w:p>
          <w:p>
            <w:pPr>
              <w:pStyle w:val="TableParagraph"/>
              <w:spacing w:line="235" w:lineRule="auto"/>
              <w:ind w:left="140"/>
              <w:rPr>
                <w:sz w:val="24"/>
              </w:rPr>
            </w:pPr>
            <w:r>
              <w:rPr>
                <w:sz w:val="24"/>
              </w:rPr>
              <w:t>Declaramos</w:t>
            </w:r>
            <w:r>
              <w:rPr>
                <w:spacing w:val="-6"/>
                <w:sz w:val="24"/>
              </w:rPr>
              <w:t> </w:t>
            </w:r>
            <w:r>
              <w:rPr>
                <w:sz w:val="24"/>
              </w:rPr>
              <w:t>inteira</w:t>
            </w:r>
            <w:r>
              <w:rPr>
                <w:spacing w:val="-6"/>
                <w:sz w:val="24"/>
              </w:rPr>
              <w:t> </w:t>
            </w:r>
            <w:r>
              <w:rPr>
                <w:sz w:val="24"/>
              </w:rPr>
              <w:t>submissão</w:t>
            </w:r>
            <w:r>
              <w:rPr>
                <w:spacing w:val="-6"/>
                <w:sz w:val="24"/>
              </w:rPr>
              <w:t> </w:t>
            </w:r>
            <w:r>
              <w:rPr>
                <w:sz w:val="24"/>
              </w:rPr>
              <w:t>ao</w:t>
            </w:r>
            <w:r>
              <w:rPr>
                <w:spacing w:val="-6"/>
                <w:sz w:val="24"/>
              </w:rPr>
              <w:t> </w:t>
            </w:r>
            <w:r>
              <w:rPr>
                <w:sz w:val="24"/>
              </w:rPr>
              <w:t>presente</w:t>
            </w:r>
            <w:r>
              <w:rPr>
                <w:spacing w:val="-6"/>
                <w:sz w:val="24"/>
              </w:rPr>
              <w:t> </w:t>
            </w:r>
            <w:r>
              <w:rPr>
                <w:sz w:val="24"/>
              </w:rPr>
              <w:t>termo</w:t>
            </w:r>
            <w:r>
              <w:rPr>
                <w:spacing w:val="-6"/>
                <w:sz w:val="24"/>
              </w:rPr>
              <w:t> </w:t>
            </w:r>
            <w:r>
              <w:rPr>
                <w:sz w:val="24"/>
              </w:rPr>
              <w:t>e</w:t>
            </w:r>
            <w:r>
              <w:rPr>
                <w:spacing w:val="-6"/>
                <w:sz w:val="24"/>
              </w:rPr>
              <w:t> </w:t>
            </w:r>
            <w:r>
              <w:rPr>
                <w:sz w:val="24"/>
              </w:rPr>
              <w:t>legislação </w:t>
            </w:r>
            <w:r>
              <w:rPr>
                <w:spacing w:val="-2"/>
                <w:sz w:val="24"/>
              </w:rPr>
              <w:t>vigente.</w:t>
            </w:r>
          </w:p>
          <w:p>
            <w:pPr>
              <w:pStyle w:val="TableParagraph"/>
              <w:spacing w:before="108"/>
              <w:rPr>
                <w:b/>
                <w:sz w:val="24"/>
              </w:rPr>
            </w:pPr>
          </w:p>
          <w:p>
            <w:pPr>
              <w:pStyle w:val="TableParagraph"/>
              <w:tabs>
                <w:tab w:pos="1134" w:val="left" w:leader="none"/>
                <w:tab w:pos="2160" w:val="left" w:leader="none"/>
              </w:tabs>
              <w:spacing w:before="1"/>
              <w:ind w:left="140"/>
              <w:rPr>
                <w:sz w:val="24"/>
              </w:rPr>
            </w:pPr>
            <w:r>
              <w:rPr>
                <w:sz w:val="24"/>
              </w:rPr>
              <w:t>Em </w:t>
            </w:r>
            <w:r>
              <w:rPr>
                <w:sz w:val="24"/>
                <w:u w:val="single"/>
              </w:rPr>
              <w:tab/>
            </w:r>
            <w:r>
              <w:rPr>
                <w:spacing w:val="-10"/>
                <w:sz w:val="24"/>
              </w:rPr>
              <w:t>/</w:t>
            </w:r>
            <w:r>
              <w:rPr>
                <w:sz w:val="24"/>
                <w:u w:val="single"/>
              </w:rPr>
              <w:tab/>
            </w:r>
            <w:r>
              <w:rPr>
                <w:spacing w:val="-2"/>
                <w:sz w:val="24"/>
              </w:rPr>
              <w:t>/2026.</w:t>
            </w:r>
          </w:p>
          <w:p>
            <w:pPr>
              <w:pStyle w:val="TableParagraph"/>
              <w:rPr>
                <w:b/>
                <w:sz w:val="20"/>
              </w:rPr>
            </w:pPr>
          </w:p>
          <w:p>
            <w:pPr>
              <w:pStyle w:val="TableParagraph"/>
              <w:spacing w:before="74" w:after="1"/>
              <w:rPr>
                <w:b/>
                <w:sz w:val="20"/>
              </w:rPr>
            </w:pPr>
          </w:p>
          <w:p>
            <w:pPr>
              <w:pStyle w:val="TableParagraph"/>
              <w:spacing w:line="20" w:lineRule="exact"/>
              <w:ind w:left="554"/>
              <w:rPr>
                <w:sz w:val="2"/>
              </w:rPr>
            </w:pPr>
            <w:r>
              <w:rPr>
                <w:sz w:val="2"/>
              </w:rPr>
              <mc:AlternateContent>
                <mc:Choice Requires="wps">
                  <w:drawing>
                    <wp:inline distT="0" distB="0" distL="0" distR="0">
                      <wp:extent cx="3200400" cy="6350"/>
                      <wp:effectExtent l="9525" t="0" r="0" b="3175"/>
                      <wp:docPr id="25" name="Group 25"/>
                      <wp:cNvGraphicFramePr>
                        <a:graphicFrameLocks/>
                      </wp:cNvGraphicFramePr>
                      <a:graphic>
                        <a:graphicData uri="http://schemas.microsoft.com/office/word/2010/wordprocessingGroup">
                          <wpg:wgp>
                            <wpg:cNvPr id="25" name="Group 25"/>
                            <wpg:cNvGrpSpPr/>
                            <wpg:grpSpPr>
                              <a:xfrm>
                                <a:off x="0" y="0"/>
                                <a:ext cx="3200400" cy="6350"/>
                                <a:chExt cx="3200400" cy="6350"/>
                              </a:xfrm>
                            </wpg:grpSpPr>
                            <wps:wsp>
                              <wps:cNvPr id="26" name="Graphic 26"/>
                              <wps:cNvSpPr/>
                              <wps:spPr>
                                <a:xfrm>
                                  <a:off x="0" y="3093"/>
                                  <a:ext cx="3200400" cy="1270"/>
                                </a:xfrm>
                                <a:custGeom>
                                  <a:avLst/>
                                  <a:gdLst/>
                                  <a:ahLst/>
                                  <a:cxnLst/>
                                  <a:rect l="l" t="t" r="r" b="b"/>
                                  <a:pathLst>
                                    <a:path w="3200400" h="0">
                                      <a:moveTo>
                                        <a:pt x="0" y="0"/>
                                      </a:moveTo>
                                      <a:lnTo>
                                        <a:pt x="3200399" y="0"/>
                                      </a:lnTo>
                                    </a:path>
                                  </a:pathLst>
                                </a:custGeom>
                                <a:ln w="6186">
                                  <a:solidFill>
                                    <a:srgbClr val="000000"/>
                                  </a:solidFill>
                                  <a:prstDash val="solid"/>
                                </a:ln>
                              </wps:spPr>
                              <wps:bodyPr wrap="square" lIns="0" tIns="0" rIns="0" bIns="0" rtlCol="0">
                                <a:prstTxWarp prst="textNoShape">
                                  <a:avLst/>
                                </a:prstTxWarp>
                                <a:noAutofit/>
                              </wps:bodyPr>
                            </wps:wsp>
                          </wpg:wgp>
                        </a:graphicData>
                      </a:graphic>
                    </wp:inline>
                  </w:drawing>
                </mc:Choice>
                <mc:Fallback>
                  <w:pict>
                    <v:group style="width:252pt;height:.5pt;mso-position-horizontal-relative:char;mso-position-vertical-relative:line" id="docshapegroup22" coordorigin="0,0" coordsize="5040,10">
                      <v:line style="position:absolute" from="0,5" to="5040,5" stroked="true" strokeweight=".487125pt" strokecolor="#000000">
                        <v:stroke dashstyle="solid"/>
                      </v:line>
                    </v:group>
                  </w:pict>
                </mc:Fallback>
              </mc:AlternateContent>
            </w:r>
            <w:r>
              <w:rPr>
                <w:sz w:val="2"/>
              </w:rPr>
            </w:r>
          </w:p>
          <w:p>
            <w:pPr>
              <w:pStyle w:val="TableParagraph"/>
              <w:ind w:left="1768"/>
              <w:rPr>
                <w:sz w:val="24"/>
              </w:rPr>
            </w:pPr>
            <w:r>
              <w:rPr>
                <w:sz w:val="24"/>
              </w:rPr>
              <w:t>(assinatura do </w:t>
            </w:r>
            <w:r>
              <w:rPr>
                <w:spacing w:val="-2"/>
                <w:sz w:val="24"/>
              </w:rPr>
              <w:t>responsável)</w:t>
            </w:r>
          </w:p>
          <w:p>
            <w:pPr>
              <w:pStyle w:val="TableParagraph"/>
              <w:spacing w:before="243"/>
              <w:ind w:left="151" w:right="5261" w:hanging="11"/>
              <w:rPr>
                <w:b/>
                <w:sz w:val="24"/>
              </w:rPr>
            </w:pPr>
            <w:r>
              <w:rPr>
                <w:b/>
                <w:spacing w:val="-2"/>
                <w:sz w:val="24"/>
              </w:rPr>
              <w:t>Nome:</w:t>
            </w:r>
          </w:p>
          <w:p>
            <w:pPr>
              <w:pStyle w:val="TableParagraph"/>
              <w:spacing w:before="9"/>
              <w:ind w:left="151" w:right="5261"/>
              <w:rPr>
                <w:b/>
                <w:sz w:val="24"/>
              </w:rPr>
            </w:pPr>
            <w:r>
              <w:rPr>
                <w:b/>
                <w:spacing w:val="-2"/>
                <w:sz w:val="24"/>
              </w:rPr>
              <w:t>Cargo:</w:t>
            </w:r>
          </w:p>
        </w:tc>
      </w:tr>
    </w:tbl>
    <w:p>
      <w:pPr>
        <w:pStyle w:val="BodyText"/>
        <w:spacing w:before="5" w:after="1"/>
        <w:ind w:left="0"/>
        <w:rPr>
          <w:b/>
          <w:sz w:val="18"/>
        </w:rPr>
      </w:pPr>
    </w:p>
    <w:tbl>
      <w:tblPr>
        <w:tblW w:w="0" w:type="auto"/>
        <w:jc w:val="left"/>
        <w:tblInd w:w="2234"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top w:w="0" w:type="dxa"/>
          <w:left w:w="0" w:type="dxa"/>
          <w:bottom w:w="0" w:type="dxa"/>
          <w:right w:w="0" w:type="dxa"/>
        </w:tblCellMar>
        <w:tblLook w:val="01E0"/>
      </w:tblPr>
      <w:tblGrid>
        <w:gridCol w:w="810"/>
        <w:gridCol w:w="4260"/>
        <w:gridCol w:w="690"/>
        <w:gridCol w:w="780"/>
        <w:gridCol w:w="1080"/>
        <w:gridCol w:w="990"/>
        <w:gridCol w:w="1080"/>
        <w:gridCol w:w="990"/>
      </w:tblGrid>
      <w:tr>
        <w:trPr>
          <w:trHeight w:val="1919" w:hRule="atLeast"/>
        </w:trPr>
        <w:tc>
          <w:tcPr>
            <w:tcW w:w="5070" w:type="dxa"/>
            <w:gridSpan w:val="2"/>
          </w:tcPr>
          <w:p>
            <w:pPr>
              <w:pStyle w:val="TableParagraph"/>
              <w:spacing w:line="312" w:lineRule="auto" w:before="31"/>
              <w:ind w:left="10"/>
              <w:jc w:val="center"/>
              <w:rPr>
                <w:b/>
                <w:sz w:val="24"/>
              </w:rPr>
            </w:pPr>
            <w:r>
              <w:rPr>
                <w:b/>
                <w:sz w:val="24"/>
              </w:rPr>
              <w:t>UNIVERSIDADE</w:t>
            </w:r>
            <w:r>
              <w:rPr>
                <w:b/>
                <w:spacing w:val="-11"/>
                <w:sz w:val="24"/>
              </w:rPr>
              <w:t> </w:t>
            </w:r>
            <w:r>
              <w:rPr>
                <w:b/>
                <w:sz w:val="24"/>
              </w:rPr>
              <w:t>DO</w:t>
            </w:r>
            <w:r>
              <w:rPr>
                <w:b/>
                <w:spacing w:val="-11"/>
                <w:sz w:val="24"/>
              </w:rPr>
              <w:t> </w:t>
            </w:r>
            <w:r>
              <w:rPr>
                <w:b/>
                <w:sz w:val="24"/>
              </w:rPr>
              <w:t>ESTADO</w:t>
            </w:r>
            <w:r>
              <w:rPr>
                <w:b/>
                <w:spacing w:val="-11"/>
                <w:sz w:val="24"/>
              </w:rPr>
              <w:t> </w:t>
            </w:r>
            <w:r>
              <w:rPr>
                <w:b/>
                <w:sz w:val="24"/>
              </w:rPr>
              <w:t>DO</w:t>
            </w:r>
            <w:r>
              <w:rPr>
                <w:b/>
                <w:spacing w:val="-11"/>
                <w:sz w:val="24"/>
              </w:rPr>
              <w:t> </w:t>
            </w:r>
            <w:r>
              <w:rPr>
                <w:b/>
                <w:sz w:val="24"/>
              </w:rPr>
              <w:t>RIO</w:t>
            </w:r>
            <w:r>
              <w:rPr>
                <w:b/>
                <w:spacing w:val="-11"/>
                <w:sz w:val="24"/>
              </w:rPr>
              <w:t> </w:t>
            </w:r>
            <w:r>
              <w:rPr>
                <w:b/>
                <w:sz w:val="24"/>
              </w:rPr>
              <w:t>DE </w:t>
            </w:r>
            <w:r>
              <w:rPr>
                <w:b/>
                <w:spacing w:val="-2"/>
                <w:sz w:val="24"/>
              </w:rPr>
              <w:t>JANEIRO</w:t>
            </w:r>
          </w:p>
          <w:p>
            <w:pPr>
              <w:pStyle w:val="TableParagraph"/>
              <w:spacing w:before="242"/>
              <w:ind w:left="10" w:right="3"/>
              <w:jc w:val="center"/>
              <w:rPr>
                <w:b/>
                <w:sz w:val="24"/>
              </w:rPr>
            </w:pPr>
            <w:r>
              <w:rPr>
                <w:b/>
                <w:sz w:val="24"/>
              </w:rPr>
              <w:t>Anexo</w:t>
            </w:r>
            <w:r>
              <w:rPr>
                <w:b/>
                <w:spacing w:val="-5"/>
                <w:sz w:val="24"/>
              </w:rPr>
              <w:t> </w:t>
            </w:r>
            <w:r>
              <w:rPr>
                <w:b/>
                <w:spacing w:val="-10"/>
                <w:sz w:val="24"/>
              </w:rPr>
              <w:t>V</w:t>
            </w:r>
          </w:p>
          <w:p>
            <w:pPr>
              <w:pStyle w:val="TableParagraph"/>
              <w:spacing w:before="48"/>
              <w:rPr>
                <w:b/>
                <w:sz w:val="24"/>
              </w:rPr>
            </w:pPr>
          </w:p>
          <w:p>
            <w:pPr>
              <w:pStyle w:val="TableParagraph"/>
              <w:ind w:left="10" w:right="3"/>
              <w:jc w:val="center"/>
              <w:rPr>
                <w:b/>
                <w:sz w:val="24"/>
              </w:rPr>
            </w:pPr>
            <w:r>
              <w:rPr>
                <w:b/>
                <w:spacing w:val="-4"/>
                <w:sz w:val="24"/>
              </w:rPr>
              <w:t>PROPOSTA</w:t>
            </w:r>
            <w:r>
              <w:rPr>
                <w:b/>
                <w:sz w:val="24"/>
              </w:rPr>
              <w:t> </w:t>
            </w:r>
            <w:r>
              <w:rPr>
                <w:b/>
                <w:spacing w:val="-2"/>
                <w:sz w:val="24"/>
              </w:rPr>
              <w:t>DETALHE</w:t>
            </w:r>
          </w:p>
        </w:tc>
        <w:tc>
          <w:tcPr>
            <w:tcW w:w="5610" w:type="dxa"/>
            <w:gridSpan w:val="6"/>
          </w:tcPr>
          <w:p>
            <w:pPr>
              <w:pStyle w:val="TableParagraph"/>
              <w:spacing w:before="145"/>
              <w:rPr>
                <w:b/>
                <w:sz w:val="24"/>
              </w:rPr>
            </w:pPr>
          </w:p>
          <w:p>
            <w:pPr>
              <w:pStyle w:val="TableParagraph"/>
              <w:ind w:left="190"/>
              <w:rPr>
                <w:b/>
                <w:sz w:val="24"/>
              </w:rPr>
            </w:pPr>
            <w:r>
              <w:rPr>
                <w:b/>
                <w:sz w:val="24"/>
              </w:rPr>
              <w:t>Licitação</w:t>
            </w:r>
            <w:r>
              <w:rPr>
                <w:b/>
                <w:spacing w:val="-4"/>
                <w:sz w:val="24"/>
              </w:rPr>
              <w:t> </w:t>
            </w:r>
            <w:r>
              <w:rPr>
                <w:b/>
                <w:sz w:val="24"/>
              </w:rPr>
              <w:t>por</w:t>
            </w:r>
            <w:r>
              <w:rPr>
                <w:b/>
                <w:spacing w:val="-6"/>
                <w:sz w:val="24"/>
              </w:rPr>
              <w:t> </w:t>
            </w:r>
            <w:r>
              <w:rPr>
                <w:b/>
                <w:sz w:val="24"/>
              </w:rPr>
              <w:t>Pregão</w:t>
            </w:r>
            <w:r>
              <w:rPr>
                <w:b/>
                <w:spacing w:val="-1"/>
                <w:sz w:val="24"/>
              </w:rPr>
              <w:t> </w:t>
            </w:r>
            <w:r>
              <w:rPr>
                <w:b/>
                <w:sz w:val="24"/>
              </w:rPr>
              <w:t>n°</w:t>
            </w:r>
            <w:r>
              <w:rPr>
                <w:b/>
                <w:spacing w:val="-1"/>
                <w:sz w:val="24"/>
              </w:rPr>
              <w:t> </w:t>
            </w:r>
            <w:r>
              <w:rPr>
                <w:b/>
                <w:spacing w:val="-2"/>
                <w:sz w:val="24"/>
              </w:rPr>
              <w:t>192/2026.</w:t>
            </w:r>
          </w:p>
          <w:p>
            <w:pPr>
              <w:pStyle w:val="TableParagraph"/>
              <w:spacing w:line="338" w:lineRule="auto" w:before="114"/>
              <w:ind w:left="190" w:right="498"/>
              <w:rPr>
                <w:b/>
                <w:sz w:val="24"/>
              </w:rPr>
            </w:pPr>
            <w:r>
              <w:rPr>
                <w:b/>
                <w:sz w:val="24"/>
              </w:rPr>
              <w:t>A</w:t>
            </w:r>
            <w:r>
              <w:rPr>
                <w:b/>
                <w:spacing w:val="-15"/>
                <w:sz w:val="24"/>
              </w:rPr>
              <w:t> </w:t>
            </w:r>
            <w:r>
              <w:rPr>
                <w:b/>
                <w:sz w:val="24"/>
              </w:rPr>
              <w:t>realizar-se</w:t>
            </w:r>
            <w:r>
              <w:rPr>
                <w:b/>
                <w:spacing w:val="-15"/>
                <w:sz w:val="24"/>
              </w:rPr>
              <w:t> </w:t>
            </w:r>
            <w:r>
              <w:rPr>
                <w:b/>
                <w:sz w:val="24"/>
              </w:rPr>
              <w:t>em</w:t>
            </w:r>
            <w:r>
              <w:rPr>
                <w:b/>
                <w:spacing w:val="-9"/>
                <w:sz w:val="24"/>
              </w:rPr>
              <w:t> </w:t>
            </w:r>
            <w:r>
              <w:rPr>
                <w:b/>
                <w:sz w:val="24"/>
              </w:rPr>
              <w:t>29/06/2026</w:t>
            </w:r>
            <w:r>
              <w:rPr>
                <w:b/>
                <w:spacing w:val="-9"/>
                <w:sz w:val="24"/>
              </w:rPr>
              <w:t> </w:t>
            </w:r>
            <w:r>
              <w:rPr>
                <w:b/>
                <w:sz w:val="24"/>
              </w:rPr>
              <w:t>às</w:t>
            </w:r>
            <w:r>
              <w:rPr>
                <w:b/>
                <w:spacing w:val="-9"/>
                <w:sz w:val="24"/>
              </w:rPr>
              <w:t> </w:t>
            </w:r>
            <w:r>
              <w:rPr>
                <w:b/>
                <w:sz w:val="24"/>
              </w:rPr>
              <w:t>10</w:t>
            </w:r>
            <w:r>
              <w:rPr>
                <w:b/>
                <w:spacing w:val="-9"/>
                <w:sz w:val="24"/>
              </w:rPr>
              <w:t> </w:t>
            </w:r>
            <w:r>
              <w:rPr>
                <w:b/>
                <w:sz w:val="24"/>
              </w:rPr>
              <w:t>horas. Processo n° SEI-260007/000470/2026.</w:t>
            </w:r>
          </w:p>
        </w:tc>
      </w:tr>
      <w:tr>
        <w:trPr>
          <w:trHeight w:val="539" w:hRule="atLeast"/>
        </w:trPr>
        <w:tc>
          <w:tcPr>
            <w:tcW w:w="810" w:type="dxa"/>
            <w:vMerge w:val="restart"/>
          </w:tcPr>
          <w:p>
            <w:pPr>
              <w:pStyle w:val="TableParagraph"/>
              <w:spacing w:before="115"/>
              <w:rPr>
                <w:b/>
                <w:sz w:val="24"/>
              </w:rPr>
            </w:pPr>
          </w:p>
          <w:p>
            <w:pPr>
              <w:pStyle w:val="TableParagraph"/>
              <w:ind w:left="91"/>
              <w:rPr>
                <w:b/>
                <w:sz w:val="24"/>
              </w:rPr>
            </w:pPr>
            <w:r>
              <w:rPr>
                <w:b/>
                <w:spacing w:val="-4"/>
                <w:sz w:val="24"/>
              </w:rPr>
              <w:t>ITEM</w:t>
            </w:r>
          </w:p>
        </w:tc>
        <w:tc>
          <w:tcPr>
            <w:tcW w:w="4260" w:type="dxa"/>
            <w:vMerge w:val="restart"/>
          </w:tcPr>
          <w:p>
            <w:pPr>
              <w:pStyle w:val="TableParagraph"/>
              <w:spacing w:before="115"/>
              <w:rPr>
                <w:b/>
                <w:sz w:val="24"/>
              </w:rPr>
            </w:pPr>
          </w:p>
          <w:p>
            <w:pPr>
              <w:pStyle w:val="TableParagraph"/>
              <w:ind w:left="1139"/>
              <w:rPr>
                <w:b/>
                <w:sz w:val="24"/>
              </w:rPr>
            </w:pPr>
            <w:r>
              <w:rPr>
                <w:b/>
                <w:spacing w:val="-2"/>
                <w:sz w:val="24"/>
              </w:rPr>
              <w:t>ESPECIFICAÇÃO</w:t>
            </w:r>
          </w:p>
        </w:tc>
        <w:tc>
          <w:tcPr>
            <w:tcW w:w="690" w:type="dxa"/>
            <w:vMerge w:val="restart"/>
          </w:tcPr>
          <w:p>
            <w:pPr>
              <w:pStyle w:val="TableParagraph"/>
              <w:spacing w:before="115"/>
              <w:rPr>
                <w:b/>
                <w:sz w:val="24"/>
              </w:rPr>
            </w:pPr>
          </w:p>
          <w:p>
            <w:pPr>
              <w:pStyle w:val="TableParagraph"/>
              <w:ind w:left="97"/>
              <w:rPr>
                <w:b/>
                <w:sz w:val="24"/>
              </w:rPr>
            </w:pPr>
            <w:r>
              <w:rPr>
                <w:b/>
                <w:spacing w:val="-4"/>
                <w:sz w:val="24"/>
              </w:rPr>
              <w:t>Unid</w:t>
            </w:r>
          </w:p>
        </w:tc>
        <w:tc>
          <w:tcPr>
            <w:tcW w:w="780" w:type="dxa"/>
            <w:vMerge w:val="restart"/>
          </w:tcPr>
          <w:p>
            <w:pPr>
              <w:pStyle w:val="TableParagraph"/>
              <w:spacing w:before="115"/>
              <w:rPr>
                <w:b/>
                <w:sz w:val="24"/>
              </w:rPr>
            </w:pPr>
          </w:p>
          <w:p>
            <w:pPr>
              <w:pStyle w:val="TableParagraph"/>
              <w:ind w:left="198"/>
              <w:rPr>
                <w:b/>
                <w:sz w:val="24"/>
              </w:rPr>
            </w:pPr>
            <w:r>
              <w:rPr>
                <w:b/>
                <w:spacing w:val="-5"/>
                <w:sz w:val="24"/>
              </w:rPr>
              <w:t>Qtd</w:t>
            </w:r>
          </w:p>
        </w:tc>
        <w:tc>
          <w:tcPr>
            <w:tcW w:w="2070" w:type="dxa"/>
            <w:gridSpan w:val="2"/>
          </w:tcPr>
          <w:p>
            <w:pPr>
              <w:pStyle w:val="TableParagraph"/>
              <w:spacing w:line="259" w:lineRule="exact"/>
              <w:ind w:left="400"/>
              <w:rPr>
                <w:b/>
                <w:sz w:val="24"/>
              </w:rPr>
            </w:pPr>
            <w:r>
              <w:rPr>
                <w:b/>
                <w:sz w:val="24"/>
              </w:rPr>
              <w:t>preço</w:t>
            </w:r>
            <w:r>
              <w:rPr>
                <w:b/>
                <w:spacing w:val="-5"/>
                <w:sz w:val="24"/>
              </w:rPr>
              <w:t> COM</w:t>
            </w:r>
          </w:p>
          <w:p>
            <w:pPr>
              <w:pStyle w:val="TableParagraph"/>
              <w:spacing w:line="261" w:lineRule="exact"/>
              <w:ind w:left="460"/>
              <w:rPr>
                <w:b/>
                <w:sz w:val="24"/>
              </w:rPr>
            </w:pPr>
            <w:r>
              <w:rPr>
                <w:b/>
                <w:sz w:val="24"/>
              </w:rPr>
              <w:t>ICMS </w:t>
            </w:r>
            <w:r>
              <w:rPr>
                <w:b/>
                <w:spacing w:val="-4"/>
                <w:sz w:val="24"/>
              </w:rPr>
              <w:t>(R$)</w:t>
            </w:r>
          </w:p>
        </w:tc>
        <w:tc>
          <w:tcPr>
            <w:tcW w:w="2070" w:type="dxa"/>
            <w:gridSpan w:val="2"/>
          </w:tcPr>
          <w:p>
            <w:pPr>
              <w:pStyle w:val="TableParagraph"/>
              <w:spacing w:line="259" w:lineRule="exact"/>
              <w:ind w:left="434"/>
              <w:rPr>
                <w:b/>
                <w:sz w:val="24"/>
              </w:rPr>
            </w:pPr>
            <w:r>
              <w:rPr>
                <w:b/>
                <w:sz w:val="24"/>
              </w:rPr>
              <w:t>preço</w:t>
            </w:r>
            <w:r>
              <w:rPr>
                <w:b/>
                <w:spacing w:val="-5"/>
                <w:sz w:val="24"/>
              </w:rPr>
              <w:t> SEM</w:t>
            </w:r>
          </w:p>
          <w:p>
            <w:pPr>
              <w:pStyle w:val="TableParagraph"/>
              <w:spacing w:line="261" w:lineRule="exact"/>
              <w:ind w:left="461"/>
              <w:rPr>
                <w:b/>
                <w:sz w:val="24"/>
              </w:rPr>
            </w:pPr>
            <w:r>
              <w:rPr>
                <w:b/>
                <w:sz w:val="24"/>
              </w:rPr>
              <w:t>ICMS </w:t>
            </w:r>
            <w:r>
              <w:rPr>
                <w:b/>
                <w:spacing w:val="-4"/>
                <w:sz w:val="24"/>
              </w:rPr>
              <w:t>(R$)</w:t>
            </w:r>
          </w:p>
        </w:tc>
      </w:tr>
      <w:tr>
        <w:trPr>
          <w:trHeight w:val="539" w:hRule="atLeast"/>
        </w:trPr>
        <w:tc>
          <w:tcPr>
            <w:tcW w:w="810" w:type="dxa"/>
            <w:vMerge/>
            <w:tcBorders>
              <w:top w:val="nil"/>
            </w:tcBorders>
          </w:tcPr>
          <w:p>
            <w:pPr>
              <w:rPr>
                <w:sz w:val="2"/>
                <w:szCs w:val="2"/>
              </w:rPr>
            </w:pPr>
          </w:p>
        </w:tc>
        <w:tc>
          <w:tcPr>
            <w:tcW w:w="4260" w:type="dxa"/>
            <w:vMerge/>
            <w:tcBorders>
              <w:top w:val="nil"/>
            </w:tcBorders>
          </w:tcPr>
          <w:p>
            <w:pPr>
              <w:rPr>
                <w:sz w:val="2"/>
                <w:szCs w:val="2"/>
              </w:rPr>
            </w:pPr>
          </w:p>
        </w:tc>
        <w:tc>
          <w:tcPr>
            <w:tcW w:w="690" w:type="dxa"/>
            <w:vMerge/>
            <w:tcBorders>
              <w:top w:val="nil"/>
            </w:tcBorders>
          </w:tcPr>
          <w:p>
            <w:pPr>
              <w:rPr>
                <w:sz w:val="2"/>
                <w:szCs w:val="2"/>
              </w:rPr>
            </w:pPr>
          </w:p>
        </w:tc>
        <w:tc>
          <w:tcPr>
            <w:tcW w:w="780" w:type="dxa"/>
            <w:vMerge/>
            <w:tcBorders>
              <w:top w:val="nil"/>
            </w:tcBorders>
          </w:tcPr>
          <w:p>
            <w:pPr>
              <w:rPr>
                <w:sz w:val="2"/>
                <w:szCs w:val="2"/>
              </w:rPr>
            </w:pPr>
          </w:p>
        </w:tc>
        <w:tc>
          <w:tcPr>
            <w:tcW w:w="1080" w:type="dxa"/>
          </w:tcPr>
          <w:p>
            <w:pPr>
              <w:pStyle w:val="TableParagraph"/>
              <w:spacing w:line="259" w:lineRule="exact"/>
              <w:ind w:left="23"/>
              <w:jc w:val="center"/>
              <w:rPr>
                <w:b/>
                <w:sz w:val="24"/>
              </w:rPr>
            </w:pPr>
            <w:r>
              <w:rPr>
                <w:b/>
                <w:spacing w:val="-4"/>
                <w:sz w:val="24"/>
              </w:rPr>
              <w:t>preço</w:t>
            </w:r>
          </w:p>
          <w:p>
            <w:pPr>
              <w:pStyle w:val="TableParagraph"/>
              <w:spacing w:line="261" w:lineRule="exact"/>
              <w:ind w:left="23" w:right="14"/>
              <w:jc w:val="center"/>
              <w:rPr>
                <w:b/>
                <w:sz w:val="24"/>
              </w:rPr>
            </w:pPr>
            <w:r>
              <w:rPr>
                <w:b/>
                <w:spacing w:val="-2"/>
                <w:sz w:val="24"/>
              </w:rPr>
              <w:t>unitário</w:t>
            </w:r>
          </w:p>
        </w:tc>
        <w:tc>
          <w:tcPr>
            <w:tcW w:w="990" w:type="dxa"/>
          </w:tcPr>
          <w:p>
            <w:pPr>
              <w:pStyle w:val="TableParagraph"/>
              <w:spacing w:before="121"/>
              <w:ind w:left="88"/>
              <w:rPr>
                <w:b/>
                <w:sz w:val="24"/>
              </w:rPr>
            </w:pPr>
            <w:r>
              <w:rPr>
                <w:b/>
                <w:spacing w:val="-2"/>
                <w:sz w:val="24"/>
              </w:rPr>
              <w:t>TOTAL</w:t>
            </w:r>
          </w:p>
        </w:tc>
        <w:tc>
          <w:tcPr>
            <w:tcW w:w="1080" w:type="dxa"/>
          </w:tcPr>
          <w:p>
            <w:pPr>
              <w:pStyle w:val="TableParagraph"/>
              <w:spacing w:line="259" w:lineRule="exact"/>
              <w:ind w:left="23" w:right="8"/>
              <w:jc w:val="center"/>
              <w:rPr>
                <w:b/>
                <w:sz w:val="24"/>
              </w:rPr>
            </w:pPr>
            <w:r>
              <w:rPr>
                <w:b/>
                <w:spacing w:val="-4"/>
                <w:sz w:val="24"/>
              </w:rPr>
              <w:t>preço</w:t>
            </w:r>
          </w:p>
          <w:p>
            <w:pPr>
              <w:pStyle w:val="TableParagraph"/>
              <w:spacing w:line="261" w:lineRule="exact"/>
              <w:ind w:left="23" w:right="22"/>
              <w:jc w:val="center"/>
              <w:rPr>
                <w:b/>
                <w:sz w:val="24"/>
              </w:rPr>
            </w:pPr>
            <w:r>
              <w:rPr>
                <w:b/>
                <w:spacing w:val="-2"/>
                <w:sz w:val="24"/>
              </w:rPr>
              <w:t>unitário</w:t>
            </w:r>
          </w:p>
        </w:tc>
        <w:tc>
          <w:tcPr>
            <w:tcW w:w="990" w:type="dxa"/>
          </w:tcPr>
          <w:p>
            <w:pPr>
              <w:pStyle w:val="TableParagraph"/>
              <w:spacing w:before="121"/>
              <w:ind w:left="89"/>
              <w:rPr>
                <w:b/>
                <w:sz w:val="24"/>
              </w:rPr>
            </w:pPr>
            <w:r>
              <w:rPr>
                <w:b/>
                <w:spacing w:val="-2"/>
                <w:sz w:val="24"/>
              </w:rPr>
              <w:t>TOTAL</w:t>
            </w:r>
          </w:p>
        </w:tc>
      </w:tr>
      <w:tr>
        <w:trPr>
          <w:trHeight w:val="3749" w:hRule="atLeast"/>
        </w:trPr>
        <w:tc>
          <w:tcPr>
            <w:tcW w:w="810" w:type="dxa"/>
          </w:tcPr>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spacing w:before="70"/>
              <w:rPr>
                <w:b/>
                <w:sz w:val="24"/>
              </w:rPr>
            </w:pPr>
          </w:p>
          <w:p>
            <w:pPr>
              <w:pStyle w:val="TableParagraph"/>
              <w:ind w:left="27"/>
              <w:jc w:val="center"/>
              <w:rPr>
                <w:sz w:val="24"/>
              </w:rPr>
            </w:pPr>
            <w:r>
              <w:rPr>
                <w:spacing w:val="-10"/>
                <w:sz w:val="24"/>
              </w:rPr>
              <w:t>7</w:t>
            </w:r>
          </w:p>
        </w:tc>
        <w:tc>
          <w:tcPr>
            <w:tcW w:w="4260" w:type="dxa"/>
          </w:tcPr>
          <w:p>
            <w:pPr>
              <w:pStyle w:val="TableParagraph"/>
              <w:spacing w:line="235" w:lineRule="auto"/>
              <w:ind w:left="75" w:right="67"/>
              <w:jc w:val="both"/>
              <w:rPr>
                <w:sz w:val="24"/>
              </w:rPr>
            </w:pPr>
            <w:r>
              <w:rPr>
                <w:sz w:val="24"/>
              </w:rPr>
              <w:t>Etiqueta adesiva marcadora </w:t>
            </w:r>
            <w:r>
              <w:rPr>
                <w:sz w:val="24"/>
              </w:rPr>
              <w:t>para</w:t>
            </w:r>
            <w:r>
              <w:rPr>
                <w:spacing w:val="40"/>
                <w:sz w:val="24"/>
              </w:rPr>
              <w:t> </w:t>
            </w:r>
            <w:r>
              <w:rPr>
                <w:sz w:val="24"/>
              </w:rPr>
              <w:t>anestesia, confeccionada em material plástico</w:t>
            </w:r>
            <w:r>
              <w:rPr>
                <w:spacing w:val="-6"/>
                <w:sz w:val="24"/>
              </w:rPr>
              <w:t> </w:t>
            </w:r>
            <w:r>
              <w:rPr>
                <w:sz w:val="24"/>
              </w:rPr>
              <w:t>impermeável</w:t>
            </w:r>
            <w:r>
              <w:rPr>
                <w:spacing w:val="-6"/>
                <w:sz w:val="24"/>
              </w:rPr>
              <w:t> </w:t>
            </w:r>
            <w:r>
              <w:rPr>
                <w:sz w:val="24"/>
              </w:rPr>
              <w:t>resistente</w:t>
            </w:r>
            <w:r>
              <w:rPr>
                <w:spacing w:val="-6"/>
                <w:sz w:val="24"/>
              </w:rPr>
              <w:t> </w:t>
            </w:r>
            <w:r>
              <w:rPr>
                <w:sz w:val="24"/>
              </w:rPr>
              <w:t>a</w:t>
            </w:r>
            <w:r>
              <w:rPr>
                <w:spacing w:val="-6"/>
                <w:sz w:val="24"/>
              </w:rPr>
              <w:t> </w:t>
            </w:r>
            <w:r>
              <w:rPr>
                <w:sz w:val="24"/>
              </w:rPr>
              <w:t>líquidos, Cor </w:t>
            </w:r>
            <w:r>
              <w:rPr>
                <w:b/>
                <w:sz w:val="24"/>
              </w:rPr>
              <w:t>cinza </w:t>
            </w:r>
            <w:r>
              <w:rPr>
                <w:sz w:val="24"/>
              </w:rPr>
              <w:t>(conforme classe terapêutica estabelecida pela RDC 333/23), impresso "</w:t>
            </w:r>
            <w:r>
              <w:rPr>
                <w:b/>
                <w:sz w:val="24"/>
              </w:rPr>
              <w:t>LIDOCAÍNA</w:t>
            </w:r>
            <w:r>
              <w:rPr>
                <w:sz w:val="24"/>
              </w:rPr>
              <w:t>". Deve ser adequada para utilização em diferentes dispositivos médicos (bombas de infusão, seringas, bolsas de soro, entre outros). Cada</w:t>
            </w:r>
            <w:r>
              <w:rPr>
                <w:spacing w:val="40"/>
                <w:sz w:val="24"/>
              </w:rPr>
              <w:t> </w:t>
            </w:r>
            <w:r>
              <w:rPr>
                <w:sz w:val="24"/>
              </w:rPr>
              <w:t>etiqueta deve medir 12 mm x 36 mm, podendo variar até 1 mm. Apresentação em rolo com 500 etiquetas.</w:t>
            </w:r>
          </w:p>
          <w:p>
            <w:pPr>
              <w:pStyle w:val="TableParagraph"/>
              <w:spacing w:line="264" w:lineRule="exact" w:before="220"/>
              <w:ind w:left="75"/>
              <w:jc w:val="both"/>
              <w:rPr>
                <w:sz w:val="24"/>
              </w:rPr>
            </w:pPr>
            <w:r>
              <w:rPr>
                <w:sz w:val="24"/>
              </w:rPr>
              <w:t>Marca </w:t>
            </w:r>
            <w:r>
              <w:rPr>
                <w:spacing w:val="-2"/>
                <w:sz w:val="24"/>
              </w:rPr>
              <w:t>ofertada:</w:t>
            </w:r>
          </w:p>
        </w:tc>
        <w:tc>
          <w:tcPr>
            <w:tcW w:w="690" w:type="dxa"/>
          </w:tcPr>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spacing w:before="70"/>
              <w:rPr>
                <w:b/>
                <w:sz w:val="24"/>
              </w:rPr>
            </w:pPr>
          </w:p>
          <w:p>
            <w:pPr>
              <w:pStyle w:val="TableParagraph"/>
              <w:ind w:left="14"/>
              <w:jc w:val="center"/>
              <w:rPr>
                <w:sz w:val="24"/>
              </w:rPr>
            </w:pPr>
            <w:r>
              <w:rPr>
                <w:spacing w:val="-4"/>
                <w:sz w:val="24"/>
              </w:rPr>
              <w:t>Unid</w:t>
            </w:r>
          </w:p>
        </w:tc>
        <w:tc>
          <w:tcPr>
            <w:tcW w:w="780" w:type="dxa"/>
          </w:tcPr>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spacing w:before="70"/>
              <w:rPr>
                <w:b/>
                <w:sz w:val="24"/>
              </w:rPr>
            </w:pPr>
          </w:p>
          <w:p>
            <w:pPr>
              <w:pStyle w:val="TableParagraph"/>
              <w:ind w:left="19"/>
              <w:jc w:val="center"/>
              <w:rPr>
                <w:sz w:val="24"/>
              </w:rPr>
            </w:pPr>
            <w:r>
              <w:rPr>
                <w:spacing w:val="-5"/>
                <w:sz w:val="24"/>
              </w:rPr>
              <w:t>24</w:t>
            </w:r>
          </w:p>
        </w:tc>
        <w:tc>
          <w:tcPr>
            <w:tcW w:w="1080" w:type="dxa"/>
          </w:tcPr>
          <w:p>
            <w:pPr>
              <w:pStyle w:val="TableParagraph"/>
              <w:rPr>
                <w:sz w:val="24"/>
              </w:rPr>
            </w:pPr>
          </w:p>
        </w:tc>
        <w:tc>
          <w:tcPr>
            <w:tcW w:w="990" w:type="dxa"/>
          </w:tcPr>
          <w:p>
            <w:pPr>
              <w:pStyle w:val="TableParagraph"/>
              <w:rPr>
                <w:sz w:val="24"/>
              </w:rPr>
            </w:pPr>
          </w:p>
        </w:tc>
        <w:tc>
          <w:tcPr>
            <w:tcW w:w="1080" w:type="dxa"/>
          </w:tcPr>
          <w:p>
            <w:pPr>
              <w:pStyle w:val="TableParagraph"/>
              <w:rPr>
                <w:sz w:val="24"/>
              </w:rPr>
            </w:pPr>
          </w:p>
        </w:tc>
        <w:tc>
          <w:tcPr>
            <w:tcW w:w="990" w:type="dxa"/>
          </w:tcPr>
          <w:p>
            <w:pPr>
              <w:pStyle w:val="TableParagraph"/>
              <w:rPr>
                <w:sz w:val="24"/>
              </w:rPr>
            </w:pPr>
          </w:p>
        </w:tc>
      </w:tr>
      <w:tr>
        <w:trPr>
          <w:trHeight w:val="3749" w:hRule="atLeast"/>
        </w:trPr>
        <w:tc>
          <w:tcPr>
            <w:tcW w:w="810" w:type="dxa"/>
          </w:tcPr>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spacing w:before="70"/>
              <w:rPr>
                <w:b/>
                <w:sz w:val="24"/>
              </w:rPr>
            </w:pPr>
          </w:p>
          <w:p>
            <w:pPr>
              <w:pStyle w:val="TableParagraph"/>
              <w:ind w:left="27"/>
              <w:jc w:val="center"/>
              <w:rPr>
                <w:sz w:val="24"/>
              </w:rPr>
            </w:pPr>
            <w:r>
              <w:rPr>
                <w:spacing w:val="-10"/>
                <w:sz w:val="24"/>
              </w:rPr>
              <w:t>8</w:t>
            </w:r>
          </w:p>
        </w:tc>
        <w:tc>
          <w:tcPr>
            <w:tcW w:w="4260" w:type="dxa"/>
          </w:tcPr>
          <w:p>
            <w:pPr>
              <w:pStyle w:val="TableParagraph"/>
              <w:spacing w:line="235" w:lineRule="auto"/>
              <w:ind w:left="75" w:right="67"/>
              <w:jc w:val="both"/>
              <w:rPr>
                <w:sz w:val="24"/>
              </w:rPr>
            </w:pPr>
            <w:r>
              <w:rPr>
                <w:sz w:val="24"/>
              </w:rPr>
              <w:t>Etiqueta adesiva marcadora </w:t>
            </w:r>
            <w:r>
              <w:rPr>
                <w:sz w:val="24"/>
              </w:rPr>
              <w:t>para</w:t>
            </w:r>
            <w:r>
              <w:rPr>
                <w:spacing w:val="40"/>
                <w:sz w:val="24"/>
              </w:rPr>
              <w:t> </w:t>
            </w:r>
            <w:r>
              <w:rPr>
                <w:sz w:val="24"/>
              </w:rPr>
              <w:t>anestesia, confeccionada em material plástico</w:t>
            </w:r>
            <w:r>
              <w:rPr>
                <w:spacing w:val="-6"/>
                <w:sz w:val="24"/>
              </w:rPr>
              <w:t> </w:t>
            </w:r>
            <w:r>
              <w:rPr>
                <w:sz w:val="24"/>
              </w:rPr>
              <w:t>impermeável</w:t>
            </w:r>
            <w:r>
              <w:rPr>
                <w:spacing w:val="-6"/>
                <w:sz w:val="24"/>
              </w:rPr>
              <w:t> </w:t>
            </w:r>
            <w:r>
              <w:rPr>
                <w:sz w:val="24"/>
              </w:rPr>
              <w:t>resistente</w:t>
            </w:r>
            <w:r>
              <w:rPr>
                <w:spacing w:val="-6"/>
                <w:sz w:val="24"/>
              </w:rPr>
              <w:t> </w:t>
            </w:r>
            <w:r>
              <w:rPr>
                <w:sz w:val="24"/>
              </w:rPr>
              <w:t>a</w:t>
            </w:r>
            <w:r>
              <w:rPr>
                <w:spacing w:val="-6"/>
                <w:sz w:val="24"/>
              </w:rPr>
              <w:t> </w:t>
            </w:r>
            <w:r>
              <w:rPr>
                <w:sz w:val="24"/>
              </w:rPr>
              <w:t>líquidos, Cor </w:t>
            </w:r>
            <w:r>
              <w:rPr>
                <w:b/>
                <w:sz w:val="24"/>
              </w:rPr>
              <w:t>azul </w:t>
            </w:r>
            <w:r>
              <w:rPr>
                <w:sz w:val="24"/>
              </w:rPr>
              <w:t>(conforme classe terapêutica estabelecida pela RDC 333/23), impresso "</w:t>
            </w:r>
            <w:r>
              <w:rPr>
                <w:b/>
                <w:sz w:val="24"/>
              </w:rPr>
              <w:t>REMIFENTANIL</w:t>
            </w:r>
            <w:r>
              <w:rPr>
                <w:sz w:val="24"/>
              </w:rPr>
              <w:t>"</w:t>
            </w:r>
            <w:r>
              <w:rPr>
                <w:spacing w:val="-5"/>
                <w:sz w:val="24"/>
              </w:rPr>
              <w:t> </w:t>
            </w:r>
            <w:r>
              <w:rPr>
                <w:sz w:val="24"/>
              </w:rPr>
              <w:t>.</w:t>
            </w:r>
            <w:r>
              <w:rPr>
                <w:spacing w:val="-5"/>
                <w:sz w:val="24"/>
              </w:rPr>
              <w:t> </w:t>
            </w:r>
            <w:r>
              <w:rPr>
                <w:sz w:val="24"/>
              </w:rPr>
              <w:t>Deve</w:t>
            </w:r>
            <w:r>
              <w:rPr>
                <w:spacing w:val="-5"/>
                <w:sz w:val="24"/>
              </w:rPr>
              <w:t> </w:t>
            </w:r>
            <w:r>
              <w:rPr>
                <w:sz w:val="24"/>
              </w:rPr>
              <w:t>ser</w:t>
            </w:r>
            <w:r>
              <w:rPr>
                <w:spacing w:val="-5"/>
                <w:sz w:val="24"/>
              </w:rPr>
              <w:t> </w:t>
            </w:r>
            <w:r>
              <w:rPr>
                <w:sz w:val="24"/>
              </w:rPr>
              <w:t>adequada para utilização em diferentes dispositivos médicos (bombas de infusão, seringas, bolsas de soro, entre outros). Cada</w:t>
            </w:r>
            <w:r>
              <w:rPr>
                <w:spacing w:val="40"/>
                <w:sz w:val="24"/>
              </w:rPr>
              <w:t> </w:t>
            </w:r>
            <w:r>
              <w:rPr>
                <w:sz w:val="24"/>
              </w:rPr>
              <w:t>etiqueta deve medir 12 mm x 36 mm, podendo variar até 1 mm. Apresentação em rolo com 500 etiquetas.</w:t>
            </w:r>
          </w:p>
          <w:p>
            <w:pPr>
              <w:pStyle w:val="TableParagraph"/>
              <w:spacing w:line="264" w:lineRule="exact" w:before="220"/>
              <w:ind w:left="75"/>
              <w:jc w:val="both"/>
              <w:rPr>
                <w:sz w:val="24"/>
              </w:rPr>
            </w:pPr>
            <w:r>
              <w:rPr>
                <w:sz w:val="24"/>
              </w:rPr>
              <w:t>Marca </w:t>
            </w:r>
            <w:r>
              <w:rPr>
                <w:spacing w:val="-2"/>
                <w:sz w:val="24"/>
              </w:rPr>
              <w:t>ofertada:</w:t>
            </w:r>
          </w:p>
        </w:tc>
        <w:tc>
          <w:tcPr>
            <w:tcW w:w="690" w:type="dxa"/>
          </w:tcPr>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spacing w:before="70"/>
              <w:rPr>
                <w:b/>
                <w:sz w:val="24"/>
              </w:rPr>
            </w:pPr>
          </w:p>
          <w:p>
            <w:pPr>
              <w:pStyle w:val="TableParagraph"/>
              <w:ind w:left="14"/>
              <w:jc w:val="center"/>
              <w:rPr>
                <w:sz w:val="24"/>
              </w:rPr>
            </w:pPr>
            <w:r>
              <w:rPr>
                <w:spacing w:val="-4"/>
                <w:sz w:val="24"/>
              </w:rPr>
              <w:t>Unid</w:t>
            </w:r>
          </w:p>
        </w:tc>
        <w:tc>
          <w:tcPr>
            <w:tcW w:w="780" w:type="dxa"/>
          </w:tcPr>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spacing w:before="70"/>
              <w:rPr>
                <w:b/>
                <w:sz w:val="24"/>
              </w:rPr>
            </w:pPr>
          </w:p>
          <w:p>
            <w:pPr>
              <w:pStyle w:val="TableParagraph"/>
              <w:ind w:left="19"/>
              <w:jc w:val="center"/>
              <w:rPr>
                <w:sz w:val="24"/>
              </w:rPr>
            </w:pPr>
            <w:r>
              <w:rPr>
                <w:spacing w:val="-5"/>
                <w:sz w:val="24"/>
              </w:rPr>
              <w:t>24</w:t>
            </w:r>
          </w:p>
        </w:tc>
        <w:tc>
          <w:tcPr>
            <w:tcW w:w="1080" w:type="dxa"/>
          </w:tcPr>
          <w:p>
            <w:pPr>
              <w:pStyle w:val="TableParagraph"/>
              <w:rPr>
                <w:sz w:val="24"/>
              </w:rPr>
            </w:pPr>
          </w:p>
        </w:tc>
        <w:tc>
          <w:tcPr>
            <w:tcW w:w="990" w:type="dxa"/>
          </w:tcPr>
          <w:p>
            <w:pPr>
              <w:pStyle w:val="TableParagraph"/>
              <w:rPr>
                <w:sz w:val="24"/>
              </w:rPr>
            </w:pPr>
          </w:p>
        </w:tc>
        <w:tc>
          <w:tcPr>
            <w:tcW w:w="1080" w:type="dxa"/>
          </w:tcPr>
          <w:p>
            <w:pPr>
              <w:pStyle w:val="TableParagraph"/>
              <w:rPr>
                <w:sz w:val="24"/>
              </w:rPr>
            </w:pPr>
          </w:p>
        </w:tc>
        <w:tc>
          <w:tcPr>
            <w:tcW w:w="990" w:type="dxa"/>
          </w:tcPr>
          <w:p>
            <w:pPr>
              <w:pStyle w:val="TableParagraph"/>
              <w:rPr>
                <w:sz w:val="24"/>
              </w:rPr>
            </w:pPr>
          </w:p>
        </w:tc>
      </w:tr>
    </w:tbl>
    <w:p>
      <w:pPr>
        <w:pStyle w:val="TableParagraph"/>
        <w:spacing w:after="0"/>
        <w:rPr>
          <w:sz w:val="24"/>
        </w:rPr>
        <w:sectPr>
          <w:pgSz w:w="15840" w:h="24480"/>
          <w:pgMar w:top="540" w:bottom="280" w:left="360" w:right="360"/>
        </w:sectPr>
      </w:pPr>
    </w:p>
    <w:p>
      <w:pPr>
        <w:pStyle w:val="BodyText"/>
        <w:spacing w:before="6"/>
        <w:ind w:left="0"/>
        <w:rPr>
          <w:b/>
          <w:sz w:val="2"/>
        </w:rPr>
      </w:pPr>
    </w:p>
    <w:tbl>
      <w:tblPr>
        <w:tblW w:w="0" w:type="auto"/>
        <w:jc w:val="left"/>
        <w:tblInd w:w="2234"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top w:w="0" w:type="dxa"/>
          <w:left w:w="0" w:type="dxa"/>
          <w:bottom w:w="0" w:type="dxa"/>
          <w:right w:w="0" w:type="dxa"/>
        </w:tblCellMar>
        <w:tblLook w:val="01E0"/>
      </w:tblPr>
      <w:tblGrid>
        <w:gridCol w:w="810"/>
        <w:gridCol w:w="4260"/>
        <w:gridCol w:w="690"/>
        <w:gridCol w:w="780"/>
        <w:gridCol w:w="1080"/>
        <w:gridCol w:w="990"/>
        <w:gridCol w:w="1080"/>
        <w:gridCol w:w="990"/>
      </w:tblGrid>
      <w:tr>
        <w:trPr>
          <w:trHeight w:val="3749" w:hRule="atLeast"/>
        </w:trPr>
        <w:tc>
          <w:tcPr>
            <w:tcW w:w="810" w:type="dxa"/>
          </w:tcPr>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spacing w:before="70"/>
              <w:rPr>
                <w:b/>
                <w:sz w:val="24"/>
              </w:rPr>
            </w:pPr>
          </w:p>
          <w:p>
            <w:pPr>
              <w:pStyle w:val="TableParagraph"/>
              <w:ind w:left="27"/>
              <w:jc w:val="center"/>
              <w:rPr>
                <w:sz w:val="24"/>
              </w:rPr>
            </w:pPr>
            <w:r>
              <w:rPr>
                <w:spacing w:val="-10"/>
                <w:sz w:val="24"/>
              </w:rPr>
              <w:t>9</w:t>
            </w:r>
          </w:p>
        </w:tc>
        <w:tc>
          <w:tcPr>
            <w:tcW w:w="4260" w:type="dxa"/>
          </w:tcPr>
          <w:p>
            <w:pPr>
              <w:pStyle w:val="TableParagraph"/>
              <w:spacing w:line="235" w:lineRule="auto"/>
              <w:ind w:left="75" w:right="67"/>
              <w:jc w:val="both"/>
              <w:rPr>
                <w:sz w:val="24"/>
              </w:rPr>
            </w:pPr>
            <w:r>
              <w:rPr>
                <w:sz w:val="24"/>
              </w:rPr>
              <w:t>Etiqueta adesiva marcadora </w:t>
            </w:r>
            <w:r>
              <w:rPr>
                <w:sz w:val="24"/>
              </w:rPr>
              <w:t>para</w:t>
            </w:r>
            <w:r>
              <w:rPr>
                <w:spacing w:val="40"/>
                <w:sz w:val="24"/>
              </w:rPr>
              <w:t> </w:t>
            </w:r>
            <w:r>
              <w:rPr>
                <w:sz w:val="24"/>
              </w:rPr>
              <w:t>anestesia, confeccionada em material plástico</w:t>
            </w:r>
            <w:r>
              <w:rPr>
                <w:spacing w:val="-6"/>
                <w:sz w:val="24"/>
              </w:rPr>
              <w:t> </w:t>
            </w:r>
            <w:r>
              <w:rPr>
                <w:sz w:val="24"/>
              </w:rPr>
              <w:t>impermeável</w:t>
            </w:r>
            <w:r>
              <w:rPr>
                <w:spacing w:val="-6"/>
                <w:sz w:val="24"/>
              </w:rPr>
              <w:t> </w:t>
            </w:r>
            <w:r>
              <w:rPr>
                <w:sz w:val="24"/>
              </w:rPr>
              <w:t>resistente</w:t>
            </w:r>
            <w:r>
              <w:rPr>
                <w:spacing w:val="-6"/>
                <w:sz w:val="24"/>
              </w:rPr>
              <w:t> </w:t>
            </w:r>
            <w:r>
              <w:rPr>
                <w:sz w:val="24"/>
              </w:rPr>
              <w:t>a</w:t>
            </w:r>
            <w:r>
              <w:rPr>
                <w:spacing w:val="-6"/>
                <w:sz w:val="24"/>
              </w:rPr>
              <w:t> </w:t>
            </w:r>
            <w:r>
              <w:rPr>
                <w:sz w:val="24"/>
              </w:rPr>
              <w:t>líquidos, Cor </w:t>
            </w:r>
            <w:r>
              <w:rPr>
                <w:b/>
                <w:sz w:val="24"/>
              </w:rPr>
              <w:t>vermelha </w:t>
            </w:r>
            <w:r>
              <w:rPr>
                <w:sz w:val="24"/>
              </w:rPr>
              <w:t>(conforme classe terapêutica estabelecida pela RDC 333/23),</w:t>
            </w:r>
            <w:r>
              <w:rPr>
                <w:spacing w:val="34"/>
                <w:sz w:val="24"/>
              </w:rPr>
              <w:t> </w:t>
            </w:r>
            <w:r>
              <w:rPr>
                <w:sz w:val="24"/>
              </w:rPr>
              <w:t>impresso</w:t>
            </w:r>
            <w:r>
              <w:rPr>
                <w:spacing w:val="36"/>
                <w:sz w:val="24"/>
              </w:rPr>
              <w:t> </w:t>
            </w:r>
            <w:r>
              <w:rPr>
                <w:sz w:val="24"/>
              </w:rPr>
              <w:t>"</w:t>
            </w:r>
            <w:r>
              <w:rPr>
                <w:b/>
                <w:sz w:val="24"/>
              </w:rPr>
              <w:t>CISATRACÚRIO</w:t>
            </w:r>
            <w:r>
              <w:rPr>
                <w:sz w:val="24"/>
              </w:rPr>
              <w:t>"</w:t>
            </w:r>
            <w:r>
              <w:rPr>
                <w:spacing w:val="36"/>
                <w:sz w:val="24"/>
              </w:rPr>
              <w:t> </w:t>
            </w:r>
            <w:r>
              <w:rPr>
                <w:spacing w:val="-10"/>
                <w:sz w:val="24"/>
              </w:rPr>
              <w:t>.</w:t>
            </w:r>
          </w:p>
          <w:p>
            <w:pPr>
              <w:pStyle w:val="TableParagraph"/>
              <w:spacing w:line="235" w:lineRule="auto"/>
              <w:ind w:left="75" w:right="67"/>
              <w:jc w:val="both"/>
              <w:rPr>
                <w:sz w:val="24"/>
              </w:rPr>
            </w:pPr>
            <w:r>
              <w:rPr>
                <w:sz w:val="24"/>
              </w:rPr>
              <w:t>Deve ser adequada para utilização </w:t>
            </w:r>
            <w:r>
              <w:rPr>
                <w:sz w:val="24"/>
              </w:rPr>
              <w:t>em diferentes dispositivos médicos (bombas de infusão, seringas, bolsas de soro, entre outros). Cada etiqueta deve medir 12 mm x 36 mm, podendo variar até 1 mm. Apresentação em rolo com 500 etiquetas.</w:t>
            </w:r>
          </w:p>
          <w:p>
            <w:pPr>
              <w:pStyle w:val="TableParagraph"/>
              <w:spacing w:line="264" w:lineRule="exact" w:before="220"/>
              <w:ind w:left="75"/>
              <w:jc w:val="both"/>
              <w:rPr>
                <w:sz w:val="24"/>
              </w:rPr>
            </w:pPr>
            <w:r>
              <w:rPr>
                <w:sz w:val="24"/>
              </w:rPr>
              <w:t>Marca </w:t>
            </w:r>
            <w:r>
              <w:rPr>
                <w:spacing w:val="-2"/>
                <w:sz w:val="24"/>
              </w:rPr>
              <w:t>ofertada:</w:t>
            </w:r>
          </w:p>
        </w:tc>
        <w:tc>
          <w:tcPr>
            <w:tcW w:w="690" w:type="dxa"/>
          </w:tcPr>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spacing w:before="70"/>
              <w:rPr>
                <w:b/>
                <w:sz w:val="24"/>
              </w:rPr>
            </w:pPr>
          </w:p>
          <w:p>
            <w:pPr>
              <w:pStyle w:val="TableParagraph"/>
              <w:ind w:left="14"/>
              <w:jc w:val="center"/>
              <w:rPr>
                <w:sz w:val="24"/>
              </w:rPr>
            </w:pPr>
            <w:r>
              <w:rPr>
                <w:spacing w:val="-4"/>
                <w:sz w:val="24"/>
              </w:rPr>
              <w:t>Unid</w:t>
            </w:r>
          </w:p>
        </w:tc>
        <w:tc>
          <w:tcPr>
            <w:tcW w:w="780" w:type="dxa"/>
          </w:tcPr>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spacing w:before="70"/>
              <w:rPr>
                <w:b/>
                <w:sz w:val="24"/>
              </w:rPr>
            </w:pPr>
          </w:p>
          <w:p>
            <w:pPr>
              <w:pStyle w:val="TableParagraph"/>
              <w:ind w:left="19"/>
              <w:jc w:val="center"/>
              <w:rPr>
                <w:sz w:val="24"/>
              </w:rPr>
            </w:pPr>
            <w:r>
              <w:rPr>
                <w:spacing w:val="-5"/>
                <w:sz w:val="24"/>
              </w:rPr>
              <w:t>24</w:t>
            </w:r>
          </w:p>
        </w:tc>
        <w:tc>
          <w:tcPr>
            <w:tcW w:w="1080" w:type="dxa"/>
          </w:tcPr>
          <w:p>
            <w:pPr>
              <w:pStyle w:val="TableParagraph"/>
              <w:rPr>
                <w:sz w:val="24"/>
              </w:rPr>
            </w:pPr>
          </w:p>
        </w:tc>
        <w:tc>
          <w:tcPr>
            <w:tcW w:w="990" w:type="dxa"/>
          </w:tcPr>
          <w:p>
            <w:pPr>
              <w:pStyle w:val="TableParagraph"/>
              <w:rPr>
                <w:sz w:val="24"/>
              </w:rPr>
            </w:pPr>
          </w:p>
        </w:tc>
        <w:tc>
          <w:tcPr>
            <w:tcW w:w="1080" w:type="dxa"/>
          </w:tcPr>
          <w:p>
            <w:pPr>
              <w:pStyle w:val="TableParagraph"/>
              <w:rPr>
                <w:sz w:val="24"/>
              </w:rPr>
            </w:pPr>
          </w:p>
        </w:tc>
        <w:tc>
          <w:tcPr>
            <w:tcW w:w="990" w:type="dxa"/>
          </w:tcPr>
          <w:p>
            <w:pPr>
              <w:pStyle w:val="TableParagraph"/>
              <w:rPr>
                <w:sz w:val="24"/>
              </w:rPr>
            </w:pPr>
          </w:p>
        </w:tc>
      </w:tr>
      <w:tr>
        <w:trPr>
          <w:trHeight w:val="3749" w:hRule="atLeast"/>
        </w:trPr>
        <w:tc>
          <w:tcPr>
            <w:tcW w:w="810" w:type="dxa"/>
          </w:tcPr>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spacing w:before="70"/>
              <w:rPr>
                <w:b/>
                <w:sz w:val="24"/>
              </w:rPr>
            </w:pPr>
          </w:p>
          <w:p>
            <w:pPr>
              <w:pStyle w:val="TableParagraph"/>
              <w:ind w:left="27"/>
              <w:jc w:val="center"/>
              <w:rPr>
                <w:sz w:val="24"/>
              </w:rPr>
            </w:pPr>
            <w:r>
              <w:rPr>
                <w:spacing w:val="-5"/>
                <w:sz w:val="24"/>
              </w:rPr>
              <w:t>10</w:t>
            </w:r>
          </w:p>
        </w:tc>
        <w:tc>
          <w:tcPr>
            <w:tcW w:w="4260" w:type="dxa"/>
          </w:tcPr>
          <w:p>
            <w:pPr>
              <w:pStyle w:val="TableParagraph"/>
              <w:spacing w:line="235" w:lineRule="auto"/>
              <w:ind w:left="75" w:right="67"/>
              <w:jc w:val="both"/>
              <w:rPr>
                <w:sz w:val="24"/>
              </w:rPr>
            </w:pPr>
            <w:r>
              <w:rPr>
                <w:sz w:val="24"/>
              </w:rPr>
              <w:t>Etiqueta adesiva marcadora </w:t>
            </w:r>
            <w:r>
              <w:rPr>
                <w:sz w:val="24"/>
              </w:rPr>
              <w:t>para</w:t>
            </w:r>
            <w:r>
              <w:rPr>
                <w:spacing w:val="40"/>
                <w:sz w:val="24"/>
              </w:rPr>
              <w:t> </w:t>
            </w:r>
            <w:r>
              <w:rPr>
                <w:sz w:val="24"/>
              </w:rPr>
              <w:t>anestesia, confeccionada em material plástico</w:t>
            </w:r>
            <w:r>
              <w:rPr>
                <w:spacing w:val="-6"/>
                <w:sz w:val="24"/>
              </w:rPr>
              <w:t> </w:t>
            </w:r>
            <w:r>
              <w:rPr>
                <w:sz w:val="24"/>
              </w:rPr>
              <w:t>impermeável</w:t>
            </w:r>
            <w:r>
              <w:rPr>
                <w:spacing w:val="-6"/>
                <w:sz w:val="24"/>
              </w:rPr>
              <w:t> </w:t>
            </w:r>
            <w:r>
              <w:rPr>
                <w:sz w:val="24"/>
              </w:rPr>
              <w:t>resistente</w:t>
            </w:r>
            <w:r>
              <w:rPr>
                <w:spacing w:val="-6"/>
                <w:sz w:val="24"/>
              </w:rPr>
              <w:t> </w:t>
            </w:r>
            <w:r>
              <w:rPr>
                <w:sz w:val="24"/>
              </w:rPr>
              <w:t>a</w:t>
            </w:r>
            <w:r>
              <w:rPr>
                <w:spacing w:val="-6"/>
                <w:sz w:val="24"/>
              </w:rPr>
              <w:t> </w:t>
            </w:r>
            <w:r>
              <w:rPr>
                <w:sz w:val="24"/>
              </w:rPr>
              <w:t>líquidos, Cor</w:t>
            </w:r>
            <w:r>
              <w:rPr>
                <w:spacing w:val="-1"/>
                <w:sz w:val="24"/>
              </w:rPr>
              <w:t> </w:t>
            </w:r>
            <w:r>
              <w:rPr>
                <w:b/>
                <w:sz w:val="24"/>
              </w:rPr>
              <w:t>amarela</w:t>
            </w:r>
            <w:r>
              <w:rPr>
                <w:b/>
                <w:spacing w:val="-1"/>
                <w:sz w:val="24"/>
              </w:rPr>
              <w:t> </w:t>
            </w:r>
            <w:r>
              <w:rPr>
                <w:sz w:val="24"/>
              </w:rPr>
              <w:t>(conforme</w:t>
            </w:r>
            <w:r>
              <w:rPr>
                <w:spacing w:val="-1"/>
                <w:sz w:val="24"/>
              </w:rPr>
              <w:t> </w:t>
            </w:r>
            <w:r>
              <w:rPr>
                <w:sz w:val="24"/>
              </w:rPr>
              <w:t>classe</w:t>
            </w:r>
            <w:r>
              <w:rPr>
                <w:spacing w:val="-1"/>
                <w:sz w:val="24"/>
              </w:rPr>
              <w:t> </w:t>
            </w:r>
            <w:r>
              <w:rPr>
                <w:sz w:val="24"/>
              </w:rPr>
              <w:t>terapêutica estabelecida pela RDC 333/23), impresso "</w:t>
            </w:r>
            <w:r>
              <w:rPr>
                <w:b/>
                <w:sz w:val="24"/>
              </w:rPr>
              <w:t>CETAMINA</w:t>
            </w:r>
            <w:r>
              <w:rPr>
                <w:sz w:val="24"/>
              </w:rPr>
              <w:t>" . Deve ser adequada para utilização em diferentes dispositivos médicos (bombas de infusão, seringas, bolsas de soro, entre outros). Cada</w:t>
            </w:r>
            <w:r>
              <w:rPr>
                <w:spacing w:val="40"/>
                <w:sz w:val="24"/>
              </w:rPr>
              <w:t> </w:t>
            </w:r>
            <w:r>
              <w:rPr>
                <w:sz w:val="24"/>
              </w:rPr>
              <w:t>etiqueta deve medir 12 mm x 36 mm, podendo variar até 1 mm. Apresentação em rolo com 500 etiquetas.</w:t>
            </w:r>
          </w:p>
          <w:p>
            <w:pPr>
              <w:pStyle w:val="TableParagraph"/>
              <w:spacing w:line="264" w:lineRule="exact" w:before="220"/>
              <w:ind w:left="75"/>
              <w:jc w:val="both"/>
              <w:rPr>
                <w:sz w:val="24"/>
              </w:rPr>
            </w:pPr>
            <w:r>
              <w:rPr>
                <w:sz w:val="24"/>
              </w:rPr>
              <w:t>Marca </w:t>
            </w:r>
            <w:r>
              <w:rPr>
                <w:spacing w:val="-2"/>
                <w:sz w:val="24"/>
              </w:rPr>
              <w:t>ofertada:</w:t>
            </w:r>
          </w:p>
        </w:tc>
        <w:tc>
          <w:tcPr>
            <w:tcW w:w="690" w:type="dxa"/>
          </w:tcPr>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spacing w:before="70"/>
              <w:rPr>
                <w:b/>
                <w:sz w:val="24"/>
              </w:rPr>
            </w:pPr>
          </w:p>
          <w:p>
            <w:pPr>
              <w:pStyle w:val="TableParagraph"/>
              <w:ind w:left="14"/>
              <w:jc w:val="center"/>
              <w:rPr>
                <w:sz w:val="24"/>
              </w:rPr>
            </w:pPr>
            <w:r>
              <w:rPr>
                <w:spacing w:val="-4"/>
                <w:sz w:val="24"/>
              </w:rPr>
              <w:t>Unid</w:t>
            </w:r>
          </w:p>
        </w:tc>
        <w:tc>
          <w:tcPr>
            <w:tcW w:w="780" w:type="dxa"/>
          </w:tcPr>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spacing w:before="70"/>
              <w:rPr>
                <w:b/>
                <w:sz w:val="24"/>
              </w:rPr>
            </w:pPr>
          </w:p>
          <w:p>
            <w:pPr>
              <w:pStyle w:val="TableParagraph"/>
              <w:ind w:left="19"/>
              <w:jc w:val="center"/>
              <w:rPr>
                <w:sz w:val="24"/>
              </w:rPr>
            </w:pPr>
            <w:r>
              <w:rPr>
                <w:spacing w:val="-5"/>
                <w:sz w:val="24"/>
              </w:rPr>
              <w:t>24</w:t>
            </w:r>
          </w:p>
        </w:tc>
        <w:tc>
          <w:tcPr>
            <w:tcW w:w="1080" w:type="dxa"/>
          </w:tcPr>
          <w:p>
            <w:pPr>
              <w:pStyle w:val="TableParagraph"/>
              <w:rPr>
                <w:sz w:val="24"/>
              </w:rPr>
            </w:pPr>
          </w:p>
        </w:tc>
        <w:tc>
          <w:tcPr>
            <w:tcW w:w="990" w:type="dxa"/>
          </w:tcPr>
          <w:p>
            <w:pPr>
              <w:pStyle w:val="TableParagraph"/>
              <w:rPr>
                <w:sz w:val="24"/>
              </w:rPr>
            </w:pPr>
          </w:p>
        </w:tc>
        <w:tc>
          <w:tcPr>
            <w:tcW w:w="1080" w:type="dxa"/>
          </w:tcPr>
          <w:p>
            <w:pPr>
              <w:pStyle w:val="TableParagraph"/>
              <w:rPr>
                <w:sz w:val="24"/>
              </w:rPr>
            </w:pPr>
          </w:p>
        </w:tc>
        <w:tc>
          <w:tcPr>
            <w:tcW w:w="990" w:type="dxa"/>
          </w:tcPr>
          <w:p>
            <w:pPr>
              <w:pStyle w:val="TableParagraph"/>
              <w:rPr>
                <w:sz w:val="24"/>
              </w:rPr>
            </w:pPr>
          </w:p>
        </w:tc>
      </w:tr>
      <w:tr>
        <w:trPr>
          <w:trHeight w:val="3749" w:hRule="atLeast"/>
        </w:trPr>
        <w:tc>
          <w:tcPr>
            <w:tcW w:w="810" w:type="dxa"/>
          </w:tcPr>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spacing w:before="70"/>
              <w:rPr>
                <w:b/>
                <w:sz w:val="24"/>
              </w:rPr>
            </w:pPr>
          </w:p>
          <w:p>
            <w:pPr>
              <w:pStyle w:val="TableParagraph"/>
              <w:ind w:left="27"/>
              <w:jc w:val="center"/>
              <w:rPr>
                <w:sz w:val="24"/>
              </w:rPr>
            </w:pPr>
            <w:r>
              <w:rPr>
                <w:spacing w:val="-5"/>
                <w:sz w:val="24"/>
              </w:rPr>
              <w:t>11</w:t>
            </w:r>
          </w:p>
        </w:tc>
        <w:tc>
          <w:tcPr>
            <w:tcW w:w="4260" w:type="dxa"/>
          </w:tcPr>
          <w:p>
            <w:pPr>
              <w:pStyle w:val="TableParagraph"/>
              <w:spacing w:line="235" w:lineRule="auto"/>
              <w:ind w:left="75" w:right="67"/>
              <w:jc w:val="both"/>
              <w:rPr>
                <w:sz w:val="24"/>
              </w:rPr>
            </w:pPr>
            <w:r>
              <w:rPr>
                <w:sz w:val="24"/>
              </w:rPr>
              <w:t>Etiqueta adesiva marcadora </w:t>
            </w:r>
            <w:r>
              <w:rPr>
                <w:sz w:val="24"/>
              </w:rPr>
              <w:t>para</w:t>
            </w:r>
            <w:r>
              <w:rPr>
                <w:spacing w:val="40"/>
                <w:sz w:val="24"/>
              </w:rPr>
              <w:t> </w:t>
            </w:r>
            <w:r>
              <w:rPr>
                <w:sz w:val="24"/>
              </w:rPr>
              <w:t>anestesia, confeccionada em material plástico</w:t>
            </w:r>
            <w:r>
              <w:rPr>
                <w:spacing w:val="-6"/>
                <w:sz w:val="24"/>
              </w:rPr>
              <w:t> </w:t>
            </w:r>
            <w:r>
              <w:rPr>
                <w:sz w:val="24"/>
              </w:rPr>
              <w:t>impermeável</w:t>
            </w:r>
            <w:r>
              <w:rPr>
                <w:spacing w:val="-6"/>
                <w:sz w:val="24"/>
              </w:rPr>
              <w:t> </w:t>
            </w:r>
            <w:r>
              <w:rPr>
                <w:sz w:val="24"/>
              </w:rPr>
              <w:t>resistente</w:t>
            </w:r>
            <w:r>
              <w:rPr>
                <w:spacing w:val="-6"/>
                <w:sz w:val="24"/>
              </w:rPr>
              <w:t> </w:t>
            </w:r>
            <w:r>
              <w:rPr>
                <w:sz w:val="24"/>
              </w:rPr>
              <w:t>a</w:t>
            </w:r>
            <w:r>
              <w:rPr>
                <w:spacing w:val="-6"/>
                <w:sz w:val="24"/>
              </w:rPr>
              <w:t> </w:t>
            </w:r>
            <w:r>
              <w:rPr>
                <w:sz w:val="24"/>
              </w:rPr>
              <w:t>líquidos, Cor </w:t>
            </w:r>
            <w:r>
              <w:rPr>
                <w:b/>
                <w:sz w:val="24"/>
              </w:rPr>
              <w:t>roxo </w:t>
            </w:r>
            <w:r>
              <w:rPr>
                <w:sz w:val="24"/>
              </w:rPr>
              <w:t>(conforme classe terapêutica estabelecida pela RDC 333/23), impresso "</w:t>
            </w:r>
            <w:r>
              <w:rPr>
                <w:b/>
                <w:sz w:val="24"/>
              </w:rPr>
              <w:t>ADRENALINA</w:t>
            </w:r>
            <w:r>
              <w:rPr>
                <w:sz w:val="24"/>
              </w:rPr>
              <w:t>" . Deve ser adequada para utilização em diferentes dispositivos médicos (bombas de infusão, seringas, bolsas de soro, entre outros). Cada</w:t>
            </w:r>
            <w:r>
              <w:rPr>
                <w:spacing w:val="40"/>
                <w:sz w:val="24"/>
              </w:rPr>
              <w:t> </w:t>
            </w:r>
            <w:r>
              <w:rPr>
                <w:sz w:val="24"/>
              </w:rPr>
              <w:t>etiqueta deve medir 12 mm x 36 mm, podendo variar até 1 mm. Apresentação em rolo com 500 etiquetas.</w:t>
            </w:r>
          </w:p>
          <w:p>
            <w:pPr>
              <w:pStyle w:val="TableParagraph"/>
              <w:spacing w:line="264" w:lineRule="exact" w:before="220"/>
              <w:ind w:left="75"/>
              <w:jc w:val="both"/>
              <w:rPr>
                <w:sz w:val="24"/>
              </w:rPr>
            </w:pPr>
            <w:r>
              <w:rPr>
                <w:sz w:val="24"/>
              </w:rPr>
              <w:t>Marca </w:t>
            </w:r>
            <w:r>
              <w:rPr>
                <w:spacing w:val="-2"/>
                <w:sz w:val="24"/>
              </w:rPr>
              <w:t>ofertada:</w:t>
            </w:r>
          </w:p>
        </w:tc>
        <w:tc>
          <w:tcPr>
            <w:tcW w:w="690" w:type="dxa"/>
          </w:tcPr>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spacing w:before="70"/>
              <w:rPr>
                <w:b/>
                <w:sz w:val="24"/>
              </w:rPr>
            </w:pPr>
          </w:p>
          <w:p>
            <w:pPr>
              <w:pStyle w:val="TableParagraph"/>
              <w:ind w:left="14"/>
              <w:jc w:val="center"/>
              <w:rPr>
                <w:sz w:val="24"/>
              </w:rPr>
            </w:pPr>
            <w:r>
              <w:rPr>
                <w:spacing w:val="-4"/>
                <w:sz w:val="24"/>
              </w:rPr>
              <w:t>Unid</w:t>
            </w:r>
          </w:p>
        </w:tc>
        <w:tc>
          <w:tcPr>
            <w:tcW w:w="780" w:type="dxa"/>
          </w:tcPr>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spacing w:before="70"/>
              <w:rPr>
                <w:b/>
                <w:sz w:val="24"/>
              </w:rPr>
            </w:pPr>
          </w:p>
          <w:p>
            <w:pPr>
              <w:pStyle w:val="TableParagraph"/>
              <w:ind w:left="19"/>
              <w:jc w:val="center"/>
              <w:rPr>
                <w:sz w:val="24"/>
              </w:rPr>
            </w:pPr>
            <w:r>
              <w:rPr>
                <w:spacing w:val="-5"/>
                <w:sz w:val="24"/>
              </w:rPr>
              <w:t>24</w:t>
            </w:r>
          </w:p>
        </w:tc>
        <w:tc>
          <w:tcPr>
            <w:tcW w:w="1080" w:type="dxa"/>
          </w:tcPr>
          <w:p>
            <w:pPr>
              <w:pStyle w:val="TableParagraph"/>
              <w:rPr>
                <w:sz w:val="24"/>
              </w:rPr>
            </w:pPr>
          </w:p>
        </w:tc>
        <w:tc>
          <w:tcPr>
            <w:tcW w:w="990" w:type="dxa"/>
          </w:tcPr>
          <w:p>
            <w:pPr>
              <w:pStyle w:val="TableParagraph"/>
              <w:rPr>
                <w:sz w:val="24"/>
              </w:rPr>
            </w:pPr>
          </w:p>
        </w:tc>
        <w:tc>
          <w:tcPr>
            <w:tcW w:w="1080" w:type="dxa"/>
          </w:tcPr>
          <w:p>
            <w:pPr>
              <w:pStyle w:val="TableParagraph"/>
              <w:rPr>
                <w:sz w:val="24"/>
              </w:rPr>
            </w:pPr>
          </w:p>
        </w:tc>
        <w:tc>
          <w:tcPr>
            <w:tcW w:w="990" w:type="dxa"/>
          </w:tcPr>
          <w:p>
            <w:pPr>
              <w:pStyle w:val="TableParagraph"/>
              <w:rPr>
                <w:sz w:val="24"/>
              </w:rPr>
            </w:pPr>
          </w:p>
        </w:tc>
      </w:tr>
      <w:tr>
        <w:trPr>
          <w:trHeight w:val="4289" w:hRule="atLeast"/>
        </w:trPr>
        <w:tc>
          <w:tcPr>
            <w:tcW w:w="810" w:type="dxa"/>
          </w:tcPr>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spacing w:before="64"/>
              <w:rPr>
                <w:b/>
                <w:sz w:val="24"/>
              </w:rPr>
            </w:pPr>
          </w:p>
          <w:p>
            <w:pPr>
              <w:pStyle w:val="TableParagraph"/>
              <w:ind w:left="27"/>
              <w:jc w:val="center"/>
              <w:rPr>
                <w:sz w:val="24"/>
              </w:rPr>
            </w:pPr>
            <w:r>
              <w:rPr>
                <w:spacing w:val="-5"/>
                <w:sz w:val="24"/>
              </w:rPr>
              <w:t>12</w:t>
            </w:r>
          </w:p>
        </w:tc>
        <w:tc>
          <w:tcPr>
            <w:tcW w:w="4260" w:type="dxa"/>
          </w:tcPr>
          <w:p>
            <w:pPr>
              <w:pStyle w:val="TableParagraph"/>
              <w:spacing w:line="235" w:lineRule="auto"/>
              <w:ind w:left="75" w:right="67"/>
              <w:jc w:val="both"/>
              <w:rPr>
                <w:sz w:val="24"/>
              </w:rPr>
            </w:pPr>
            <w:r>
              <w:rPr>
                <w:b/>
                <w:sz w:val="24"/>
              </w:rPr>
              <w:t>Fio cirúrgico inabsorvível, </w:t>
            </w:r>
            <w:r>
              <w:rPr>
                <w:b/>
                <w:sz w:val="24"/>
              </w:rPr>
              <w:t>poliamida preto 10-0, 1 fio </w:t>
            </w:r>
            <w:r>
              <w:rPr>
                <w:sz w:val="24"/>
              </w:rPr>
              <w:t>de aproximadamente </w:t>
            </w:r>
            <w:r>
              <w:rPr>
                <w:b/>
                <w:sz w:val="24"/>
              </w:rPr>
              <w:t>13 cm </w:t>
            </w:r>
            <w:r>
              <w:rPr>
                <w:sz w:val="24"/>
              </w:rPr>
              <w:t>de comprimento, </w:t>
            </w:r>
            <w:r>
              <w:rPr>
                <w:b/>
                <w:sz w:val="24"/>
              </w:rPr>
              <w:t>1 agulha </w:t>
            </w:r>
            <w:r>
              <w:rPr>
                <w:sz w:val="24"/>
              </w:rPr>
              <w:t>de aproximadamente </w:t>
            </w:r>
            <w:r>
              <w:rPr>
                <w:b/>
                <w:sz w:val="24"/>
              </w:rPr>
              <w:t>5,0 mm</w:t>
            </w:r>
            <w:r>
              <w:rPr>
                <w:sz w:val="24"/>
              </w:rPr>
              <w:t>, formato </w:t>
            </w:r>
            <w:r>
              <w:rPr>
                <w:b/>
                <w:sz w:val="24"/>
              </w:rPr>
              <w:t>3/8 círculo ponta cilíndrica</w:t>
            </w:r>
            <w:r>
              <w:rPr>
                <w:sz w:val="24"/>
              </w:rPr>
              <w:t>. Estéril, descartável. Embalagem individual com selagem eficiente que garanta a integridade do produto até o momento de sua utilização, permita a abertura e transferência com técnica asséptica, trazendo externamente os dados de identificação, número de lote, data de fabricação, prazo de validade e número de registro no Ministério da Saúde.</w:t>
            </w:r>
          </w:p>
          <w:p>
            <w:pPr>
              <w:pStyle w:val="TableParagraph"/>
              <w:spacing w:line="264" w:lineRule="exact" w:before="219"/>
              <w:ind w:left="75"/>
              <w:jc w:val="both"/>
              <w:rPr>
                <w:sz w:val="24"/>
              </w:rPr>
            </w:pPr>
            <w:r>
              <w:rPr>
                <w:sz w:val="24"/>
              </w:rPr>
              <w:t>Marca </w:t>
            </w:r>
            <w:r>
              <w:rPr>
                <w:spacing w:val="-2"/>
                <w:sz w:val="24"/>
              </w:rPr>
              <w:t>ofertada:</w:t>
            </w:r>
          </w:p>
        </w:tc>
        <w:tc>
          <w:tcPr>
            <w:tcW w:w="690" w:type="dxa"/>
          </w:tcPr>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spacing w:before="64"/>
              <w:rPr>
                <w:b/>
                <w:sz w:val="24"/>
              </w:rPr>
            </w:pPr>
          </w:p>
          <w:p>
            <w:pPr>
              <w:pStyle w:val="TableParagraph"/>
              <w:ind w:left="14"/>
              <w:jc w:val="center"/>
              <w:rPr>
                <w:sz w:val="24"/>
              </w:rPr>
            </w:pPr>
            <w:r>
              <w:rPr>
                <w:spacing w:val="-4"/>
                <w:sz w:val="24"/>
              </w:rPr>
              <w:t>Unid</w:t>
            </w:r>
          </w:p>
        </w:tc>
        <w:tc>
          <w:tcPr>
            <w:tcW w:w="780" w:type="dxa"/>
          </w:tcPr>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spacing w:before="64"/>
              <w:rPr>
                <w:b/>
                <w:sz w:val="24"/>
              </w:rPr>
            </w:pPr>
          </w:p>
          <w:p>
            <w:pPr>
              <w:pStyle w:val="TableParagraph"/>
              <w:ind w:left="19"/>
              <w:jc w:val="center"/>
              <w:rPr>
                <w:sz w:val="24"/>
              </w:rPr>
            </w:pPr>
            <w:r>
              <w:rPr>
                <w:spacing w:val="-5"/>
                <w:sz w:val="24"/>
              </w:rPr>
              <w:t>24</w:t>
            </w:r>
          </w:p>
        </w:tc>
        <w:tc>
          <w:tcPr>
            <w:tcW w:w="1080" w:type="dxa"/>
          </w:tcPr>
          <w:p>
            <w:pPr>
              <w:pStyle w:val="TableParagraph"/>
              <w:rPr>
                <w:sz w:val="24"/>
              </w:rPr>
            </w:pPr>
          </w:p>
        </w:tc>
        <w:tc>
          <w:tcPr>
            <w:tcW w:w="990" w:type="dxa"/>
          </w:tcPr>
          <w:p>
            <w:pPr>
              <w:pStyle w:val="TableParagraph"/>
              <w:rPr>
                <w:sz w:val="24"/>
              </w:rPr>
            </w:pPr>
          </w:p>
        </w:tc>
        <w:tc>
          <w:tcPr>
            <w:tcW w:w="1080" w:type="dxa"/>
          </w:tcPr>
          <w:p>
            <w:pPr>
              <w:pStyle w:val="TableParagraph"/>
              <w:rPr>
                <w:sz w:val="24"/>
              </w:rPr>
            </w:pPr>
          </w:p>
        </w:tc>
        <w:tc>
          <w:tcPr>
            <w:tcW w:w="990" w:type="dxa"/>
          </w:tcPr>
          <w:p>
            <w:pPr>
              <w:pStyle w:val="TableParagraph"/>
              <w:rPr>
                <w:sz w:val="24"/>
              </w:rPr>
            </w:pPr>
          </w:p>
        </w:tc>
      </w:tr>
      <w:tr>
        <w:trPr>
          <w:trHeight w:val="959" w:hRule="atLeast"/>
        </w:trPr>
        <w:tc>
          <w:tcPr>
            <w:tcW w:w="810" w:type="dxa"/>
            <w:vMerge w:val="restart"/>
          </w:tcPr>
          <w:p>
            <w:pPr>
              <w:pStyle w:val="TableParagraph"/>
              <w:rPr>
                <w:sz w:val="24"/>
              </w:rPr>
            </w:pPr>
          </w:p>
        </w:tc>
        <w:tc>
          <w:tcPr>
            <w:tcW w:w="4260" w:type="dxa"/>
            <w:vMerge w:val="restart"/>
          </w:tcPr>
          <w:p>
            <w:pPr>
              <w:pStyle w:val="TableParagraph"/>
              <w:rPr>
                <w:b/>
                <w:sz w:val="24"/>
              </w:rPr>
            </w:pPr>
          </w:p>
          <w:p>
            <w:pPr>
              <w:pStyle w:val="TableParagraph"/>
              <w:rPr>
                <w:b/>
                <w:sz w:val="24"/>
              </w:rPr>
            </w:pPr>
          </w:p>
          <w:p>
            <w:pPr>
              <w:pStyle w:val="TableParagraph"/>
              <w:rPr>
                <w:b/>
                <w:sz w:val="24"/>
              </w:rPr>
            </w:pPr>
          </w:p>
          <w:p>
            <w:pPr>
              <w:pStyle w:val="TableParagraph"/>
              <w:spacing w:before="7"/>
              <w:rPr>
                <w:b/>
                <w:sz w:val="24"/>
              </w:rPr>
            </w:pPr>
          </w:p>
          <w:p>
            <w:pPr>
              <w:pStyle w:val="TableParagraph"/>
              <w:ind w:left="61"/>
              <w:rPr>
                <w:sz w:val="24"/>
              </w:rPr>
            </w:pPr>
            <w:r>
              <w:rPr>
                <w:spacing w:val="-2"/>
                <w:sz w:val="24"/>
              </w:rPr>
              <w:t>Data:</w:t>
            </w:r>
          </w:p>
        </w:tc>
        <w:tc>
          <w:tcPr>
            <w:tcW w:w="5610" w:type="dxa"/>
            <w:gridSpan w:val="6"/>
          </w:tcPr>
          <w:p>
            <w:pPr>
              <w:pStyle w:val="TableParagraph"/>
              <w:rPr>
                <w:sz w:val="24"/>
              </w:rPr>
            </w:pPr>
          </w:p>
        </w:tc>
      </w:tr>
      <w:tr>
        <w:trPr>
          <w:trHeight w:val="959" w:hRule="atLeast"/>
        </w:trPr>
        <w:tc>
          <w:tcPr>
            <w:tcW w:w="810" w:type="dxa"/>
            <w:vMerge/>
            <w:tcBorders>
              <w:top w:val="nil"/>
            </w:tcBorders>
          </w:tcPr>
          <w:p>
            <w:pPr>
              <w:rPr>
                <w:sz w:val="2"/>
                <w:szCs w:val="2"/>
              </w:rPr>
            </w:pPr>
          </w:p>
        </w:tc>
        <w:tc>
          <w:tcPr>
            <w:tcW w:w="4260" w:type="dxa"/>
            <w:vMerge/>
            <w:tcBorders>
              <w:top w:val="nil"/>
            </w:tcBorders>
          </w:tcPr>
          <w:p>
            <w:pPr>
              <w:rPr>
                <w:sz w:val="2"/>
                <w:szCs w:val="2"/>
              </w:rPr>
            </w:pPr>
          </w:p>
        </w:tc>
        <w:tc>
          <w:tcPr>
            <w:tcW w:w="5610" w:type="dxa"/>
            <w:gridSpan w:val="6"/>
          </w:tcPr>
          <w:p>
            <w:pPr>
              <w:pStyle w:val="TableParagraph"/>
              <w:spacing w:before="31"/>
              <w:ind w:left="1461"/>
              <w:rPr>
                <w:sz w:val="24"/>
              </w:rPr>
            </w:pPr>
            <w:r>
              <w:rPr>
                <w:sz w:val="24"/>
              </w:rPr>
              <w:t>(Assinatura do </w:t>
            </w:r>
            <w:r>
              <w:rPr>
                <w:spacing w:val="-2"/>
                <w:sz w:val="24"/>
              </w:rPr>
              <w:t>responsável)</w:t>
            </w:r>
          </w:p>
        </w:tc>
      </w:tr>
    </w:tbl>
    <w:p>
      <w:pPr>
        <w:pStyle w:val="BodyText"/>
        <w:spacing w:before="9" w:after="1"/>
        <w:ind w:left="0"/>
        <w:rPr>
          <w:b/>
          <w:sz w:val="18"/>
        </w:rPr>
      </w:pPr>
    </w:p>
    <w:tbl>
      <w:tblPr>
        <w:tblW w:w="0" w:type="auto"/>
        <w:jc w:val="left"/>
        <w:tblInd w:w="2234"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top w:w="0" w:type="dxa"/>
          <w:left w:w="0" w:type="dxa"/>
          <w:bottom w:w="0" w:type="dxa"/>
          <w:right w:w="0" w:type="dxa"/>
        </w:tblCellMar>
        <w:tblLook w:val="01E0"/>
      </w:tblPr>
      <w:tblGrid>
        <w:gridCol w:w="810"/>
        <w:gridCol w:w="4350"/>
        <w:gridCol w:w="690"/>
        <w:gridCol w:w="735"/>
        <w:gridCol w:w="1065"/>
        <w:gridCol w:w="975"/>
        <w:gridCol w:w="1065"/>
        <w:gridCol w:w="990"/>
      </w:tblGrid>
      <w:tr>
        <w:trPr>
          <w:trHeight w:val="1919" w:hRule="atLeast"/>
        </w:trPr>
        <w:tc>
          <w:tcPr>
            <w:tcW w:w="5160" w:type="dxa"/>
            <w:gridSpan w:val="2"/>
          </w:tcPr>
          <w:p>
            <w:pPr>
              <w:pStyle w:val="TableParagraph"/>
              <w:spacing w:line="312" w:lineRule="auto" w:before="31"/>
              <w:ind w:left="17"/>
              <w:jc w:val="center"/>
              <w:rPr>
                <w:b/>
                <w:sz w:val="24"/>
              </w:rPr>
            </w:pPr>
            <w:r>
              <w:rPr>
                <w:b/>
                <w:sz w:val="24"/>
              </w:rPr>
              <w:t>UNIVERSIDADE</w:t>
            </w:r>
            <w:r>
              <w:rPr>
                <w:b/>
                <w:spacing w:val="-12"/>
                <w:sz w:val="24"/>
              </w:rPr>
              <w:t> </w:t>
            </w:r>
            <w:r>
              <w:rPr>
                <w:b/>
                <w:sz w:val="24"/>
              </w:rPr>
              <w:t>DO</w:t>
            </w:r>
            <w:r>
              <w:rPr>
                <w:b/>
                <w:spacing w:val="-12"/>
                <w:sz w:val="24"/>
              </w:rPr>
              <w:t> </w:t>
            </w:r>
            <w:r>
              <w:rPr>
                <w:b/>
                <w:sz w:val="24"/>
              </w:rPr>
              <w:t>ESTADO</w:t>
            </w:r>
            <w:r>
              <w:rPr>
                <w:b/>
                <w:spacing w:val="-12"/>
                <w:sz w:val="24"/>
              </w:rPr>
              <w:t> </w:t>
            </w:r>
            <w:r>
              <w:rPr>
                <w:b/>
                <w:sz w:val="24"/>
              </w:rPr>
              <w:t>DO</w:t>
            </w:r>
            <w:r>
              <w:rPr>
                <w:b/>
                <w:spacing w:val="-12"/>
                <w:sz w:val="24"/>
              </w:rPr>
              <w:t> </w:t>
            </w:r>
            <w:r>
              <w:rPr>
                <w:b/>
                <w:sz w:val="24"/>
              </w:rPr>
              <w:t>RIO</w:t>
            </w:r>
            <w:r>
              <w:rPr>
                <w:b/>
                <w:spacing w:val="-12"/>
                <w:sz w:val="24"/>
              </w:rPr>
              <w:t> </w:t>
            </w:r>
            <w:r>
              <w:rPr>
                <w:b/>
                <w:sz w:val="24"/>
              </w:rPr>
              <w:t>DE </w:t>
            </w:r>
            <w:r>
              <w:rPr>
                <w:b/>
                <w:spacing w:val="-2"/>
                <w:sz w:val="24"/>
              </w:rPr>
              <w:t>JANEIRO</w:t>
            </w:r>
          </w:p>
          <w:p>
            <w:pPr>
              <w:pStyle w:val="TableParagraph"/>
              <w:spacing w:before="242"/>
              <w:ind w:left="17" w:right="2"/>
              <w:jc w:val="center"/>
              <w:rPr>
                <w:b/>
                <w:sz w:val="24"/>
              </w:rPr>
            </w:pPr>
            <w:r>
              <w:rPr>
                <w:b/>
                <w:sz w:val="24"/>
              </w:rPr>
              <w:t>Anexo</w:t>
            </w:r>
            <w:r>
              <w:rPr>
                <w:b/>
                <w:spacing w:val="-5"/>
                <w:sz w:val="24"/>
              </w:rPr>
              <w:t> </w:t>
            </w:r>
            <w:r>
              <w:rPr>
                <w:b/>
                <w:spacing w:val="-10"/>
                <w:sz w:val="24"/>
              </w:rPr>
              <w:t>V</w:t>
            </w:r>
          </w:p>
          <w:p>
            <w:pPr>
              <w:pStyle w:val="TableParagraph"/>
              <w:spacing w:before="48"/>
              <w:rPr>
                <w:b/>
                <w:sz w:val="24"/>
              </w:rPr>
            </w:pPr>
          </w:p>
          <w:p>
            <w:pPr>
              <w:pStyle w:val="TableParagraph"/>
              <w:ind w:left="17" w:right="2"/>
              <w:jc w:val="center"/>
              <w:rPr>
                <w:b/>
                <w:sz w:val="24"/>
              </w:rPr>
            </w:pPr>
            <w:r>
              <w:rPr>
                <w:b/>
                <w:spacing w:val="-4"/>
                <w:sz w:val="24"/>
              </w:rPr>
              <w:t>PROPOSTA</w:t>
            </w:r>
            <w:r>
              <w:rPr>
                <w:b/>
                <w:sz w:val="24"/>
              </w:rPr>
              <w:t> </w:t>
            </w:r>
            <w:r>
              <w:rPr>
                <w:b/>
                <w:spacing w:val="-2"/>
                <w:sz w:val="24"/>
              </w:rPr>
              <w:t>DETALHE</w:t>
            </w:r>
          </w:p>
        </w:tc>
        <w:tc>
          <w:tcPr>
            <w:tcW w:w="5520" w:type="dxa"/>
            <w:gridSpan w:val="6"/>
          </w:tcPr>
          <w:p>
            <w:pPr>
              <w:pStyle w:val="TableParagraph"/>
              <w:spacing w:before="145"/>
              <w:rPr>
                <w:b/>
                <w:sz w:val="24"/>
              </w:rPr>
            </w:pPr>
          </w:p>
          <w:p>
            <w:pPr>
              <w:pStyle w:val="TableParagraph"/>
              <w:ind w:left="197"/>
              <w:rPr>
                <w:b/>
                <w:sz w:val="24"/>
              </w:rPr>
            </w:pPr>
            <w:r>
              <w:rPr>
                <w:b/>
                <w:sz w:val="24"/>
              </w:rPr>
              <w:t>Licitação</w:t>
            </w:r>
            <w:r>
              <w:rPr>
                <w:b/>
                <w:spacing w:val="-4"/>
                <w:sz w:val="24"/>
              </w:rPr>
              <w:t> </w:t>
            </w:r>
            <w:r>
              <w:rPr>
                <w:b/>
                <w:sz w:val="24"/>
              </w:rPr>
              <w:t>por</w:t>
            </w:r>
            <w:r>
              <w:rPr>
                <w:b/>
                <w:spacing w:val="-6"/>
                <w:sz w:val="24"/>
              </w:rPr>
              <w:t> </w:t>
            </w:r>
            <w:r>
              <w:rPr>
                <w:b/>
                <w:sz w:val="24"/>
              </w:rPr>
              <w:t>Pregão</w:t>
            </w:r>
            <w:r>
              <w:rPr>
                <w:b/>
                <w:spacing w:val="-1"/>
                <w:sz w:val="24"/>
              </w:rPr>
              <w:t> </w:t>
            </w:r>
            <w:r>
              <w:rPr>
                <w:b/>
                <w:sz w:val="24"/>
              </w:rPr>
              <w:t>n°</w:t>
            </w:r>
            <w:r>
              <w:rPr>
                <w:b/>
                <w:spacing w:val="-1"/>
                <w:sz w:val="24"/>
              </w:rPr>
              <w:t> </w:t>
            </w:r>
            <w:r>
              <w:rPr>
                <w:b/>
                <w:spacing w:val="-2"/>
                <w:sz w:val="24"/>
              </w:rPr>
              <w:t>192/2026.</w:t>
            </w:r>
          </w:p>
          <w:p>
            <w:pPr>
              <w:pStyle w:val="TableParagraph"/>
              <w:spacing w:line="338" w:lineRule="auto" w:before="114"/>
              <w:ind w:left="197" w:right="400"/>
              <w:rPr>
                <w:b/>
                <w:sz w:val="24"/>
              </w:rPr>
            </w:pPr>
            <w:r>
              <w:rPr>
                <w:b/>
                <w:sz w:val="24"/>
              </w:rPr>
              <w:t>A</w:t>
            </w:r>
            <w:r>
              <w:rPr>
                <w:b/>
                <w:spacing w:val="-15"/>
                <w:sz w:val="24"/>
              </w:rPr>
              <w:t> </w:t>
            </w:r>
            <w:r>
              <w:rPr>
                <w:b/>
                <w:sz w:val="24"/>
              </w:rPr>
              <w:t>realizar-se</w:t>
            </w:r>
            <w:r>
              <w:rPr>
                <w:b/>
                <w:spacing w:val="-15"/>
                <w:sz w:val="24"/>
              </w:rPr>
              <w:t> </w:t>
            </w:r>
            <w:r>
              <w:rPr>
                <w:b/>
                <w:sz w:val="24"/>
              </w:rPr>
              <w:t>em</w:t>
            </w:r>
            <w:r>
              <w:rPr>
                <w:b/>
                <w:spacing w:val="-8"/>
                <w:sz w:val="24"/>
              </w:rPr>
              <w:t> </w:t>
            </w:r>
            <w:r>
              <w:rPr>
                <w:b/>
                <w:sz w:val="24"/>
              </w:rPr>
              <w:t>29/06/2026</w:t>
            </w:r>
            <w:r>
              <w:rPr>
                <w:b/>
                <w:spacing w:val="-9"/>
                <w:sz w:val="24"/>
              </w:rPr>
              <w:t> </w:t>
            </w:r>
            <w:r>
              <w:rPr>
                <w:b/>
                <w:sz w:val="24"/>
              </w:rPr>
              <w:t>às</w:t>
            </w:r>
            <w:r>
              <w:rPr>
                <w:b/>
                <w:spacing w:val="-9"/>
                <w:sz w:val="24"/>
              </w:rPr>
              <w:t> </w:t>
            </w:r>
            <w:r>
              <w:rPr>
                <w:b/>
                <w:sz w:val="24"/>
              </w:rPr>
              <w:t>10</w:t>
            </w:r>
            <w:r>
              <w:rPr>
                <w:b/>
                <w:spacing w:val="-9"/>
                <w:sz w:val="24"/>
              </w:rPr>
              <w:t> </w:t>
            </w:r>
            <w:r>
              <w:rPr>
                <w:b/>
                <w:sz w:val="24"/>
              </w:rPr>
              <w:t>horas. Processo n° SEI-260007/000470/2026.</w:t>
            </w:r>
          </w:p>
        </w:tc>
      </w:tr>
      <w:tr>
        <w:trPr>
          <w:trHeight w:val="539" w:hRule="atLeast"/>
        </w:trPr>
        <w:tc>
          <w:tcPr>
            <w:tcW w:w="810" w:type="dxa"/>
            <w:vMerge w:val="restart"/>
          </w:tcPr>
          <w:p>
            <w:pPr>
              <w:pStyle w:val="TableParagraph"/>
              <w:spacing w:before="115"/>
              <w:rPr>
                <w:b/>
                <w:sz w:val="24"/>
              </w:rPr>
            </w:pPr>
          </w:p>
          <w:p>
            <w:pPr>
              <w:pStyle w:val="TableParagraph"/>
              <w:ind w:left="91"/>
              <w:rPr>
                <w:b/>
                <w:sz w:val="24"/>
              </w:rPr>
            </w:pPr>
            <w:r>
              <w:rPr>
                <w:b/>
                <w:spacing w:val="-4"/>
                <w:sz w:val="24"/>
              </w:rPr>
              <w:t>ITEM</w:t>
            </w:r>
          </w:p>
        </w:tc>
        <w:tc>
          <w:tcPr>
            <w:tcW w:w="4350" w:type="dxa"/>
            <w:vMerge w:val="restart"/>
          </w:tcPr>
          <w:p>
            <w:pPr>
              <w:pStyle w:val="TableParagraph"/>
              <w:spacing w:before="115"/>
              <w:rPr>
                <w:b/>
                <w:sz w:val="24"/>
              </w:rPr>
            </w:pPr>
          </w:p>
          <w:p>
            <w:pPr>
              <w:pStyle w:val="TableParagraph"/>
              <w:ind w:left="1187"/>
              <w:rPr>
                <w:b/>
                <w:sz w:val="24"/>
              </w:rPr>
            </w:pPr>
            <w:r>
              <w:rPr>
                <w:b/>
                <w:spacing w:val="-2"/>
                <w:sz w:val="24"/>
              </w:rPr>
              <w:t>ESPECIFICAÇÃO</w:t>
            </w:r>
          </w:p>
        </w:tc>
        <w:tc>
          <w:tcPr>
            <w:tcW w:w="690" w:type="dxa"/>
            <w:vMerge w:val="restart"/>
          </w:tcPr>
          <w:p>
            <w:pPr>
              <w:pStyle w:val="TableParagraph"/>
              <w:spacing w:before="115"/>
              <w:rPr>
                <w:b/>
                <w:sz w:val="24"/>
              </w:rPr>
            </w:pPr>
          </w:p>
          <w:p>
            <w:pPr>
              <w:pStyle w:val="TableParagraph"/>
              <w:ind w:left="101"/>
              <w:rPr>
                <w:b/>
                <w:sz w:val="24"/>
              </w:rPr>
            </w:pPr>
            <w:r>
              <w:rPr>
                <w:b/>
                <w:spacing w:val="-4"/>
                <w:sz w:val="24"/>
              </w:rPr>
              <w:t>Unid</w:t>
            </w:r>
          </w:p>
        </w:tc>
        <w:tc>
          <w:tcPr>
            <w:tcW w:w="735" w:type="dxa"/>
            <w:vMerge w:val="restart"/>
          </w:tcPr>
          <w:p>
            <w:pPr>
              <w:pStyle w:val="TableParagraph"/>
              <w:spacing w:before="115"/>
              <w:rPr>
                <w:b/>
                <w:sz w:val="24"/>
              </w:rPr>
            </w:pPr>
          </w:p>
          <w:p>
            <w:pPr>
              <w:pStyle w:val="TableParagraph"/>
              <w:ind w:left="181"/>
              <w:rPr>
                <w:b/>
                <w:sz w:val="24"/>
              </w:rPr>
            </w:pPr>
            <w:r>
              <w:rPr>
                <w:b/>
                <w:spacing w:val="-5"/>
                <w:sz w:val="24"/>
              </w:rPr>
              <w:t>Qtd</w:t>
            </w:r>
          </w:p>
        </w:tc>
        <w:tc>
          <w:tcPr>
            <w:tcW w:w="2040" w:type="dxa"/>
            <w:gridSpan w:val="2"/>
          </w:tcPr>
          <w:p>
            <w:pPr>
              <w:pStyle w:val="TableParagraph"/>
              <w:spacing w:line="259" w:lineRule="exact"/>
              <w:ind w:left="396"/>
              <w:rPr>
                <w:b/>
                <w:sz w:val="24"/>
              </w:rPr>
            </w:pPr>
            <w:r>
              <w:rPr>
                <w:b/>
                <w:sz w:val="24"/>
              </w:rPr>
              <w:t>preço</w:t>
            </w:r>
            <w:r>
              <w:rPr>
                <w:b/>
                <w:spacing w:val="-5"/>
                <w:sz w:val="24"/>
              </w:rPr>
              <w:t> COM</w:t>
            </w:r>
          </w:p>
          <w:p>
            <w:pPr>
              <w:pStyle w:val="TableParagraph"/>
              <w:spacing w:line="261" w:lineRule="exact"/>
              <w:ind w:left="457"/>
              <w:rPr>
                <w:b/>
                <w:sz w:val="24"/>
              </w:rPr>
            </w:pPr>
            <w:r>
              <w:rPr>
                <w:b/>
                <w:sz w:val="24"/>
              </w:rPr>
              <w:t>ICMS </w:t>
            </w:r>
            <w:r>
              <w:rPr>
                <w:b/>
                <w:spacing w:val="-4"/>
                <w:sz w:val="24"/>
              </w:rPr>
              <w:t>(R$)</w:t>
            </w:r>
          </w:p>
        </w:tc>
        <w:tc>
          <w:tcPr>
            <w:tcW w:w="2055" w:type="dxa"/>
            <w:gridSpan w:val="2"/>
          </w:tcPr>
          <w:p>
            <w:pPr>
              <w:pStyle w:val="TableParagraph"/>
              <w:spacing w:line="259" w:lineRule="exact"/>
              <w:ind w:left="433"/>
              <w:rPr>
                <w:b/>
                <w:sz w:val="24"/>
              </w:rPr>
            </w:pPr>
            <w:r>
              <w:rPr>
                <w:b/>
                <w:sz w:val="24"/>
              </w:rPr>
              <w:t>preço</w:t>
            </w:r>
            <w:r>
              <w:rPr>
                <w:b/>
                <w:spacing w:val="-5"/>
                <w:sz w:val="24"/>
              </w:rPr>
              <w:t> SEM</w:t>
            </w:r>
          </w:p>
          <w:p>
            <w:pPr>
              <w:pStyle w:val="TableParagraph"/>
              <w:spacing w:line="261" w:lineRule="exact"/>
              <w:ind w:left="461"/>
              <w:rPr>
                <w:b/>
                <w:sz w:val="24"/>
              </w:rPr>
            </w:pPr>
            <w:r>
              <w:rPr>
                <w:b/>
                <w:sz w:val="24"/>
              </w:rPr>
              <w:t>ICMS </w:t>
            </w:r>
            <w:r>
              <w:rPr>
                <w:b/>
                <w:spacing w:val="-4"/>
                <w:sz w:val="24"/>
              </w:rPr>
              <w:t>(R$)</w:t>
            </w:r>
          </w:p>
        </w:tc>
      </w:tr>
      <w:tr>
        <w:trPr>
          <w:trHeight w:val="539" w:hRule="atLeast"/>
        </w:trPr>
        <w:tc>
          <w:tcPr>
            <w:tcW w:w="810" w:type="dxa"/>
            <w:vMerge/>
            <w:tcBorders>
              <w:top w:val="nil"/>
            </w:tcBorders>
          </w:tcPr>
          <w:p>
            <w:pPr>
              <w:rPr>
                <w:sz w:val="2"/>
                <w:szCs w:val="2"/>
              </w:rPr>
            </w:pPr>
          </w:p>
        </w:tc>
        <w:tc>
          <w:tcPr>
            <w:tcW w:w="4350" w:type="dxa"/>
            <w:vMerge/>
            <w:tcBorders>
              <w:top w:val="nil"/>
            </w:tcBorders>
          </w:tcPr>
          <w:p>
            <w:pPr>
              <w:rPr>
                <w:sz w:val="2"/>
                <w:szCs w:val="2"/>
              </w:rPr>
            </w:pPr>
          </w:p>
        </w:tc>
        <w:tc>
          <w:tcPr>
            <w:tcW w:w="690" w:type="dxa"/>
            <w:vMerge/>
            <w:tcBorders>
              <w:top w:val="nil"/>
            </w:tcBorders>
          </w:tcPr>
          <w:p>
            <w:pPr>
              <w:rPr>
                <w:sz w:val="2"/>
                <w:szCs w:val="2"/>
              </w:rPr>
            </w:pPr>
          </w:p>
        </w:tc>
        <w:tc>
          <w:tcPr>
            <w:tcW w:w="735" w:type="dxa"/>
            <w:vMerge/>
            <w:tcBorders>
              <w:top w:val="nil"/>
            </w:tcBorders>
          </w:tcPr>
          <w:p>
            <w:pPr>
              <w:rPr>
                <w:sz w:val="2"/>
                <w:szCs w:val="2"/>
              </w:rPr>
            </w:pPr>
          </w:p>
        </w:tc>
        <w:tc>
          <w:tcPr>
            <w:tcW w:w="1065" w:type="dxa"/>
          </w:tcPr>
          <w:p>
            <w:pPr>
              <w:pStyle w:val="TableParagraph"/>
              <w:spacing w:line="259" w:lineRule="exact"/>
              <w:ind w:left="31"/>
              <w:jc w:val="center"/>
              <w:rPr>
                <w:b/>
                <w:sz w:val="24"/>
              </w:rPr>
            </w:pPr>
            <w:r>
              <w:rPr>
                <w:b/>
                <w:spacing w:val="-4"/>
                <w:sz w:val="24"/>
              </w:rPr>
              <w:t>preço</w:t>
            </w:r>
          </w:p>
          <w:p>
            <w:pPr>
              <w:pStyle w:val="TableParagraph"/>
              <w:spacing w:line="261" w:lineRule="exact"/>
              <w:ind w:left="31" w:right="14"/>
              <w:jc w:val="center"/>
              <w:rPr>
                <w:b/>
                <w:sz w:val="24"/>
              </w:rPr>
            </w:pPr>
            <w:r>
              <w:rPr>
                <w:b/>
                <w:spacing w:val="-2"/>
                <w:sz w:val="24"/>
              </w:rPr>
              <w:t>unitário</w:t>
            </w:r>
          </w:p>
        </w:tc>
        <w:tc>
          <w:tcPr>
            <w:tcW w:w="975" w:type="dxa"/>
          </w:tcPr>
          <w:p>
            <w:pPr>
              <w:pStyle w:val="TableParagraph"/>
              <w:spacing w:before="121"/>
              <w:ind w:left="86"/>
              <w:rPr>
                <w:b/>
                <w:sz w:val="24"/>
              </w:rPr>
            </w:pPr>
            <w:r>
              <w:rPr>
                <w:b/>
                <w:spacing w:val="-2"/>
                <w:sz w:val="24"/>
              </w:rPr>
              <w:t>TOTAL</w:t>
            </w:r>
          </w:p>
        </w:tc>
        <w:tc>
          <w:tcPr>
            <w:tcW w:w="1065" w:type="dxa"/>
          </w:tcPr>
          <w:p>
            <w:pPr>
              <w:pStyle w:val="TableParagraph"/>
              <w:spacing w:line="259" w:lineRule="exact"/>
              <w:ind w:left="31"/>
              <w:jc w:val="center"/>
              <w:rPr>
                <w:b/>
                <w:sz w:val="24"/>
              </w:rPr>
            </w:pPr>
            <w:r>
              <w:rPr>
                <w:b/>
                <w:spacing w:val="-4"/>
                <w:sz w:val="24"/>
              </w:rPr>
              <w:t>preço</w:t>
            </w:r>
          </w:p>
          <w:p>
            <w:pPr>
              <w:pStyle w:val="TableParagraph"/>
              <w:spacing w:line="261" w:lineRule="exact"/>
              <w:ind w:left="31" w:right="14"/>
              <w:jc w:val="center"/>
              <w:rPr>
                <w:b/>
                <w:sz w:val="24"/>
              </w:rPr>
            </w:pPr>
            <w:r>
              <w:rPr>
                <w:b/>
                <w:spacing w:val="-2"/>
                <w:sz w:val="24"/>
              </w:rPr>
              <w:t>unitário</w:t>
            </w:r>
          </w:p>
        </w:tc>
        <w:tc>
          <w:tcPr>
            <w:tcW w:w="990" w:type="dxa"/>
          </w:tcPr>
          <w:p>
            <w:pPr>
              <w:pStyle w:val="TableParagraph"/>
              <w:spacing w:before="121"/>
              <w:ind w:left="90"/>
              <w:rPr>
                <w:b/>
                <w:sz w:val="24"/>
              </w:rPr>
            </w:pPr>
            <w:r>
              <w:rPr>
                <w:b/>
                <w:spacing w:val="-2"/>
                <w:sz w:val="24"/>
              </w:rPr>
              <w:t>TOTAL</w:t>
            </w:r>
          </w:p>
        </w:tc>
      </w:tr>
    </w:tbl>
    <w:p>
      <w:pPr>
        <w:pStyle w:val="TableParagraph"/>
        <w:spacing w:after="0"/>
        <w:rPr>
          <w:b/>
          <w:sz w:val="24"/>
        </w:rPr>
        <w:sectPr>
          <w:pgSz w:w="15840" w:h="24480"/>
          <w:pgMar w:top="540" w:bottom="280" w:left="360" w:right="360"/>
        </w:sectPr>
      </w:pPr>
    </w:p>
    <w:p>
      <w:pPr>
        <w:pStyle w:val="BodyText"/>
        <w:spacing w:before="6"/>
        <w:ind w:left="0"/>
        <w:rPr>
          <w:b/>
          <w:sz w:val="2"/>
        </w:rPr>
      </w:pPr>
    </w:p>
    <w:tbl>
      <w:tblPr>
        <w:tblW w:w="0" w:type="auto"/>
        <w:jc w:val="left"/>
        <w:tblInd w:w="2234"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top w:w="0" w:type="dxa"/>
          <w:left w:w="0" w:type="dxa"/>
          <w:bottom w:w="0" w:type="dxa"/>
          <w:right w:w="0" w:type="dxa"/>
        </w:tblCellMar>
        <w:tblLook w:val="01E0"/>
      </w:tblPr>
      <w:tblGrid>
        <w:gridCol w:w="810"/>
        <w:gridCol w:w="4350"/>
        <w:gridCol w:w="690"/>
        <w:gridCol w:w="735"/>
        <w:gridCol w:w="1065"/>
        <w:gridCol w:w="975"/>
        <w:gridCol w:w="1065"/>
        <w:gridCol w:w="990"/>
      </w:tblGrid>
      <w:tr>
        <w:trPr>
          <w:trHeight w:val="4259" w:hRule="atLeast"/>
        </w:trPr>
        <w:tc>
          <w:tcPr>
            <w:tcW w:w="810" w:type="dxa"/>
          </w:tcPr>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spacing w:before="49"/>
              <w:rPr>
                <w:b/>
                <w:sz w:val="24"/>
              </w:rPr>
            </w:pPr>
          </w:p>
          <w:p>
            <w:pPr>
              <w:pStyle w:val="TableParagraph"/>
              <w:ind w:left="27"/>
              <w:jc w:val="center"/>
              <w:rPr>
                <w:sz w:val="24"/>
              </w:rPr>
            </w:pPr>
            <w:r>
              <w:rPr>
                <w:spacing w:val="-5"/>
                <w:sz w:val="24"/>
              </w:rPr>
              <w:t>13</w:t>
            </w:r>
          </w:p>
        </w:tc>
        <w:tc>
          <w:tcPr>
            <w:tcW w:w="4350" w:type="dxa"/>
          </w:tcPr>
          <w:p>
            <w:pPr>
              <w:pStyle w:val="TableParagraph"/>
              <w:spacing w:line="235" w:lineRule="auto"/>
              <w:ind w:left="75" w:right="60"/>
              <w:jc w:val="both"/>
              <w:rPr>
                <w:sz w:val="24"/>
              </w:rPr>
            </w:pPr>
            <w:r>
              <w:rPr>
                <w:sz w:val="24"/>
              </w:rPr>
              <w:t>Etiqueta adesiva marcadora para </w:t>
            </w:r>
            <w:r>
              <w:rPr>
                <w:sz w:val="24"/>
              </w:rPr>
              <w:t>anestesia, confeccionada em material plástico impermeável</w:t>
            </w:r>
            <w:r>
              <w:rPr>
                <w:spacing w:val="80"/>
                <w:sz w:val="24"/>
              </w:rPr>
              <w:t>  </w:t>
            </w:r>
            <w:r>
              <w:rPr>
                <w:sz w:val="24"/>
              </w:rPr>
              <w:t>resistente</w:t>
            </w:r>
            <w:r>
              <w:rPr>
                <w:spacing w:val="80"/>
                <w:sz w:val="24"/>
              </w:rPr>
              <w:t>  </w:t>
            </w:r>
            <w:r>
              <w:rPr>
                <w:sz w:val="24"/>
              </w:rPr>
              <w:t>a</w:t>
            </w:r>
            <w:r>
              <w:rPr>
                <w:spacing w:val="80"/>
                <w:sz w:val="24"/>
              </w:rPr>
              <w:t>  </w:t>
            </w:r>
            <w:r>
              <w:rPr>
                <w:sz w:val="24"/>
              </w:rPr>
              <w:t>líquidos, Cor </w:t>
            </w:r>
            <w:r>
              <w:rPr>
                <w:b/>
                <w:sz w:val="24"/>
              </w:rPr>
              <w:t>branco </w:t>
            </w:r>
            <w:r>
              <w:rPr>
                <w:sz w:val="24"/>
              </w:rPr>
              <w:t>e </w:t>
            </w:r>
            <w:r>
              <w:rPr>
                <w:b/>
                <w:sz w:val="24"/>
              </w:rPr>
              <w:t>vermelha </w:t>
            </w:r>
            <w:r>
              <w:rPr>
                <w:sz w:val="24"/>
              </w:rPr>
              <w:t>(conforme classe terapêutica</w:t>
            </w:r>
            <w:r>
              <w:rPr>
                <w:spacing w:val="-2"/>
                <w:sz w:val="24"/>
              </w:rPr>
              <w:t> </w:t>
            </w:r>
            <w:r>
              <w:rPr>
                <w:sz w:val="24"/>
              </w:rPr>
              <w:t>estabelecida</w:t>
            </w:r>
            <w:r>
              <w:rPr>
                <w:spacing w:val="-2"/>
                <w:sz w:val="24"/>
              </w:rPr>
              <w:t> </w:t>
            </w:r>
            <w:r>
              <w:rPr>
                <w:sz w:val="24"/>
              </w:rPr>
              <w:t>pela</w:t>
            </w:r>
            <w:r>
              <w:rPr>
                <w:spacing w:val="-2"/>
                <w:sz w:val="24"/>
              </w:rPr>
              <w:t> </w:t>
            </w:r>
            <w:r>
              <w:rPr>
                <w:sz w:val="24"/>
              </w:rPr>
              <w:t>RDC</w:t>
            </w:r>
            <w:r>
              <w:rPr>
                <w:spacing w:val="-2"/>
                <w:sz w:val="24"/>
              </w:rPr>
              <w:t> </w:t>
            </w:r>
            <w:r>
              <w:rPr>
                <w:sz w:val="24"/>
              </w:rPr>
              <w:t>333/23), impresso "</w:t>
            </w:r>
            <w:r>
              <w:rPr>
                <w:b/>
                <w:sz w:val="24"/>
              </w:rPr>
              <w:t>NEOSTIGMINA</w:t>
            </w:r>
            <w:r>
              <w:rPr>
                <w:sz w:val="24"/>
              </w:rPr>
              <w:t>" . Deve ser adequada para utilização em diferentes dispositivos médicos (bombas de infusão, seringas, bolsas de soro, entre outros).</w:t>
            </w:r>
            <w:r>
              <w:rPr>
                <w:spacing w:val="40"/>
                <w:sz w:val="24"/>
              </w:rPr>
              <w:t> </w:t>
            </w:r>
            <w:r>
              <w:rPr>
                <w:sz w:val="24"/>
              </w:rPr>
              <w:t>Cada etiqueta deve medir 12 mm x 36 mm, podendo</w:t>
            </w:r>
            <w:r>
              <w:rPr>
                <w:spacing w:val="-2"/>
                <w:sz w:val="24"/>
              </w:rPr>
              <w:t> </w:t>
            </w:r>
            <w:r>
              <w:rPr>
                <w:sz w:val="24"/>
              </w:rPr>
              <w:t>variar</w:t>
            </w:r>
            <w:r>
              <w:rPr>
                <w:spacing w:val="-2"/>
                <w:sz w:val="24"/>
              </w:rPr>
              <w:t> </w:t>
            </w:r>
            <w:r>
              <w:rPr>
                <w:sz w:val="24"/>
              </w:rPr>
              <w:t>até</w:t>
            </w:r>
            <w:r>
              <w:rPr>
                <w:spacing w:val="-2"/>
                <w:sz w:val="24"/>
              </w:rPr>
              <w:t> </w:t>
            </w:r>
            <w:r>
              <w:rPr>
                <w:sz w:val="24"/>
              </w:rPr>
              <w:t>1</w:t>
            </w:r>
            <w:r>
              <w:rPr>
                <w:spacing w:val="-2"/>
                <w:sz w:val="24"/>
              </w:rPr>
              <w:t> </w:t>
            </w:r>
            <w:r>
              <w:rPr>
                <w:sz w:val="24"/>
              </w:rPr>
              <w:t>mm.</w:t>
            </w:r>
            <w:r>
              <w:rPr>
                <w:spacing w:val="-13"/>
                <w:sz w:val="24"/>
              </w:rPr>
              <w:t> </w:t>
            </w:r>
            <w:r>
              <w:rPr>
                <w:sz w:val="24"/>
              </w:rPr>
              <w:t>Apresentação</w:t>
            </w:r>
            <w:r>
              <w:rPr>
                <w:spacing w:val="-2"/>
                <w:sz w:val="24"/>
              </w:rPr>
              <w:t> </w:t>
            </w:r>
            <w:r>
              <w:rPr>
                <w:sz w:val="24"/>
              </w:rPr>
              <w:t>em rolo com 500 etiquetas.</w:t>
            </w:r>
          </w:p>
          <w:p>
            <w:pPr>
              <w:pStyle w:val="TableParagraph"/>
              <w:rPr>
                <w:b/>
                <w:sz w:val="24"/>
              </w:rPr>
            </w:pPr>
          </w:p>
          <w:p>
            <w:pPr>
              <w:pStyle w:val="TableParagraph"/>
              <w:spacing w:before="178"/>
              <w:rPr>
                <w:b/>
                <w:sz w:val="24"/>
              </w:rPr>
            </w:pPr>
          </w:p>
          <w:p>
            <w:pPr>
              <w:pStyle w:val="TableParagraph"/>
              <w:spacing w:line="264" w:lineRule="exact"/>
              <w:ind w:left="75"/>
              <w:jc w:val="both"/>
              <w:rPr>
                <w:sz w:val="24"/>
              </w:rPr>
            </w:pPr>
            <w:r>
              <w:rPr>
                <w:sz w:val="24"/>
              </w:rPr>
              <w:t>Marca </w:t>
            </w:r>
            <w:r>
              <w:rPr>
                <w:spacing w:val="-2"/>
                <w:sz w:val="24"/>
              </w:rPr>
              <w:t>ofertada:</w:t>
            </w:r>
          </w:p>
        </w:tc>
        <w:tc>
          <w:tcPr>
            <w:tcW w:w="690" w:type="dxa"/>
          </w:tcPr>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spacing w:before="49"/>
              <w:rPr>
                <w:b/>
                <w:sz w:val="24"/>
              </w:rPr>
            </w:pPr>
          </w:p>
          <w:p>
            <w:pPr>
              <w:pStyle w:val="TableParagraph"/>
              <w:ind w:left="21"/>
              <w:jc w:val="center"/>
              <w:rPr>
                <w:sz w:val="24"/>
              </w:rPr>
            </w:pPr>
            <w:r>
              <w:rPr>
                <w:spacing w:val="-4"/>
                <w:sz w:val="24"/>
              </w:rPr>
              <w:t>Unid</w:t>
            </w:r>
          </w:p>
        </w:tc>
        <w:tc>
          <w:tcPr>
            <w:tcW w:w="735" w:type="dxa"/>
          </w:tcPr>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spacing w:before="49"/>
              <w:rPr>
                <w:b/>
                <w:sz w:val="24"/>
              </w:rPr>
            </w:pPr>
          </w:p>
          <w:p>
            <w:pPr>
              <w:pStyle w:val="TableParagraph"/>
              <w:ind w:left="28"/>
              <w:jc w:val="center"/>
              <w:rPr>
                <w:sz w:val="24"/>
              </w:rPr>
            </w:pPr>
            <w:r>
              <w:rPr>
                <w:spacing w:val="-5"/>
                <w:sz w:val="24"/>
              </w:rPr>
              <w:t>24</w:t>
            </w:r>
          </w:p>
        </w:tc>
        <w:tc>
          <w:tcPr>
            <w:tcW w:w="1065" w:type="dxa"/>
          </w:tcPr>
          <w:p>
            <w:pPr>
              <w:pStyle w:val="TableParagraph"/>
              <w:rPr>
                <w:sz w:val="24"/>
              </w:rPr>
            </w:pPr>
          </w:p>
        </w:tc>
        <w:tc>
          <w:tcPr>
            <w:tcW w:w="975" w:type="dxa"/>
          </w:tcPr>
          <w:p>
            <w:pPr>
              <w:pStyle w:val="TableParagraph"/>
              <w:rPr>
                <w:sz w:val="24"/>
              </w:rPr>
            </w:pPr>
          </w:p>
        </w:tc>
        <w:tc>
          <w:tcPr>
            <w:tcW w:w="1065" w:type="dxa"/>
          </w:tcPr>
          <w:p>
            <w:pPr>
              <w:pStyle w:val="TableParagraph"/>
              <w:rPr>
                <w:sz w:val="24"/>
              </w:rPr>
            </w:pPr>
          </w:p>
        </w:tc>
        <w:tc>
          <w:tcPr>
            <w:tcW w:w="990" w:type="dxa"/>
          </w:tcPr>
          <w:p>
            <w:pPr>
              <w:pStyle w:val="TableParagraph"/>
              <w:rPr>
                <w:sz w:val="24"/>
              </w:rPr>
            </w:pPr>
          </w:p>
        </w:tc>
      </w:tr>
      <w:tr>
        <w:trPr>
          <w:trHeight w:val="4259" w:hRule="atLeast"/>
        </w:trPr>
        <w:tc>
          <w:tcPr>
            <w:tcW w:w="810" w:type="dxa"/>
          </w:tcPr>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spacing w:before="49"/>
              <w:rPr>
                <w:b/>
                <w:sz w:val="24"/>
              </w:rPr>
            </w:pPr>
          </w:p>
          <w:p>
            <w:pPr>
              <w:pStyle w:val="TableParagraph"/>
              <w:ind w:left="27"/>
              <w:jc w:val="center"/>
              <w:rPr>
                <w:sz w:val="24"/>
              </w:rPr>
            </w:pPr>
            <w:r>
              <w:rPr>
                <w:spacing w:val="-5"/>
                <w:sz w:val="24"/>
              </w:rPr>
              <w:t>14</w:t>
            </w:r>
          </w:p>
        </w:tc>
        <w:tc>
          <w:tcPr>
            <w:tcW w:w="4350" w:type="dxa"/>
          </w:tcPr>
          <w:p>
            <w:pPr>
              <w:pStyle w:val="TableParagraph"/>
              <w:spacing w:line="235" w:lineRule="auto"/>
              <w:ind w:left="75" w:right="60"/>
              <w:jc w:val="both"/>
              <w:rPr>
                <w:sz w:val="24"/>
              </w:rPr>
            </w:pPr>
            <w:r>
              <w:rPr>
                <w:sz w:val="24"/>
              </w:rPr>
              <w:t>Etiqueta adesiva marcadora para </w:t>
            </w:r>
            <w:r>
              <w:rPr>
                <w:sz w:val="24"/>
              </w:rPr>
              <w:t>anestesia, confeccionada em material plástico impermeável</w:t>
            </w:r>
            <w:r>
              <w:rPr>
                <w:spacing w:val="80"/>
                <w:sz w:val="24"/>
              </w:rPr>
              <w:t>  </w:t>
            </w:r>
            <w:r>
              <w:rPr>
                <w:sz w:val="24"/>
              </w:rPr>
              <w:t>resistente</w:t>
            </w:r>
            <w:r>
              <w:rPr>
                <w:spacing w:val="80"/>
                <w:sz w:val="24"/>
              </w:rPr>
              <w:t>  </w:t>
            </w:r>
            <w:r>
              <w:rPr>
                <w:sz w:val="24"/>
              </w:rPr>
              <w:t>a</w:t>
            </w:r>
            <w:r>
              <w:rPr>
                <w:spacing w:val="80"/>
                <w:sz w:val="24"/>
              </w:rPr>
              <w:t>  </w:t>
            </w:r>
            <w:r>
              <w:rPr>
                <w:sz w:val="24"/>
              </w:rPr>
              <w:t>líquidos, Cor </w:t>
            </w:r>
            <w:r>
              <w:rPr>
                <w:b/>
                <w:sz w:val="24"/>
              </w:rPr>
              <w:t>azul </w:t>
            </w:r>
            <w:r>
              <w:rPr>
                <w:sz w:val="24"/>
              </w:rPr>
              <w:t>(conforme classe terapêutica estabelecida pela RDC 333/23), impresso "</w:t>
            </w:r>
            <w:r>
              <w:rPr>
                <w:b/>
                <w:sz w:val="24"/>
              </w:rPr>
              <w:t>DEXMEDETOMIDINA</w:t>
            </w:r>
            <w:r>
              <w:rPr>
                <w:sz w:val="24"/>
              </w:rPr>
              <w:t>"</w:t>
            </w:r>
            <w:r>
              <w:rPr>
                <w:spacing w:val="45"/>
                <w:sz w:val="24"/>
              </w:rPr>
              <w:t>  </w:t>
            </w:r>
            <w:r>
              <w:rPr>
                <w:sz w:val="24"/>
              </w:rPr>
              <w:t>.</w:t>
            </w:r>
            <w:r>
              <w:rPr>
                <w:spacing w:val="48"/>
                <w:sz w:val="24"/>
              </w:rPr>
              <w:t>  </w:t>
            </w:r>
            <w:r>
              <w:rPr>
                <w:sz w:val="24"/>
              </w:rPr>
              <w:t>Deve</w:t>
            </w:r>
            <w:r>
              <w:rPr>
                <w:spacing w:val="48"/>
                <w:sz w:val="24"/>
              </w:rPr>
              <w:t>  </w:t>
            </w:r>
            <w:r>
              <w:rPr>
                <w:spacing w:val="-5"/>
                <w:sz w:val="24"/>
              </w:rPr>
              <w:t>ser</w:t>
            </w:r>
          </w:p>
          <w:p>
            <w:pPr>
              <w:pStyle w:val="TableParagraph"/>
              <w:spacing w:line="235" w:lineRule="auto"/>
              <w:ind w:left="75" w:right="60"/>
              <w:jc w:val="both"/>
              <w:rPr>
                <w:sz w:val="24"/>
              </w:rPr>
            </w:pPr>
            <w:r>
              <w:rPr>
                <w:sz w:val="24"/>
              </w:rPr>
              <w:t>adequada para utilização em </w:t>
            </w:r>
            <w:r>
              <w:rPr>
                <w:sz w:val="24"/>
              </w:rPr>
              <w:t>diferentes dispositivos médicos (bombas de infusão, seringas, bolsas de soro, entre outros).</w:t>
            </w:r>
            <w:r>
              <w:rPr>
                <w:spacing w:val="40"/>
                <w:sz w:val="24"/>
              </w:rPr>
              <w:t> </w:t>
            </w:r>
            <w:r>
              <w:rPr>
                <w:sz w:val="24"/>
              </w:rPr>
              <w:t>Cada etiqueta deve medir 12 mm x 36 mm, podendo</w:t>
            </w:r>
            <w:r>
              <w:rPr>
                <w:spacing w:val="-2"/>
                <w:sz w:val="24"/>
              </w:rPr>
              <w:t> </w:t>
            </w:r>
            <w:r>
              <w:rPr>
                <w:sz w:val="24"/>
              </w:rPr>
              <w:t>variar</w:t>
            </w:r>
            <w:r>
              <w:rPr>
                <w:spacing w:val="-2"/>
                <w:sz w:val="24"/>
              </w:rPr>
              <w:t> </w:t>
            </w:r>
            <w:r>
              <w:rPr>
                <w:sz w:val="24"/>
              </w:rPr>
              <w:t>até</w:t>
            </w:r>
            <w:r>
              <w:rPr>
                <w:spacing w:val="-2"/>
                <w:sz w:val="24"/>
              </w:rPr>
              <w:t> </w:t>
            </w:r>
            <w:r>
              <w:rPr>
                <w:sz w:val="24"/>
              </w:rPr>
              <w:t>1</w:t>
            </w:r>
            <w:r>
              <w:rPr>
                <w:spacing w:val="-2"/>
                <w:sz w:val="24"/>
              </w:rPr>
              <w:t> </w:t>
            </w:r>
            <w:r>
              <w:rPr>
                <w:sz w:val="24"/>
              </w:rPr>
              <w:t>mm.</w:t>
            </w:r>
            <w:r>
              <w:rPr>
                <w:spacing w:val="-13"/>
                <w:sz w:val="24"/>
              </w:rPr>
              <w:t> </w:t>
            </w:r>
            <w:r>
              <w:rPr>
                <w:sz w:val="24"/>
              </w:rPr>
              <w:t>Apresentação</w:t>
            </w:r>
            <w:r>
              <w:rPr>
                <w:spacing w:val="-2"/>
                <w:sz w:val="24"/>
              </w:rPr>
              <w:t> </w:t>
            </w:r>
            <w:r>
              <w:rPr>
                <w:sz w:val="24"/>
              </w:rPr>
              <w:t>em rolo com 500 etiquetas.</w:t>
            </w:r>
          </w:p>
          <w:p>
            <w:pPr>
              <w:pStyle w:val="TableParagraph"/>
              <w:rPr>
                <w:b/>
                <w:sz w:val="24"/>
              </w:rPr>
            </w:pPr>
          </w:p>
          <w:p>
            <w:pPr>
              <w:pStyle w:val="TableParagraph"/>
              <w:spacing w:before="178"/>
              <w:rPr>
                <w:b/>
                <w:sz w:val="24"/>
              </w:rPr>
            </w:pPr>
          </w:p>
          <w:p>
            <w:pPr>
              <w:pStyle w:val="TableParagraph"/>
              <w:spacing w:line="264" w:lineRule="exact"/>
              <w:ind w:left="75"/>
              <w:jc w:val="both"/>
              <w:rPr>
                <w:sz w:val="24"/>
              </w:rPr>
            </w:pPr>
            <w:r>
              <w:rPr>
                <w:sz w:val="24"/>
              </w:rPr>
              <w:t>Marca </w:t>
            </w:r>
            <w:r>
              <w:rPr>
                <w:spacing w:val="-2"/>
                <w:sz w:val="24"/>
              </w:rPr>
              <w:t>ofertada:</w:t>
            </w:r>
          </w:p>
        </w:tc>
        <w:tc>
          <w:tcPr>
            <w:tcW w:w="690" w:type="dxa"/>
          </w:tcPr>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spacing w:before="49"/>
              <w:rPr>
                <w:b/>
                <w:sz w:val="24"/>
              </w:rPr>
            </w:pPr>
          </w:p>
          <w:p>
            <w:pPr>
              <w:pStyle w:val="TableParagraph"/>
              <w:ind w:left="21"/>
              <w:jc w:val="center"/>
              <w:rPr>
                <w:sz w:val="24"/>
              </w:rPr>
            </w:pPr>
            <w:r>
              <w:rPr>
                <w:spacing w:val="-4"/>
                <w:sz w:val="24"/>
              </w:rPr>
              <w:t>Unid</w:t>
            </w:r>
          </w:p>
        </w:tc>
        <w:tc>
          <w:tcPr>
            <w:tcW w:w="735" w:type="dxa"/>
          </w:tcPr>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spacing w:before="49"/>
              <w:rPr>
                <w:b/>
                <w:sz w:val="24"/>
              </w:rPr>
            </w:pPr>
          </w:p>
          <w:p>
            <w:pPr>
              <w:pStyle w:val="TableParagraph"/>
              <w:ind w:left="28"/>
              <w:jc w:val="center"/>
              <w:rPr>
                <w:sz w:val="24"/>
              </w:rPr>
            </w:pPr>
            <w:r>
              <w:rPr>
                <w:spacing w:val="-5"/>
                <w:sz w:val="24"/>
              </w:rPr>
              <w:t>24</w:t>
            </w:r>
          </w:p>
        </w:tc>
        <w:tc>
          <w:tcPr>
            <w:tcW w:w="1065" w:type="dxa"/>
          </w:tcPr>
          <w:p>
            <w:pPr>
              <w:pStyle w:val="TableParagraph"/>
              <w:rPr>
                <w:sz w:val="24"/>
              </w:rPr>
            </w:pPr>
          </w:p>
        </w:tc>
        <w:tc>
          <w:tcPr>
            <w:tcW w:w="975" w:type="dxa"/>
          </w:tcPr>
          <w:p>
            <w:pPr>
              <w:pStyle w:val="TableParagraph"/>
              <w:rPr>
                <w:sz w:val="24"/>
              </w:rPr>
            </w:pPr>
          </w:p>
        </w:tc>
        <w:tc>
          <w:tcPr>
            <w:tcW w:w="1065" w:type="dxa"/>
          </w:tcPr>
          <w:p>
            <w:pPr>
              <w:pStyle w:val="TableParagraph"/>
              <w:rPr>
                <w:sz w:val="24"/>
              </w:rPr>
            </w:pPr>
          </w:p>
        </w:tc>
        <w:tc>
          <w:tcPr>
            <w:tcW w:w="990" w:type="dxa"/>
          </w:tcPr>
          <w:p>
            <w:pPr>
              <w:pStyle w:val="TableParagraph"/>
              <w:rPr>
                <w:sz w:val="24"/>
              </w:rPr>
            </w:pPr>
          </w:p>
        </w:tc>
      </w:tr>
      <w:tr>
        <w:trPr>
          <w:trHeight w:val="4529" w:hRule="atLeast"/>
        </w:trPr>
        <w:tc>
          <w:tcPr>
            <w:tcW w:w="810" w:type="dxa"/>
          </w:tcPr>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spacing w:before="184"/>
              <w:rPr>
                <w:b/>
                <w:sz w:val="24"/>
              </w:rPr>
            </w:pPr>
          </w:p>
          <w:p>
            <w:pPr>
              <w:pStyle w:val="TableParagraph"/>
              <w:ind w:left="27"/>
              <w:jc w:val="center"/>
              <w:rPr>
                <w:sz w:val="24"/>
              </w:rPr>
            </w:pPr>
            <w:r>
              <w:rPr>
                <w:spacing w:val="-5"/>
                <w:sz w:val="24"/>
              </w:rPr>
              <w:t>15</w:t>
            </w:r>
          </w:p>
        </w:tc>
        <w:tc>
          <w:tcPr>
            <w:tcW w:w="4350" w:type="dxa"/>
          </w:tcPr>
          <w:p>
            <w:pPr>
              <w:pStyle w:val="TableParagraph"/>
              <w:spacing w:line="235" w:lineRule="auto"/>
              <w:ind w:left="75" w:right="61"/>
              <w:jc w:val="both"/>
              <w:rPr>
                <w:sz w:val="24"/>
              </w:rPr>
            </w:pPr>
            <w:r>
              <w:rPr>
                <w:sz w:val="24"/>
              </w:rPr>
              <w:t>Etiqueta adesiva marcadora para </w:t>
            </w:r>
            <w:r>
              <w:rPr>
                <w:sz w:val="24"/>
              </w:rPr>
              <w:t>anestesia, confeccionada em material plástico impermeável</w:t>
            </w:r>
            <w:r>
              <w:rPr>
                <w:spacing w:val="80"/>
                <w:sz w:val="24"/>
              </w:rPr>
              <w:t>  </w:t>
            </w:r>
            <w:r>
              <w:rPr>
                <w:sz w:val="24"/>
              </w:rPr>
              <w:t>resistente</w:t>
            </w:r>
            <w:r>
              <w:rPr>
                <w:spacing w:val="80"/>
                <w:sz w:val="24"/>
              </w:rPr>
              <w:t>  </w:t>
            </w:r>
            <w:r>
              <w:rPr>
                <w:sz w:val="24"/>
              </w:rPr>
              <w:t>a</w:t>
            </w:r>
            <w:r>
              <w:rPr>
                <w:spacing w:val="80"/>
                <w:sz w:val="24"/>
              </w:rPr>
              <w:t>  </w:t>
            </w:r>
            <w:r>
              <w:rPr>
                <w:sz w:val="24"/>
              </w:rPr>
              <w:t>líquidos, Cor </w:t>
            </w:r>
            <w:r>
              <w:rPr>
                <w:b/>
                <w:sz w:val="24"/>
              </w:rPr>
              <w:t>roxo </w:t>
            </w:r>
            <w:r>
              <w:rPr>
                <w:sz w:val="24"/>
              </w:rPr>
              <w:t>(conforme classe terapêutica estabelecida pela RDC 333/23), impresso "</w:t>
            </w:r>
            <w:r>
              <w:rPr>
                <w:b/>
                <w:sz w:val="24"/>
              </w:rPr>
              <w:t>VASOPRESSORES</w:t>
            </w:r>
            <w:r>
              <w:rPr>
                <w:sz w:val="24"/>
              </w:rPr>
              <w:t>", </w:t>
            </w:r>
            <w:r>
              <w:rPr>
                <w:b/>
                <w:sz w:val="24"/>
              </w:rPr>
              <w:t>a ser preenchida à mão </w:t>
            </w:r>
            <w:r>
              <w:rPr>
                <w:sz w:val="24"/>
              </w:rPr>
              <w:t>. Deve ser adequada para utilização em diferentes dispositivos médicos (bombas de infusão, seringas, bolsas de soro, entre outros). Cada etiqueta deve medir</w:t>
            </w:r>
            <w:r>
              <w:rPr>
                <w:spacing w:val="10"/>
                <w:sz w:val="24"/>
              </w:rPr>
              <w:t> </w:t>
            </w:r>
            <w:r>
              <w:rPr>
                <w:sz w:val="24"/>
              </w:rPr>
              <w:t>12</w:t>
            </w:r>
            <w:r>
              <w:rPr>
                <w:spacing w:val="10"/>
                <w:sz w:val="24"/>
              </w:rPr>
              <w:t> </w:t>
            </w:r>
            <w:r>
              <w:rPr>
                <w:sz w:val="24"/>
              </w:rPr>
              <w:t>mm</w:t>
            </w:r>
            <w:r>
              <w:rPr>
                <w:spacing w:val="10"/>
                <w:sz w:val="24"/>
              </w:rPr>
              <w:t> </w:t>
            </w:r>
            <w:r>
              <w:rPr>
                <w:sz w:val="24"/>
              </w:rPr>
              <w:t>x</w:t>
            </w:r>
            <w:r>
              <w:rPr>
                <w:spacing w:val="10"/>
                <w:sz w:val="24"/>
              </w:rPr>
              <w:t> </w:t>
            </w:r>
            <w:r>
              <w:rPr>
                <w:sz w:val="24"/>
              </w:rPr>
              <w:t>36</w:t>
            </w:r>
            <w:r>
              <w:rPr>
                <w:spacing w:val="10"/>
                <w:sz w:val="24"/>
              </w:rPr>
              <w:t> </w:t>
            </w:r>
            <w:r>
              <w:rPr>
                <w:sz w:val="24"/>
              </w:rPr>
              <w:t>mm,</w:t>
            </w:r>
            <w:r>
              <w:rPr>
                <w:spacing w:val="10"/>
                <w:sz w:val="24"/>
              </w:rPr>
              <w:t> </w:t>
            </w:r>
            <w:r>
              <w:rPr>
                <w:sz w:val="24"/>
              </w:rPr>
              <w:t>podendo</w:t>
            </w:r>
            <w:r>
              <w:rPr>
                <w:spacing w:val="10"/>
                <w:sz w:val="24"/>
              </w:rPr>
              <w:t> </w:t>
            </w:r>
            <w:r>
              <w:rPr>
                <w:sz w:val="24"/>
              </w:rPr>
              <w:t>variar</w:t>
            </w:r>
            <w:r>
              <w:rPr>
                <w:spacing w:val="10"/>
                <w:sz w:val="24"/>
              </w:rPr>
              <w:t> </w:t>
            </w:r>
            <w:r>
              <w:rPr>
                <w:spacing w:val="-5"/>
                <w:sz w:val="24"/>
              </w:rPr>
              <w:t>até</w:t>
            </w:r>
          </w:p>
          <w:p>
            <w:pPr>
              <w:pStyle w:val="TableParagraph"/>
              <w:spacing w:line="235" w:lineRule="auto"/>
              <w:ind w:left="75" w:right="60"/>
              <w:jc w:val="both"/>
              <w:rPr>
                <w:sz w:val="24"/>
              </w:rPr>
            </w:pPr>
            <w:r>
              <w:rPr>
                <w:sz w:val="24"/>
              </w:rPr>
              <w:t>1 mm. Apresentação em rolo com </w:t>
            </w:r>
            <w:r>
              <w:rPr>
                <w:sz w:val="24"/>
              </w:rPr>
              <w:t>500 </w:t>
            </w:r>
            <w:r>
              <w:rPr>
                <w:spacing w:val="-2"/>
                <w:sz w:val="24"/>
              </w:rPr>
              <w:t>etiquetas.</w:t>
            </w:r>
          </w:p>
          <w:p>
            <w:pPr>
              <w:pStyle w:val="TableParagraph"/>
              <w:rPr>
                <w:b/>
                <w:sz w:val="24"/>
              </w:rPr>
            </w:pPr>
          </w:p>
          <w:p>
            <w:pPr>
              <w:pStyle w:val="TableParagraph"/>
              <w:spacing w:before="178"/>
              <w:rPr>
                <w:b/>
                <w:sz w:val="24"/>
              </w:rPr>
            </w:pPr>
          </w:p>
          <w:p>
            <w:pPr>
              <w:pStyle w:val="TableParagraph"/>
              <w:spacing w:line="264" w:lineRule="exact"/>
              <w:ind w:left="75"/>
              <w:jc w:val="both"/>
              <w:rPr>
                <w:sz w:val="24"/>
              </w:rPr>
            </w:pPr>
            <w:r>
              <w:rPr>
                <w:sz w:val="24"/>
              </w:rPr>
              <w:t>Marca </w:t>
            </w:r>
            <w:r>
              <w:rPr>
                <w:spacing w:val="-2"/>
                <w:sz w:val="24"/>
              </w:rPr>
              <w:t>ofertada:</w:t>
            </w:r>
          </w:p>
        </w:tc>
        <w:tc>
          <w:tcPr>
            <w:tcW w:w="690" w:type="dxa"/>
          </w:tcPr>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spacing w:before="184"/>
              <w:rPr>
                <w:b/>
                <w:sz w:val="24"/>
              </w:rPr>
            </w:pPr>
          </w:p>
          <w:p>
            <w:pPr>
              <w:pStyle w:val="TableParagraph"/>
              <w:ind w:left="21"/>
              <w:jc w:val="center"/>
              <w:rPr>
                <w:sz w:val="24"/>
              </w:rPr>
            </w:pPr>
            <w:r>
              <w:rPr>
                <w:spacing w:val="-4"/>
                <w:sz w:val="24"/>
              </w:rPr>
              <w:t>Unid</w:t>
            </w:r>
          </w:p>
        </w:tc>
        <w:tc>
          <w:tcPr>
            <w:tcW w:w="735" w:type="dxa"/>
          </w:tcPr>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spacing w:before="184"/>
              <w:rPr>
                <w:b/>
                <w:sz w:val="24"/>
              </w:rPr>
            </w:pPr>
          </w:p>
          <w:p>
            <w:pPr>
              <w:pStyle w:val="TableParagraph"/>
              <w:ind w:left="28"/>
              <w:jc w:val="center"/>
              <w:rPr>
                <w:sz w:val="24"/>
              </w:rPr>
            </w:pPr>
            <w:r>
              <w:rPr>
                <w:spacing w:val="-5"/>
                <w:sz w:val="24"/>
              </w:rPr>
              <w:t>24</w:t>
            </w:r>
          </w:p>
        </w:tc>
        <w:tc>
          <w:tcPr>
            <w:tcW w:w="1065" w:type="dxa"/>
          </w:tcPr>
          <w:p>
            <w:pPr>
              <w:pStyle w:val="TableParagraph"/>
              <w:rPr>
                <w:sz w:val="24"/>
              </w:rPr>
            </w:pPr>
          </w:p>
        </w:tc>
        <w:tc>
          <w:tcPr>
            <w:tcW w:w="975" w:type="dxa"/>
          </w:tcPr>
          <w:p>
            <w:pPr>
              <w:pStyle w:val="TableParagraph"/>
              <w:rPr>
                <w:sz w:val="24"/>
              </w:rPr>
            </w:pPr>
          </w:p>
        </w:tc>
        <w:tc>
          <w:tcPr>
            <w:tcW w:w="1065" w:type="dxa"/>
          </w:tcPr>
          <w:p>
            <w:pPr>
              <w:pStyle w:val="TableParagraph"/>
              <w:rPr>
                <w:sz w:val="24"/>
              </w:rPr>
            </w:pPr>
          </w:p>
        </w:tc>
        <w:tc>
          <w:tcPr>
            <w:tcW w:w="990" w:type="dxa"/>
          </w:tcPr>
          <w:p>
            <w:pPr>
              <w:pStyle w:val="TableParagraph"/>
              <w:rPr>
                <w:sz w:val="24"/>
              </w:rPr>
            </w:pPr>
          </w:p>
        </w:tc>
      </w:tr>
      <w:tr>
        <w:trPr>
          <w:trHeight w:val="3719" w:hRule="atLeast"/>
        </w:trPr>
        <w:tc>
          <w:tcPr>
            <w:tcW w:w="810" w:type="dxa"/>
          </w:tcPr>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spacing w:before="55"/>
              <w:rPr>
                <w:b/>
                <w:sz w:val="24"/>
              </w:rPr>
            </w:pPr>
          </w:p>
          <w:p>
            <w:pPr>
              <w:pStyle w:val="TableParagraph"/>
              <w:ind w:left="27"/>
              <w:jc w:val="center"/>
              <w:rPr>
                <w:sz w:val="24"/>
              </w:rPr>
            </w:pPr>
            <w:r>
              <w:rPr>
                <w:spacing w:val="-5"/>
                <w:sz w:val="24"/>
              </w:rPr>
              <w:t>16</w:t>
            </w:r>
          </w:p>
        </w:tc>
        <w:tc>
          <w:tcPr>
            <w:tcW w:w="4350" w:type="dxa"/>
          </w:tcPr>
          <w:p>
            <w:pPr>
              <w:pStyle w:val="TableParagraph"/>
              <w:spacing w:line="235" w:lineRule="auto"/>
              <w:ind w:left="75" w:right="59"/>
              <w:jc w:val="both"/>
              <w:rPr>
                <w:sz w:val="24"/>
              </w:rPr>
            </w:pPr>
            <w:r>
              <w:rPr>
                <w:sz w:val="24"/>
              </w:rPr>
              <w:t>Etiqueta adesiva marcadora para </w:t>
            </w:r>
            <w:r>
              <w:rPr>
                <w:sz w:val="24"/>
              </w:rPr>
              <w:t>anestesia, confeccionada em material plástico impermeável</w:t>
            </w:r>
            <w:r>
              <w:rPr>
                <w:spacing w:val="80"/>
                <w:sz w:val="24"/>
              </w:rPr>
              <w:t>  </w:t>
            </w:r>
            <w:r>
              <w:rPr>
                <w:sz w:val="24"/>
              </w:rPr>
              <w:t>resistente</w:t>
            </w:r>
            <w:r>
              <w:rPr>
                <w:spacing w:val="80"/>
                <w:sz w:val="24"/>
              </w:rPr>
              <w:t>  </w:t>
            </w:r>
            <w:r>
              <w:rPr>
                <w:sz w:val="24"/>
              </w:rPr>
              <w:t>a</w:t>
            </w:r>
            <w:r>
              <w:rPr>
                <w:spacing w:val="80"/>
                <w:sz w:val="24"/>
              </w:rPr>
              <w:t>  </w:t>
            </w:r>
            <w:r>
              <w:rPr>
                <w:sz w:val="24"/>
              </w:rPr>
              <w:t>líquidos, Cor </w:t>
            </w:r>
            <w:r>
              <w:rPr>
                <w:b/>
                <w:sz w:val="24"/>
              </w:rPr>
              <w:t>branca</w:t>
            </w:r>
            <w:r>
              <w:rPr>
                <w:sz w:val="24"/>
              </w:rPr>
              <w:t>, </w:t>
            </w:r>
            <w:r>
              <w:rPr>
                <w:b/>
                <w:sz w:val="24"/>
              </w:rPr>
              <w:t>a ser preenchida à mão</w:t>
            </w:r>
            <w:r>
              <w:rPr>
                <w:sz w:val="24"/>
              </w:rPr>
              <w:t>. Deve ser adequada para utilização em diferentes</w:t>
            </w:r>
            <w:r>
              <w:rPr>
                <w:spacing w:val="-7"/>
                <w:sz w:val="24"/>
              </w:rPr>
              <w:t> </w:t>
            </w:r>
            <w:r>
              <w:rPr>
                <w:sz w:val="24"/>
              </w:rPr>
              <w:t>dispositivos</w:t>
            </w:r>
            <w:r>
              <w:rPr>
                <w:spacing w:val="-7"/>
                <w:sz w:val="24"/>
              </w:rPr>
              <w:t> </w:t>
            </w:r>
            <w:r>
              <w:rPr>
                <w:sz w:val="24"/>
              </w:rPr>
              <w:t>médicos</w:t>
            </w:r>
            <w:r>
              <w:rPr>
                <w:spacing w:val="-7"/>
                <w:sz w:val="24"/>
              </w:rPr>
              <w:t> </w:t>
            </w:r>
            <w:r>
              <w:rPr>
                <w:sz w:val="24"/>
              </w:rPr>
              <w:t>(bombas</w:t>
            </w:r>
            <w:r>
              <w:rPr>
                <w:spacing w:val="-7"/>
                <w:sz w:val="24"/>
              </w:rPr>
              <w:t> </w:t>
            </w:r>
            <w:r>
              <w:rPr>
                <w:sz w:val="24"/>
              </w:rPr>
              <w:t>de infusão, seringas, bolsas de soro, entre outros).</w:t>
            </w:r>
            <w:r>
              <w:rPr>
                <w:spacing w:val="5"/>
                <w:sz w:val="24"/>
              </w:rPr>
              <w:t> </w:t>
            </w:r>
            <w:r>
              <w:rPr>
                <w:sz w:val="24"/>
              </w:rPr>
              <w:t>Cada</w:t>
            </w:r>
            <w:r>
              <w:rPr>
                <w:spacing w:val="5"/>
                <w:sz w:val="24"/>
              </w:rPr>
              <w:t> </w:t>
            </w:r>
            <w:r>
              <w:rPr>
                <w:sz w:val="24"/>
              </w:rPr>
              <w:t>etiqueta</w:t>
            </w:r>
            <w:r>
              <w:rPr>
                <w:spacing w:val="5"/>
                <w:sz w:val="24"/>
              </w:rPr>
              <w:t> </w:t>
            </w:r>
            <w:r>
              <w:rPr>
                <w:sz w:val="24"/>
              </w:rPr>
              <w:t>deve</w:t>
            </w:r>
            <w:r>
              <w:rPr>
                <w:spacing w:val="5"/>
                <w:sz w:val="24"/>
              </w:rPr>
              <w:t> </w:t>
            </w:r>
            <w:r>
              <w:rPr>
                <w:sz w:val="24"/>
              </w:rPr>
              <w:t>medir</w:t>
            </w:r>
            <w:r>
              <w:rPr>
                <w:spacing w:val="5"/>
                <w:sz w:val="24"/>
              </w:rPr>
              <w:t> </w:t>
            </w:r>
            <w:r>
              <w:rPr>
                <w:sz w:val="24"/>
              </w:rPr>
              <w:t>12</w:t>
            </w:r>
            <w:r>
              <w:rPr>
                <w:spacing w:val="5"/>
                <w:sz w:val="24"/>
              </w:rPr>
              <w:t> </w:t>
            </w:r>
            <w:r>
              <w:rPr>
                <w:sz w:val="24"/>
              </w:rPr>
              <w:t>mm</w:t>
            </w:r>
            <w:r>
              <w:rPr>
                <w:spacing w:val="5"/>
                <w:sz w:val="24"/>
              </w:rPr>
              <w:t> </w:t>
            </w:r>
            <w:r>
              <w:rPr>
                <w:spacing w:val="-10"/>
                <w:sz w:val="24"/>
              </w:rPr>
              <w:t>x</w:t>
            </w:r>
          </w:p>
          <w:p>
            <w:pPr>
              <w:pStyle w:val="TableParagraph"/>
              <w:spacing w:line="235" w:lineRule="auto"/>
              <w:ind w:left="75" w:right="60"/>
              <w:jc w:val="both"/>
              <w:rPr>
                <w:sz w:val="24"/>
              </w:rPr>
            </w:pPr>
            <w:r>
              <w:rPr>
                <w:sz w:val="24"/>
              </w:rPr>
              <w:t>36 mm, podendo variar até 1 </w:t>
            </w:r>
            <w:r>
              <w:rPr>
                <w:sz w:val="24"/>
              </w:rPr>
              <w:t>mm. Apresentação em rolo com 500 etiquetas.</w:t>
            </w:r>
          </w:p>
          <w:p>
            <w:pPr>
              <w:pStyle w:val="TableParagraph"/>
              <w:rPr>
                <w:b/>
                <w:sz w:val="24"/>
              </w:rPr>
            </w:pPr>
          </w:p>
          <w:p>
            <w:pPr>
              <w:pStyle w:val="TableParagraph"/>
              <w:spacing w:before="179"/>
              <w:rPr>
                <w:b/>
                <w:sz w:val="24"/>
              </w:rPr>
            </w:pPr>
          </w:p>
          <w:p>
            <w:pPr>
              <w:pStyle w:val="TableParagraph"/>
              <w:spacing w:line="264" w:lineRule="exact"/>
              <w:ind w:left="75"/>
              <w:jc w:val="both"/>
              <w:rPr>
                <w:sz w:val="24"/>
              </w:rPr>
            </w:pPr>
            <w:r>
              <w:rPr>
                <w:sz w:val="24"/>
              </w:rPr>
              <w:t>Marca </w:t>
            </w:r>
            <w:r>
              <w:rPr>
                <w:spacing w:val="-2"/>
                <w:sz w:val="24"/>
              </w:rPr>
              <w:t>ofertada:</w:t>
            </w:r>
          </w:p>
        </w:tc>
        <w:tc>
          <w:tcPr>
            <w:tcW w:w="690" w:type="dxa"/>
          </w:tcPr>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spacing w:before="55"/>
              <w:rPr>
                <w:b/>
                <w:sz w:val="24"/>
              </w:rPr>
            </w:pPr>
          </w:p>
          <w:p>
            <w:pPr>
              <w:pStyle w:val="TableParagraph"/>
              <w:ind w:left="21"/>
              <w:jc w:val="center"/>
              <w:rPr>
                <w:sz w:val="24"/>
              </w:rPr>
            </w:pPr>
            <w:r>
              <w:rPr>
                <w:spacing w:val="-4"/>
                <w:sz w:val="24"/>
              </w:rPr>
              <w:t>Unid</w:t>
            </w:r>
          </w:p>
        </w:tc>
        <w:tc>
          <w:tcPr>
            <w:tcW w:w="735" w:type="dxa"/>
          </w:tcPr>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spacing w:before="55"/>
              <w:rPr>
                <w:b/>
                <w:sz w:val="24"/>
              </w:rPr>
            </w:pPr>
          </w:p>
          <w:p>
            <w:pPr>
              <w:pStyle w:val="TableParagraph"/>
              <w:ind w:left="28"/>
              <w:jc w:val="center"/>
              <w:rPr>
                <w:sz w:val="24"/>
              </w:rPr>
            </w:pPr>
            <w:r>
              <w:rPr>
                <w:spacing w:val="-5"/>
                <w:sz w:val="24"/>
              </w:rPr>
              <w:t>24</w:t>
            </w:r>
          </w:p>
        </w:tc>
        <w:tc>
          <w:tcPr>
            <w:tcW w:w="1065" w:type="dxa"/>
          </w:tcPr>
          <w:p>
            <w:pPr>
              <w:pStyle w:val="TableParagraph"/>
              <w:rPr>
                <w:sz w:val="24"/>
              </w:rPr>
            </w:pPr>
          </w:p>
        </w:tc>
        <w:tc>
          <w:tcPr>
            <w:tcW w:w="975" w:type="dxa"/>
          </w:tcPr>
          <w:p>
            <w:pPr>
              <w:pStyle w:val="TableParagraph"/>
              <w:rPr>
                <w:sz w:val="24"/>
              </w:rPr>
            </w:pPr>
          </w:p>
        </w:tc>
        <w:tc>
          <w:tcPr>
            <w:tcW w:w="1065" w:type="dxa"/>
          </w:tcPr>
          <w:p>
            <w:pPr>
              <w:pStyle w:val="TableParagraph"/>
              <w:rPr>
                <w:sz w:val="24"/>
              </w:rPr>
            </w:pPr>
          </w:p>
        </w:tc>
        <w:tc>
          <w:tcPr>
            <w:tcW w:w="990" w:type="dxa"/>
          </w:tcPr>
          <w:p>
            <w:pPr>
              <w:pStyle w:val="TableParagraph"/>
              <w:rPr>
                <w:sz w:val="24"/>
              </w:rPr>
            </w:pPr>
          </w:p>
        </w:tc>
      </w:tr>
      <w:tr>
        <w:trPr>
          <w:trHeight w:val="959" w:hRule="atLeast"/>
        </w:trPr>
        <w:tc>
          <w:tcPr>
            <w:tcW w:w="810" w:type="dxa"/>
            <w:vMerge w:val="restart"/>
          </w:tcPr>
          <w:p>
            <w:pPr>
              <w:pStyle w:val="TableParagraph"/>
              <w:rPr>
                <w:sz w:val="24"/>
              </w:rPr>
            </w:pPr>
          </w:p>
        </w:tc>
        <w:tc>
          <w:tcPr>
            <w:tcW w:w="4350" w:type="dxa"/>
            <w:vMerge w:val="restart"/>
          </w:tcPr>
          <w:p>
            <w:pPr>
              <w:pStyle w:val="TableParagraph"/>
              <w:rPr>
                <w:b/>
                <w:sz w:val="24"/>
              </w:rPr>
            </w:pPr>
          </w:p>
          <w:p>
            <w:pPr>
              <w:pStyle w:val="TableParagraph"/>
              <w:rPr>
                <w:b/>
                <w:sz w:val="24"/>
              </w:rPr>
            </w:pPr>
          </w:p>
          <w:p>
            <w:pPr>
              <w:pStyle w:val="TableParagraph"/>
              <w:rPr>
                <w:b/>
                <w:sz w:val="24"/>
              </w:rPr>
            </w:pPr>
          </w:p>
          <w:p>
            <w:pPr>
              <w:pStyle w:val="TableParagraph"/>
              <w:spacing w:before="7"/>
              <w:rPr>
                <w:b/>
                <w:sz w:val="24"/>
              </w:rPr>
            </w:pPr>
          </w:p>
          <w:p>
            <w:pPr>
              <w:pStyle w:val="TableParagraph"/>
              <w:ind w:left="61"/>
              <w:rPr>
                <w:sz w:val="24"/>
              </w:rPr>
            </w:pPr>
            <w:r>
              <w:rPr>
                <w:spacing w:val="-2"/>
                <w:sz w:val="24"/>
              </w:rPr>
              <w:t>Data:</w:t>
            </w:r>
          </w:p>
        </w:tc>
        <w:tc>
          <w:tcPr>
            <w:tcW w:w="5520" w:type="dxa"/>
            <w:gridSpan w:val="6"/>
          </w:tcPr>
          <w:p>
            <w:pPr>
              <w:pStyle w:val="TableParagraph"/>
              <w:rPr>
                <w:sz w:val="24"/>
              </w:rPr>
            </w:pPr>
          </w:p>
        </w:tc>
      </w:tr>
      <w:tr>
        <w:trPr>
          <w:trHeight w:val="959" w:hRule="atLeast"/>
        </w:trPr>
        <w:tc>
          <w:tcPr>
            <w:tcW w:w="810" w:type="dxa"/>
            <w:vMerge/>
            <w:tcBorders>
              <w:top w:val="nil"/>
            </w:tcBorders>
          </w:tcPr>
          <w:p>
            <w:pPr>
              <w:rPr>
                <w:sz w:val="2"/>
                <w:szCs w:val="2"/>
              </w:rPr>
            </w:pPr>
          </w:p>
        </w:tc>
        <w:tc>
          <w:tcPr>
            <w:tcW w:w="4350" w:type="dxa"/>
            <w:vMerge/>
            <w:tcBorders>
              <w:top w:val="nil"/>
            </w:tcBorders>
          </w:tcPr>
          <w:p>
            <w:pPr>
              <w:rPr>
                <w:sz w:val="2"/>
                <w:szCs w:val="2"/>
              </w:rPr>
            </w:pPr>
          </w:p>
        </w:tc>
        <w:tc>
          <w:tcPr>
            <w:tcW w:w="5520" w:type="dxa"/>
            <w:gridSpan w:val="6"/>
          </w:tcPr>
          <w:p>
            <w:pPr>
              <w:pStyle w:val="TableParagraph"/>
              <w:spacing w:before="31"/>
              <w:ind w:left="1420"/>
              <w:rPr>
                <w:sz w:val="24"/>
              </w:rPr>
            </w:pPr>
            <w:r>
              <w:rPr>
                <w:sz w:val="24"/>
              </w:rPr>
              <w:t>(Assinatura do </w:t>
            </w:r>
            <w:r>
              <w:rPr>
                <w:spacing w:val="-2"/>
                <w:sz w:val="24"/>
              </w:rPr>
              <w:t>responsável)</w:t>
            </w:r>
          </w:p>
        </w:tc>
      </w:tr>
    </w:tbl>
    <w:p>
      <w:pPr>
        <w:pStyle w:val="TableParagraph"/>
        <w:spacing w:after="0"/>
        <w:rPr>
          <w:sz w:val="24"/>
        </w:rPr>
        <w:sectPr>
          <w:pgSz w:w="15840" w:h="24480"/>
          <w:pgMar w:top="540" w:bottom="280" w:left="360" w:right="360"/>
        </w:sectPr>
      </w:pPr>
    </w:p>
    <w:p>
      <w:pPr>
        <w:spacing w:before="79"/>
        <w:ind w:left="14" w:right="0" w:firstLine="0"/>
        <w:jc w:val="center"/>
        <w:rPr>
          <w:sz w:val="22"/>
        </w:rPr>
      </w:pPr>
      <w:r>
        <w:rPr>
          <w:sz w:val="22"/>
        </w:rPr>
        <w:t>ANEXO</w:t>
      </w:r>
      <w:r>
        <w:rPr>
          <w:spacing w:val="-8"/>
          <w:sz w:val="22"/>
        </w:rPr>
        <w:t> </w:t>
      </w:r>
      <w:r>
        <w:rPr>
          <w:sz w:val="22"/>
        </w:rPr>
        <w:t>VI</w:t>
      </w:r>
      <w:r>
        <w:rPr>
          <w:spacing w:val="-3"/>
          <w:sz w:val="22"/>
        </w:rPr>
        <w:t> </w:t>
      </w:r>
      <w:r>
        <w:rPr>
          <w:sz w:val="22"/>
        </w:rPr>
        <w:t>-</w:t>
      </w:r>
      <w:r>
        <w:rPr>
          <w:spacing w:val="-4"/>
          <w:sz w:val="22"/>
        </w:rPr>
        <w:t> </w:t>
      </w:r>
      <w:r>
        <w:rPr>
          <w:sz w:val="22"/>
        </w:rPr>
        <w:t>DECLARAÇÃO</w:t>
      </w:r>
      <w:r>
        <w:rPr>
          <w:spacing w:val="-3"/>
          <w:sz w:val="22"/>
        </w:rPr>
        <w:t> </w:t>
      </w:r>
      <w:r>
        <w:rPr>
          <w:sz w:val="22"/>
        </w:rPr>
        <w:t>DE</w:t>
      </w:r>
      <w:r>
        <w:rPr>
          <w:spacing w:val="-3"/>
          <w:sz w:val="22"/>
        </w:rPr>
        <w:t> </w:t>
      </w:r>
      <w:r>
        <w:rPr>
          <w:sz w:val="22"/>
        </w:rPr>
        <w:t>REPRESENTANTE</w:t>
      </w:r>
      <w:r>
        <w:rPr>
          <w:spacing w:val="-3"/>
          <w:sz w:val="22"/>
        </w:rPr>
        <w:t> </w:t>
      </w:r>
      <w:r>
        <w:rPr>
          <w:sz w:val="22"/>
        </w:rPr>
        <w:t>LEGAL</w:t>
      </w:r>
      <w:r>
        <w:rPr>
          <w:spacing w:val="-10"/>
          <w:sz w:val="22"/>
        </w:rPr>
        <w:t> </w:t>
      </w:r>
      <w:r>
        <w:rPr>
          <w:sz w:val="22"/>
        </w:rPr>
        <w:t>E</w:t>
      </w:r>
      <w:r>
        <w:rPr>
          <w:spacing w:val="-3"/>
          <w:sz w:val="22"/>
        </w:rPr>
        <w:t> </w:t>
      </w:r>
      <w:r>
        <w:rPr>
          <w:sz w:val="22"/>
        </w:rPr>
        <w:t>DADOS</w:t>
      </w:r>
      <w:r>
        <w:rPr>
          <w:spacing w:val="-3"/>
          <w:sz w:val="22"/>
        </w:rPr>
        <w:t> </w:t>
      </w:r>
      <w:r>
        <w:rPr>
          <w:spacing w:val="-2"/>
          <w:sz w:val="22"/>
        </w:rPr>
        <w:t>BANCÁRIOS</w:t>
      </w:r>
    </w:p>
    <w:p>
      <w:pPr>
        <w:spacing w:before="2"/>
        <w:ind w:left="14" w:right="0" w:firstLine="0"/>
        <w:jc w:val="center"/>
        <w:rPr>
          <w:sz w:val="22"/>
        </w:rPr>
      </w:pPr>
      <w:r>
        <w:rPr>
          <w:sz w:val="22"/>
        </w:rPr>
        <w:t>(EM</w:t>
      </w:r>
      <w:r>
        <w:rPr>
          <w:spacing w:val="-9"/>
          <w:sz w:val="22"/>
        </w:rPr>
        <w:t> </w:t>
      </w:r>
      <w:r>
        <w:rPr>
          <w:sz w:val="22"/>
        </w:rPr>
        <w:t>PAPEL</w:t>
      </w:r>
      <w:r>
        <w:rPr>
          <w:spacing w:val="-14"/>
          <w:sz w:val="22"/>
        </w:rPr>
        <w:t> </w:t>
      </w:r>
      <w:r>
        <w:rPr>
          <w:sz w:val="22"/>
        </w:rPr>
        <w:t>TIMBRADO</w:t>
      </w:r>
      <w:r>
        <w:rPr>
          <w:spacing w:val="-5"/>
          <w:sz w:val="22"/>
        </w:rPr>
        <w:t> </w:t>
      </w:r>
      <w:r>
        <w:rPr>
          <w:sz w:val="22"/>
        </w:rPr>
        <w:t>DO</w:t>
      </w:r>
      <w:r>
        <w:rPr>
          <w:spacing w:val="-4"/>
          <w:sz w:val="22"/>
        </w:rPr>
        <w:t> </w:t>
      </w:r>
      <w:r>
        <w:rPr>
          <w:sz w:val="22"/>
        </w:rPr>
        <w:t>LICITANTE,</w:t>
      </w:r>
      <w:r>
        <w:rPr>
          <w:spacing w:val="-5"/>
          <w:sz w:val="22"/>
        </w:rPr>
        <w:t> </w:t>
      </w:r>
      <w:r>
        <w:rPr>
          <w:sz w:val="22"/>
        </w:rPr>
        <w:t>DISPENSADO</w:t>
      </w:r>
      <w:r>
        <w:rPr>
          <w:spacing w:val="-4"/>
          <w:sz w:val="22"/>
        </w:rPr>
        <w:t> </w:t>
      </w:r>
      <w:r>
        <w:rPr>
          <w:sz w:val="22"/>
        </w:rPr>
        <w:t>EM</w:t>
      </w:r>
      <w:r>
        <w:rPr>
          <w:spacing w:val="-5"/>
          <w:sz w:val="22"/>
        </w:rPr>
        <w:t> </w:t>
      </w:r>
      <w:r>
        <w:rPr>
          <w:sz w:val="22"/>
        </w:rPr>
        <w:t>CASO</w:t>
      </w:r>
      <w:r>
        <w:rPr>
          <w:spacing w:val="-5"/>
          <w:sz w:val="22"/>
        </w:rPr>
        <w:t> </w:t>
      </w:r>
      <w:r>
        <w:rPr>
          <w:sz w:val="22"/>
        </w:rPr>
        <w:t>DE</w:t>
      </w:r>
      <w:r>
        <w:rPr>
          <w:spacing w:val="-4"/>
          <w:sz w:val="22"/>
        </w:rPr>
        <w:t> </w:t>
      </w:r>
      <w:r>
        <w:rPr>
          <w:sz w:val="22"/>
        </w:rPr>
        <w:t>CARIMBO</w:t>
      </w:r>
      <w:r>
        <w:rPr>
          <w:spacing w:val="-5"/>
          <w:sz w:val="22"/>
        </w:rPr>
        <w:t> </w:t>
      </w:r>
      <w:r>
        <w:rPr>
          <w:sz w:val="22"/>
        </w:rPr>
        <w:t>COM</w:t>
      </w:r>
      <w:r>
        <w:rPr>
          <w:spacing w:val="-4"/>
          <w:sz w:val="22"/>
        </w:rPr>
        <w:t> </w:t>
      </w:r>
      <w:r>
        <w:rPr>
          <w:spacing w:val="-2"/>
          <w:sz w:val="22"/>
        </w:rPr>
        <w:t>CNPJ)</w:t>
      </w:r>
    </w:p>
    <w:p>
      <w:pPr>
        <w:pStyle w:val="BodyText"/>
        <w:ind w:right="13428"/>
      </w:pPr>
      <w:r>
        <w:rPr/>
        <w:t>Local e </w:t>
      </w:r>
      <w:r>
        <w:rPr>
          <w:spacing w:val="-2"/>
        </w:rPr>
        <w:t>data:</w:t>
      </w:r>
    </w:p>
    <w:p>
      <w:pPr>
        <w:pStyle w:val="BodyText"/>
        <w:spacing w:before="114"/>
        <w:ind w:right="13428"/>
      </w:pPr>
      <w:r>
        <w:rPr>
          <w:spacing w:val="-10"/>
        </w:rPr>
        <w:t>À</w:t>
      </w:r>
    </w:p>
    <w:p>
      <w:pPr>
        <w:pStyle w:val="BodyText"/>
        <w:spacing w:before="114"/>
      </w:pPr>
      <w:r>
        <w:rPr/>
        <w:t>UNIVERSIDADE</w:t>
      </w:r>
      <w:r>
        <w:rPr>
          <w:spacing w:val="-4"/>
        </w:rPr>
        <w:t> </w:t>
      </w:r>
      <w:r>
        <w:rPr/>
        <w:t>DO</w:t>
      </w:r>
      <w:r>
        <w:rPr>
          <w:spacing w:val="-3"/>
        </w:rPr>
        <w:t> </w:t>
      </w:r>
      <w:r>
        <w:rPr/>
        <w:t>ESTADO</w:t>
      </w:r>
      <w:r>
        <w:rPr>
          <w:spacing w:val="-3"/>
        </w:rPr>
        <w:t> </w:t>
      </w:r>
      <w:r>
        <w:rPr/>
        <w:t>DO</w:t>
      </w:r>
      <w:r>
        <w:rPr>
          <w:spacing w:val="-4"/>
        </w:rPr>
        <w:t> </w:t>
      </w:r>
      <w:r>
        <w:rPr/>
        <w:t>RIO</w:t>
      </w:r>
      <w:r>
        <w:rPr>
          <w:spacing w:val="-3"/>
        </w:rPr>
        <w:t> </w:t>
      </w:r>
      <w:r>
        <w:rPr/>
        <w:t>DE</w:t>
      </w:r>
      <w:r>
        <w:rPr>
          <w:spacing w:val="-3"/>
        </w:rPr>
        <w:t> </w:t>
      </w:r>
      <w:r>
        <w:rPr>
          <w:spacing w:val="-2"/>
        </w:rPr>
        <w:t>JANEIRO</w:t>
      </w:r>
    </w:p>
    <w:p>
      <w:pPr>
        <w:pStyle w:val="BodyText"/>
        <w:spacing w:before="114"/>
      </w:pPr>
      <w:r>
        <w:rPr/>
        <w:t>Prezados </w:t>
      </w:r>
      <w:r>
        <w:rPr>
          <w:spacing w:val="-2"/>
        </w:rPr>
        <w:t>Senhores</w:t>
      </w:r>
    </w:p>
    <w:p>
      <w:pPr>
        <w:spacing w:before="114"/>
        <w:ind w:left="449" w:right="0" w:firstLine="0"/>
        <w:jc w:val="left"/>
        <w:rPr>
          <w:b/>
          <w:sz w:val="24"/>
        </w:rPr>
      </w:pPr>
      <w:r>
        <w:rPr>
          <w:sz w:val="24"/>
        </w:rPr>
        <w:t>Ref.</w:t>
      </w:r>
      <w:r>
        <w:rPr>
          <w:spacing w:val="-1"/>
          <w:sz w:val="24"/>
        </w:rPr>
        <w:t> </w:t>
      </w:r>
      <w:r>
        <w:rPr>
          <w:sz w:val="24"/>
        </w:rPr>
        <w:t>Edital</w:t>
      </w:r>
      <w:r>
        <w:rPr>
          <w:spacing w:val="-1"/>
          <w:sz w:val="24"/>
        </w:rPr>
        <w:t> </w:t>
      </w:r>
      <w:r>
        <w:rPr>
          <w:sz w:val="24"/>
        </w:rPr>
        <w:t>de Licitação</w:t>
      </w:r>
      <w:r>
        <w:rPr>
          <w:spacing w:val="-1"/>
          <w:sz w:val="24"/>
        </w:rPr>
        <w:t> </w:t>
      </w:r>
      <w:r>
        <w:rPr>
          <w:sz w:val="24"/>
        </w:rPr>
        <w:t>por</w:t>
      </w:r>
      <w:r>
        <w:rPr>
          <w:spacing w:val="-1"/>
          <w:sz w:val="24"/>
        </w:rPr>
        <w:t> </w:t>
      </w:r>
      <w:r>
        <w:rPr>
          <w:b/>
          <w:sz w:val="24"/>
        </w:rPr>
        <w:t>Pregão Eletrônico</w:t>
      </w:r>
      <w:r>
        <w:rPr>
          <w:b/>
          <w:spacing w:val="-1"/>
          <w:sz w:val="24"/>
        </w:rPr>
        <w:t> </w:t>
      </w:r>
      <w:r>
        <w:rPr>
          <w:b/>
          <w:sz w:val="24"/>
        </w:rPr>
        <w:t>nº. </w:t>
      </w:r>
      <w:r>
        <w:rPr>
          <w:b/>
          <w:spacing w:val="-2"/>
          <w:sz w:val="24"/>
        </w:rPr>
        <w:t>192/2026:</w:t>
      </w:r>
    </w:p>
    <w:p>
      <w:pPr>
        <w:pStyle w:val="BodyText"/>
        <w:spacing w:before="232"/>
        <w:ind w:left="0"/>
        <w:rPr>
          <w:b/>
        </w:rPr>
      </w:pPr>
    </w:p>
    <w:p>
      <w:pPr>
        <w:pStyle w:val="BodyText"/>
        <w:spacing w:line="235" w:lineRule="auto" w:before="0"/>
      </w:pPr>
      <w:r>
        <w:rPr/>
        <w:t>(Entidade),</w:t>
      </w:r>
      <w:r>
        <w:rPr>
          <w:spacing w:val="-2"/>
        </w:rPr>
        <w:t> </w:t>
      </w:r>
      <w:r>
        <w:rPr/>
        <w:t>inscrita</w:t>
      </w:r>
      <w:r>
        <w:rPr>
          <w:spacing w:val="-2"/>
        </w:rPr>
        <w:t> </w:t>
      </w:r>
      <w:r>
        <w:rPr/>
        <w:t>no</w:t>
      </w:r>
      <w:r>
        <w:rPr>
          <w:spacing w:val="-2"/>
        </w:rPr>
        <w:t> </w:t>
      </w:r>
      <w:r>
        <w:rPr/>
        <w:t>CNPJ</w:t>
      </w:r>
      <w:r>
        <w:rPr>
          <w:spacing w:val="-2"/>
        </w:rPr>
        <w:t> </w:t>
      </w:r>
      <w:r>
        <w:rPr/>
        <w:t>sob</w:t>
      </w:r>
      <w:r>
        <w:rPr>
          <w:spacing w:val="-2"/>
        </w:rPr>
        <w:t> </w:t>
      </w:r>
      <w:r>
        <w:rPr/>
        <w:t>o</w:t>
      </w:r>
      <w:r>
        <w:rPr>
          <w:spacing w:val="-2"/>
        </w:rPr>
        <w:t> </w:t>
      </w:r>
      <w:r>
        <w:rPr/>
        <w:t>nº</w:t>
      </w:r>
      <w:r>
        <w:rPr>
          <w:spacing w:val="-2"/>
        </w:rPr>
        <w:t> </w:t>
      </w:r>
      <w:r>
        <w:rPr/>
        <w:t>,</w:t>
      </w:r>
      <w:r>
        <w:rPr>
          <w:spacing w:val="-2"/>
        </w:rPr>
        <w:t> </w:t>
      </w:r>
      <w:r>
        <w:rPr/>
        <w:t>sediada</w:t>
      </w:r>
      <w:r>
        <w:rPr>
          <w:spacing w:val="-2"/>
        </w:rPr>
        <w:t> </w:t>
      </w:r>
      <w:r>
        <w:rPr/>
        <w:t>na</w:t>
      </w:r>
      <w:r>
        <w:rPr>
          <w:spacing w:val="-2"/>
        </w:rPr>
        <w:t> </w:t>
      </w:r>
      <w:r>
        <w:rPr/>
        <w:t>(endereço</w:t>
      </w:r>
      <w:r>
        <w:rPr>
          <w:spacing w:val="-2"/>
        </w:rPr>
        <w:t> </w:t>
      </w:r>
      <w:r>
        <w:rPr/>
        <w:t>completo)</w:t>
      </w:r>
      <w:r>
        <w:rPr>
          <w:spacing w:val="-2"/>
        </w:rPr>
        <w:t> </w:t>
      </w:r>
      <w:r>
        <w:rPr/>
        <w:t>.</w:t>
      </w:r>
      <w:r>
        <w:rPr>
          <w:spacing w:val="-2"/>
        </w:rPr>
        <w:t> </w:t>
      </w:r>
      <w:r>
        <w:rPr/>
        <w:t>Na</w:t>
      </w:r>
      <w:r>
        <w:rPr>
          <w:spacing w:val="-2"/>
        </w:rPr>
        <w:t> </w:t>
      </w:r>
      <w:r>
        <w:rPr/>
        <w:t>hipótese</w:t>
      </w:r>
      <w:r>
        <w:rPr>
          <w:spacing w:val="-2"/>
        </w:rPr>
        <w:t> </w:t>
      </w:r>
      <w:r>
        <w:rPr/>
        <w:t>de</w:t>
      </w:r>
      <w:r>
        <w:rPr>
          <w:spacing w:val="-2"/>
        </w:rPr>
        <w:t> </w:t>
      </w:r>
      <w:r>
        <w:rPr/>
        <w:t>nossa</w:t>
      </w:r>
      <w:r>
        <w:rPr>
          <w:spacing w:val="-2"/>
        </w:rPr>
        <w:t> </w:t>
      </w:r>
      <w:r>
        <w:rPr/>
        <w:t>empresa</w:t>
      </w:r>
      <w:r>
        <w:rPr>
          <w:spacing w:val="-2"/>
        </w:rPr>
        <w:t> </w:t>
      </w:r>
      <w:r>
        <w:rPr/>
        <w:t>vir</w:t>
      </w:r>
      <w:r>
        <w:rPr>
          <w:spacing w:val="-2"/>
        </w:rPr>
        <w:t> </w:t>
      </w:r>
      <w:r>
        <w:rPr/>
        <w:t>a</w:t>
      </w:r>
      <w:r>
        <w:rPr>
          <w:spacing w:val="-2"/>
        </w:rPr>
        <w:t> </w:t>
      </w:r>
      <w:r>
        <w:rPr/>
        <w:t>assinar</w:t>
      </w:r>
      <w:r>
        <w:rPr>
          <w:spacing w:val="-2"/>
        </w:rPr>
        <w:t> </w:t>
      </w:r>
      <w:r>
        <w:rPr/>
        <w:t>CONTRATO</w:t>
      </w:r>
      <w:r>
        <w:rPr>
          <w:spacing w:val="-2"/>
        </w:rPr>
        <w:t> </w:t>
      </w:r>
      <w:r>
        <w:rPr/>
        <w:t>com</w:t>
      </w:r>
      <w:r>
        <w:rPr>
          <w:spacing w:val="-2"/>
        </w:rPr>
        <w:t> </w:t>
      </w:r>
      <w:r>
        <w:rPr/>
        <w:t>a</w:t>
      </w:r>
      <w:r>
        <w:rPr>
          <w:spacing w:val="-2"/>
        </w:rPr>
        <w:t> </w:t>
      </w:r>
      <w:r>
        <w:rPr/>
        <w:t>UERJ,</w:t>
      </w:r>
      <w:r>
        <w:rPr>
          <w:spacing w:val="-2"/>
        </w:rPr>
        <w:t> </w:t>
      </w:r>
      <w:r>
        <w:rPr/>
        <w:t>o(s) representantes legal(is) para será(ão) o(s) Sr.(s) , (função): ; CPF: ; Identidade: , (órgão emissor).</w:t>
      </w:r>
    </w:p>
    <w:p>
      <w:pPr>
        <w:pStyle w:val="BodyText"/>
        <w:spacing w:before="0"/>
        <w:ind w:left="0"/>
      </w:pPr>
    </w:p>
    <w:p>
      <w:pPr>
        <w:pStyle w:val="BodyText"/>
        <w:spacing w:before="0"/>
        <w:ind w:left="0"/>
      </w:pPr>
    </w:p>
    <w:p>
      <w:pPr>
        <w:pStyle w:val="BodyText"/>
        <w:spacing w:before="0"/>
        <w:ind w:left="0"/>
      </w:pPr>
    </w:p>
    <w:p>
      <w:pPr>
        <w:pStyle w:val="BodyText"/>
        <w:spacing w:before="181"/>
        <w:ind w:left="0"/>
      </w:pPr>
    </w:p>
    <w:p>
      <w:pPr>
        <w:pStyle w:val="BodyText"/>
        <w:spacing w:before="0"/>
      </w:pPr>
      <w:r>
        <w:rPr/>
        <w:t>Dados da </w:t>
      </w:r>
      <w:r>
        <w:rPr>
          <w:spacing w:val="-2"/>
        </w:rPr>
        <w:t>Empresa:</w:t>
      </w:r>
    </w:p>
    <w:p>
      <w:pPr>
        <w:pStyle w:val="BodyText"/>
        <w:spacing w:before="228"/>
        <w:ind w:left="0"/>
      </w:pPr>
    </w:p>
    <w:p>
      <w:pPr>
        <w:pStyle w:val="BodyText"/>
        <w:spacing w:before="0"/>
      </w:pPr>
      <w:r>
        <w:rPr/>
        <w:t>Razão Social: </w:t>
      </w:r>
      <w:r>
        <w:rPr>
          <w:spacing w:val="-10"/>
        </w:rPr>
        <w:t>.</w:t>
      </w:r>
    </w:p>
    <w:p>
      <w:pPr>
        <w:pStyle w:val="BodyText"/>
        <w:spacing w:before="114"/>
      </w:pPr>
      <w:r>
        <w:rPr/>
        <w:t>C.G.C: . - I.E. e/ou Municipal: </w:t>
      </w:r>
      <w:r>
        <w:rPr>
          <w:spacing w:val="-10"/>
        </w:rPr>
        <w:t>.</w:t>
      </w:r>
    </w:p>
    <w:p>
      <w:pPr>
        <w:pStyle w:val="BodyText"/>
        <w:spacing w:line="338" w:lineRule="auto" w:before="114"/>
        <w:ind w:right="6712"/>
      </w:pPr>
      <w:r>
        <w:rPr/>
        <w:t>Endereço</w:t>
      </w:r>
      <w:r>
        <w:rPr>
          <w:spacing w:val="-8"/>
        </w:rPr>
        <w:t> </w:t>
      </w:r>
      <w:r>
        <w:rPr/>
        <w:t>(Av.,</w:t>
      </w:r>
      <w:r>
        <w:rPr>
          <w:spacing w:val="-8"/>
        </w:rPr>
        <w:t> </w:t>
      </w:r>
      <w:r>
        <w:rPr/>
        <w:t>Rua,</w:t>
      </w:r>
      <w:r>
        <w:rPr>
          <w:spacing w:val="-8"/>
        </w:rPr>
        <w:t> </w:t>
      </w:r>
      <w:r>
        <w:rPr/>
        <w:t>Bairro,</w:t>
      </w:r>
      <w:r>
        <w:rPr>
          <w:spacing w:val="-8"/>
        </w:rPr>
        <w:t> </w:t>
      </w:r>
      <w:r>
        <w:rPr/>
        <w:t>Cidade,</w:t>
      </w:r>
      <w:r>
        <w:rPr>
          <w:spacing w:val="-8"/>
        </w:rPr>
        <w:t> </w:t>
      </w:r>
      <w:r>
        <w:rPr/>
        <w:t>Estado,</w:t>
      </w:r>
      <w:r>
        <w:rPr>
          <w:spacing w:val="-8"/>
        </w:rPr>
        <w:t> </w:t>
      </w:r>
      <w:r>
        <w:rPr/>
        <w:t>CEP):</w:t>
      </w:r>
      <w:r>
        <w:rPr>
          <w:spacing w:val="-8"/>
        </w:rPr>
        <w:t> </w:t>
      </w:r>
      <w:r>
        <w:rPr/>
        <w:t>.</w:t>
      </w:r>
      <w:r>
        <w:rPr>
          <w:spacing w:val="-13"/>
        </w:rPr>
        <w:t> </w:t>
      </w:r>
      <w:r>
        <w:rPr/>
        <w:t>Telefone,</w:t>
      </w:r>
      <w:r>
        <w:rPr>
          <w:spacing w:val="-8"/>
        </w:rPr>
        <w:t> </w:t>
      </w:r>
      <w:r>
        <w:rPr/>
        <w:t>Fax,</w:t>
      </w:r>
      <w:r>
        <w:rPr>
          <w:spacing w:val="-8"/>
        </w:rPr>
        <w:t> </w:t>
      </w:r>
      <w:r>
        <w:rPr/>
        <w:t>E-mail:</w:t>
      </w:r>
      <w:r>
        <w:rPr>
          <w:spacing w:val="-8"/>
        </w:rPr>
        <w:t> </w:t>
      </w:r>
      <w:r>
        <w:rPr/>
        <w:t>. Banco: . Código: .</w:t>
      </w:r>
    </w:p>
    <w:p>
      <w:pPr>
        <w:pStyle w:val="BodyText"/>
        <w:spacing w:before="2"/>
      </w:pPr>
      <w:r>
        <w:rPr/>
        <w:t>Agência: . Código: . Conta Corrente: </w:t>
      </w:r>
      <w:r>
        <w:rPr>
          <w:spacing w:val="-10"/>
        </w:rPr>
        <w:t>.</w:t>
      </w:r>
    </w:p>
    <w:p>
      <w:pPr>
        <w:pStyle w:val="BodyText"/>
        <w:spacing w:before="114"/>
      </w:pPr>
      <w:r>
        <w:rPr/>
        <w:t>Endereço</w:t>
      </w:r>
      <w:r>
        <w:rPr>
          <w:spacing w:val="-17"/>
        </w:rPr>
        <w:t> </w:t>
      </w:r>
      <w:r>
        <w:rPr/>
        <w:t>Agência</w:t>
      </w:r>
      <w:r>
        <w:rPr>
          <w:spacing w:val="-6"/>
        </w:rPr>
        <w:t> </w:t>
      </w:r>
      <w:r>
        <w:rPr/>
        <w:t>Bancária</w:t>
      </w:r>
      <w:r>
        <w:rPr>
          <w:spacing w:val="-4"/>
        </w:rPr>
        <w:t> </w:t>
      </w:r>
      <w:r>
        <w:rPr/>
        <w:t>(Av.,</w:t>
      </w:r>
      <w:r>
        <w:rPr>
          <w:spacing w:val="-4"/>
        </w:rPr>
        <w:t> </w:t>
      </w:r>
      <w:r>
        <w:rPr/>
        <w:t>Rua,</w:t>
      </w:r>
      <w:r>
        <w:rPr>
          <w:spacing w:val="-4"/>
        </w:rPr>
        <w:t> </w:t>
      </w:r>
      <w:r>
        <w:rPr/>
        <w:t>Bairro,</w:t>
      </w:r>
      <w:r>
        <w:rPr>
          <w:spacing w:val="-4"/>
        </w:rPr>
        <w:t> </w:t>
      </w:r>
      <w:r>
        <w:rPr/>
        <w:t>Cidade,</w:t>
      </w:r>
      <w:r>
        <w:rPr>
          <w:spacing w:val="-4"/>
        </w:rPr>
        <w:t> </w:t>
      </w:r>
      <w:r>
        <w:rPr/>
        <w:t>Estado,</w:t>
      </w:r>
      <w:r>
        <w:rPr>
          <w:spacing w:val="-4"/>
        </w:rPr>
        <w:t> </w:t>
      </w:r>
      <w:r>
        <w:rPr/>
        <w:t>CEP):</w:t>
      </w:r>
      <w:r>
        <w:rPr>
          <w:spacing w:val="-3"/>
        </w:rPr>
        <w:t> </w:t>
      </w:r>
      <w:r>
        <w:rPr>
          <w:spacing w:val="-10"/>
        </w:rPr>
        <w:t>.</w:t>
      </w:r>
    </w:p>
    <w:p>
      <w:pPr>
        <w:pStyle w:val="BodyText"/>
        <w:spacing w:before="0"/>
        <w:ind w:left="0"/>
      </w:pPr>
    </w:p>
    <w:p>
      <w:pPr>
        <w:pStyle w:val="BodyText"/>
        <w:spacing w:before="0"/>
        <w:ind w:left="0"/>
      </w:pPr>
    </w:p>
    <w:p>
      <w:pPr>
        <w:pStyle w:val="BodyText"/>
        <w:spacing w:before="0"/>
        <w:ind w:left="0"/>
      </w:pPr>
    </w:p>
    <w:p>
      <w:pPr>
        <w:pStyle w:val="BodyText"/>
        <w:spacing w:before="180"/>
        <w:ind w:left="0"/>
      </w:pPr>
    </w:p>
    <w:p>
      <w:pPr>
        <w:pStyle w:val="BodyText"/>
        <w:spacing w:before="0"/>
        <w:ind w:left="14"/>
        <w:jc w:val="center"/>
      </w:pPr>
      <w:r>
        <w:rPr>
          <w:spacing w:val="-2"/>
        </w:rPr>
        <w:t>ENTIDADE</w:t>
      </w:r>
    </w:p>
    <w:p>
      <w:pPr>
        <w:pStyle w:val="BodyText"/>
        <w:spacing w:before="228"/>
        <w:ind w:left="0"/>
      </w:pPr>
    </w:p>
    <w:p>
      <w:pPr>
        <w:pStyle w:val="BodyText"/>
        <w:spacing w:before="0"/>
        <w:ind w:left="14"/>
        <w:jc w:val="center"/>
      </w:pPr>
      <w:r>
        <w:rPr/>
        <w:t>NOME</w:t>
      </w:r>
      <w:r>
        <w:rPr>
          <w:spacing w:val="-15"/>
        </w:rPr>
        <w:t> </w:t>
      </w:r>
      <w:r>
        <w:rPr/>
        <w:t>DA</w:t>
      </w:r>
      <w:r>
        <w:rPr>
          <w:spacing w:val="-15"/>
        </w:rPr>
        <w:t> </w:t>
      </w:r>
      <w:r>
        <w:rPr/>
        <w:t>ENTIDADE</w:t>
      </w:r>
      <w:r>
        <w:rPr>
          <w:spacing w:val="-10"/>
        </w:rPr>
        <w:t> </w:t>
      </w:r>
      <w:r>
        <w:rPr/>
        <w:t>COM</w:t>
      </w:r>
      <w:r>
        <w:rPr>
          <w:spacing w:val="-15"/>
        </w:rPr>
        <w:t> </w:t>
      </w:r>
      <w:r>
        <w:rPr/>
        <w:t>ASSINATURA</w:t>
      </w:r>
      <w:r>
        <w:rPr>
          <w:spacing w:val="-15"/>
        </w:rPr>
        <w:t> </w:t>
      </w:r>
      <w:r>
        <w:rPr/>
        <w:t>DO(S)</w:t>
      </w:r>
      <w:r>
        <w:rPr>
          <w:spacing w:val="-7"/>
        </w:rPr>
        <w:t> </w:t>
      </w:r>
      <w:r>
        <w:rPr/>
        <w:t>SEU(S)</w:t>
      </w:r>
      <w:r>
        <w:rPr>
          <w:spacing w:val="-6"/>
        </w:rPr>
        <w:t> </w:t>
      </w:r>
      <w:r>
        <w:rPr/>
        <w:t>REPRESENTANTE(S)</w:t>
      </w:r>
      <w:r>
        <w:rPr>
          <w:spacing w:val="-6"/>
        </w:rPr>
        <w:t> </w:t>
      </w:r>
      <w:r>
        <w:rPr>
          <w:spacing w:val="-2"/>
        </w:rPr>
        <w:t>LEGAL(IS)</w:t>
      </w:r>
    </w:p>
    <w:p>
      <w:pPr>
        <w:pStyle w:val="BodyText"/>
        <w:spacing w:before="228"/>
        <w:ind w:left="0"/>
      </w:pPr>
    </w:p>
    <w:p>
      <w:pPr>
        <w:pStyle w:val="BodyText"/>
        <w:spacing w:before="0"/>
        <w:ind w:left="14"/>
        <w:jc w:val="center"/>
      </w:pPr>
      <w:r>
        <w:rPr/>
        <w:t>CARIMBO</w:t>
      </w:r>
      <w:r>
        <w:rPr>
          <w:spacing w:val="-4"/>
        </w:rPr>
        <w:t> </w:t>
      </w:r>
      <w:r>
        <w:rPr/>
        <w:t>DA</w:t>
      </w:r>
      <w:r>
        <w:rPr>
          <w:spacing w:val="-15"/>
        </w:rPr>
        <w:t> </w:t>
      </w:r>
      <w:r>
        <w:rPr/>
        <w:t>PESSOA</w:t>
      </w:r>
      <w:r>
        <w:rPr>
          <w:spacing w:val="-15"/>
        </w:rPr>
        <w:t> </w:t>
      </w:r>
      <w:r>
        <w:rPr/>
        <w:t>JURÍDICA</w:t>
      </w:r>
      <w:r>
        <w:rPr>
          <w:spacing w:val="-15"/>
        </w:rPr>
        <w:t> </w:t>
      </w:r>
      <w:r>
        <w:rPr/>
        <w:t>COM</w:t>
      </w:r>
      <w:r>
        <w:rPr>
          <w:spacing w:val="-2"/>
        </w:rPr>
        <w:t> </w:t>
      </w:r>
      <w:r>
        <w:rPr/>
        <w:t>CNPJ</w:t>
      </w:r>
      <w:r>
        <w:rPr>
          <w:spacing w:val="-2"/>
        </w:rPr>
        <w:t> </w:t>
      </w:r>
      <w:r>
        <w:rPr/>
        <w:t>(DISPENSADO</w:t>
      </w:r>
      <w:r>
        <w:rPr>
          <w:spacing w:val="-2"/>
        </w:rPr>
        <w:t> </w:t>
      </w:r>
      <w:r>
        <w:rPr/>
        <w:t>EM</w:t>
      </w:r>
      <w:r>
        <w:rPr>
          <w:spacing w:val="-2"/>
        </w:rPr>
        <w:t> </w:t>
      </w:r>
      <w:r>
        <w:rPr/>
        <w:t>CASO</w:t>
      </w:r>
      <w:r>
        <w:rPr>
          <w:spacing w:val="-2"/>
        </w:rPr>
        <w:t> </w:t>
      </w:r>
      <w:r>
        <w:rPr/>
        <w:t>DE</w:t>
      </w:r>
      <w:r>
        <w:rPr>
          <w:spacing w:val="-2"/>
        </w:rPr>
        <w:t> </w:t>
      </w:r>
      <w:r>
        <w:rPr/>
        <w:t>PAPEL</w:t>
      </w:r>
      <w:r>
        <w:rPr>
          <w:spacing w:val="-15"/>
        </w:rPr>
        <w:t> </w:t>
      </w:r>
      <w:r>
        <w:rPr/>
        <w:t>TIMBRADO</w:t>
      </w:r>
      <w:r>
        <w:rPr>
          <w:spacing w:val="-2"/>
        </w:rPr>
        <w:t> </w:t>
      </w:r>
      <w:r>
        <w:rPr/>
        <w:t>COM</w:t>
      </w:r>
      <w:r>
        <w:rPr>
          <w:spacing w:val="-1"/>
        </w:rPr>
        <w:t> </w:t>
      </w:r>
      <w:r>
        <w:rPr>
          <w:spacing w:val="-2"/>
        </w:rPr>
        <w:t>CNPJ)</w:t>
      </w:r>
    </w:p>
    <w:p>
      <w:pPr>
        <w:pStyle w:val="BodyText"/>
        <w:spacing w:before="0"/>
        <w:ind w:left="0"/>
        <w:rPr>
          <w:sz w:val="9"/>
        </w:rPr>
      </w:pPr>
      <w:r>
        <w:rPr>
          <w:sz w:val="9"/>
        </w:rPr>
        <mc:AlternateContent>
          <mc:Choice Requires="wps">
            <w:drawing>
              <wp:anchor distT="0" distB="0" distL="0" distR="0" allowOverlap="1" layoutInCell="1" locked="0" behindDoc="1" simplePos="0" relativeHeight="487595520">
                <wp:simplePos x="0" y="0"/>
                <wp:positionH relativeFrom="page">
                  <wp:posOffset>457187</wp:posOffset>
                </wp:positionH>
                <wp:positionV relativeFrom="paragraph">
                  <wp:posOffset>81559</wp:posOffset>
                </wp:positionV>
                <wp:extent cx="9153525" cy="28575"/>
                <wp:effectExtent l="0" t="0" r="0" b="0"/>
                <wp:wrapTopAndBottom/>
                <wp:docPr id="27" name="Graphic 27"/>
                <wp:cNvGraphicFramePr>
                  <a:graphicFrameLocks/>
                </wp:cNvGraphicFramePr>
                <a:graphic>
                  <a:graphicData uri="http://schemas.microsoft.com/office/word/2010/wordprocessingShape">
                    <wps:wsp>
                      <wps:cNvPr id="27" name="Graphic 27"/>
                      <wps:cNvSpPr/>
                      <wps:spPr>
                        <a:xfrm>
                          <a:off x="0" y="0"/>
                          <a:ext cx="9153525" cy="28575"/>
                        </a:xfrm>
                        <a:custGeom>
                          <a:avLst/>
                          <a:gdLst/>
                          <a:ahLst/>
                          <a:cxnLst/>
                          <a:rect l="l" t="t" r="r" b="b"/>
                          <a:pathLst>
                            <a:path w="9153525" h="28575">
                              <a:moveTo>
                                <a:pt x="9153525" y="19050"/>
                              </a:moveTo>
                              <a:lnTo>
                                <a:pt x="0" y="19050"/>
                              </a:lnTo>
                              <a:lnTo>
                                <a:pt x="0" y="28575"/>
                              </a:lnTo>
                              <a:lnTo>
                                <a:pt x="9153525" y="28575"/>
                              </a:lnTo>
                              <a:lnTo>
                                <a:pt x="9153525" y="19050"/>
                              </a:lnTo>
                              <a:close/>
                            </a:path>
                            <a:path w="9153525" h="28575">
                              <a:moveTo>
                                <a:pt x="9153525" y="0"/>
                              </a:moveTo>
                              <a:lnTo>
                                <a:pt x="0" y="0"/>
                              </a:lnTo>
                              <a:lnTo>
                                <a:pt x="0" y="9525"/>
                              </a:lnTo>
                              <a:lnTo>
                                <a:pt x="9153525" y="9525"/>
                              </a:lnTo>
                              <a:lnTo>
                                <a:pt x="9153525" y="0"/>
                              </a:lnTo>
                              <a:close/>
                            </a:path>
                          </a:pathLst>
                        </a:custGeom>
                        <a:solidFill>
                          <a:srgbClr val="333333"/>
                        </a:solidFill>
                      </wps:spPr>
                      <wps:bodyPr wrap="square" lIns="0" tIns="0" rIns="0" bIns="0" rtlCol="0">
                        <a:prstTxWarp prst="textNoShape">
                          <a:avLst/>
                        </a:prstTxWarp>
                        <a:noAutofit/>
                      </wps:bodyPr>
                    </wps:wsp>
                  </a:graphicData>
                </a:graphic>
              </wp:anchor>
            </w:drawing>
          </mc:Choice>
          <mc:Fallback>
            <w:pict>
              <v:shape style="position:absolute;margin-left:35.999001pt;margin-top:6.422016pt;width:720.75pt;height:2.25pt;mso-position-horizontal-relative:page;mso-position-vertical-relative:paragraph;z-index:-15720960;mso-wrap-distance-left:0;mso-wrap-distance-right:0" id="docshape23" coordorigin="720,128" coordsize="14415,45" path="m15135,158l720,158,720,173,15135,173,15135,158xm15135,128l720,128,720,143,15135,143,15135,128xe" filled="true" fillcolor="#333333" stroked="false">
                <v:path arrowok="t"/>
                <v:fill type="solid"/>
                <w10:wrap type="topAndBottom"/>
              </v:shape>
            </w:pict>
          </mc:Fallback>
        </mc:AlternateContent>
      </w:r>
    </w:p>
    <w:p>
      <w:pPr>
        <w:tabs>
          <w:tab w:pos="13140" w:val="left" w:leader="none"/>
        </w:tabs>
        <w:spacing w:before="23"/>
        <w:ind w:left="14" w:right="0" w:firstLine="0"/>
        <w:jc w:val="center"/>
        <w:rPr>
          <w:rFonts w:ascii="Calibri" w:hAnsi="Calibri"/>
          <w:sz w:val="18"/>
        </w:rPr>
      </w:pPr>
      <w:r>
        <w:rPr>
          <w:rFonts w:ascii="Calibri" w:hAnsi="Calibri"/>
          <w:b/>
          <w:sz w:val="18"/>
        </w:rPr>
        <w:t>Referência:</w:t>
      </w:r>
      <w:r>
        <w:rPr>
          <w:rFonts w:ascii="Calibri" w:hAnsi="Calibri"/>
          <w:b/>
          <w:spacing w:val="-5"/>
          <w:sz w:val="18"/>
        </w:rPr>
        <w:t> </w:t>
      </w:r>
      <w:r>
        <w:rPr>
          <w:rFonts w:ascii="Calibri" w:hAnsi="Calibri"/>
          <w:sz w:val="18"/>
        </w:rPr>
        <w:t>Processo</w:t>
      </w:r>
      <w:r>
        <w:rPr>
          <w:rFonts w:ascii="Calibri" w:hAnsi="Calibri"/>
          <w:spacing w:val="-5"/>
          <w:sz w:val="18"/>
        </w:rPr>
        <w:t> </w:t>
      </w:r>
      <w:r>
        <w:rPr>
          <w:rFonts w:ascii="Calibri" w:hAnsi="Calibri"/>
          <w:sz w:val="18"/>
        </w:rPr>
        <w:t>nº</w:t>
      </w:r>
      <w:r>
        <w:rPr>
          <w:rFonts w:ascii="Calibri" w:hAnsi="Calibri"/>
          <w:spacing w:val="-5"/>
          <w:sz w:val="18"/>
        </w:rPr>
        <w:t> </w:t>
      </w:r>
      <w:r>
        <w:rPr>
          <w:rFonts w:ascii="Calibri" w:hAnsi="Calibri"/>
          <w:sz w:val="18"/>
        </w:rPr>
        <w:t>SEI-</w:t>
      </w:r>
      <w:r>
        <w:rPr>
          <w:rFonts w:ascii="Calibri" w:hAnsi="Calibri"/>
          <w:spacing w:val="-2"/>
          <w:sz w:val="18"/>
        </w:rPr>
        <w:t>260007/000470/2026</w:t>
      </w:r>
      <w:r>
        <w:rPr>
          <w:rFonts w:ascii="Calibri" w:hAnsi="Calibri"/>
          <w:sz w:val="18"/>
        </w:rPr>
        <w:tab/>
        <w:t>SEI nº </w:t>
      </w:r>
      <w:r>
        <w:rPr>
          <w:rFonts w:ascii="Calibri" w:hAnsi="Calibri"/>
          <w:spacing w:val="-2"/>
          <w:sz w:val="18"/>
        </w:rPr>
        <w:t>134171859</w:t>
      </w:r>
    </w:p>
    <w:sectPr>
      <w:pgSz w:w="15840" w:h="24480"/>
      <w:pgMar w:top="480" w:bottom="280" w:left="360" w:right="360"/>
    </w:sectPr>
  </w:body>
</w:document>
</file>

<file path=word/fontTable.xml><?xml version="1.0" encoding="utf-8"?>
<w:fonts xmlns:r="http://schemas.openxmlformats.org/officeDocument/2006/relationships" xmlns:w="http://schemas.openxmlformats.org/wordprocessingml/2006/main">
  <w:font w:name="Times New Roman">
    <w:altName w:val="Times New Roman"/>
    <w:charset w:val="1"/>
    <w:family w:val="roman"/>
    <w:pitch w:val="variable"/>
  </w:font>
  <w:font w:name="Calibri">
    <w:altName w:val="Calibri"/>
    <w:charset w:val="1"/>
    <w:family w:val="roman"/>
    <w:pitch w:val="variable"/>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68">
    <w:multiLevelType w:val="hybridMultilevel"/>
    <w:lvl w:ilvl="0">
      <w:start w:val="0"/>
      <w:numFmt w:val="bullet"/>
      <w:lvlText w:val="-"/>
      <w:lvlJc w:val="left"/>
      <w:pPr>
        <w:ind w:left="568" w:hanging="310"/>
      </w:pPr>
      <w:rPr>
        <w:rFonts w:hint="default" w:ascii="Times New Roman" w:hAnsi="Times New Roman" w:eastAsia="Times New Roman" w:cs="Times New Roman"/>
        <w:b w:val="0"/>
        <w:bCs w:val="0"/>
        <w:i w:val="0"/>
        <w:iCs w:val="0"/>
        <w:spacing w:val="0"/>
        <w:w w:val="100"/>
        <w:sz w:val="24"/>
        <w:szCs w:val="24"/>
        <w:lang w:val="pt-PT" w:eastAsia="en-US" w:bidi="ar-SA"/>
      </w:rPr>
    </w:lvl>
    <w:lvl w:ilvl="1">
      <w:start w:val="0"/>
      <w:numFmt w:val="bullet"/>
      <w:lvlText w:val="•"/>
      <w:lvlJc w:val="left"/>
      <w:pPr>
        <w:ind w:left="969" w:hanging="310"/>
      </w:pPr>
      <w:rPr>
        <w:rFonts w:hint="default"/>
        <w:lang w:val="pt-PT" w:eastAsia="en-US" w:bidi="ar-SA"/>
      </w:rPr>
    </w:lvl>
    <w:lvl w:ilvl="2">
      <w:start w:val="0"/>
      <w:numFmt w:val="bullet"/>
      <w:lvlText w:val="•"/>
      <w:lvlJc w:val="left"/>
      <w:pPr>
        <w:ind w:left="1378" w:hanging="310"/>
      </w:pPr>
      <w:rPr>
        <w:rFonts w:hint="default"/>
        <w:lang w:val="pt-PT" w:eastAsia="en-US" w:bidi="ar-SA"/>
      </w:rPr>
    </w:lvl>
    <w:lvl w:ilvl="3">
      <w:start w:val="0"/>
      <w:numFmt w:val="bullet"/>
      <w:lvlText w:val="•"/>
      <w:lvlJc w:val="left"/>
      <w:pPr>
        <w:ind w:left="1787" w:hanging="310"/>
      </w:pPr>
      <w:rPr>
        <w:rFonts w:hint="default"/>
        <w:lang w:val="pt-PT" w:eastAsia="en-US" w:bidi="ar-SA"/>
      </w:rPr>
    </w:lvl>
    <w:lvl w:ilvl="4">
      <w:start w:val="0"/>
      <w:numFmt w:val="bullet"/>
      <w:lvlText w:val="•"/>
      <w:lvlJc w:val="left"/>
      <w:pPr>
        <w:ind w:left="2196" w:hanging="310"/>
      </w:pPr>
      <w:rPr>
        <w:rFonts w:hint="default"/>
        <w:lang w:val="pt-PT" w:eastAsia="en-US" w:bidi="ar-SA"/>
      </w:rPr>
    </w:lvl>
    <w:lvl w:ilvl="5">
      <w:start w:val="0"/>
      <w:numFmt w:val="bullet"/>
      <w:lvlText w:val="•"/>
      <w:lvlJc w:val="left"/>
      <w:pPr>
        <w:ind w:left="2605" w:hanging="310"/>
      </w:pPr>
      <w:rPr>
        <w:rFonts w:hint="default"/>
        <w:lang w:val="pt-PT" w:eastAsia="en-US" w:bidi="ar-SA"/>
      </w:rPr>
    </w:lvl>
    <w:lvl w:ilvl="6">
      <w:start w:val="0"/>
      <w:numFmt w:val="bullet"/>
      <w:lvlText w:val="•"/>
      <w:lvlJc w:val="left"/>
      <w:pPr>
        <w:ind w:left="3014" w:hanging="310"/>
      </w:pPr>
      <w:rPr>
        <w:rFonts w:hint="default"/>
        <w:lang w:val="pt-PT" w:eastAsia="en-US" w:bidi="ar-SA"/>
      </w:rPr>
    </w:lvl>
    <w:lvl w:ilvl="7">
      <w:start w:val="0"/>
      <w:numFmt w:val="bullet"/>
      <w:lvlText w:val="•"/>
      <w:lvlJc w:val="left"/>
      <w:pPr>
        <w:ind w:left="3423" w:hanging="310"/>
      </w:pPr>
      <w:rPr>
        <w:rFonts w:hint="default"/>
        <w:lang w:val="pt-PT" w:eastAsia="en-US" w:bidi="ar-SA"/>
      </w:rPr>
    </w:lvl>
    <w:lvl w:ilvl="8">
      <w:start w:val="0"/>
      <w:numFmt w:val="bullet"/>
      <w:lvlText w:val="•"/>
      <w:lvlJc w:val="left"/>
      <w:pPr>
        <w:ind w:left="3832" w:hanging="310"/>
      </w:pPr>
      <w:rPr>
        <w:rFonts w:hint="default"/>
        <w:lang w:val="pt-PT" w:eastAsia="en-US" w:bidi="ar-SA"/>
      </w:rPr>
    </w:lvl>
  </w:abstractNum>
  <w:abstractNum w:abstractNumId="67">
    <w:multiLevelType w:val="hybridMultilevel"/>
    <w:lvl w:ilvl="0">
      <w:start w:val="1"/>
      <w:numFmt w:val="lowerLetter"/>
      <w:lvlText w:val="%1)"/>
      <w:lvlJc w:val="left"/>
      <w:pPr>
        <w:ind w:left="450" w:hanging="259"/>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1">
      <w:start w:val="1"/>
      <w:numFmt w:val="decimal"/>
      <w:lvlText w:val="%1.%2)"/>
      <w:lvlJc w:val="left"/>
      <w:pPr>
        <w:ind w:left="450" w:hanging="454"/>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0"/>
      <w:numFmt w:val="bullet"/>
      <w:lvlText w:val="•"/>
      <w:lvlJc w:val="left"/>
      <w:pPr>
        <w:ind w:left="3376" w:hanging="454"/>
      </w:pPr>
      <w:rPr>
        <w:rFonts w:hint="default"/>
        <w:lang w:val="pt-PT" w:eastAsia="en-US" w:bidi="ar-SA"/>
      </w:rPr>
    </w:lvl>
    <w:lvl w:ilvl="3">
      <w:start w:val="0"/>
      <w:numFmt w:val="bullet"/>
      <w:lvlText w:val="•"/>
      <w:lvlJc w:val="left"/>
      <w:pPr>
        <w:ind w:left="4844" w:hanging="454"/>
      </w:pPr>
      <w:rPr>
        <w:rFonts w:hint="default"/>
        <w:lang w:val="pt-PT" w:eastAsia="en-US" w:bidi="ar-SA"/>
      </w:rPr>
    </w:lvl>
    <w:lvl w:ilvl="4">
      <w:start w:val="0"/>
      <w:numFmt w:val="bullet"/>
      <w:lvlText w:val="•"/>
      <w:lvlJc w:val="left"/>
      <w:pPr>
        <w:ind w:left="6312" w:hanging="454"/>
      </w:pPr>
      <w:rPr>
        <w:rFonts w:hint="default"/>
        <w:lang w:val="pt-PT" w:eastAsia="en-US" w:bidi="ar-SA"/>
      </w:rPr>
    </w:lvl>
    <w:lvl w:ilvl="5">
      <w:start w:val="0"/>
      <w:numFmt w:val="bullet"/>
      <w:lvlText w:val="•"/>
      <w:lvlJc w:val="left"/>
      <w:pPr>
        <w:ind w:left="7780" w:hanging="454"/>
      </w:pPr>
      <w:rPr>
        <w:rFonts w:hint="default"/>
        <w:lang w:val="pt-PT" w:eastAsia="en-US" w:bidi="ar-SA"/>
      </w:rPr>
    </w:lvl>
    <w:lvl w:ilvl="6">
      <w:start w:val="0"/>
      <w:numFmt w:val="bullet"/>
      <w:lvlText w:val="•"/>
      <w:lvlJc w:val="left"/>
      <w:pPr>
        <w:ind w:left="9248" w:hanging="454"/>
      </w:pPr>
      <w:rPr>
        <w:rFonts w:hint="default"/>
        <w:lang w:val="pt-PT" w:eastAsia="en-US" w:bidi="ar-SA"/>
      </w:rPr>
    </w:lvl>
    <w:lvl w:ilvl="7">
      <w:start w:val="0"/>
      <w:numFmt w:val="bullet"/>
      <w:lvlText w:val="•"/>
      <w:lvlJc w:val="left"/>
      <w:pPr>
        <w:ind w:left="10716" w:hanging="454"/>
      </w:pPr>
      <w:rPr>
        <w:rFonts w:hint="default"/>
        <w:lang w:val="pt-PT" w:eastAsia="en-US" w:bidi="ar-SA"/>
      </w:rPr>
    </w:lvl>
    <w:lvl w:ilvl="8">
      <w:start w:val="0"/>
      <w:numFmt w:val="bullet"/>
      <w:lvlText w:val="•"/>
      <w:lvlJc w:val="left"/>
      <w:pPr>
        <w:ind w:left="12184" w:hanging="454"/>
      </w:pPr>
      <w:rPr>
        <w:rFonts w:hint="default"/>
        <w:lang w:val="pt-PT" w:eastAsia="en-US" w:bidi="ar-SA"/>
      </w:rPr>
    </w:lvl>
  </w:abstractNum>
  <w:abstractNum w:abstractNumId="66">
    <w:multiLevelType w:val="hybridMultilevel"/>
    <w:lvl w:ilvl="0">
      <w:start w:val="1"/>
      <w:numFmt w:val="decimal"/>
      <w:lvlText w:val="%1."/>
      <w:lvlJc w:val="left"/>
      <w:pPr>
        <w:ind w:left="690" w:hanging="240"/>
        <w:jc w:val="left"/>
      </w:pPr>
      <w:rPr>
        <w:rFonts w:hint="default" w:ascii="Times New Roman" w:hAnsi="Times New Roman" w:eastAsia="Times New Roman" w:cs="Times New Roman"/>
        <w:b/>
        <w:bCs/>
        <w:i w:val="0"/>
        <w:iCs w:val="0"/>
        <w:spacing w:val="0"/>
        <w:w w:val="100"/>
        <w:sz w:val="24"/>
        <w:szCs w:val="24"/>
        <w:lang w:val="pt-PT" w:eastAsia="en-US" w:bidi="ar-SA"/>
      </w:rPr>
    </w:lvl>
    <w:lvl w:ilvl="1">
      <w:start w:val="1"/>
      <w:numFmt w:val="decimal"/>
      <w:lvlText w:val="%1.%2"/>
      <w:lvlJc w:val="left"/>
      <w:pPr>
        <w:ind w:left="450" w:hanging="378"/>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1"/>
      <w:numFmt w:val="decimal"/>
      <w:lvlText w:val="%1.%2.%3"/>
      <w:lvlJc w:val="left"/>
      <w:pPr>
        <w:ind w:left="450" w:hanging="545"/>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3">
      <w:start w:val="0"/>
      <w:numFmt w:val="bullet"/>
      <w:lvlText w:val="•"/>
      <w:lvlJc w:val="left"/>
      <w:pPr>
        <w:ind w:left="980" w:hanging="545"/>
      </w:pPr>
      <w:rPr>
        <w:rFonts w:hint="default"/>
        <w:lang w:val="pt-PT" w:eastAsia="en-US" w:bidi="ar-SA"/>
      </w:rPr>
    </w:lvl>
    <w:lvl w:ilvl="4">
      <w:start w:val="0"/>
      <w:numFmt w:val="bullet"/>
      <w:lvlText w:val="•"/>
      <w:lvlJc w:val="left"/>
      <w:pPr>
        <w:ind w:left="3000" w:hanging="545"/>
      </w:pPr>
      <w:rPr>
        <w:rFonts w:hint="default"/>
        <w:lang w:val="pt-PT" w:eastAsia="en-US" w:bidi="ar-SA"/>
      </w:rPr>
    </w:lvl>
    <w:lvl w:ilvl="5">
      <w:start w:val="0"/>
      <w:numFmt w:val="bullet"/>
      <w:lvlText w:val="•"/>
      <w:lvlJc w:val="left"/>
      <w:pPr>
        <w:ind w:left="5020" w:hanging="545"/>
      </w:pPr>
      <w:rPr>
        <w:rFonts w:hint="default"/>
        <w:lang w:val="pt-PT" w:eastAsia="en-US" w:bidi="ar-SA"/>
      </w:rPr>
    </w:lvl>
    <w:lvl w:ilvl="6">
      <w:start w:val="0"/>
      <w:numFmt w:val="bullet"/>
      <w:lvlText w:val="•"/>
      <w:lvlJc w:val="left"/>
      <w:pPr>
        <w:ind w:left="7040" w:hanging="545"/>
      </w:pPr>
      <w:rPr>
        <w:rFonts w:hint="default"/>
        <w:lang w:val="pt-PT" w:eastAsia="en-US" w:bidi="ar-SA"/>
      </w:rPr>
    </w:lvl>
    <w:lvl w:ilvl="7">
      <w:start w:val="0"/>
      <w:numFmt w:val="bullet"/>
      <w:lvlText w:val="•"/>
      <w:lvlJc w:val="left"/>
      <w:pPr>
        <w:ind w:left="9060" w:hanging="545"/>
      </w:pPr>
      <w:rPr>
        <w:rFonts w:hint="default"/>
        <w:lang w:val="pt-PT" w:eastAsia="en-US" w:bidi="ar-SA"/>
      </w:rPr>
    </w:lvl>
    <w:lvl w:ilvl="8">
      <w:start w:val="0"/>
      <w:numFmt w:val="bullet"/>
      <w:lvlText w:val="•"/>
      <w:lvlJc w:val="left"/>
      <w:pPr>
        <w:ind w:left="11080" w:hanging="545"/>
      </w:pPr>
      <w:rPr>
        <w:rFonts w:hint="default"/>
        <w:lang w:val="pt-PT" w:eastAsia="en-US" w:bidi="ar-SA"/>
      </w:rPr>
    </w:lvl>
  </w:abstractNum>
  <w:abstractNum w:abstractNumId="65">
    <w:multiLevelType w:val="hybridMultilevel"/>
    <w:lvl w:ilvl="0">
      <w:start w:val="18"/>
      <w:numFmt w:val="decimal"/>
      <w:lvlText w:val="%1"/>
      <w:lvlJc w:val="left"/>
      <w:pPr>
        <w:ind w:left="450" w:hanging="505"/>
        <w:jc w:val="left"/>
      </w:pPr>
      <w:rPr>
        <w:rFonts w:hint="default"/>
        <w:lang w:val="pt-PT" w:eastAsia="en-US" w:bidi="ar-SA"/>
      </w:rPr>
    </w:lvl>
    <w:lvl w:ilvl="1">
      <w:start w:val="1"/>
      <w:numFmt w:val="decimal"/>
      <w:lvlText w:val="%1.%2"/>
      <w:lvlJc w:val="left"/>
      <w:pPr>
        <w:ind w:left="450" w:hanging="505"/>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0"/>
      <w:numFmt w:val="bullet"/>
      <w:lvlText w:val="•"/>
      <w:lvlJc w:val="left"/>
      <w:pPr>
        <w:ind w:left="3376" w:hanging="505"/>
      </w:pPr>
      <w:rPr>
        <w:rFonts w:hint="default"/>
        <w:lang w:val="pt-PT" w:eastAsia="en-US" w:bidi="ar-SA"/>
      </w:rPr>
    </w:lvl>
    <w:lvl w:ilvl="3">
      <w:start w:val="0"/>
      <w:numFmt w:val="bullet"/>
      <w:lvlText w:val="•"/>
      <w:lvlJc w:val="left"/>
      <w:pPr>
        <w:ind w:left="4844" w:hanging="505"/>
      </w:pPr>
      <w:rPr>
        <w:rFonts w:hint="default"/>
        <w:lang w:val="pt-PT" w:eastAsia="en-US" w:bidi="ar-SA"/>
      </w:rPr>
    </w:lvl>
    <w:lvl w:ilvl="4">
      <w:start w:val="0"/>
      <w:numFmt w:val="bullet"/>
      <w:lvlText w:val="•"/>
      <w:lvlJc w:val="left"/>
      <w:pPr>
        <w:ind w:left="6312" w:hanging="505"/>
      </w:pPr>
      <w:rPr>
        <w:rFonts w:hint="default"/>
        <w:lang w:val="pt-PT" w:eastAsia="en-US" w:bidi="ar-SA"/>
      </w:rPr>
    </w:lvl>
    <w:lvl w:ilvl="5">
      <w:start w:val="0"/>
      <w:numFmt w:val="bullet"/>
      <w:lvlText w:val="•"/>
      <w:lvlJc w:val="left"/>
      <w:pPr>
        <w:ind w:left="7780" w:hanging="505"/>
      </w:pPr>
      <w:rPr>
        <w:rFonts w:hint="default"/>
        <w:lang w:val="pt-PT" w:eastAsia="en-US" w:bidi="ar-SA"/>
      </w:rPr>
    </w:lvl>
    <w:lvl w:ilvl="6">
      <w:start w:val="0"/>
      <w:numFmt w:val="bullet"/>
      <w:lvlText w:val="•"/>
      <w:lvlJc w:val="left"/>
      <w:pPr>
        <w:ind w:left="9248" w:hanging="505"/>
      </w:pPr>
      <w:rPr>
        <w:rFonts w:hint="default"/>
        <w:lang w:val="pt-PT" w:eastAsia="en-US" w:bidi="ar-SA"/>
      </w:rPr>
    </w:lvl>
    <w:lvl w:ilvl="7">
      <w:start w:val="0"/>
      <w:numFmt w:val="bullet"/>
      <w:lvlText w:val="•"/>
      <w:lvlJc w:val="left"/>
      <w:pPr>
        <w:ind w:left="10716" w:hanging="505"/>
      </w:pPr>
      <w:rPr>
        <w:rFonts w:hint="default"/>
        <w:lang w:val="pt-PT" w:eastAsia="en-US" w:bidi="ar-SA"/>
      </w:rPr>
    </w:lvl>
    <w:lvl w:ilvl="8">
      <w:start w:val="0"/>
      <w:numFmt w:val="bullet"/>
      <w:lvlText w:val="•"/>
      <w:lvlJc w:val="left"/>
      <w:pPr>
        <w:ind w:left="12184" w:hanging="505"/>
      </w:pPr>
      <w:rPr>
        <w:rFonts w:hint="default"/>
        <w:lang w:val="pt-PT" w:eastAsia="en-US" w:bidi="ar-SA"/>
      </w:rPr>
    </w:lvl>
  </w:abstractNum>
  <w:abstractNum w:abstractNumId="64">
    <w:multiLevelType w:val="hybridMultilevel"/>
    <w:lvl w:ilvl="0">
      <w:start w:val="17"/>
      <w:numFmt w:val="decimal"/>
      <w:lvlText w:val="%1"/>
      <w:lvlJc w:val="left"/>
      <w:pPr>
        <w:ind w:left="450" w:hanging="505"/>
        <w:jc w:val="left"/>
      </w:pPr>
      <w:rPr>
        <w:rFonts w:hint="default"/>
        <w:lang w:val="pt-PT" w:eastAsia="en-US" w:bidi="ar-SA"/>
      </w:rPr>
    </w:lvl>
    <w:lvl w:ilvl="1">
      <w:start w:val="1"/>
      <w:numFmt w:val="decimal"/>
      <w:lvlText w:val="%1.%2"/>
      <w:lvlJc w:val="left"/>
      <w:pPr>
        <w:ind w:left="450" w:hanging="505"/>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0"/>
      <w:numFmt w:val="bullet"/>
      <w:lvlText w:val="•"/>
      <w:lvlJc w:val="left"/>
      <w:pPr>
        <w:ind w:left="3376" w:hanging="505"/>
      </w:pPr>
      <w:rPr>
        <w:rFonts w:hint="default"/>
        <w:lang w:val="pt-PT" w:eastAsia="en-US" w:bidi="ar-SA"/>
      </w:rPr>
    </w:lvl>
    <w:lvl w:ilvl="3">
      <w:start w:val="0"/>
      <w:numFmt w:val="bullet"/>
      <w:lvlText w:val="•"/>
      <w:lvlJc w:val="left"/>
      <w:pPr>
        <w:ind w:left="4844" w:hanging="505"/>
      </w:pPr>
      <w:rPr>
        <w:rFonts w:hint="default"/>
        <w:lang w:val="pt-PT" w:eastAsia="en-US" w:bidi="ar-SA"/>
      </w:rPr>
    </w:lvl>
    <w:lvl w:ilvl="4">
      <w:start w:val="0"/>
      <w:numFmt w:val="bullet"/>
      <w:lvlText w:val="•"/>
      <w:lvlJc w:val="left"/>
      <w:pPr>
        <w:ind w:left="6312" w:hanging="505"/>
      </w:pPr>
      <w:rPr>
        <w:rFonts w:hint="default"/>
        <w:lang w:val="pt-PT" w:eastAsia="en-US" w:bidi="ar-SA"/>
      </w:rPr>
    </w:lvl>
    <w:lvl w:ilvl="5">
      <w:start w:val="0"/>
      <w:numFmt w:val="bullet"/>
      <w:lvlText w:val="•"/>
      <w:lvlJc w:val="left"/>
      <w:pPr>
        <w:ind w:left="7780" w:hanging="505"/>
      </w:pPr>
      <w:rPr>
        <w:rFonts w:hint="default"/>
        <w:lang w:val="pt-PT" w:eastAsia="en-US" w:bidi="ar-SA"/>
      </w:rPr>
    </w:lvl>
    <w:lvl w:ilvl="6">
      <w:start w:val="0"/>
      <w:numFmt w:val="bullet"/>
      <w:lvlText w:val="•"/>
      <w:lvlJc w:val="left"/>
      <w:pPr>
        <w:ind w:left="9248" w:hanging="505"/>
      </w:pPr>
      <w:rPr>
        <w:rFonts w:hint="default"/>
        <w:lang w:val="pt-PT" w:eastAsia="en-US" w:bidi="ar-SA"/>
      </w:rPr>
    </w:lvl>
    <w:lvl w:ilvl="7">
      <w:start w:val="0"/>
      <w:numFmt w:val="bullet"/>
      <w:lvlText w:val="•"/>
      <w:lvlJc w:val="left"/>
      <w:pPr>
        <w:ind w:left="10716" w:hanging="505"/>
      </w:pPr>
      <w:rPr>
        <w:rFonts w:hint="default"/>
        <w:lang w:val="pt-PT" w:eastAsia="en-US" w:bidi="ar-SA"/>
      </w:rPr>
    </w:lvl>
    <w:lvl w:ilvl="8">
      <w:start w:val="0"/>
      <w:numFmt w:val="bullet"/>
      <w:lvlText w:val="•"/>
      <w:lvlJc w:val="left"/>
      <w:pPr>
        <w:ind w:left="12184" w:hanging="505"/>
      </w:pPr>
      <w:rPr>
        <w:rFonts w:hint="default"/>
        <w:lang w:val="pt-PT" w:eastAsia="en-US" w:bidi="ar-SA"/>
      </w:rPr>
    </w:lvl>
  </w:abstractNum>
  <w:abstractNum w:abstractNumId="63">
    <w:multiLevelType w:val="hybridMultilevel"/>
    <w:lvl w:ilvl="0">
      <w:start w:val="16"/>
      <w:numFmt w:val="decimal"/>
      <w:lvlText w:val="%1"/>
      <w:lvlJc w:val="left"/>
      <w:pPr>
        <w:ind w:left="450" w:hanging="493"/>
        <w:jc w:val="left"/>
      </w:pPr>
      <w:rPr>
        <w:rFonts w:hint="default"/>
        <w:lang w:val="pt-PT" w:eastAsia="en-US" w:bidi="ar-SA"/>
      </w:rPr>
    </w:lvl>
    <w:lvl w:ilvl="1">
      <w:start w:val="1"/>
      <w:numFmt w:val="decimal"/>
      <w:lvlText w:val="%1.%2"/>
      <w:lvlJc w:val="left"/>
      <w:pPr>
        <w:ind w:left="450" w:hanging="493"/>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1"/>
      <w:numFmt w:val="decimal"/>
      <w:lvlText w:val="%1.%2.%3"/>
      <w:lvlJc w:val="left"/>
      <w:pPr>
        <w:ind w:left="450" w:hanging="678"/>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3">
      <w:start w:val="0"/>
      <w:numFmt w:val="bullet"/>
      <w:lvlText w:val="•"/>
      <w:lvlJc w:val="left"/>
      <w:pPr>
        <w:ind w:left="4844" w:hanging="678"/>
      </w:pPr>
      <w:rPr>
        <w:rFonts w:hint="default"/>
        <w:lang w:val="pt-PT" w:eastAsia="en-US" w:bidi="ar-SA"/>
      </w:rPr>
    </w:lvl>
    <w:lvl w:ilvl="4">
      <w:start w:val="0"/>
      <w:numFmt w:val="bullet"/>
      <w:lvlText w:val="•"/>
      <w:lvlJc w:val="left"/>
      <w:pPr>
        <w:ind w:left="6312" w:hanging="678"/>
      </w:pPr>
      <w:rPr>
        <w:rFonts w:hint="default"/>
        <w:lang w:val="pt-PT" w:eastAsia="en-US" w:bidi="ar-SA"/>
      </w:rPr>
    </w:lvl>
    <w:lvl w:ilvl="5">
      <w:start w:val="0"/>
      <w:numFmt w:val="bullet"/>
      <w:lvlText w:val="•"/>
      <w:lvlJc w:val="left"/>
      <w:pPr>
        <w:ind w:left="7780" w:hanging="678"/>
      </w:pPr>
      <w:rPr>
        <w:rFonts w:hint="default"/>
        <w:lang w:val="pt-PT" w:eastAsia="en-US" w:bidi="ar-SA"/>
      </w:rPr>
    </w:lvl>
    <w:lvl w:ilvl="6">
      <w:start w:val="0"/>
      <w:numFmt w:val="bullet"/>
      <w:lvlText w:val="•"/>
      <w:lvlJc w:val="left"/>
      <w:pPr>
        <w:ind w:left="9248" w:hanging="678"/>
      </w:pPr>
      <w:rPr>
        <w:rFonts w:hint="default"/>
        <w:lang w:val="pt-PT" w:eastAsia="en-US" w:bidi="ar-SA"/>
      </w:rPr>
    </w:lvl>
    <w:lvl w:ilvl="7">
      <w:start w:val="0"/>
      <w:numFmt w:val="bullet"/>
      <w:lvlText w:val="•"/>
      <w:lvlJc w:val="left"/>
      <w:pPr>
        <w:ind w:left="10716" w:hanging="678"/>
      </w:pPr>
      <w:rPr>
        <w:rFonts w:hint="default"/>
        <w:lang w:val="pt-PT" w:eastAsia="en-US" w:bidi="ar-SA"/>
      </w:rPr>
    </w:lvl>
    <w:lvl w:ilvl="8">
      <w:start w:val="0"/>
      <w:numFmt w:val="bullet"/>
      <w:lvlText w:val="•"/>
      <w:lvlJc w:val="left"/>
      <w:pPr>
        <w:ind w:left="12184" w:hanging="678"/>
      </w:pPr>
      <w:rPr>
        <w:rFonts w:hint="default"/>
        <w:lang w:val="pt-PT" w:eastAsia="en-US" w:bidi="ar-SA"/>
      </w:rPr>
    </w:lvl>
  </w:abstractNum>
  <w:abstractNum w:abstractNumId="62">
    <w:multiLevelType w:val="hybridMultilevel"/>
    <w:lvl w:ilvl="0">
      <w:start w:val="15"/>
      <w:numFmt w:val="decimal"/>
      <w:lvlText w:val="%1"/>
      <w:lvlJc w:val="left"/>
      <w:pPr>
        <w:ind w:left="450" w:hanging="483"/>
        <w:jc w:val="left"/>
      </w:pPr>
      <w:rPr>
        <w:rFonts w:hint="default"/>
        <w:lang w:val="pt-PT" w:eastAsia="en-US" w:bidi="ar-SA"/>
      </w:rPr>
    </w:lvl>
    <w:lvl w:ilvl="1">
      <w:start w:val="1"/>
      <w:numFmt w:val="decimal"/>
      <w:lvlText w:val="%1.%2"/>
      <w:lvlJc w:val="left"/>
      <w:pPr>
        <w:ind w:left="450" w:hanging="483"/>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0"/>
      <w:numFmt w:val="bullet"/>
      <w:lvlText w:val="•"/>
      <w:lvlJc w:val="left"/>
      <w:pPr>
        <w:ind w:left="3376" w:hanging="483"/>
      </w:pPr>
      <w:rPr>
        <w:rFonts w:hint="default"/>
        <w:lang w:val="pt-PT" w:eastAsia="en-US" w:bidi="ar-SA"/>
      </w:rPr>
    </w:lvl>
    <w:lvl w:ilvl="3">
      <w:start w:val="0"/>
      <w:numFmt w:val="bullet"/>
      <w:lvlText w:val="•"/>
      <w:lvlJc w:val="left"/>
      <w:pPr>
        <w:ind w:left="4844" w:hanging="483"/>
      </w:pPr>
      <w:rPr>
        <w:rFonts w:hint="default"/>
        <w:lang w:val="pt-PT" w:eastAsia="en-US" w:bidi="ar-SA"/>
      </w:rPr>
    </w:lvl>
    <w:lvl w:ilvl="4">
      <w:start w:val="0"/>
      <w:numFmt w:val="bullet"/>
      <w:lvlText w:val="•"/>
      <w:lvlJc w:val="left"/>
      <w:pPr>
        <w:ind w:left="6312" w:hanging="483"/>
      </w:pPr>
      <w:rPr>
        <w:rFonts w:hint="default"/>
        <w:lang w:val="pt-PT" w:eastAsia="en-US" w:bidi="ar-SA"/>
      </w:rPr>
    </w:lvl>
    <w:lvl w:ilvl="5">
      <w:start w:val="0"/>
      <w:numFmt w:val="bullet"/>
      <w:lvlText w:val="•"/>
      <w:lvlJc w:val="left"/>
      <w:pPr>
        <w:ind w:left="7780" w:hanging="483"/>
      </w:pPr>
      <w:rPr>
        <w:rFonts w:hint="default"/>
        <w:lang w:val="pt-PT" w:eastAsia="en-US" w:bidi="ar-SA"/>
      </w:rPr>
    </w:lvl>
    <w:lvl w:ilvl="6">
      <w:start w:val="0"/>
      <w:numFmt w:val="bullet"/>
      <w:lvlText w:val="•"/>
      <w:lvlJc w:val="left"/>
      <w:pPr>
        <w:ind w:left="9248" w:hanging="483"/>
      </w:pPr>
      <w:rPr>
        <w:rFonts w:hint="default"/>
        <w:lang w:val="pt-PT" w:eastAsia="en-US" w:bidi="ar-SA"/>
      </w:rPr>
    </w:lvl>
    <w:lvl w:ilvl="7">
      <w:start w:val="0"/>
      <w:numFmt w:val="bullet"/>
      <w:lvlText w:val="•"/>
      <w:lvlJc w:val="left"/>
      <w:pPr>
        <w:ind w:left="10716" w:hanging="483"/>
      </w:pPr>
      <w:rPr>
        <w:rFonts w:hint="default"/>
        <w:lang w:val="pt-PT" w:eastAsia="en-US" w:bidi="ar-SA"/>
      </w:rPr>
    </w:lvl>
    <w:lvl w:ilvl="8">
      <w:start w:val="0"/>
      <w:numFmt w:val="bullet"/>
      <w:lvlText w:val="•"/>
      <w:lvlJc w:val="left"/>
      <w:pPr>
        <w:ind w:left="12184" w:hanging="483"/>
      </w:pPr>
      <w:rPr>
        <w:rFonts w:hint="default"/>
        <w:lang w:val="pt-PT" w:eastAsia="en-US" w:bidi="ar-SA"/>
      </w:rPr>
    </w:lvl>
  </w:abstractNum>
  <w:abstractNum w:abstractNumId="61">
    <w:multiLevelType w:val="hybridMultilevel"/>
    <w:lvl w:ilvl="0">
      <w:start w:val="14"/>
      <w:numFmt w:val="decimal"/>
      <w:lvlText w:val="%1"/>
      <w:lvlJc w:val="left"/>
      <w:pPr>
        <w:ind w:left="450" w:hanging="469"/>
        <w:jc w:val="left"/>
      </w:pPr>
      <w:rPr>
        <w:rFonts w:hint="default"/>
        <w:lang w:val="pt-PT" w:eastAsia="en-US" w:bidi="ar-SA"/>
      </w:rPr>
    </w:lvl>
    <w:lvl w:ilvl="1">
      <w:start w:val="1"/>
      <w:numFmt w:val="decimal"/>
      <w:lvlText w:val="%1.%2"/>
      <w:lvlJc w:val="left"/>
      <w:pPr>
        <w:ind w:left="450" w:hanging="469"/>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0"/>
      <w:numFmt w:val="bullet"/>
      <w:lvlText w:val="•"/>
      <w:lvlJc w:val="left"/>
      <w:pPr>
        <w:ind w:left="3376" w:hanging="469"/>
      </w:pPr>
      <w:rPr>
        <w:rFonts w:hint="default"/>
        <w:lang w:val="pt-PT" w:eastAsia="en-US" w:bidi="ar-SA"/>
      </w:rPr>
    </w:lvl>
    <w:lvl w:ilvl="3">
      <w:start w:val="0"/>
      <w:numFmt w:val="bullet"/>
      <w:lvlText w:val="•"/>
      <w:lvlJc w:val="left"/>
      <w:pPr>
        <w:ind w:left="4844" w:hanging="469"/>
      </w:pPr>
      <w:rPr>
        <w:rFonts w:hint="default"/>
        <w:lang w:val="pt-PT" w:eastAsia="en-US" w:bidi="ar-SA"/>
      </w:rPr>
    </w:lvl>
    <w:lvl w:ilvl="4">
      <w:start w:val="0"/>
      <w:numFmt w:val="bullet"/>
      <w:lvlText w:val="•"/>
      <w:lvlJc w:val="left"/>
      <w:pPr>
        <w:ind w:left="6312" w:hanging="469"/>
      </w:pPr>
      <w:rPr>
        <w:rFonts w:hint="default"/>
        <w:lang w:val="pt-PT" w:eastAsia="en-US" w:bidi="ar-SA"/>
      </w:rPr>
    </w:lvl>
    <w:lvl w:ilvl="5">
      <w:start w:val="0"/>
      <w:numFmt w:val="bullet"/>
      <w:lvlText w:val="•"/>
      <w:lvlJc w:val="left"/>
      <w:pPr>
        <w:ind w:left="7780" w:hanging="469"/>
      </w:pPr>
      <w:rPr>
        <w:rFonts w:hint="default"/>
        <w:lang w:val="pt-PT" w:eastAsia="en-US" w:bidi="ar-SA"/>
      </w:rPr>
    </w:lvl>
    <w:lvl w:ilvl="6">
      <w:start w:val="0"/>
      <w:numFmt w:val="bullet"/>
      <w:lvlText w:val="•"/>
      <w:lvlJc w:val="left"/>
      <w:pPr>
        <w:ind w:left="9248" w:hanging="469"/>
      </w:pPr>
      <w:rPr>
        <w:rFonts w:hint="default"/>
        <w:lang w:val="pt-PT" w:eastAsia="en-US" w:bidi="ar-SA"/>
      </w:rPr>
    </w:lvl>
    <w:lvl w:ilvl="7">
      <w:start w:val="0"/>
      <w:numFmt w:val="bullet"/>
      <w:lvlText w:val="•"/>
      <w:lvlJc w:val="left"/>
      <w:pPr>
        <w:ind w:left="10716" w:hanging="469"/>
      </w:pPr>
      <w:rPr>
        <w:rFonts w:hint="default"/>
        <w:lang w:val="pt-PT" w:eastAsia="en-US" w:bidi="ar-SA"/>
      </w:rPr>
    </w:lvl>
    <w:lvl w:ilvl="8">
      <w:start w:val="0"/>
      <w:numFmt w:val="bullet"/>
      <w:lvlText w:val="•"/>
      <w:lvlJc w:val="left"/>
      <w:pPr>
        <w:ind w:left="12184" w:hanging="469"/>
      </w:pPr>
      <w:rPr>
        <w:rFonts w:hint="default"/>
        <w:lang w:val="pt-PT" w:eastAsia="en-US" w:bidi="ar-SA"/>
      </w:rPr>
    </w:lvl>
  </w:abstractNum>
  <w:abstractNum w:abstractNumId="60">
    <w:multiLevelType w:val="hybridMultilevel"/>
    <w:lvl w:ilvl="0">
      <w:start w:val="13"/>
      <w:numFmt w:val="decimal"/>
      <w:lvlText w:val="%1"/>
      <w:lvlJc w:val="left"/>
      <w:pPr>
        <w:ind w:left="930" w:hanging="480"/>
        <w:jc w:val="left"/>
      </w:pPr>
      <w:rPr>
        <w:rFonts w:hint="default"/>
        <w:lang w:val="pt-PT" w:eastAsia="en-US" w:bidi="ar-SA"/>
      </w:rPr>
    </w:lvl>
    <w:lvl w:ilvl="1">
      <w:start w:val="1"/>
      <w:numFmt w:val="decimal"/>
      <w:lvlText w:val="%1.%2"/>
      <w:lvlJc w:val="left"/>
      <w:pPr>
        <w:ind w:left="930" w:hanging="48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0"/>
      <w:numFmt w:val="bullet"/>
      <w:lvlText w:val="•"/>
      <w:lvlJc w:val="left"/>
      <w:pPr>
        <w:ind w:left="3760" w:hanging="480"/>
      </w:pPr>
      <w:rPr>
        <w:rFonts w:hint="default"/>
        <w:lang w:val="pt-PT" w:eastAsia="en-US" w:bidi="ar-SA"/>
      </w:rPr>
    </w:lvl>
    <w:lvl w:ilvl="3">
      <w:start w:val="0"/>
      <w:numFmt w:val="bullet"/>
      <w:lvlText w:val="•"/>
      <w:lvlJc w:val="left"/>
      <w:pPr>
        <w:ind w:left="5180" w:hanging="480"/>
      </w:pPr>
      <w:rPr>
        <w:rFonts w:hint="default"/>
        <w:lang w:val="pt-PT" w:eastAsia="en-US" w:bidi="ar-SA"/>
      </w:rPr>
    </w:lvl>
    <w:lvl w:ilvl="4">
      <w:start w:val="0"/>
      <w:numFmt w:val="bullet"/>
      <w:lvlText w:val="•"/>
      <w:lvlJc w:val="left"/>
      <w:pPr>
        <w:ind w:left="6600" w:hanging="480"/>
      </w:pPr>
      <w:rPr>
        <w:rFonts w:hint="default"/>
        <w:lang w:val="pt-PT" w:eastAsia="en-US" w:bidi="ar-SA"/>
      </w:rPr>
    </w:lvl>
    <w:lvl w:ilvl="5">
      <w:start w:val="0"/>
      <w:numFmt w:val="bullet"/>
      <w:lvlText w:val="•"/>
      <w:lvlJc w:val="left"/>
      <w:pPr>
        <w:ind w:left="8020" w:hanging="480"/>
      </w:pPr>
      <w:rPr>
        <w:rFonts w:hint="default"/>
        <w:lang w:val="pt-PT" w:eastAsia="en-US" w:bidi="ar-SA"/>
      </w:rPr>
    </w:lvl>
    <w:lvl w:ilvl="6">
      <w:start w:val="0"/>
      <w:numFmt w:val="bullet"/>
      <w:lvlText w:val="•"/>
      <w:lvlJc w:val="left"/>
      <w:pPr>
        <w:ind w:left="9440" w:hanging="480"/>
      </w:pPr>
      <w:rPr>
        <w:rFonts w:hint="default"/>
        <w:lang w:val="pt-PT" w:eastAsia="en-US" w:bidi="ar-SA"/>
      </w:rPr>
    </w:lvl>
    <w:lvl w:ilvl="7">
      <w:start w:val="0"/>
      <w:numFmt w:val="bullet"/>
      <w:lvlText w:val="•"/>
      <w:lvlJc w:val="left"/>
      <w:pPr>
        <w:ind w:left="10860" w:hanging="480"/>
      </w:pPr>
      <w:rPr>
        <w:rFonts w:hint="default"/>
        <w:lang w:val="pt-PT" w:eastAsia="en-US" w:bidi="ar-SA"/>
      </w:rPr>
    </w:lvl>
    <w:lvl w:ilvl="8">
      <w:start w:val="0"/>
      <w:numFmt w:val="bullet"/>
      <w:lvlText w:val="•"/>
      <w:lvlJc w:val="left"/>
      <w:pPr>
        <w:ind w:left="12280" w:hanging="480"/>
      </w:pPr>
      <w:rPr>
        <w:rFonts w:hint="default"/>
        <w:lang w:val="pt-PT" w:eastAsia="en-US" w:bidi="ar-SA"/>
      </w:rPr>
    </w:lvl>
  </w:abstractNum>
  <w:abstractNum w:abstractNumId="59">
    <w:multiLevelType w:val="hybridMultilevel"/>
    <w:lvl w:ilvl="0">
      <w:start w:val="12"/>
      <w:numFmt w:val="decimal"/>
      <w:lvlText w:val="%1"/>
      <w:lvlJc w:val="left"/>
      <w:pPr>
        <w:ind w:left="990" w:hanging="540"/>
        <w:jc w:val="left"/>
      </w:pPr>
      <w:rPr>
        <w:rFonts w:hint="default"/>
        <w:lang w:val="pt-PT" w:eastAsia="en-US" w:bidi="ar-SA"/>
      </w:rPr>
    </w:lvl>
    <w:lvl w:ilvl="1">
      <w:start w:val="6"/>
      <w:numFmt w:val="decimal"/>
      <w:lvlText w:val="%1.%2."/>
      <w:lvlJc w:val="left"/>
      <w:pPr>
        <w:ind w:left="990" w:hanging="54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1"/>
      <w:numFmt w:val="decimal"/>
      <w:lvlText w:val="%1.%2.%3"/>
      <w:lvlJc w:val="left"/>
      <w:pPr>
        <w:ind w:left="1110" w:hanging="66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3">
      <w:start w:val="0"/>
      <w:numFmt w:val="bullet"/>
      <w:lvlText w:val="•"/>
      <w:lvlJc w:val="left"/>
      <w:pPr>
        <w:ind w:left="4215" w:hanging="660"/>
      </w:pPr>
      <w:rPr>
        <w:rFonts w:hint="default"/>
        <w:lang w:val="pt-PT" w:eastAsia="en-US" w:bidi="ar-SA"/>
      </w:rPr>
    </w:lvl>
    <w:lvl w:ilvl="4">
      <w:start w:val="0"/>
      <w:numFmt w:val="bullet"/>
      <w:lvlText w:val="•"/>
      <w:lvlJc w:val="left"/>
      <w:pPr>
        <w:ind w:left="5773" w:hanging="660"/>
      </w:pPr>
      <w:rPr>
        <w:rFonts w:hint="default"/>
        <w:lang w:val="pt-PT" w:eastAsia="en-US" w:bidi="ar-SA"/>
      </w:rPr>
    </w:lvl>
    <w:lvl w:ilvl="5">
      <w:start w:val="0"/>
      <w:numFmt w:val="bullet"/>
      <w:lvlText w:val="•"/>
      <w:lvlJc w:val="left"/>
      <w:pPr>
        <w:ind w:left="7331" w:hanging="660"/>
      </w:pPr>
      <w:rPr>
        <w:rFonts w:hint="default"/>
        <w:lang w:val="pt-PT" w:eastAsia="en-US" w:bidi="ar-SA"/>
      </w:rPr>
    </w:lvl>
    <w:lvl w:ilvl="6">
      <w:start w:val="0"/>
      <w:numFmt w:val="bullet"/>
      <w:lvlText w:val="•"/>
      <w:lvlJc w:val="left"/>
      <w:pPr>
        <w:ind w:left="8888" w:hanging="660"/>
      </w:pPr>
      <w:rPr>
        <w:rFonts w:hint="default"/>
        <w:lang w:val="pt-PT" w:eastAsia="en-US" w:bidi="ar-SA"/>
      </w:rPr>
    </w:lvl>
    <w:lvl w:ilvl="7">
      <w:start w:val="0"/>
      <w:numFmt w:val="bullet"/>
      <w:lvlText w:val="•"/>
      <w:lvlJc w:val="left"/>
      <w:pPr>
        <w:ind w:left="10446" w:hanging="660"/>
      </w:pPr>
      <w:rPr>
        <w:rFonts w:hint="default"/>
        <w:lang w:val="pt-PT" w:eastAsia="en-US" w:bidi="ar-SA"/>
      </w:rPr>
    </w:lvl>
    <w:lvl w:ilvl="8">
      <w:start w:val="0"/>
      <w:numFmt w:val="bullet"/>
      <w:lvlText w:val="•"/>
      <w:lvlJc w:val="left"/>
      <w:pPr>
        <w:ind w:left="12004" w:hanging="660"/>
      </w:pPr>
      <w:rPr>
        <w:rFonts w:hint="default"/>
        <w:lang w:val="pt-PT" w:eastAsia="en-US" w:bidi="ar-SA"/>
      </w:rPr>
    </w:lvl>
  </w:abstractNum>
  <w:abstractNum w:abstractNumId="58">
    <w:multiLevelType w:val="hybridMultilevel"/>
    <w:lvl w:ilvl="0">
      <w:start w:val="1"/>
      <w:numFmt w:val="lowerLetter"/>
      <w:lvlText w:val="%1)"/>
      <w:lvlJc w:val="left"/>
      <w:pPr>
        <w:ind w:left="696" w:hanging="247"/>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1">
      <w:start w:val="0"/>
      <w:numFmt w:val="bullet"/>
      <w:lvlText w:val="•"/>
      <w:lvlJc w:val="left"/>
      <w:pPr>
        <w:ind w:left="2142" w:hanging="247"/>
      </w:pPr>
      <w:rPr>
        <w:rFonts w:hint="default"/>
        <w:lang w:val="pt-PT" w:eastAsia="en-US" w:bidi="ar-SA"/>
      </w:rPr>
    </w:lvl>
    <w:lvl w:ilvl="2">
      <w:start w:val="0"/>
      <w:numFmt w:val="bullet"/>
      <w:lvlText w:val="•"/>
      <w:lvlJc w:val="left"/>
      <w:pPr>
        <w:ind w:left="3584" w:hanging="247"/>
      </w:pPr>
      <w:rPr>
        <w:rFonts w:hint="default"/>
        <w:lang w:val="pt-PT" w:eastAsia="en-US" w:bidi="ar-SA"/>
      </w:rPr>
    </w:lvl>
    <w:lvl w:ilvl="3">
      <w:start w:val="0"/>
      <w:numFmt w:val="bullet"/>
      <w:lvlText w:val="•"/>
      <w:lvlJc w:val="left"/>
      <w:pPr>
        <w:ind w:left="5026" w:hanging="247"/>
      </w:pPr>
      <w:rPr>
        <w:rFonts w:hint="default"/>
        <w:lang w:val="pt-PT" w:eastAsia="en-US" w:bidi="ar-SA"/>
      </w:rPr>
    </w:lvl>
    <w:lvl w:ilvl="4">
      <w:start w:val="0"/>
      <w:numFmt w:val="bullet"/>
      <w:lvlText w:val="•"/>
      <w:lvlJc w:val="left"/>
      <w:pPr>
        <w:ind w:left="6468" w:hanging="247"/>
      </w:pPr>
      <w:rPr>
        <w:rFonts w:hint="default"/>
        <w:lang w:val="pt-PT" w:eastAsia="en-US" w:bidi="ar-SA"/>
      </w:rPr>
    </w:lvl>
    <w:lvl w:ilvl="5">
      <w:start w:val="0"/>
      <w:numFmt w:val="bullet"/>
      <w:lvlText w:val="•"/>
      <w:lvlJc w:val="left"/>
      <w:pPr>
        <w:ind w:left="7910" w:hanging="247"/>
      </w:pPr>
      <w:rPr>
        <w:rFonts w:hint="default"/>
        <w:lang w:val="pt-PT" w:eastAsia="en-US" w:bidi="ar-SA"/>
      </w:rPr>
    </w:lvl>
    <w:lvl w:ilvl="6">
      <w:start w:val="0"/>
      <w:numFmt w:val="bullet"/>
      <w:lvlText w:val="•"/>
      <w:lvlJc w:val="left"/>
      <w:pPr>
        <w:ind w:left="9352" w:hanging="247"/>
      </w:pPr>
      <w:rPr>
        <w:rFonts w:hint="default"/>
        <w:lang w:val="pt-PT" w:eastAsia="en-US" w:bidi="ar-SA"/>
      </w:rPr>
    </w:lvl>
    <w:lvl w:ilvl="7">
      <w:start w:val="0"/>
      <w:numFmt w:val="bullet"/>
      <w:lvlText w:val="•"/>
      <w:lvlJc w:val="left"/>
      <w:pPr>
        <w:ind w:left="10794" w:hanging="247"/>
      </w:pPr>
      <w:rPr>
        <w:rFonts w:hint="default"/>
        <w:lang w:val="pt-PT" w:eastAsia="en-US" w:bidi="ar-SA"/>
      </w:rPr>
    </w:lvl>
    <w:lvl w:ilvl="8">
      <w:start w:val="0"/>
      <w:numFmt w:val="bullet"/>
      <w:lvlText w:val="•"/>
      <w:lvlJc w:val="left"/>
      <w:pPr>
        <w:ind w:left="12236" w:hanging="247"/>
      </w:pPr>
      <w:rPr>
        <w:rFonts w:hint="default"/>
        <w:lang w:val="pt-PT" w:eastAsia="en-US" w:bidi="ar-SA"/>
      </w:rPr>
    </w:lvl>
  </w:abstractNum>
  <w:abstractNum w:abstractNumId="57">
    <w:multiLevelType w:val="hybridMultilevel"/>
    <w:lvl w:ilvl="0">
      <w:start w:val="1"/>
      <w:numFmt w:val="lowerLetter"/>
      <w:lvlText w:val="%1)"/>
      <w:lvlJc w:val="left"/>
      <w:pPr>
        <w:ind w:left="450" w:hanging="249"/>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1">
      <w:start w:val="0"/>
      <w:numFmt w:val="bullet"/>
      <w:lvlText w:val="•"/>
      <w:lvlJc w:val="left"/>
      <w:pPr>
        <w:ind w:left="1908" w:hanging="249"/>
      </w:pPr>
      <w:rPr>
        <w:rFonts w:hint="default"/>
        <w:lang w:val="pt-PT" w:eastAsia="en-US" w:bidi="ar-SA"/>
      </w:rPr>
    </w:lvl>
    <w:lvl w:ilvl="2">
      <w:start w:val="0"/>
      <w:numFmt w:val="bullet"/>
      <w:lvlText w:val="•"/>
      <w:lvlJc w:val="left"/>
      <w:pPr>
        <w:ind w:left="3376" w:hanging="249"/>
      </w:pPr>
      <w:rPr>
        <w:rFonts w:hint="default"/>
        <w:lang w:val="pt-PT" w:eastAsia="en-US" w:bidi="ar-SA"/>
      </w:rPr>
    </w:lvl>
    <w:lvl w:ilvl="3">
      <w:start w:val="0"/>
      <w:numFmt w:val="bullet"/>
      <w:lvlText w:val="•"/>
      <w:lvlJc w:val="left"/>
      <w:pPr>
        <w:ind w:left="4844" w:hanging="249"/>
      </w:pPr>
      <w:rPr>
        <w:rFonts w:hint="default"/>
        <w:lang w:val="pt-PT" w:eastAsia="en-US" w:bidi="ar-SA"/>
      </w:rPr>
    </w:lvl>
    <w:lvl w:ilvl="4">
      <w:start w:val="0"/>
      <w:numFmt w:val="bullet"/>
      <w:lvlText w:val="•"/>
      <w:lvlJc w:val="left"/>
      <w:pPr>
        <w:ind w:left="6312" w:hanging="249"/>
      </w:pPr>
      <w:rPr>
        <w:rFonts w:hint="default"/>
        <w:lang w:val="pt-PT" w:eastAsia="en-US" w:bidi="ar-SA"/>
      </w:rPr>
    </w:lvl>
    <w:lvl w:ilvl="5">
      <w:start w:val="0"/>
      <w:numFmt w:val="bullet"/>
      <w:lvlText w:val="•"/>
      <w:lvlJc w:val="left"/>
      <w:pPr>
        <w:ind w:left="7780" w:hanging="249"/>
      </w:pPr>
      <w:rPr>
        <w:rFonts w:hint="default"/>
        <w:lang w:val="pt-PT" w:eastAsia="en-US" w:bidi="ar-SA"/>
      </w:rPr>
    </w:lvl>
    <w:lvl w:ilvl="6">
      <w:start w:val="0"/>
      <w:numFmt w:val="bullet"/>
      <w:lvlText w:val="•"/>
      <w:lvlJc w:val="left"/>
      <w:pPr>
        <w:ind w:left="9248" w:hanging="249"/>
      </w:pPr>
      <w:rPr>
        <w:rFonts w:hint="default"/>
        <w:lang w:val="pt-PT" w:eastAsia="en-US" w:bidi="ar-SA"/>
      </w:rPr>
    </w:lvl>
    <w:lvl w:ilvl="7">
      <w:start w:val="0"/>
      <w:numFmt w:val="bullet"/>
      <w:lvlText w:val="•"/>
      <w:lvlJc w:val="left"/>
      <w:pPr>
        <w:ind w:left="10716" w:hanging="249"/>
      </w:pPr>
      <w:rPr>
        <w:rFonts w:hint="default"/>
        <w:lang w:val="pt-PT" w:eastAsia="en-US" w:bidi="ar-SA"/>
      </w:rPr>
    </w:lvl>
    <w:lvl w:ilvl="8">
      <w:start w:val="0"/>
      <w:numFmt w:val="bullet"/>
      <w:lvlText w:val="•"/>
      <w:lvlJc w:val="left"/>
      <w:pPr>
        <w:ind w:left="12184" w:hanging="249"/>
      </w:pPr>
      <w:rPr>
        <w:rFonts w:hint="default"/>
        <w:lang w:val="pt-PT" w:eastAsia="en-US" w:bidi="ar-SA"/>
      </w:rPr>
    </w:lvl>
  </w:abstractNum>
  <w:abstractNum w:abstractNumId="56">
    <w:multiLevelType w:val="hybridMultilevel"/>
    <w:lvl w:ilvl="0">
      <w:start w:val="12"/>
      <w:numFmt w:val="decimal"/>
      <w:lvlText w:val="%1"/>
      <w:lvlJc w:val="left"/>
      <w:pPr>
        <w:ind w:left="450" w:hanging="482"/>
        <w:jc w:val="left"/>
      </w:pPr>
      <w:rPr>
        <w:rFonts w:hint="default"/>
        <w:lang w:val="pt-PT" w:eastAsia="en-US" w:bidi="ar-SA"/>
      </w:rPr>
    </w:lvl>
    <w:lvl w:ilvl="1">
      <w:start w:val="1"/>
      <w:numFmt w:val="decimal"/>
      <w:lvlText w:val="%1.%2"/>
      <w:lvlJc w:val="left"/>
      <w:pPr>
        <w:ind w:left="450" w:hanging="482"/>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1"/>
      <w:numFmt w:val="decimal"/>
      <w:lvlText w:val="%1.%2.%3"/>
      <w:lvlJc w:val="left"/>
      <w:pPr>
        <w:ind w:left="450" w:hanging="683"/>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3">
      <w:start w:val="0"/>
      <w:numFmt w:val="bullet"/>
      <w:lvlText w:val="•"/>
      <w:lvlJc w:val="left"/>
      <w:pPr>
        <w:ind w:left="4215" w:hanging="683"/>
      </w:pPr>
      <w:rPr>
        <w:rFonts w:hint="default"/>
        <w:lang w:val="pt-PT" w:eastAsia="en-US" w:bidi="ar-SA"/>
      </w:rPr>
    </w:lvl>
    <w:lvl w:ilvl="4">
      <w:start w:val="0"/>
      <w:numFmt w:val="bullet"/>
      <w:lvlText w:val="•"/>
      <w:lvlJc w:val="left"/>
      <w:pPr>
        <w:ind w:left="5773" w:hanging="683"/>
      </w:pPr>
      <w:rPr>
        <w:rFonts w:hint="default"/>
        <w:lang w:val="pt-PT" w:eastAsia="en-US" w:bidi="ar-SA"/>
      </w:rPr>
    </w:lvl>
    <w:lvl w:ilvl="5">
      <w:start w:val="0"/>
      <w:numFmt w:val="bullet"/>
      <w:lvlText w:val="•"/>
      <w:lvlJc w:val="left"/>
      <w:pPr>
        <w:ind w:left="7331" w:hanging="683"/>
      </w:pPr>
      <w:rPr>
        <w:rFonts w:hint="default"/>
        <w:lang w:val="pt-PT" w:eastAsia="en-US" w:bidi="ar-SA"/>
      </w:rPr>
    </w:lvl>
    <w:lvl w:ilvl="6">
      <w:start w:val="0"/>
      <w:numFmt w:val="bullet"/>
      <w:lvlText w:val="•"/>
      <w:lvlJc w:val="left"/>
      <w:pPr>
        <w:ind w:left="8888" w:hanging="683"/>
      </w:pPr>
      <w:rPr>
        <w:rFonts w:hint="default"/>
        <w:lang w:val="pt-PT" w:eastAsia="en-US" w:bidi="ar-SA"/>
      </w:rPr>
    </w:lvl>
    <w:lvl w:ilvl="7">
      <w:start w:val="0"/>
      <w:numFmt w:val="bullet"/>
      <w:lvlText w:val="•"/>
      <w:lvlJc w:val="left"/>
      <w:pPr>
        <w:ind w:left="10446" w:hanging="683"/>
      </w:pPr>
      <w:rPr>
        <w:rFonts w:hint="default"/>
        <w:lang w:val="pt-PT" w:eastAsia="en-US" w:bidi="ar-SA"/>
      </w:rPr>
    </w:lvl>
    <w:lvl w:ilvl="8">
      <w:start w:val="0"/>
      <w:numFmt w:val="bullet"/>
      <w:lvlText w:val="•"/>
      <w:lvlJc w:val="left"/>
      <w:pPr>
        <w:ind w:left="12004" w:hanging="683"/>
      </w:pPr>
      <w:rPr>
        <w:rFonts w:hint="default"/>
        <w:lang w:val="pt-PT" w:eastAsia="en-US" w:bidi="ar-SA"/>
      </w:rPr>
    </w:lvl>
  </w:abstractNum>
  <w:abstractNum w:abstractNumId="55">
    <w:multiLevelType w:val="hybridMultilevel"/>
    <w:lvl w:ilvl="0">
      <w:start w:val="1"/>
      <w:numFmt w:val="lowerLetter"/>
      <w:lvlText w:val="%1)"/>
      <w:lvlJc w:val="left"/>
      <w:pPr>
        <w:ind w:left="450" w:hanging="27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1">
      <w:start w:val="0"/>
      <w:numFmt w:val="bullet"/>
      <w:lvlText w:val="•"/>
      <w:lvlJc w:val="left"/>
      <w:pPr>
        <w:ind w:left="1908" w:hanging="270"/>
      </w:pPr>
      <w:rPr>
        <w:rFonts w:hint="default"/>
        <w:lang w:val="pt-PT" w:eastAsia="en-US" w:bidi="ar-SA"/>
      </w:rPr>
    </w:lvl>
    <w:lvl w:ilvl="2">
      <w:start w:val="0"/>
      <w:numFmt w:val="bullet"/>
      <w:lvlText w:val="•"/>
      <w:lvlJc w:val="left"/>
      <w:pPr>
        <w:ind w:left="3376" w:hanging="270"/>
      </w:pPr>
      <w:rPr>
        <w:rFonts w:hint="default"/>
        <w:lang w:val="pt-PT" w:eastAsia="en-US" w:bidi="ar-SA"/>
      </w:rPr>
    </w:lvl>
    <w:lvl w:ilvl="3">
      <w:start w:val="0"/>
      <w:numFmt w:val="bullet"/>
      <w:lvlText w:val="•"/>
      <w:lvlJc w:val="left"/>
      <w:pPr>
        <w:ind w:left="4844" w:hanging="270"/>
      </w:pPr>
      <w:rPr>
        <w:rFonts w:hint="default"/>
        <w:lang w:val="pt-PT" w:eastAsia="en-US" w:bidi="ar-SA"/>
      </w:rPr>
    </w:lvl>
    <w:lvl w:ilvl="4">
      <w:start w:val="0"/>
      <w:numFmt w:val="bullet"/>
      <w:lvlText w:val="•"/>
      <w:lvlJc w:val="left"/>
      <w:pPr>
        <w:ind w:left="6312" w:hanging="270"/>
      </w:pPr>
      <w:rPr>
        <w:rFonts w:hint="default"/>
        <w:lang w:val="pt-PT" w:eastAsia="en-US" w:bidi="ar-SA"/>
      </w:rPr>
    </w:lvl>
    <w:lvl w:ilvl="5">
      <w:start w:val="0"/>
      <w:numFmt w:val="bullet"/>
      <w:lvlText w:val="•"/>
      <w:lvlJc w:val="left"/>
      <w:pPr>
        <w:ind w:left="7780" w:hanging="270"/>
      </w:pPr>
      <w:rPr>
        <w:rFonts w:hint="default"/>
        <w:lang w:val="pt-PT" w:eastAsia="en-US" w:bidi="ar-SA"/>
      </w:rPr>
    </w:lvl>
    <w:lvl w:ilvl="6">
      <w:start w:val="0"/>
      <w:numFmt w:val="bullet"/>
      <w:lvlText w:val="•"/>
      <w:lvlJc w:val="left"/>
      <w:pPr>
        <w:ind w:left="9248" w:hanging="270"/>
      </w:pPr>
      <w:rPr>
        <w:rFonts w:hint="default"/>
        <w:lang w:val="pt-PT" w:eastAsia="en-US" w:bidi="ar-SA"/>
      </w:rPr>
    </w:lvl>
    <w:lvl w:ilvl="7">
      <w:start w:val="0"/>
      <w:numFmt w:val="bullet"/>
      <w:lvlText w:val="•"/>
      <w:lvlJc w:val="left"/>
      <w:pPr>
        <w:ind w:left="10716" w:hanging="270"/>
      </w:pPr>
      <w:rPr>
        <w:rFonts w:hint="default"/>
        <w:lang w:val="pt-PT" w:eastAsia="en-US" w:bidi="ar-SA"/>
      </w:rPr>
    </w:lvl>
    <w:lvl w:ilvl="8">
      <w:start w:val="0"/>
      <w:numFmt w:val="bullet"/>
      <w:lvlText w:val="•"/>
      <w:lvlJc w:val="left"/>
      <w:pPr>
        <w:ind w:left="12184" w:hanging="270"/>
      </w:pPr>
      <w:rPr>
        <w:rFonts w:hint="default"/>
        <w:lang w:val="pt-PT" w:eastAsia="en-US" w:bidi="ar-SA"/>
      </w:rPr>
    </w:lvl>
  </w:abstractNum>
  <w:abstractNum w:abstractNumId="54">
    <w:multiLevelType w:val="hybridMultilevel"/>
    <w:lvl w:ilvl="0">
      <w:start w:val="1"/>
      <w:numFmt w:val="lowerLetter"/>
      <w:lvlText w:val="%1)"/>
      <w:lvlJc w:val="left"/>
      <w:pPr>
        <w:ind w:left="696" w:hanging="247"/>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1">
      <w:start w:val="0"/>
      <w:numFmt w:val="bullet"/>
      <w:lvlText w:val="•"/>
      <w:lvlJc w:val="left"/>
      <w:pPr>
        <w:ind w:left="2142" w:hanging="247"/>
      </w:pPr>
      <w:rPr>
        <w:rFonts w:hint="default"/>
        <w:lang w:val="pt-PT" w:eastAsia="en-US" w:bidi="ar-SA"/>
      </w:rPr>
    </w:lvl>
    <w:lvl w:ilvl="2">
      <w:start w:val="0"/>
      <w:numFmt w:val="bullet"/>
      <w:lvlText w:val="•"/>
      <w:lvlJc w:val="left"/>
      <w:pPr>
        <w:ind w:left="3584" w:hanging="247"/>
      </w:pPr>
      <w:rPr>
        <w:rFonts w:hint="default"/>
        <w:lang w:val="pt-PT" w:eastAsia="en-US" w:bidi="ar-SA"/>
      </w:rPr>
    </w:lvl>
    <w:lvl w:ilvl="3">
      <w:start w:val="0"/>
      <w:numFmt w:val="bullet"/>
      <w:lvlText w:val="•"/>
      <w:lvlJc w:val="left"/>
      <w:pPr>
        <w:ind w:left="5026" w:hanging="247"/>
      </w:pPr>
      <w:rPr>
        <w:rFonts w:hint="default"/>
        <w:lang w:val="pt-PT" w:eastAsia="en-US" w:bidi="ar-SA"/>
      </w:rPr>
    </w:lvl>
    <w:lvl w:ilvl="4">
      <w:start w:val="0"/>
      <w:numFmt w:val="bullet"/>
      <w:lvlText w:val="•"/>
      <w:lvlJc w:val="left"/>
      <w:pPr>
        <w:ind w:left="6468" w:hanging="247"/>
      </w:pPr>
      <w:rPr>
        <w:rFonts w:hint="default"/>
        <w:lang w:val="pt-PT" w:eastAsia="en-US" w:bidi="ar-SA"/>
      </w:rPr>
    </w:lvl>
    <w:lvl w:ilvl="5">
      <w:start w:val="0"/>
      <w:numFmt w:val="bullet"/>
      <w:lvlText w:val="•"/>
      <w:lvlJc w:val="left"/>
      <w:pPr>
        <w:ind w:left="7910" w:hanging="247"/>
      </w:pPr>
      <w:rPr>
        <w:rFonts w:hint="default"/>
        <w:lang w:val="pt-PT" w:eastAsia="en-US" w:bidi="ar-SA"/>
      </w:rPr>
    </w:lvl>
    <w:lvl w:ilvl="6">
      <w:start w:val="0"/>
      <w:numFmt w:val="bullet"/>
      <w:lvlText w:val="•"/>
      <w:lvlJc w:val="left"/>
      <w:pPr>
        <w:ind w:left="9352" w:hanging="247"/>
      </w:pPr>
      <w:rPr>
        <w:rFonts w:hint="default"/>
        <w:lang w:val="pt-PT" w:eastAsia="en-US" w:bidi="ar-SA"/>
      </w:rPr>
    </w:lvl>
    <w:lvl w:ilvl="7">
      <w:start w:val="0"/>
      <w:numFmt w:val="bullet"/>
      <w:lvlText w:val="•"/>
      <w:lvlJc w:val="left"/>
      <w:pPr>
        <w:ind w:left="10794" w:hanging="247"/>
      </w:pPr>
      <w:rPr>
        <w:rFonts w:hint="default"/>
        <w:lang w:val="pt-PT" w:eastAsia="en-US" w:bidi="ar-SA"/>
      </w:rPr>
    </w:lvl>
    <w:lvl w:ilvl="8">
      <w:start w:val="0"/>
      <w:numFmt w:val="bullet"/>
      <w:lvlText w:val="•"/>
      <w:lvlJc w:val="left"/>
      <w:pPr>
        <w:ind w:left="12236" w:hanging="247"/>
      </w:pPr>
      <w:rPr>
        <w:rFonts w:hint="default"/>
        <w:lang w:val="pt-PT" w:eastAsia="en-US" w:bidi="ar-SA"/>
      </w:rPr>
    </w:lvl>
  </w:abstractNum>
  <w:abstractNum w:abstractNumId="53">
    <w:multiLevelType w:val="hybridMultilevel"/>
    <w:lvl w:ilvl="0">
      <w:start w:val="1"/>
      <w:numFmt w:val="lowerLetter"/>
      <w:lvlText w:val="%1)"/>
      <w:lvlJc w:val="left"/>
      <w:pPr>
        <w:ind w:left="696" w:hanging="247"/>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1">
      <w:start w:val="1"/>
      <w:numFmt w:val="decimal"/>
      <w:lvlText w:val="%1.%2)"/>
      <w:lvlJc w:val="left"/>
      <w:pPr>
        <w:ind w:left="889" w:hanging="44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0"/>
      <w:numFmt w:val="bullet"/>
      <w:lvlText w:val="•"/>
      <w:lvlJc w:val="left"/>
      <w:pPr>
        <w:ind w:left="2462" w:hanging="440"/>
      </w:pPr>
      <w:rPr>
        <w:rFonts w:hint="default"/>
        <w:lang w:val="pt-PT" w:eastAsia="en-US" w:bidi="ar-SA"/>
      </w:rPr>
    </w:lvl>
    <w:lvl w:ilvl="3">
      <w:start w:val="0"/>
      <w:numFmt w:val="bullet"/>
      <w:lvlText w:val="•"/>
      <w:lvlJc w:val="left"/>
      <w:pPr>
        <w:ind w:left="4044" w:hanging="440"/>
      </w:pPr>
      <w:rPr>
        <w:rFonts w:hint="default"/>
        <w:lang w:val="pt-PT" w:eastAsia="en-US" w:bidi="ar-SA"/>
      </w:rPr>
    </w:lvl>
    <w:lvl w:ilvl="4">
      <w:start w:val="0"/>
      <w:numFmt w:val="bullet"/>
      <w:lvlText w:val="•"/>
      <w:lvlJc w:val="left"/>
      <w:pPr>
        <w:ind w:left="5626" w:hanging="440"/>
      </w:pPr>
      <w:rPr>
        <w:rFonts w:hint="default"/>
        <w:lang w:val="pt-PT" w:eastAsia="en-US" w:bidi="ar-SA"/>
      </w:rPr>
    </w:lvl>
    <w:lvl w:ilvl="5">
      <w:start w:val="0"/>
      <w:numFmt w:val="bullet"/>
      <w:lvlText w:val="•"/>
      <w:lvlJc w:val="left"/>
      <w:pPr>
        <w:ind w:left="7208" w:hanging="440"/>
      </w:pPr>
      <w:rPr>
        <w:rFonts w:hint="default"/>
        <w:lang w:val="pt-PT" w:eastAsia="en-US" w:bidi="ar-SA"/>
      </w:rPr>
    </w:lvl>
    <w:lvl w:ilvl="6">
      <w:start w:val="0"/>
      <w:numFmt w:val="bullet"/>
      <w:lvlText w:val="•"/>
      <w:lvlJc w:val="left"/>
      <w:pPr>
        <w:ind w:left="8791" w:hanging="440"/>
      </w:pPr>
      <w:rPr>
        <w:rFonts w:hint="default"/>
        <w:lang w:val="pt-PT" w:eastAsia="en-US" w:bidi="ar-SA"/>
      </w:rPr>
    </w:lvl>
    <w:lvl w:ilvl="7">
      <w:start w:val="0"/>
      <w:numFmt w:val="bullet"/>
      <w:lvlText w:val="•"/>
      <w:lvlJc w:val="left"/>
      <w:pPr>
        <w:ind w:left="10373" w:hanging="440"/>
      </w:pPr>
      <w:rPr>
        <w:rFonts w:hint="default"/>
        <w:lang w:val="pt-PT" w:eastAsia="en-US" w:bidi="ar-SA"/>
      </w:rPr>
    </w:lvl>
    <w:lvl w:ilvl="8">
      <w:start w:val="0"/>
      <w:numFmt w:val="bullet"/>
      <w:lvlText w:val="•"/>
      <w:lvlJc w:val="left"/>
      <w:pPr>
        <w:ind w:left="11955" w:hanging="440"/>
      </w:pPr>
      <w:rPr>
        <w:rFonts w:hint="default"/>
        <w:lang w:val="pt-PT" w:eastAsia="en-US" w:bidi="ar-SA"/>
      </w:rPr>
    </w:lvl>
  </w:abstractNum>
  <w:abstractNum w:abstractNumId="52">
    <w:multiLevelType w:val="hybridMultilevel"/>
    <w:lvl w:ilvl="0">
      <w:start w:val="1"/>
      <w:numFmt w:val="lowerLetter"/>
      <w:lvlText w:val="%1)"/>
      <w:lvlJc w:val="left"/>
      <w:pPr>
        <w:ind w:left="696" w:hanging="247"/>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1">
      <w:start w:val="0"/>
      <w:numFmt w:val="bullet"/>
      <w:lvlText w:val="•"/>
      <w:lvlJc w:val="left"/>
      <w:pPr>
        <w:ind w:left="2142" w:hanging="247"/>
      </w:pPr>
      <w:rPr>
        <w:rFonts w:hint="default"/>
        <w:lang w:val="pt-PT" w:eastAsia="en-US" w:bidi="ar-SA"/>
      </w:rPr>
    </w:lvl>
    <w:lvl w:ilvl="2">
      <w:start w:val="0"/>
      <w:numFmt w:val="bullet"/>
      <w:lvlText w:val="•"/>
      <w:lvlJc w:val="left"/>
      <w:pPr>
        <w:ind w:left="3584" w:hanging="247"/>
      </w:pPr>
      <w:rPr>
        <w:rFonts w:hint="default"/>
        <w:lang w:val="pt-PT" w:eastAsia="en-US" w:bidi="ar-SA"/>
      </w:rPr>
    </w:lvl>
    <w:lvl w:ilvl="3">
      <w:start w:val="0"/>
      <w:numFmt w:val="bullet"/>
      <w:lvlText w:val="•"/>
      <w:lvlJc w:val="left"/>
      <w:pPr>
        <w:ind w:left="5026" w:hanging="247"/>
      </w:pPr>
      <w:rPr>
        <w:rFonts w:hint="default"/>
        <w:lang w:val="pt-PT" w:eastAsia="en-US" w:bidi="ar-SA"/>
      </w:rPr>
    </w:lvl>
    <w:lvl w:ilvl="4">
      <w:start w:val="0"/>
      <w:numFmt w:val="bullet"/>
      <w:lvlText w:val="•"/>
      <w:lvlJc w:val="left"/>
      <w:pPr>
        <w:ind w:left="6468" w:hanging="247"/>
      </w:pPr>
      <w:rPr>
        <w:rFonts w:hint="default"/>
        <w:lang w:val="pt-PT" w:eastAsia="en-US" w:bidi="ar-SA"/>
      </w:rPr>
    </w:lvl>
    <w:lvl w:ilvl="5">
      <w:start w:val="0"/>
      <w:numFmt w:val="bullet"/>
      <w:lvlText w:val="•"/>
      <w:lvlJc w:val="left"/>
      <w:pPr>
        <w:ind w:left="7910" w:hanging="247"/>
      </w:pPr>
      <w:rPr>
        <w:rFonts w:hint="default"/>
        <w:lang w:val="pt-PT" w:eastAsia="en-US" w:bidi="ar-SA"/>
      </w:rPr>
    </w:lvl>
    <w:lvl w:ilvl="6">
      <w:start w:val="0"/>
      <w:numFmt w:val="bullet"/>
      <w:lvlText w:val="•"/>
      <w:lvlJc w:val="left"/>
      <w:pPr>
        <w:ind w:left="9352" w:hanging="247"/>
      </w:pPr>
      <w:rPr>
        <w:rFonts w:hint="default"/>
        <w:lang w:val="pt-PT" w:eastAsia="en-US" w:bidi="ar-SA"/>
      </w:rPr>
    </w:lvl>
    <w:lvl w:ilvl="7">
      <w:start w:val="0"/>
      <w:numFmt w:val="bullet"/>
      <w:lvlText w:val="•"/>
      <w:lvlJc w:val="left"/>
      <w:pPr>
        <w:ind w:left="10794" w:hanging="247"/>
      </w:pPr>
      <w:rPr>
        <w:rFonts w:hint="default"/>
        <w:lang w:val="pt-PT" w:eastAsia="en-US" w:bidi="ar-SA"/>
      </w:rPr>
    </w:lvl>
    <w:lvl w:ilvl="8">
      <w:start w:val="0"/>
      <w:numFmt w:val="bullet"/>
      <w:lvlText w:val="•"/>
      <w:lvlJc w:val="left"/>
      <w:pPr>
        <w:ind w:left="12236" w:hanging="247"/>
      </w:pPr>
      <w:rPr>
        <w:rFonts w:hint="default"/>
        <w:lang w:val="pt-PT" w:eastAsia="en-US" w:bidi="ar-SA"/>
      </w:rPr>
    </w:lvl>
  </w:abstractNum>
  <w:abstractNum w:abstractNumId="51">
    <w:multiLevelType w:val="hybridMultilevel"/>
    <w:lvl w:ilvl="0">
      <w:start w:val="11"/>
      <w:numFmt w:val="decimal"/>
      <w:lvlText w:val="%1"/>
      <w:lvlJc w:val="left"/>
      <w:pPr>
        <w:ind w:left="921" w:hanging="472"/>
        <w:jc w:val="left"/>
      </w:pPr>
      <w:rPr>
        <w:rFonts w:hint="default"/>
        <w:lang w:val="pt-PT" w:eastAsia="en-US" w:bidi="ar-SA"/>
      </w:rPr>
    </w:lvl>
    <w:lvl w:ilvl="1">
      <w:start w:val="1"/>
      <w:numFmt w:val="decimal"/>
      <w:lvlText w:val="%1.%2"/>
      <w:lvlJc w:val="left"/>
      <w:pPr>
        <w:ind w:left="921" w:hanging="472"/>
        <w:jc w:val="left"/>
      </w:pPr>
      <w:rPr>
        <w:rFonts w:hint="default" w:ascii="Times New Roman" w:hAnsi="Times New Roman" w:eastAsia="Times New Roman" w:cs="Times New Roman"/>
        <w:b w:val="0"/>
        <w:bCs w:val="0"/>
        <w:i w:val="0"/>
        <w:iCs w:val="0"/>
        <w:spacing w:val="-9"/>
        <w:w w:val="100"/>
        <w:sz w:val="24"/>
        <w:szCs w:val="24"/>
        <w:lang w:val="pt-PT" w:eastAsia="en-US" w:bidi="ar-SA"/>
      </w:rPr>
    </w:lvl>
    <w:lvl w:ilvl="2">
      <w:start w:val="1"/>
      <w:numFmt w:val="decimal"/>
      <w:lvlText w:val="%1.%2.%3"/>
      <w:lvlJc w:val="left"/>
      <w:pPr>
        <w:ind w:left="1101" w:hanging="652"/>
        <w:jc w:val="left"/>
      </w:pPr>
      <w:rPr>
        <w:rFonts w:hint="default" w:ascii="Times New Roman" w:hAnsi="Times New Roman" w:eastAsia="Times New Roman" w:cs="Times New Roman"/>
        <w:b w:val="0"/>
        <w:bCs w:val="0"/>
        <w:i w:val="0"/>
        <w:iCs w:val="0"/>
        <w:spacing w:val="-9"/>
        <w:w w:val="100"/>
        <w:sz w:val="24"/>
        <w:szCs w:val="24"/>
        <w:lang w:val="pt-PT" w:eastAsia="en-US" w:bidi="ar-SA"/>
      </w:rPr>
    </w:lvl>
    <w:lvl w:ilvl="3">
      <w:start w:val="1"/>
      <w:numFmt w:val="decimal"/>
      <w:lvlText w:val="%1.%2.%3.%4"/>
      <w:lvlJc w:val="left"/>
      <w:pPr>
        <w:ind w:left="1281" w:hanging="832"/>
        <w:jc w:val="left"/>
      </w:pPr>
      <w:rPr>
        <w:rFonts w:hint="default" w:ascii="Times New Roman" w:hAnsi="Times New Roman" w:eastAsia="Times New Roman" w:cs="Times New Roman"/>
        <w:b w:val="0"/>
        <w:bCs w:val="0"/>
        <w:i w:val="0"/>
        <w:iCs w:val="0"/>
        <w:spacing w:val="-9"/>
        <w:w w:val="100"/>
        <w:sz w:val="24"/>
        <w:szCs w:val="24"/>
        <w:lang w:val="pt-PT" w:eastAsia="en-US" w:bidi="ar-SA"/>
      </w:rPr>
    </w:lvl>
    <w:lvl w:ilvl="4">
      <w:start w:val="0"/>
      <w:numFmt w:val="bullet"/>
      <w:lvlText w:val="•"/>
      <w:lvlJc w:val="left"/>
      <w:pPr>
        <w:ind w:left="1280" w:hanging="832"/>
      </w:pPr>
      <w:rPr>
        <w:rFonts w:hint="default"/>
        <w:lang w:val="pt-PT" w:eastAsia="en-US" w:bidi="ar-SA"/>
      </w:rPr>
    </w:lvl>
    <w:lvl w:ilvl="5">
      <w:start w:val="0"/>
      <w:numFmt w:val="bullet"/>
      <w:lvlText w:val="•"/>
      <w:lvlJc w:val="left"/>
      <w:pPr>
        <w:ind w:left="1400" w:hanging="832"/>
      </w:pPr>
      <w:rPr>
        <w:rFonts w:hint="default"/>
        <w:lang w:val="pt-PT" w:eastAsia="en-US" w:bidi="ar-SA"/>
      </w:rPr>
    </w:lvl>
    <w:lvl w:ilvl="6">
      <w:start w:val="0"/>
      <w:numFmt w:val="bullet"/>
      <w:lvlText w:val="•"/>
      <w:lvlJc w:val="left"/>
      <w:pPr>
        <w:ind w:left="4144" w:hanging="832"/>
      </w:pPr>
      <w:rPr>
        <w:rFonts w:hint="default"/>
        <w:lang w:val="pt-PT" w:eastAsia="en-US" w:bidi="ar-SA"/>
      </w:rPr>
    </w:lvl>
    <w:lvl w:ilvl="7">
      <w:start w:val="0"/>
      <w:numFmt w:val="bullet"/>
      <w:lvlText w:val="•"/>
      <w:lvlJc w:val="left"/>
      <w:pPr>
        <w:ind w:left="6888" w:hanging="832"/>
      </w:pPr>
      <w:rPr>
        <w:rFonts w:hint="default"/>
        <w:lang w:val="pt-PT" w:eastAsia="en-US" w:bidi="ar-SA"/>
      </w:rPr>
    </w:lvl>
    <w:lvl w:ilvl="8">
      <w:start w:val="0"/>
      <w:numFmt w:val="bullet"/>
      <w:lvlText w:val="•"/>
      <w:lvlJc w:val="left"/>
      <w:pPr>
        <w:ind w:left="9632" w:hanging="832"/>
      </w:pPr>
      <w:rPr>
        <w:rFonts w:hint="default"/>
        <w:lang w:val="pt-PT" w:eastAsia="en-US" w:bidi="ar-SA"/>
      </w:rPr>
    </w:lvl>
  </w:abstractNum>
  <w:abstractNum w:abstractNumId="50">
    <w:multiLevelType w:val="hybridMultilevel"/>
    <w:lvl w:ilvl="0">
      <w:start w:val="10"/>
      <w:numFmt w:val="decimal"/>
      <w:lvlText w:val="%1"/>
      <w:lvlJc w:val="left"/>
      <w:pPr>
        <w:ind w:left="930" w:hanging="480"/>
        <w:jc w:val="left"/>
      </w:pPr>
      <w:rPr>
        <w:rFonts w:hint="default"/>
        <w:lang w:val="pt-PT" w:eastAsia="en-US" w:bidi="ar-SA"/>
      </w:rPr>
    </w:lvl>
    <w:lvl w:ilvl="1">
      <w:start w:val="1"/>
      <w:numFmt w:val="decimal"/>
      <w:lvlText w:val="%1.%2"/>
      <w:lvlJc w:val="left"/>
      <w:pPr>
        <w:ind w:left="930" w:hanging="48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0"/>
      <w:numFmt w:val="bullet"/>
      <w:lvlText w:val="•"/>
      <w:lvlJc w:val="left"/>
      <w:pPr>
        <w:ind w:left="3760" w:hanging="480"/>
      </w:pPr>
      <w:rPr>
        <w:rFonts w:hint="default"/>
        <w:lang w:val="pt-PT" w:eastAsia="en-US" w:bidi="ar-SA"/>
      </w:rPr>
    </w:lvl>
    <w:lvl w:ilvl="3">
      <w:start w:val="0"/>
      <w:numFmt w:val="bullet"/>
      <w:lvlText w:val="•"/>
      <w:lvlJc w:val="left"/>
      <w:pPr>
        <w:ind w:left="5180" w:hanging="480"/>
      </w:pPr>
      <w:rPr>
        <w:rFonts w:hint="default"/>
        <w:lang w:val="pt-PT" w:eastAsia="en-US" w:bidi="ar-SA"/>
      </w:rPr>
    </w:lvl>
    <w:lvl w:ilvl="4">
      <w:start w:val="0"/>
      <w:numFmt w:val="bullet"/>
      <w:lvlText w:val="•"/>
      <w:lvlJc w:val="left"/>
      <w:pPr>
        <w:ind w:left="6600" w:hanging="480"/>
      </w:pPr>
      <w:rPr>
        <w:rFonts w:hint="default"/>
        <w:lang w:val="pt-PT" w:eastAsia="en-US" w:bidi="ar-SA"/>
      </w:rPr>
    </w:lvl>
    <w:lvl w:ilvl="5">
      <w:start w:val="0"/>
      <w:numFmt w:val="bullet"/>
      <w:lvlText w:val="•"/>
      <w:lvlJc w:val="left"/>
      <w:pPr>
        <w:ind w:left="8020" w:hanging="480"/>
      </w:pPr>
      <w:rPr>
        <w:rFonts w:hint="default"/>
        <w:lang w:val="pt-PT" w:eastAsia="en-US" w:bidi="ar-SA"/>
      </w:rPr>
    </w:lvl>
    <w:lvl w:ilvl="6">
      <w:start w:val="0"/>
      <w:numFmt w:val="bullet"/>
      <w:lvlText w:val="•"/>
      <w:lvlJc w:val="left"/>
      <w:pPr>
        <w:ind w:left="9440" w:hanging="480"/>
      </w:pPr>
      <w:rPr>
        <w:rFonts w:hint="default"/>
        <w:lang w:val="pt-PT" w:eastAsia="en-US" w:bidi="ar-SA"/>
      </w:rPr>
    </w:lvl>
    <w:lvl w:ilvl="7">
      <w:start w:val="0"/>
      <w:numFmt w:val="bullet"/>
      <w:lvlText w:val="•"/>
      <w:lvlJc w:val="left"/>
      <w:pPr>
        <w:ind w:left="10860" w:hanging="480"/>
      </w:pPr>
      <w:rPr>
        <w:rFonts w:hint="default"/>
        <w:lang w:val="pt-PT" w:eastAsia="en-US" w:bidi="ar-SA"/>
      </w:rPr>
    </w:lvl>
    <w:lvl w:ilvl="8">
      <w:start w:val="0"/>
      <w:numFmt w:val="bullet"/>
      <w:lvlText w:val="•"/>
      <w:lvlJc w:val="left"/>
      <w:pPr>
        <w:ind w:left="12280" w:hanging="480"/>
      </w:pPr>
      <w:rPr>
        <w:rFonts w:hint="default"/>
        <w:lang w:val="pt-PT" w:eastAsia="en-US" w:bidi="ar-SA"/>
      </w:rPr>
    </w:lvl>
  </w:abstractNum>
  <w:abstractNum w:abstractNumId="49">
    <w:multiLevelType w:val="hybridMultilevel"/>
    <w:lvl w:ilvl="0">
      <w:start w:val="9"/>
      <w:numFmt w:val="decimal"/>
      <w:lvlText w:val="%1"/>
      <w:lvlJc w:val="left"/>
      <w:pPr>
        <w:ind w:left="450" w:hanging="745"/>
        <w:jc w:val="left"/>
      </w:pPr>
      <w:rPr>
        <w:rFonts w:hint="default"/>
        <w:lang w:val="pt-PT" w:eastAsia="en-US" w:bidi="ar-SA"/>
      </w:rPr>
    </w:lvl>
    <w:lvl w:ilvl="1">
      <w:start w:val="1"/>
      <w:numFmt w:val="decimal"/>
      <w:lvlText w:val="%1.%2"/>
      <w:lvlJc w:val="left"/>
      <w:pPr>
        <w:ind w:left="450" w:hanging="745"/>
        <w:jc w:val="left"/>
      </w:pPr>
      <w:rPr>
        <w:rFonts w:hint="default"/>
        <w:lang w:val="pt-PT" w:eastAsia="en-US" w:bidi="ar-SA"/>
      </w:rPr>
    </w:lvl>
    <w:lvl w:ilvl="2">
      <w:start w:val="21"/>
      <w:numFmt w:val="decimal"/>
      <w:lvlText w:val="%1.%2.%3."/>
      <w:lvlJc w:val="left"/>
      <w:pPr>
        <w:ind w:left="450" w:hanging="745"/>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3">
      <w:start w:val="1"/>
      <w:numFmt w:val="decimal"/>
      <w:lvlText w:val="%1.%2.%3.%4"/>
      <w:lvlJc w:val="left"/>
      <w:pPr>
        <w:ind w:left="1290" w:hanging="84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4">
      <w:start w:val="0"/>
      <w:numFmt w:val="bullet"/>
      <w:lvlText w:val="•"/>
      <w:lvlJc w:val="left"/>
      <w:pPr>
        <w:ind w:left="5893" w:hanging="840"/>
      </w:pPr>
      <w:rPr>
        <w:rFonts w:hint="default"/>
        <w:lang w:val="pt-PT" w:eastAsia="en-US" w:bidi="ar-SA"/>
      </w:rPr>
    </w:lvl>
    <w:lvl w:ilvl="5">
      <w:start w:val="0"/>
      <w:numFmt w:val="bullet"/>
      <w:lvlText w:val="•"/>
      <w:lvlJc w:val="left"/>
      <w:pPr>
        <w:ind w:left="7431" w:hanging="840"/>
      </w:pPr>
      <w:rPr>
        <w:rFonts w:hint="default"/>
        <w:lang w:val="pt-PT" w:eastAsia="en-US" w:bidi="ar-SA"/>
      </w:rPr>
    </w:lvl>
    <w:lvl w:ilvl="6">
      <w:start w:val="0"/>
      <w:numFmt w:val="bullet"/>
      <w:lvlText w:val="•"/>
      <w:lvlJc w:val="left"/>
      <w:pPr>
        <w:ind w:left="8968" w:hanging="840"/>
      </w:pPr>
      <w:rPr>
        <w:rFonts w:hint="default"/>
        <w:lang w:val="pt-PT" w:eastAsia="en-US" w:bidi="ar-SA"/>
      </w:rPr>
    </w:lvl>
    <w:lvl w:ilvl="7">
      <w:start w:val="0"/>
      <w:numFmt w:val="bullet"/>
      <w:lvlText w:val="•"/>
      <w:lvlJc w:val="left"/>
      <w:pPr>
        <w:ind w:left="10506" w:hanging="840"/>
      </w:pPr>
      <w:rPr>
        <w:rFonts w:hint="default"/>
        <w:lang w:val="pt-PT" w:eastAsia="en-US" w:bidi="ar-SA"/>
      </w:rPr>
    </w:lvl>
    <w:lvl w:ilvl="8">
      <w:start w:val="0"/>
      <w:numFmt w:val="bullet"/>
      <w:lvlText w:val="•"/>
      <w:lvlJc w:val="left"/>
      <w:pPr>
        <w:ind w:left="12044" w:hanging="840"/>
      </w:pPr>
      <w:rPr>
        <w:rFonts w:hint="default"/>
        <w:lang w:val="pt-PT" w:eastAsia="en-US" w:bidi="ar-SA"/>
      </w:rPr>
    </w:lvl>
  </w:abstractNum>
  <w:abstractNum w:abstractNumId="48">
    <w:multiLevelType w:val="hybridMultilevel"/>
    <w:lvl w:ilvl="0">
      <w:start w:val="1"/>
      <w:numFmt w:val="lowerLetter"/>
      <w:lvlText w:val="%1)"/>
      <w:lvlJc w:val="left"/>
      <w:pPr>
        <w:ind w:left="696" w:hanging="247"/>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1">
      <w:start w:val="0"/>
      <w:numFmt w:val="bullet"/>
      <w:lvlText w:val="•"/>
      <w:lvlJc w:val="left"/>
      <w:pPr>
        <w:ind w:left="2142" w:hanging="247"/>
      </w:pPr>
      <w:rPr>
        <w:rFonts w:hint="default"/>
        <w:lang w:val="pt-PT" w:eastAsia="en-US" w:bidi="ar-SA"/>
      </w:rPr>
    </w:lvl>
    <w:lvl w:ilvl="2">
      <w:start w:val="0"/>
      <w:numFmt w:val="bullet"/>
      <w:lvlText w:val="•"/>
      <w:lvlJc w:val="left"/>
      <w:pPr>
        <w:ind w:left="3584" w:hanging="247"/>
      </w:pPr>
      <w:rPr>
        <w:rFonts w:hint="default"/>
        <w:lang w:val="pt-PT" w:eastAsia="en-US" w:bidi="ar-SA"/>
      </w:rPr>
    </w:lvl>
    <w:lvl w:ilvl="3">
      <w:start w:val="0"/>
      <w:numFmt w:val="bullet"/>
      <w:lvlText w:val="•"/>
      <w:lvlJc w:val="left"/>
      <w:pPr>
        <w:ind w:left="5026" w:hanging="247"/>
      </w:pPr>
      <w:rPr>
        <w:rFonts w:hint="default"/>
        <w:lang w:val="pt-PT" w:eastAsia="en-US" w:bidi="ar-SA"/>
      </w:rPr>
    </w:lvl>
    <w:lvl w:ilvl="4">
      <w:start w:val="0"/>
      <w:numFmt w:val="bullet"/>
      <w:lvlText w:val="•"/>
      <w:lvlJc w:val="left"/>
      <w:pPr>
        <w:ind w:left="6468" w:hanging="247"/>
      </w:pPr>
      <w:rPr>
        <w:rFonts w:hint="default"/>
        <w:lang w:val="pt-PT" w:eastAsia="en-US" w:bidi="ar-SA"/>
      </w:rPr>
    </w:lvl>
    <w:lvl w:ilvl="5">
      <w:start w:val="0"/>
      <w:numFmt w:val="bullet"/>
      <w:lvlText w:val="•"/>
      <w:lvlJc w:val="left"/>
      <w:pPr>
        <w:ind w:left="7910" w:hanging="247"/>
      </w:pPr>
      <w:rPr>
        <w:rFonts w:hint="default"/>
        <w:lang w:val="pt-PT" w:eastAsia="en-US" w:bidi="ar-SA"/>
      </w:rPr>
    </w:lvl>
    <w:lvl w:ilvl="6">
      <w:start w:val="0"/>
      <w:numFmt w:val="bullet"/>
      <w:lvlText w:val="•"/>
      <w:lvlJc w:val="left"/>
      <w:pPr>
        <w:ind w:left="9352" w:hanging="247"/>
      </w:pPr>
      <w:rPr>
        <w:rFonts w:hint="default"/>
        <w:lang w:val="pt-PT" w:eastAsia="en-US" w:bidi="ar-SA"/>
      </w:rPr>
    </w:lvl>
    <w:lvl w:ilvl="7">
      <w:start w:val="0"/>
      <w:numFmt w:val="bullet"/>
      <w:lvlText w:val="•"/>
      <w:lvlJc w:val="left"/>
      <w:pPr>
        <w:ind w:left="10794" w:hanging="247"/>
      </w:pPr>
      <w:rPr>
        <w:rFonts w:hint="default"/>
        <w:lang w:val="pt-PT" w:eastAsia="en-US" w:bidi="ar-SA"/>
      </w:rPr>
    </w:lvl>
    <w:lvl w:ilvl="8">
      <w:start w:val="0"/>
      <w:numFmt w:val="bullet"/>
      <w:lvlText w:val="•"/>
      <w:lvlJc w:val="left"/>
      <w:pPr>
        <w:ind w:left="12236" w:hanging="247"/>
      </w:pPr>
      <w:rPr>
        <w:rFonts w:hint="default"/>
        <w:lang w:val="pt-PT" w:eastAsia="en-US" w:bidi="ar-SA"/>
      </w:rPr>
    </w:lvl>
  </w:abstractNum>
  <w:abstractNum w:abstractNumId="47">
    <w:multiLevelType w:val="hybridMultilevel"/>
    <w:lvl w:ilvl="0">
      <w:start w:val="9"/>
      <w:numFmt w:val="decimal"/>
      <w:lvlText w:val="%1"/>
      <w:lvlJc w:val="left"/>
      <w:pPr>
        <w:ind w:left="450" w:hanging="370"/>
        <w:jc w:val="left"/>
      </w:pPr>
      <w:rPr>
        <w:rFonts w:hint="default"/>
        <w:lang w:val="pt-PT" w:eastAsia="en-US" w:bidi="ar-SA"/>
      </w:rPr>
    </w:lvl>
    <w:lvl w:ilvl="1">
      <w:start w:val="1"/>
      <w:numFmt w:val="decimal"/>
      <w:lvlText w:val="%1.%2"/>
      <w:lvlJc w:val="left"/>
      <w:pPr>
        <w:ind w:left="450" w:hanging="37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1"/>
      <w:numFmt w:val="decimal"/>
      <w:lvlText w:val="%1.%2.%3"/>
      <w:lvlJc w:val="left"/>
      <w:pPr>
        <w:ind w:left="450" w:hanging="568"/>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3">
      <w:start w:val="1"/>
      <w:numFmt w:val="decimal"/>
      <w:lvlText w:val="%1.%2.%3.%4"/>
      <w:lvlJc w:val="left"/>
      <w:pPr>
        <w:ind w:left="450" w:hanging="844"/>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4">
      <w:start w:val="0"/>
      <w:numFmt w:val="bullet"/>
      <w:lvlText w:val="•"/>
      <w:lvlJc w:val="left"/>
      <w:pPr>
        <w:ind w:left="6312" w:hanging="844"/>
      </w:pPr>
      <w:rPr>
        <w:rFonts w:hint="default"/>
        <w:lang w:val="pt-PT" w:eastAsia="en-US" w:bidi="ar-SA"/>
      </w:rPr>
    </w:lvl>
    <w:lvl w:ilvl="5">
      <w:start w:val="0"/>
      <w:numFmt w:val="bullet"/>
      <w:lvlText w:val="•"/>
      <w:lvlJc w:val="left"/>
      <w:pPr>
        <w:ind w:left="7780" w:hanging="844"/>
      </w:pPr>
      <w:rPr>
        <w:rFonts w:hint="default"/>
        <w:lang w:val="pt-PT" w:eastAsia="en-US" w:bidi="ar-SA"/>
      </w:rPr>
    </w:lvl>
    <w:lvl w:ilvl="6">
      <w:start w:val="0"/>
      <w:numFmt w:val="bullet"/>
      <w:lvlText w:val="•"/>
      <w:lvlJc w:val="left"/>
      <w:pPr>
        <w:ind w:left="9248" w:hanging="844"/>
      </w:pPr>
      <w:rPr>
        <w:rFonts w:hint="default"/>
        <w:lang w:val="pt-PT" w:eastAsia="en-US" w:bidi="ar-SA"/>
      </w:rPr>
    </w:lvl>
    <w:lvl w:ilvl="7">
      <w:start w:val="0"/>
      <w:numFmt w:val="bullet"/>
      <w:lvlText w:val="•"/>
      <w:lvlJc w:val="left"/>
      <w:pPr>
        <w:ind w:left="10716" w:hanging="844"/>
      </w:pPr>
      <w:rPr>
        <w:rFonts w:hint="default"/>
        <w:lang w:val="pt-PT" w:eastAsia="en-US" w:bidi="ar-SA"/>
      </w:rPr>
    </w:lvl>
    <w:lvl w:ilvl="8">
      <w:start w:val="0"/>
      <w:numFmt w:val="bullet"/>
      <w:lvlText w:val="•"/>
      <w:lvlJc w:val="left"/>
      <w:pPr>
        <w:ind w:left="12184" w:hanging="844"/>
      </w:pPr>
      <w:rPr>
        <w:rFonts w:hint="default"/>
        <w:lang w:val="pt-PT" w:eastAsia="en-US" w:bidi="ar-SA"/>
      </w:rPr>
    </w:lvl>
  </w:abstractNum>
  <w:abstractNum w:abstractNumId="46">
    <w:multiLevelType w:val="hybridMultilevel"/>
    <w:lvl w:ilvl="0">
      <w:start w:val="8"/>
      <w:numFmt w:val="decimal"/>
      <w:lvlText w:val="%1"/>
      <w:lvlJc w:val="left"/>
      <w:pPr>
        <w:ind w:left="1290" w:hanging="840"/>
        <w:jc w:val="left"/>
      </w:pPr>
      <w:rPr>
        <w:rFonts w:hint="default"/>
        <w:lang w:val="pt-PT" w:eastAsia="en-US" w:bidi="ar-SA"/>
      </w:rPr>
    </w:lvl>
    <w:lvl w:ilvl="1">
      <w:start w:val="1"/>
      <w:numFmt w:val="decimal"/>
      <w:lvlText w:val="%1.%2"/>
      <w:lvlJc w:val="left"/>
      <w:pPr>
        <w:ind w:left="1290" w:hanging="84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1"/>
      <w:numFmt w:val="decimal"/>
      <w:lvlText w:val="%1.%2.%3"/>
      <w:lvlJc w:val="left"/>
      <w:pPr>
        <w:ind w:left="1470" w:hanging="102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3">
      <w:start w:val="1"/>
      <w:numFmt w:val="decimal"/>
      <w:lvlText w:val="%1.%2.%3.%4"/>
      <w:lvlJc w:val="left"/>
      <w:pPr>
        <w:ind w:left="450" w:hanging="1276"/>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4">
      <w:start w:val="0"/>
      <w:numFmt w:val="bullet"/>
      <w:lvlText w:val="•"/>
      <w:lvlJc w:val="left"/>
      <w:pPr>
        <w:ind w:left="4875" w:hanging="1276"/>
      </w:pPr>
      <w:rPr>
        <w:rFonts w:hint="default"/>
        <w:lang w:val="pt-PT" w:eastAsia="en-US" w:bidi="ar-SA"/>
      </w:rPr>
    </w:lvl>
    <w:lvl w:ilvl="5">
      <w:start w:val="0"/>
      <w:numFmt w:val="bullet"/>
      <w:lvlText w:val="•"/>
      <w:lvlJc w:val="left"/>
      <w:pPr>
        <w:ind w:left="6582" w:hanging="1276"/>
      </w:pPr>
      <w:rPr>
        <w:rFonts w:hint="default"/>
        <w:lang w:val="pt-PT" w:eastAsia="en-US" w:bidi="ar-SA"/>
      </w:rPr>
    </w:lvl>
    <w:lvl w:ilvl="6">
      <w:start w:val="0"/>
      <w:numFmt w:val="bullet"/>
      <w:lvlText w:val="•"/>
      <w:lvlJc w:val="left"/>
      <w:pPr>
        <w:ind w:left="8290" w:hanging="1276"/>
      </w:pPr>
      <w:rPr>
        <w:rFonts w:hint="default"/>
        <w:lang w:val="pt-PT" w:eastAsia="en-US" w:bidi="ar-SA"/>
      </w:rPr>
    </w:lvl>
    <w:lvl w:ilvl="7">
      <w:start w:val="0"/>
      <w:numFmt w:val="bullet"/>
      <w:lvlText w:val="•"/>
      <w:lvlJc w:val="left"/>
      <w:pPr>
        <w:ind w:left="9997" w:hanging="1276"/>
      </w:pPr>
      <w:rPr>
        <w:rFonts w:hint="default"/>
        <w:lang w:val="pt-PT" w:eastAsia="en-US" w:bidi="ar-SA"/>
      </w:rPr>
    </w:lvl>
    <w:lvl w:ilvl="8">
      <w:start w:val="0"/>
      <w:numFmt w:val="bullet"/>
      <w:lvlText w:val="•"/>
      <w:lvlJc w:val="left"/>
      <w:pPr>
        <w:ind w:left="11705" w:hanging="1276"/>
      </w:pPr>
      <w:rPr>
        <w:rFonts w:hint="default"/>
        <w:lang w:val="pt-PT" w:eastAsia="en-US" w:bidi="ar-SA"/>
      </w:rPr>
    </w:lvl>
  </w:abstractNum>
  <w:abstractNum w:abstractNumId="45">
    <w:multiLevelType w:val="hybridMultilevel"/>
    <w:lvl w:ilvl="0">
      <w:start w:val="1"/>
      <w:numFmt w:val="lowerLetter"/>
      <w:lvlText w:val="%1)"/>
      <w:lvlJc w:val="left"/>
      <w:pPr>
        <w:ind w:left="450" w:hanging="1153"/>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1">
      <w:start w:val="0"/>
      <w:numFmt w:val="bullet"/>
      <w:lvlText w:val="•"/>
      <w:lvlJc w:val="left"/>
      <w:pPr>
        <w:ind w:left="1908" w:hanging="1153"/>
      </w:pPr>
      <w:rPr>
        <w:rFonts w:hint="default"/>
        <w:lang w:val="pt-PT" w:eastAsia="en-US" w:bidi="ar-SA"/>
      </w:rPr>
    </w:lvl>
    <w:lvl w:ilvl="2">
      <w:start w:val="0"/>
      <w:numFmt w:val="bullet"/>
      <w:lvlText w:val="•"/>
      <w:lvlJc w:val="left"/>
      <w:pPr>
        <w:ind w:left="3376" w:hanging="1153"/>
      </w:pPr>
      <w:rPr>
        <w:rFonts w:hint="default"/>
        <w:lang w:val="pt-PT" w:eastAsia="en-US" w:bidi="ar-SA"/>
      </w:rPr>
    </w:lvl>
    <w:lvl w:ilvl="3">
      <w:start w:val="0"/>
      <w:numFmt w:val="bullet"/>
      <w:lvlText w:val="•"/>
      <w:lvlJc w:val="left"/>
      <w:pPr>
        <w:ind w:left="4844" w:hanging="1153"/>
      </w:pPr>
      <w:rPr>
        <w:rFonts w:hint="default"/>
        <w:lang w:val="pt-PT" w:eastAsia="en-US" w:bidi="ar-SA"/>
      </w:rPr>
    </w:lvl>
    <w:lvl w:ilvl="4">
      <w:start w:val="0"/>
      <w:numFmt w:val="bullet"/>
      <w:lvlText w:val="•"/>
      <w:lvlJc w:val="left"/>
      <w:pPr>
        <w:ind w:left="6312" w:hanging="1153"/>
      </w:pPr>
      <w:rPr>
        <w:rFonts w:hint="default"/>
        <w:lang w:val="pt-PT" w:eastAsia="en-US" w:bidi="ar-SA"/>
      </w:rPr>
    </w:lvl>
    <w:lvl w:ilvl="5">
      <w:start w:val="0"/>
      <w:numFmt w:val="bullet"/>
      <w:lvlText w:val="•"/>
      <w:lvlJc w:val="left"/>
      <w:pPr>
        <w:ind w:left="7780" w:hanging="1153"/>
      </w:pPr>
      <w:rPr>
        <w:rFonts w:hint="default"/>
        <w:lang w:val="pt-PT" w:eastAsia="en-US" w:bidi="ar-SA"/>
      </w:rPr>
    </w:lvl>
    <w:lvl w:ilvl="6">
      <w:start w:val="0"/>
      <w:numFmt w:val="bullet"/>
      <w:lvlText w:val="•"/>
      <w:lvlJc w:val="left"/>
      <w:pPr>
        <w:ind w:left="9248" w:hanging="1153"/>
      </w:pPr>
      <w:rPr>
        <w:rFonts w:hint="default"/>
        <w:lang w:val="pt-PT" w:eastAsia="en-US" w:bidi="ar-SA"/>
      </w:rPr>
    </w:lvl>
    <w:lvl w:ilvl="7">
      <w:start w:val="0"/>
      <w:numFmt w:val="bullet"/>
      <w:lvlText w:val="•"/>
      <w:lvlJc w:val="left"/>
      <w:pPr>
        <w:ind w:left="10716" w:hanging="1153"/>
      </w:pPr>
      <w:rPr>
        <w:rFonts w:hint="default"/>
        <w:lang w:val="pt-PT" w:eastAsia="en-US" w:bidi="ar-SA"/>
      </w:rPr>
    </w:lvl>
    <w:lvl w:ilvl="8">
      <w:start w:val="0"/>
      <w:numFmt w:val="bullet"/>
      <w:lvlText w:val="•"/>
      <w:lvlJc w:val="left"/>
      <w:pPr>
        <w:ind w:left="12184" w:hanging="1153"/>
      </w:pPr>
      <w:rPr>
        <w:rFonts w:hint="default"/>
        <w:lang w:val="pt-PT" w:eastAsia="en-US" w:bidi="ar-SA"/>
      </w:rPr>
    </w:lvl>
  </w:abstractNum>
  <w:abstractNum w:abstractNumId="44">
    <w:multiLevelType w:val="hybridMultilevel"/>
    <w:lvl w:ilvl="0">
      <w:start w:val="7"/>
      <w:numFmt w:val="decimal"/>
      <w:lvlText w:val="%1"/>
      <w:lvlJc w:val="left"/>
      <w:pPr>
        <w:ind w:left="1290" w:hanging="840"/>
        <w:jc w:val="left"/>
      </w:pPr>
      <w:rPr>
        <w:rFonts w:hint="default"/>
        <w:lang w:val="pt-PT" w:eastAsia="en-US" w:bidi="ar-SA"/>
      </w:rPr>
    </w:lvl>
    <w:lvl w:ilvl="1">
      <w:start w:val="1"/>
      <w:numFmt w:val="decimal"/>
      <w:lvlText w:val="%1.%2"/>
      <w:lvlJc w:val="left"/>
      <w:pPr>
        <w:ind w:left="1290" w:hanging="84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1"/>
      <w:numFmt w:val="decimal"/>
      <w:lvlText w:val="%1.%2.%3"/>
      <w:lvlJc w:val="left"/>
      <w:pPr>
        <w:ind w:left="450" w:hanging="1521"/>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3">
      <w:start w:val="0"/>
      <w:numFmt w:val="bullet"/>
      <w:lvlText w:val="•"/>
      <w:lvlJc w:val="left"/>
      <w:pPr>
        <w:ind w:left="3010" w:hanging="1521"/>
      </w:pPr>
      <w:rPr>
        <w:rFonts w:hint="default"/>
        <w:lang w:val="pt-PT" w:eastAsia="en-US" w:bidi="ar-SA"/>
      </w:rPr>
    </w:lvl>
    <w:lvl w:ilvl="4">
      <w:start w:val="0"/>
      <w:numFmt w:val="bullet"/>
      <w:lvlText w:val="•"/>
      <w:lvlJc w:val="left"/>
      <w:pPr>
        <w:ind w:left="4740" w:hanging="1521"/>
      </w:pPr>
      <w:rPr>
        <w:rFonts w:hint="default"/>
        <w:lang w:val="pt-PT" w:eastAsia="en-US" w:bidi="ar-SA"/>
      </w:rPr>
    </w:lvl>
    <w:lvl w:ilvl="5">
      <w:start w:val="0"/>
      <w:numFmt w:val="bullet"/>
      <w:lvlText w:val="•"/>
      <w:lvlJc w:val="left"/>
      <w:pPr>
        <w:ind w:left="6470" w:hanging="1521"/>
      </w:pPr>
      <w:rPr>
        <w:rFonts w:hint="default"/>
        <w:lang w:val="pt-PT" w:eastAsia="en-US" w:bidi="ar-SA"/>
      </w:rPr>
    </w:lvl>
    <w:lvl w:ilvl="6">
      <w:start w:val="0"/>
      <w:numFmt w:val="bullet"/>
      <w:lvlText w:val="•"/>
      <w:lvlJc w:val="left"/>
      <w:pPr>
        <w:ind w:left="8200" w:hanging="1521"/>
      </w:pPr>
      <w:rPr>
        <w:rFonts w:hint="default"/>
        <w:lang w:val="pt-PT" w:eastAsia="en-US" w:bidi="ar-SA"/>
      </w:rPr>
    </w:lvl>
    <w:lvl w:ilvl="7">
      <w:start w:val="0"/>
      <w:numFmt w:val="bullet"/>
      <w:lvlText w:val="•"/>
      <w:lvlJc w:val="left"/>
      <w:pPr>
        <w:ind w:left="9930" w:hanging="1521"/>
      </w:pPr>
      <w:rPr>
        <w:rFonts w:hint="default"/>
        <w:lang w:val="pt-PT" w:eastAsia="en-US" w:bidi="ar-SA"/>
      </w:rPr>
    </w:lvl>
    <w:lvl w:ilvl="8">
      <w:start w:val="0"/>
      <w:numFmt w:val="bullet"/>
      <w:lvlText w:val="•"/>
      <w:lvlJc w:val="left"/>
      <w:pPr>
        <w:ind w:left="11660" w:hanging="1521"/>
      </w:pPr>
      <w:rPr>
        <w:rFonts w:hint="default"/>
        <w:lang w:val="pt-PT" w:eastAsia="en-US" w:bidi="ar-SA"/>
      </w:rPr>
    </w:lvl>
  </w:abstractNum>
  <w:abstractNum w:abstractNumId="43">
    <w:multiLevelType w:val="hybridMultilevel"/>
    <w:lvl w:ilvl="0">
      <w:start w:val="1"/>
      <w:numFmt w:val="lowerLetter"/>
      <w:lvlText w:val="%1)"/>
      <w:lvlJc w:val="left"/>
      <w:pPr>
        <w:ind w:left="1176" w:hanging="727"/>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1">
      <w:start w:val="1"/>
      <w:numFmt w:val="decimal"/>
      <w:lvlText w:val="%1.%2)"/>
      <w:lvlJc w:val="left"/>
      <w:pPr>
        <w:ind w:left="889" w:hanging="44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0"/>
      <w:numFmt w:val="bullet"/>
      <w:lvlText w:val="•"/>
      <w:lvlJc w:val="left"/>
      <w:pPr>
        <w:ind w:left="2728" w:hanging="440"/>
      </w:pPr>
      <w:rPr>
        <w:rFonts w:hint="default"/>
        <w:lang w:val="pt-PT" w:eastAsia="en-US" w:bidi="ar-SA"/>
      </w:rPr>
    </w:lvl>
    <w:lvl w:ilvl="3">
      <w:start w:val="0"/>
      <w:numFmt w:val="bullet"/>
      <w:lvlText w:val="•"/>
      <w:lvlJc w:val="left"/>
      <w:pPr>
        <w:ind w:left="4277" w:hanging="440"/>
      </w:pPr>
      <w:rPr>
        <w:rFonts w:hint="default"/>
        <w:lang w:val="pt-PT" w:eastAsia="en-US" w:bidi="ar-SA"/>
      </w:rPr>
    </w:lvl>
    <w:lvl w:ilvl="4">
      <w:start w:val="0"/>
      <w:numFmt w:val="bullet"/>
      <w:lvlText w:val="•"/>
      <w:lvlJc w:val="left"/>
      <w:pPr>
        <w:ind w:left="5826" w:hanging="440"/>
      </w:pPr>
      <w:rPr>
        <w:rFonts w:hint="default"/>
        <w:lang w:val="pt-PT" w:eastAsia="en-US" w:bidi="ar-SA"/>
      </w:rPr>
    </w:lvl>
    <w:lvl w:ilvl="5">
      <w:start w:val="0"/>
      <w:numFmt w:val="bullet"/>
      <w:lvlText w:val="•"/>
      <w:lvlJc w:val="left"/>
      <w:pPr>
        <w:ind w:left="7375" w:hanging="440"/>
      </w:pPr>
      <w:rPr>
        <w:rFonts w:hint="default"/>
        <w:lang w:val="pt-PT" w:eastAsia="en-US" w:bidi="ar-SA"/>
      </w:rPr>
    </w:lvl>
    <w:lvl w:ilvl="6">
      <w:start w:val="0"/>
      <w:numFmt w:val="bullet"/>
      <w:lvlText w:val="•"/>
      <w:lvlJc w:val="left"/>
      <w:pPr>
        <w:ind w:left="8924" w:hanging="440"/>
      </w:pPr>
      <w:rPr>
        <w:rFonts w:hint="default"/>
        <w:lang w:val="pt-PT" w:eastAsia="en-US" w:bidi="ar-SA"/>
      </w:rPr>
    </w:lvl>
    <w:lvl w:ilvl="7">
      <w:start w:val="0"/>
      <w:numFmt w:val="bullet"/>
      <w:lvlText w:val="•"/>
      <w:lvlJc w:val="left"/>
      <w:pPr>
        <w:ind w:left="10473" w:hanging="440"/>
      </w:pPr>
      <w:rPr>
        <w:rFonts w:hint="default"/>
        <w:lang w:val="pt-PT" w:eastAsia="en-US" w:bidi="ar-SA"/>
      </w:rPr>
    </w:lvl>
    <w:lvl w:ilvl="8">
      <w:start w:val="0"/>
      <w:numFmt w:val="bullet"/>
      <w:lvlText w:val="•"/>
      <w:lvlJc w:val="left"/>
      <w:pPr>
        <w:ind w:left="12022" w:hanging="440"/>
      </w:pPr>
      <w:rPr>
        <w:rFonts w:hint="default"/>
        <w:lang w:val="pt-PT" w:eastAsia="en-US" w:bidi="ar-SA"/>
      </w:rPr>
    </w:lvl>
  </w:abstractNum>
  <w:abstractNum w:abstractNumId="42">
    <w:multiLevelType w:val="hybridMultilevel"/>
    <w:lvl w:ilvl="0">
      <w:start w:val="6"/>
      <w:numFmt w:val="decimal"/>
      <w:lvlText w:val="%1"/>
      <w:lvlJc w:val="left"/>
      <w:pPr>
        <w:ind w:left="450" w:hanging="1086"/>
        <w:jc w:val="left"/>
      </w:pPr>
      <w:rPr>
        <w:rFonts w:hint="default"/>
        <w:lang w:val="pt-PT" w:eastAsia="en-US" w:bidi="ar-SA"/>
      </w:rPr>
    </w:lvl>
    <w:lvl w:ilvl="1">
      <w:start w:val="1"/>
      <w:numFmt w:val="decimal"/>
      <w:lvlText w:val="%1.%2"/>
      <w:lvlJc w:val="left"/>
      <w:pPr>
        <w:ind w:left="450" w:hanging="1086"/>
        <w:jc w:val="left"/>
      </w:pPr>
      <w:rPr>
        <w:rFonts w:hint="default"/>
        <w:spacing w:val="0"/>
        <w:w w:val="100"/>
        <w:lang w:val="pt-PT" w:eastAsia="en-US" w:bidi="ar-SA"/>
      </w:rPr>
    </w:lvl>
    <w:lvl w:ilvl="2">
      <w:start w:val="1"/>
      <w:numFmt w:val="decimal"/>
      <w:lvlText w:val="%1.%2.%3"/>
      <w:lvlJc w:val="left"/>
      <w:pPr>
        <w:ind w:left="450" w:hanging="1284"/>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3">
      <w:start w:val="0"/>
      <w:numFmt w:val="bullet"/>
      <w:lvlText w:val="•"/>
      <w:lvlJc w:val="left"/>
      <w:pPr>
        <w:ind w:left="4844" w:hanging="1284"/>
      </w:pPr>
      <w:rPr>
        <w:rFonts w:hint="default"/>
        <w:lang w:val="pt-PT" w:eastAsia="en-US" w:bidi="ar-SA"/>
      </w:rPr>
    </w:lvl>
    <w:lvl w:ilvl="4">
      <w:start w:val="0"/>
      <w:numFmt w:val="bullet"/>
      <w:lvlText w:val="•"/>
      <w:lvlJc w:val="left"/>
      <w:pPr>
        <w:ind w:left="6312" w:hanging="1284"/>
      </w:pPr>
      <w:rPr>
        <w:rFonts w:hint="default"/>
        <w:lang w:val="pt-PT" w:eastAsia="en-US" w:bidi="ar-SA"/>
      </w:rPr>
    </w:lvl>
    <w:lvl w:ilvl="5">
      <w:start w:val="0"/>
      <w:numFmt w:val="bullet"/>
      <w:lvlText w:val="•"/>
      <w:lvlJc w:val="left"/>
      <w:pPr>
        <w:ind w:left="7780" w:hanging="1284"/>
      </w:pPr>
      <w:rPr>
        <w:rFonts w:hint="default"/>
        <w:lang w:val="pt-PT" w:eastAsia="en-US" w:bidi="ar-SA"/>
      </w:rPr>
    </w:lvl>
    <w:lvl w:ilvl="6">
      <w:start w:val="0"/>
      <w:numFmt w:val="bullet"/>
      <w:lvlText w:val="•"/>
      <w:lvlJc w:val="left"/>
      <w:pPr>
        <w:ind w:left="9248" w:hanging="1284"/>
      </w:pPr>
      <w:rPr>
        <w:rFonts w:hint="default"/>
        <w:lang w:val="pt-PT" w:eastAsia="en-US" w:bidi="ar-SA"/>
      </w:rPr>
    </w:lvl>
    <w:lvl w:ilvl="7">
      <w:start w:val="0"/>
      <w:numFmt w:val="bullet"/>
      <w:lvlText w:val="•"/>
      <w:lvlJc w:val="left"/>
      <w:pPr>
        <w:ind w:left="10716" w:hanging="1284"/>
      </w:pPr>
      <w:rPr>
        <w:rFonts w:hint="default"/>
        <w:lang w:val="pt-PT" w:eastAsia="en-US" w:bidi="ar-SA"/>
      </w:rPr>
    </w:lvl>
    <w:lvl w:ilvl="8">
      <w:start w:val="0"/>
      <w:numFmt w:val="bullet"/>
      <w:lvlText w:val="•"/>
      <w:lvlJc w:val="left"/>
      <w:pPr>
        <w:ind w:left="12184" w:hanging="1284"/>
      </w:pPr>
      <w:rPr>
        <w:rFonts w:hint="default"/>
        <w:lang w:val="pt-PT" w:eastAsia="en-US" w:bidi="ar-SA"/>
      </w:rPr>
    </w:lvl>
  </w:abstractNum>
  <w:abstractNum w:abstractNumId="41">
    <w:multiLevelType w:val="hybridMultilevel"/>
    <w:lvl w:ilvl="0">
      <w:start w:val="5"/>
      <w:numFmt w:val="decimal"/>
      <w:lvlText w:val="%1"/>
      <w:lvlJc w:val="left"/>
      <w:pPr>
        <w:ind w:left="810" w:hanging="360"/>
        <w:jc w:val="left"/>
      </w:pPr>
      <w:rPr>
        <w:rFonts w:hint="default"/>
        <w:lang w:val="pt-PT" w:eastAsia="en-US" w:bidi="ar-SA"/>
      </w:rPr>
    </w:lvl>
    <w:lvl w:ilvl="1">
      <w:start w:val="1"/>
      <w:numFmt w:val="decimal"/>
      <w:lvlText w:val="%1.%2"/>
      <w:lvlJc w:val="left"/>
      <w:pPr>
        <w:ind w:left="810" w:hanging="36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0"/>
      <w:numFmt w:val="bullet"/>
      <w:lvlText w:val="•"/>
      <w:lvlJc w:val="left"/>
      <w:pPr>
        <w:ind w:left="3664" w:hanging="360"/>
      </w:pPr>
      <w:rPr>
        <w:rFonts w:hint="default"/>
        <w:lang w:val="pt-PT" w:eastAsia="en-US" w:bidi="ar-SA"/>
      </w:rPr>
    </w:lvl>
    <w:lvl w:ilvl="3">
      <w:start w:val="0"/>
      <w:numFmt w:val="bullet"/>
      <w:lvlText w:val="•"/>
      <w:lvlJc w:val="left"/>
      <w:pPr>
        <w:ind w:left="5096" w:hanging="360"/>
      </w:pPr>
      <w:rPr>
        <w:rFonts w:hint="default"/>
        <w:lang w:val="pt-PT" w:eastAsia="en-US" w:bidi="ar-SA"/>
      </w:rPr>
    </w:lvl>
    <w:lvl w:ilvl="4">
      <w:start w:val="0"/>
      <w:numFmt w:val="bullet"/>
      <w:lvlText w:val="•"/>
      <w:lvlJc w:val="left"/>
      <w:pPr>
        <w:ind w:left="6528" w:hanging="360"/>
      </w:pPr>
      <w:rPr>
        <w:rFonts w:hint="default"/>
        <w:lang w:val="pt-PT" w:eastAsia="en-US" w:bidi="ar-SA"/>
      </w:rPr>
    </w:lvl>
    <w:lvl w:ilvl="5">
      <w:start w:val="0"/>
      <w:numFmt w:val="bullet"/>
      <w:lvlText w:val="•"/>
      <w:lvlJc w:val="left"/>
      <w:pPr>
        <w:ind w:left="7960" w:hanging="360"/>
      </w:pPr>
      <w:rPr>
        <w:rFonts w:hint="default"/>
        <w:lang w:val="pt-PT" w:eastAsia="en-US" w:bidi="ar-SA"/>
      </w:rPr>
    </w:lvl>
    <w:lvl w:ilvl="6">
      <w:start w:val="0"/>
      <w:numFmt w:val="bullet"/>
      <w:lvlText w:val="•"/>
      <w:lvlJc w:val="left"/>
      <w:pPr>
        <w:ind w:left="9392" w:hanging="360"/>
      </w:pPr>
      <w:rPr>
        <w:rFonts w:hint="default"/>
        <w:lang w:val="pt-PT" w:eastAsia="en-US" w:bidi="ar-SA"/>
      </w:rPr>
    </w:lvl>
    <w:lvl w:ilvl="7">
      <w:start w:val="0"/>
      <w:numFmt w:val="bullet"/>
      <w:lvlText w:val="•"/>
      <w:lvlJc w:val="left"/>
      <w:pPr>
        <w:ind w:left="10824" w:hanging="360"/>
      </w:pPr>
      <w:rPr>
        <w:rFonts w:hint="default"/>
        <w:lang w:val="pt-PT" w:eastAsia="en-US" w:bidi="ar-SA"/>
      </w:rPr>
    </w:lvl>
    <w:lvl w:ilvl="8">
      <w:start w:val="0"/>
      <w:numFmt w:val="bullet"/>
      <w:lvlText w:val="•"/>
      <w:lvlJc w:val="left"/>
      <w:pPr>
        <w:ind w:left="12256" w:hanging="360"/>
      </w:pPr>
      <w:rPr>
        <w:rFonts w:hint="default"/>
        <w:lang w:val="pt-PT" w:eastAsia="en-US" w:bidi="ar-SA"/>
      </w:rPr>
    </w:lvl>
  </w:abstractNum>
  <w:abstractNum w:abstractNumId="40">
    <w:multiLevelType w:val="hybridMultilevel"/>
    <w:lvl w:ilvl="0">
      <w:start w:val="4"/>
      <w:numFmt w:val="decimal"/>
      <w:lvlText w:val="%1"/>
      <w:lvlJc w:val="left"/>
      <w:pPr>
        <w:ind w:left="810" w:hanging="360"/>
        <w:jc w:val="left"/>
      </w:pPr>
      <w:rPr>
        <w:rFonts w:hint="default"/>
        <w:lang w:val="pt-PT" w:eastAsia="en-US" w:bidi="ar-SA"/>
      </w:rPr>
    </w:lvl>
    <w:lvl w:ilvl="1">
      <w:start w:val="1"/>
      <w:numFmt w:val="decimal"/>
      <w:lvlText w:val="%1.%2"/>
      <w:lvlJc w:val="left"/>
      <w:pPr>
        <w:ind w:left="810" w:hanging="36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0"/>
      <w:numFmt w:val="bullet"/>
      <w:lvlText w:val="•"/>
      <w:lvlJc w:val="left"/>
      <w:pPr>
        <w:ind w:left="3664" w:hanging="360"/>
      </w:pPr>
      <w:rPr>
        <w:rFonts w:hint="default"/>
        <w:lang w:val="pt-PT" w:eastAsia="en-US" w:bidi="ar-SA"/>
      </w:rPr>
    </w:lvl>
    <w:lvl w:ilvl="3">
      <w:start w:val="0"/>
      <w:numFmt w:val="bullet"/>
      <w:lvlText w:val="•"/>
      <w:lvlJc w:val="left"/>
      <w:pPr>
        <w:ind w:left="5096" w:hanging="360"/>
      </w:pPr>
      <w:rPr>
        <w:rFonts w:hint="default"/>
        <w:lang w:val="pt-PT" w:eastAsia="en-US" w:bidi="ar-SA"/>
      </w:rPr>
    </w:lvl>
    <w:lvl w:ilvl="4">
      <w:start w:val="0"/>
      <w:numFmt w:val="bullet"/>
      <w:lvlText w:val="•"/>
      <w:lvlJc w:val="left"/>
      <w:pPr>
        <w:ind w:left="6528" w:hanging="360"/>
      </w:pPr>
      <w:rPr>
        <w:rFonts w:hint="default"/>
        <w:lang w:val="pt-PT" w:eastAsia="en-US" w:bidi="ar-SA"/>
      </w:rPr>
    </w:lvl>
    <w:lvl w:ilvl="5">
      <w:start w:val="0"/>
      <w:numFmt w:val="bullet"/>
      <w:lvlText w:val="•"/>
      <w:lvlJc w:val="left"/>
      <w:pPr>
        <w:ind w:left="7960" w:hanging="360"/>
      </w:pPr>
      <w:rPr>
        <w:rFonts w:hint="default"/>
        <w:lang w:val="pt-PT" w:eastAsia="en-US" w:bidi="ar-SA"/>
      </w:rPr>
    </w:lvl>
    <w:lvl w:ilvl="6">
      <w:start w:val="0"/>
      <w:numFmt w:val="bullet"/>
      <w:lvlText w:val="•"/>
      <w:lvlJc w:val="left"/>
      <w:pPr>
        <w:ind w:left="9392" w:hanging="360"/>
      </w:pPr>
      <w:rPr>
        <w:rFonts w:hint="default"/>
        <w:lang w:val="pt-PT" w:eastAsia="en-US" w:bidi="ar-SA"/>
      </w:rPr>
    </w:lvl>
    <w:lvl w:ilvl="7">
      <w:start w:val="0"/>
      <w:numFmt w:val="bullet"/>
      <w:lvlText w:val="•"/>
      <w:lvlJc w:val="left"/>
      <w:pPr>
        <w:ind w:left="10824" w:hanging="360"/>
      </w:pPr>
      <w:rPr>
        <w:rFonts w:hint="default"/>
        <w:lang w:val="pt-PT" w:eastAsia="en-US" w:bidi="ar-SA"/>
      </w:rPr>
    </w:lvl>
    <w:lvl w:ilvl="8">
      <w:start w:val="0"/>
      <w:numFmt w:val="bullet"/>
      <w:lvlText w:val="•"/>
      <w:lvlJc w:val="left"/>
      <w:pPr>
        <w:ind w:left="12256" w:hanging="360"/>
      </w:pPr>
      <w:rPr>
        <w:rFonts w:hint="default"/>
        <w:lang w:val="pt-PT" w:eastAsia="en-US" w:bidi="ar-SA"/>
      </w:rPr>
    </w:lvl>
  </w:abstractNum>
  <w:abstractNum w:abstractNumId="39">
    <w:multiLevelType w:val="hybridMultilevel"/>
    <w:lvl w:ilvl="0">
      <w:start w:val="2"/>
      <w:numFmt w:val="decimal"/>
      <w:lvlText w:val="%1"/>
      <w:lvlJc w:val="left"/>
      <w:pPr>
        <w:ind w:left="870" w:hanging="420"/>
        <w:jc w:val="left"/>
      </w:pPr>
      <w:rPr>
        <w:rFonts w:hint="default"/>
        <w:lang w:val="pt-PT" w:eastAsia="en-US" w:bidi="ar-SA"/>
      </w:rPr>
    </w:lvl>
    <w:lvl w:ilvl="1">
      <w:start w:val="3"/>
      <w:numFmt w:val="decimal"/>
      <w:lvlText w:val="%1.%2."/>
      <w:lvlJc w:val="left"/>
      <w:pPr>
        <w:ind w:left="870" w:hanging="42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0"/>
      <w:numFmt w:val="bullet"/>
      <w:lvlText w:val="•"/>
      <w:lvlJc w:val="left"/>
      <w:pPr>
        <w:ind w:left="3712" w:hanging="420"/>
      </w:pPr>
      <w:rPr>
        <w:rFonts w:hint="default"/>
        <w:lang w:val="pt-PT" w:eastAsia="en-US" w:bidi="ar-SA"/>
      </w:rPr>
    </w:lvl>
    <w:lvl w:ilvl="3">
      <w:start w:val="0"/>
      <w:numFmt w:val="bullet"/>
      <w:lvlText w:val="•"/>
      <w:lvlJc w:val="left"/>
      <w:pPr>
        <w:ind w:left="5138" w:hanging="420"/>
      </w:pPr>
      <w:rPr>
        <w:rFonts w:hint="default"/>
        <w:lang w:val="pt-PT" w:eastAsia="en-US" w:bidi="ar-SA"/>
      </w:rPr>
    </w:lvl>
    <w:lvl w:ilvl="4">
      <w:start w:val="0"/>
      <w:numFmt w:val="bullet"/>
      <w:lvlText w:val="•"/>
      <w:lvlJc w:val="left"/>
      <w:pPr>
        <w:ind w:left="6564" w:hanging="420"/>
      </w:pPr>
      <w:rPr>
        <w:rFonts w:hint="default"/>
        <w:lang w:val="pt-PT" w:eastAsia="en-US" w:bidi="ar-SA"/>
      </w:rPr>
    </w:lvl>
    <w:lvl w:ilvl="5">
      <w:start w:val="0"/>
      <w:numFmt w:val="bullet"/>
      <w:lvlText w:val="•"/>
      <w:lvlJc w:val="left"/>
      <w:pPr>
        <w:ind w:left="7990" w:hanging="420"/>
      </w:pPr>
      <w:rPr>
        <w:rFonts w:hint="default"/>
        <w:lang w:val="pt-PT" w:eastAsia="en-US" w:bidi="ar-SA"/>
      </w:rPr>
    </w:lvl>
    <w:lvl w:ilvl="6">
      <w:start w:val="0"/>
      <w:numFmt w:val="bullet"/>
      <w:lvlText w:val="•"/>
      <w:lvlJc w:val="left"/>
      <w:pPr>
        <w:ind w:left="9416" w:hanging="420"/>
      </w:pPr>
      <w:rPr>
        <w:rFonts w:hint="default"/>
        <w:lang w:val="pt-PT" w:eastAsia="en-US" w:bidi="ar-SA"/>
      </w:rPr>
    </w:lvl>
    <w:lvl w:ilvl="7">
      <w:start w:val="0"/>
      <w:numFmt w:val="bullet"/>
      <w:lvlText w:val="•"/>
      <w:lvlJc w:val="left"/>
      <w:pPr>
        <w:ind w:left="10842" w:hanging="420"/>
      </w:pPr>
      <w:rPr>
        <w:rFonts w:hint="default"/>
        <w:lang w:val="pt-PT" w:eastAsia="en-US" w:bidi="ar-SA"/>
      </w:rPr>
    </w:lvl>
    <w:lvl w:ilvl="8">
      <w:start w:val="0"/>
      <w:numFmt w:val="bullet"/>
      <w:lvlText w:val="•"/>
      <w:lvlJc w:val="left"/>
      <w:pPr>
        <w:ind w:left="12268" w:hanging="420"/>
      </w:pPr>
      <w:rPr>
        <w:rFonts w:hint="default"/>
        <w:lang w:val="pt-PT" w:eastAsia="en-US" w:bidi="ar-SA"/>
      </w:rPr>
    </w:lvl>
  </w:abstractNum>
  <w:abstractNum w:abstractNumId="38">
    <w:multiLevelType w:val="hybridMultilevel"/>
    <w:lvl w:ilvl="0">
      <w:start w:val="1"/>
      <w:numFmt w:val="lowerLetter"/>
      <w:lvlText w:val="%1)"/>
      <w:lvlJc w:val="left"/>
      <w:pPr>
        <w:ind w:left="696" w:hanging="247"/>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1">
      <w:start w:val="0"/>
      <w:numFmt w:val="bullet"/>
      <w:lvlText w:val="•"/>
      <w:lvlJc w:val="left"/>
      <w:pPr>
        <w:ind w:left="2142" w:hanging="247"/>
      </w:pPr>
      <w:rPr>
        <w:rFonts w:hint="default"/>
        <w:lang w:val="pt-PT" w:eastAsia="en-US" w:bidi="ar-SA"/>
      </w:rPr>
    </w:lvl>
    <w:lvl w:ilvl="2">
      <w:start w:val="0"/>
      <w:numFmt w:val="bullet"/>
      <w:lvlText w:val="•"/>
      <w:lvlJc w:val="left"/>
      <w:pPr>
        <w:ind w:left="3584" w:hanging="247"/>
      </w:pPr>
      <w:rPr>
        <w:rFonts w:hint="default"/>
        <w:lang w:val="pt-PT" w:eastAsia="en-US" w:bidi="ar-SA"/>
      </w:rPr>
    </w:lvl>
    <w:lvl w:ilvl="3">
      <w:start w:val="0"/>
      <w:numFmt w:val="bullet"/>
      <w:lvlText w:val="•"/>
      <w:lvlJc w:val="left"/>
      <w:pPr>
        <w:ind w:left="5026" w:hanging="247"/>
      </w:pPr>
      <w:rPr>
        <w:rFonts w:hint="default"/>
        <w:lang w:val="pt-PT" w:eastAsia="en-US" w:bidi="ar-SA"/>
      </w:rPr>
    </w:lvl>
    <w:lvl w:ilvl="4">
      <w:start w:val="0"/>
      <w:numFmt w:val="bullet"/>
      <w:lvlText w:val="•"/>
      <w:lvlJc w:val="left"/>
      <w:pPr>
        <w:ind w:left="6468" w:hanging="247"/>
      </w:pPr>
      <w:rPr>
        <w:rFonts w:hint="default"/>
        <w:lang w:val="pt-PT" w:eastAsia="en-US" w:bidi="ar-SA"/>
      </w:rPr>
    </w:lvl>
    <w:lvl w:ilvl="5">
      <w:start w:val="0"/>
      <w:numFmt w:val="bullet"/>
      <w:lvlText w:val="•"/>
      <w:lvlJc w:val="left"/>
      <w:pPr>
        <w:ind w:left="7910" w:hanging="247"/>
      </w:pPr>
      <w:rPr>
        <w:rFonts w:hint="default"/>
        <w:lang w:val="pt-PT" w:eastAsia="en-US" w:bidi="ar-SA"/>
      </w:rPr>
    </w:lvl>
    <w:lvl w:ilvl="6">
      <w:start w:val="0"/>
      <w:numFmt w:val="bullet"/>
      <w:lvlText w:val="•"/>
      <w:lvlJc w:val="left"/>
      <w:pPr>
        <w:ind w:left="9352" w:hanging="247"/>
      </w:pPr>
      <w:rPr>
        <w:rFonts w:hint="default"/>
        <w:lang w:val="pt-PT" w:eastAsia="en-US" w:bidi="ar-SA"/>
      </w:rPr>
    </w:lvl>
    <w:lvl w:ilvl="7">
      <w:start w:val="0"/>
      <w:numFmt w:val="bullet"/>
      <w:lvlText w:val="•"/>
      <w:lvlJc w:val="left"/>
      <w:pPr>
        <w:ind w:left="10794" w:hanging="247"/>
      </w:pPr>
      <w:rPr>
        <w:rFonts w:hint="default"/>
        <w:lang w:val="pt-PT" w:eastAsia="en-US" w:bidi="ar-SA"/>
      </w:rPr>
    </w:lvl>
    <w:lvl w:ilvl="8">
      <w:start w:val="0"/>
      <w:numFmt w:val="bullet"/>
      <w:lvlText w:val="•"/>
      <w:lvlJc w:val="left"/>
      <w:pPr>
        <w:ind w:left="12236" w:hanging="247"/>
      </w:pPr>
      <w:rPr>
        <w:rFonts w:hint="default"/>
        <w:lang w:val="pt-PT" w:eastAsia="en-US" w:bidi="ar-SA"/>
      </w:rPr>
    </w:lvl>
  </w:abstractNum>
  <w:abstractNum w:abstractNumId="37">
    <w:multiLevelType w:val="hybridMultilevel"/>
    <w:lvl w:ilvl="0">
      <w:start w:val="2"/>
      <w:numFmt w:val="decimal"/>
      <w:lvlText w:val="%1"/>
      <w:lvlJc w:val="left"/>
      <w:pPr>
        <w:ind w:left="450" w:hanging="501"/>
        <w:jc w:val="left"/>
      </w:pPr>
      <w:rPr>
        <w:rFonts w:hint="default"/>
        <w:lang w:val="pt-PT" w:eastAsia="en-US" w:bidi="ar-SA"/>
      </w:rPr>
    </w:lvl>
    <w:lvl w:ilvl="1">
      <w:start w:val="1"/>
      <w:numFmt w:val="decimal"/>
      <w:lvlText w:val="%1.%2"/>
      <w:lvlJc w:val="left"/>
      <w:pPr>
        <w:ind w:left="450" w:hanging="501"/>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1"/>
      <w:numFmt w:val="decimal"/>
      <w:lvlText w:val="%1.%2.%3"/>
      <w:lvlJc w:val="left"/>
      <w:pPr>
        <w:ind w:left="450" w:hanging="544"/>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3">
      <w:start w:val="0"/>
      <w:numFmt w:val="bullet"/>
      <w:lvlText w:val="•"/>
      <w:lvlJc w:val="left"/>
      <w:pPr>
        <w:ind w:left="4844" w:hanging="544"/>
      </w:pPr>
      <w:rPr>
        <w:rFonts w:hint="default"/>
        <w:lang w:val="pt-PT" w:eastAsia="en-US" w:bidi="ar-SA"/>
      </w:rPr>
    </w:lvl>
    <w:lvl w:ilvl="4">
      <w:start w:val="0"/>
      <w:numFmt w:val="bullet"/>
      <w:lvlText w:val="•"/>
      <w:lvlJc w:val="left"/>
      <w:pPr>
        <w:ind w:left="6312" w:hanging="544"/>
      </w:pPr>
      <w:rPr>
        <w:rFonts w:hint="default"/>
        <w:lang w:val="pt-PT" w:eastAsia="en-US" w:bidi="ar-SA"/>
      </w:rPr>
    </w:lvl>
    <w:lvl w:ilvl="5">
      <w:start w:val="0"/>
      <w:numFmt w:val="bullet"/>
      <w:lvlText w:val="•"/>
      <w:lvlJc w:val="left"/>
      <w:pPr>
        <w:ind w:left="7780" w:hanging="544"/>
      </w:pPr>
      <w:rPr>
        <w:rFonts w:hint="default"/>
        <w:lang w:val="pt-PT" w:eastAsia="en-US" w:bidi="ar-SA"/>
      </w:rPr>
    </w:lvl>
    <w:lvl w:ilvl="6">
      <w:start w:val="0"/>
      <w:numFmt w:val="bullet"/>
      <w:lvlText w:val="•"/>
      <w:lvlJc w:val="left"/>
      <w:pPr>
        <w:ind w:left="9248" w:hanging="544"/>
      </w:pPr>
      <w:rPr>
        <w:rFonts w:hint="default"/>
        <w:lang w:val="pt-PT" w:eastAsia="en-US" w:bidi="ar-SA"/>
      </w:rPr>
    </w:lvl>
    <w:lvl w:ilvl="7">
      <w:start w:val="0"/>
      <w:numFmt w:val="bullet"/>
      <w:lvlText w:val="•"/>
      <w:lvlJc w:val="left"/>
      <w:pPr>
        <w:ind w:left="10716" w:hanging="544"/>
      </w:pPr>
      <w:rPr>
        <w:rFonts w:hint="default"/>
        <w:lang w:val="pt-PT" w:eastAsia="en-US" w:bidi="ar-SA"/>
      </w:rPr>
    </w:lvl>
    <w:lvl w:ilvl="8">
      <w:start w:val="0"/>
      <w:numFmt w:val="bullet"/>
      <w:lvlText w:val="•"/>
      <w:lvlJc w:val="left"/>
      <w:pPr>
        <w:ind w:left="12184" w:hanging="544"/>
      </w:pPr>
      <w:rPr>
        <w:rFonts w:hint="default"/>
        <w:lang w:val="pt-PT" w:eastAsia="en-US" w:bidi="ar-SA"/>
      </w:rPr>
    </w:lvl>
  </w:abstractNum>
  <w:abstractNum w:abstractNumId="36">
    <w:multiLevelType w:val="hybridMultilevel"/>
    <w:lvl w:ilvl="0">
      <w:start w:val="1"/>
      <w:numFmt w:val="decimal"/>
      <w:lvlText w:val="%1"/>
      <w:lvlJc w:val="left"/>
      <w:pPr>
        <w:ind w:left="1702" w:hanging="1253"/>
        <w:jc w:val="left"/>
      </w:pPr>
      <w:rPr>
        <w:rFonts w:hint="default"/>
        <w:lang w:val="pt-PT" w:eastAsia="en-US" w:bidi="ar-SA"/>
      </w:rPr>
    </w:lvl>
    <w:lvl w:ilvl="1">
      <w:start w:val="1"/>
      <w:numFmt w:val="decimal"/>
      <w:lvlText w:val="%1.%2"/>
      <w:lvlJc w:val="left"/>
      <w:pPr>
        <w:ind w:left="1702" w:hanging="1253"/>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1"/>
      <w:numFmt w:val="decimal"/>
      <w:lvlText w:val="%1.%2.%3"/>
      <w:lvlJc w:val="left"/>
      <w:pPr>
        <w:ind w:left="1290" w:hanging="84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3">
      <w:start w:val="0"/>
      <w:numFmt w:val="bullet"/>
      <w:lvlText w:val="•"/>
      <w:lvlJc w:val="left"/>
      <w:pPr>
        <w:ind w:left="4682" w:hanging="840"/>
      </w:pPr>
      <w:rPr>
        <w:rFonts w:hint="default"/>
        <w:lang w:val="pt-PT" w:eastAsia="en-US" w:bidi="ar-SA"/>
      </w:rPr>
    </w:lvl>
    <w:lvl w:ilvl="4">
      <w:start w:val="0"/>
      <w:numFmt w:val="bullet"/>
      <w:lvlText w:val="•"/>
      <w:lvlJc w:val="left"/>
      <w:pPr>
        <w:ind w:left="6173" w:hanging="840"/>
      </w:pPr>
      <w:rPr>
        <w:rFonts w:hint="default"/>
        <w:lang w:val="pt-PT" w:eastAsia="en-US" w:bidi="ar-SA"/>
      </w:rPr>
    </w:lvl>
    <w:lvl w:ilvl="5">
      <w:start w:val="0"/>
      <w:numFmt w:val="bullet"/>
      <w:lvlText w:val="•"/>
      <w:lvlJc w:val="left"/>
      <w:pPr>
        <w:ind w:left="7664" w:hanging="840"/>
      </w:pPr>
      <w:rPr>
        <w:rFonts w:hint="default"/>
        <w:lang w:val="pt-PT" w:eastAsia="en-US" w:bidi="ar-SA"/>
      </w:rPr>
    </w:lvl>
    <w:lvl w:ilvl="6">
      <w:start w:val="0"/>
      <w:numFmt w:val="bullet"/>
      <w:lvlText w:val="•"/>
      <w:lvlJc w:val="left"/>
      <w:pPr>
        <w:ind w:left="9155" w:hanging="840"/>
      </w:pPr>
      <w:rPr>
        <w:rFonts w:hint="default"/>
        <w:lang w:val="pt-PT" w:eastAsia="en-US" w:bidi="ar-SA"/>
      </w:rPr>
    </w:lvl>
    <w:lvl w:ilvl="7">
      <w:start w:val="0"/>
      <w:numFmt w:val="bullet"/>
      <w:lvlText w:val="•"/>
      <w:lvlJc w:val="left"/>
      <w:pPr>
        <w:ind w:left="10646" w:hanging="840"/>
      </w:pPr>
      <w:rPr>
        <w:rFonts w:hint="default"/>
        <w:lang w:val="pt-PT" w:eastAsia="en-US" w:bidi="ar-SA"/>
      </w:rPr>
    </w:lvl>
    <w:lvl w:ilvl="8">
      <w:start w:val="0"/>
      <w:numFmt w:val="bullet"/>
      <w:lvlText w:val="•"/>
      <w:lvlJc w:val="left"/>
      <w:pPr>
        <w:ind w:left="12137" w:hanging="840"/>
      </w:pPr>
      <w:rPr>
        <w:rFonts w:hint="default"/>
        <w:lang w:val="pt-PT" w:eastAsia="en-US" w:bidi="ar-SA"/>
      </w:rPr>
    </w:lvl>
  </w:abstractNum>
  <w:abstractNum w:abstractNumId="35">
    <w:multiLevelType w:val="hybridMultilevel"/>
    <w:lvl w:ilvl="0">
      <w:start w:val="5"/>
      <w:numFmt w:val="decimal"/>
      <w:lvlText w:val="%1"/>
      <w:lvlJc w:val="left"/>
      <w:pPr>
        <w:ind w:left="450" w:hanging="629"/>
        <w:jc w:val="left"/>
      </w:pPr>
      <w:rPr>
        <w:rFonts w:hint="default"/>
        <w:lang w:val="pt-PT" w:eastAsia="en-US" w:bidi="ar-SA"/>
      </w:rPr>
    </w:lvl>
    <w:lvl w:ilvl="1">
      <w:start w:val="4"/>
      <w:numFmt w:val="decimal"/>
      <w:lvlText w:val="%1.%2"/>
      <w:lvlJc w:val="left"/>
      <w:pPr>
        <w:ind w:left="450" w:hanging="629"/>
        <w:jc w:val="left"/>
      </w:pPr>
      <w:rPr>
        <w:rFonts w:hint="default"/>
        <w:lang w:val="pt-PT" w:eastAsia="en-US" w:bidi="ar-SA"/>
      </w:rPr>
    </w:lvl>
    <w:lvl w:ilvl="2">
      <w:start w:val="1"/>
      <w:numFmt w:val="decimal"/>
      <w:lvlText w:val="%1.%2.%3."/>
      <w:lvlJc w:val="left"/>
      <w:pPr>
        <w:ind w:left="450" w:hanging="629"/>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3">
      <w:start w:val="1"/>
      <w:numFmt w:val="decimal"/>
      <w:lvlText w:val="%1.%2.%3.%4."/>
      <w:lvlJc w:val="left"/>
      <w:pPr>
        <w:ind w:left="450" w:hanging="826"/>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4">
      <w:start w:val="0"/>
      <w:numFmt w:val="bullet"/>
      <w:lvlText w:val="•"/>
      <w:lvlJc w:val="left"/>
      <w:pPr>
        <w:ind w:left="6312" w:hanging="826"/>
      </w:pPr>
      <w:rPr>
        <w:rFonts w:hint="default"/>
        <w:lang w:val="pt-PT" w:eastAsia="en-US" w:bidi="ar-SA"/>
      </w:rPr>
    </w:lvl>
    <w:lvl w:ilvl="5">
      <w:start w:val="0"/>
      <w:numFmt w:val="bullet"/>
      <w:lvlText w:val="•"/>
      <w:lvlJc w:val="left"/>
      <w:pPr>
        <w:ind w:left="7780" w:hanging="826"/>
      </w:pPr>
      <w:rPr>
        <w:rFonts w:hint="default"/>
        <w:lang w:val="pt-PT" w:eastAsia="en-US" w:bidi="ar-SA"/>
      </w:rPr>
    </w:lvl>
    <w:lvl w:ilvl="6">
      <w:start w:val="0"/>
      <w:numFmt w:val="bullet"/>
      <w:lvlText w:val="•"/>
      <w:lvlJc w:val="left"/>
      <w:pPr>
        <w:ind w:left="9248" w:hanging="826"/>
      </w:pPr>
      <w:rPr>
        <w:rFonts w:hint="default"/>
        <w:lang w:val="pt-PT" w:eastAsia="en-US" w:bidi="ar-SA"/>
      </w:rPr>
    </w:lvl>
    <w:lvl w:ilvl="7">
      <w:start w:val="0"/>
      <w:numFmt w:val="bullet"/>
      <w:lvlText w:val="•"/>
      <w:lvlJc w:val="left"/>
      <w:pPr>
        <w:ind w:left="10716" w:hanging="826"/>
      </w:pPr>
      <w:rPr>
        <w:rFonts w:hint="default"/>
        <w:lang w:val="pt-PT" w:eastAsia="en-US" w:bidi="ar-SA"/>
      </w:rPr>
    </w:lvl>
    <w:lvl w:ilvl="8">
      <w:start w:val="0"/>
      <w:numFmt w:val="bullet"/>
      <w:lvlText w:val="•"/>
      <w:lvlJc w:val="left"/>
      <w:pPr>
        <w:ind w:left="12184" w:hanging="826"/>
      </w:pPr>
      <w:rPr>
        <w:rFonts w:hint="default"/>
        <w:lang w:val="pt-PT" w:eastAsia="en-US" w:bidi="ar-SA"/>
      </w:rPr>
    </w:lvl>
  </w:abstractNum>
  <w:abstractNum w:abstractNumId="34">
    <w:multiLevelType w:val="hybridMultilevel"/>
    <w:lvl w:ilvl="0">
      <w:start w:val="4"/>
      <w:numFmt w:val="decimal"/>
      <w:lvlText w:val="%1"/>
      <w:lvlJc w:val="left"/>
      <w:pPr>
        <w:ind w:left="450" w:hanging="591"/>
        <w:jc w:val="left"/>
      </w:pPr>
      <w:rPr>
        <w:rFonts w:hint="default"/>
        <w:lang w:val="pt-PT" w:eastAsia="en-US" w:bidi="ar-SA"/>
      </w:rPr>
    </w:lvl>
    <w:lvl w:ilvl="1">
      <w:start w:val="6"/>
      <w:numFmt w:val="decimal"/>
      <w:lvlText w:val="%1.%2"/>
      <w:lvlJc w:val="left"/>
      <w:pPr>
        <w:ind w:left="450" w:hanging="591"/>
        <w:jc w:val="left"/>
      </w:pPr>
      <w:rPr>
        <w:rFonts w:hint="default"/>
        <w:lang w:val="pt-PT" w:eastAsia="en-US" w:bidi="ar-SA"/>
      </w:rPr>
    </w:lvl>
    <w:lvl w:ilvl="2">
      <w:start w:val="1"/>
      <w:numFmt w:val="decimal"/>
      <w:lvlText w:val="%1.%2.%3."/>
      <w:lvlJc w:val="left"/>
      <w:pPr>
        <w:ind w:left="450" w:hanging="591"/>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3">
      <w:start w:val="0"/>
      <w:numFmt w:val="bullet"/>
      <w:lvlText w:val="•"/>
      <w:lvlJc w:val="left"/>
      <w:pPr>
        <w:ind w:left="4844" w:hanging="591"/>
      </w:pPr>
      <w:rPr>
        <w:rFonts w:hint="default"/>
        <w:lang w:val="pt-PT" w:eastAsia="en-US" w:bidi="ar-SA"/>
      </w:rPr>
    </w:lvl>
    <w:lvl w:ilvl="4">
      <w:start w:val="0"/>
      <w:numFmt w:val="bullet"/>
      <w:lvlText w:val="•"/>
      <w:lvlJc w:val="left"/>
      <w:pPr>
        <w:ind w:left="6312" w:hanging="591"/>
      </w:pPr>
      <w:rPr>
        <w:rFonts w:hint="default"/>
        <w:lang w:val="pt-PT" w:eastAsia="en-US" w:bidi="ar-SA"/>
      </w:rPr>
    </w:lvl>
    <w:lvl w:ilvl="5">
      <w:start w:val="0"/>
      <w:numFmt w:val="bullet"/>
      <w:lvlText w:val="•"/>
      <w:lvlJc w:val="left"/>
      <w:pPr>
        <w:ind w:left="7780" w:hanging="591"/>
      </w:pPr>
      <w:rPr>
        <w:rFonts w:hint="default"/>
        <w:lang w:val="pt-PT" w:eastAsia="en-US" w:bidi="ar-SA"/>
      </w:rPr>
    </w:lvl>
    <w:lvl w:ilvl="6">
      <w:start w:val="0"/>
      <w:numFmt w:val="bullet"/>
      <w:lvlText w:val="•"/>
      <w:lvlJc w:val="left"/>
      <w:pPr>
        <w:ind w:left="9248" w:hanging="591"/>
      </w:pPr>
      <w:rPr>
        <w:rFonts w:hint="default"/>
        <w:lang w:val="pt-PT" w:eastAsia="en-US" w:bidi="ar-SA"/>
      </w:rPr>
    </w:lvl>
    <w:lvl w:ilvl="7">
      <w:start w:val="0"/>
      <w:numFmt w:val="bullet"/>
      <w:lvlText w:val="•"/>
      <w:lvlJc w:val="left"/>
      <w:pPr>
        <w:ind w:left="10716" w:hanging="591"/>
      </w:pPr>
      <w:rPr>
        <w:rFonts w:hint="default"/>
        <w:lang w:val="pt-PT" w:eastAsia="en-US" w:bidi="ar-SA"/>
      </w:rPr>
    </w:lvl>
    <w:lvl w:ilvl="8">
      <w:start w:val="0"/>
      <w:numFmt w:val="bullet"/>
      <w:lvlText w:val="•"/>
      <w:lvlJc w:val="left"/>
      <w:pPr>
        <w:ind w:left="12184" w:hanging="591"/>
      </w:pPr>
      <w:rPr>
        <w:rFonts w:hint="default"/>
        <w:lang w:val="pt-PT" w:eastAsia="en-US" w:bidi="ar-SA"/>
      </w:rPr>
    </w:lvl>
  </w:abstractNum>
  <w:abstractNum w:abstractNumId="33">
    <w:multiLevelType w:val="hybridMultilevel"/>
    <w:lvl w:ilvl="0">
      <w:start w:val="4"/>
      <w:numFmt w:val="decimal"/>
      <w:lvlText w:val="%1"/>
      <w:lvlJc w:val="left"/>
      <w:pPr>
        <w:ind w:left="450" w:hanging="659"/>
        <w:jc w:val="left"/>
      </w:pPr>
      <w:rPr>
        <w:rFonts w:hint="default"/>
        <w:lang w:val="pt-PT" w:eastAsia="en-US" w:bidi="ar-SA"/>
      </w:rPr>
    </w:lvl>
    <w:lvl w:ilvl="1">
      <w:start w:val="5"/>
      <w:numFmt w:val="decimal"/>
      <w:lvlText w:val="%1.%2"/>
      <w:lvlJc w:val="left"/>
      <w:pPr>
        <w:ind w:left="450" w:hanging="659"/>
        <w:jc w:val="left"/>
      </w:pPr>
      <w:rPr>
        <w:rFonts w:hint="default"/>
        <w:lang w:val="pt-PT" w:eastAsia="en-US" w:bidi="ar-SA"/>
      </w:rPr>
    </w:lvl>
    <w:lvl w:ilvl="2">
      <w:start w:val="2"/>
      <w:numFmt w:val="decimal"/>
      <w:lvlText w:val="%1.%2.%3."/>
      <w:lvlJc w:val="left"/>
      <w:pPr>
        <w:ind w:left="450" w:hanging="659"/>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3">
      <w:start w:val="1"/>
      <w:numFmt w:val="decimal"/>
      <w:lvlText w:val="%1.%2.%3.%4."/>
      <w:lvlJc w:val="left"/>
      <w:pPr>
        <w:ind w:left="1230" w:hanging="78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4">
      <w:start w:val="0"/>
      <w:numFmt w:val="bullet"/>
      <w:lvlText w:val="•"/>
      <w:lvlJc w:val="left"/>
      <w:pPr>
        <w:ind w:left="5853" w:hanging="780"/>
      </w:pPr>
      <w:rPr>
        <w:rFonts w:hint="default"/>
        <w:lang w:val="pt-PT" w:eastAsia="en-US" w:bidi="ar-SA"/>
      </w:rPr>
    </w:lvl>
    <w:lvl w:ilvl="5">
      <w:start w:val="0"/>
      <w:numFmt w:val="bullet"/>
      <w:lvlText w:val="•"/>
      <w:lvlJc w:val="left"/>
      <w:pPr>
        <w:ind w:left="7397" w:hanging="780"/>
      </w:pPr>
      <w:rPr>
        <w:rFonts w:hint="default"/>
        <w:lang w:val="pt-PT" w:eastAsia="en-US" w:bidi="ar-SA"/>
      </w:rPr>
    </w:lvl>
    <w:lvl w:ilvl="6">
      <w:start w:val="0"/>
      <w:numFmt w:val="bullet"/>
      <w:lvlText w:val="•"/>
      <w:lvlJc w:val="left"/>
      <w:pPr>
        <w:ind w:left="8942" w:hanging="780"/>
      </w:pPr>
      <w:rPr>
        <w:rFonts w:hint="default"/>
        <w:lang w:val="pt-PT" w:eastAsia="en-US" w:bidi="ar-SA"/>
      </w:rPr>
    </w:lvl>
    <w:lvl w:ilvl="7">
      <w:start w:val="0"/>
      <w:numFmt w:val="bullet"/>
      <w:lvlText w:val="•"/>
      <w:lvlJc w:val="left"/>
      <w:pPr>
        <w:ind w:left="10486" w:hanging="780"/>
      </w:pPr>
      <w:rPr>
        <w:rFonts w:hint="default"/>
        <w:lang w:val="pt-PT" w:eastAsia="en-US" w:bidi="ar-SA"/>
      </w:rPr>
    </w:lvl>
    <w:lvl w:ilvl="8">
      <w:start w:val="0"/>
      <w:numFmt w:val="bullet"/>
      <w:lvlText w:val="•"/>
      <w:lvlJc w:val="left"/>
      <w:pPr>
        <w:ind w:left="12031" w:hanging="780"/>
      </w:pPr>
      <w:rPr>
        <w:rFonts w:hint="default"/>
        <w:lang w:val="pt-PT" w:eastAsia="en-US" w:bidi="ar-SA"/>
      </w:rPr>
    </w:lvl>
  </w:abstractNum>
  <w:abstractNum w:abstractNumId="32">
    <w:multiLevelType w:val="hybridMultilevel"/>
    <w:lvl w:ilvl="0">
      <w:start w:val="4"/>
      <w:numFmt w:val="decimal"/>
      <w:lvlText w:val="%1"/>
      <w:lvlJc w:val="left"/>
      <w:pPr>
        <w:ind w:left="856" w:hanging="407"/>
        <w:jc w:val="left"/>
      </w:pPr>
      <w:rPr>
        <w:rFonts w:hint="default"/>
        <w:lang w:val="pt-PT" w:eastAsia="en-US" w:bidi="ar-SA"/>
      </w:rPr>
    </w:lvl>
    <w:lvl w:ilvl="1">
      <w:start w:val="5"/>
      <w:numFmt w:val="decimal"/>
      <w:lvlText w:val="%1.%2."/>
      <w:lvlJc w:val="left"/>
      <w:pPr>
        <w:ind w:left="856" w:hanging="407"/>
        <w:jc w:val="left"/>
      </w:pPr>
      <w:rPr>
        <w:rFonts w:hint="default" w:ascii="Times New Roman" w:hAnsi="Times New Roman" w:eastAsia="Times New Roman" w:cs="Times New Roman"/>
        <w:b/>
        <w:bCs/>
        <w:i w:val="0"/>
        <w:iCs w:val="0"/>
        <w:spacing w:val="0"/>
        <w:w w:val="100"/>
        <w:sz w:val="24"/>
        <w:szCs w:val="24"/>
        <w:lang w:val="pt-PT" w:eastAsia="en-US" w:bidi="ar-SA"/>
      </w:rPr>
    </w:lvl>
    <w:lvl w:ilvl="2">
      <w:start w:val="1"/>
      <w:numFmt w:val="decimal"/>
      <w:lvlText w:val="%1.%2.%3"/>
      <w:lvlJc w:val="left"/>
      <w:pPr>
        <w:ind w:left="450" w:hanging="528"/>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3">
      <w:start w:val="0"/>
      <w:numFmt w:val="bullet"/>
      <w:lvlText w:val="•"/>
      <w:lvlJc w:val="left"/>
      <w:pPr>
        <w:ind w:left="4028" w:hanging="528"/>
      </w:pPr>
      <w:rPr>
        <w:rFonts w:hint="default"/>
        <w:lang w:val="pt-PT" w:eastAsia="en-US" w:bidi="ar-SA"/>
      </w:rPr>
    </w:lvl>
    <w:lvl w:ilvl="4">
      <w:start w:val="0"/>
      <w:numFmt w:val="bullet"/>
      <w:lvlText w:val="•"/>
      <w:lvlJc w:val="left"/>
      <w:pPr>
        <w:ind w:left="5613" w:hanging="528"/>
      </w:pPr>
      <w:rPr>
        <w:rFonts w:hint="default"/>
        <w:lang w:val="pt-PT" w:eastAsia="en-US" w:bidi="ar-SA"/>
      </w:rPr>
    </w:lvl>
    <w:lvl w:ilvl="5">
      <w:start w:val="0"/>
      <w:numFmt w:val="bullet"/>
      <w:lvlText w:val="•"/>
      <w:lvlJc w:val="left"/>
      <w:pPr>
        <w:ind w:left="7197" w:hanging="528"/>
      </w:pPr>
      <w:rPr>
        <w:rFonts w:hint="default"/>
        <w:lang w:val="pt-PT" w:eastAsia="en-US" w:bidi="ar-SA"/>
      </w:rPr>
    </w:lvl>
    <w:lvl w:ilvl="6">
      <w:start w:val="0"/>
      <w:numFmt w:val="bullet"/>
      <w:lvlText w:val="•"/>
      <w:lvlJc w:val="left"/>
      <w:pPr>
        <w:ind w:left="8782" w:hanging="528"/>
      </w:pPr>
      <w:rPr>
        <w:rFonts w:hint="default"/>
        <w:lang w:val="pt-PT" w:eastAsia="en-US" w:bidi="ar-SA"/>
      </w:rPr>
    </w:lvl>
    <w:lvl w:ilvl="7">
      <w:start w:val="0"/>
      <w:numFmt w:val="bullet"/>
      <w:lvlText w:val="•"/>
      <w:lvlJc w:val="left"/>
      <w:pPr>
        <w:ind w:left="10366" w:hanging="528"/>
      </w:pPr>
      <w:rPr>
        <w:rFonts w:hint="default"/>
        <w:lang w:val="pt-PT" w:eastAsia="en-US" w:bidi="ar-SA"/>
      </w:rPr>
    </w:lvl>
    <w:lvl w:ilvl="8">
      <w:start w:val="0"/>
      <w:numFmt w:val="bullet"/>
      <w:lvlText w:val="•"/>
      <w:lvlJc w:val="left"/>
      <w:pPr>
        <w:ind w:left="11951" w:hanging="528"/>
      </w:pPr>
      <w:rPr>
        <w:rFonts w:hint="default"/>
        <w:lang w:val="pt-PT" w:eastAsia="en-US" w:bidi="ar-SA"/>
      </w:rPr>
    </w:lvl>
  </w:abstractNum>
  <w:abstractNum w:abstractNumId="31">
    <w:multiLevelType w:val="hybridMultilevel"/>
    <w:lvl w:ilvl="0">
      <w:start w:val="4"/>
      <w:numFmt w:val="decimal"/>
      <w:lvlText w:val="%1"/>
      <w:lvlJc w:val="left"/>
      <w:pPr>
        <w:ind w:left="450" w:hanging="616"/>
        <w:jc w:val="left"/>
      </w:pPr>
      <w:rPr>
        <w:rFonts w:hint="default"/>
        <w:lang w:val="pt-PT" w:eastAsia="en-US" w:bidi="ar-SA"/>
      </w:rPr>
    </w:lvl>
    <w:lvl w:ilvl="1">
      <w:start w:val="4"/>
      <w:numFmt w:val="decimal"/>
      <w:lvlText w:val="%1.%2"/>
      <w:lvlJc w:val="left"/>
      <w:pPr>
        <w:ind w:left="450" w:hanging="616"/>
        <w:jc w:val="left"/>
      </w:pPr>
      <w:rPr>
        <w:rFonts w:hint="default"/>
        <w:lang w:val="pt-PT" w:eastAsia="en-US" w:bidi="ar-SA"/>
      </w:rPr>
    </w:lvl>
    <w:lvl w:ilvl="2">
      <w:start w:val="2"/>
      <w:numFmt w:val="decimal"/>
      <w:lvlText w:val="%1.%2.%3."/>
      <w:lvlJc w:val="left"/>
      <w:pPr>
        <w:ind w:left="450" w:hanging="616"/>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3">
      <w:start w:val="0"/>
      <w:numFmt w:val="bullet"/>
      <w:lvlText w:val="•"/>
      <w:lvlJc w:val="left"/>
      <w:pPr>
        <w:ind w:left="4844" w:hanging="616"/>
      </w:pPr>
      <w:rPr>
        <w:rFonts w:hint="default"/>
        <w:lang w:val="pt-PT" w:eastAsia="en-US" w:bidi="ar-SA"/>
      </w:rPr>
    </w:lvl>
    <w:lvl w:ilvl="4">
      <w:start w:val="0"/>
      <w:numFmt w:val="bullet"/>
      <w:lvlText w:val="•"/>
      <w:lvlJc w:val="left"/>
      <w:pPr>
        <w:ind w:left="6312" w:hanging="616"/>
      </w:pPr>
      <w:rPr>
        <w:rFonts w:hint="default"/>
        <w:lang w:val="pt-PT" w:eastAsia="en-US" w:bidi="ar-SA"/>
      </w:rPr>
    </w:lvl>
    <w:lvl w:ilvl="5">
      <w:start w:val="0"/>
      <w:numFmt w:val="bullet"/>
      <w:lvlText w:val="•"/>
      <w:lvlJc w:val="left"/>
      <w:pPr>
        <w:ind w:left="7780" w:hanging="616"/>
      </w:pPr>
      <w:rPr>
        <w:rFonts w:hint="default"/>
        <w:lang w:val="pt-PT" w:eastAsia="en-US" w:bidi="ar-SA"/>
      </w:rPr>
    </w:lvl>
    <w:lvl w:ilvl="6">
      <w:start w:val="0"/>
      <w:numFmt w:val="bullet"/>
      <w:lvlText w:val="•"/>
      <w:lvlJc w:val="left"/>
      <w:pPr>
        <w:ind w:left="9248" w:hanging="616"/>
      </w:pPr>
      <w:rPr>
        <w:rFonts w:hint="default"/>
        <w:lang w:val="pt-PT" w:eastAsia="en-US" w:bidi="ar-SA"/>
      </w:rPr>
    </w:lvl>
    <w:lvl w:ilvl="7">
      <w:start w:val="0"/>
      <w:numFmt w:val="bullet"/>
      <w:lvlText w:val="•"/>
      <w:lvlJc w:val="left"/>
      <w:pPr>
        <w:ind w:left="10716" w:hanging="616"/>
      </w:pPr>
      <w:rPr>
        <w:rFonts w:hint="default"/>
        <w:lang w:val="pt-PT" w:eastAsia="en-US" w:bidi="ar-SA"/>
      </w:rPr>
    </w:lvl>
    <w:lvl w:ilvl="8">
      <w:start w:val="0"/>
      <w:numFmt w:val="bullet"/>
      <w:lvlText w:val="•"/>
      <w:lvlJc w:val="left"/>
      <w:pPr>
        <w:ind w:left="12184" w:hanging="616"/>
      </w:pPr>
      <w:rPr>
        <w:rFonts w:hint="default"/>
        <w:lang w:val="pt-PT" w:eastAsia="en-US" w:bidi="ar-SA"/>
      </w:rPr>
    </w:lvl>
  </w:abstractNum>
  <w:abstractNum w:abstractNumId="30">
    <w:multiLevelType w:val="hybridMultilevel"/>
    <w:lvl w:ilvl="0">
      <w:start w:val="4"/>
      <w:numFmt w:val="decimal"/>
      <w:lvlText w:val="%1"/>
      <w:lvlJc w:val="left"/>
      <w:pPr>
        <w:ind w:left="810" w:hanging="360"/>
        <w:jc w:val="left"/>
      </w:pPr>
      <w:rPr>
        <w:rFonts w:hint="default"/>
        <w:lang w:val="pt-PT" w:eastAsia="en-US" w:bidi="ar-SA"/>
      </w:rPr>
    </w:lvl>
    <w:lvl w:ilvl="1">
      <w:start w:val="4"/>
      <w:numFmt w:val="decimal"/>
      <w:lvlText w:val="%1.%2"/>
      <w:lvlJc w:val="left"/>
      <w:pPr>
        <w:ind w:left="810" w:hanging="360"/>
        <w:jc w:val="left"/>
      </w:pPr>
      <w:rPr>
        <w:rFonts w:hint="default" w:ascii="Times New Roman" w:hAnsi="Times New Roman" w:eastAsia="Times New Roman" w:cs="Times New Roman"/>
        <w:b/>
        <w:bCs/>
        <w:i w:val="0"/>
        <w:iCs w:val="0"/>
        <w:spacing w:val="0"/>
        <w:w w:val="100"/>
        <w:sz w:val="24"/>
        <w:szCs w:val="24"/>
        <w:lang w:val="pt-PT" w:eastAsia="en-US" w:bidi="ar-SA"/>
      </w:rPr>
    </w:lvl>
    <w:lvl w:ilvl="2">
      <w:start w:val="1"/>
      <w:numFmt w:val="decimal"/>
      <w:lvlText w:val="%1.%2.%3."/>
      <w:lvlJc w:val="left"/>
      <w:pPr>
        <w:ind w:left="450" w:hanging="614"/>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3">
      <w:start w:val="1"/>
      <w:numFmt w:val="decimal"/>
      <w:lvlText w:val="%1.%2.%3.%4."/>
      <w:lvlJc w:val="left"/>
      <w:pPr>
        <w:ind w:left="450" w:hanging="774"/>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4">
      <w:start w:val="0"/>
      <w:numFmt w:val="bullet"/>
      <w:lvlText w:val="•"/>
      <w:lvlJc w:val="left"/>
      <w:pPr>
        <w:ind w:left="5573" w:hanging="774"/>
      </w:pPr>
      <w:rPr>
        <w:rFonts w:hint="default"/>
        <w:lang w:val="pt-PT" w:eastAsia="en-US" w:bidi="ar-SA"/>
      </w:rPr>
    </w:lvl>
    <w:lvl w:ilvl="5">
      <w:start w:val="0"/>
      <w:numFmt w:val="bullet"/>
      <w:lvlText w:val="•"/>
      <w:lvlJc w:val="left"/>
      <w:pPr>
        <w:ind w:left="7164" w:hanging="774"/>
      </w:pPr>
      <w:rPr>
        <w:rFonts w:hint="default"/>
        <w:lang w:val="pt-PT" w:eastAsia="en-US" w:bidi="ar-SA"/>
      </w:rPr>
    </w:lvl>
    <w:lvl w:ilvl="6">
      <w:start w:val="0"/>
      <w:numFmt w:val="bullet"/>
      <w:lvlText w:val="•"/>
      <w:lvlJc w:val="left"/>
      <w:pPr>
        <w:ind w:left="8755" w:hanging="774"/>
      </w:pPr>
      <w:rPr>
        <w:rFonts w:hint="default"/>
        <w:lang w:val="pt-PT" w:eastAsia="en-US" w:bidi="ar-SA"/>
      </w:rPr>
    </w:lvl>
    <w:lvl w:ilvl="7">
      <w:start w:val="0"/>
      <w:numFmt w:val="bullet"/>
      <w:lvlText w:val="•"/>
      <w:lvlJc w:val="left"/>
      <w:pPr>
        <w:ind w:left="10346" w:hanging="774"/>
      </w:pPr>
      <w:rPr>
        <w:rFonts w:hint="default"/>
        <w:lang w:val="pt-PT" w:eastAsia="en-US" w:bidi="ar-SA"/>
      </w:rPr>
    </w:lvl>
    <w:lvl w:ilvl="8">
      <w:start w:val="0"/>
      <w:numFmt w:val="bullet"/>
      <w:lvlText w:val="•"/>
      <w:lvlJc w:val="left"/>
      <w:pPr>
        <w:ind w:left="11937" w:hanging="774"/>
      </w:pPr>
      <w:rPr>
        <w:rFonts w:hint="default"/>
        <w:lang w:val="pt-PT" w:eastAsia="en-US" w:bidi="ar-SA"/>
      </w:rPr>
    </w:lvl>
  </w:abstractNum>
  <w:abstractNum w:abstractNumId="29">
    <w:multiLevelType w:val="hybridMultilevel"/>
    <w:lvl w:ilvl="0">
      <w:start w:val="4"/>
      <w:numFmt w:val="decimal"/>
      <w:lvlText w:val="%1"/>
      <w:lvlJc w:val="left"/>
      <w:pPr>
        <w:ind w:left="450" w:hanging="601"/>
        <w:jc w:val="left"/>
      </w:pPr>
      <w:rPr>
        <w:rFonts w:hint="default"/>
        <w:lang w:val="pt-PT" w:eastAsia="en-US" w:bidi="ar-SA"/>
      </w:rPr>
    </w:lvl>
    <w:lvl w:ilvl="1">
      <w:start w:val="3"/>
      <w:numFmt w:val="decimal"/>
      <w:lvlText w:val="%1.%2"/>
      <w:lvlJc w:val="left"/>
      <w:pPr>
        <w:ind w:left="450" w:hanging="601"/>
        <w:jc w:val="left"/>
      </w:pPr>
      <w:rPr>
        <w:rFonts w:hint="default"/>
        <w:lang w:val="pt-PT" w:eastAsia="en-US" w:bidi="ar-SA"/>
      </w:rPr>
    </w:lvl>
    <w:lvl w:ilvl="2">
      <w:start w:val="2"/>
      <w:numFmt w:val="decimal"/>
      <w:lvlText w:val="%1.%2.%3."/>
      <w:lvlJc w:val="left"/>
      <w:pPr>
        <w:ind w:left="450" w:hanging="601"/>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3">
      <w:start w:val="0"/>
      <w:numFmt w:val="bullet"/>
      <w:lvlText w:val="•"/>
      <w:lvlJc w:val="left"/>
      <w:pPr>
        <w:ind w:left="4844" w:hanging="601"/>
      </w:pPr>
      <w:rPr>
        <w:rFonts w:hint="default"/>
        <w:lang w:val="pt-PT" w:eastAsia="en-US" w:bidi="ar-SA"/>
      </w:rPr>
    </w:lvl>
    <w:lvl w:ilvl="4">
      <w:start w:val="0"/>
      <w:numFmt w:val="bullet"/>
      <w:lvlText w:val="•"/>
      <w:lvlJc w:val="left"/>
      <w:pPr>
        <w:ind w:left="6312" w:hanging="601"/>
      </w:pPr>
      <w:rPr>
        <w:rFonts w:hint="default"/>
        <w:lang w:val="pt-PT" w:eastAsia="en-US" w:bidi="ar-SA"/>
      </w:rPr>
    </w:lvl>
    <w:lvl w:ilvl="5">
      <w:start w:val="0"/>
      <w:numFmt w:val="bullet"/>
      <w:lvlText w:val="•"/>
      <w:lvlJc w:val="left"/>
      <w:pPr>
        <w:ind w:left="7780" w:hanging="601"/>
      </w:pPr>
      <w:rPr>
        <w:rFonts w:hint="default"/>
        <w:lang w:val="pt-PT" w:eastAsia="en-US" w:bidi="ar-SA"/>
      </w:rPr>
    </w:lvl>
    <w:lvl w:ilvl="6">
      <w:start w:val="0"/>
      <w:numFmt w:val="bullet"/>
      <w:lvlText w:val="•"/>
      <w:lvlJc w:val="left"/>
      <w:pPr>
        <w:ind w:left="9248" w:hanging="601"/>
      </w:pPr>
      <w:rPr>
        <w:rFonts w:hint="default"/>
        <w:lang w:val="pt-PT" w:eastAsia="en-US" w:bidi="ar-SA"/>
      </w:rPr>
    </w:lvl>
    <w:lvl w:ilvl="7">
      <w:start w:val="0"/>
      <w:numFmt w:val="bullet"/>
      <w:lvlText w:val="•"/>
      <w:lvlJc w:val="left"/>
      <w:pPr>
        <w:ind w:left="10716" w:hanging="601"/>
      </w:pPr>
      <w:rPr>
        <w:rFonts w:hint="default"/>
        <w:lang w:val="pt-PT" w:eastAsia="en-US" w:bidi="ar-SA"/>
      </w:rPr>
    </w:lvl>
    <w:lvl w:ilvl="8">
      <w:start w:val="0"/>
      <w:numFmt w:val="bullet"/>
      <w:lvlText w:val="•"/>
      <w:lvlJc w:val="left"/>
      <w:pPr>
        <w:ind w:left="12184" w:hanging="601"/>
      </w:pPr>
      <w:rPr>
        <w:rFonts w:hint="default"/>
        <w:lang w:val="pt-PT" w:eastAsia="en-US" w:bidi="ar-SA"/>
      </w:rPr>
    </w:lvl>
  </w:abstractNum>
  <w:abstractNum w:abstractNumId="28">
    <w:multiLevelType w:val="hybridMultilevel"/>
    <w:lvl w:ilvl="0">
      <w:start w:val="1"/>
      <w:numFmt w:val="lowerLetter"/>
      <w:lvlText w:val="%1)"/>
      <w:lvlJc w:val="left"/>
      <w:pPr>
        <w:ind w:left="696" w:hanging="247"/>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1">
      <w:start w:val="1"/>
      <w:numFmt w:val="decimal"/>
      <w:lvlText w:val="%1.%2)"/>
      <w:lvlJc w:val="left"/>
      <w:pPr>
        <w:ind w:left="450" w:hanging="466"/>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1"/>
      <w:numFmt w:val="decimal"/>
      <w:lvlText w:val="%1.%2.%3)"/>
      <w:lvlJc w:val="left"/>
      <w:pPr>
        <w:ind w:left="1056" w:hanging="607"/>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3">
      <w:start w:val="0"/>
      <w:numFmt w:val="bullet"/>
      <w:lvlText w:val="•"/>
      <w:lvlJc w:val="left"/>
      <w:pPr>
        <w:ind w:left="2817" w:hanging="607"/>
      </w:pPr>
      <w:rPr>
        <w:rFonts w:hint="default"/>
        <w:lang w:val="pt-PT" w:eastAsia="en-US" w:bidi="ar-SA"/>
      </w:rPr>
    </w:lvl>
    <w:lvl w:ilvl="4">
      <w:start w:val="0"/>
      <w:numFmt w:val="bullet"/>
      <w:lvlText w:val="•"/>
      <w:lvlJc w:val="left"/>
      <w:pPr>
        <w:ind w:left="4575" w:hanging="607"/>
      </w:pPr>
      <w:rPr>
        <w:rFonts w:hint="default"/>
        <w:lang w:val="pt-PT" w:eastAsia="en-US" w:bidi="ar-SA"/>
      </w:rPr>
    </w:lvl>
    <w:lvl w:ilvl="5">
      <w:start w:val="0"/>
      <w:numFmt w:val="bullet"/>
      <w:lvlText w:val="•"/>
      <w:lvlJc w:val="left"/>
      <w:pPr>
        <w:ind w:left="6332" w:hanging="607"/>
      </w:pPr>
      <w:rPr>
        <w:rFonts w:hint="default"/>
        <w:lang w:val="pt-PT" w:eastAsia="en-US" w:bidi="ar-SA"/>
      </w:rPr>
    </w:lvl>
    <w:lvl w:ilvl="6">
      <w:start w:val="0"/>
      <w:numFmt w:val="bullet"/>
      <w:lvlText w:val="•"/>
      <w:lvlJc w:val="left"/>
      <w:pPr>
        <w:ind w:left="8090" w:hanging="607"/>
      </w:pPr>
      <w:rPr>
        <w:rFonts w:hint="default"/>
        <w:lang w:val="pt-PT" w:eastAsia="en-US" w:bidi="ar-SA"/>
      </w:rPr>
    </w:lvl>
    <w:lvl w:ilvl="7">
      <w:start w:val="0"/>
      <w:numFmt w:val="bullet"/>
      <w:lvlText w:val="•"/>
      <w:lvlJc w:val="left"/>
      <w:pPr>
        <w:ind w:left="9847" w:hanging="607"/>
      </w:pPr>
      <w:rPr>
        <w:rFonts w:hint="default"/>
        <w:lang w:val="pt-PT" w:eastAsia="en-US" w:bidi="ar-SA"/>
      </w:rPr>
    </w:lvl>
    <w:lvl w:ilvl="8">
      <w:start w:val="0"/>
      <w:numFmt w:val="bullet"/>
      <w:lvlText w:val="•"/>
      <w:lvlJc w:val="left"/>
      <w:pPr>
        <w:ind w:left="11605" w:hanging="607"/>
      </w:pPr>
      <w:rPr>
        <w:rFonts w:hint="default"/>
        <w:lang w:val="pt-PT" w:eastAsia="en-US" w:bidi="ar-SA"/>
      </w:rPr>
    </w:lvl>
  </w:abstractNum>
  <w:abstractNum w:abstractNumId="27">
    <w:multiLevelType w:val="hybridMultilevel"/>
    <w:lvl w:ilvl="0">
      <w:start w:val="1"/>
      <w:numFmt w:val="lowerLetter"/>
      <w:lvlText w:val="%1)"/>
      <w:lvlJc w:val="left"/>
      <w:pPr>
        <w:ind w:left="696" w:hanging="247"/>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1">
      <w:start w:val="0"/>
      <w:numFmt w:val="bullet"/>
      <w:lvlText w:val="•"/>
      <w:lvlJc w:val="left"/>
      <w:pPr>
        <w:ind w:left="2142" w:hanging="247"/>
      </w:pPr>
      <w:rPr>
        <w:rFonts w:hint="default"/>
        <w:lang w:val="pt-PT" w:eastAsia="en-US" w:bidi="ar-SA"/>
      </w:rPr>
    </w:lvl>
    <w:lvl w:ilvl="2">
      <w:start w:val="0"/>
      <w:numFmt w:val="bullet"/>
      <w:lvlText w:val="•"/>
      <w:lvlJc w:val="left"/>
      <w:pPr>
        <w:ind w:left="3584" w:hanging="247"/>
      </w:pPr>
      <w:rPr>
        <w:rFonts w:hint="default"/>
        <w:lang w:val="pt-PT" w:eastAsia="en-US" w:bidi="ar-SA"/>
      </w:rPr>
    </w:lvl>
    <w:lvl w:ilvl="3">
      <w:start w:val="0"/>
      <w:numFmt w:val="bullet"/>
      <w:lvlText w:val="•"/>
      <w:lvlJc w:val="left"/>
      <w:pPr>
        <w:ind w:left="5026" w:hanging="247"/>
      </w:pPr>
      <w:rPr>
        <w:rFonts w:hint="default"/>
        <w:lang w:val="pt-PT" w:eastAsia="en-US" w:bidi="ar-SA"/>
      </w:rPr>
    </w:lvl>
    <w:lvl w:ilvl="4">
      <w:start w:val="0"/>
      <w:numFmt w:val="bullet"/>
      <w:lvlText w:val="•"/>
      <w:lvlJc w:val="left"/>
      <w:pPr>
        <w:ind w:left="6468" w:hanging="247"/>
      </w:pPr>
      <w:rPr>
        <w:rFonts w:hint="default"/>
        <w:lang w:val="pt-PT" w:eastAsia="en-US" w:bidi="ar-SA"/>
      </w:rPr>
    </w:lvl>
    <w:lvl w:ilvl="5">
      <w:start w:val="0"/>
      <w:numFmt w:val="bullet"/>
      <w:lvlText w:val="•"/>
      <w:lvlJc w:val="left"/>
      <w:pPr>
        <w:ind w:left="7910" w:hanging="247"/>
      </w:pPr>
      <w:rPr>
        <w:rFonts w:hint="default"/>
        <w:lang w:val="pt-PT" w:eastAsia="en-US" w:bidi="ar-SA"/>
      </w:rPr>
    </w:lvl>
    <w:lvl w:ilvl="6">
      <w:start w:val="0"/>
      <w:numFmt w:val="bullet"/>
      <w:lvlText w:val="•"/>
      <w:lvlJc w:val="left"/>
      <w:pPr>
        <w:ind w:left="9352" w:hanging="247"/>
      </w:pPr>
      <w:rPr>
        <w:rFonts w:hint="default"/>
        <w:lang w:val="pt-PT" w:eastAsia="en-US" w:bidi="ar-SA"/>
      </w:rPr>
    </w:lvl>
    <w:lvl w:ilvl="7">
      <w:start w:val="0"/>
      <w:numFmt w:val="bullet"/>
      <w:lvlText w:val="•"/>
      <w:lvlJc w:val="left"/>
      <w:pPr>
        <w:ind w:left="10794" w:hanging="247"/>
      </w:pPr>
      <w:rPr>
        <w:rFonts w:hint="default"/>
        <w:lang w:val="pt-PT" w:eastAsia="en-US" w:bidi="ar-SA"/>
      </w:rPr>
    </w:lvl>
    <w:lvl w:ilvl="8">
      <w:start w:val="0"/>
      <w:numFmt w:val="bullet"/>
      <w:lvlText w:val="•"/>
      <w:lvlJc w:val="left"/>
      <w:pPr>
        <w:ind w:left="12236" w:hanging="247"/>
      </w:pPr>
      <w:rPr>
        <w:rFonts w:hint="default"/>
        <w:lang w:val="pt-PT" w:eastAsia="en-US" w:bidi="ar-SA"/>
      </w:rPr>
    </w:lvl>
  </w:abstractNum>
  <w:abstractNum w:abstractNumId="26">
    <w:multiLevelType w:val="hybridMultilevel"/>
    <w:lvl w:ilvl="0">
      <w:start w:val="1"/>
      <w:numFmt w:val="decimal"/>
      <w:lvlText w:val="%1."/>
      <w:lvlJc w:val="left"/>
      <w:pPr>
        <w:ind w:left="690" w:hanging="240"/>
        <w:jc w:val="left"/>
      </w:pPr>
      <w:rPr>
        <w:rFonts w:hint="default" w:ascii="Times New Roman" w:hAnsi="Times New Roman" w:eastAsia="Times New Roman" w:cs="Times New Roman"/>
        <w:b/>
        <w:bCs/>
        <w:i w:val="0"/>
        <w:iCs w:val="0"/>
        <w:spacing w:val="0"/>
        <w:w w:val="100"/>
        <w:sz w:val="24"/>
        <w:szCs w:val="24"/>
        <w:lang w:val="pt-PT" w:eastAsia="en-US" w:bidi="ar-SA"/>
      </w:rPr>
    </w:lvl>
    <w:lvl w:ilvl="1">
      <w:start w:val="1"/>
      <w:numFmt w:val="decimal"/>
      <w:lvlText w:val="%1.%2."/>
      <w:lvlJc w:val="left"/>
      <w:pPr>
        <w:ind w:left="450" w:hanging="451"/>
        <w:jc w:val="left"/>
      </w:pPr>
      <w:rPr>
        <w:rFonts w:hint="default"/>
        <w:spacing w:val="0"/>
        <w:w w:val="100"/>
        <w:lang w:val="pt-PT" w:eastAsia="en-US" w:bidi="ar-SA"/>
      </w:rPr>
    </w:lvl>
    <w:lvl w:ilvl="2">
      <w:start w:val="1"/>
      <w:numFmt w:val="decimal"/>
      <w:lvlText w:val="%1.%2.%3."/>
      <w:lvlJc w:val="left"/>
      <w:pPr>
        <w:ind w:left="450" w:hanging="451"/>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3">
      <w:start w:val="1"/>
      <w:numFmt w:val="decimal"/>
      <w:lvlText w:val="%1.%2.%3.%4."/>
      <w:lvlJc w:val="left"/>
      <w:pPr>
        <w:ind w:left="1216" w:hanging="451"/>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4">
      <w:start w:val="1"/>
      <w:numFmt w:val="decimal"/>
      <w:lvlText w:val="%1.%2.%3.%4.%5."/>
      <w:lvlJc w:val="left"/>
      <w:pPr>
        <w:ind w:left="450" w:hanging="451"/>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5">
      <w:start w:val="0"/>
      <w:numFmt w:val="bullet"/>
      <w:lvlText w:val="•"/>
      <w:lvlJc w:val="left"/>
      <w:pPr>
        <w:ind w:left="1220" w:hanging="451"/>
      </w:pPr>
      <w:rPr>
        <w:rFonts w:hint="default"/>
        <w:lang w:val="pt-PT" w:eastAsia="en-US" w:bidi="ar-SA"/>
      </w:rPr>
    </w:lvl>
    <w:lvl w:ilvl="6">
      <w:start w:val="0"/>
      <w:numFmt w:val="bullet"/>
      <w:lvlText w:val="•"/>
      <w:lvlJc w:val="left"/>
      <w:pPr>
        <w:ind w:left="1340" w:hanging="451"/>
      </w:pPr>
      <w:rPr>
        <w:rFonts w:hint="default"/>
        <w:lang w:val="pt-PT" w:eastAsia="en-US" w:bidi="ar-SA"/>
      </w:rPr>
    </w:lvl>
    <w:lvl w:ilvl="7">
      <w:start w:val="0"/>
      <w:numFmt w:val="bullet"/>
      <w:lvlText w:val="•"/>
      <w:lvlJc w:val="left"/>
      <w:pPr>
        <w:ind w:left="4785" w:hanging="451"/>
      </w:pPr>
      <w:rPr>
        <w:rFonts w:hint="default"/>
        <w:lang w:val="pt-PT" w:eastAsia="en-US" w:bidi="ar-SA"/>
      </w:rPr>
    </w:lvl>
    <w:lvl w:ilvl="8">
      <w:start w:val="0"/>
      <w:numFmt w:val="bullet"/>
      <w:lvlText w:val="•"/>
      <w:lvlJc w:val="left"/>
      <w:pPr>
        <w:ind w:left="8230" w:hanging="451"/>
      </w:pPr>
      <w:rPr>
        <w:rFonts w:hint="default"/>
        <w:lang w:val="pt-PT" w:eastAsia="en-US" w:bidi="ar-SA"/>
      </w:rPr>
    </w:lvl>
  </w:abstractNum>
  <w:abstractNum w:abstractNumId="25">
    <w:multiLevelType w:val="hybridMultilevel"/>
    <w:lvl w:ilvl="0">
      <w:start w:val="18"/>
      <w:numFmt w:val="decimal"/>
      <w:lvlText w:val="%1"/>
      <w:lvlJc w:val="left"/>
      <w:pPr>
        <w:ind w:left="930" w:hanging="480"/>
        <w:jc w:val="left"/>
      </w:pPr>
      <w:rPr>
        <w:rFonts w:hint="default"/>
        <w:lang w:val="pt-PT" w:eastAsia="en-US" w:bidi="ar-SA"/>
      </w:rPr>
    </w:lvl>
    <w:lvl w:ilvl="1">
      <w:start w:val="1"/>
      <w:numFmt w:val="decimal"/>
      <w:lvlText w:val="%1.%2"/>
      <w:lvlJc w:val="left"/>
      <w:pPr>
        <w:ind w:left="930" w:hanging="48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0"/>
      <w:numFmt w:val="bullet"/>
      <w:lvlText w:val="•"/>
      <w:lvlJc w:val="left"/>
      <w:pPr>
        <w:ind w:left="3760" w:hanging="480"/>
      </w:pPr>
      <w:rPr>
        <w:rFonts w:hint="default"/>
        <w:lang w:val="pt-PT" w:eastAsia="en-US" w:bidi="ar-SA"/>
      </w:rPr>
    </w:lvl>
    <w:lvl w:ilvl="3">
      <w:start w:val="0"/>
      <w:numFmt w:val="bullet"/>
      <w:lvlText w:val="•"/>
      <w:lvlJc w:val="left"/>
      <w:pPr>
        <w:ind w:left="5180" w:hanging="480"/>
      </w:pPr>
      <w:rPr>
        <w:rFonts w:hint="default"/>
        <w:lang w:val="pt-PT" w:eastAsia="en-US" w:bidi="ar-SA"/>
      </w:rPr>
    </w:lvl>
    <w:lvl w:ilvl="4">
      <w:start w:val="0"/>
      <w:numFmt w:val="bullet"/>
      <w:lvlText w:val="•"/>
      <w:lvlJc w:val="left"/>
      <w:pPr>
        <w:ind w:left="6600" w:hanging="480"/>
      </w:pPr>
      <w:rPr>
        <w:rFonts w:hint="default"/>
        <w:lang w:val="pt-PT" w:eastAsia="en-US" w:bidi="ar-SA"/>
      </w:rPr>
    </w:lvl>
    <w:lvl w:ilvl="5">
      <w:start w:val="0"/>
      <w:numFmt w:val="bullet"/>
      <w:lvlText w:val="•"/>
      <w:lvlJc w:val="left"/>
      <w:pPr>
        <w:ind w:left="8020" w:hanging="480"/>
      </w:pPr>
      <w:rPr>
        <w:rFonts w:hint="default"/>
        <w:lang w:val="pt-PT" w:eastAsia="en-US" w:bidi="ar-SA"/>
      </w:rPr>
    </w:lvl>
    <w:lvl w:ilvl="6">
      <w:start w:val="0"/>
      <w:numFmt w:val="bullet"/>
      <w:lvlText w:val="•"/>
      <w:lvlJc w:val="left"/>
      <w:pPr>
        <w:ind w:left="9440" w:hanging="480"/>
      </w:pPr>
      <w:rPr>
        <w:rFonts w:hint="default"/>
        <w:lang w:val="pt-PT" w:eastAsia="en-US" w:bidi="ar-SA"/>
      </w:rPr>
    </w:lvl>
    <w:lvl w:ilvl="7">
      <w:start w:val="0"/>
      <w:numFmt w:val="bullet"/>
      <w:lvlText w:val="•"/>
      <w:lvlJc w:val="left"/>
      <w:pPr>
        <w:ind w:left="10860" w:hanging="480"/>
      </w:pPr>
      <w:rPr>
        <w:rFonts w:hint="default"/>
        <w:lang w:val="pt-PT" w:eastAsia="en-US" w:bidi="ar-SA"/>
      </w:rPr>
    </w:lvl>
    <w:lvl w:ilvl="8">
      <w:start w:val="0"/>
      <w:numFmt w:val="bullet"/>
      <w:lvlText w:val="•"/>
      <w:lvlJc w:val="left"/>
      <w:pPr>
        <w:ind w:left="12280" w:hanging="480"/>
      </w:pPr>
      <w:rPr>
        <w:rFonts w:hint="default"/>
        <w:lang w:val="pt-PT" w:eastAsia="en-US" w:bidi="ar-SA"/>
      </w:rPr>
    </w:lvl>
  </w:abstractNum>
  <w:abstractNum w:abstractNumId="24">
    <w:multiLevelType w:val="hybridMultilevel"/>
    <w:lvl w:ilvl="0">
      <w:start w:val="1"/>
      <w:numFmt w:val="lowerLetter"/>
      <w:lvlText w:val="%1)"/>
      <w:lvlJc w:val="left"/>
      <w:pPr>
        <w:ind w:left="450" w:hanging="27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1">
      <w:start w:val="0"/>
      <w:numFmt w:val="bullet"/>
      <w:lvlText w:val="•"/>
      <w:lvlJc w:val="left"/>
      <w:pPr>
        <w:ind w:left="1908" w:hanging="270"/>
      </w:pPr>
      <w:rPr>
        <w:rFonts w:hint="default"/>
        <w:lang w:val="pt-PT" w:eastAsia="en-US" w:bidi="ar-SA"/>
      </w:rPr>
    </w:lvl>
    <w:lvl w:ilvl="2">
      <w:start w:val="0"/>
      <w:numFmt w:val="bullet"/>
      <w:lvlText w:val="•"/>
      <w:lvlJc w:val="left"/>
      <w:pPr>
        <w:ind w:left="3376" w:hanging="270"/>
      </w:pPr>
      <w:rPr>
        <w:rFonts w:hint="default"/>
        <w:lang w:val="pt-PT" w:eastAsia="en-US" w:bidi="ar-SA"/>
      </w:rPr>
    </w:lvl>
    <w:lvl w:ilvl="3">
      <w:start w:val="0"/>
      <w:numFmt w:val="bullet"/>
      <w:lvlText w:val="•"/>
      <w:lvlJc w:val="left"/>
      <w:pPr>
        <w:ind w:left="4844" w:hanging="270"/>
      </w:pPr>
      <w:rPr>
        <w:rFonts w:hint="default"/>
        <w:lang w:val="pt-PT" w:eastAsia="en-US" w:bidi="ar-SA"/>
      </w:rPr>
    </w:lvl>
    <w:lvl w:ilvl="4">
      <w:start w:val="0"/>
      <w:numFmt w:val="bullet"/>
      <w:lvlText w:val="•"/>
      <w:lvlJc w:val="left"/>
      <w:pPr>
        <w:ind w:left="6312" w:hanging="270"/>
      </w:pPr>
      <w:rPr>
        <w:rFonts w:hint="default"/>
        <w:lang w:val="pt-PT" w:eastAsia="en-US" w:bidi="ar-SA"/>
      </w:rPr>
    </w:lvl>
    <w:lvl w:ilvl="5">
      <w:start w:val="0"/>
      <w:numFmt w:val="bullet"/>
      <w:lvlText w:val="•"/>
      <w:lvlJc w:val="left"/>
      <w:pPr>
        <w:ind w:left="7780" w:hanging="270"/>
      </w:pPr>
      <w:rPr>
        <w:rFonts w:hint="default"/>
        <w:lang w:val="pt-PT" w:eastAsia="en-US" w:bidi="ar-SA"/>
      </w:rPr>
    </w:lvl>
    <w:lvl w:ilvl="6">
      <w:start w:val="0"/>
      <w:numFmt w:val="bullet"/>
      <w:lvlText w:val="•"/>
      <w:lvlJc w:val="left"/>
      <w:pPr>
        <w:ind w:left="9248" w:hanging="270"/>
      </w:pPr>
      <w:rPr>
        <w:rFonts w:hint="default"/>
        <w:lang w:val="pt-PT" w:eastAsia="en-US" w:bidi="ar-SA"/>
      </w:rPr>
    </w:lvl>
    <w:lvl w:ilvl="7">
      <w:start w:val="0"/>
      <w:numFmt w:val="bullet"/>
      <w:lvlText w:val="•"/>
      <w:lvlJc w:val="left"/>
      <w:pPr>
        <w:ind w:left="10716" w:hanging="270"/>
      </w:pPr>
      <w:rPr>
        <w:rFonts w:hint="default"/>
        <w:lang w:val="pt-PT" w:eastAsia="en-US" w:bidi="ar-SA"/>
      </w:rPr>
    </w:lvl>
    <w:lvl w:ilvl="8">
      <w:start w:val="0"/>
      <w:numFmt w:val="bullet"/>
      <w:lvlText w:val="•"/>
      <w:lvlJc w:val="left"/>
      <w:pPr>
        <w:ind w:left="12184" w:hanging="270"/>
      </w:pPr>
      <w:rPr>
        <w:rFonts w:hint="default"/>
        <w:lang w:val="pt-PT" w:eastAsia="en-US" w:bidi="ar-SA"/>
      </w:rPr>
    </w:lvl>
  </w:abstractNum>
  <w:abstractNum w:abstractNumId="23">
    <w:multiLevelType w:val="hybridMultilevel"/>
    <w:lvl w:ilvl="0">
      <w:start w:val="1"/>
      <w:numFmt w:val="lowerLetter"/>
      <w:lvlText w:val="%1)"/>
      <w:lvlJc w:val="left"/>
      <w:pPr>
        <w:ind w:left="696" w:hanging="247"/>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1">
      <w:start w:val="0"/>
      <w:numFmt w:val="bullet"/>
      <w:lvlText w:val="•"/>
      <w:lvlJc w:val="left"/>
      <w:pPr>
        <w:ind w:left="2142" w:hanging="247"/>
      </w:pPr>
      <w:rPr>
        <w:rFonts w:hint="default"/>
        <w:lang w:val="pt-PT" w:eastAsia="en-US" w:bidi="ar-SA"/>
      </w:rPr>
    </w:lvl>
    <w:lvl w:ilvl="2">
      <w:start w:val="0"/>
      <w:numFmt w:val="bullet"/>
      <w:lvlText w:val="•"/>
      <w:lvlJc w:val="left"/>
      <w:pPr>
        <w:ind w:left="3584" w:hanging="247"/>
      </w:pPr>
      <w:rPr>
        <w:rFonts w:hint="default"/>
        <w:lang w:val="pt-PT" w:eastAsia="en-US" w:bidi="ar-SA"/>
      </w:rPr>
    </w:lvl>
    <w:lvl w:ilvl="3">
      <w:start w:val="0"/>
      <w:numFmt w:val="bullet"/>
      <w:lvlText w:val="•"/>
      <w:lvlJc w:val="left"/>
      <w:pPr>
        <w:ind w:left="5026" w:hanging="247"/>
      </w:pPr>
      <w:rPr>
        <w:rFonts w:hint="default"/>
        <w:lang w:val="pt-PT" w:eastAsia="en-US" w:bidi="ar-SA"/>
      </w:rPr>
    </w:lvl>
    <w:lvl w:ilvl="4">
      <w:start w:val="0"/>
      <w:numFmt w:val="bullet"/>
      <w:lvlText w:val="•"/>
      <w:lvlJc w:val="left"/>
      <w:pPr>
        <w:ind w:left="6468" w:hanging="247"/>
      </w:pPr>
      <w:rPr>
        <w:rFonts w:hint="default"/>
        <w:lang w:val="pt-PT" w:eastAsia="en-US" w:bidi="ar-SA"/>
      </w:rPr>
    </w:lvl>
    <w:lvl w:ilvl="5">
      <w:start w:val="0"/>
      <w:numFmt w:val="bullet"/>
      <w:lvlText w:val="•"/>
      <w:lvlJc w:val="left"/>
      <w:pPr>
        <w:ind w:left="7910" w:hanging="247"/>
      </w:pPr>
      <w:rPr>
        <w:rFonts w:hint="default"/>
        <w:lang w:val="pt-PT" w:eastAsia="en-US" w:bidi="ar-SA"/>
      </w:rPr>
    </w:lvl>
    <w:lvl w:ilvl="6">
      <w:start w:val="0"/>
      <w:numFmt w:val="bullet"/>
      <w:lvlText w:val="•"/>
      <w:lvlJc w:val="left"/>
      <w:pPr>
        <w:ind w:left="9352" w:hanging="247"/>
      </w:pPr>
      <w:rPr>
        <w:rFonts w:hint="default"/>
        <w:lang w:val="pt-PT" w:eastAsia="en-US" w:bidi="ar-SA"/>
      </w:rPr>
    </w:lvl>
    <w:lvl w:ilvl="7">
      <w:start w:val="0"/>
      <w:numFmt w:val="bullet"/>
      <w:lvlText w:val="•"/>
      <w:lvlJc w:val="left"/>
      <w:pPr>
        <w:ind w:left="10794" w:hanging="247"/>
      </w:pPr>
      <w:rPr>
        <w:rFonts w:hint="default"/>
        <w:lang w:val="pt-PT" w:eastAsia="en-US" w:bidi="ar-SA"/>
      </w:rPr>
    </w:lvl>
    <w:lvl w:ilvl="8">
      <w:start w:val="0"/>
      <w:numFmt w:val="bullet"/>
      <w:lvlText w:val="•"/>
      <w:lvlJc w:val="left"/>
      <w:pPr>
        <w:ind w:left="12236" w:hanging="247"/>
      </w:pPr>
      <w:rPr>
        <w:rFonts w:hint="default"/>
        <w:lang w:val="pt-PT" w:eastAsia="en-US" w:bidi="ar-SA"/>
      </w:rPr>
    </w:lvl>
  </w:abstractNum>
  <w:abstractNum w:abstractNumId="22">
    <w:multiLevelType w:val="hybridMultilevel"/>
    <w:lvl w:ilvl="0">
      <w:start w:val="1"/>
      <w:numFmt w:val="lowerLetter"/>
      <w:lvlText w:val="%1)"/>
      <w:lvlJc w:val="left"/>
      <w:pPr>
        <w:ind w:left="696" w:hanging="247"/>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1">
      <w:start w:val="1"/>
      <w:numFmt w:val="decimal"/>
      <w:lvlText w:val="%1.%2)"/>
      <w:lvlJc w:val="left"/>
      <w:pPr>
        <w:ind w:left="889" w:hanging="44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0"/>
      <w:numFmt w:val="bullet"/>
      <w:lvlText w:val="•"/>
      <w:lvlJc w:val="left"/>
      <w:pPr>
        <w:ind w:left="2462" w:hanging="440"/>
      </w:pPr>
      <w:rPr>
        <w:rFonts w:hint="default"/>
        <w:lang w:val="pt-PT" w:eastAsia="en-US" w:bidi="ar-SA"/>
      </w:rPr>
    </w:lvl>
    <w:lvl w:ilvl="3">
      <w:start w:val="0"/>
      <w:numFmt w:val="bullet"/>
      <w:lvlText w:val="•"/>
      <w:lvlJc w:val="left"/>
      <w:pPr>
        <w:ind w:left="4044" w:hanging="440"/>
      </w:pPr>
      <w:rPr>
        <w:rFonts w:hint="default"/>
        <w:lang w:val="pt-PT" w:eastAsia="en-US" w:bidi="ar-SA"/>
      </w:rPr>
    </w:lvl>
    <w:lvl w:ilvl="4">
      <w:start w:val="0"/>
      <w:numFmt w:val="bullet"/>
      <w:lvlText w:val="•"/>
      <w:lvlJc w:val="left"/>
      <w:pPr>
        <w:ind w:left="5626" w:hanging="440"/>
      </w:pPr>
      <w:rPr>
        <w:rFonts w:hint="default"/>
        <w:lang w:val="pt-PT" w:eastAsia="en-US" w:bidi="ar-SA"/>
      </w:rPr>
    </w:lvl>
    <w:lvl w:ilvl="5">
      <w:start w:val="0"/>
      <w:numFmt w:val="bullet"/>
      <w:lvlText w:val="•"/>
      <w:lvlJc w:val="left"/>
      <w:pPr>
        <w:ind w:left="7208" w:hanging="440"/>
      </w:pPr>
      <w:rPr>
        <w:rFonts w:hint="default"/>
        <w:lang w:val="pt-PT" w:eastAsia="en-US" w:bidi="ar-SA"/>
      </w:rPr>
    </w:lvl>
    <w:lvl w:ilvl="6">
      <w:start w:val="0"/>
      <w:numFmt w:val="bullet"/>
      <w:lvlText w:val="•"/>
      <w:lvlJc w:val="left"/>
      <w:pPr>
        <w:ind w:left="8791" w:hanging="440"/>
      </w:pPr>
      <w:rPr>
        <w:rFonts w:hint="default"/>
        <w:lang w:val="pt-PT" w:eastAsia="en-US" w:bidi="ar-SA"/>
      </w:rPr>
    </w:lvl>
    <w:lvl w:ilvl="7">
      <w:start w:val="0"/>
      <w:numFmt w:val="bullet"/>
      <w:lvlText w:val="•"/>
      <w:lvlJc w:val="left"/>
      <w:pPr>
        <w:ind w:left="10373" w:hanging="440"/>
      </w:pPr>
      <w:rPr>
        <w:rFonts w:hint="default"/>
        <w:lang w:val="pt-PT" w:eastAsia="en-US" w:bidi="ar-SA"/>
      </w:rPr>
    </w:lvl>
    <w:lvl w:ilvl="8">
      <w:start w:val="0"/>
      <w:numFmt w:val="bullet"/>
      <w:lvlText w:val="•"/>
      <w:lvlJc w:val="left"/>
      <w:pPr>
        <w:ind w:left="11955" w:hanging="440"/>
      </w:pPr>
      <w:rPr>
        <w:rFonts w:hint="default"/>
        <w:lang w:val="pt-PT" w:eastAsia="en-US" w:bidi="ar-SA"/>
      </w:rPr>
    </w:lvl>
  </w:abstractNum>
  <w:abstractNum w:abstractNumId="21">
    <w:multiLevelType w:val="hybridMultilevel"/>
    <w:lvl w:ilvl="0">
      <w:start w:val="1"/>
      <w:numFmt w:val="lowerLetter"/>
      <w:lvlText w:val="%1)"/>
      <w:lvlJc w:val="left"/>
      <w:pPr>
        <w:ind w:left="696" w:hanging="247"/>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1">
      <w:start w:val="0"/>
      <w:numFmt w:val="bullet"/>
      <w:lvlText w:val="•"/>
      <w:lvlJc w:val="left"/>
      <w:pPr>
        <w:ind w:left="2142" w:hanging="247"/>
      </w:pPr>
      <w:rPr>
        <w:rFonts w:hint="default"/>
        <w:lang w:val="pt-PT" w:eastAsia="en-US" w:bidi="ar-SA"/>
      </w:rPr>
    </w:lvl>
    <w:lvl w:ilvl="2">
      <w:start w:val="0"/>
      <w:numFmt w:val="bullet"/>
      <w:lvlText w:val="•"/>
      <w:lvlJc w:val="left"/>
      <w:pPr>
        <w:ind w:left="3584" w:hanging="247"/>
      </w:pPr>
      <w:rPr>
        <w:rFonts w:hint="default"/>
        <w:lang w:val="pt-PT" w:eastAsia="en-US" w:bidi="ar-SA"/>
      </w:rPr>
    </w:lvl>
    <w:lvl w:ilvl="3">
      <w:start w:val="0"/>
      <w:numFmt w:val="bullet"/>
      <w:lvlText w:val="•"/>
      <w:lvlJc w:val="left"/>
      <w:pPr>
        <w:ind w:left="5026" w:hanging="247"/>
      </w:pPr>
      <w:rPr>
        <w:rFonts w:hint="default"/>
        <w:lang w:val="pt-PT" w:eastAsia="en-US" w:bidi="ar-SA"/>
      </w:rPr>
    </w:lvl>
    <w:lvl w:ilvl="4">
      <w:start w:val="0"/>
      <w:numFmt w:val="bullet"/>
      <w:lvlText w:val="•"/>
      <w:lvlJc w:val="left"/>
      <w:pPr>
        <w:ind w:left="6468" w:hanging="247"/>
      </w:pPr>
      <w:rPr>
        <w:rFonts w:hint="default"/>
        <w:lang w:val="pt-PT" w:eastAsia="en-US" w:bidi="ar-SA"/>
      </w:rPr>
    </w:lvl>
    <w:lvl w:ilvl="5">
      <w:start w:val="0"/>
      <w:numFmt w:val="bullet"/>
      <w:lvlText w:val="•"/>
      <w:lvlJc w:val="left"/>
      <w:pPr>
        <w:ind w:left="7910" w:hanging="247"/>
      </w:pPr>
      <w:rPr>
        <w:rFonts w:hint="default"/>
        <w:lang w:val="pt-PT" w:eastAsia="en-US" w:bidi="ar-SA"/>
      </w:rPr>
    </w:lvl>
    <w:lvl w:ilvl="6">
      <w:start w:val="0"/>
      <w:numFmt w:val="bullet"/>
      <w:lvlText w:val="•"/>
      <w:lvlJc w:val="left"/>
      <w:pPr>
        <w:ind w:left="9352" w:hanging="247"/>
      </w:pPr>
      <w:rPr>
        <w:rFonts w:hint="default"/>
        <w:lang w:val="pt-PT" w:eastAsia="en-US" w:bidi="ar-SA"/>
      </w:rPr>
    </w:lvl>
    <w:lvl w:ilvl="7">
      <w:start w:val="0"/>
      <w:numFmt w:val="bullet"/>
      <w:lvlText w:val="•"/>
      <w:lvlJc w:val="left"/>
      <w:pPr>
        <w:ind w:left="10794" w:hanging="247"/>
      </w:pPr>
      <w:rPr>
        <w:rFonts w:hint="default"/>
        <w:lang w:val="pt-PT" w:eastAsia="en-US" w:bidi="ar-SA"/>
      </w:rPr>
    </w:lvl>
    <w:lvl w:ilvl="8">
      <w:start w:val="0"/>
      <w:numFmt w:val="bullet"/>
      <w:lvlText w:val="•"/>
      <w:lvlJc w:val="left"/>
      <w:pPr>
        <w:ind w:left="12236" w:hanging="247"/>
      </w:pPr>
      <w:rPr>
        <w:rFonts w:hint="default"/>
        <w:lang w:val="pt-PT" w:eastAsia="en-US" w:bidi="ar-SA"/>
      </w:rPr>
    </w:lvl>
  </w:abstractNum>
  <w:abstractNum w:abstractNumId="20">
    <w:multiLevelType w:val="hybridMultilevel"/>
    <w:lvl w:ilvl="0">
      <w:start w:val="17"/>
      <w:numFmt w:val="decimal"/>
      <w:lvlText w:val="%1"/>
      <w:lvlJc w:val="left"/>
      <w:pPr>
        <w:ind w:left="930" w:hanging="480"/>
        <w:jc w:val="left"/>
      </w:pPr>
      <w:rPr>
        <w:rFonts w:hint="default"/>
        <w:lang w:val="pt-PT" w:eastAsia="en-US" w:bidi="ar-SA"/>
      </w:rPr>
    </w:lvl>
    <w:lvl w:ilvl="1">
      <w:start w:val="1"/>
      <w:numFmt w:val="decimal"/>
      <w:lvlText w:val="%1.%2"/>
      <w:lvlJc w:val="left"/>
      <w:pPr>
        <w:ind w:left="930" w:hanging="48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1"/>
      <w:numFmt w:val="decimal"/>
      <w:lvlText w:val="%1.%2.%3"/>
      <w:lvlJc w:val="left"/>
      <w:pPr>
        <w:ind w:left="1110" w:hanging="66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3">
      <w:start w:val="1"/>
      <w:numFmt w:val="decimal"/>
      <w:lvlText w:val="%1.%2.%3.%4"/>
      <w:lvlJc w:val="left"/>
      <w:pPr>
        <w:ind w:left="1290" w:hanging="84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4">
      <w:start w:val="0"/>
      <w:numFmt w:val="bullet"/>
      <w:lvlText w:val="•"/>
      <w:lvlJc w:val="left"/>
      <w:pPr>
        <w:ind w:left="1400" w:hanging="840"/>
      </w:pPr>
      <w:rPr>
        <w:rFonts w:hint="default"/>
        <w:lang w:val="pt-PT" w:eastAsia="en-US" w:bidi="ar-SA"/>
      </w:rPr>
    </w:lvl>
    <w:lvl w:ilvl="5">
      <w:start w:val="0"/>
      <w:numFmt w:val="bullet"/>
      <w:lvlText w:val="•"/>
      <w:lvlJc w:val="left"/>
      <w:pPr>
        <w:ind w:left="3686" w:hanging="840"/>
      </w:pPr>
      <w:rPr>
        <w:rFonts w:hint="default"/>
        <w:lang w:val="pt-PT" w:eastAsia="en-US" w:bidi="ar-SA"/>
      </w:rPr>
    </w:lvl>
    <w:lvl w:ilvl="6">
      <w:start w:val="0"/>
      <w:numFmt w:val="bullet"/>
      <w:lvlText w:val="•"/>
      <w:lvlJc w:val="left"/>
      <w:pPr>
        <w:ind w:left="5973" w:hanging="840"/>
      </w:pPr>
      <w:rPr>
        <w:rFonts w:hint="default"/>
        <w:lang w:val="pt-PT" w:eastAsia="en-US" w:bidi="ar-SA"/>
      </w:rPr>
    </w:lvl>
    <w:lvl w:ilvl="7">
      <w:start w:val="0"/>
      <w:numFmt w:val="bullet"/>
      <w:lvlText w:val="•"/>
      <w:lvlJc w:val="left"/>
      <w:pPr>
        <w:ind w:left="8260" w:hanging="840"/>
      </w:pPr>
      <w:rPr>
        <w:rFonts w:hint="default"/>
        <w:lang w:val="pt-PT" w:eastAsia="en-US" w:bidi="ar-SA"/>
      </w:rPr>
    </w:lvl>
    <w:lvl w:ilvl="8">
      <w:start w:val="0"/>
      <w:numFmt w:val="bullet"/>
      <w:lvlText w:val="•"/>
      <w:lvlJc w:val="left"/>
      <w:pPr>
        <w:ind w:left="10546" w:hanging="840"/>
      </w:pPr>
      <w:rPr>
        <w:rFonts w:hint="default"/>
        <w:lang w:val="pt-PT" w:eastAsia="en-US" w:bidi="ar-SA"/>
      </w:rPr>
    </w:lvl>
  </w:abstractNum>
  <w:abstractNum w:abstractNumId="19">
    <w:multiLevelType w:val="hybridMultilevel"/>
    <w:lvl w:ilvl="0">
      <w:start w:val="1"/>
      <w:numFmt w:val="lowerLetter"/>
      <w:lvlText w:val="%1)"/>
      <w:lvlJc w:val="left"/>
      <w:pPr>
        <w:ind w:left="450" w:hanging="287"/>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1">
      <w:start w:val="0"/>
      <w:numFmt w:val="bullet"/>
      <w:lvlText w:val="•"/>
      <w:lvlJc w:val="left"/>
      <w:pPr>
        <w:ind w:left="1908" w:hanging="287"/>
      </w:pPr>
      <w:rPr>
        <w:rFonts w:hint="default"/>
        <w:lang w:val="pt-PT" w:eastAsia="en-US" w:bidi="ar-SA"/>
      </w:rPr>
    </w:lvl>
    <w:lvl w:ilvl="2">
      <w:start w:val="0"/>
      <w:numFmt w:val="bullet"/>
      <w:lvlText w:val="•"/>
      <w:lvlJc w:val="left"/>
      <w:pPr>
        <w:ind w:left="3376" w:hanging="287"/>
      </w:pPr>
      <w:rPr>
        <w:rFonts w:hint="default"/>
        <w:lang w:val="pt-PT" w:eastAsia="en-US" w:bidi="ar-SA"/>
      </w:rPr>
    </w:lvl>
    <w:lvl w:ilvl="3">
      <w:start w:val="0"/>
      <w:numFmt w:val="bullet"/>
      <w:lvlText w:val="•"/>
      <w:lvlJc w:val="left"/>
      <w:pPr>
        <w:ind w:left="4844" w:hanging="287"/>
      </w:pPr>
      <w:rPr>
        <w:rFonts w:hint="default"/>
        <w:lang w:val="pt-PT" w:eastAsia="en-US" w:bidi="ar-SA"/>
      </w:rPr>
    </w:lvl>
    <w:lvl w:ilvl="4">
      <w:start w:val="0"/>
      <w:numFmt w:val="bullet"/>
      <w:lvlText w:val="•"/>
      <w:lvlJc w:val="left"/>
      <w:pPr>
        <w:ind w:left="6312" w:hanging="287"/>
      </w:pPr>
      <w:rPr>
        <w:rFonts w:hint="default"/>
        <w:lang w:val="pt-PT" w:eastAsia="en-US" w:bidi="ar-SA"/>
      </w:rPr>
    </w:lvl>
    <w:lvl w:ilvl="5">
      <w:start w:val="0"/>
      <w:numFmt w:val="bullet"/>
      <w:lvlText w:val="•"/>
      <w:lvlJc w:val="left"/>
      <w:pPr>
        <w:ind w:left="7780" w:hanging="287"/>
      </w:pPr>
      <w:rPr>
        <w:rFonts w:hint="default"/>
        <w:lang w:val="pt-PT" w:eastAsia="en-US" w:bidi="ar-SA"/>
      </w:rPr>
    </w:lvl>
    <w:lvl w:ilvl="6">
      <w:start w:val="0"/>
      <w:numFmt w:val="bullet"/>
      <w:lvlText w:val="•"/>
      <w:lvlJc w:val="left"/>
      <w:pPr>
        <w:ind w:left="9248" w:hanging="287"/>
      </w:pPr>
      <w:rPr>
        <w:rFonts w:hint="default"/>
        <w:lang w:val="pt-PT" w:eastAsia="en-US" w:bidi="ar-SA"/>
      </w:rPr>
    </w:lvl>
    <w:lvl w:ilvl="7">
      <w:start w:val="0"/>
      <w:numFmt w:val="bullet"/>
      <w:lvlText w:val="•"/>
      <w:lvlJc w:val="left"/>
      <w:pPr>
        <w:ind w:left="10716" w:hanging="287"/>
      </w:pPr>
      <w:rPr>
        <w:rFonts w:hint="default"/>
        <w:lang w:val="pt-PT" w:eastAsia="en-US" w:bidi="ar-SA"/>
      </w:rPr>
    </w:lvl>
    <w:lvl w:ilvl="8">
      <w:start w:val="0"/>
      <w:numFmt w:val="bullet"/>
      <w:lvlText w:val="•"/>
      <w:lvlJc w:val="left"/>
      <w:pPr>
        <w:ind w:left="12184" w:hanging="287"/>
      </w:pPr>
      <w:rPr>
        <w:rFonts w:hint="default"/>
        <w:lang w:val="pt-PT" w:eastAsia="en-US" w:bidi="ar-SA"/>
      </w:rPr>
    </w:lvl>
  </w:abstractNum>
  <w:abstractNum w:abstractNumId="18">
    <w:multiLevelType w:val="hybridMultilevel"/>
    <w:lvl w:ilvl="0">
      <w:start w:val="15"/>
      <w:numFmt w:val="decimal"/>
      <w:lvlText w:val="%1"/>
      <w:lvlJc w:val="left"/>
      <w:pPr>
        <w:ind w:left="930" w:hanging="480"/>
        <w:jc w:val="left"/>
      </w:pPr>
      <w:rPr>
        <w:rFonts w:hint="default"/>
        <w:lang w:val="pt-PT" w:eastAsia="en-US" w:bidi="ar-SA"/>
      </w:rPr>
    </w:lvl>
    <w:lvl w:ilvl="1">
      <w:start w:val="1"/>
      <w:numFmt w:val="decimal"/>
      <w:lvlText w:val="%1.%2"/>
      <w:lvlJc w:val="left"/>
      <w:pPr>
        <w:ind w:left="930" w:hanging="48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1"/>
      <w:numFmt w:val="decimal"/>
      <w:lvlText w:val="%1.%2.%3"/>
      <w:lvlJc w:val="left"/>
      <w:pPr>
        <w:ind w:left="450" w:hanging="68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3">
      <w:start w:val="0"/>
      <w:numFmt w:val="bullet"/>
      <w:lvlText w:val="•"/>
      <w:lvlJc w:val="left"/>
      <w:pPr>
        <w:ind w:left="2852" w:hanging="680"/>
      </w:pPr>
      <w:rPr>
        <w:rFonts w:hint="default"/>
        <w:lang w:val="pt-PT" w:eastAsia="en-US" w:bidi="ar-SA"/>
      </w:rPr>
    </w:lvl>
    <w:lvl w:ilvl="4">
      <w:start w:val="0"/>
      <w:numFmt w:val="bullet"/>
      <w:lvlText w:val="•"/>
      <w:lvlJc w:val="left"/>
      <w:pPr>
        <w:ind w:left="4605" w:hanging="680"/>
      </w:pPr>
      <w:rPr>
        <w:rFonts w:hint="default"/>
        <w:lang w:val="pt-PT" w:eastAsia="en-US" w:bidi="ar-SA"/>
      </w:rPr>
    </w:lvl>
    <w:lvl w:ilvl="5">
      <w:start w:val="0"/>
      <w:numFmt w:val="bullet"/>
      <w:lvlText w:val="•"/>
      <w:lvlJc w:val="left"/>
      <w:pPr>
        <w:ind w:left="6357" w:hanging="680"/>
      </w:pPr>
      <w:rPr>
        <w:rFonts w:hint="default"/>
        <w:lang w:val="pt-PT" w:eastAsia="en-US" w:bidi="ar-SA"/>
      </w:rPr>
    </w:lvl>
    <w:lvl w:ilvl="6">
      <w:start w:val="0"/>
      <w:numFmt w:val="bullet"/>
      <w:lvlText w:val="•"/>
      <w:lvlJc w:val="left"/>
      <w:pPr>
        <w:ind w:left="8110" w:hanging="680"/>
      </w:pPr>
      <w:rPr>
        <w:rFonts w:hint="default"/>
        <w:lang w:val="pt-PT" w:eastAsia="en-US" w:bidi="ar-SA"/>
      </w:rPr>
    </w:lvl>
    <w:lvl w:ilvl="7">
      <w:start w:val="0"/>
      <w:numFmt w:val="bullet"/>
      <w:lvlText w:val="•"/>
      <w:lvlJc w:val="left"/>
      <w:pPr>
        <w:ind w:left="9862" w:hanging="680"/>
      </w:pPr>
      <w:rPr>
        <w:rFonts w:hint="default"/>
        <w:lang w:val="pt-PT" w:eastAsia="en-US" w:bidi="ar-SA"/>
      </w:rPr>
    </w:lvl>
    <w:lvl w:ilvl="8">
      <w:start w:val="0"/>
      <w:numFmt w:val="bullet"/>
      <w:lvlText w:val="•"/>
      <w:lvlJc w:val="left"/>
      <w:pPr>
        <w:ind w:left="11615" w:hanging="680"/>
      </w:pPr>
      <w:rPr>
        <w:rFonts w:hint="default"/>
        <w:lang w:val="pt-PT" w:eastAsia="en-US" w:bidi="ar-SA"/>
      </w:rPr>
    </w:lvl>
  </w:abstractNum>
  <w:abstractNum w:abstractNumId="17">
    <w:multiLevelType w:val="hybridMultilevel"/>
    <w:lvl w:ilvl="0">
      <w:start w:val="14"/>
      <w:numFmt w:val="decimal"/>
      <w:lvlText w:val="%1"/>
      <w:lvlJc w:val="left"/>
      <w:pPr>
        <w:ind w:left="450" w:hanging="526"/>
        <w:jc w:val="left"/>
      </w:pPr>
      <w:rPr>
        <w:rFonts w:hint="default"/>
        <w:lang w:val="pt-PT" w:eastAsia="en-US" w:bidi="ar-SA"/>
      </w:rPr>
    </w:lvl>
    <w:lvl w:ilvl="1">
      <w:start w:val="1"/>
      <w:numFmt w:val="decimal"/>
      <w:lvlText w:val="%1.%2"/>
      <w:lvlJc w:val="left"/>
      <w:pPr>
        <w:ind w:left="450" w:hanging="526"/>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0"/>
      <w:numFmt w:val="bullet"/>
      <w:lvlText w:val="•"/>
      <w:lvlJc w:val="left"/>
      <w:pPr>
        <w:ind w:left="3376" w:hanging="526"/>
      </w:pPr>
      <w:rPr>
        <w:rFonts w:hint="default"/>
        <w:lang w:val="pt-PT" w:eastAsia="en-US" w:bidi="ar-SA"/>
      </w:rPr>
    </w:lvl>
    <w:lvl w:ilvl="3">
      <w:start w:val="0"/>
      <w:numFmt w:val="bullet"/>
      <w:lvlText w:val="•"/>
      <w:lvlJc w:val="left"/>
      <w:pPr>
        <w:ind w:left="4844" w:hanging="526"/>
      </w:pPr>
      <w:rPr>
        <w:rFonts w:hint="default"/>
        <w:lang w:val="pt-PT" w:eastAsia="en-US" w:bidi="ar-SA"/>
      </w:rPr>
    </w:lvl>
    <w:lvl w:ilvl="4">
      <w:start w:val="0"/>
      <w:numFmt w:val="bullet"/>
      <w:lvlText w:val="•"/>
      <w:lvlJc w:val="left"/>
      <w:pPr>
        <w:ind w:left="6312" w:hanging="526"/>
      </w:pPr>
      <w:rPr>
        <w:rFonts w:hint="default"/>
        <w:lang w:val="pt-PT" w:eastAsia="en-US" w:bidi="ar-SA"/>
      </w:rPr>
    </w:lvl>
    <w:lvl w:ilvl="5">
      <w:start w:val="0"/>
      <w:numFmt w:val="bullet"/>
      <w:lvlText w:val="•"/>
      <w:lvlJc w:val="left"/>
      <w:pPr>
        <w:ind w:left="7780" w:hanging="526"/>
      </w:pPr>
      <w:rPr>
        <w:rFonts w:hint="default"/>
        <w:lang w:val="pt-PT" w:eastAsia="en-US" w:bidi="ar-SA"/>
      </w:rPr>
    </w:lvl>
    <w:lvl w:ilvl="6">
      <w:start w:val="0"/>
      <w:numFmt w:val="bullet"/>
      <w:lvlText w:val="•"/>
      <w:lvlJc w:val="left"/>
      <w:pPr>
        <w:ind w:left="9248" w:hanging="526"/>
      </w:pPr>
      <w:rPr>
        <w:rFonts w:hint="default"/>
        <w:lang w:val="pt-PT" w:eastAsia="en-US" w:bidi="ar-SA"/>
      </w:rPr>
    </w:lvl>
    <w:lvl w:ilvl="7">
      <w:start w:val="0"/>
      <w:numFmt w:val="bullet"/>
      <w:lvlText w:val="•"/>
      <w:lvlJc w:val="left"/>
      <w:pPr>
        <w:ind w:left="10716" w:hanging="526"/>
      </w:pPr>
      <w:rPr>
        <w:rFonts w:hint="default"/>
        <w:lang w:val="pt-PT" w:eastAsia="en-US" w:bidi="ar-SA"/>
      </w:rPr>
    </w:lvl>
    <w:lvl w:ilvl="8">
      <w:start w:val="0"/>
      <w:numFmt w:val="bullet"/>
      <w:lvlText w:val="•"/>
      <w:lvlJc w:val="left"/>
      <w:pPr>
        <w:ind w:left="12184" w:hanging="526"/>
      </w:pPr>
      <w:rPr>
        <w:rFonts w:hint="default"/>
        <w:lang w:val="pt-PT" w:eastAsia="en-US" w:bidi="ar-SA"/>
      </w:rPr>
    </w:lvl>
  </w:abstractNum>
  <w:abstractNum w:abstractNumId="16">
    <w:multiLevelType w:val="hybridMultilevel"/>
    <w:lvl w:ilvl="0">
      <w:start w:val="13"/>
      <w:numFmt w:val="decimal"/>
      <w:lvlText w:val="%1"/>
      <w:lvlJc w:val="left"/>
      <w:pPr>
        <w:ind w:left="1207" w:hanging="758"/>
        <w:jc w:val="left"/>
      </w:pPr>
      <w:rPr>
        <w:rFonts w:hint="default"/>
        <w:lang w:val="pt-PT" w:eastAsia="en-US" w:bidi="ar-SA"/>
      </w:rPr>
    </w:lvl>
    <w:lvl w:ilvl="1">
      <w:start w:val="11"/>
      <w:numFmt w:val="decimal"/>
      <w:lvlText w:val="%1.%2"/>
      <w:lvlJc w:val="left"/>
      <w:pPr>
        <w:ind w:left="1207" w:hanging="758"/>
        <w:jc w:val="left"/>
      </w:pPr>
      <w:rPr>
        <w:rFonts w:hint="default"/>
        <w:lang w:val="pt-PT" w:eastAsia="en-US" w:bidi="ar-SA"/>
      </w:rPr>
    </w:lvl>
    <w:lvl w:ilvl="2">
      <w:start w:val="1"/>
      <w:numFmt w:val="decimal"/>
      <w:lvlText w:val="%1.%2.%3"/>
      <w:lvlJc w:val="left"/>
      <w:pPr>
        <w:ind w:left="1207" w:hanging="758"/>
        <w:jc w:val="left"/>
      </w:pPr>
      <w:rPr>
        <w:rFonts w:hint="default" w:ascii="Times New Roman" w:hAnsi="Times New Roman" w:eastAsia="Times New Roman" w:cs="Times New Roman"/>
        <w:b w:val="0"/>
        <w:bCs w:val="0"/>
        <w:i w:val="0"/>
        <w:iCs w:val="0"/>
        <w:spacing w:val="-9"/>
        <w:w w:val="100"/>
        <w:sz w:val="24"/>
        <w:szCs w:val="24"/>
        <w:lang w:val="pt-PT" w:eastAsia="en-US" w:bidi="ar-SA"/>
      </w:rPr>
    </w:lvl>
    <w:lvl w:ilvl="3">
      <w:start w:val="0"/>
      <w:numFmt w:val="bullet"/>
      <w:lvlText w:val="•"/>
      <w:lvlJc w:val="left"/>
      <w:pPr>
        <w:ind w:left="5376" w:hanging="758"/>
      </w:pPr>
      <w:rPr>
        <w:rFonts w:hint="default"/>
        <w:lang w:val="pt-PT" w:eastAsia="en-US" w:bidi="ar-SA"/>
      </w:rPr>
    </w:lvl>
    <w:lvl w:ilvl="4">
      <w:start w:val="0"/>
      <w:numFmt w:val="bullet"/>
      <w:lvlText w:val="•"/>
      <w:lvlJc w:val="left"/>
      <w:pPr>
        <w:ind w:left="6768" w:hanging="758"/>
      </w:pPr>
      <w:rPr>
        <w:rFonts w:hint="default"/>
        <w:lang w:val="pt-PT" w:eastAsia="en-US" w:bidi="ar-SA"/>
      </w:rPr>
    </w:lvl>
    <w:lvl w:ilvl="5">
      <w:start w:val="0"/>
      <w:numFmt w:val="bullet"/>
      <w:lvlText w:val="•"/>
      <w:lvlJc w:val="left"/>
      <w:pPr>
        <w:ind w:left="8160" w:hanging="758"/>
      </w:pPr>
      <w:rPr>
        <w:rFonts w:hint="default"/>
        <w:lang w:val="pt-PT" w:eastAsia="en-US" w:bidi="ar-SA"/>
      </w:rPr>
    </w:lvl>
    <w:lvl w:ilvl="6">
      <w:start w:val="0"/>
      <w:numFmt w:val="bullet"/>
      <w:lvlText w:val="•"/>
      <w:lvlJc w:val="left"/>
      <w:pPr>
        <w:ind w:left="9552" w:hanging="758"/>
      </w:pPr>
      <w:rPr>
        <w:rFonts w:hint="default"/>
        <w:lang w:val="pt-PT" w:eastAsia="en-US" w:bidi="ar-SA"/>
      </w:rPr>
    </w:lvl>
    <w:lvl w:ilvl="7">
      <w:start w:val="0"/>
      <w:numFmt w:val="bullet"/>
      <w:lvlText w:val="•"/>
      <w:lvlJc w:val="left"/>
      <w:pPr>
        <w:ind w:left="10944" w:hanging="758"/>
      </w:pPr>
      <w:rPr>
        <w:rFonts w:hint="default"/>
        <w:lang w:val="pt-PT" w:eastAsia="en-US" w:bidi="ar-SA"/>
      </w:rPr>
    </w:lvl>
    <w:lvl w:ilvl="8">
      <w:start w:val="0"/>
      <w:numFmt w:val="bullet"/>
      <w:lvlText w:val="•"/>
      <w:lvlJc w:val="left"/>
      <w:pPr>
        <w:ind w:left="12336" w:hanging="758"/>
      </w:pPr>
      <w:rPr>
        <w:rFonts w:hint="default"/>
        <w:lang w:val="pt-PT" w:eastAsia="en-US" w:bidi="ar-SA"/>
      </w:rPr>
    </w:lvl>
  </w:abstractNum>
  <w:abstractNum w:abstractNumId="15">
    <w:multiLevelType w:val="hybridMultilevel"/>
    <w:lvl w:ilvl="0">
      <w:start w:val="1"/>
      <w:numFmt w:val="lowerLetter"/>
      <w:lvlText w:val="%1)"/>
      <w:lvlJc w:val="left"/>
      <w:pPr>
        <w:ind w:left="696" w:hanging="247"/>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1">
      <w:start w:val="0"/>
      <w:numFmt w:val="bullet"/>
      <w:lvlText w:val="•"/>
      <w:lvlJc w:val="left"/>
      <w:pPr>
        <w:ind w:left="2142" w:hanging="247"/>
      </w:pPr>
      <w:rPr>
        <w:rFonts w:hint="default"/>
        <w:lang w:val="pt-PT" w:eastAsia="en-US" w:bidi="ar-SA"/>
      </w:rPr>
    </w:lvl>
    <w:lvl w:ilvl="2">
      <w:start w:val="0"/>
      <w:numFmt w:val="bullet"/>
      <w:lvlText w:val="•"/>
      <w:lvlJc w:val="left"/>
      <w:pPr>
        <w:ind w:left="3584" w:hanging="247"/>
      </w:pPr>
      <w:rPr>
        <w:rFonts w:hint="default"/>
        <w:lang w:val="pt-PT" w:eastAsia="en-US" w:bidi="ar-SA"/>
      </w:rPr>
    </w:lvl>
    <w:lvl w:ilvl="3">
      <w:start w:val="0"/>
      <w:numFmt w:val="bullet"/>
      <w:lvlText w:val="•"/>
      <w:lvlJc w:val="left"/>
      <w:pPr>
        <w:ind w:left="5026" w:hanging="247"/>
      </w:pPr>
      <w:rPr>
        <w:rFonts w:hint="default"/>
        <w:lang w:val="pt-PT" w:eastAsia="en-US" w:bidi="ar-SA"/>
      </w:rPr>
    </w:lvl>
    <w:lvl w:ilvl="4">
      <w:start w:val="0"/>
      <w:numFmt w:val="bullet"/>
      <w:lvlText w:val="•"/>
      <w:lvlJc w:val="left"/>
      <w:pPr>
        <w:ind w:left="6468" w:hanging="247"/>
      </w:pPr>
      <w:rPr>
        <w:rFonts w:hint="default"/>
        <w:lang w:val="pt-PT" w:eastAsia="en-US" w:bidi="ar-SA"/>
      </w:rPr>
    </w:lvl>
    <w:lvl w:ilvl="5">
      <w:start w:val="0"/>
      <w:numFmt w:val="bullet"/>
      <w:lvlText w:val="•"/>
      <w:lvlJc w:val="left"/>
      <w:pPr>
        <w:ind w:left="7910" w:hanging="247"/>
      </w:pPr>
      <w:rPr>
        <w:rFonts w:hint="default"/>
        <w:lang w:val="pt-PT" w:eastAsia="en-US" w:bidi="ar-SA"/>
      </w:rPr>
    </w:lvl>
    <w:lvl w:ilvl="6">
      <w:start w:val="0"/>
      <w:numFmt w:val="bullet"/>
      <w:lvlText w:val="•"/>
      <w:lvlJc w:val="left"/>
      <w:pPr>
        <w:ind w:left="9352" w:hanging="247"/>
      </w:pPr>
      <w:rPr>
        <w:rFonts w:hint="default"/>
        <w:lang w:val="pt-PT" w:eastAsia="en-US" w:bidi="ar-SA"/>
      </w:rPr>
    </w:lvl>
    <w:lvl w:ilvl="7">
      <w:start w:val="0"/>
      <w:numFmt w:val="bullet"/>
      <w:lvlText w:val="•"/>
      <w:lvlJc w:val="left"/>
      <w:pPr>
        <w:ind w:left="10794" w:hanging="247"/>
      </w:pPr>
      <w:rPr>
        <w:rFonts w:hint="default"/>
        <w:lang w:val="pt-PT" w:eastAsia="en-US" w:bidi="ar-SA"/>
      </w:rPr>
    </w:lvl>
    <w:lvl w:ilvl="8">
      <w:start w:val="0"/>
      <w:numFmt w:val="bullet"/>
      <w:lvlText w:val="•"/>
      <w:lvlJc w:val="left"/>
      <w:pPr>
        <w:ind w:left="12236" w:hanging="247"/>
      </w:pPr>
      <w:rPr>
        <w:rFonts w:hint="default"/>
        <w:lang w:val="pt-PT" w:eastAsia="en-US" w:bidi="ar-SA"/>
      </w:rPr>
    </w:lvl>
  </w:abstractNum>
  <w:abstractNum w:abstractNumId="14">
    <w:multiLevelType w:val="hybridMultilevel"/>
    <w:lvl w:ilvl="0">
      <w:start w:val="13"/>
      <w:numFmt w:val="decimal"/>
      <w:lvlText w:val="%1"/>
      <w:lvlJc w:val="left"/>
      <w:pPr>
        <w:ind w:left="450" w:hanging="538"/>
        <w:jc w:val="left"/>
      </w:pPr>
      <w:rPr>
        <w:rFonts w:hint="default"/>
        <w:lang w:val="pt-PT" w:eastAsia="en-US" w:bidi="ar-SA"/>
      </w:rPr>
    </w:lvl>
    <w:lvl w:ilvl="1">
      <w:start w:val="1"/>
      <w:numFmt w:val="decimal"/>
      <w:lvlText w:val="%1.%2"/>
      <w:lvlJc w:val="left"/>
      <w:pPr>
        <w:ind w:left="450" w:hanging="538"/>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1"/>
      <w:numFmt w:val="decimal"/>
      <w:lvlText w:val="%1.%2.%3"/>
      <w:lvlJc w:val="left"/>
      <w:pPr>
        <w:ind w:left="450" w:hanging="685"/>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3">
      <w:start w:val="0"/>
      <w:numFmt w:val="bullet"/>
      <w:lvlText w:val="•"/>
      <w:lvlJc w:val="left"/>
      <w:pPr>
        <w:ind w:left="4844" w:hanging="685"/>
      </w:pPr>
      <w:rPr>
        <w:rFonts w:hint="default"/>
        <w:lang w:val="pt-PT" w:eastAsia="en-US" w:bidi="ar-SA"/>
      </w:rPr>
    </w:lvl>
    <w:lvl w:ilvl="4">
      <w:start w:val="0"/>
      <w:numFmt w:val="bullet"/>
      <w:lvlText w:val="•"/>
      <w:lvlJc w:val="left"/>
      <w:pPr>
        <w:ind w:left="6312" w:hanging="685"/>
      </w:pPr>
      <w:rPr>
        <w:rFonts w:hint="default"/>
        <w:lang w:val="pt-PT" w:eastAsia="en-US" w:bidi="ar-SA"/>
      </w:rPr>
    </w:lvl>
    <w:lvl w:ilvl="5">
      <w:start w:val="0"/>
      <w:numFmt w:val="bullet"/>
      <w:lvlText w:val="•"/>
      <w:lvlJc w:val="left"/>
      <w:pPr>
        <w:ind w:left="7780" w:hanging="685"/>
      </w:pPr>
      <w:rPr>
        <w:rFonts w:hint="default"/>
        <w:lang w:val="pt-PT" w:eastAsia="en-US" w:bidi="ar-SA"/>
      </w:rPr>
    </w:lvl>
    <w:lvl w:ilvl="6">
      <w:start w:val="0"/>
      <w:numFmt w:val="bullet"/>
      <w:lvlText w:val="•"/>
      <w:lvlJc w:val="left"/>
      <w:pPr>
        <w:ind w:left="9248" w:hanging="685"/>
      </w:pPr>
      <w:rPr>
        <w:rFonts w:hint="default"/>
        <w:lang w:val="pt-PT" w:eastAsia="en-US" w:bidi="ar-SA"/>
      </w:rPr>
    </w:lvl>
    <w:lvl w:ilvl="7">
      <w:start w:val="0"/>
      <w:numFmt w:val="bullet"/>
      <w:lvlText w:val="•"/>
      <w:lvlJc w:val="left"/>
      <w:pPr>
        <w:ind w:left="10716" w:hanging="685"/>
      </w:pPr>
      <w:rPr>
        <w:rFonts w:hint="default"/>
        <w:lang w:val="pt-PT" w:eastAsia="en-US" w:bidi="ar-SA"/>
      </w:rPr>
    </w:lvl>
    <w:lvl w:ilvl="8">
      <w:start w:val="0"/>
      <w:numFmt w:val="bullet"/>
      <w:lvlText w:val="•"/>
      <w:lvlJc w:val="left"/>
      <w:pPr>
        <w:ind w:left="12184" w:hanging="685"/>
      </w:pPr>
      <w:rPr>
        <w:rFonts w:hint="default"/>
        <w:lang w:val="pt-PT" w:eastAsia="en-US" w:bidi="ar-SA"/>
      </w:rPr>
    </w:lvl>
  </w:abstractNum>
  <w:abstractNum w:abstractNumId="13">
    <w:multiLevelType w:val="hybridMultilevel"/>
    <w:lvl w:ilvl="0">
      <w:start w:val="10"/>
      <w:numFmt w:val="decimal"/>
      <w:lvlText w:val="%1"/>
      <w:lvlJc w:val="left"/>
      <w:pPr>
        <w:ind w:left="450" w:hanging="484"/>
        <w:jc w:val="left"/>
      </w:pPr>
      <w:rPr>
        <w:rFonts w:hint="default"/>
        <w:lang w:val="pt-PT" w:eastAsia="en-US" w:bidi="ar-SA"/>
      </w:rPr>
    </w:lvl>
    <w:lvl w:ilvl="1">
      <w:start w:val="1"/>
      <w:numFmt w:val="decimal"/>
      <w:lvlText w:val="%1.%2"/>
      <w:lvlJc w:val="left"/>
      <w:pPr>
        <w:ind w:left="450" w:hanging="484"/>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1"/>
      <w:numFmt w:val="decimal"/>
      <w:lvlText w:val="%1.%2.%3"/>
      <w:lvlJc w:val="left"/>
      <w:pPr>
        <w:ind w:left="1096" w:hanging="647"/>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3">
      <w:start w:val="0"/>
      <w:numFmt w:val="bullet"/>
      <w:lvlText w:val="•"/>
      <w:lvlJc w:val="left"/>
      <w:pPr>
        <w:ind w:left="4215" w:hanging="647"/>
      </w:pPr>
      <w:rPr>
        <w:rFonts w:hint="default"/>
        <w:lang w:val="pt-PT" w:eastAsia="en-US" w:bidi="ar-SA"/>
      </w:rPr>
    </w:lvl>
    <w:lvl w:ilvl="4">
      <w:start w:val="0"/>
      <w:numFmt w:val="bullet"/>
      <w:lvlText w:val="•"/>
      <w:lvlJc w:val="left"/>
      <w:pPr>
        <w:ind w:left="5773" w:hanging="647"/>
      </w:pPr>
      <w:rPr>
        <w:rFonts w:hint="default"/>
        <w:lang w:val="pt-PT" w:eastAsia="en-US" w:bidi="ar-SA"/>
      </w:rPr>
    </w:lvl>
    <w:lvl w:ilvl="5">
      <w:start w:val="0"/>
      <w:numFmt w:val="bullet"/>
      <w:lvlText w:val="•"/>
      <w:lvlJc w:val="left"/>
      <w:pPr>
        <w:ind w:left="7331" w:hanging="647"/>
      </w:pPr>
      <w:rPr>
        <w:rFonts w:hint="default"/>
        <w:lang w:val="pt-PT" w:eastAsia="en-US" w:bidi="ar-SA"/>
      </w:rPr>
    </w:lvl>
    <w:lvl w:ilvl="6">
      <w:start w:val="0"/>
      <w:numFmt w:val="bullet"/>
      <w:lvlText w:val="•"/>
      <w:lvlJc w:val="left"/>
      <w:pPr>
        <w:ind w:left="8888" w:hanging="647"/>
      </w:pPr>
      <w:rPr>
        <w:rFonts w:hint="default"/>
        <w:lang w:val="pt-PT" w:eastAsia="en-US" w:bidi="ar-SA"/>
      </w:rPr>
    </w:lvl>
    <w:lvl w:ilvl="7">
      <w:start w:val="0"/>
      <w:numFmt w:val="bullet"/>
      <w:lvlText w:val="•"/>
      <w:lvlJc w:val="left"/>
      <w:pPr>
        <w:ind w:left="10446" w:hanging="647"/>
      </w:pPr>
      <w:rPr>
        <w:rFonts w:hint="default"/>
        <w:lang w:val="pt-PT" w:eastAsia="en-US" w:bidi="ar-SA"/>
      </w:rPr>
    </w:lvl>
    <w:lvl w:ilvl="8">
      <w:start w:val="0"/>
      <w:numFmt w:val="bullet"/>
      <w:lvlText w:val="•"/>
      <w:lvlJc w:val="left"/>
      <w:pPr>
        <w:ind w:left="12004" w:hanging="647"/>
      </w:pPr>
      <w:rPr>
        <w:rFonts w:hint="default"/>
        <w:lang w:val="pt-PT" w:eastAsia="en-US" w:bidi="ar-SA"/>
      </w:rPr>
    </w:lvl>
  </w:abstractNum>
  <w:abstractNum w:abstractNumId="12">
    <w:multiLevelType w:val="hybridMultilevel"/>
    <w:lvl w:ilvl="0">
      <w:start w:val="1"/>
      <w:numFmt w:val="lowerLetter"/>
      <w:lvlText w:val="%1)"/>
      <w:lvlJc w:val="left"/>
      <w:pPr>
        <w:ind w:left="696" w:hanging="247"/>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1">
      <w:start w:val="0"/>
      <w:numFmt w:val="bullet"/>
      <w:lvlText w:val="•"/>
      <w:lvlJc w:val="left"/>
      <w:pPr>
        <w:ind w:left="2142" w:hanging="247"/>
      </w:pPr>
      <w:rPr>
        <w:rFonts w:hint="default"/>
        <w:lang w:val="pt-PT" w:eastAsia="en-US" w:bidi="ar-SA"/>
      </w:rPr>
    </w:lvl>
    <w:lvl w:ilvl="2">
      <w:start w:val="0"/>
      <w:numFmt w:val="bullet"/>
      <w:lvlText w:val="•"/>
      <w:lvlJc w:val="left"/>
      <w:pPr>
        <w:ind w:left="3584" w:hanging="247"/>
      </w:pPr>
      <w:rPr>
        <w:rFonts w:hint="default"/>
        <w:lang w:val="pt-PT" w:eastAsia="en-US" w:bidi="ar-SA"/>
      </w:rPr>
    </w:lvl>
    <w:lvl w:ilvl="3">
      <w:start w:val="0"/>
      <w:numFmt w:val="bullet"/>
      <w:lvlText w:val="•"/>
      <w:lvlJc w:val="left"/>
      <w:pPr>
        <w:ind w:left="5026" w:hanging="247"/>
      </w:pPr>
      <w:rPr>
        <w:rFonts w:hint="default"/>
        <w:lang w:val="pt-PT" w:eastAsia="en-US" w:bidi="ar-SA"/>
      </w:rPr>
    </w:lvl>
    <w:lvl w:ilvl="4">
      <w:start w:val="0"/>
      <w:numFmt w:val="bullet"/>
      <w:lvlText w:val="•"/>
      <w:lvlJc w:val="left"/>
      <w:pPr>
        <w:ind w:left="6468" w:hanging="247"/>
      </w:pPr>
      <w:rPr>
        <w:rFonts w:hint="default"/>
        <w:lang w:val="pt-PT" w:eastAsia="en-US" w:bidi="ar-SA"/>
      </w:rPr>
    </w:lvl>
    <w:lvl w:ilvl="5">
      <w:start w:val="0"/>
      <w:numFmt w:val="bullet"/>
      <w:lvlText w:val="•"/>
      <w:lvlJc w:val="left"/>
      <w:pPr>
        <w:ind w:left="7910" w:hanging="247"/>
      </w:pPr>
      <w:rPr>
        <w:rFonts w:hint="default"/>
        <w:lang w:val="pt-PT" w:eastAsia="en-US" w:bidi="ar-SA"/>
      </w:rPr>
    </w:lvl>
    <w:lvl w:ilvl="6">
      <w:start w:val="0"/>
      <w:numFmt w:val="bullet"/>
      <w:lvlText w:val="•"/>
      <w:lvlJc w:val="left"/>
      <w:pPr>
        <w:ind w:left="9352" w:hanging="247"/>
      </w:pPr>
      <w:rPr>
        <w:rFonts w:hint="default"/>
        <w:lang w:val="pt-PT" w:eastAsia="en-US" w:bidi="ar-SA"/>
      </w:rPr>
    </w:lvl>
    <w:lvl w:ilvl="7">
      <w:start w:val="0"/>
      <w:numFmt w:val="bullet"/>
      <w:lvlText w:val="•"/>
      <w:lvlJc w:val="left"/>
      <w:pPr>
        <w:ind w:left="10794" w:hanging="247"/>
      </w:pPr>
      <w:rPr>
        <w:rFonts w:hint="default"/>
        <w:lang w:val="pt-PT" w:eastAsia="en-US" w:bidi="ar-SA"/>
      </w:rPr>
    </w:lvl>
    <w:lvl w:ilvl="8">
      <w:start w:val="0"/>
      <w:numFmt w:val="bullet"/>
      <w:lvlText w:val="•"/>
      <w:lvlJc w:val="left"/>
      <w:pPr>
        <w:ind w:left="12236" w:hanging="247"/>
      </w:pPr>
      <w:rPr>
        <w:rFonts w:hint="default"/>
        <w:lang w:val="pt-PT" w:eastAsia="en-US" w:bidi="ar-SA"/>
      </w:rPr>
    </w:lvl>
  </w:abstractNum>
  <w:abstractNum w:abstractNumId="11">
    <w:multiLevelType w:val="hybridMultilevel"/>
    <w:lvl w:ilvl="0">
      <w:start w:val="8"/>
      <w:numFmt w:val="decimal"/>
      <w:lvlText w:val="%1"/>
      <w:lvlJc w:val="left"/>
      <w:pPr>
        <w:ind w:left="450" w:hanging="366"/>
        <w:jc w:val="left"/>
      </w:pPr>
      <w:rPr>
        <w:rFonts w:hint="default"/>
        <w:lang w:val="pt-PT" w:eastAsia="en-US" w:bidi="ar-SA"/>
      </w:rPr>
    </w:lvl>
    <w:lvl w:ilvl="1">
      <w:start w:val="1"/>
      <w:numFmt w:val="decimal"/>
      <w:lvlText w:val="%1.%2"/>
      <w:lvlJc w:val="left"/>
      <w:pPr>
        <w:ind w:left="450" w:hanging="366"/>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1"/>
      <w:numFmt w:val="decimal"/>
      <w:lvlText w:val="%1.%2.%3"/>
      <w:lvlJc w:val="left"/>
      <w:pPr>
        <w:ind w:left="450" w:hanging="547"/>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3">
      <w:start w:val="0"/>
      <w:numFmt w:val="bullet"/>
      <w:lvlText w:val="•"/>
      <w:lvlJc w:val="left"/>
      <w:pPr>
        <w:ind w:left="4844" w:hanging="547"/>
      </w:pPr>
      <w:rPr>
        <w:rFonts w:hint="default"/>
        <w:lang w:val="pt-PT" w:eastAsia="en-US" w:bidi="ar-SA"/>
      </w:rPr>
    </w:lvl>
    <w:lvl w:ilvl="4">
      <w:start w:val="0"/>
      <w:numFmt w:val="bullet"/>
      <w:lvlText w:val="•"/>
      <w:lvlJc w:val="left"/>
      <w:pPr>
        <w:ind w:left="6312" w:hanging="547"/>
      </w:pPr>
      <w:rPr>
        <w:rFonts w:hint="default"/>
        <w:lang w:val="pt-PT" w:eastAsia="en-US" w:bidi="ar-SA"/>
      </w:rPr>
    </w:lvl>
    <w:lvl w:ilvl="5">
      <w:start w:val="0"/>
      <w:numFmt w:val="bullet"/>
      <w:lvlText w:val="•"/>
      <w:lvlJc w:val="left"/>
      <w:pPr>
        <w:ind w:left="7780" w:hanging="547"/>
      </w:pPr>
      <w:rPr>
        <w:rFonts w:hint="default"/>
        <w:lang w:val="pt-PT" w:eastAsia="en-US" w:bidi="ar-SA"/>
      </w:rPr>
    </w:lvl>
    <w:lvl w:ilvl="6">
      <w:start w:val="0"/>
      <w:numFmt w:val="bullet"/>
      <w:lvlText w:val="•"/>
      <w:lvlJc w:val="left"/>
      <w:pPr>
        <w:ind w:left="9248" w:hanging="547"/>
      </w:pPr>
      <w:rPr>
        <w:rFonts w:hint="default"/>
        <w:lang w:val="pt-PT" w:eastAsia="en-US" w:bidi="ar-SA"/>
      </w:rPr>
    </w:lvl>
    <w:lvl w:ilvl="7">
      <w:start w:val="0"/>
      <w:numFmt w:val="bullet"/>
      <w:lvlText w:val="•"/>
      <w:lvlJc w:val="left"/>
      <w:pPr>
        <w:ind w:left="10716" w:hanging="547"/>
      </w:pPr>
      <w:rPr>
        <w:rFonts w:hint="default"/>
        <w:lang w:val="pt-PT" w:eastAsia="en-US" w:bidi="ar-SA"/>
      </w:rPr>
    </w:lvl>
    <w:lvl w:ilvl="8">
      <w:start w:val="0"/>
      <w:numFmt w:val="bullet"/>
      <w:lvlText w:val="•"/>
      <w:lvlJc w:val="left"/>
      <w:pPr>
        <w:ind w:left="12184" w:hanging="547"/>
      </w:pPr>
      <w:rPr>
        <w:rFonts w:hint="default"/>
        <w:lang w:val="pt-PT" w:eastAsia="en-US" w:bidi="ar-SA"/>
      </w:rPr>
    </w:lvl>
  </w:abstractNum>
  <w:abstractNum w:abstractNumId="10">
    <w:multiLevelType w:val="hybridMultilevel"/>
    <w:lvl w:ilvl="0">
      <w:start w:val="1"/>
      <w:numFmt w:val="lowerLetter"/>
      <w:lvlText w:val="%1)"/>
      <w:lvlJc w:val="left"/>
      <w:pPr>
        <w:ind w:left="450" w:hanging="251"/>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1">
      <w:start w:val="0"/>
      <w:numFmt w:val="bullet"/>
      <w:lvlText w:val="•"/>
      <w:lvlJc w:val="left"/>
      <w:pPr>
        <w:ind w:left="1908" w:hanging="251"/>
      </w:pPr>
      <w:rPr>
        <w:rFonts w:hint="default"/>
        <w:lang w:val="pt-PT" w:eastAsia="en-US" w:bidi="ar-SA"/>
      </w:rPr>
    </w:lvl>
    <w:lvl w:ilvl="2">
      <w:start w:val="0"/>
      <w:numFmt w:val="bullet"/>
      <w:lvlText w:val="•"/>
      <w:lvlJc w:val="left"/>
      <w:pPr>
        <w:ind w:left="3376" w:hanging="251"/>
      </w:pPr>
      <w:rPr>
        <w:rFonts w:hint="default"/>
        <w:lang w:val="pt-PT" w:eastAsia="en-US" w:bidi="ar-SA"/>
      </w:rPr>
    </w:lvl>
    <w:lvl w:ilvl="3">
      <w:start w:val="0"/>
      <w:numFmt w:val="bullet"/>
      <w:lvlText w:val="•"/>
      <w:lvlJc w:val="left"/>
      <w:pPr>
        <w:ind w:left="4844" w:hanging="251"/>
      </w:pPr>
      <w:rPr>
        <w:rFonts w:hint="default"/>
        <w:lang w:val="pt-PT" w:eastAsia="en-US" w:bidi="ar-SA"/>
      </w:rPr>
    </w:lvl>
    <w:lvl w:ilvl="4">
      <w:start w:val="0"/>
      <w:numFmt w:val="bullet"/>
      <w:lvlText w:val="•"/>
      <w:lvlJc w:val="left"/>
      <w:pPr>
        <w:ind w:left="6312" w:hanging="251"/>
      </w:pPr>
      <w:rPr>
        <w:rFonts w:hint="default"/>
        <w:lang w:val="pt-PT" w:eastAsia="en-US" w:bidi="ar-SA"/>
      </w:rPr>
    </w:lvl>
    <w:lvl w:ilvl="5">
      <w:start w:val="0"/>
      <w:numFmt w:val="bullet"/>
      <w:lvlText w:val="•"/>
      <w:lvlJc w:val="left"/>
      <w:pPr>
        <w:ind w:left="7780" w:hanging="251"/>
      </w:pPr>
      <w:rPr>
        <w:rFonts w:hint="default"/>
        <w:lang w:val="pt-PT" w:eastAsia="en-US" w:bidi="ar-SA"/>
      </w:rPr>
    </w:lvl>
    <w:lvl w:ilvl="6">
      <w:start w:val="0"/>
      <w:numFmt w:val="bullet"/>
      <w:lvlText w:val="•"/>
      <w:lvlJc w:val="left"/>
      <w:pPr>
        <w:ind w:left="9248" w:hanging="251"/>
      </w:pPr>
      <w:rPr>
        <w:rFonts w:hint="default"/>
        <w:lang w:val="pt-PT" w:eastAsia="en-US" w:bidi="ar-SA"/>
      </w:rPr>
    </w:lvl>
    <w:lvl w:ilvl="7">
      <w:start w:val="0"/>
      <w:numFmt w:val="bullet"/>
      <w:lvlText w:val="•"/>
      <w:lvlJc w:val="left"/>
      <w:pPr>
        <w:ind w:left="10716" w:hanging="251"/>
      </w:pPr>
      <w:rPr>
        <w:rFonts w:hint="default"/>
        <w:lang w:val="pt-PT" w:eastAsia="en-US" w:bidi="ar-SA"/>
      </w:rPr>
    </w:lvl>
    <w:lvl w:ilvl="8">
      <w:start w:val="0"/>
      <w:numFmt w:val="bullet"/>
      <w:lvlText w:val="•"/>
      <w:lvlJc w:val="left"/>
      <w:pPr>
        <w:ind w:left="12184" w:hanging="251"/>
      </w:pPr>
      <w:rPr>
        <w:rFonts w:hint="default"/>
        <w:lang w:val="pt-PT" w:eastAsia="en-US" w:bidi="ar-SA"/>
      </w:rPr>
    </w:lvl>
  </w:abstractNum>
  <w:abstractNum w:abstractNumId="9">
    <w:multiLevelType w:val="hybridMultilevel"/>
    <w:lvl w:ilvl="0">
      <w:start w:val="1"/>
      <w:numFmt w:val="lowerLetter"/>
      <w:lvlText w:val="%1)"/>
      <w:lvlJc w:val="left"/>
      <w:pPr>
        <w:ind w:left="450" w:hanging="27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1">
      <w:start w:val="0"/>
      <w:numFmt w:val="bullet"/>
      <w:lvlText w:val="•"/>
      <w:lvlJc w:val="left"/>
      <w:pPr>
        <w:ind w:left="1908" w:hanging="270"/>
      </w:pPr>
      <w:rPr>
        <w:rFonts w:hint="default"/>
        <w:lang w:val="pt-PT" w:eastAsia="en-US" w:bidi="ar-SA"/>
      </w:rPr>
    </w:lvl>
    <w:lvl w:ilvl="2">
      <w:start w:val="0"/>
      <w:numFmt w:val="bullet"/>
      <w:lvlText w:val="•"/>
      <w:lvlJc w:val="left"/>
      <w:pPr>
        <w:ind w:left="3376" w:hanging="270"/>
      </w:pPr>
      <w:rPr>
        <w:rFonts w:hint="default"/>
        <w:lang w:val="pt-PT" w:eastAsia="en-US" w:bidi="ar-SA"/>
      </w:rPr>
    </w:lvl>
    <w:lvl w:ilvl="3">
      <w:start w:val="0"/>
      <w:numFmt w:val="bullet"/>
      <w:lvlText w:val="•"/>
      <w:lvlJc w:val="left"/>
      <w:pPr>
        <w:ind w:left="4844" w:hanging="270"/>
      </w:pPr>
      <w:rPr>
        <w:rFonts w:hint="default"/>
        <w:lang w:val="pt-PT" w:eastAsia="en-US" w:bidi="ar-SA"/>
      </w:rPr>
    </w:lvl>
    <w:lvl w:ilvl="4">
      <w:start w:val="0"/>
      <w:numFmt w:val="bullet"/>
      <w:lvlText w:val="•"/>
      <w:lvlJc w:val="left"/>
      <w:pPr>
        <w:ind w:left="6312" w:hanging="270"/>
      </w:pPr>
      <w:rPr>
        <w:rFonts w:hint="default"/>
        <w:lang w:val="pt-PT" w:eastAsia="en-US" w:bidi="ar-SA"/>
      </w:rPr>
    </w:lvl>
    <w:lvl w:ilvl="5">
      <w:start w:val="0"/>
      <w:numFmt w:val="bullet"/>
      <w:lvlText w:val="•"/>
      <w:lvlJc w:val="left"/>
      <w:pPr>
        <w:ind w:left="7780" w:hanging="270"/>
      </w:pPr>
      <w:rPr>
        <w:rFonts w:hint="default"/>
        <w:lang w:val="pt-PT" w:eastAsia="en-US" w:bidi="ar-SA"/>
      </w:rPr>
    </w:lvl>
    <w:lvl w:ilvl="6">
      <w:start w:val="0"/>
      <w:numFmt w:val="bullet"/>
      <w:lvlText w:val="•"/>
      <w:lvlJc w:val="left"/>
      <w:pPr>
        <w:ind w:left="9248" w:hanging="270"/>
      </w:pPr>
      <w:rPr>
        <w:rFonts w:hint="default"/>
        <w:lang w:val="pt-PT" w:eastAsia="en-US" w:bidi="ar-SA"/>
      </w:rPr>
    </w:lvl>
    <w:lvl w:ilvl="7">
      <w:start w:val="0"/>
      <w:numFmt w:val="bullet"/>
      <w:lvlText w:val="•"/>
      <w:lvlJc w:val="left"/>
      <w:pPr>
        <w:ind w:left="10716" w:hanging="270"/>
      </w:pPr>
      <w:rPr>
        <w:rFonts w:hint="default"/>
        <w:lang w:val="pt-PT" w:eastAsia="en-US" w:bidi="ar-SA"/>
      </w:rPr>
    </w:lvl>
    <w:lvl w:ilvl="8">
      <w:start w:val="0"/>
      <w:numFmt w:val="bullet"/>
      <w:lvlText w:val="•"/>
      <w:lvlJc w:val="left"/>
      <w:pPr>
        <w:ind w:left="12184" w:hanging="270"/>
      </w:pPr>
      <w:rPr>
        <w:rFonts w:hint="default"/>
        <w:lang w:val="pt-PT" w:eastAsia="en-US" w:bidi="ar-SA"/>
      </w:rPr>
    </w:lvl>
  </w:abstractNum>
  <w:abstractNum w:abstractNumId="8">
    <w:multiLevelType w:val="hybridMultilevel"/>
    <w:lvl w:ilvl="0">
      <w:start w:val="1"/>
      <w:numFmt w:val="lowerLetter"/>
      <w:lvlText w:val="%1)"/>
      <w:lvlJc w:val="left"/>
      <w:pPr>
        <w:ind w:left="696" w:hanging="247"/>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1">
      <w:start w:val="0"/>
      <w:numFmt w:val="bullet"/>
      <w:lvlText w:val="•"/>
      <w:lvlJc w:val="left"/>
      <w:pPr>
        <w:ind w:left="2142" w:hanging="247"/>
      </w:pPr>
      <w:rPr>
        <w:rFonts w:hint="default"/>
        <w:lang w:val="pt-PT" w:eastAsia="en-US" w:bidi="ar-SA"/>
      </w:rPr>
    </w:lvl>
    <w:lvl w:ilvl="2">
      <w:start w:val="0"/>
      <w:numFmt w:val="bullet"/>
      <w:lvlText w:val="•"/>
      <w:lvlJc w:val="left"/>
      <w:pPr>
        <w:ind w:left="3584" w:hanging="247"/>
      </w:pPr>
      <w:rPr>
        <w:rFonts w:hint="default"/>
        <w:lang w:val="pt-PT" w:eastAsia="en-US" w:bidi="ar-SA"/>
      </w:rPr>
    </w:lvl>
    <w:lvl w:ilvl="3">
      <w:start w:val="0"/>
      <w:numFmt w:val="bullet"/>
      <w:lvlText w:val="•"/>
      <w:lvlJc w:val="left"/>
      <w:pPr>
        <w:ind w:left="5026" w:hanging="247"/>
      </w:pPr>
      <w:rPr>
        <w:rFonts w:hint="default"/>
        <w:lang w:val="pt-PT" w:eastAsia="en-US" w:bidi="ar-SA"/>
      </w:rPr>
    </w:lvl>
    <w:lvl w:ilvl="4">
      <w:start w:val="0"/>
      <w:numFmt w:val="bullet"/>
      <w:lvlText w:val="•"/>
      <w:lvlJc w:val="left"/>
      <w:pPr>
        <w:ind w:left="6468" w:hanging="247"/>
      </w:pPr>
      <w:rPr>
        <w:rFonts w:hint="default"/>
        <w:lang w:val="pt-PT" w:eastAsia="en-US" w:bidi="ar-SA"/>
      </w:rPr>
    </w:lvl>
    <w:lvl w:ilvl="5">
      <w:start w:val="0"/>
      <w:numFmt w:val="bullet"/>
      <w:lvlText w:val="•"/>
      <w:lvlJc w:val="left"/>
      <w:pPr>
        <w:ind w:left="7910" w:hanging="247"/>
      </w:pPr>
      <w:rPr>
        <w:rFonts w:hint="default"/>
        <w:lang w:val="pt-PT" w:eastAsia="en-US" w:bidi="ar-SA"/>
      </w:rPr>
    </w:lvl>
    <w:lvl w:ilvl="6">
      <w:start w:val="0"/>
      <w:numFmt w:val="bullet"/>
      <w:lvlText w:val="•"/>
      <w:lvlJc w:val="left"/>
      <w:pPr>
        <w:ind w:left="9352" w:hanging="247"/>
      </w:pPr>
      <w:rPr>
        <w:rFonts w:hint="default"/>
        <w:lang w:val="pt-PT" w:eastAsia="en-US" w:bidi="ar-SA"/>
      </w:rPr>
    </w:lvl>
    <w:lvl w:ilvl="7">
      <w:start w:val="0"/>
      <w:numFmt w:val="bullet"/>
      <w:lvlText w:val="•"/>
      <w:lvlJc w:val="left"/>
      <w:pPr>
        <w:ind w:left="10794" w:hanging="247"/>
      </w:pPr>
      <w:rPr>
        <w:rFonts w:hint="default"/>
        <w:lang w:val="pt-PT" w:eastAsia="en-US" w:bidi="ar-SA"/>
      </w:rPr>
    </w:lvl>
    <w:lvl w:ilvl="8">
      <w:start w:val="0"/>
      <w:numFmt w:val="bullet"/>
      <w:lvlText w:val="•"/>
      <w:lvlJc w:val="left"/>
      <w:pPr>
        <w:ind w:left="12236" w:hanging="247"/>
      </w:pPr>
      <w:rPr>
        <w:rFonts w:hint="default"/>
        <w:lang w:val="pt-PT" w:eastAsia="en-US" w:bidi="ar-SA"/>
      </w:rPr>
    </w:lvl>
  </w:abstractNum>
  <w:abstractNum w:abstractNumId="7">
    <w:multiLevelType w:val="hybridMultilevel"/>
    <w:lvl w:ilvl="0">
      <w:start w:val="7"/>
      <w:numFmt w:val="decimal"/>
      <w:lvlText w:val="%1"/>
      <w:lvlJc w:val="left"/>
      <w:pPr>
        <w:ind w:left="450" w:hanging="371"/>
        <w:jc w:val="left"/>
      </w:pPr>
      <w:rPr>
        <w:rFonts w:hint="default"/>
        <w:lang w:val="pt-PT" w:eastAsia="en-US" w:bidi="ar-SA"/>
      </w:rPr>
    </w:lvl>
    <w:lvl w:ilvl="1">
      <w:start w:val="1"/>
      <w:numFmt w:val="decimal"/>
      <w:lvlText w:val="%1.%2"/>
      <w:lvlJc w:val="left"/>
      <w:pPr>
        <w:ind w:left="450" w:hanging="371"/>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1"/>
      <w:numFmt w:val="decimal"/>
      <w:lvlText w:val="%1.%2.%3"/>
      <w:lvlJc w:val="left"/>
      <w:pPr>
        <w:ind w:left="976" w:hanging="527"/>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3">
      <w:start w:val="0"/>
      <w:numFmt w:val="bullet"/>
      <w:lvlText w:val="•"/>
      <w:lvlJc w:val="left"/>
      <w:pPr>
        <w:ind w:left="4122" w:hanging="527"/>
      </w:pPr>
      <w:rPr>
        <w:rFonts w:hint="default"/>
        <w:lang w:val="pt-PT" w:eastAsia="en-US" w:bidi="ar-SA"/>
      </w:rPr>
    </w:lvl>
    <w:lvl w:ilvl="4">
      <w:start w:val="0"/>
      <w:numFmt w:val="bullet"/>
      <w:lvlText w:val="•"/>
      <w:lvlJc w:val="left"/>
      <w:pPr>
        <w:ind w:left="5693" w:hanging="527"/>
      </w:pPr>
      <w:rPr>
        <w:rFonts w:hint="default"/>
        <w:lang w:val="pt-PT" w:eastAsia="en-US" w:bidi="ar-SA"/>
      </w:rPr>
    </w:lvl>
    <w:lvl w:ilvl="5">
      <w:start w:val="0"/>
      <w:numFmt w:val="bullet"/>
      <w:lvlText w:val="•"/>
      <w:lvlJc w:val="left"/>
      <w:pPr>
        <w:ind w:left="7264" w:hanging="527"/>
      </w:pPr>
      <w:rPr>
        <w:rFonts w:hint="default"/>
        <w:lang w:val="pt-PT" w:eastAsia="en-US" w:bidi="ar-SA"/>
      </w:rPr>
    </w:lvl>
    <w:lvl w:ilvl="6">
      <w:start w:val="0"/>
      <w:numFmt w:val="bullet"/>
      <w:lvlText w:val="•"/>
      <w:lvlJc w:val="left"/>
      <w:pPr>
        <w:ind w:left="8835" w:hanging="527"/>
      </w:pPr>
      <w:rPr>
        <w:rFonts w:hint="default"/>
        <w:lang w:val="pt-PT" w:eastAsia="en-US" w:bidi="ar-SA"/>
      </w:rPr>
    </w:lvl>
    <w:lvl w:ilvl="7">
      <w:start w:val="0"/>
      <w:numFmt w:val="bullet"/>
      <w:lvlText w:val="•"/>
      <w:lvlJc w:val="left"/>
      <w:pPr>
        <w:ind w:left="10406" w:hanging="527"/>
      </w:pPr>
      <w:rPr>
        <w:rFonts w:hint="default"/>
        <w:lang w:val="pt-PT" w:eastAsia="en-US" w:bidi="ar-SA"/>
      </w:rPr>
    </w:lvl>
    <w:lvl w:ilvl="8">
      <w:start w:val="0"/>
      <w:numFmt w:val="bullet"/>
      <w:lvlText w:val="•"/>
      <w:lvlJc w:val="left"/>
      <w:pPr>
        <w:ind w:left="11977" w:hanging="527"/>
      </w:pPr>
      <w:rPr>
        <w:rFonts w:hint="default"/>
        <w:lang w:val="pt-PT" w:eastAsia="en-US" w:bidi="ar-SA"/>
      </w:rPr>
    </w:lvl>
  </w:abstractNum>
  <w:abstractNum w:abstractNumId="6">
    <w:multiLevelType w:val="hybridMultilevel"/>
    <w:lvl w:ilvl="0">
      <w:start w:val="6"/>
      <w:numFmt w:val="decimal"/>
      <w:lvlText w:val="%1"/>
      <w:lvlJc w:val="left"/>
      <w:pPr>
        <w:ind w:left="450" w:hanging="365"/>
        <w:jc w:val="left"/>
      </w:pPr>
      <w:rPr>
        <w:rFonts w:hint="default"/>
        <w:lang w:val="pt-PT" w:eastAsia="en-US" w:bidi="ar-SA"/>
      </w:rPr>
    </w:lvl>
    <w:lvl w:ilvl="1">
      <w:start w:val="1"/>
      <w:numFmt w:val="decimal"/>
      <w:lvlText w:val="%1.%2"/>
      <w:lvlJc w:val="left"/>
      <w:pPr>
        <w:ind w:left="450" w:hanging="365"/>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1"/>
      <w:numFmt w:val="decimal"/>
      <w:lvlText w:val="%1.%2.%3"/>
      <w:lvlJc w:val="left"/>
      <w:pPr>
        <w:ind w:left="450" w:hanging="548"/>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3">
      <w:start w:val="1"/>
      <w:numFmt w:val="decimal"/>
      <w:lvlText w:val="%1.%2.%3.%4"/>
      <w:lvlJc w:val="left"/>
      <w:pPr>
        <w:ind w:left="1170" w:hanging="72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4">
      <w:start w:val="0"/>
      <w:numFmt w:val="bullet"/>
      <w:lvlText w:val="•"/>
      <w:lvlJc w:val="left"/>
      <w:pPr>
        <w:ind w:left="4650" w:hanging="720"/>
      </w:pPr>
      <w:rPr>
        <w:rFonts w:hint="default"/>
        <w:lang w:val="pt-PT" w:eastAsia="en-US" w:bidi="ar-SA"/>
      </w:rPr>
    </w:lvl>
    <w:lvl w:ilvl="5">
      <w:start w:val="0"/>
      <w:numFmt w:val="bullet"/>
      <w:lvlText w:val="•"/>
      <w:lvlJc w:val="left"/>
      <w:pPr>
        <w:ind w:left="6395" w:hanging="720"/>
      </w:pPr>
      <w:rPr>
        <w:rFonts w:hint="default"/>
        <w:lang w:val="pt-PT" w:eastAsia="en-US" w:bidi="ar-SA"/>
      </w:rPr>
    </w:lvl>
    <w:lvl w:ilvl="6">
      <w:start w:val="0"/>
      <w:numFmt w:val="bullet"/>
      <w:lvlText w:val="•"/>
      <w:lvlJc w:val="left"/>
      <w:pPr>
        <w:ind w:left="8140" w:hanging="720"/>
      </w:pPr>
      <w:rPr>
        <w:rFonts w:hint="default"/>
        <w:lang w:val="pt-PT" w:eastAsia="en-US" w:bidi="ar-SA"/>
      </w:rPr>
    </w:lvl>
    <w:lvl w:ilvl="7">
      <w:start w:val="0"/>
      <w:numFmt w:val="bullet"/>
      <w:lvlText w:val="•"/>
      <w:lvlJc w:val="left"/>
      <w:pPr>
        <w:ind w:left="9885" w:hanging="720"/>
      </w:pPr>
      <w:rPr>
        <w:rFonts w:hint="default"/>
        <w:lang w:val="pt-PT" w:eastAsia="en-US" w:bidi="ar-SA"/>
      </w:rPr>
    </w:lvl>
    <w:lvl w:ilvl="8">
      <w:start w:val="0"/>
      <w:numFmt w:val="bullet"/>
      <w:lvlText w:val="•"/>
      <w:lvlJc w:val="left"/>
      <w:pPr>
        <w:ind w:left="11630" w:hanging="720"/>
      </w:pPr>
      <w:rPr>
        <w:rFonts w:hint="default"/>
        <w:lang w:val="pt-PT" w:eastAsia="en-US" w:bidi="ar-SA"/>
      </w:rPr>
    </w:lvl>
  </w:abstractNum>
  <w:abstractNum w:abstractNumId="5">
    <w:multiLevelType w:val="hybridMultilevel"/>
    <w:lvl w:ilvl="0">
      <w:start w:val="5"/>
      <w:numFmt w:val="decimal"/>
      <w:lvlText w:val="%1"/>
      <w:lvlJc w:val="left"/>
      <w:pPr>
        <w:ind w:left="796" w:hanging="347"/>
        <w:jc w:val="left"/>
      </w:pPr>
      <w:rPr>
        <w:rFonts w:hint="default"/>
        <w:lang w:val="pt-PT" w:eastAsia="en-US" w:bidi="ar-SA"/>
      </w:rPr>
    </w:lvl>
    <w:lvl w:ilvl="1">
      <w:start w:val="1"/>
      <w:numFmt w:val="decimal"/>
      <w:lvlText w:val="%1.%2"/>
      <w:lvlJc w:val="left"/>
      <w:pPr>
        <w:ind w:left="796" w:hanging="347"/>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1"/>
      <w:numFmt w:val="decimal"/>
      <w:lvlText w:val="%1.%2.%3"/>
      <w:lvlJc w:val="left"/>
      <w:pPr>
        <w:ind w:left="450" w:hanging="648"/>
        <w:jc w:val="left"/>
      </w:pPr>
      <w:rPr>
        <w:rFonts w:hint="default" w:ascii="Times New Roman" w:hAnsi="Times New Roman" w:eastAsia="Times New Roman" w:cs="Times New Roman"/>
        <w:b w:val="0"/>
        <w:bCs w:val="0"/>
        <w:i w:val="0"/>
        <w:iCs w:val="0"/>
        <w:spacing w:val="-9"/>
        <w:w w:val="100"/>
        <w:sz w:val="24"/>
        <w:szCs w:val="24"/>
        <w:lang w:val="pt-PT" w:eastAsia="en-US" w:bidi="ar-SA"/>
      </w:rPr>
    </w:lvl>
    <w:lvl w:ilvl="3">
      <w:start w:val="1"/>
      <w:numFmt w:val="decimal"/>
      <w:lvlText w:val="%1.%2.%3.%4"/>
      <w:lvlJc w:val="left"/>
      <w:pPr>
        <w:ind w:left="1267" w:hanging="818"/>
        <w:jc w:val="left"/>
      </w:pPr>
      <w:rPr>
        <w:rFonts w:hint="default" w:ascii="Times New Roman" w:hAnsi="Times New Roman" w:eastAsia="Times New Roman" w:cs="Times New Roman"/>
        <w:b w:val="0"/>
        <w:bCs w:val="0"/>
        <w:i w:val="0"/>
        <w:iCs w:val="0"/>
        <w:spacing w:val="-9"/>
        <w:w w:val="100"/>
        <w:sz w:val="24"/>
        <w:szCs w:val="24"/>
        <w:lang w:val="pt-PT" w:eastAsia="en-US" w:bidi="ar-SA"/>
      </w:rPr>
    </w:lvl>
    <w:lvl w:ilvl="4">
      <w:start w:val="0"/>
      <w:numFmt w:val="bullet"/>
      <w:lvlText w:val="•"/>
      <w:lvlJc w:val="left"/>
      <w:pPr>
        <w:ind w:left="4725" w:hanging="818"/>
      </w:pPr>
      <w:rPr>
        <w:rFonts w:hint="default"/>
        <w:lang w:val="pt-PT" w:eastAsia="en-US" w:bidi="ar-SA"/>
      </w:rPr>
    </w:lvl>
    <w:lvl w:ilvl="5">
      <w:start w:val="0"/>
      <w:numFmt w:val="bullet"/>
      <w:lvlText w:val="•"/>
      <w:lvlJc w:val="left"/>
      <w:pPr>
        <w:ind w:left="6457" w:hanging="818"/>
      </w:pPr>
      <w:rPr>
        <w:rFonts w:hint="default"/>
        <w:lang w:val="pt-PT" w:eastAsia="en-US" w:bidi="ar-SA"/>
      </w:rPr>
    </w:lvl>
    <w:lvl w:ilvl="6">
      <w:start w:val="0"/>
      <w:numFmt w:val="bullet"/>
      <w:lvlText w:val="•"/>
      <w:lvlJc w:val="left"/>
      <w:pPr>
        <w:ind w:left="8190" w:hanging="818"/>
      </w:pPr>
      <w:rPr>
        <w:rFonts w:hint="default"/>
        <w:lang w:val="pt-PT" w:eastAsia="en-US" w:bidi="ar-SA"/>
      </w:rPr>
    </w:lvl>
    <w:lvl w:ilvl="7">
      <w:start w:val="0"/>
      <w:numFmt w:val="bullet"/>
      <w:lvlText w:val="•"/>
      <w:lvlJc w:val="left"/>
      <w:pPr>
        <w:ind w:left="9922" w:hanging="818"/>
      </w:pPr>
      <w:rPr>
        <w:rFonts w:hint="default"/>
        <w:lang w:val="pt-PT" w:eastAsia="en-US" w:bidi="ar-SA"/>
      </w:rPr>
    </w:lvl>
    <w:lvl w:ilvl="8">
      <w:start w:val="0"/>
      <w:numFmt w:val="bullet"/>
      <w:lvlText w:val="•"/>
      <w:lvlJc w:val="left"/>
      <w:pPr>
        <w:ind w:left="11655" w:hanging="818"/>
      </w:pPr>
      <w:rPr>
        <w:rFonts w:hint="default"/>
        <w:lang w:val="pt-PT" w:eastAsia="en-US" w:bidi="ar-SA"/>
      </w:rPr>
    </w:lvl>
  </w:abstractNum>
  <w:abstractNum w:abstractNumId="4">
    <w:multiLevelType w:val="hybridMultilevel"/>
    <w:lvl w:ilvl="0">
      <w:start w:val="4"/>
      <w:numFmt w:val="decimal"/>
      <w:lvlText w:val="%1"/>
      <w:lvlJc w:val="left"/>
      <w:pPr>
        <w:ind w:left="810" w:hanging="360"/>
        <w:jc w:val="left"/>
      </w:pPr>
      <w:rPr>
        <w:rFonts w:hint="default"/>
        <w:lang w:val="pt-PT" w:eastAsia="en-US" w:bidi="ar-SA"/>
      </w:rPr>
    </w:lvl>
    <w:lvl w:ilvl="1">
      <w:start w:val="1"/>
      <w:numFmt w:val="decimal"/>
      <w:lvlText w:val="%1.%2"/>
      <w:lvlJc w:val="left"/>
      <w:pPr>
        <w:ind w:left="810" w:hanging="36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1"/>
      <w:numFmt w:val="decimal"/>
      <w:lvlText w:val="%1.%2.%3"/>
      <w:lvlJc w:val="left"/>
      <w:pPr>
        <w:ind w:left="985" w:hanging="536"/>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3">
      <w:start w:val="0"/>
      <w:numFmt w:val="bullet"/>
      <w:lvlText w:val="•"/>
      <w:lvlJc w:val="left"/>
      <w:pPr>
        <w:ind w:left="2747" w:hanging="536"/>
      </w:pPr>
      <w:rPr>
        <w:rFonts w:hint="default"/>
        <w:lang w:val="pt-PT" w:eastAsia="en-US" w:bidi="ar-SA"/>
      </w:rPr>
    </w:lvl>
    <w:lvl w:ilvl="4">
      <w:start w:val="0"/>
      <w:numFmt w:val="bullet"/>
      <w:lvlText w:val="•"/>
      <w:lvlJc w:val="left"/>
      <w:pPr>
        <w:ind w:left="4515" w:hanging="536"/>
      </w:pPr>
      <w:rPr>
        <w:rFonts w:hint="default"/>
        <w:lang w:val="pt-PT" w:eastAsia="en-US" w:bidi="ar-SA"/>
      </w:rPr>
    </w:lvl>
    <w:lvl w:ilvl="5">
      <w:start w:val="0"/>
      <w:numFmt w:val="bullet"/>
      <w:lvlText w:val="•"/>
      <w:lvlJc w:val="left"/>
      <w:pPr>
        <w:ind w:left="6282" w:hanging="536"/>
      </w:pPr>
      <w:rPr>
        <w:rFonts w:hint="default"/>
        <w:lang w:val="pt-PT" w:eastAsia="en-US" w:bidi="ar-SA"/>
      </w:rPr>
    </w:lvl>
    <w:lvl w:ilvl="6">
      <w:start w:val="0"/>
      <w:numFmt w:val="bullet"/>
      <w:lvlText w:val="•"/>
      <w:lvlJc w:val="left"/>
      <w:pPr>
        <w:ind w:left="8050" w:hanging="536"/>
      </w:pPr>
      <w:rPr>
        <w:rFonts w:hint="default"/>
        <w:lang w:val="pt-PT" w:eastAsia="en-US" w:bidi="ar-SA"/>
      </w:rPr>
    </w:lvl>
    <w:lvl w:ilvl="7">
      <w:start w:val="0"/>
      <w:numFmt w:val="bullet"/>
      <w:lvlText w:val="•"/>
      <w:lvlJc w:val="left"/>
      <w:pPr>
        <w:ind w:left="9817" w:hanging="536"/>
      </w:pPr>
      <w:rPr>
        <w:rFonts w:hint="default"/>
        <w:lang w:val="pt-PT" w:eastAsia="en-US" w:bidi="ar-SA"/>
      </w:rPr>
    </w:lvl>
    <w:lvl w:ilvl="8">
      <w:start w:val="0"/>
      <w:numFmt w:val="bullet"/>
      <w:lvlText w:val="•"/>
      <w:lvlJc w:val="left"/>
      <w:pPr>
        <w:ind w:left="11585" w:hanging="536"/>
      </w:pPr>
      <w:rPr>
        <w:rFonts w:hint="default"/>
        <w:lang w:val="pt-PT" w:eastAsia="en-US" w:bidi="ar-SA"/>
      </w:rPr>
    </w:lvl>
  </w:abstractNum>
  <w:abstractNum w:abstractNumId="3">
    <w:multiLevelType w:val="hybridMultilevel"/>
    <w:lvl w:ilvl="0">
      <w:start w:val="3"/>
      <w:numFmt w:val="decimal"/>
      <w:lvlText w:val="%1"/>
      <w:lvlJc w:val="left"/>
      <w:pPr>
        <w:ind w:left="810" w:hanging="360"/>
        <w:jc w:val="left"/>
      </w:pPr>
      <w:rPr>
        <w:rFonts w:hint="default"/>
        <w:lang w:val="pt-PT" w:eastAsia="en-US" w:bidi="ar-SA"/>
      </w:rPr>
    </w:lvl>
    <w:lvl w:ilvl="1">
      <w:start w:val="1"/>
      <w:numFmt w:val="decimal"/>
      <w:lvlText w:val="%1.%2"/>
      <w:lvlJc w:val="left"/>
      <w:pPr>
        <w:ind w:left="810" w:hanging="36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1"/>
      <w:numFmt w:val="decimal"/>
      <w:lvlText w:val="%1.%2.%3"/>
      <w:lvlJc w:val="left"/>
      <w:pPr>
        <w:ind w:left="450" w:hanging="578"/>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3">
      <w:start w:val="0"/>
      <w:numFmt w:val="bullet"/>
      <w:lvlText w:val="•"/>
      <w:lvlJc w:val="left"/>
      <w:pPr>
        <w:ind w:left="3982" w:hanging="578"/>
      </w:pPr>
      <w:rPr>
        <w:rFonts w:hint="default"/>
        <w:lang w:val="pt-PT" w:eastAsia="en-US" w:bidi="ar-SA"/>
      </w:rPr>
    </w:lvl>
    <w:lvl w:ilvl="4">
      <w:start w:val="0"/>
      <w:numFmt w:val="bullet"/>
      <w:lvlText w:val="•"/>
      <w:lvlJc w:val="left"/>
      <w:pPr>
        <w:ind w:left="5573" w:hanging="578"/>
      </w:pPr>
      <w:rPr>
        <w:rFonts w:hint="default"/>
        <w:lang w:val="pt-PT" w:eastAsia="en-US" w:bidi="ar-SA"/>
      </w:rPr>
    </w:lvl>
    <w:lvl w:ilvl="5">
      <w:start w:val="0"/>
      <w:numFmt w:val="bullet"/>
      <w:lvlText w:val="•"/>
      <w:lvlJc w:val="left"/>
      <w:pPr>
        <w:ind w:left="7164" w:hanging="578"/>
      </w:pPr>
      <w:rPr>
        <w:rFonts w:hint="default"/>
        <w:lang w:val="pt-PT" w:eastAsia="en-US" w:bidi="ar-SA"/>
      </w:rPr>
    </w:lvl>
    <w:lvl w:ilvl="6">
      <w:start w:val="0"/>
      <w:numFmt w:val="bullet"/>
      <w:lvlText w:val="•"/>
      <w:lvlJc w:val="left"/>
      <w:pPr>
        <w:ind w:left="8755" w:hanging="578"/>
      </w:pPr>
      <w:rPr>
        <w:rFonts w:hint="default"/>
        <w:lang w:val="pt-PT" w:eastAsia="en-US" w:bidi="ar-SA"/>
      </w:rPr>
    </w:lvl>
    <w:lvl w:ilvl="7">
      <w:start w:val="0"/>
      <w:numFmt w:val="bullet"/>
      <w:lvlText w:val="•"/>
      <w:lvlJc w:val="left"/>
      <w:pPr>
        <w:ind w:left="10346" w:hanging="578"/>
      </w:pPr>
      <w:rPr>
        <w:rFonts w:hint="default"/>
        <w:lang w:val="pt-PT" w:eastAsia="en-US" w:bidi="ar-SA"/>
      </w:rPr>
    </w:lvl>
    <w:lvl w:ilvl="8">
      <w:start w:val="0"/>
      <w:numFmt w:val="bullet"/>
      <w:lvlText w:val="•"/>
      <w:lvlJc w:val="left"/>
      <w:pPr>
        <w:ind w:left="11937" w:hanging="578"/>
      </w:pPr>
      <w:rPr>
        <w:rFonts w:hint="default"/>
        <w:lang w:val="pt-PT" w:eastAsia="en-US" w:bidi="ar-SA"/>
      </w:rPr>
    </w:lvl>
  </w:abstractNum>
  <w:abstractNum w:abstractNumId="2">
    <w:multiLevelType w:val="hybridMultilevel"/>
    <w:lvl w:ilvl="0">
      <w:start w:val="2"/>
      <w:numFmt w:val="decimal"/>
      <w:lvlText w:val="%1"/>
      <w:lvlJc w:val="left"/>
      <w:pPr>
        <w:ind w:left="450" w:hanging="381"/>
        <w:jc w:val="left"/>
      </w:pPr>
      <w:rPr>
        <w:rFonts w:hint="default"/>
        <w:lang w:val="pt-PT" w:eastAsia="en-US" w:bidi="ar-SA"/>
      </w:rPr>
    </w:lvl>
    <w:lvl w:ilvl="1">
      <w:start w:val="6"/>
      <w:numFmt w:val="decimal"/>
      <w:lvlText w:val="%1.%2"/>
      <w:lvlJc w:val="left"/>
      <w:pPr>
        <w:ind w:left="450" w:hanging="381"/>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1"/>
      <w:numFmt w:val="decimal"/>
      <w:lvlText w:val="%1.%2.%3"/>
      <w:lvlJc w:val="left"/>
      <w:pPr>
        <w:ind w:left="450" w:hanging="535"/>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3">
      <w:start w:val="0"/>
      <w:numFmt w:val="bullet"/>
      <w:lvlText w:val="•"/>
      <w:lvlJc w:val="left"/>
      <w:pPr>
        <w:ind w:left="2852" w:hanging="535"/>
      </w:pPr>
      <w:rPr>
        <w:rFonts w:hint="default"/>
        <w:lang w:val="pt-PT" w:eastAsia="en-US" w:bidi="ar-SA"/>
      </w:rPr>
    </w:lvl>
    <w:lvl w:ilvl="4">
      <w:start w:val="0"/>
      <w:numFmt w:val="bullet"/>
      <w:lvlText w:val="•"/>
      <w:lvlJc w:val="left"/>
      <w:pPr>
        <w:ind w:left="4605" w:hanging="535"/>
      </w:pPr>
      <w:rPr>
        <w:rFonts w:hint="default"/>
        <w:lang w:val="pt-PT" w:eastAsia="en-US" w:bidi="ar-SA"/>
      </w:rPr>
    </w:lvl>
    <w:lvl w:ilvl="5">
      <w:start w:val="0"/>
      <w:numFmt w:val="bullet"/>
      <w:lvlText w:val="•"/>
      <w:lvlJc w:val="left"/>
      <w:pPr>
        <w:ind w:left="6357" w:hanging="535"/>
      </w:pPr>
      <w:rPr>
        <w:rFonts w:hint="default"/>
        <w:lang w:val="pt-PT" w:eastAsia="en-US" w:bidi="ar-SA"/>
      </w:rPr>
    </w:lvl>
    <w:lvl w:ilvl="6">
      <w:start w:val="0"/>
      <w:numFmt w:val="bullet"/>
      <w:lvlText w:val="•"/>
      <w:lvlJc w:val="left"/>
      <w:pPr>
        <w:ind w:left="8110" w:hanging="535"/>
      </w:pPr>
      <w:rPr>
        <w:rFonts w:hint="default"/>
        <w:lang w:val="pt-PT" w:eastAsia="en-US" w:bidi="ar-SA"/>
      </w:rPr>
    </w:lvl>
    <w:lvl w:ilvl="7">
      <w:start w:val="0"/>
      <w:numFmt w:val="bullet"/>
      <w:lvlText w:val="•"/>
      <w:lvlJc w:val="left"/>
      <w:pPr>
        <w:ind w:left="9862" w:hanging="535"/>
      </w:pPr>
      <w:rPr>
        <w:rFonts w:hint="default"/>
        <w:lang w:val="pt-PT" w:eastAsia="en-US" w:bidi="ar-SA"/>
      </w:rPr>
    </w:lvl>
    <w:lvl w:ilvl="8">
      <w:start w:val="0"/>
      <w:numFmt w:val="bullet"/>
      <w:lvlText w:val="•"/>
      <w:lvlJc w:val="left"/>
      <w:pPr>
        <w:ind w:left="11615" w:hanging="535"/>
      </w:pPr>
      <w:rPr>
        <w:rFonts w:hint="default"/>
        <w:lang w:val="pt-PT" w:eastAsia="en-US" w:bidi="ar-SA"/>
      </w:rPr>
    </w:lvl>
  </w:abstractNum>
  <w:abstractNum w:abstractNumId="1">
    <w:multiLevelType w:val="hybridMultilevel"/>
    <w:lvl w:ilvl="0">
      <w:start w:val="2"/>
      <w:numFmt w:val="decimal"/>
      <w:lvlText w:val="%1"/>
      <w:lvlJc w:val="left"/>
      <w:pPr>
        <w:ind w:left="450" w:hanging="433"/>
        <w:jc w:val="left"/>
      </w:pPr>
      <w:rPr>
        <w:rFonts w:hint="default"/>
        <w:lang w:val="pt-PT" w:eastAsia="en-US" w:bidi="ar-SA"/>
      </w:rPr>
    </w:lvl>
    <w:lvl w:ilvl="1">
      <w:start w:val="1"/>
      <w:numFmt w:val="decimal"/>
      <w:lvlText w:val="%1.%2"/>
      <w:lvlJc w:val="left"/>
      <w:pPr>
        <w:ind w:left="450" w:hanging="433"/>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1"/>
      <w:numFmt w:val="decimal"/>
      <w:lvlText w:val="%1.%2.%3"/>
      <w:lvlJc w:val="left"/>
      <w:pPr>
        <w:ind w:left="450" w:hanging="554"/>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3">
      <w:start w:val="0"/>
      <w:numFmt w:val="bullet"/>
      <w:lvlText w:val="•"/>
      <w:lvlJc w:val="left"/>
      <w:pPr>
        <w:ind w:left="4844" w:hanging="554"/>
      </w:pPr>
      <w:rPr>
        <w:rFonts w:hint="default"/>
        <w:lang w:val="pt-PT" w:eastAsia="en-US" w:bidi="ar-SA"/>
      </w:rPr>
    </w:lvl>
    <w:lvl w:ilvl="4">
      <w:start w:val="0"/>
      <w:numFmt w:val="bullet"/>
      <w:lvlText w:val="•"/>
      <w:lvlJc w:val="left"/>
      <w:pPr>
        <w:ind w:left="6312" w:hanging="554"/>
      </w:pPr>
      <w:rPr>
        <w:rFonts w:hint="default"/>
        <w:lang w:val="pt-PT" w:eastAsia="en-US" w:bidi="ar-SA"/>
      </w:rPr>
    </w:lvl>
    <w:lvl w:ilvl="5">
      <w:start w:val="0"/>
      <w:numFmt w:val="bullet"/>
      <w:lvlText w:val="•"/>
      <w:lvlJc w:val="left"/>
      <w:pPr>
        <w:ind w:left="7780" w:hanging="554"/>
      </w:pPr>
      <w:rPr>
        <w:rFonts w:hint="default"/>
        <w:lang w:val="pt-PT" w:eastAsia="en-US" w:bidi="ar-SA"/>
      </w:rPr>
    </w:lvl>
    <w:lvl w:ilvl="6">
      <w:start w:val="0"/>
      <w:numFmt w:val="bullet"/>
      <w:lvlText w:val="•"/>
      <w:lvlJc w:val="left"/>
      <w:pPr>
        <w:ind w:left="9248" w:hanging="554"/>
      </w:pPr>
      <w:rPr>
        <w:rFonts w:hint="default"/>
        <w:lang w:val="pt-PT" w:eastAsia="en-US" w:bidi="ar-SA"/>
      </w:rPr>
    </w:lvl>
    <w:lvl w:ilvl="7">
      <w:start w:val="0"/>
      <w:numFmt w:val="bullet"/>
      <w:lvlText w:val="•"/>
      <w:lvlJc w:val="left"/>
      <w:pPr>
        <w:ind w:left="10716" w:hanging="554"/>
      </w:pPr>
      <w:rPr>
        <w:rFonts w:hint="default"/>
        <w:lang w:val="pt-PT" w:eastAsia="en-US" w:bidi="ar-SA"/>
      </w:rPr>
    </w:lvl>
    <w:lvl w:ilvl="8">
      <w:start w:val="0"/>
      <w:numFmt w:val="bullet"/>
      <w:lvlText w:val="•"/>
      <w:lvlJc w:val="left"/>
      <w:pPr>
        <w:ind w:left="12184" w:hanging="554"/>
      </w:pPr>
      <w:rPr>
        <w:rFonts w:hint="default"/>
        <w:lang w:val="pt-PT" w:eastAsia="en-US" w:bidi="ar-SA"/>
      </w:rPr>
    </w:lvl>
  </w:abstractNum>
  <w:abstractNum w:abstractNumId="0">
    <w:multiLevelType w:val="hybridMultilevel"/>
    <w:lvl w:ilvl="0">
      <w:start w:val="1"/>
      <w:numFmt w:val="decimal"/>
      <w:lvlText w:val="%1."/>
      <w:lvlJc w:val="left"/>
      <w:pPr>
        <w:ind w:left="750" w:hanging="300"/>
        <w:jc w:val="left"/>
      </w:pPr>
      <w:rPr>
        <w:rFonts w:hint="default"/>
        <w:spacing w:val="0"/>
        <w:w w:val="100"/>
        <w:lang w:val="pt-PT" w:eastAsia="en-US" w:bidi="ar-SA"/>
      </w:rPr>
    </w:lvl>
    <w:lvl w:ilvl="1">
      <w:start w:val="1"/>
      <w:numFmt w:val="decimal"/>
      <w:lvlText w:val="%1.%2."/>
      <w:lvlJc w:val="left"/>
      <w:pPr>
        <w:ind w:left="1135" w:hanging="686"/>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0"/>
      <w:numFmt w:val="bullet"/>
      <w:lvlText w:val="•"/>
      <w:lvlJc w:val="left"/>
      <w:pPr>
        <w:ind w:left="2693" w:hanging="686"/>
      </w:pPr>
      <w:rPr>
        <w:rFonts w:hint="default"/>
        <w:lang w:val="pt-PT" w:eastAsia="en-US" w:bidi="ar-SA"/>
      </w:rPr>
    </w:lvl>
    <w:lvl w:ilvl="3">
      <w:start w:val="0"/>
      <w:numFmt w:val="bullet"/>
      <w:lvlText w:val="•"/>
      <w:lvlJc w:val="left"/>
      <w:pPr>
        <w:ind w:left="4246" w:hanging="686"/>
      </w:pPr>
      <w:rPr>
        <w:rFonts w:hint="default"/>
        <w:lang w:val="pt-PT" w:eastAsia="en-US" w:bidi="ar-SA"/>
      </w:rPr>
    </w:lvl>
    <w:lvl w:ilvl="4">
      <w:start w:val="0"/>
      <w:numFmt w:val="bullet"/>
      <w:lvlText w:val="•"/>
      <w:lvlJc w:val="left"/>
      <w:pPr>
        <w:ind w:left="5800" w:hanging="686"/>
      </w:pPr>
      <w:rPr>
        <w:rFonts w:hint="default"/>
        <w:lang w:val="pt-PT" w:eastAsia="en-US" w:bidi="ar-SA"/>
      </w:rPr>
    </w:lvl>
    <w:lvl w:ilvl="5">
      <w:start w:val="0"/>
      <w:numFmt w:val="bullet"/>
      <w:lvlText w:val="•"/>
      <w:lvlJc w:val="left"/>
      <w:pPr>
        <w:ind w:left="7353" w:hanging="686"/>
      </w:pPr>
      <w:rPr>
        <w:rFonts w:hint="default"/>
        <w:lang w:val="pt-PT" w:eastAsia="en-US" w:bidi="ar-SA"/>
      </w:rPr>
    </w:lvl>
    <w:lvl w:ilvl="6">
      <w:start w:val="0"/>
      <w:numFmt w:val="bullet"/>
      <w:lvlText w:val="•"/>
      <w:lvlJc w:val="left"/>
      <w:pPr>
        <w:ind w:left="8906" w:hanging="686"/>
      </w:pPr>
      <w:rPr>
        <w:rFonts w:hint="default"/>
        <w:lang w:val="pt-PT" w:eastAsia="en-US" w:bidi="ar-SA"/>
      </w:rPr>
    </w:lvl>
    <w:lvl w:ilvl="7">
      <w:start w:val="0"/>
      <w:numFmt w:val="bullet"/>
      <w:lvlText w:val="•"/>
      <w:lvlJc w:val="left"/>
      <w:pPr>
        <w:ind w:left="10460" w:hanging="686"/>
      </w:pPr>
      <w:rPr>
        <w:rFonts w:hint="default"/>
        <w:lang w:val="pt-PT" w:eastAsia="en-US" w:bidi="ar-SA"/>
      </w:rPr>
    </w:lvl>
    <w:lvl w:ilvl="8">
      <w:start w:val="0"/>
      <w:numFmt w:val="bullet"/>
      <w:lvlText w:val="•"/>
      <w:lvlJc w:val="left"/>
      <w:pPr>
        <w:ind w:left="12013" w:hanging="686"/>
      </w:pPr>
      <w:rPr>
        <w:rFonts w:hint="default"/>
        <w:lang w:val="pt-PT" w:eastAsia="en-US" w:bidi="ar-SA"/>
      </w:rPr>
    </w:lvl>
  </w:abstractNum>
  <w:num w:numId="69">
    <w:abstractNumId w:val="68"/>
  </w:num>
  <w:num w:numId="68">
    <w:abstractNumId w:val="67"/>
  </w:num>
  <w:num w:numId="67">
    <w:abstractNumId w:val="66"/>
  </w:num>
  <w:num w:numId="66">
    <w:abstractNumId w:val="65"/>
  </w:num>
  <w:num w:numId="65">
    <w:abstractNumId w:val="64"/>
  </w:num>
  <w:num w:numId="64">
    <w:abstractNumId w:val="63"/>
  </w:num>
  <w:num w:numId="63">
    <w:abstractNumId w:val="62"/>
  </w:num>
  <w:num w:numId="62">
    <w:abstractNumId w:val="61"/>
  </w:num>
  <w:num w:numId="61">
    <w:abstractNumId w:val="60"/>
  </w:num>
  <w:num w:numId="60">
    <w:abstractNumId w:val="59"/>
  </w:num>
  <w:num w:numId="59">
    <w:abstractNumId w:val="58"/>
  </w:num>
  <w:num w:numId="58">
    <w:abstractNumId w:val="57"/>
  </w:num>
  <w:num w:numId="57">
    <w:abstractNumId w:val="56"/>
  </w:num>
  <w:num w:numId="56">
    <w:abstractNumId w:val="55"/>
  </w:num>
  <w:num w:numId="55">
    <w:abstractNumId w:val="54"/>
  </w:num>
  <w:num w:numId="54">
    <w:abstractNumId w:val="53"/>
  </w:num>
  <w:num w:numId="53">
    <w:abstractNumId w:val="52"/>
  </w:num>
  <w:num w:numId="52">
    <w:abstractNumId w:val="51"/>
  </w:num>
  <w:num w:numId="51">
    <w:abstractNumId w:val="50"/>
  </w:num>
  <w:num w:numId="50">
    <w:abstractNumId w:val="49"/>
  </w:num>
  <w:num w:numId="49">
    <w:abstractNumId w:val="48"/>
  </w:num>
  <w:num w:numId="48">
    <w:abstractNumId w:val="47"/>
  </w:num>
  <w:num w:numId="47">
    <w:abstractNumId w:val="46"/>
  </w:num>
  <w:num w:numId="46">
    <w:abstractNumId w:val="45"/>
  </w:num>
  <w:num w:numId="45">
    <w:abstractNumId w:val="44"/>
  </w:num>
  <w:num w:numId="44">
    <w:abstractNumId w:val="43"/>
  </w:num>
  <w:num w:numId="43">
    <w:abstractNumId w:val="42"/>
  </w:num>
  <w:num w:numId="42">
    <w:abstractNumId w:val="41"/>
  </w:num>
  <w:num w:numId="41">
    <w:abstractNumId w:val="40"/>
  </w:num>
  <w:num w:numId="40">
    <w:abstractNumId w:val="39"/>
  </w:num>
  <w:num w:numId="39">
    <w:abstractNumId w:val="38"/>
  </w:num>
  <w:num w:numId="38">
    <w:abstractNumId w:val="37"/>
  </w:num>
  <w:num w:numId="37">
    <w:abstractNumId w:val="36"/>
  </w:num>
  <w:num w:numId="36">
    <w:abstractNumId w:val="35"/>
  </w:num>
  <w:num w:numId="35">
    <w:abstractNumId w:val="34"/>
  </w:num>
  <w:num w:numId="34">
    <w:abstractNumId w:val="33"/>
  </w:num>
  <w:num w:numId="33">
    <w:abstractNumId w:val="32"/>
  </w:num>
  <w:num w:numId="32">
    <w:abstractNumId w:val="31"/>
  </w:num>
  <w:num w:numId="31">
    <w:abstractNumId w:val="30"/>
  </w:num>
  <w:num w:numId="30">
    <w:abstractNumId w:val="29"/>
  </w:num>
  <w:num w:numId="29">
    <w:abstractNumId w:val="28"/>
  </w:num>
  <w:num w:numId="28">
    <w:abstractNumId w:val="27"/>
  </w:num>
  <w:num w:numId="27">
    <w:abstractNumId w:val="26"/>
  </w:num>
  <w:num w:numId="26">
    <w:abstractNumId w:val="25"/>
  </w:num>
  <w:num w:numId="25">
    <w:abstractNumId w:val="24"/>
  </w:num>
  <w:num w:numId="24">
    <w:abstractNumId w:val="23"/>
  </w:num>
  <w:num w:numId="23">
    <w:abstractNumId w:val="22"/>
  </w:num>
  <w:num w:numId="22">
    <w:abstractNumId w:val="21"/>
  </w:num>
  <w:num w:numId="21">
    <w:abstractNumId w:val="20"/>
  </w:num>
  <w:num w:numId="20">
    <w:abstractNumId w:val="19"/>
  </w:num>
  <w:num w:numId="19">
    <w:abstractNumId w:val="18"/>
  </w:num>
  <w:num w:numId="18">
    <w:abstractNumId w:val="17"/>
  </w:num>
  <w:num w:numId="17">
    <w:abstractNumId w:val="16"/>
  </w:num>
  <w:num w:numId="16">
    <w:abstractNumId w:val="15"/>
  </w:num>
  <w:num w:numId="15">
    <w:abstractNumId w:val="14"/>
  </w:num>
  <w:num w:numId="14">
    <w:abstractNumId w:val="13"/>
  </w:num>
  <w:num w:numId="13">
    <w:abstractNumId w:val="12"/>
  </w:num>
  <w:num w:numId="12">
    <w:abstractNumId w:val="11"/>
  </w:num>
  <w:num w:numId="11">
    <w:abstractNumId w:val="10"/>
  </w:num>
  <w:num w:numId="10">
    <w:abstractNumId w:val="9"/>
  </w:num>
  <w:num w:numId="9">
    <w:abstractNumId w:val="8"/>
  </w:num>
  <w:num w:numId="8">
    <w:abstractNumId w:val="7"/>
  </w:num>
  <w:num w:numId="7">
    <w:abstractNumId w:val="6"/>
  </w:num>
  <w:num w:numId="6">
    <w:abstractNumId w:val="5"/>
  </w:num>
  <w:num w:numId="5">
    <w:abstractNumId w:val="4"/>
  </w:num>
  <w:num w:numId="4">
    <w:abstractNumId w:val="3"/>
  </w:num>
  <w:num w:numId="3">
    <w:abstractNumId w:val="2"/>
  </w:num>
  <w:num w:numId="2">
    <w:abstractNumId w:val="1"/>
  </w: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defaultTabStop w:val="720"/>
  <w:drawingGridHorizontalSpacing w:val="110"/>
  <w:displayHorizontalDrawingGridEvery w:val="2"/>
  <w:characterSpacingControl w:val="doNotCompress"/>
  <w:compat>
    <w:ulTrailSpace/>
    <w:shapeLayoutLikeWW8/>
    <w:useFELayout/>
    <w:compatSetting w:val="14" w:uri="http://schemas.microsoft.com/office/word" w:name="compatibilityMode"/>
  </w:compat>
</w:settings>
</file>

<file path=word/styles.xml><?xml version="1.0" encoding="utf-8"?>
<w:styles xmlns:r="http://schemas.openxmlformats.org/officeDocument/2006/relationships" xmlns:w="http://schemas.openxmlformats.org/wordprocessingml/2006/main">
  <w:docDefaults>
    <w:rPrDefault>
      <w:rPr>
        <w:rFonts w:cstheme="minorBidi" w:hAnsiTheme="minorHAnsi" w:eastAsiaTheme="minorHAnsi" w:asciiTheme="minorHAnsi"/>
        <w:sz w:val="22"/>
        <w:szCs w:val="22"/>
        <w:lang w:val="en-US" w:bidi="ar-SA" w:eastAsia="en-US"/>
      </w:rPr>
    </w:rPrDefault>
    <w:pPrDefault>
      <w:pPr>
        <w:widowControl w:val="0"/>
        <w:autoSpaceDE w:val="0"/>
        <w:autoSpaceDN w:val="0"/>
        <w:spacing w:lineRule="auto" w:line="240" w:before="0" w:after="0"/>
        <w:ind w:left="0" w:right="0"/>
        <w:jc w:val="left"/>
      </w:pPr>
    </w:pPrDefault>
  </w:docDefaults>
  <w:style w:styleId="DefaultParagraphFont" w:default="1" w:type="character">
    <w:name w:val="Default Paragraph Font"/>
    <w:uiPriority w:val="1"/>
    <w:semiHidden/>
    <w:unhideWhenUsed/>
  </w:style>
  <w:style w:styleId="TableNormal" w:default="1" w:type="table">
    <w:name w:val="Table Normal"/>
    <w:uiPriority w:val="2"/>
    <w:semiHidden/>
    <w:unhideWhenUsed/>
    <w:qFormat/>
    <w:tblPr>
      <w:tblInd w:w="0" w:type="dxa"/>
      <w:tblCellMar>
        <w:top w:w="0" w:type="dxa"/>
        <w:left w:w="0" w:type="dxa"/>
        <w:bottom w:w="0" w:type="dxa"/>
        <w:right w:w="0" w:type="dxa"/>
      </w:tblCellMar>
    </w:tblPr>
  </w:style>
  <w:style w:styleId="NoList" w:default="1" w:type="numbering">
    <w:name w:val="No List"/>
    <w:uiPriority w:val="99"/>
    <w:semiHidden/>
    <w:unhideWhenUsed/>
  </w:style>
  <w:style w:default="1" w:styleId="Normal" w:type="paragraph">
    <w:name w:val="Normal"/>
    <w:uiPriority w:val="1"/>
    <w:qFormat/>
    <w:pPr/>
    <w:rPr>
      <w:rFonts w:ascii="Times New Roman" w:hAnsi="Times New Roman" w:eastAsia="Times New Roman" w:cs="Times New Roman"/>
      <w:lang w:val="pt-PT" w:eastAsia="en-US" w:bidi="ar-SA"/>
    </w:rPr>
  </w:style>
  <w:style w:styleId="BodyText" w:type="paragraph">
    <w:name w:val="Body Text"/>
    <w:basedOn w:val="Normal"/>
    <w:uiPriority w:val="1"/>
    <w:qFormat/>
    <w:pPr>
      <w:spacing w:before="119"/>
      <w:ind w:left="449"/>
    </w:pPr>
    <w:rPr>
      <w:rFonts w:ascii="Times New Roman" w:hAnsi="Times New Roman" w:eastAsia="Times New Roman" w:cs="Times New Roman"/>
      <w:sz w:val="24"/>
      <w:szCs w:val="24"/>
      <w:lang w:val="pt-PT" w:eastAsia="en-US" w:bidi="ar-SA"/>
    </w:rPr>
  </w:style>
  <w:style w:styleId="Heading1" w:type="paragraph">
    <w:name w:val="Heading 1"/>
    <w:basedOn w:val="Normal"/>
    <w:uiPriority w:val="1"/>
    <w:qFormat/>
    <w:pPr>
      <w:ind w:left="689" w:hanging="240"/>
      <w:outlineLvl w:val="1"/>
    </w:pPr>
    <w:rPr>
      <w:rFonts w:ascii="Times New Roman" w:hAnsi="Times New Roman" w:eastAsia="Times New Roman" w:cs="Times New Roman"/>
      <w:b/>
      <w:bCs/>
      <w:sz w:val="24"/>
      <w:szCs w:val="24"/>
      <w:lang w:val="pt-PT" w:eastAsia="en-US" w:bidi="ar-SA"/>
    </w:rPr>
  </w:style>
  <w:style w:styleId="Heading2" w:type="paragraph">
    <w:name w:val="Heading 2"/>
    <w:basedOn w:val="Normal"/>
    <w:uiPriority w:val="1"/>
    <w:qFormat/>
    <w:pPr>
      <w:ind w:left="869" w:hanging="420"/>
      <w:outlineLvl w:val="2"/>
    </w:pPr>
    <w:rPr>
      <w:rFonts w:ascii="Times New Roman" w:hAnsi="Times New Roman" w:eastAsia="Times New Roman" w:cs="Times New Roman"/>
      <w:b/>
      <w:bCs/>
      <w:sz w:val="24"/>
      <w:szCs w:val="24"/>
      <w:lang w:val="pt-PT" w:eastAsia="en-US" w:bidi="ar-SA"/>
    </w:rPr>
  </w:style>
  <w:style w:styleId="Title" w:type="paragraph">
    <w:name w:val="Title"/>
    <w:basedOn w:val="Normal"/>
    <w:uiPriority w:val="1"/>
    <w:qFormat/>
    <w:pPr>
      <w:ind w:left="14"/>
    </w:pPr>
    <w:rPr>
      <w:rFonts w:ascii="Times New Roman" w:hAnsi="Times New Roman" w:eastAsia="Times New Roman" w:cs="Times New Roman"/>
      <w:b/>
      <w:bCs/>
      <w:sz w:val="26"/>
      <w:szCs w:val="26"/>
      <w:lang w:val="pt-PT" w:eastAsia="en-US" w:bidi="ar-SA"/>
    </w:rPr>
  </w:style>
  <w:style w:styleId="ListParagraph" w:type="paragraph">
    <w:name w:val="List Paragraph"/>
    <w:basedOn w:val="Normal"/>
    <w:uiPriority w:val="1"/>
    <w:qFormat/>
    <w:pPr>
      <w:spacing w:before="119"/>
      <w:ind w:left="449" w:right="433"/>
      <w:jc w:val="both"/>
    </w:pPr>
    <w:rPr>
      <w:rFonts w:ascii="Times New Roman" w:hAnsi="Times New Roman" w:eastAsia="Times New Roman" w:cs="Times New Roman"/>
      <w:lang w:val="pt-PT" w:eastAsia="en-US" w:bidi="ar-SA"/>
    </w:rPr>
  </w:style>
  <w:style w:styleId="TableParagraph" w:type="paragraph">
    <w:name w:val="Table Paragraph"/>
    <w:basedOn w:val="Normal"/>
    <w:uiPriority w:val="1"/>
    <w:qFormat/>
    <w:pPr/>
    <w:rPr>
      <w:rFonts w:ascii="Times New Roman" w:hAnsi="Times New Roman" w:eastAsia="Times New Roman" w:cs="Times New Roman"/>
      <w:lang w:val="pt-PT" w:eastAsia="en-US" w:bidi="ar-SA"/>
    </w:rPr>
  </w:style>
</w:style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theme" Target="theme/theme1.xml"/><Relationship Id="rId4" Type="http://schemas.openxmlformats.org/officeDocument/2006/relationships/settings" Target="settings.xml"/><Relationship Id="rId5" Type="http://schemas.openxmlformats.org/officeDocument/2006/relationships/image" Target="media/image1.jpeg"/><Relationship Id="rId6" Type="http://schemas.openxmlformats.org/officeDocument/2006/relationships/hyperlink" Target="http://www.planalto.gov.br/ccivil_03/_ato2019-2022/2021/lei/L14133.htm" TargetMode="External"/><Relationship Id="rId7" Type="http://schemas.openxmlformats.org/officeDocument/2006/relationships/hyperlink" Target="http://www.compras.rj.gov.br/" TargetMode="External"/><Relationship Id="rId8" Type="http://schemas.openxmlformats.org/officeDocument/2006/relationships/hyperlink" Target="https://www.planalto.gov.br/ccivil_03/leis/lcp/lcp123.htm" TargetMode="External"/><Relationship Id="rId9" Type="http://schemas.openxmlformats.org/officeDocument/2006/relationships/hyperlink" Target="http://www.planalto.gov.br/ccivil_03/_ato2019-2022/2021/lei/L14133.htm#art9%C2%A71" TargetMode="External"/><Relationship Id="rId10" Type="http://schemas.openxmlformats.org/officeDocument/2006/relationships/hyperlink" Target="https://www.planalto.gov.br/ccivil_03/constituicao/constituicaocompilado.htm#art7" TargetMode="External"/><Relationship Id="rId11" Type="http://schemas.openxmlformats.org/officeDocument/2006/relationships/hyperlink" Target="https://www.planalto.gov.br/ccivil_03/constituicao/constituicaocompilado.htm" TargetMode="External"/><Relationship Id="rId12" Type="http://schemas.openxmlformats.org/officeDocument/2006/relationships/hyperlink" Target="http://www.planalto.gov.br/ccivil_03/_ato2019-2022/2021/lei/L14133.htm#art16" TargetMode="External"/><Relationship Id="rId13" Type="http://schemas.openxmlformats.org/officeDocument/2006/relationships/hyperlink" Target="https://www.planalto.gov.br/ccivil_03/leis/lcp/lcp123.htm#art3" TargetMode="External"/><Relationship Id="rId14" Type="http://schemas.openxmlformats.org/officeDocument/2006/relationships/hyperlink" Target="https://www.planalto.gov.br/ccivil_03/leis/lcp/lcp123.htm#art42" TargetMode="External"/><Relationship Id="rId15" Type="http://schemas.openxmlformats.org/officeDocument/2006/relationships/hyperlink" Target="http://www.planalto.gov.br/ccivil_03/_ato2019-2022/2021/lei/L14133.htm#art4%C2%A71" TargetMode="External"/><Relationship Id="rId16" Type="http://schemas.openxmlformats.org/officeDocument/2006/relationships/hyperlink" Target="https://www.planalto.gov.br/ccivil_03/leis/lcp/lcp123.htm#art44" TargetMode="External"/><Relationship Id="rId17" Type="http://schemas.openxmlformats.org/officeDocument/2006/relationships/hyperlink" Target="https://www.planalto.gov.br/ccivil_03/_ato2015-2018/2015/decreto/d8539.htm" TargetMode="External"/><Relationship Id="rId18" Type="http://schemas.openxmlformats.org/officeDocument/2006/relationships/hyperlink" Target="http://www.planalto.gov.br/ccivil_03/_ato2019-2022/2021/lei/L14133.htm#art60" TargetMode="External"/><Relationship Id="rId19" Type="http://schemas.openxmlformats.org/officeDocument/2006/relationships/hyperlink" Target="https://www.planalto.gov.br/ccivil_03/_ato2007-2010/2009/lei/l12187.htm#%3A~%3Atext%3DLEI%20N%C2%BA%2012.187%2C%20DE%2029%20DE%20DEZEMBRO%20DE%202009.%26text%3DInstitui%20a%20Pol%C3%ADtica%20Nacional%20sobre%2CPNMC%20e%20d%C3%A1%20outras%20provid%C3%AAncias" TargetMode="External"/><Relationship Id="rId20" Type="http://schemas.openxmlformats.org/officeDocument/2006/relationships/hyperlink" Target="https://www.gov.br/compras/pt-br/acesso-a-informacao/legislacao/instrucoes-normativas/instrucao-normativa-seges-me-no-73-de-30-de-setembro-de-2022#art29" TargetMode="External"/><Relationship Id="rId21" Type="http://schemas.openxmlformats.org/officeDocument/2006/relationships/hyperlink" Target="http://www.planalto.gov.br/ccivil_03/_ato2019-2022/2021/lei/L14133.htm#art14" TargetMode="External"/><Relationship Id="rId22" Type="http://schemas.openxmlformats.org/officeDocument/2006/relationships/hyperlink" Target="https://www.portaltransparencia.gov.br/sancoes/ceis" TargetMode="External"/><Relationship Id="rId23" Type="http://schemas.openxmlformats.org/officeDocument/2006/relationships/hyperlink" Target="http://www.cnj.jus.br/improbidade_adm/consultar_requerido.php" TargetMode="External"/><Relationship Id="rId24" Type="http://schemas.openxmlformats.org/officeDocument/2006/relationships/hyperlink" Target="https://www.portaltransparencia.gov.br/sancoes/cnep" TargetMode="External"/><Relationship Id="rId25" Type="http://schemas.openxmlformats.org/officeDocument/2006/relationships/hyperlink" Target="https://www.planalto.gov.br/ccivil_03/leis/l8429.htm#%3A~%3Atext%3D%C3%A0s%20seguintes%20comina%C3%A7%C3%B5es%3A-%2CArt.%2Cn%C2%BA%2012.120%2C%20de%202009)" TargetMode="External"/><Relationship Id="rId26" Type="http://schemas.openxmlformats.org/officeDocument/2006/relationships/hyperlink" Target="https://d.docs.live.net/34a53790219043c2/licitacao%40daf.uerj.br" TargetMode="External"/><Relationship Id="rId27" Type="http://schemas.openxmlformats.org/officeDocument/2006/relationships/hyperlink" Target="http://www.planalto.gov.br/ccivil_03/_Ato2011-2014/2013/Lei/L12846.htm#art5" TargetMode="External"/><Relationship Id="rId28" Type="http://schemas.openxmlformats.org/officeDocument/2006/relationships/hyperlink" Target="https://portalsei.rj.gov.br/documentos/legislacao/decretos/Decreto_SEI_consolidado.pdf" TargetMode="External"/><Relationship Id="rId29" Type="http://schemas.openxmlformats.org/officeDocument/2006/relationships/hyperlink" Target="https://www.rj.gov.br/proderj/node/1115" TargetMode="External"/><Relationship Id="rId30" Type="http://schemas.openxmlformats.org/officeDocument/2006/relationships/image" Target="media/image2.jpeg"/><Relationship Id="rId31" Type="http://schemas.openxmlformats.org/officeDocument/2006/relationships/image" Target="media/image3.png"/><Relationship Id="rId32" Type="http://schemas.openxmlformats.org/officeDocument/2006/relationships/hyperlink" Target="http://sei.rj.gov.br/sei/controlador_externo.php?acao=documento_conferir&amp;id_orgao_acesso_externo=6" TargetMode="External"/><Relationship Id="rId33" Type="http://schemas.openxmlformats.org/officeDocument/2006/relationships/hyperlink" Target="https://sei.rj.gov.br/sei/controlador.php?acao=protocolo_visualizar&amp;id_protocolo=102434753&amp;id_procedimento_atual=127804328&amp;infra_sistema=100000100&amp;infra_unidade_atual=120007803&amp;infra_hash=c5c3fa4bef498fe7e581e19e45ed232027b037c2484802b90bdcc96755988c4355c4e90711464c87c1623facb4a5010bb9ea4be7ede0c786ba81f01e5d812504a248dd651f305301ea153603c0e2d692ba4516c8f03e8fa771107e6ca8476efe" TargetMode="External"/><Relationship Id="rId34" Type="http://schemas.openxmlformats.org/officeDocument/2006/relationships/hyperlink" Target="https://sei.rj.gov.br/sei/controlador.php?acao=protocolo_visualizar&amp;id_protocolo=128073842&amp;id_procedimento_atual=127804328&amp;infra_sistema=100000100&amp;infra_unidade_atual=120007803&amp;infra_hash=e993fcb4e049b9cdd7f85302da87f80951a507e31ba941cf9c55f1ae036c4c5a55c4e90711464c87c1623facb4a5010bb9ea4be7ede0c786ba81f01e5d812504a248dd651f305301ea153603c0e2d692ba4516c8f03e8fa771107e6ca8476efe" TargetMode="External"/><Relationship Id="rId35" Type="http://schemas.openxmlformats.org/officeDocument/2006/relationships/hyperlink" Target="https://sei.rj.gov.br/sei/controlador.php?acao=protocolo_visualizar&amp;id_protocolo=95504857&amp;id_procedimento_atual=127804328&amp;infra_sistema=100000100&amp;infra_unidade_atual=120007803&amp;infra_hash=64f5a8c31461a99b09080fc5ba257a2a06778f44dacaf669a9f67ed34e86341f55c4e90711464c87c1623facb4a5010bb9ea4be7ede0c786ba81f01e5d812504a248dd651f305301ea153603c0e2d692ba4516c8f03e8fa771107e6ca8476efe" TargetMode="External"/><Relationship Id="rId36" Type="http://schemas.openxmlformats.org/officeDocument/2006/relationships/hyperlink" Target="https://pncp.gov.br/app/pca/42498600000171/2026/5" TargetMode="External"/><Relationship Id="rId37" Type="http://schemas.openxmlformats.org/officeDocument/2006/relationships/hyperlink" Target="https://sei.rj.gov.br/sei/controlador.php?acao=protocolo_visualizar&amp;id_protocolo=77579863&amp;id_procedimento_atual=127804328&amp;infra_sistema=100000100&amp;infra_unidade_atual=120007803&amp;infra_hash=21a024c71be7076059ad18dac1fdebb99e42fea814132c01640df97d8f06598c55c4e90711464c87c1623facb4a5010bb9ea4be7ede0c786ba81f01e5d812504a248dd651f305301ea153603c0e2d692ba4516c8f03e8fa771107e6ca8476efe" TargetMode="External"/><Relationship Id="rId38" Type="http://schemas.openxmlformats.org/officeDocument/2006/relationships/hyperlink" Target="https://sei.rj.gov.br/sei/controlador.php?acao=protocolo_visualizar&amp;id_protocolo=33665672&amp;id_procedimento_atual=127804328&amp;infra_sistema=100000100&amp;infra_unidade_atual=120007803&amp;infra_hash=f63232c899958911148442f7447710038758c6ab9275de6801f3aa834586138155c4e90711464c87c1623facb4a5010bb9ea4be7ede0c786ba81f01e5d812504a248dd651f305301ea153603c0e2d692ba4516c8f03e8fa771107e6ca8476efe" TargetMode="External"/><Relationship Id="rId39" Type="http://schemas.openxmlformats.org/officeDocument/2006/relationships/hyperlink" Target="mailto:rodrigo.pereira@hupe.uerj.br" TargetMode="External"/><Relationship Id="rId40" Type="http://schemas.openxmlformats.org/officeDocument/2006/relationships/hyperlink" Target="mailto:leonardo.leite@hupe.uerj.br" TargetMode="External"/><Relationship Id="rId41" Type="http://schemas.openxmlformats.org/officeDocument/2006/relationships/hyperlink" Target="mailto:gisele.benjamim@hupe.uerj.br" TargetMode="External"/><Relationship Id="rId42" Type="http://schemas.openxmlformats.org/officeDocument/2006/relationships/hyperlink" Target="mailto:gustavo.veras@hupe.uerj.br" TargetMode="External"/><Relationship Id="rId43" Type="http://schemas.openxmlformats.org/officeDocument/2006/relationships/hyperlink" Target="http://www.planalto.gov.br/ccivil_03/_ato2019-2022/2021/lei/L14133.htm#art137" TargetMode="External"/><Relationship Id="rId44" Type="http://schemas.openxmlformats.org/officeDocument/2006/relationships/hyperlink" Target="https://www.planalto.gov.br/ccivil_03/leis/l8078compilado.htm" TargetMode="External"/><Relationship Id="rId45" Type="http://schemas.openxmlformats.org/officeDocument/2006/relationships/hyperlink" Target="http://www.planalto.gov.br/ccivil_03/_ato2019-2022/2021/lei/L14133.htm#art116" TargetMode="External"/><Relationship Id="rId46" Type="http://schemas.openxmlformats.org/officeDocument/2006/relationships/hyperlink" Target="http://www.planalto.gov.br/ccivil_03/_ato2019-2022/2021/lei/L14133.htm#art124" TargetMode="External"/><Relationship Id="rId47" Type="http://schemas.openxmlformats.org/officeDocument/2006/relationships/hyperlink" Target="http://www.portaldoempreendedor.gov.br/" TargetMode="External"/><Relationship Id="rId48"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Application>Microsoft Office Word</Application>
  <DocSecurity>0</DocSecurity>
  <ScaleCrop>false</ScaleCrop>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SEI-RJ - SEI-260007/000470/2026</dc:title>
  <dcterms:created xsi:type="dcterms:W3CDTF">2026-06-16T12:27:27Z</dcterms:created>
  <dcterms:modified xsi:type="dcterms:W3CDTF">2026-06-16T12:27:27Z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verter">
    <vt:lpwstr>SolidFramework v10.0.19910.1</vt:lpwstr>
  </property>
  <property fmtid="{D5CDD505-2E9C-101B-9397-08002B2CF9AE}" pid="3" name="Created">
    <vt:filetime>2026-06-16T00:00:00Z</vt:filetime>
  </property>
  <property fmtid="{D5CDD505-2E9C-101B-9397-08002B2CF9AE}" pid="4" name="Creator">
    <vt:lpwstr>Mozilla/5.0 (Windows NT 10.0; Win64; x64) AppleWebKit/537.36 (KHTML, like Gecko) Chrome/149.0.0.0 Safari/537.36</vt:lpwstr>
  </property>
  <property fmtid="{D5CDD505-2E9C-101B-9397-08002B2CF9AE}" pid="5" name="LastSaved">
    <vt:filetime>2026-06-16T00:00:00Z</vt:filetime>
  </property>
  <property fmtid="{D5CDD505-2E9C-101B-9397-08002B2CF9AE}" pid="6" name="Producer">
    <vt:lpwstr>Skia/PDF m149</vt:lpwstr>
  </property>
</Properties>
</file>