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3986" w:rsidRDefault="001D00B2" w:rsidP="00DC3986">
      <w:pPr>
        <w:pStyle w:val="NormalWeb"/>
        <w:shd w:val="clear" w:color="auto" w:fill="FFFFFF"/>
        <w:spacing w:before="0" w:beforeAutospacing="0" w:after="0" w:afterAutospacing="0"/>
        <w:jc w:val="center"/>
        <w:rPr>
          <w:rStyle w:val="Forte"/>
          <w:rFonts w:ascii="Times" w:hAnsi="Times" w:cs="Times"/>
          <w:color w:val="000000"/>
        </w:rPr>
      </w:pPr>
      <w:r>
        <w:rPr>
          <w:rStyle w:val="Forte"/>
          <w:rFonts w:ascii="Times" w:hAnsi="Times" w:cs="Times"/>
          <w:color w:val="000000"/>
        </w:rPr>
        <w:t>AVISO DE</w:t>
      </w:r>
      <w:r w:rsidR="00DC3986">
        <w:rPr>
          <w:rStyle w:val="Forte"/>
          <w:rFonts w:ascii="Times" w:hAnsi="Times" w:cs="Times"/>
          <w:color w:val="000000"/>
        </w:rPr>
        <w:t xml:space="preserve"> DISPENSA ELETRÔNICA</w:t>
      </w:r>
    </w:p>
    <w:p w:rsidR="00DC3986" w:rsidRDefault="00DC3986" w:rsidP="00DC3986">
      <w:pPr>
        <w:pStyle w:val="NormalWeb"/>
        <w:shd w:val="clear" w:color="auto" w:fill="FFFFFF"/>
        <w:spacing w:before="0" w:beforeAutospacing="0" w:after="0" w:afterAutospacing="0"/>
        <w:jc w:val="center"/>
        <w:rPr>
          <w:rStyle w:val="Forte"/>
          <w:rFonts w:ascii="Times" w:hAnsi="Times" w:cs="Times"/>
          <w:color w:val="000000"/>
        </w:rPr>
      </w:pPr>
    </w:p>
    <w:p w:rsidR="00002BB7" w:rsidRPr="00002BB7" w:rsidRDefault="00002BB7" w:rsidP="00002BB7">
      <w:pPr>
        <w:pStyle w:val="tabelatextocentralizado"/>
        <w:spacing w:before="0" w:beforeAutospacing="0" w:after="0" w:afterAutospacing="0"/>
        <w:jc w:val="center"/>
        <w:rPr>
          <w:b/>
        </w:rPr>
      </w:pPr>
      <w:r w:rsidRPr="00002BB7">
        <w:rPr>
          <w:b/>
        </w:rPr>
        <w:t>Governo do Estado do Rio de Janeiro</w:t>
      </w:r>
    </w:p>
    <w:p w:rsidR="00002BB7" w:rsidRPr="00002BB7" w:rsidRDefault="00002BB7" w:rsidP="00002BB7">
      <w:pPr>
        <w:pStyle w:val="tabelatextocentralizado"/>
        <w:spacing w:before="0" w:beforeAutospacing="0" w:after="0" w:afterAutospacing="0"/>
        <w:jc w:val="center"/>
        <w:rPr>
          <w:b/>
        </w:rPr>
      </w:pPr>
      <w:r w:rsidRPr="00002BB7">
        <w:rPr>
          <w:b/>
        </w:rPr>
        <w:t xml:space="preserve">Secretaria de Estado de </w:t>
      </w:r>
      <w:proofErr w:type="spellStart"/>
      <w:r w:rsidRPr="00002BB7">
        <w:rPr>
          <w:b/>
        </w:rPr>
        <w:t>Intergeracional</w:t>
      </w:r>
      <w:proofErr w:type="spellEnd"/>
      <w:r w:rsidRPr="00002BB7">
        <w:rPr>
          <w:b/>
        </w:rPr>
        <w:t xml:space="preserve"> de Juventude e Envelhecimento Saudável</w:t>
      </w:r>
    </w:p>
    <w:p w:rsidR="00002BB7" w:rsidRPr="00002BB7" w:rsidRDefault="00002BB7" w:rsidP="00002BB7">
      <w:pPr>
        <w:pStyle w:val="tabelatextocentralizado"/>
        <w:spacing w:before="0" w:beforeAutospacing="0" w:after="0" w:afterAutospacing="0"/>
        <w:jc w:val="center"/>
        <w:rPr>
          <w:b/>
        </w:rPr>
      </w:pPr>
      <w:r w:rsidRPr="00002BB7">
        <w:rPr>
          <w:b/>
        </w:rPr>
        <w:t>Superintendência de Gestão</w:t>
      </w:r>
    </w:p>
    <w:p w:rsidR="00B61A77" w:rsidRPr="00B61A77" w:rsidRDefault="00DC3986" w:rsidP="00B61A77">
      <w:pPr>
        <w:pStyle w:val="NormalWeb"/>
        <w:shd w:val="clear" w:color="auto" w:fill="FFFFFF"/>
        <w:spacing w:before="0" w:beforeAutospacing="0" w:after="0" w:afterAutospacing="0"/>
        <w:jc w:val="center"/>
        <w:rPr>
          <w:rFonts w:ascii="Arial" w:hAnsi="Arial" w:cs="Arial"/>
          <w:color w:val="000000"/>
        </w:rPr>
      </w:pPr>
      <w:r>
        <w:rPr>
          <w:rFonts w:ascii="Times" w:hAnsi="Times" w:cs="Times"/>
          <w:b/>
          <w:bCs/>
          <w:color w:val="000000"/>
        </w:rPr>
        <w:br/>
      </w:r>
    </w:p>
    <w:p w:rsidR="00B61A77" w:rsidRDefault="00B61A77" w:rsidP="00DC3986">
      <w:pPr>
        <w:pStyle w:val="NormalWeb"/>
        <w:shd w:val="clear" w:color="auto" w:fill="FFFFFF"/>
        <w:spacing w:before="0" w:beforeAutospacing="0" w:after="0" w:afterAutospacing="0"/>
        <w:rPr>
          <w:color w:val="000000"/>
        </w:rPr>
      </w:pPr>
    </w:p>
    <w:p w:rsidR="00B61A77" w:rsidRDefault="00B61A77" w:rsidP="0090695B">
      <w:pPr>
        <w:pStyle w:val="NormalWeb"/>
        <w:shd w:val="clear" w:color="auto" w:fill="FFFFFF"/>
        <w:spacing w:before="0" w:beforeAutospacing="0" w:after="0" w:afterAutospacing="0"/>
        <w:jc w:val="both"/>
        <w:rPr>
          <w:color w:val="000000"/>
        </w:rPr>
      </w:pPr>
      <w:r>
        <w:t xml:space="preserve">A Secretaria de Estado de </w:t>
      </w:r>
      <w:proofErr w:type="spellStart"/>
      <w:r>
        <w:t>Intergeracional</w:t>
      </w:r>
      <w:proofErr w:type="spellEnd"/>
      <w:r>
        <w:t xml:space="preserve"> de Juventude e Envelhecimento Saudável</w:t>
      </w:r>
      <w:r w:rsidR="00DC3986" w:rsidRPr="00002BB7">
        <w:rPr>
          <w:color w:val="000000"/>
        </w:rPr>
        <w:t xml:space="preserve">, através da sua Divisão de Licitação e Cotação, </w:t>
      </w:r>
      <w:r>
        <w:rPr>
          <w:color w:val="000000"/>
        </w:rPr>
        <w:t xml:space="preserve">torna público que fará realizar no Portal  do Sistema Integrado de Gestão e Aquisições do Estado do Rio de janeiro – SIGA, pelo endereço eletrônico </w:t>
      </w:r>
      <w:hyperlink r:id="rId7" w:history="1">
        <w:r w:rsidRPr="00662074">
          <w:rPr>
            <w:rStyle w:val="Hyperlink"/>
          </w:rPr>
          <w:t>https://www.compras.rj.gov.br</w:t>
        </w:r>
      </w:hyperlink>
      <w:r>
        <w:rPr>
          <w:color w:val="000000"/>
        </w:rPr>
        <w:t>, a Dispensa Eletrônica (PED),</w:t>
      </w:r>
      <w:r w:rsidR="00C02716">
        <w:rPr>
          <w:color w:val="000000"/>
        </w:rPr>
        <w:t xml:space="preserve"> </w:t>
      </w:r>
      <w:r w:rsidR="00C02716">
        <w:t>na hipótese do art. 75, inciso II, nos termos da Lei nº 14.133, de 1º de abril de 2021 e Decreto Estadual nº 48.820, de 27 de novembro de 2023, e demais legislações aplicáveis.</w:t>
      </w:r>
    </w:p>
    <w:p w:rsidR="00B61A77" w:rsidRDefault="00B61A77" w:rsidP="00DC3986">
      <w:pPr>
        <w:pStyle w:val="NormalWeb"/>
        <w:shd w:val="clear" w:color="auto" w:fill="FFFFFF"/>
        <w:spacing w:before="0" w:beforeAutospacing="0" w:after="0" w:afterAutospacing="0"/>
        <w:rPr>
          <w:color w:val="000000"/>
        </w:rPr>
      </w:pPr>
    </w:p>
    <w:p w:rsidR="00B61A77" w:rsidRDefault="00B61A77" w:rsidP="00DC3986">
      <w:pPr>
        <w:pStyle w:val="NormalWeb"/>
        <w:shd w:val="clear" w:color="auto" w:fill="FFFFFF"/>
        <w:spacing w:before="0" w:beforeAutospacing="0" w:after="0" w:afterAutospacing="0"/>
        <w:rPr>
          <w:color w:val="000000"/>
        </w:rPr>
      </w:pPr>
    </w:p>
    <w:p w:rsidR="005557E7" w:rsidRPr="005557E7" w:rsidRDefault="00B61A77" w:rsidP="005557E7">
      <w:pPr>
        <w:pStyle w:val="Ttulo3"/>
        <w:shd w:val="clear" w:color="auto" w:fill="FFFFFF"/>
        <w:spacing w:before="0" w:beforeAutospacing="0" w:after="0" w:afterAutospacing="0"/>
        <w:rPr>
          <w:color w:val="000000"/>
          <w:sz w:val="24"/>
          <w:szCs w:val="24"/>
        </w:rPr>
      </w:pPr>
      <w:r w:rsidRPr="00B61A77">
        <w:rPr>
          <w:color w:val="000000"/>
          <w:sz w:val="24"/>
          <w:szCs w:val="24"/>
        </w:rPr>
        <w:t>AVISO DE PED </w:t>
      </w:r>
      <w:r w:rsidR="0090695B">
        <w:rPr>
          <w:color w:val="000000"/>
          <w:sz w:val="24"/>
          <w:szCs w:val="24"/>
        </w:rPr>
        <w:t xml:space="preserve">N.º </w:t>
      </w:r>
      <w:r w:rsidR="00687165">
        <w:rPr>
          <w:color w:val="000000"/>
          <w:sz w:val="24"/>
          <w:szCs w:val="24"/>
        </w:rPr>
        <w:t>39996</w:t>
      </w:r>
    </w:p>
    <w:p w:rsidR="00B61A77" w:rsidRPr="00E35B8E" w:rsidRDefault="00B61A77" w:rsidP="00E35B8E">
      <w:pPr>
        <w:shd w:val="clear" w:color="auto" w:fill="FFFFFF"/>
        <w:spacing w:after="0" w:line="480" w:lineRule="auto"/>
        <w:outlineLvl w:val="2"/>
        <w:rPr>
          <w:rFonts w:ascii="Times New Roman" w:eastAsia="Times New Roman" w:hAnsi="Times New Roman" w:cs="Times New Roman"/>
          <w:b/>
          <w:color w:val="000000"/>
          <w:sz w:val="24"/>
          <w:szCs w:val="24"/>
          <w:lang w:eastAsia="pt-BR"/>
        </w:rPr>
      </w:pPr>
    </w:p>
    <w:p w:rsidR="00314DAC" w:rsidRPr="00E35B8E" w:rsidRDefault="00314DAC" w:rsidP="00E35B8E">
      <w:pPr>
        <w:shd w:val="clear" w:color="auto" w:fill="FFFFFF"/>
        <w:spacing w:after="0" w:line="480" w:lineRule="auto"/>
        <w:outlineLvl w:val="2"/>
        <w:rPr>
          <w:rFonts w:ascii="Times New Roman" w:eastAsia="Times New Roman" w:hAnsi="Times New Roman" w:cs="Times New Roman"/>
          <w:b/>
          <w:color w:val="000000"/>
          <w:sz w:val="24"/>
          <w:szCs w:val="24"/>
          <w:lang w:eastAsia="pt-BR"/>
        </w:rPr>
      </w:pPr>
      <w:r w:rsidRPr="00E35B8E">
        <w:rPr>
          <w:rFonts w:ascii="Times New Roman" w:eastAsia="Times New Roman" w:hAnsi="Times New Roman" w:cs="Times New Roman"/>
          <w:b/>
          <w:color w:val="000000"/>
          <w:sz w:val="24"/>
          <w:szCs w:val="24"/>
          <w:lang w:eastAsia="pt-BR"/>
        </w:rPr>
        <w:t>CONTRATANTE: SECRETARIA DE ESTADO DE INTERGERACIONAL DE JUVENTUDE E ENVELHECIMENTO SAUDÁVEL – UG 600100</w:t>
      </w:r>
    </w:p>
    <w:p w:rsidR="00C02716" w:rsidRDefault="00C02716" w:rsidP="00E35B8E">
      <w:pPr>
        <w:shd w:val="clear" w:color="auto" w:fill="FFFFFF"/>
        <w:spacing w:after="0" w:line="240" w:lineRule="auto"/>
        <w:outlineLvl w:val="2"/>
        <w:rPr>
          <w:rFonts w:ascii="Times New Roman" w:eastAsia="Times New Roman" w:hAnsi="Times New Roman" w:cs="Times New Roman"/>
          <w:b/>
          <w:color w:val="000000"/>
          <w:sz w:val="24"/>
          <w:szCs w:val="24"/>
          <w:lang w:eastAsia="pt-BR"/>
        </w:rPr>
      </w:pPr>
    </w:p>
    <w:p w:rsidR="00E35B8E" w:rsidRDefault="00314DAC" w:rsidP="00E35B8E">
      <w:pPr>
        <w:shd w:val="clear" w:color="auto" w:fill="FFFFFF"/>
        <w:spacing w:after="0" w:line="240" w:lineRule="auto"/>
        <w:outlineLvl w:val="2"/>
        <w:rPr>
          <w:rFonts w:ascii="Times New Roman" w:hAnsi="Times New Roman" w:cs="Times New Roman"/>
          <w:b/>
          <w:color w:val="000000"/>
          <w:sz w:val="24"/>
          <w:szCs w:val="24"/>
        </w:rPr>
      </w:pPr>
      <w:r w:rsidRPr="00E35B8E">
        <w:rPr>
          <w:rFonts w:ascii="Times New Roman" w:eastAsia="Times New Roman" w:hAnsi="Times New Roman" w:cs="Times New Roman"/>
          <w:b/>
          <w:color w:val="000000"/>
          <w:sz w:val="24"/>
          <w:szCs w:val="24"/>
          <w:lang w:eastAsia="pt-BR"/>
        </w:rPr>
        <w:t>VALOR EST</w:t>
      </w:r>
      <w:r w:rsidR="00823AD6">
        <w:rPr>
          <w:rFonts w:ascii="Times New Roman" w:eastAsia="Times New Roman" w:hAnsi="Times New Roman" w:cs="Times New Roman"/>
          <w:b/>
          <w:color w:val="000000"/>
          <w:sz w:val="24"/>
          <w:szCs w:val="24"/>
          <w:lang w:eastAsia="pt-BR"/>
        </w:rPr>
        <w:t xml:space="preserve">IMADO DA CONTRATAÇÃO: </w:t>
      </w:r>
      <w:r w:rsidR="0090695B" w:rsidRPr="0090695B">
        <w:rPr>
          <w:rFonts w:ascii="Times New Roman" w:hAnsi="Times New Roman" w:cs="Times New Roman"/>
          <w:b/>
          <w:color w:val="000000"/>
          <w:sz w:val="24"/>
          <w:szCs w:val="24"/>
        </w:rPr>
        <w:t xml:space="preserve">R$ </w:t>
      </w:r>
      <w:r w:rsidR="00DB6730">
        <w:rPr>
          <w:rFonts w:ascii="Times New Roman" w:hAnsi="Times New Roman" w:cs="Times New Roman"/>
          <w:b/>
          <w:color w:val="000000"/>
          <w:sz w:val="24"/>
          <w:szCs w:val="24"/>
        </w:rPr>
        <w:t>10.872,50</w:t>
      </w:r>
      <w:r w:rsidR="00053012">
        <w:rPr>
          <w:rFonts w:ascii="Times New Roman" w:hAnsi="Times New Roman" w:cs="Times New Roman"/>
          <w:b/>
          <w:color w:val="000000"/>
          <w:sz w:val="24"/>
          <w:szCs w:val="24"/>
        </w:rPr>
        <w:t xml:space="preserve"> (</w:t>
      </w:r>
      <w:r w:rsidR="00DB6730">
        <w:rPr>
          <w:rFonts w:ascii="Times New Roman" w:hAnsi="Times New Roman" w:cs="Times New Roman"/>
          <w:b/>
          <w:color w:val="000000"/>
          <w:sz w:val="24"/>
          <w:szCs w:val="24"/>
        </w:rPr>
        <w:t>dez mil oitocentos e setenta e dois</w:t>
      </w:r>
      <w:r w:rsidR="001D00B2">
        <w:rPr>
          <w:rFonts w:ascii="Times New Roman" w:hAnsi="Times New Roman" w:cs="Times New Roman"/>
          <w:b/>
          <w:color w:val="000000"/>
          <w:sz w:val="24"/>
          <w:szCs w:val="24"/>
        </w:rPr>
        <w:t xml:space="preserve"> reais e </w:t>
      </w:r>
      <w:r w:rsidR="00DB6730">
        <w:rPr>
          <w:rFonts w:ascii="Times New Roman" w:hAnsi="Times New Roman" w:cs="Times New Roman"/>
          <w:b/>
          <w:color w:val="000000"/>
          <w:sz w:val="24"/>
          <w:szCs w:val="24"/>
        </w:rPr>
        <w:t>cinquenta</w:t>
      </w:r>
      <w:r w:rsidR="00053012" w:rsidRPr="00053012">
        <w:rPr>
          <w:rFonts w:ascii="Times New Roman" w:hAnsi="Times New Roman" w:cs="Times New Roman"/>
          <w:b/>
          <w:color w:val="000000"/>
          <w:sz w:val="24"/>
          <w:szCs w:val="24"/>
        </w:rPr>
        <w:t xml:space="preserve"> centavos</w:t>
      </w:r>
      <w:r w:rsidR="00053012">
        <w:rPr>
          <w:rFonts w:ascii="Times New Roman" w:hAnsi="Times New Roman" w:cs="Times New Roman"/>
          <w:b/>
          <w:color w:val="000000"/>
          <w:sz w:val="24"/>
          <w:szCs w:val="24"/>
        </w:rPr>
        <w:t>)</w:t>
      </w:r>
    </w:p>
    <w:p w:rsidR="00C02716" w:rsidRDefault="00C02716" w:rsidP="00E35B8E">
      <w:pPr>
        <w:shd w:val="clear" w:color="auto" w:fill="FFFFFF"/>
        <w:spacing w:after="0" w:line="240" w:lineRule="auto"/>
        <w:outlineLvl w:val="2"/>
        <w:rPr>
          <w:rFonts w:ascii="Times New Roman" w:eastAsia="Times New Roman" w:hAnsi="Times New Roman" w:cs="Times New Roman"/>
          <w:b/>
          <w:sz w:val="24"/>
          <w:szCs w:val="24"/>
          <w:lang w:eastAsia="pt-BR"/>
        </w:rPr>
      </w:pPr>
    </w:p>
    <w:p w:rsidR="0090695B" w:rsidRDefault="0090695B" w:rsidP="00E35B8E">
      <w:pPr>
        <w:shd w:val="clear" w:color="auto" w:fill="FFFFFF"/>
        <w:spacing w:after="0" w:line="240" w:lineRule="auto"/>
        <w:outlineLvl w:val="2"/>
        <w:rPr>
          <w:rFonts w:ascii="Times New Roman" w:eastAsia="Times New Roman" w:hAnsi="Times New Roman" w:cs="Times New Roman"/>
          <w:b/>
          <w:sz w:val="24"/>
          <w:szCs w:val="24"/>
          <w:lang w:eastAsia="pt-BR"/>
        </w:rPr>
      </w:pPr>
    </w:p>
    <w:p w:rsidR="00314DAC" w:rsidRDefault="00314DAC" w:rsidP="00E35B8E">
      <w:pPr>
        <w:shd w:val="clear" w:color="auto" w:fill="FFFFFF"/>
        <w:spacing w:after="0" w:line="240" w:lineRule="auto"/>
        <w:outlineLvl w:val="2"/>
        <w:rPr>
          <w:rFonts w:ascii="Times New Roman" w:eastAsia="Times New Roman" w:hAnsi="Times New Roman" w:cs="Times New Roman"/>
          <w:sz w:val="24"/>
          <w:szCs w:val="24"/>
          <w:lang w:eastAsia="pt-BR"/>
        </w:rPr>
      </w:pPr>
      <w:r w:rsidRPr="00E35B8E">
        <w:rPr>
          <w:rFonts w:ascii="Times New Roman" w:eastAsia="Times New Roman" w:hAnsi="Times New Roman" w:cs="Times New Roman"/>
          <w:b/>
          <w:sz w:val="24"/>
          <w:szCs w:val="24"/>
          <w:lang w:eastAsia="pt-BR"/>
        </w:rPr>
        <w:t>DATA DA SESSÃO PÚBLICA:</w:t>
      </w:r>
      <w:r>
        <w:rPr>
          <w:rFonts w:ascii="Times New Roman" w:eastAsia="Times New Roman" w:hAnsi="Times New Roman" w:cs="Times New Roman"/>
          <w:sz w:val="24"/>
          <w:szCs w:val="24"/>
          <w:lang w:eastAsia="pt-BR"/>
        </w:rPr>
        <w:t xml:space="preserve"> Dia </w:t>
      </w:r>
      <w:r w:rsidR="00031DEA">
        <w:rPr>
          <w:rFonts w:ascii="Times New Roman" w:eastAsia="Times New Roman" w:hAnsi="Times New Roman" w:cs="Times New Roman"/>
          <w:b/>
          <w:sz w:val="24"/>
          <w:szCs w:val="24"/>
          <w:lang w:eastAsia="pt-BR"/>
        </w:rPr>
        <w:t>27</w:t>
      </w:r>
      <w:bookmarkStart w:id="0" w:name="_GoBack"/>
      <w:bookmarkEnd w:id="0"/>
      <w:r w:rsidR="00687165">
        <w:rPr>
          <w:rFonts w:ascii="Times New Roman" w:eastAsia="Times New Roman" w:hAnsi="Times New Roman" w:cs="Times New Roman"/>
          <w:b/>
          <w:sz w:val="24"/>
          <w:szCs w:val="24"/>
          <w:lang w:eastAsia="pt-BR"/>
        </w:rPr>
        <w:t>.07</w:t>
      </w:r>
      <w:r w:rsidR="001D00B2">
        <w:rPr>
          <w:rFonts w:ascii="Times New Roman" w:eastAsia="Times New Roman" w:hAnsi="Times New Roman" w:cs="Times New Roman"/>
          <w:b/>
          <w:sz w:val="24"/>
          <w:szCs w:val="24"/>
          <w:lang w:eastAsia="pt-BR"/>
        </w:rPr>
        <w:t>.2026</w:t>
      </w:r>
      <w:r>
        <w:rPr>
          <w:rFonts w:ascii="Times New Roman" w:eastAsia="Times New Roman" w:hAnsi="Times New Roman" w:cs="Times New Roman"/>
          <w:sz w:val="24"/>
          <w:szCs w:val="24"/>
          <w:lang w:eastAsia="pt-BR"/>
        </w:rPr>
        <w:t xml:space="preserve"> às </w:t>
      </w:r>
      <w:r w:rsidRPr="00E35B8E">
        <w:rPr>
          <w:rFonts w:ascii="Times New Roman" w:eastAsia="Times New Roman" w:hAnsi="Times New Roman" w:cs="Times New Roman"/>
          <w:b/>
          <w:sz w:val="24"/>
          <w:szCs w:val="24"/>
          <w:lang w:eastAsia="pt-BR"/>
        </w:rPr>
        <w:t>10h</w:t>
      </w:r>
      <w:r>
        <w:rPr>
          <w:rFonts w:ascii="Times New Roman" w:eastAsia="Times New Roman" w:hAnsi="Times New Roman" w:cs="Times New Roman"/>
          <w:sz w:val="24"/>
          <w:szCs w:val="24"/>
          <w:lang w:eastAsia="pt-BR"/>
        </w:rPr>
        <w:t xml:space="preserve"> (horário de Brasília)</w:t>
      </w:r>
    </w:p>
    <w:p w:rsidR="00C02716" w:rsidRDefault="00C02716" w:rsidP="00E35B8E">
      <w:pPr>
        <w:shd w:val="clear" w:color="auto" w:fill="FFFFFF"/>
        <w:spacing w:after="0" w:line="240" w:lineRule="auto"/>
        <w:outlineLvl w:val="2"/>
        <w:rPr>
          <w:rFonts w:ascii="Times New Roman" w:eastAsia="Times New Roman" w:hAnsi="Times New Roman" w:cs="Times New Roman"/>
          <w:sz w:val="24"/>
          <w:szCs w:val="24"/>
          <w:lang w:eastAsia="pt-BR"/>
        </w:rPr>
      </w:pPr>
    </w:p>
    <w:p w:rsidR="0090695B" w:rsidRDefault="0090695B" w:rsidP="00E35B8E">
      <w:pPr>
        <w:shd w:val="clear" w:color="auto" w:fill="FFFFFF"/>
        <w:spacing w:after="0" w:line="240" w:lineRule="auto"/>
        <w:outlineLvl w:val="2"/>
        <w:rPr>
          <w:rFonts w:ascii="Times New Roman" w:eastAsia="Times New Roman" w:hAnsi="Times New Roman" w:cs="Times New Roman"/>
          <w:b/>
          <w:sz w:val="24"/>
          <w:szCs w:val="24"/>
          <w:lang w:eastAsia="pt-BR"/>
        </w:rPr>
      </w:pPr>
    </w:p>
    <w:p w:rsidR="00314DAC" w:rsidRDefault="00314DAC" w:rsidP="00E35B8E">
      <w:pPr>
        <w:shd w:val="clear" w:color="auto" w:fill="FFFFFF"/>
        <w:spacing w:after="0" w:line="240" w:lineRule="auto"/>
        <w:outlineLvl w:val="2"/>
        <w:rPr>
          <w:rFonts w:ascii="Times New Roman" w:eastAsia="Times New Roman" w:hAnsi="Times New Roman" w:cs="Times New Roman"/>
          <w:sz w:val="24"/>
          <w:szCs w:val="24"/>
          <w:lang w:eastAsia="pt-BR"/>
        </w:rPr>
      </w:pPr>
      <w:r w:rsidRPr="00E35B8E">
        <w:rPr>
          <w:rFonts w:ascii="Times New Roman" w:eastAsia="Times New Roman" w:hAnsi="Times New Roman" w:cs="Times New Roman"/>
          <w:b/>
          <w:sz w:val="24"/>
          <w:szCs w:val="24"/>
          <w:lang w:eastAsia="pt-BR"/>
        </w:rPr>
        <w:t>CRITÉRIO DE JULGAMENTO:</w:t>
      </w:r>
      <w:r>
        <w:rPr>
          <w:rFonts w:ascii="Times New Roman" w:eastAsia="Times New Roman" w:hAnsi="Times New Roman" w:cs="Times New Roman"/>
          <w:sz w:val="24"/>
          <w:szCs w:val="24"/>
          <w:lang w:eastAsia="pt-BR"/>
        </w:rPr>
        <w:t xml:space="preserve"> Menor preço</w:t>
      </w:r>
      <w:r w:rsidR="00E35B8E">
        <w:rPr>
          <w:rFonts w:ascii="Times New Roman" w:eastAsia="Times New Roman" w:hAnsi="Times New Roman" w:cs="Times New Roman"/>
          <w:sz w:val="24"/>
          <w:szCs w:val="24"/>
          <w:lang w:eastAsia="pt-BR"/>
        </w:rPr>
        <w:t xml:space="preserve"> válido</w:t>
      </w:r>
    </w:p>
    <w:p w:rsidR="00E35B8E" w:rsidRDefault="00E35B8E" w:rsidP="00B61A77">
      <w:pPr>
        <w:shd w:val="clear" w:color="auto" w:fill="FFFFFF"/>
        <w:spacing w:after="0" w:line="240" w:lineRule="auto"/>
        <w:outlineLvl w:val="2"/>
        <w:rPr>
          <w:rFonts w:ascii="Times New Roman" w:eastAsia="Times New Roman" w:hAnsi="Times New Roman" w:cs="Times New Roman"/>
          <w:sz w:val="24"/>
          <w:szCs w:val="24"/>
          <w:lang w:eastAsia="pt-BR"/>
        </w:rPr>
      </w:pPr>
    </w:p>
    <w:p w:rsidR="00E35B8E" w:rsidRDefault="00E35B8E" w:rsidP="00B61A77">
      <w:pPr>
        <w:shd w:val="clear" w:color="auto" w:fill="FFFFFF"/>
        <w:spacing w:after="0" w:line="240" w:lineRule="auto"/>
        <w:outlineLvl w:val="2"/>
        <w:rPr>
          <w:rFonts w:ascii="Times New Roman" w:eastAsia="Times New Roman" w:hAnsi="Times New Roman" w:cs="Times New Roman"/>
          <w:sz w:val="24"/>
          <w:szCs w:val="24"/>
          <w:lang w:eastAsia="pt-BR"/>
        </w:rPr>
      </w:pPr>
    </w:p>
    <w:p w:rsidR="00231907" w:rsidRDefault="00231907" w:rsidP="00B61A77">
      <w:pPr>
        <w:shd w:val="clear" w:color="auto" w:fill="FFFFFF"/>
        <w:spacing w:after="0" w:line="240" w:lineRule="auto"/>
        <w:outlineLvl w:val="2"/>
        <w:rPr>
          <w:rFonts w:ascii="Times New Roman" w:eastAsia="Times New Roman" w:hAnsi="Times New Roman" w:cs="Times New Roman"/>
          <w:sz w:val="24"/>
          <w:szCs w:val="24"/>
          <w:lang w:eastAsia="pt-BR"/>
        </w:rPr>
      </w:pPr>
    </w:p>
    <w:p w:rsidR="00231907" w:rsidRDefault="00231907" w:rsidP="00B61A77">
      <w:pPr>
        <w:shd w:val="clear" w:color="auto" w:fill="FFFFFF"/>
        <w:spacing w:after="0" w:line="240" w:lineRule="auto"/>
        <w:outlineLvl w:val="2"/>
        <w:rPr>
          <w:rFonts w:ascii="Times New Roman" w:eastAsia="Times New Roman" w:hAnsi="Times New Roman" w:cs="Times New Roman"/>
          <w:sz w:val="24"/>
          <w:szCs w:val="24"/>
          <w:lang w:eastAsia="pt-BR"/>
        </w:rPr>
      </w:pPr>
    </w:p>
    <w:p w:rsidR="00231907" w:rsidRPr="00231907" w:rsidRDefault="00986532" w:rsidP="00DC3986">
      <w:pPr>
        <w:pStyle w:val="NormalWeb"/>
        <w:shd w:val="clear" w:color="auto" w:fill="FFFFFF"/>
        <w:spacing w:before="0" w:beforeAutospacing="0" w:after="0" w:afterAutospacing="0"/>
        <w:rPr>
          <w:b/>
        </w:rPr>
      </w:pPr>
      <w:r w:rsidRPr="00231907">
        <w:rPr>
          <w:b/>
        </w:rPr>
        <w:t xml:space="preserve">1. OBJETO DA CONTRATAÇÃO DIRETA </w:t>
      </w:r>
    </w:p>
    <w:p w:rsidR="00231907" w:rsidRDefault="00231907" w:rsidP="00DC3986">
      <w:pPr>
        <w:pStyle w:val="NormalWeb"/>
        <w:shd w:val="clear" w:color="auto" w:fill="FFFFFF"/>
        <w:spacing w:before="0" w:beforeAutospacing="0" w:after="0" w:afterAutospacing="0"/>
      </w:pPr>
    </w:p>
    <w:p w:rsidR="00B67AB5" w:rsidRDefault="00986532" w:rsidP="00DC3986">
      <w:pPr>
        <w:pStyle w:val="NormalWeb"/>
        <w:shd w:val="clear" w:color="auto" w:fill="FFFFFF"/>
        <w:spacing w:before="0" w:beforeAutospacing="0" w:after="0" w:afterAutospacing="0"/>
      </w:pPr>
      <w:r>
        <w:t xml:space="preserve">1.1 Dispensa de licitação para </w:t>
      </w:r>
      <w:r w:rsidR="00C02716" w:rsidRPr="00053012">
        <w:t>Aquisição de Materiais de Limpeza e Higienização</w:t>
      </w:r>
      <w:r w:rsidR="00C02716" w:rsidRPr="0090695B">
        <w:rPr>
          <w:color w:val="000000"/>
        </w:rPr>
        <w:t>,</w:t>
      </w:r>
      <w:r w:rsidR="00C02716" w:rsidRPr="00314DAC">
        <w:t xml:space="preserve"> </w:t>
      </w:r>
      <w:r w:rsidR="00C02716">
        <w:t>conforme item IV</w:t>
      </w:r>
      <w:r w:rsidR="00C02716" w:rsidRPr="00314DAC">
        <w:t xml:space="preserve"> do presente Termo de Referência e noticiada nos autos do processo</w:t>
      </w:r>
      <w:r w:rsidR="00C02716" w:rsidRPr="00053012">
        <w:t xml:space="preserve"> </w:t>
      </w:r>
      <w:r w:rsidR="00DB6730">
        <w:rPr>
          <w:b/>
        </w:rPr>
        <w:t>SEI-280001/000308/2026</w:t>
      </w:r>
      <w:r>
        <w:t xml:space="preserve">. </w:t>
      </w:r>
    </w:p>
    <w:p w:rsidR="00B67AB5" w:rsidRDefault="00B67AB5" w:rsidP="00DC3986">
      <w:pPr>
        <w:pStyle w:val="NormalWeb"/>
        <w:shd w:val="clear" w:color="auto" w:fill="FFFFFF"/>
        <w:spacing w:before="0" w:beforeAutospacing="0" w:after="0" w:afterAutospacing="0"/>
      </w:pPr>
    </w:p>
    <w:p w:rsidR="00DC3986" w:rsidRDefault="00986532" w:rsidP="00DC3986">
      <w:pPr>
        <w:pStyle w:val="NormalWeb"/>
        <w:shd w:val="clear" w:color="auto" w:fill="FFFFFF"/>
        <w:spacing w:before="0" w:beforeAutospacing="0" w:after="0" w:afterAutospacing="0"/>
      </w:pPr>
      <w:r>
        <w:t>1.2 A contratação s</w:t>
      </w:r>
      <w:r w:rsidR="00B67AB5">
        <w:t xml:space="preserve">erá pelo </w:t>
      </w:r>
      <w:r w:rsidR="00B67AB5" w:rsidRPr="00B67AB5">
        <w:t>melhor custo-benefício por item</w:t>
      </w:r>
      <w:r>
        <w:t>, conforme tabela abaixo:</w:t>
      </w:r>
    </w:p>
    <w:p w:rsidR="00B67AB5" w:rsidRPr="00231907" w:rsidRDefault="00B67AB5" w:rsidP="00DC3986">
      <w:pPr>
        <w:pStyle w:val="NormalWeb"/>
        <w:shd w:val="clear" w:color="auto" w:fill="FFFFFF"/>
        <w:spacing w:before="0" w:beforeAutospacing="0" w:after="0" w:afterAutospacing="0"/>
      </w:pPr>
    </w:p>
    <w:p w:rsidR="00DC3986" w:rsidRDefault="00DC3986"/>
    <w:tbl>
      <w:tblPr>
        <w:tblStyle w:val="Tabelacomgrade"/>
        <w:tblW w:w="8897" w:type="dxa"/>
        <w:tblLook w:val="04A0" w:firstRow="1" w:lastRow="0" w:firstColumn="1" w:lastColumn="0" w:noHBand="0" w:noVBand="1"/>
      </w:tblPr>
      <w:tblGrid>
        <w:gridCol w:w="2104"/>
        <w:gridCol w:w="1856"/>
        <w:gridCol w:w="1749"/>
        <w:gridCol w:w="1645"/>
        <w:gridCol w:w="1543"/>
      </w:tblGrid>
      <w:tr w:rsidR="00B67AB5" w:rsidTr="00DB6730">
        <w:tc>
          <w:tcPr>
            <w:tcW w:w="2104" w:type="dxa"/>
          </w:tcPr>
          <w:p w:rsidR="00B67AB5" w:rsidRPr="00231907" w:rsidRDefault="00B67AB5" w:rsidP="00231907">
            <w:pPr>
              <w:jc w:val="center"/>
              <w:rPr>
                <w:b/>
                <w:sz w:val="24"/>
                <w:szCs w:val="24"/>
              </w:rPr>
            </w:pPr>
            <w:r w:rsidRPr="00231907">
              <w:rPr>
                <w:b/>
                <w:sz w:val="24"/>
                <w:szCs w:val="24"/>
              </w:rPr>
              <w:lastRenderedPageBreak/>
              <w:t>DESCRIÇÃO</w:t>
            </w:r>
          </w:p>
        </w:tc>
        <w:tc>
          <w:tcPr>
            <w:tcW w:w="1856" w:type="dxa"/>
          </w:tcPr>
          <w:p w:rsidR="00B67AB5" w:rsidRPr="00231907" w:rsidRDefault="00B67AB5" w:rsidP="00231907">
            <w:pPr>
              <w:jc w:val="center"/>
              <w:rPr>
                <w:b/>
                <w:sz w:val="24"/>
                <w:szCs w:val="24"/>
              </w:rPr>
            </w:pPr>
            <w:r>
              <w:rPr>
                <w:b/>
                <w:sz w:val="24"/>
                <w:szCs w:val="24"/>
              </w:rPr>
              <w:t>UNIDADE DE FORNECIMENTO</w:t>
            </w:r>
          </w:p>
        </w:tc>
        <w:tc>
          <w:tcPr>
            <w:tcW w:w="1749" w:type="dxa"/>
          </w:tcPr>
          <w:p w:rsidR="00B67AB5" w:rsidRPr="00231907" w:rsidRDefault="00B67AB5" w:rsidP="00231907">
            <w:pPr>
              <w:jc w:val="center"/>
              <w:rPr>
                <w:b/>
                <w:sz w:val="24"/>
                <w:szCs w:val="24"/>
              </w:rPr>
            </w:pPr>
            <w:r w:rsidRPr="00231907">
              <w:rPr>
                <w:b/>
                <w:sz w:val="24"/>
                <w:szCs w:val="24"/>
              </w:rPr>
              <w:t>QUANTIDADE</w:t>
            </w:r>
          </w:p>
        </w:tc>
        <w:tc>
          <w:tcPr>
            <w:tcW w:w="1645" w:type="dxa"/>
          </w:tcPr>
          <w:p w:rsidR="00B67AB5" w:rsidRPr="00231907" w:rsidRDefault="00B67AB5" w:rsidP="00231907">
            <w:pPr>
              <w:jc w:val="center"/>
              <w:rPr>
                <w:b/>
                <w:sz w:val="24"/>
                <w:szCs w:val="24"/>
              </w:rPr>
            </w:pPr>
            <w:r w:rsidRPr="00231907">
              <w:rPr>
                <w:b/>
                <w:sz w:val="24"/>
                <w:szCs w:val="24"/>
              </w:rPr>
              <w:t xml:space="preserve">VALOR DE REFERENCIA </w:t>
            </w:r>
            <w:r>
              <w:rPr>
                <w:b/>
                <w:sz w:val="24"/>
                <w:szCs w:val="24"/>
              </w:rPr>
              <w:t>(</w:t>
            </w:r>
            <w:r w:rsidRPr="00231907">
              <w:rPr>
                <w:b/>
                <w:sz w:val="24"/>
                <w:szCs w:val="24"/>
              </w:rPr>
              <w:t>MÉDIA</w:t>
            </w:r>
            <w:r>
              <w:rPr>
                <w:b/>
                <w:sz w:val="24"/>
                <w:szCs w:val="24"/>
              </w:rPr>
              <w:t>)</w:t>
            </w:r>
          </w:p>
        </w:tc>
        <w:tc>
          <w:tcPr>
            <w:tcW w:w="1543" w:type="dxa"/>
          </w:tcPr>
          <w:p w:rsidR="00B67AB5" w:rsidRPr="00231907" w:rsidRDefault="00B67AB5" w:rsidP="00231907">
            <w:pPr>
              <w:jc w:val="center"/>
              <w:rPr>
                <w:b/>
                <w:sz w:val="24"/>
                <w:szCs w:val="24"/>
              </w:rPr>
            </w:pPr>
            <w:r w:rsidRPr="00231907">
              <w:rPr>
                <w:b/>
                <w:sz w:val="24"/>
                <w:szCs w:val="24"/>
              </w:rPr>
              <w:t>TOTAL</w:t>
            </w:r>
          </w:p>
        </w:tc>
      </w:tr>
      <w:tr w:rsidR="00B67AB5" w:rsidTr="00DB6730">
        <w:tc>
          <w:tcPr>
            <w:tcW w:w="2104" w:type="dxa"/>
          </w:tcPr>
          <w:p w:rsidR="00B67AB5" w:rsidRPr="00231907" w:rsidRDefault="00DB6730" w:rsidP="00DB6730">
            <w:pPr>
              <w:jc w:val="center"/>
              <w:rPr>
                <w:sz w:val="24"/>
                <w:szCs w:val="24"/>
              </w:rPr>
            </w:pPr>
            <w:proofErr w:type="gramStart"/>
            <w:r>
              <w:rPr>
                <w:color w:val="000000"/>
                <w:sz w:val="27"/>
                <w:szCs w:val="27"/>
              </w:rPr>
              <w:t>ÁGUA,TIPO</w:t>
            </w:r>
            <w:proofErr w:type="gramEnd"/>
            <w:r>
              <w:rPr>
                <w:color w:val="000000"/>
                <w:sz w:val="27"/>
                <w:szCs w:val="27"/>
              </w:rPr>
              <w:t>: ÁGUA MINERAL, COMPOSIÇÃO: NATURAL SEM GÁS, FORNECIMENTO: GALÃO 20 LITROS</w:t>
            </w:r>
          </w:p>
        </w:tc>
        <w:tc>
          <w:tcPr>
            <w:tcW w:w="1856" w:type="dxa"/>
          </w:tcPr>
          <w:p w:rsidR="00B67AB5" w:rsidRPr="00231907" w:rsidRDefault="00DB6730" w:rsidP="00C02716">
            <w:pPr>
              <w:jc w:val="center"/>
              <w:rPr>
                <w:sz w:val="24"/>
                <w:szCs w:val="24"/>
              </w:rPr>
            </w:pPr>
            <w:r>
              <w:rPr>
                <w:sz w:val="24"/>
                <w:szCs w:val="24"/>
              </w:rPr>
              <w:t>Unidade</w:t>
            </w:r>
          </w:p>
        </w:tc>
        <w:tc>
          <w:tcPr>
            <w:tcW w:w="1749" w:type="dxa"/>
          </w:tcPr>
          <w:p w:rsidR="00B67AB5" w:rsidRPr="00231907" w:rsidRDefault="00DB6730" w:rsidP="00C02716">
            <w:pPr>
              <w:jc w:val="center"/>
              <w:rPr>
                <w:sz w:val="24"/>
                <w:szCs w:val="24"/>
              </w:rPr>
            </w:pPr>
            <w:r>
              <w:rPr>
                <w:sz w:val="24"/>
                <w:szCs w:val="24"/>
              </w:rPr>
              <w:t>720</w:t>
            </w:r>
          </w:p>
        </w:tc>
        <w:tc>
          <w:tcPr>
            <w:tcW w:w="1645" w:type="dxa"/>
          </w:tcPr>
          <w:p w:rsidR="00B67AB5" w:rsidRPr="00231907" w:rsidRDefault="00DB6730" w:rsidP="00C02716">
            <w:pPr>
              <w:jc w:val="center"/>
              <w:rPr>
                <w:sz w:val="24"/>
                <w:szCs w:val="24"/>
              </w:rPr>
            </w:pPr>
            <w:r>
              <w:rPr>
                <w:sz w:val="24"/>
                <w:szCs w:val="24"/>
              </w:rPr>
              <w:t>R$ 15,10</w:t>
            </w:r>
          </w:p>
        </w:tc>
        <w:tc>
          <w:tcPr>
            <w:tcW w:w="1543" w:type="dxa"/>
          </w:tcPr>
          <w:p w:rsidR="00B67AB5" w:rsidRPr="00231907" w:rsidRDefault="00DB6730" w:rsidP="00231907">
            <w:pPr>
              <w:jc w:val="center"/>
              <w:rPr>
                <w:sz w:val="24"/>
                <w:szCs w:val="24"/>
              </w:rPr>
            </w:pPr>
            <w:r>
              <w:rPr>
                <w:sz w:val="24"/>
                <w:szCs w:val="24"/>
              </w:rPr>
              <w:t>R$ 10.872,50</w:t>
            </w:r>
          </w:p>
        </w:tc>
      </w:tr>
    </w:tbl>
    <w:p w:rsidR="00231907" w:rsidRDefault="00231907"/>
    <w:p w:rsidR="00231907" w:rsidRDefault="00231907">
      <w:pPr>
        <w:rPr>
          <w:rFonts w:ascii="Times New Roman" w:eastAsia="Times New Roman" w:hAnsi="Times New Roman" w:cs="Times New Roman"/>
          <w:sz w:val="24"/>
          <w:szCs w:val="24"/>
          <w:lang w:eastAsia="pt-BR"/>
        </w:rPr>
      </w:pPr>
      <w:proofErr w:type="gramStart"/>
      <w:r w:rsidRPr="00231907">
        <w:rPr>
          <w:rFonts w:ascii="Times New Roman" w:eastAsia="Times New Roman" w:hAnsi="Times New Roman" w:cs="Times New Roman"/>
          <w:sz w:val="24"/>
          <w:szCs w:val="24"/>
          <w:lang w:eastAsia="pt-BR"/>
        </w:rPr>
        <w:t>1.3 Em</w:t>
      </w:r>
      <w:proofErr w:type="gramEnd"/>
      <w:r w:rsidRPr="00231907">
        <w:rPr>
          <w:rFonts w:ascii="Times New Roman" w:eastAsia="Times New Roman" w:hAnsi="Times New Roman" w:cs="Times New Roman"/>
          <w:sz w:val="24"/>
          <w:szCs w:val="24"/>
          <w:lang w:eastAsia="pt-BR"/>
        </w:rPr>
        <w:t xml:space="preserve"> caso de divergência entre a especificação técnica do objeto descrita no SIGA (www.compras.rj.gov.br) e a descrita no Termo de Referência, prevalecerá a descrita no Termo de Referência.</w:t>
      </w:r>
    </w:p>
    <w:p w:rsidR="00725E36" w:rsidRPr="00725E36" w:rsidRDefault="00725E36" w:rsidP="00725E36">
      <w:pPr>
        <w:pStyle w:val="NormalWeb"/>
        <w:shd w:val="clear" w:color="auto" w:fill="FFFFFF"/>
        <w:spacing w:before="0" w:beforeAutospacing="0" w:after="0" w:afterAutospacing="0"/>
        <w:rPr>
          <w:b/>
        </w:rPr>
      </w:pPr>
      <w:r w:rsidRPr="00725E36">
        <w:rPr>
          <w:b/>
        </w:rPr>
        <w:t xml:space="preserve">2. PARTICIPAÇÃO NA DISPENSA ELETRÔNICA. </w:t>
      </w:r>
    </w:p>
    <w:p w:rsidR="00725E36" w:rsidRDefault="00725E36"/>
    <w:p w:rsidR="00725E36" w:rsidRDefault="00725E36">
      <w:pPr>
        <w:rPr>
          <w:rFonts w:ascii="Times New Roman" w:eastAsia="Times New Roman" w:hAnsi="Times New Roman" w:cs="Times New Roman"/>
          <w:sz w:val="24"/>
          <w:szCs w:val="24"/>
          <w:lang w:eastAsia="pt-BR"/>
        </w:rPr>
      </w:pPr>
      <w:r w:rsidRPr="00725E36">
        <w:rPr>
          <w:rFonts w:ascii="Times New Roman" w:eastAsia="Times New Roman" w:hAnsi="Times New Roman" w:cs="Times New Roman"/>
          <w:sz w:val="24"/>
          <w:szCs w:val="24"/>
          <w:lang w:eastAsia="pt-BR"/>
        </w:rPr>
        <w:t xml:space="preserve">2.1 Sistema: A participação se dará, exclusivamente mediante Procedimento de Disputa Eletrônico – PED integrante do Portal de Compras Públicas do Estado do Rio de Janeiro – SIGA/RJ, disponível no endereço eletrônico </w:t>
      </w:r>
      <w:proofErr w:type="gramStart"/>
      <w:r w:rsidRPr="00725E36">
        <w:rPr>
          <w:rFonts w:ascii="Times New Roman" w:eastAsia="Times New Roman" w:hAnsi="Times New Roman" w:cs="Times New Roman"/>
          <w:sz w:val="24"/>
          <w:szCs w:val="24"/>
          <w:lang w:eastAsia="pt-BR"/>
        </w:rPr>
        <w:t>https://www.compras.rj.gov.br .</w:t>
      </w:r>
      <w:proofErr w:type="gramEnd"/>
      <w:r w:rsidRPr="00725E36">
        <w:rPr>
          <w:rFonts w:ascii="Times New Roman" w:eastAsia="Times New Roman" w:hAnsi="Times New Roman" w:cs="Times New Roman"/>
          <w:sz w:val="24"/>
          <w:szCs w:val="24"/>
          <w:lang w:eastAsia="pt-BR"/>
        </w:rPr>
        <w:t xml:space="preserve"> </w:t>
      </w:r>
    </w:p>
    <w:p w:rsidR="00725E36" w:rsidRDefault="00725E36">
      <w:pPr>
        <w:rPr>
          <w:rFonts w:ascii="Times New Roman" w:eastAsia="Times New Roman" w:hAnsi="Times New Roman" w:cs="Times New Roman"/>
          <w:sz w:val="24"/>
          <w:szCs w:val="24"/>
          <w:lang w:eastAsia="pt-BR"/>
        </w:rPr>
      </w:pPr>
      <w:r w:rsidRPr="00725E36">
        <w:rPr>
          <w:rFonts w:ascii="Times New Roman" w:eastAsia="Times New Roman" w:hAnsi="Times New Roman" w:cs="Times New Roman"/>
          <w:sz w:val="24"/>
          <w:szCs w:val="24"/>
          <w:lang w:eastAsia="pt-BR"/>
        </w:rPr>
        <w:t xml:space="preserve">2.2 Participação: Os fornecedores deverão atender aos procedimentos de credenciamento previstos no Manual do Sistema de Disputa Eletrônica, disponível no Portal de Compras Públicas do Estado do Rio de Janeiro – SIGA/RJ, para acesso ao sistema e operacionalização. </w:t>
      </w:r>
    </w:p>
    <w:p w:rsidR="00725E36" w:rsidRDefault="00725E36">
      <w:pPr>
        <w:rPr>
          <w:rFonts w:ascii="Times New Roman" w:eastAsia="Times New Roman" w:hAnsi="Times New Roman" w:cs="Times New Roman"/>
          <w:sz w:val="24"/>
          <w:szCs w:val="24"/>
          <w:lang w:eastAsia="pt-BR"/>
        </w:rPr>
      </w:pPr>
      <w:proofErr w:type="gramStart"/>
      <w:r w:rsidRPr="00725E36">
        <w:rPr>
          <w:rFonts w:ascii="Times New Roman" w:eastAsia="Times New Roman" w:hAnsi="Times New Roman" w:cs="Times New Roman"/>
          <w:sz w:val="24"/>
          <w:szCs w:val="24"/>
          <w:lang w:eastAsia="pt-BR"/>
        </w:rPr>
        <w:t>2.3 Não</w:t>
      </w:r>
      <w:proofErr w:type="gramEnd"/>
      <w:r w:rsidRPr="00725E36">
        <w:rPr>
          <w:rFonts w:ascii="Times New Roman" w:eastAsia="Times New Roman" w:hAnsi="Times New Roman" w:cs="Times New Roman"/>
          <w:sz w:val="24"/>
          <w:szCs w:val="24"/>
          <w:lang w:eastAsia="pt-BR"/>
        </w:rPr>
        <w:t xml:space="preserve"> poderão participar da disputa os fornecedores citados no art. 14, da Lei nº 14.133/2021 e/ou que estão suspensos, impedidos para licitar ou contratar no âmbito da Administração Pública Estadual e/ou declarado inidôneo para licitar ou contratar por qualquer Ente ou Entidade da Administração Federal, Estadual, Distrital e Municipal, conforme previsão do art. 156 da Lei nº 14.133/2021,</w:t>
      </w:r>
    </w:p>
    <w:p w:rsidR="00725E36" w:rsidRDefault="00725E36">
      <w:pPr>
        <w:rPr>
          <w:rFonts w:ascii="Times New Roman" w:eastAsia="Times New Roman" w:hAnsi="Times New Roman" w:cs="Times New Roman"/>
          <w:sz w:val="24"/>
          <w:szCs w:val="24"/>
          <w:lang w:eastAsia="pt-BR"/>
        </w:rPr>
      </w:pPr>
      <w:r w:rsidRPr="00725E36">
        <w:rPr>
          <w:rFonts w:ascii="Times New Roman" w:eastAsia="Times New Roman" w:hAnsi="Times New Roman" w:cs="Times New Roman"/>
          <w:sz w:val="24"/>
          <w:szCs w:val="24"/>
          <w:lang w:eastAsia="pt-BR"/>
        </w:rPr>
        <w:t xml:space="preserve">2.4 Poderão ser </w:t>
      </w:r>
      <w:r>
        <w:rPr>
          <w:rFonts w:ascii="Times New Roman" w:eastAsia="Times New Roman" w:hAnsi="Times New Roman" w:cs="Times New Roman"/>
          <w:sz w:val="24"/>
          <w:szCs w:val="24"/>
          <w:lang w:eastAsia="pt-BR"/>
        </w:rPr>
        <w:t xml:space="preserve">enviadas, através de </w:t>
      </w:r>
      <w:proofErr w:type="gramStart"/>
      <w:r w:rsidRPr="00725E36">
        <w:rPr>
          <w:rFonts w:ascii="Times New Roman" w:eastAsia="Times New Roman" w:hAnsi="Times New Roman" w:cs="Times New Roman"/>
          <w:sz w:val="24"/>
          <w:szCs w:val="24"/>
          <w:lang w:eastAsia="pt-BR"/>
        </w:rPr>
        <w:t>divprot@seijes.rj.gov.br</w:t>
      </w:r>
      <w:r>
        <w:rPr>
          <w:rFonts w:ascii="Times New Roman" w:eastAsia="Times New Roman" w:hAnsi="Times New Roman" w:cs="Times New Roman"/>
          <w:sz w:val="24"/>
          <w:szCs w:val="24"/>
          <w:lang w:eastAsia="pt-BR"/>
        </w:rPr>
        <w:t xml:space="preserve">  ou</w:t>
      </w:r>
      <w:proofErr w:type="gramEnd"/>
      <w:r>
        <w:rPr>
          <w:rFonts w:ascii="Times New Roman" w:eastAsia="Times New Roman" w:hAnsi="Times New Roman" w:cs="Times New Roman"/>
          <w:sz w:val="24"/>
          <w:szCs w:val="24"/>
          <w:lang w:eastAsia="pt-BR"/>
        </w:rPr>
        <w:t xml:space="preserve"> telefone </w:t>
      </w:r>
      <w:r w:rsidRPr="00725E36">
        <w:rPr>
          <w:rFonts w:ascii="Times New Roman" w:eastAsia="Times New Roman" w:hAnsi="Times New Roman" w:cs="Times New Roman"/>
          <w:sz w:val="24"/>
          <w:szCs w:val="24"/>
          <w:lang w:eastAsia="pt-BR"/>
        </w:rPr>
        <w:t>21 96629</w:t>
      </w:r>
      <w:r>
        <w:rPr>
          <w:rFonts w:ascii="Times New Roman" w:eastAsia="Times New Roman" w:hAnsi="Times New Roman" w:cs="Times New Roman"/>
          <w:sz w:val="24"/>
          <w:szCs w:val="24"/>
          <w:lang w:eastAsia="pt-BR"/>
        </w:rPr>
        <w:t>-</w:t>
      </w:r>
      <w:r w:rsidRPr="00725E36">
        <w:rPr>
          <w:rFonts w:ascii="Times New Roman" w:eastAsia="Times New Roman" w:hAnsi="Times New Roman" w:cs="Times New Roman"/>
          <w:sz w:val="24"/>
          <w:szCs w:val="24"/>
          <w:lang w:eastAsia="pt-BR"/>
        </w:rPr>
        <w:t>3826</w:t>
      </w:r>
      <w:r>
        <w:rPr>
          <w:rFonts w:ascii="Times New Roman" w:eastAsia="Times New Roman" w:hAnsi="Times New Roman" w:cs="Times New Roman"/>
          <w:sz w:val="24"/>
          <w:szCs w:val="24"/>
          <w:lang w:eastAsia="pt-BR"/>
        </w:rPr>
        <w:t>, e subsidiariamente ao e-mail compras@seijes</w:t>
      </w:r>
      <w:r w:rsidRPr="00725E36">
        <w:rPr>
          <w:rFonts w:ascii="Times New Roman" w:eastAsia="Times New Roman" w:hAnsi="Times New Roman" w:cs="Times New Roman"/>
          <w:sz w:val="24"/>
          <w:szCs w:val="24"/>
          <w:lang w:eastAsia="pt-BR"/>
        </w:rPr>
        <w:t>.rj.gov.br, eventuais dúvidas sobre os procedimentos a serem realizados ou sobre condições do Termo de Referência.</w:t>
      </w:r>
    </w:p>
    <w:p w:rsidR="00725E36" w:rsidRDefault="00725E36">
      <w:pPr>
        <w:rPr>
          <w:rFonts w:ascii="Times New Roman" w:eastAsia="Times New Roman" w:hAnsi="Times New Roman" w:cs="Times New Roman"/>
          <w:sz w:val="24"/>
          <w:szCs w:val="24"/>
          <w:lang w:eastAsia="pt-BR"/>
        </w:rPr>
      </w:pPr>
    </w:p>
    <w:p w:rsidR="00725E36" w:rsidRDefault="00725E36">
      <w:r w:rsidRPr="00725E36">
        <w:rPr>
          <w:rFonts w:ascii="Times New Roman" w:eastAsia="Times New Roman" w:hAnsi="Times New Roman" w:cs="Times New Roman"/>
          <w:b/>
          <w:sz w:val="24"/>
          <w:szCs w:val="24"/>
          <w:lang w:eastAsia="pt-BR"/>
        </w:rPr>
        <w:t>3. DA PROPOSTA.</w:t>
      </w:r>
      <w:r>
        <w:t xml:space="preserve"> </w:t>
      </w:r>
    </w:p>
    <w:p w:rsidR="00725E36" w:rsidRPr="00725E36" w:rsidRDefault="00725E36">
      <w:pPr>
        <w:rPr>
          <w:rFonts w:ascii="Times New Roman" w:eastAsia="Times New Roman" w:hAnsi="Times New Roman" w:cs="Times New Roman"/>
          <w:sz w:val="24"/>
          <w:szCs w:val="24"/>
          <w:lang w:eastAsia="pt-BR"/>
        </w:rPr>
      </w:pPr>
      <w:r w:rsidRPr="00725E36">
        <w:rPr>
          <w:rFonts w:ascii="Times New Roman" w:eastAsia="Times New Roman" w:hAnsi="Times New Roman" w:cs="Times New Roman"/>
          <w:sz w:val="24"/>
          <w:szCs w:val="24"/>
          <w:lang w:eastAsia="pt-BR"/>
        </w:rPr>
        <w:lastRenderedPageBreak/>
        <w:t xml:space="preserve">3.1 O fornecedor interessado deverá inserir a proposta em valor monetário em reais (R$), marca do produto, quando for o caso, até o limite da data e o horário estabelecidos para o procedimento. </w:t>
      </w:r>
    </w:p>
    <w:p w:rsidR="00725E36" w:rsidRPr="00725E36" w:rsidRDefault="00725E36">
      <w:pPr>
        <w:rPr>
          <w:rFonts w:ascii="Times New Roman" w:eastAsia="Times New Roman" w:hAnsi="Times New Roman" w:cs="Times New Roman"/>
          <w:sz w:val="24"/>
          <w:szCs w:val="24"/>
          <w:lang w:eastAsia="pt-BR"/>
        </w:rPr>
      </w:pPr>
      <w:proofErr w:type="gramStart"/>
      <w:r w:rsidRPr="00725E36">
        <w:rPr>
          <w:rFonts w:ascii="Times New Roman" w:eastAsia="Times New Roman" w:hAnsi="Times New Roman" w:cs="Times New Roman"/>
          <w:sz w:val="24"/>
          <w:szCs w:val="24"/>
          <w:lang w:eastAsia="pt-BR"/>
        </w:rPr>
        <w:t>3.2 Nos</w:t>
      </w:r>
      <w:proofErr w:type="gramEnd"/>
      <w:r w:rsidRPr="00725E36">
        <w:rPr>
          <w:rFonts w:ascii="Times New Roman" w:eastAsia="Times New Roman" w:hAnsi="Times New Roman" w:cs="Times New Roman"/>
          <w:sz w:val="24"/>
          <w:szCs w:val="24"/>
          <w:lang w:eastAsia="pt-BR"/>
        </w:rPr>
        <w:t xml:space="preserve"> valores propostos estarão inclusos todos os custos operacionais, encargos previdenciários, trabalhistas, tributários, comerciais, fretes e quaisquer outros que incidam direta ou indiretamente na prestação dos serviços ou fornecimento de bens. </w:t>
      </w:r>
    </w:p>
    <w:p w:rsidR="00725E36" w:rsidRPr="00725E36" w:rsidRDefault="00725E36">
      <w:pPr>
        <w:rPr>
          <w:rFonts w:ascii="Times New Roman" w:eastAsia="Times New Roman" w:hAnsi="Times New Roman" w:cs="Times New Roman"/>
          <w:sz w:val="24"/>
          <w:szCs w:val="24"/>
          <w:lang w:eastAsia="pt-BR"/>
        </w:rPr>
      </w:pPr>
      <w:proofErr w:type="gramStart"/>
      <w:r w:rsidRPr="00725E36">
        <w:rPr>
          <w:rFonts w:ascii="Times New Roman" w:eastAsia="Times New Roman" w:hAnsi="Times New Roman" w:cs="Times New Roman"/>
          <w:sz w:val="24"/>
          <w:szCs w:val="24"/>
          <w:lang w:eastAsia="pt-BR"/>
        </w:rPr>
        <w:t>3.3 Os</w:t>
      </w:r>
      <w:proofErr w:type="gramEnd"/>
      <w:r w:rsidRPr="00725E36">
        <w:rPr>
          <w:rFonts w:ascii="Times New Roman" w:eastAsia="Times New Roman" w:hAnsi="Times New Roman" w:cs="Times New Roman"/>
          <w:sz w:val="24"/>
          <w:szCs w:val="24"/>
          <w:lang w:eastAsia="pt-BR"/>
        </w:rPr>
        <w:t xml:space="preserve"> preços ofertados, tanto na proposta inicial, quanto na etapa de lances, serão de exclusiva responsabilidade do fornecedor, não lhe assistindo o direito de pleitear qualquer alteração, sob alegação de erro, omissão ou qualquer outro pretexto. </w:t>
      </w:r>
    </w:p>
    <w:p w:rsidR="00725E36" w:rsidRPr="00725E36" w:rsidRDefault="00725E36">
      <w:pPr>
        <w:rPr>
          <w:rFonts w:ascii="Times New Roman" w:eastAsia="Times New Roman" w:hAnsi="Times New Roman" w:cs="Times New Roman"/>
          <w:sz w:val="24"/>
          <w:szCs w:val="24"/>
          <w:lang w:eastAsia="pt-BR"/>
        </w:rPr>
      </w:pPr>
      <w:r w:rsidRPr="00725E36">
        <w:rPr>
          <w:rFonts w:ascii="Times New Roman" w:eastAsia="Times New Roman" w:hAnsi="Times New Roman" w:cs="Times New Roman"/>
          <w:sz w:val="24"/>
          <w:szCs w:val="24"/>
          <w:lang w:eastAsia="pt-BR"/>
        </w:rPr>
        <w:t xml:space="preserve">3.4 A apresentação das propostas implica obrigatoriedade do cumprimento das disposições nelas contidas, em conformidade com o que dispõe o Termo de Referência, assumindo o proponente o compromisso de executar os serviços ou fornecer bens nos seus termos em quantidade e qualidades adequadas à perfeita execução contratual, promovendo, quando requerido, sua substituição. </w:t>
      </w:r>
    </w:p>
    <w:p w:rsidR="00725E36" w:rsidRPr="00725E36" w:rsidRDefault="00725E36">
      <w:pPr>
        <w:rPr>
          <w:rFonts w:ascii="Times New Roman" w:eastAsia="Times New Roman" w:hAnsi="Times New Roman" w:cs="Times New Roman"/>
          <w:sz w:val="24"/>
          <w:szCs w:val="24"/>
          <w:lang w:eastAsia="pt-BR"/>
        </w:rPr>
      </w:pPr>
      <w:r w:rsidRPr="00725E36">
        <w:rPr>
          <w:rFonts w:ascii="Times New Roman" w:eastAsia="Times New Roman" w:hAnsi="Times New Roman" w:cs="Times New Roman"/>
          <w:sz w:val="24"/>
          <w:szCs w:val="24"/>
          <w:lang w:eastAsia="pt-BR"/>
        </w:rPr>
        <w:t xml:space="preserve">3.5 O valor final mínimo poderá ser alterado pelo fornecedor durante a fase de disputa, desde que não assuma valor superior ao lance já registrado por ele no sistema. </w:t>
      </w:r>
    </w:p>
    <w:p w:rsidR="00725E36" w:rsidRPr="00725E36" w:rsidRDefault="00725E36">
      <w:pPr>
        <w:rPr>
          <w:rFonts w:ascii="Times New Roman" w:eastAsia="Times New Roman" w:hAnsi="Times New Roman" w:cs="Times New Roman"/>
          <w:sz w:val="24"/>
          <w:szCs w:val="24"/>
          <w:lang w:eastAsia="pt-BR"/>
        </w:rPr>
      </w:pPr>
      <w:proofErr w:type="gramStart"/>
      <w:r w:rsidRPr="00725E36">
        <w:rPr>
          <w:rFonts w:ascii="Times New Roman" w:eastAsia="Times New Roman" w:hAnsi="Times New Roman" w:cs="Times New Roman"/>
          <w:sz w:val="24"/>
          <w:szCs w:val="24"/>
          <w:lang w:eastAsia="pt-BR"/>
        </w:rPr>
        <w:t>3.6 Estando</w:t>
      </w:r>
      <w:proofErr w:type="gramEnd"/>
      <w:r w:rsidRPr="00725E36">
        <w:rPr>
          <w:rFonts w:ascii="Times New Roman" w:eastAsia="Times New Roman" w:hAnsi="Times New Roman" w:cs="Times New Roman"/>
          <w:sz w:val="24"/>
          <w:szCs w:val="24"/>
          <w:lang w:eastAsia="pt-BR"/>
        </w:rPr>
        <w:t xml:space="preserve"> o preço classificado, será solicitado ao proponente de menor valor o envio da proposta adequada ao seu último lance e, se necessário, de documentos complementares. O envio da proposta formalizada e das documentações poderá ser feito através do e-mail já informado ou através dos SIGA, após declarado o vencedor. </w:t>
      </w:r>
    </w:p>
    <w:p w:rsidR="00725E36" w:rsidRPr="00725E36" w:rsidRDefault="00725E36">
      <w:pPr>
        <w:rPr>
          <w:rFonts w:ascii="Times New Roman" w:eastAsia="Times New Roman" w:hAnsi="Times New Roman" w:cs="Times New Roman"/>
          <w:sz w:val="24"/>
          <w:szCs w:val="24"/>
          <w:lang w:eastAsia="pt-BR"/>
        </w:rPr>
      </w:pPr>
      <w:r w:rsidRPr="00725E36">
        <w:rPr>
          <w:rFonts w:ascii="Times New Roman" w:eastAsia="Times New Roman" w:hAnsi="Times New Roman" w:cs="Times New Roman"/>
          <w:sz w:val="24"/>
          <w:szCs w:val="24"/>
          <w:lang w:eastAsia="pt-BR"/>
        </w:rPr>
        <w:t xml:space="preserve">3.7 O prazo de validade da proposta não será inferior a 60 (sessenta) dias, a contar da data de sua apresentação no sistema. </w:t>
      </w:r>
    </w:p>
    <w:p w:rsidR="00725E36" w:rsidRPr="00725E36" w:rsidRDefault="00725E36" w:rsidP="00725E36">
      <w:pPr>
        <w:spacing w:line="240" w:lineRule="auto"/>
        <w:rPr>
          <w:rFonts w:ascii="Times New Roman" w:eastAsia="Times New Roman" w:hAnsi="Times New Roman" w:cs="Times New Roman"/>
          <w:sz w:val="24"/>
          <w:szCs w:val="24"/>
          <w:lang w:eastAsia="pt-BR"/>
        </w:rPr>
      </w:pPr>
      <w:proofErr w:type="gramStart"/>
      <w:r w:rsidRPr="00725E36">
        <w:rPr>
          <w:rFonts w:ascii="Times New Roman" w:eastAsia="Times New Roman" w:hAnsi="Times New Roman" w:cs="Times New Roman"/>
          <w:sz w:val="24"/>
          <w:szCs w:val="24"/>
          <w:lang w:eastAsia="pt-BR"/>
        </w:rPr>
        <w:t>3.8 Será</w:t>
      </w:r>
      <w:proofErr w:type="gramEnd"/>
      <w:r w:rsidRPr="00725E36">
        <w:rPr>
          <w:rFonts w:ascii="Times New Roman" w:eastAsia="Times New Roman" w:hAnsi="Times New Roman" w:cs="Times New Roman"/>
          <w:sz w:val="24"/>
          <w:szCs w:val="24"/>
          <w:lang w:eastAsia="pt-BR"/>
        </w:rPr>
        <w:t xml:space="preserve"> desclassificada a proposta que: </w:t>
      </w:r>
    </w:p>
    <w:p w:rsidR="00725E36" w:rsidRPr="00725E36" w:rsidRDefault="00725E36" w:rsidP="00725E36">
      <w:pPr>
        <w:spacing w:line="240" w:lineRule="auto"/>
        <w:rPr>
          <w:rFonts w:ascii="Times New Roman" w:eastAsia="Times New Roman" w:hAnsi="Times New Roman" w:cs="Times New Roman"/>
          <w:sz w:val="24"/>
          <w:szCs w:val="24"/>
          <w:lang w:eastAsia="pt-BR"/>
        </w:rPr>
      </w:pPr>
      <w:r w:rsidRPr="00725E36">
        <w:rPr>
          <w:rFonts w:ascii="Times New Roman" w:eastAsia="Times New Roman" w:hAnsi="Times New Roman" w:cs="Times New Roman"/>
          <w:sz w:val="24"/>
          <w:szCs w:val="24"/>
          <w:lang w:eastAsia="pt-BR"/>
        </w:rPr>
        <w:t xml:space="preserve">3.8.1 contiver vício insanável; </w:t>
      </w:r>
    </w:p>
    <w:p w:rsidR="00725E36" w:rsidRPr="00725E36" w:rsidRDefault="00725E36" w:rsidP="00725E36">
      <w:pPr>
        <w:spacing w:line="240" w:lineRule="auto"/>
        <w:rPr>
          <w:rFonts w:ascii="Times New Roman" w:eastAsia="Times New Roman" w:hAnsi="Times New Roman" w:cs="Times New Roman"/>
          <w:sz w:val="24"/>
          <w:szCs w:val="24"/>
          <w:lang w:eastAsia="pt-BR"/>
        </w:rPr>
      </w:pPr>
      <w:r w:rsidRPr="00725E36">
        <w:rPr>
          <w:rFonts w:ascii="Times New Roman" w:eastAsia="Times New Roman" w:hAnsi="Times New Roman" w:cs="Times New Roman"/>
          <w:sz w:val="24"/>
          <w:szCs w:val="24"/>
          <w:lang w:eastAsia="pt-BR"/>
        </w:rPr>
        <w:t xml:space="preserve">3.8.2 não obedecer às especificações técnicas; </w:t>
      </w:r>
    </w:p>
    <w:p w:rsidR="00725E36" w:rsidRPr="00725E36" w:rsidRDefault="00725E36" w:rsidP="00725E36">
      <w:pPr>
        <w:spacing w:line="240" w:lineRule="auto"/>
        <w:rPr>
          <w:rFonts w:ascii="Times New Roman" w:eastAsia="Times New Roman" w:hAnsi="Times New Roman" w:cs="Times New Roman"/>
          <w:sz w:val="24"/>
          <w:szCs w:val="24"/>
          <w:lang w:eastAsia="pt-BR"/>
        </w:rPr>
      </w:pPr>
      <w:r w:rsidRPr="00725E36">
        <w:rPr>
          <w:rFonts w:ascii="Times New Roman" w:eastAsia="Times New Roman" w:hAnsi="Times New Roman" w:cs="Times New Roman"/>
          <w:sz w:val="24"/>
          <w:szCs w:val="24"/>
          <w:lang w:eastAsia="pt-BR"/>
        </w:rPr>
        <w:t>3.8.3 apresentar preços inexequíveis ou permanecerem acima do preço máximo definido para a contratação;</w:t>
      </w:r>
    </w:p>
    <w:p w:rsidR="00725E36" w:rsidRDefault="00725E36" w:rsidP="00725E36">
      <w:pPr>
        <w:rPr>
          <w:rFonts w:ascii="Times New Roman" w:eastAsia="Times New Roman" w:hAnsi="Times New Roman" w:cs="Times New Roman"/>
          <w:sz w:val="24"/>
          <w:szCs w:val="24"/>
          <w:lang w:eastAsia="pt-BR"/>
        </w:rPr>
      </w:pPr>
      <w:proofErr w:type="gramStart"/>
      <w:r w:rsidRPr="00725E36">
        <w:rPr>
          <w:rFonts w:ascii="Times New Roman" w:eastAsia="Times New Roman" w:hAnsi="Times New Roman" w:cs="Times New Roman"/>
          <w:sz w:val="24"/>
          <w:szCs w:val="24"/>
          <w:lang w:eastAsia="pt-BR"/>
        </w:rPr>
        <w:t>3.9 Havendo</w:t>
      </w:r>
      <w:proofErr w:type="gramEnd"/>
      <w:r w:rsidRPr="00725E36">
        <w:rPr>
          <w:rFonts w:ascii="Times New Roman" w:eastAsia="Times New Roman" w:hAnsi="Times New Roman" w:cs="Times New Roman"/>
          <w:sz w:val="24"/>
          <w:szCs w:val="24"/>
          <w:lang w:eastAsia="pt-BR"/>
        </w:rPr>
        <w:t xml:space="preserve"> indícios de inexequibilidade da proposta de preço, ou em caso da necessidade de esclarecimentos complementares, poderão ser efetuadas diligências para que a empresa comprove a exequibilidade da proposta. </w:t>
      </w:r>
    </w:p>
    <w:p w:rsidR="00725E36" w:rsidRDefault="00725E36" w:rsidP="00725E36">
      <w:pPr>
        <w:rPr>
          <w:rFonts w:ascii="Times New Roman" w:eastAsia="Times New Roman" w:hAnsi="Times New Roman" w:cs="Times New Roman"/>
          <w:sz w:val="24"/>
          <w:szCs w:val="24"/>
          <w:lang w:eastAsia="pt-BR"/>
        </w:rPr>
      </w:pPr>
      <w:proofErr w:type="gramStart"/>
      <w:r w:rsidRPr="00725E36">
        <w:rPr>
          <w:rFonts w:ascii="Times New Roman" w:eastAsia="Times New Roman" w:hAnsi="Times New Roman" w:cs="Times New Roman"/>
          <w:sz w:val="24"/>
          <w:szCs w:val="24"/>
          <w:lang w:eastAsia="pt-BR"/>
        </w:rPr>
        <w:t>3.10 Na</w:t>
      </w:r>
      <w:proofErr w:type="gramEnd"/>
      <w:r w:rsidRPr="00725E36">
        <w:rPr>
          <w:rFonts w:ascii="Times New Roman" w:eastAsia="Times New Roman" w:hAnsi="Times New Roman" w:cs="Times New Roman"/>
          <w:sz w:val="24"/>
          <w:szCs w:val="24"/>
          <w:lang w:eastAsia="pt-BR"/>
        </w:rPr>
        <w:t xml:space="preserve"> ocasião da desclassificação/inabilitação do proponente de menor lance, será examinada a proposta ou lance subsequente, e, assim sucessivamente, na ordem de classificação.</w:t>
      </w:r>
    </w:p>
    <w:p w:rsidR="00725E36" w:rsidRDefault="00725E36" w:rsidP="00725E36">
      <w:pPr>
        <w:rPr>
          <w:rFonts w:ascii="Times New Roman" w:eastAsia="Times New Roman" w:hAnsi="Times New Roman" w:cs="Times New Roman"/>
          <w:sz w:val="24"/>
          <w:szCs w:val="24"/>
          <w:lang w:eastAsia="pt-BR"/>
        </w:rPr>
      </w:pPr>
    </w:p>
    <w:p w:rsidR="00725E36" w:rsidRPr="00725E36" w:rsidRDefault="00725E36" w:rsidP="00725E36">
      <w:pPr>
        <w:rPr>
          <w:rFonts w:ascii="Times New Roman" w:eastAsia="Times New Roman" w:hAnsi="Times New Roman" w:cs="Times New Roman"/>
          <w:b/>
          <w:sz w:val="24"/>
          <w:szCs w:val="24"/>
          <w:lang w:eastAsia="pt-BR"/>
        </w:rPr>
      </w:pPr>
      <w:r w:rsidRPr="00725E36">
        <w:rPr>
          <w:rFonts w:ascii="Times New Roman" w:eastAsia="Times New Roman" w:hAnsi="Times New Roman" w:cs="Times New Roman"/>
          <w:b/>
          <w:sz w:val="24"/>
          <w:szCs w:val="24"/>
          <w:lang w:eastAsia="pt-BR"/>
        </w:rPr>
        <w:t xml:space="preserve">4. FASE DE LANCES </w:t>
      </w:r>
    </w:p>
    <w:p w:rsidR="00725E36" w:rsidRPr="00725E36" w:rsidRDefault="00725E36" w:rsidP="00725E36">
      <w:pPr>
        <w:rPr>
          <w:rFonts w:ascii="Times New Roman" w:eastAsia="Times New Roman" w:hAnsi="Times New Roman" w:cs="Times New Roman"/>
          <w:sz w:val="24"/>
          <w:szCs w:val="24"/>
          <w:lang w:eastAsia="pt-BR"/>
        </w:rPr>
      </w:pPr>
      <w:r w:rsidRPr="00725E36">
        <w:rPr>
          <w:rFonts w:ascii="Times New Roman" w:eastAsia="Times New Roman" w:hAnsi="Times New Roman" w:cs="Times New Roman"/>
          <w:sz w:val="24"/>
          <w:szCs w:val="24"/>
          <w:lang w:eastAsia="pt-BR"/>
        </w:rPr>
        <w:t xml:space="preserve">4.1 O lance deverá ser ofertado pelo na forma indicada pelo SIGA. </w:t>
      </w:r>
    </w:p>
    <w:p w:rsidR="00725E36" w:rsidRPr="00725E36" w:rsidRDefault="00725E36" w:rsidP="00725E36">
      <w:pPr>
        <w:rPr>
          <w:rFonts w:ascii="Times New Roman" w:eastAsia="Times New Roman" w:hAnsi="Times New Roman" w:cs="Times New Roman"/>
          <w:sz w:val="24"/>
          <w:szCs w:val="24"/>
          <w:lang w:eastAsia="pt-BR"/>
        </w:rPr>
      </w:pPr>
      <w:proofErr w:type="gramStart"/>
      <w:r w:rsidRPr="00725E36">
        <w:rPr>
          <w:rFonts w:ascii="Times New Roman" w:eastAsia="Times New Roman" w:hAnsi="Times New Roman" w:cs="Times New Roman"/>
          <w:sz w:val="24"/>
          <w:szCs w:val="24"/>
          <w:lang w:eastAsia="pt-BR"/>
        </w:rPr>
        <w:t>4.2 Havendo</w:t>
      </w:r>
      <w:proofErr w:type="gramEnd"/>
      <w:r w:rsidRPr="00725E36">
        <w:rPr>
          <w:rFonts w:ascii="Times New Roman" w:eastAsia="Times New Roman" w:hAnsi="Times New Roman" w:cs="Times New Roman"/>
          <w:sz w:val="24"/>
          <w:szCs w:val="24"/>
          <w:lang w:eastAsia="pt-BR"/>
        </w:rPr>
        <w:t xml:space="preserve"> lances iguais ao menor já ofertado prevalecerá aquele que for recebido e registrado primeiro no sistema. </w:t>
      </w:r>
    </w:p>
    <w:p w:rsidR="00725E36" w:rsidRPr="00725E36" w:rsidRDefault="00725E36" w:rsidP="00725E36">
      <w:pPr>
        <w:rPr>
          <w:rFonts w:ascii="Times New Roman" w:eastAsia="Times New Roman" w:hAnsi="Times New Roman" w:cs="Times New Roman"/>
          <w:sz w:val="24"/>
          <w:szCs w:val="24"/>
          <w:lang w:eastAsia="pt-BR"/>
        </w:rPr>
      </w:pPr>
      <w:r w:rsidRPr="00725E36">
        <w:rPr>
          <w:rFonts w:ascii="Times New Roman" w:eastAsia="Times New Roman" w:hAnsi="Times New Roman" w:cs="Times New Roman"/>
          <w:sz w:val="24"/>
          <w:szCs w:val="24"/>
          <w:lang w:eastAsia="pt-BR"/>
        </w:rPr>
        <w:t xml:space="preserve">4.3 Caso o fornecedor não apresente lances, concorrerá com o valor de sua proposta. </w:t>
      </w:r>
    </w:p>
    <w:p w:rsidR="00725E36" w:rsidRPr="00725E36" w:rsidRDefault="00725E36" w:rsidP="00725E36">
      <w:pPr>
        <w:rPr>
          <w:rFonts w:ascii="Times New Roman" w:eastAsia="Times New Roman" w:hAnsi="Times New Roman" w:cs="Times New Roman"/>
          <w:sz w:val="24"/>
          <w:szCs w:val="24"/>
          <w:lang w:eastAsia="pt-BR"/>
        </w:rPr>
      </w:pPr>
      <w:proofErr w:type="gramStart"/>
      <w:r w:rsidRPr="00725E36">
        <w:rPr>
          <w:rFonts w:ascii="Times New Roman" w:eastAsia="Times New Roman" w:hAnsi="Times New Roman" w:cs="Times New Roman"/>
          <w:sz w:val="24"/>
          <w:szCs w:val="24"/>
          <w:lang w:eastAsia="pt-BR"/>
        </w:rPr>
        <w:t>4.4 Durante</w:t>
      </w:r>
      <w:proofErr w:type="gramEnd"/>
      <w:r w:rsidRPr="00725E36">
        <w:rPr>
          <w:rFonts w:ascii="Times New Roman" w:eastAsia="Times New Roman" w:hAnsi="Times New Roman" w:cs="Times New Roman"/>
          <w:sz w:val="24"/>
          <w:szCs w:val="24"/>
          <w:lang w:eastAsia="pt-BR"/>
        </w:rPr>
        <w:t xml:space="preserve"> o procedimento, os fornecedores serão informados, em tempo real, do valor do menor lance registrado, vedada a identificação do fornecedor. </w:t>
      </w:r>
    </w:p>
    <w:p w:rsidR="00725E36" w:rsidRPr="00725E36" w:rsidRDefault="00725E36" w:rsidP="00725E36">
      <w:pPr>
        <w:rPr>
          <w:rFonts w:ascii="Times New Roman" w:eastAsia="Times New Roman" w:hAnsi="Times New Roman" w:cs="Times New Roman"/>
          <w:sz w:val="24"/>
          <w:szCs w:val="24"/>
          <w:lang w:eastAsia="pt-BR"/>
        </w:rPr>
      </w:pPr>
      <w:r w:rsidRPr="00725E36">
        <w:rPr>
          <w:rFonts w:ascii="Times New Roman" w:eastAsia="Times New Roman" w:hAnsi="Times New Roman" w:cs="Times New Roman"/>
          <w:sz w:val="24"/>
          <w:szCs w:val="24"/>
          <w:lang w:eastAsia="pt-BR"/>
        </w:rPr>
        <w:t xml:space="preserve">4.5 O encerramento da fase de lances ocorrerá de forma automática pontualmente no horário indicado, sem qualquer possibilidade de prorrogação e não havendo tempo aleatório ou mecanismo similar. </w:t>
      </w:r>
    </w:p>
    <w:p w:rsidR="00725E36" w:rsidRPr="00725E36" w:rsidRDefault="00725E36" w:rsidP="00725E36">
      <w:pPr>
        <w:rPr>
          <w:rFonts w:ascii="Times New Roman" w:eastAsia="Times New Roman" w:hAnsi="Times New Roman" w:cs="Times New Roman"/>
          <w:sz w:val="24"/>
          <w:szCs w:val="24"/>
          <w:lang w:eastAsia="pt-BR"/>
        </w:rPr>
      </w:pPr>
      <w:proofErr w:type="gramStart"/>
      <w:r w:rsidRPr="00725E36">
        <w:rPr>
          <w:rFonts w:ascii="Times New Roman" w:eastAsia="Times New Roman" w:hAnsi="Times New Roman" w:cs="Times New Roman"/>
          <w:sz w:val="24"/>
          <w:szCs w:val="24"/>
          <w:lang w:eastAsia="pt-BR"/>
        </w:rPr>
        <w:t>4.6 Encerrada</w:t>
      </w:r>
      <w:proofErr w:type="gramEnd"/>
      <w:r w:rsidRPr="00725E36">
        <w:rPr>
          <w:rFonts w:ascii="Times New Roman" w:eastAsia="Times New Roman" w:hAnsi="Times New Roman" w:cs="Times New Roman"/>
          <w:sz w:val="24"/>
          <w:szCs w:val="24"/>
          <w:lang w:eastAsia="pt-BR"/>
        </w:rPr>
        <w:t xml:space="preserve"> a fase de lances, será verificada a conformidade da proposta classificada em primeiro lugar quanto à adequação do objeto e à compatibilidade do preço em relação ao estipulado para a contratação. </w:t>
      </w:r>
    </w:p>
    <w:p w:rsidR="00725E36" w:rsidRPr="00725E36" w:rsidRDefault="00725E36" w:rsidP="00725E36">
      <w:pPr>
        <w:rPr>
          <w:rFonts w:ascii="Times New Roman" w:eastAsia="Times New Roman" w:hAnsi="Times New Roman" w:cs="Times New Roman"/>
          <w:sz w:val="24"/>
          <w:szCs w:val="24"/>
          <w:lang w:eastAsia="pt-BR"/>
        </w:rPr>
      </w:pPr>
      <w:proofErr w:type="gramStart"/>
      <w:r w:rsidRPr="00725E36">
        <w:rPr>
          <w:rFonts w:ascii="Times New Roman" w:eastAsia="Times New Roman" w:hAnsi="Times New Roman" w:cs="Times New Roman"/>
          <w:sz w:val="24"/>
          <w:szCs w:val="24"/>
          <w:lang w:eastAsia="pt-BR"/>
        </w:rPr>
        <w:t>4.7 Finalizada</w:t>
      </w:r>
      <w:proofErr w:type="gramEnd"/>
      <w:r w:rsidRPr="00725E36">
        <w:rPr>
          <w:rFonts w:ascii="Times New Roman" w:eastAsia="Times New Roman" w:hAnsi="Times New Roman" w:cs="Times New Roman"/>
          <w:sz w:val="24"/>
          <w:szCs w:val="24"/>
          <w:lang w:eastAsia="pt-BR"/>
        </w:rPr>
        <w:t xml:space="preserve"> a fase de lances e o valor final se mantiver maior do que o estimado, irá se declarar como procedimento FRACASSADO, podendo, à critério da Administração, ser repetido todo o procedimento de dispensa eletrônica. </w:t>
      </w:r>
    </w:p>
    <w:p w:rsidR="00725E36" w:rsidRPr="00725E36" w:rsidRDefault="00725E36" w:rsidP="00725E36">
      <w:pPr>
        <w:rPr>
          <w:rFonts w:ascii="Times New Roman" w:eastAsia="Times New Roman" w:hAnsi="Times New Roman" w:cs="Times New Roman"/>
          <w:sz w:val="24"/>
          <w:szCs w:val="24"/>
          <w:lang w:eastAsia="pt-BR"/>
        </w:rPr>
      </w:pPr>
      <w:r w:rsidRPr="00725E36">
        <w:rPr>
          <w:rFonts w:ascii="Times New Roman" w:eastAsia="Times New Roman" w:hAnsi="Times New Roman" w:cs="Times New Roman"/>
          <w:sz w:val="24"/>
          <w:szCs w:val="24"/>
          <w:lang w:eastAsia="pt-BR"/>
        </w:rPr>
        <w:t xml:space="preserve">4.8 Caso sejam inseridas propostas iniciais com valores iguais, será considerado, pelo sistema, o desempate por aquele que primeiro foi inserido. </w:t>
      </w:r>
    </w:p>
    <w:p w:rsidR="00725E36" w:rsidRDefault="00725E36" w:rsidP="00725E36">
      <w:pPr>
        <w:rPr>
          <w:rFonts w:ascii="Times New Roman" w:eastAsia="Times New Roman" w:hAnsi="Times New Roman" w:cs="Times New Roman"/>
          <w:sz w:val="24"/>
          <w:szCs w:val="24"/>
          <w:lang w:eastAsia="pt-BR"/>
        </w:rPr>
      </w:pPr>
      <w:proofErr w:type="gramStart"/>
      <w:r w:rsidRPr="00725E36">
        <w:rPr>
          <w:rFonts w:ascii="Times New Roman" w:eastAsia="Times New Roman" w:hAnsi="Times New Roman" w:cs="Times New Roman"/>
          <w:sz w:val="24"/>
          <w:szCs w:val="24"/>
          <w:lang w:eastAsia="pt-BR"/>
        </w:rPr>
        <w:t>4.9 Após</w:t>
      </w:r>
      <w:proofErr w:type="gramEnd"/>
      <w:r w:rsidRPr="00725E36">
        <w:rPr>
          <w:rFonts w:ascii="Times New Roman" w:eastAsia="Times New Roman" w:hAnsi="Times New Roman" w:cs="Times New Roman"/>
          <w:sz w:val="24"/>
          <w:szCs w:val="24"/>
          <w:lang w:eastAsia="pt-BR"/>
        </w:rPr>
        <w:t xml:space="preserve"> a fase de verificação da conformidade da proposta se iniciará a fase de habilitação.</w:t>
      </w:r>
    </w:p>
    <w:p w:rsidR="00FA50D1" w:rsidRDefault="00FA50D1" w:rsidP="00725E36">
      <w:pPr>
        <w:rPr>
          <w:rFonts w:ascii="Times New Roman" w:eastAsia="Times New Roman" w:hAnsi="Times New Roman" w:cs="Times New Roman"/>
          <w:sz w:val="24"/>
          <w:szCs w:val="24"/>
          <w:lang w:eastAsia="pt-BR"/>
        </w:rPr>
      </w:pPr>
    </w:p>
    <w:p w:rsidR="00FA50D1" w:rsidRPr="00FA50D1" w:rsidRDefault="00FA50D1" w:rsidP="00725E36">
      <w:pPr>
        <w:rPr>
          <w:rFonts w:ascii="Times New Roman" w:eastAsia="Times New Roman" w:hAnsi="Times New Roman" w:cs="Times New Roman"/>
          <w:b/>
          <w:sz w:val="24"/>
          <w:szCs w:val="24"/>
          <w:lang w:eastAsia="pt-BR"/>
        </w:rPr>
      </w:pPr>
      <w:r w:rsidRPr="00FA50D1">
        <w:rPr>
          <w:rFonts w:ascii="Times New Roman" w:eastAsia="Times New Roman" w:hAnsi="Times New Roman" w:cs="Times New Roman"/>
          <w:b/>
          <w:sz w:val="24"/>
          <w:szCs w:val="24"/>
          <w:lang w:eastAsia="pt-BR"/>
        </w:rPr>
        <w:t xml:space="preserve">5. HABILITAÇÃO </w:t>
      </w:r>
    </w:p>
    <w:p w:rsidR="00FA50D1" w:rsidRDefault="00FA50D1" w:rsidP="00725E36">
      <w:pPr>
        <w:rPr>
          <w:rFonts w:ascii="Times New Roman" w:eastAsia="Times New Roman" w:hAnsi="Times New Roman" w:cs="Times New Roman"/>
          <w:sz w:val="24"/>
          <w:szCs w:val="24"/>
          <w:lang w:eastAsia="pt-BR"/>
        </w:rPr>
      </w:pPr>
      <w:proofErr w:type="gramStart"/>
      <w:r w:rsidRPr="00FA50D1">
        <w:rPr>
          <w:rFonts w:ascii="Times New Roman" w:eastAsia="Times New Roman" w:hAnsi="Times New Roman" w:cs="Times New Roman"/>
          <w:sz w:val="24"/>
          <w:szCs w:val="24"/>
          <w:lang w:eastAsia="pt-BR"/>
        </w:rPr>
        <w:t>5.1 Será</w:t>
      </w:r>
      <w:proofErr w:type="gramEnd"/>
      <w:r w:rsidRPr="00FA50D1">
        <w:rPr>
          <w:rFonts w:ascii="Times New Roman" w:eastAsia="Times New Roman" w:hAnsi="Times New Roman" w:cs="Times New Roman"/>
          <w:sz w:val="24"/>
          <w:szCs w:val="24"/>
          <w:lang w:eastAsia="pt-BR"/>
        </w:rPr>
        <w:t xml:space="preserve"> exigida a apresentação dos documentos de habilitação referente aos requisitos de habilitação deste Aviso apenas ao licitante de menor preço, que deverá ser encaminhada no prazo máximo de 1 (um) dia útil contado do encerramento da etapa de lances.</w:t>
      </w:r>
    </w:p>
    <w:p w:rsidR="00FA50D1" w:rsidRPr="00FA50D1" w:rsidRDefault="00FA50D1" w:rsidP="00725E36">
      <w:pPr>
        <w:rPr>
          <w:rFonts w:ascii="Times New Roman" w:hAnsi="Times New Roman" w:cs="Times New Roman"/>
          <w:sz w:val="24"/>
          <w:szCs w:val="24"/>
        </w:rPr>
      </w:pPr>
      <w:r w:rsidRPr="00FA50D1">
        <w:rPr>
          <w:rFonts w:ascii="Times New Roman" w:hAnsi="Times New Roman" w:cs="Times New Roman"/>
          <w:sz w:val="24"/>
          <w:szCs w:val="24"/>
        </w:rPr>
        <w:t xml:space="preserve">5.1.1 Habilitação Técnica </w:t>
      </w:r>
    </w:p>
    <w:p w:rsidR="00FA50D1" w:rsidRDefault="00FA50D1" w:rsidP="00725E36">
      <w:pPr>
        <w:rPr>
          <w:rFonts w:ascii="Times New Roman" w:hAnsi="Times New Roman" w:cs="Times New Roman"/>
          <w:sz w:val="24"/>
          <w:szCs w:val="24"/>
        </w:rPr>
      </w:pPr>
      <w:r w:rsidRPr="00FA50D1">
        <w:rPr>
          <w:rFonts w:ascii="Times New Roman" w:hAnsi="Times New Roman" w:cs="Times New Roman"/>
          <w:sz w:val="24"/>
          <w:szCs w:val="24"/>
        </w:rPr>
        <w:t xml:space="preserve">5.1.1.1 A Contratada deve, obrigatoriamente, apresentar e manter os seguintes requisitos mínimos: </w:t>
      </w:r>
    </w:p>
    <w:p w:rsidR="00FA50D1" w:rsidRDefault="00FA50D1" w:rsidP="00725E36">
      <w:pPr>
        <w:rPr>
          <w:rFonts w:ascii="Times New Roman" w:hAnsi="Times New Roman" w:cs="Times New Roman"/>
          <w:sz w:val="24"/>
          <w:szCs w:val="24"/>
        </w:rPr>
      </w:pPr>
      <w:r w:rsidRPr="00FA50D1">
        <w:rPr>
          <w:rFonts w:ascii="Times New Roman" w:hAnsi="Times New Roman" w:cs="Times New Roman"/>
          <w:sz w:val="24"/>
          <w:szCs w:val="24"/>
        </w:rPr>
        <w:lastRenderedPageBreak/>
        <w:t xml:space="preserve">a) Atestado de Capacitação Técnica - ACT (pessoa jurídica), para desempenho de atividade pertinente e compatível com o objeto da licitação, através de um ou mais atestados, fornecidos por pessoa jurídica de direito público ou privado. Com objetivo de comprovar que a empresa tem experiência em entregar produtos iguais ou semelhantes ao objeto. A comprovação da experiência do atestado considere o mínimo de 50% do objeto a ser contratado, tendo em vista que é essencial que o fornecedor demostre capacidade de entrega do objeto em evidencia de modo a evitar prejuízo ao requisitante no exercício de suas atividades e obrigações, que possa ocasionar atraso de entrega pelo contratado O atestado de capacidade técnica deverá se referir ao fornecimento de bem com características semelhantes e compatíveis aos descritos neste TR. Entende-se como serviço compatível os serviços de assessoria radiológica com características similares ou superiores ao especificado; </w:t>
      </w:r>
    </w:p>
    <w:p w:rsidR="00FA50D1" w:rsidRDefault="00FA50D1" w:rsidP="00725E36">
      <w:pPr>
        <w:rPr>
          <w:rFonts w:ascii="Times New Roman" w:hAnsi="Times New Roman" w:cs="Times New Roman"/>
          <w:sz w:val="24"/>
          <w:szCs w:val="24"/>
        </w:rPr>
      </w:pPr>
      <w:r w:rsidRPr="00FA50D1">
        <w:rPr>
          <w:rFonts w:ascii="Times New Roman" w:hAnsi="Times New Roman" w:cs="Times New Roman"/>
          <w:sz w:val="24"/>
          <w:szCs w:val="24"/>
        </w:rPr>
        <w:t xml:space="preserve">b) Apresentação de Credenciamento da empresa na Comissão Nacional de Energia Nuclear (CNEN) para realização de serviços de monitorização individual; </w:t>
      </w:r>
    </w:p>
    <w:p w:rsidR="00FA50D1" w:rsidRDefault="00FA50D1" w:rsidP="00725E36">
      <w:pPr>
        <w:rPr>
          <w:rFonts w:ascii="Times New Roman" w:hAnsi="Times New Roman" w:cs="Times New Roman"/>
          <w:sz w:val="24"/>
          <w:szCs w:val="24"/>
        </w:rPr>
      </w:pPr>
      <w:r w:rsidRPr="00FA50D1">
        <w:rPr>
          <w:rFonts w:ascii="Times New Roman" w:hAnsi="Times New Roman" w:cs="Times New Roman"/>
          <w:sz w:val="24"/>
          <w:szCs w:val="24"/>
        </w:rPr>
        <w:t>c) A empresa deverá apresentar Autorização da Agência Nacional de Vigilância Sanitária (ANVISA).</w:t>
      </w:r>
    </w:p>
    <w:p w:rsidR="00FA50D1" w:rsidRPr="00FA50D1" w:rsidRDefault="00FA50D1" w:rsidP="00725E36">
      <w:pPr>
        <w:rPr>
          <w:rFonts w:ascii="Times New Roman" w:hAnsi="Times New Roman" w:cs="Times New Roman"/>
          <w:sz w:val="24"/>
          <w:szCs w:val="24"/>
        </w:rPr>
      </w:pPr>
      <w:r w:rsidRPr="00FA50D1">
        <w:rPr>
          <w:rFonts w:ascii="Times New Roman" w:hAnsi="Times New Roman" w:cs="Times New Roman"/>
          <w:sz w:val="24"/>
          <w:szCs w:val="24"/>
        </w:rPr>
        <w:t xml:space="preserve">5.1.2 Habilitação Jurídica </w:t>
      </w:r>
    </w:p>
    <w:p w:rsidR="00FA50D1" w:rsidRPr="00FA50D1" w:rsidRDefault="00FA50D1" w:rsidP="00725E36">
      <w:pPr>
        <w:rPr>
          <w:rFonts w:ascii="Times New Roman" w:hAnsi="Times New Roman" w:cs="Times New Roman"/>
          <w:sz w:val="24"/>
          <w:szCs w:val="24"/>
        </w:rPr>
      </w:pPr>
      <w:r w:rsidRPr="00FA50D1">
        <w:rPr>
          <w:rFonts w:ascii="Times New Roman" w:hAnsi="Times New Roman" w:cs="Times New Roman"/>
          <w:sz w:val="24"/>
          <w:szCs w:val="24"/>
        </w:rPr>
        <w:t xml:space="preserve">5.1.2.1. Empresário individual: inscrição no Registro Público de Empresas Mercantis, a cargo da Junta Comercial da respectiva sede. </w:t>
      </w:r>
    </w:p>
    <w:p w:rsidR="00FA50D1" w:rsidRPr="00FA50D1" w:rsidRDefault="00FA50D1" w:rsidP="00725E36">
      <w:pPr>
        <w:rPr>
          <w:rFonts w:ascii="Times New Roman" w:hAnsi="Times New Roman" w:cs="Times New Roman"/>
          <w:sz w:val="24"/>
          <w:szCs w:val="24"/>
        </w:rPr>
      </w:pPr>
      <w:r w:rsidRPr="00FA50D1">
        <w:rPr>
          <w:rFonts w:ascii="Times New Roman" w:hAnsi="Times New Roman" w:cs="Times New Roman"/>
          <w:sz w:val="24"/>
          <w:szCs w:val="24"/>
        </w:rPr>
        <w:t xml:space="preserve">5.1.2.2. Microempreendedor Individual - MEI: Certificado da Condição de Microempreendedor Individual - CCMEI, cuja aceitação ficará condicionada à verificação da autenticidade no sítio </w:t>
      </w:r>
      <w:hyperlink r:id="rId8" w:history="1">
        <w:r w:rsidRPr="00FA50D1">
          <w:rPr>
            <w:rStyle w:val="Hyperlink"/>
            <w:rFonts w:ascii="Times New Roman" w:hAnsi="Times New Roman" w:cs="Times New Roman"/>
            <w:sz w:val="24"/>
            <w:szCs w:val="24"/>
          </w:rPr>
          <w:t>www.portaldoempreendedor.gov.br</w:t>
        </w:r>
      </w:hyperlink>
      <w:r w:rsidRPr="00FA50D1">
        <w:rPr>
          <w:rFonts w:ascii="Times New Roman" w:hAnsi="Times New Roman" w:cs="Times New Roman"/>
          <w:sz w:val="24"/>
          <w:szCs w:val="24"/>
        </w:rPr>
        <w:t xml:space="preserve">. </w:t>
      </w:r>
    </w:p>
    <w:p w:rsidR="00FA50D1" w:rsidRDefault="00FA50D1" w:rsidP="00725E36">
      <w:pPr>
        <w:rPr>
          <w:rFonts w:ascii="Times New Roman" w:hAnsi="Times New Roman" w:cs="Times New Roman"/>
          <w:sz w:val="24"/>
          <w:szCs w:val="24"/>
        </w:rPr>
      </w:pPr>
      <w:r w:rsidRPr="00FA50D1">
        <w:rPr>
          <w:rFonts w:ascii="Times New Roman" w:hAnsi="Times New Roman" w:cs="Times New Roman"/>
          <w:sz w:val="24"/>
          <w:szCs w:val="24"/>
        </w:rPr>
        <w:t xml:space="preserve">5.1.2.3. 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anteriormente como Empresas Individual de Responsabilidade Limitada – EIRELI, na forma do art. 41, da Lei nº 14.195, de 26 de agosto de 2021. </w:t>
      </w:r>
    </w:p>
    <w:p w:rsidR="00FA50D1" w:rsidRDefault="00FA50D1" w:rsidP="00725E36">
      <w:pPr>
        <w:rPr>
          <w:rFonts w:ascii="Times New Roman" w:hAnsi="Times New Roman" w:cs="Times New Roman"/>
          <w:sz w:val="24"/>
          <w:szCs w:val="24"/>
        </w:rPr>
      </w:pPr>
      <w:r w:rsidRPr="00FA50D1">
        <w:rPr>
          <w:rFonts w:ascii="Times New Roman" w:hAnsi="Times New Roman" w:cs="Times New Roman"/>
          <w:sz w:val="24"/>
          <w:szCs w:val="24"/>
        </w:rPr>
        <w:t xml:space="preserve">5.1.2.4. 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 </w:t>
      </w:r>
    </w:p>
    <w:p w:rsidR="00FA50D1" w:rsidRDefault="00FA50D1" w:rsidP="00725E36">
      <w:pPr>
        <w:rPr>
          <w:rFonts w:ascii="Times New Roman" w:hAnsi="Times New Roman" w:cs="Times New Roman"/>
          <w:sz w:val="24"/>
          <w:szCs w:val="24"/>
        </w:rPr>
      </w:pPr>
      <w:r w:rsidRPr="00FA50D1">
        <w:rPr>
          <w:rFonts w:ascii="Times New Roman" w:hAnsi="Times New Roman" w:cs="Times New Roman"/>
          <w:sz w:val="24"/>
          <w:szCs w:val="24"/>
        </w:rPr>
        <w:lastRenderedPageBreak/>
        <w:t xml:space="preserve">5.1.2.5. Sociedade Simples: inscrição do ato constitutivo no Registro Civil das Pessoas Jurídicas do local de sua sede, acompanhada de prova da indicação dos seus administradores. </w:t>
      </w:r>
    </w:p>
    <w:p w:rsidR="00FA50D1" w:rsidRDefault="00FA50D1" w:rsidP="00725E36">
      <w:pPr>
        <w:rPr>
          <w:rFonts w:ascii="Times New Roman" w:hAnsi="Times New Roman" w:cs="Times New Roman"/>
          <w:sz w:val="24"/>
          <w:szCs w:val="24"/>
        </w:rPr>
      </w:pPr>
      <w:r w:rsidRPr="00FA50D1">
        <w:rPr>
          <w:rFonts w:ascii="Times New Roman" w:hAnsi="Times New Roman" w:cs="Times New Roman"/>
          <w:sz w:val="24"/>
          <w:szCs w:val="24"/>
        </w:rPr>
        <w:t xml:space="preserve">5.1.2.6.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 </w:t>
      </w:r>
    </w:p>
    <w:p w:rsidR="00FA50D1" w:rsidRDefault="00FA50D1" w:rsidP="00725E36">
      <w:pPr>
        <w:rPr>
          <w:rFonts w:ascii="Times New Roman" w:hAnsi="Times New Roman" w:cs="Times New Roman"/>
          <w:sz w:val="24"/>
          <w:szCs w:val="24"/>
        </w:rPr>
      </w:pPr>
      <w:r w:rsidRPr="00FA50D1">
        <w:rPr>
          <w:rFonts w:ascii="Times New Roman" w:hAnsi="Times New Roman" w:cs="Times New Roman"/>
          <w:sz w:val="24"/>
          <w:szCs w:val="24"/>
        </w:rPr>
        <w:t>5.1.2.7. Quando cabível, os documentos apresentados devem estar acompanhados de todas as alterações ou da consolidação respectiva.</w:t>
      </w:r>
    </w:p>
    <w:p w:rsidR="00FA50D1" w:rsidRDefault="00FA50D1" w:rsidP="00725E36">
      <w:pPr>
        <w:rPr>
          <w:rFonts w:ascii="Times New Roman" w:hAnsi="Times New Roman" w:cs="Times New Roman"/>
          <w:sz w:val="24"/>
          <w:szCs w:val="24"/>
        </w:rPr>
      </w:pPr>
      <w:r w:rsidRPr="00FA50D1">
        <w:rPr>
          <w:rFonts w:ascii="Times New Roman" w:hAnsi="Times New Roman" w:cs="Times New Roman"/>
          <w:sz w:val="24"/>
          <w:szCs w:val="24"/>
        </w:rPr>
        <w:t xml:space="preserve">5.1.4 Habilitação Fiscal </w:t>
      </w:r>
    </w:p>
    <w:p w:rsidR="00FA50D1" w:rsidRDefault="00FA50D1" w:rsidP="00725E36">
      <w:pPr>
        <w:rPr>
          <w:rFonts w:ascii="Times New Roman" w:hAnsi="Times New Roman" w:cs="Times New Roman"/>
          <w:sz w:val="24"/>
          <w:szCs w:val="24"/>
        </w:rPr>
      </w:pPr>
      <w:r w:rsidRPr="00FA50D1">
        <w:rPr>
          <w:rFonts w:ascii="Times New Roman" w:hAnsi="Times New Roman" w:cs="Times New Roman"/>
          <w:sz w:val="24"/>
          <w:szCs w:val="24"/>
        </w:rPr>
        <w:t xml:space="preserve">5.1.4.1. Inscrição no Cadastro Nacional de Pessoas Jurídicas ou no Cadastro de Pessoas Físicas, conforme o caso. </w:t>
      </w:r>
    </w:p>
    <w:p w:rsidR="00FA50D1" w:rsidRDefault="00FA50D1" w:rsidP="00725E36">
      <w:pPr>
        <w:rPr>
          <w:rFonts w:ascii="Times New Roman" w:hAnsi="Times New Roman" w:cs="Times New Roman"/>
          <w:sz w:val="24"/>
          <w:szCs w:val="24"/>
        </w:rPr>
      </w:pPr>
      <w:r w:rsidRPr="00FA50D1">
        <w:rPr>
          <w:rFonts w:ascii="Times New Roman" w:hAnsi="Times New Roman" w:cs="Times New Roman"/>
          <w:sz w:val="24"/>
          <w:szCs w:val="24"/>
        </w:rPr>
        <w:t>5.1.4.2.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rsidR="00FA50D1" w:rsidRPr="00FA50D1" w:rsidRDefault="00FA50D1" w:rsidP="00725E36">
      <w:pPr>
        <w:rPr>
          <w:rFonts w:ascii="Times New Roman" w:hAnsi="Times New Roman" w:cs="Times New Roman"/>
          <w:sz w:val="24"/>
          <w:szCs w:val="24"/>
        </w:rPr>
      </w:pPr>
      <w:r w:rsidRPr="00FA50D1">
        <w:rPr>
          <w:rFonts w:ascii="Times New Roman" w:hAnsi="Times New Roman" w:cs="Times New Roman"/>
          <w:sz w:val="24"/>
          <w:szCs w:val="24"/>
        </w:rPr>
        <w:t xml:space="preserve">5.1.4.3. Regularidade com o Fundo de Garantia do Tempo de Serviço (FGTS). </w:t>
      </w:r>
    </w:p>
    <w:p w:rsidR="00FA50D1" w:rsidRPr="00FA50D1" w:rsidRDefault="00FA50D1" w:rsidP="00725E36">
      <w:pPr>
        <w:rPr>
          <w:rFonts w:ascii="Times New Roman" w:hAnsi="Times New Roman" w:cs="Times New Roman"/>
          <w:sz w:val="24"/>
          <w:szCs w:val="24"/>
        </w:rPr>
      </w:pPr>
      <w:r w:rsidRPr="00FA50D1">
        <w:rPr>
          <w:rFonts w:ascii="Times New Roman" w:hAnsi="Times New Roman" w:cs="Times New Roman"/>
          <w:sz w:val="24"/>
          <w:szCs w:val="24"/>
        </w:rPr>
        <w:t xml:space="preserve">5.1.4.4. Declaração de que não emprega menor de 18 anos em trabalho noturno, perigoso ou insalubre e não emprega menor de 16 anos, salvo menor, a partir de 14 anos, na condição de aprendiz, nos termos do artigo 7°, XXXIII, da Constituição. </w:t>
      </w:r>
    </w:p>
    <w:p w:rsidR="00FA50D1" w:rsidRPr="00FA50D1" w:rsidRDefault="00FA50D1" w:rsidP="00725E36">
      <w:pPr>
        <w:rPr>
          <w:rFonts w:ascii="Times New Roman" w:hAnsi="Times New Roman" w:cs="Times New Roman"/>
          <w:sz w:val="24"/>
          <w:szCs w:val="24"/>
        </w:rPr>
      </w:pPr>
      <w:r w:rsidRPr="00FA50D1">
        <w:rPr>
          <w:rFonts w:ascii="Times New Roman" w:hAnsi="Times New Roman" w:cs="Times New Roman"/>
          <w:sz w:val="24"/>
          <w:szCs w:val="24"/>
        </w:rPr>
        <w:t xml:space="preserve">5.1.4.5. Prova de inexistência de débitos inadimplidos perante a Justiça do Trabalho, mediante a apresentação de certidão negativa ou positiva com efeito de negativa, nos termos do Título VII-A da Consolidação das Leis do Trabalho, aprovada pelo </w:t>
      </w:r>
      <w:proofErr w:type="spellStart"/>
      <w:r w:rsidRPr="00FA50D1">
        <w:rPr>
          <w:rFonts w:ascii="Times New Roman" w:hAnsi="Times New Roman" w:cs="Times New Roman"/>
          <w:sz w:val="24"/>
          <w:szCs w:val="24"/>
        </w:rPr>
        <w:t>DecretoLei</w:t>
      </w:r>
      <w:proofErr w:type="spellEnd"/>
      <w:r w:rsidRPr="00FA50D1">
        <w:rPr>
          <w:rFonts w:ascii="Times New Roman" w:hAnsi="Times New Roman" w:cs="Times New Roman"/>
          <w:sz w:val="24"/>
          <w:szCs w:val="24"/>
        </w:rPr>
        <w:t xml:space="preserve"> nº 5.452, de 1º de maio de 1943. </w:t>
      </w:r>
    </w:p>
    <w:p w:rsidR="00FA50D1" w:rsidRPr="00FA50D1" w:rsidRDefault="00FA50D1" w:rsidP="00725E36">
      <w:pPr>
        <w:rPr>
          <w:rFonts w:ascii="Times New Roman" w:hAnsi="Times New Roman" w:cs="Times New Roman"/>
          <w:sz w:val="24"/>
          <w:szCs w:val="24"/>
        </w:rPr>
      </w:pPr>
      <w:r w:rsidRPr="00FA50D1">
        <w:rPr>
          <w:rFonts w:ascii="Times New Roman" w:hAnsi="Times New Roman" w:cs="Times New Roman"/>
          <w:sz w:val="24"/>
          <w:szCs w:val="24"/>
        </w:rPr>
        <w:t xml:space="preserve">5.1.4.6. Prova de inscrição no cadastro de contribuintes municipal, relativo ao domicílio ou sede do fornecedor, pertinente ao seu ramo de atividade e compatível com o objeto contratual. </w:t>
      </w:r>
    </w:p>
    <w:p w:rsidR="00FA50D1" w:rsidRPr="00FA50D1" w:rsidRDefault="00FA50D1" w:rsidP="00725E36">
      <w:pPr>
        <w:rPr>
          <w:rFonts w:ascii="Times New Roman" w:hAnsi="Times New Roman" w:cs="Times New Roman"/>
          <w:sz w:val="24"/>
          <w:szCs w:val="24"/>
        </w:rPr>
      </w:pPr>
      <w:r w:rsidRPr="00FA50D1">
        <w:rPr>
          <w:rFonts w:ascii="Times New Roman" w:hAnsi="Times New Roman" w:cs="Times New Roman"/>
          <w:sz w:val="24"/>
          <w:szCs w:val="24"/>
        </w:rPr>
        <w:t xml:space="preserve">5.1.4.7. O fornecedor enquadrado como microempreendedor individual que pretenda auferir os benefícios do tratamento diferenciado previstos na Lei Complementar nº 123/2006, estará dispensado da prova de inscrição nos cadastros de contribuintes estadual e municipal, eis que a apresentação do Certificado de Condição de Microempreendedor Individual – CCMEI supre tais requisitos. </w:t>
      </w:r>
    </w:p>
    <w:p w:rsidR="00FA50D1" w:rsidRPr="00FA50D1" w:rsidRDefault="00FA50D1" w:rsidP="00725E36">
      <w:pPr>
        <w:rPr>
          <w:rFonts w:ascii="Times New Roman" w:hAnsi="Times New Roman" w:cs="Times New Roman"/>
          <w:sz w:val="24"/>
          <w:szCs w:val="24"/>
        </w:rPr>
      </w:pPr>
      <w:r w:rsidRPr="00FA50D1">
        <w:rPr>
          <w:rFonts w:ascii="Times New Roman" w:hAnsi="Times New Roman" w:cs="Times New Roman"/>
          <w:sz w:val="24"/>
          <w:szCs w:val="24"/>
        </w:rPr>
        <w:lastRenderedPageBreak/>
        <w:t xml:space="preserve">5.1.4.8. Prova de regularidade com a Fazenda do Estado do Rio de Janeiro, mediante a apresentação de: </w:t>
      </w:r>
    </w:p>
    <w:p w:rsidR="00FA50D1" w:rsidRPr="00FA50D1" w:rsidRDefault="00FA50D1" w:rsidP="00725E36">
      <w:pPr>
        <w:rPr>
          <w:rFonts w:ascii="Times New Roman" w:hAnsi="Times New Roman" w:cs="Times New Roman"/>
          <w:sz w:val="24"/>
          <w:szCs w:val="24"/>
        </w:rPr>
      </w:pPr>
      <w:r w:rsidRPr="00FA50D1">
        <w:rPr>
          <w:rFonts w:ascii="Times New Roman" w:hAnsi="Times New Roman" w:cs="Times New Roman"/>
          <w:sz w:val="24"/>
          <w:szCs w:val="24"/>
        </w:rPr>
        <w:t xml:space="preserve">5.1.4.8.1. Certidão Negativa de Débitos, ou Certidão Positiva com efeito de Negativa, expedida pela Secretaria de Estado de Fazenda; e </w:t>
      </w:r>
    </w:p>
    <w:p w:rsidR="003D41E5" w:rsidRDefault="00FA50D1" w:rsidP="00725E36">
      <w:pPr>
        <w:rPr>
          <w:rFonts w:ascii="Times New Roman" w:hAnsi="Times New Roman" w:cs="Times New Roman"/>
          <w:sz w:val="24"/>
          <w:szCs w:val="24"/>
        </w:rPr>
      </w:pPr>
      <w:r w:rsidRPr="00FA50D1">
        <w:rPr>
          <w:rFonts w:ascii="Times New Roman" w:hAnsi="Times New Roman" w:cs="Times New Roman"/>
          <w:sz w:val="24"/>
          <w:szCs w:val="24"/>
        </w:rPr>
        <w:t xml:space="preserve">5.1.4.8.2. Certidão Negativa de Débitos em Dívida Ativa, ou Certidão Positiva com efeito de Negativa, para fins de participação em licitação, expedida pela Procuradoria Geral do Estado. </w:t>
      </w:r>
    </w:p>
    <w:p w:rsidR="00FA50D1" w:rsidRPr="00FA50D1" w:rsidRDefault="00FA50D1" w:rsidP="00725E36">
      <w:pPr>
        <w:rPr>
          <w:rFonts w:ascii="Times New Roman" w:hAnsi="Times New Roman" w:cs="Times New Roman"/>
          <w:sz w:val="24"/>
          <w:szCs w:val="24"/>
        </w:rPr>
      </w:pPr>
      <w:r w:rsidRPr="00FA50D1">
        <w:rPr>
          <w:rFonts w:ascii="Times New Roman" w:hAnsi="Times New Roman" w:cs="Times New Roman"/>
          <w:sz w:val="24"/>
          <w:szCs w:val="24"/>
        </w:rPr>
        <w:t xml:space="preserve">5.1.4.8.3. Certidão Negativa de Débitos, ou Certidão Positiva com efeito de Negativa do Imposto sobre Serviços de Qualquer Natureza – ISS. </w:t>
      </w:r>
    </w:p>
    <w:p w:rsidR="00FA50D1" w:rsidRPr="00FA50D1" w:rsidRDefault="00FA50D1" w:rsidP="00725E36">
      <w:pPr>
        <w:rPr>
          <w:rFonts w:ascii="Times New Roman" w:hAnsi="Times New Roman" w:cs="Times New Roman"/>
          <w:sz w:val="24"/>
          <w:szCs w:val="24"/>
        </w:rPr>
      </w:pPr>
      <w:r w:rsidRPr="00FA50D1">
        <w:rPr>
          <w:rFonts w:ascii="Times New Roman" w:hAnsi="Times New Roman" w:cs="Times New Roman"/>
          <w:sz w:val="24"/>
          <w:szCs w:val="24"/>
        </w:rPr>
        <w:t xml:space="preserve">5.2 A verificação da habilitação do fornecedor poderá ser realizada por meio do SICAF, nos documentos por ele abrangidos. </w:t>
      </w:r>
    </w:p>
    <w:p w:rsidR="00FA50D1" w:rsidRPr="00FA50D1" w:rsidRDefault="00FA50D1" w:rsidP="00725E36">
      <w:pPr>
        <w:rPr>
          <w:rFonts w:ascii="Times New Roman" w:hAnsi="Times New Roman" w:cs="Times New Roman"/>
          <w:sz w:val="24"/>
          <w:szCs w:val="24"/>
        </w:rPr>
      </w:pPr>
      <w:proofErr w:type="gramStart"/>
      <w:r w:rsidRPr="00FA50D1">
        <w:rPr>
          <w:rFonts w:ascii="Times New Roman" w:hAnsi="Times New Roman" w:cs="Times New Roman"/>
          <w:sz w:val="24"/>
          <w:szCs w:val="24"/>
        </w:rPr>
        <w:t>5.3 Será</w:t>
      </w:r>
      <w:proofErr w:type="gramEnd"/>
      <w:r w:rsidRPr="00FA50D1">
        <w:rPr>
          <w:rFonts w:ascii="Times New Roman" w:hAnsi="Times New Roman" w:cs="Times New Roman"/>
          <w:sz w:val="24"/>
          <w:szCs w:val="24"/>
        </w:rPr>
        <w:t xml:space="preserve"> inabilitado o fornecedor que não comprovar sua habilitação, seja por não apresentar quaisquer dos documentos exigidos, ou apresentá-los em desacordo com o estabelecido nos itens 5.1 a 5.3 deste documento. </w:t>
      </w:r>
    </w:p>
    <w:p w:rsidR="00FA50D1" w:rsidRDefault="00FA50D1" w:rsidP="00725E36">
      <w:pPr>
        <w:rPr>
          <w:rFonts w:ascii="Times New Roman" w:hAnsi="Times New Roman" w:cs="Times New Roman"/>
          <w:sz w:val="24"/>
          <w:szCs w:val="24"/>
        </w:rPr>
      </w:pPr>
      <w:r w:rsidRPr="00FA50D1">
        <w:rPr>
          <w:rFonts w:ascii="Times New Roman" w:hAnsi="Times New Roman" w:cs="Times New Roman"/>
          <w:sz w:val="24"/>
          <w:szCs w:val="24"/>
        </w:rPr>
        <w:t xml:space="preserve">5.4 Caso necessário, será solicitado apenas </w:t>
      </w:r>
      <w:proofErr w:type="gramStart"/>
      <w:r w:rsidRPr="00FA50D1">
        <w:rPr>
          <w:rFonts w:ascii="Times New Roman" w:hAnsi="Times New Roman" w:cs="Times New Roman"/>
          <w:sz w:val="24"/>
          <w:szCs w:val="24"/>
        </w:rPr>
        <w:t>do(</w:t>
      </w:r>
      <w:proofErr w:type="gramEnd"/>
      <w:r w:rsidRPr="00FA50D1">
        <w:rPr>
          <w:rFonts w:ascii="Times New Roman" w:hAnsi="Times New Roman" w:cs="Times New Roman"/>
          <w:sz w:val="24"/>
          <w:szCs w:val="24"/>
        </w:rPr>
        <w:t xml:space="preserve">s) proponente(s) de menor valor a apresentação de catálogo digital dos itens pertencentes a essa contratação para que sejam demonstradas as especificações e qualidades dos produtos ofertados para julgamento </w:t>
      </w:r>
      <w:r>
        <w:rPr>
          <w:rFonts w:ascii="Times New Roman" w:hAnsi="Times New Roman" w:cs="Times New Roman"/>
          <w:sz w:val="24"/>
          <w:szCs w:val="24"/>
        </w:rPr>
        <w:t>da equipe requisitante desta SEIJES</w:t>
      </w:r>
      <w:r w:rsidRPr="00FA50D1">
        <w:rPr>
          <w:rFonts w:ascii="Times New Roman" w:hAnsi="Times New Roman" w:cs="Times New Roman"/>
          <w:sz w:val="24"/>
          <w:szCs w:val="24"/>
        </w:rPr>
        <w:t xml:space="preserve"> sobre a compatibilidade com as especificações do Termo de Referência.</w:t>
      </w:r>
    </w:p>
    <w:p w:rsidR="00FA50D1" w:rsidRDefault="00FA50D1" w:rsidP="00725E36">
      <w:pPr>
        <w:rPr>
          <w:rFonts w:ascii="Times New Roman" w:hAnsi="Times New Roman" w:cs="Times New Roman"/>
          <w:sz w:val="24"/>
          <w:szCs w:val="24"/>
        </w:rPr>
      </w:pPr>
    </w:p>
    <w:p w:rsidR="00FA50D1" w:rsidRPr="00FA50D1" w:rsidRDefault="00FA50D1" w:rsidP="00725E36">
      <w:pPr>
        <w:rPr>
          <w:rFonts w:ascii="Times New Roman" w:hAnsi="Times New Roman" w:cs="Times New Roman"/>
          <w:b/>
          <w:sz w:val="24"/>
          <w:szCs w:val="24"/>
        </w:rPr>
      </w:pPr>
      <w:r w:rsidRPr="00FA50D1">
        <w:rPr>
          <w:rFonts w:ascii="Times New Roman" w:hAnsi="Times New Roman" w:cs="Times New Roman"/>
          <w:b/>
          <w:sz w:val="24"/>
          <w:szCs w:val="24"/>
        </w:rPr>
        <w:t xml:space="preserve">6. CONTRATAÇÃO </w:t>
      </w:r>
    </w:p>
    <w:p w:rsidR="00FA50D1" w:rsidRPr="00FA50D1" w:rsidRDefault="00FA50D1" w:rsidP="00725E36">
      <w:pPr>
        <w:rPr>
          <w:rFonts w:ascii="Times New Roman" w:hAnsi="Times New Roman" w:cs="Times New Roman"/>
          <w:sz w:val="24"/>
          <w:szCs w:val="24"/>
        </w:rPr>
      </w:pPr>
      <w:proofErr w:type="gramStart"/>
      <w:r w:rsidRPr="00FA50D1">
        <w:rPr>
          <w:rFonts w:ascii="Times New Roman" w:hAnsi="Times New Roman" w:cs="Times New Roman"/>
          <w:sz w:val="24"/>
          <w:szCs w:val="24"/>
        </w:rPr>
        <w:t>6.1 Após</w:t>
      </w:r>
      <w:proofErr w:type="gramEnd"/>
      <w:r w:rsidRPr="00FA50D1">
        <w:rPr>
          <w:rFonts w:ascii="Times New Roman" w:hAnsi="Times New Roman" w:cs="Times New Roman"/>
          <w:sz w:val="24"/>
          <w:szCs w:val="24"/>
        </w:rPr>
        <w:t xml:space="preserve"> a conclusão do procedimento de dispensa, com a correspondente disponibilização dos dados no Portal Nacional de Contratações Públicas (PNCP), bem como no respectivo sítio oficial na Internet e publicação no Diário Oficial do Estado, será convocado o vencedor para assinar o Termo de Contrato ou para aceitar/retirar o instrumento equivalente, no prazo de 5 (cinco) dias úteis, sob pena de decair o direito à contratação, sem prejuízo das sanções previstas.</w:t>
      </w:r>
    </w:p>
    <w:p w:rsidR="00FA50D1" w:rsidRPr="00FA50D1" w:rsidRDefault="00FA50D1" w:rsidP="00725E36">
      <w:pPr>
        <w:rPr>
          <w:rFonts w:ascii="Times New Roman" w:hAnsi="Times New Roman" w:cs="Times New Roman"/>
          <w:sz w:val="24"/>
          <w:szCs w:val="24"/>
        </w:rPr>
      </w:pPr>
    </w:p>
    <w:p w:rsidR="00FA50D1" w:rsidRPr="003D41E5" w:rsidRDefault="00FA50D1" w:rsidP="00725E36">
      <w:pPr>
        <w:rPr>
          <w:rFonts w:ascii="Times New Roman" w:hAnsi="Times New Roman" w:cs="Times New Roman"/>
          <w:b/>
          <w:sz w:val="24"/>
          <w:szCs w:val="24"/>
        </w:rPr>
      </w:pPr>
      <w:r w:rsidRPr="003D41E5">
        <w:rPr>
          <w:rFonts w:ascii="Times New Roman" w:hAnsi="Times New Roman" w:cs="Times New Roman"/>
          <w:b/>
          <w:sz w:val="24"/>
          <w:szCs w:val="24"/>
        </w:rPr>
        <w:t xml:space="preserve">7. PAGAMENTO </w:t>
      </w:r>
    </w:p>
    <w:p w:rsidR="00FA50D1" w:rsidRPr="00FA50D1" w:rsidRDefault="00FA50D1" w:rsidP="00725E36">
      <w:pPr>
        <w:rPr>
          <w:rFonts w:ascii="Times New Roman" w:hAnsi="Times New Roman" w:cs="Times New Roman"/>
          <w:sz w:val="24"/>
          <w:szCs w:val="24"/>
        </w:rPr>
      </w:pPr>
      <w:r w:rsidRPr="00FA50D1">
        <w:rPr>
          <w:rFonts w:ascii="Times New Roman" w:hAnsi="Times New Roman" w:cs="Times New Roman"/>
          <w:sz w:val="24"/>
          <w:szCs w:val="24"/>
        </w:rPr>
        <w:t xml:space="preserve">7.1. O contratante deverá pagar o preço ao contratado diretamente na conta corrente de titularidade do contratado a ser indicada, junto à instituição financeira contratada pelo Estado do Rio de Janeiro. </w:t>
      </w:r>
    </w:p>
    <w:p w:rsidR="00FA50D1" w:rsidRPr="00FA50D1" w:rsidRDefault="00FA50D1" w:rsidP="00725E36">
      <w:pPr>
        <w:rPr>
          <w:rFonts w:ascii="Times New Roman" w:hAnsi="Times New Roman" w:cs="Times New Roman"/>
          <w:sz w:val="24"/>
          <w:szCs w:val="24"/>
        </w:rPr>
      </w:pPr>
      <w:r w:rsidRPr="00FA50D1">
        <w:rPr>
          <w:rFonts w:ascii="Times New Roman" w:hAnsi="Times New Roman" w:cs="Times New Roman"/>
          <w:sz w:val="24"/>
          <w:szCs w:val="24"/>
        </w:rPr>
        <w:lastRenderedPageBreak/>
        <w:t xml:space="preserve">7.2. 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 </w:t>
      </w:r>
    </w:p>
    <w:p w:rsidR="00FA50D1" w:rsidRPr="00FA50D1" w:rsidRDefault="00FA50D1" w:rsidP="00725E36">
      <w:pPr>
        <w:rPr>
          <w:rFonts w:ascii="Times New Roman" w:hAnsi="Times New Roman" w:cs="Times New Roman"/>
          <w:sz w:val="24"/>
          <w:szCs w:val="24"/>
        </w:rPr>
      </w:pPr>
      <w:r w:rsidRPr="00FA50D1">
        <w:rPr>
          <w:rFonts w:ascii="Times New Roman" w:hAnsi="Times New Roman" w:cs="Times New Roman"/>
          <w:sz w:val="24"/>
          <w:szCs w:val="24"/>
        </w:rPr>
        <w:t xml:space="preserve">7.3. A emissão da Nota Fiscal ou Fatura será precedida do recebimento definitivo do objeto ou de cada parcela, mediante atestação, que não poderá ser realizada pelo ordenador de despesas, conforme disposto neste instrumento e/ou no Termo de Referência, bem ainda no art. 140, II, alínea “b”, da Lei nº 14.133/2021 e </w:t>
      </w:r>
      <w:proofErr w:type="spellStart"/>
      <w:r w:rsidRPr="00FA50D1">
        <w:rPr>
          <w:rFonts w:ascii="Times New Roman" w:hAnsi="Times New Roman" w:cs="Times New Roman"/>
          <w:sz w:val="24"/>
          <w:szCs w:val="24"/>
        </w:rPr>
        <w:t>arts</w:t>
      </w:r>
      <w:proofErr w:type="spellEnd"/>
      <w:r w:rsidRPr="00FA50D1">
        <w:rPr>
          <w:rFonts w:ascii="Times New Roman" w:hAnsi="Times New Roman" w:cs="Times New Roman"/>
          <w:sz w:val="24"/>
          <w:szCs w:val="24"/>
        </w:rPr>
        <w:t xml:space="preserve">. 20 e 22, XXIII, do Decreto nº 48.817/2023. </w:t>
      </w:r>
    </w:p>
    <w:p w:rsidR="00FA50D1" w:rsidRDefault="00FA50D1" w:rsidP="00725E36">
      <w:pPr>
        <w:rPr>
          <w:rFonts w:ascii="Times New Roman" w:hAnsi="Times New Roman" w:cs="Times New Roman"/>
          <w:sz w:val="24"/>
          <w:szCs w:val="24"/>
        </w:rPr>
      </w:pPr>
      <w:r w:rsidRPr="00FA50D1">
        <w:rPr>
          <w:rFonts w:ascii="Times New Roman" w:hAnsi="Times New Roman" w:cs="Times New Roman"/>
          <w:sz w:val="24"/>
          <w:szCs w:val="24"/>
        </w:rPr>
        <w:t>7.4. O pagamento será realizado após o recebimento definitivo do item mediante instrução de processo administrativo de pagamento</w:t>
      </w:r>
      <w:r>
        <w:rPr>
          <w:rFonts w:ascii="Times New Roman" w:hAnsi="Times New Roman" w:cs="Times New Roman"/>
          <w:sz w:val="24"/>
          <w:szCs w:val="24"/>
        </w:rPr>
        <w:t>.</w:t>
      </w:r>
    </w:p>
    <w:p w:rsidR="00FA50D1" w:rsidRDefault="00FA50D1" w:rsidP="00725E36">
      <w:pPr>
        <w:rPr>
          <w:rFonts w:ascii="Times New Roman" w:hAnsi="Times New Roman" w:cs="Times New Roman"/>
          <w:sz w:val="24"/>
          <w:szCs w:val="24"/>
        </w:rPr>
      </w:pPr>
    </w:p>
    <w:p w:rsidR="00FA50D1" w:rsidRPr="00FA50D1" w:rsidRDefault="00FA50D1" w:rsidP="00725E36">
      <w:pPr>
        <w:rPr>
          <w:rFonts w:ascii="Times New Roman" w:hAnsi="Times New Roman" w:cs="Times New Roman"/>
          <w:b/>
          <w:sz w:val="24"/>
          <w:szCs w:val="24"/>
        </w:rPr>
      </w:pPr>
      <w:r w:rsidRPr="00FA50D1">
        <w:rPr>
          <w:rFonts w:ascii="Times New Roman" w:hAnsi="Times New Roman" w:cs="Times New Roman"/>
          <w:b/>
          <w:sz w:val="24"/>
          <w:szCs w:val="24"/>
        </w:rPr>
        <w:t xml:space="preserve">8. DOTAÇÃO ORÇAMENTÁRIA </w:t>
      </w:r>
    </w:p>
    <w:p w:rsidR="00CD5906" w:rsidRDefault="00FA50D1" w:rsidP="00725E36">
      <w:pPr>
        <w:rPr>
          <w:rFonts w:ascii="Times New Roman" w:hAnsi="Times New Roman" w:cs="Times New Roman"/>
          <w:sz w:val="24"/>
          <w:szCs w:val="24"/>
        </w:rPr>
      </w:pPr>
      <w:r w:rsidRPr="00FA50D1">
        <w:rPr>
          <w:rFonts w:ascii="Times New Roman" w:hAnsi="Times New Roman" w:cs="Times New Roman"/>
          <w:sz w:val="24"/>
          <w:szCs w:val="24"/>
        </w:rPr>
        <w:t xml:space="preserve">8.1. As despesas decorrentes das obrigações assumidas com a presente dispensa correrão à conta da seguinte dotação orçamentária: </w:t>
      </w:r>
    </w:p>
    <w:p w:rsidR="00FA50D1" w:rsidRDefault="00FA50D1" w:rsidP="00725E36">
      <w:pPr>
        <w:rPr>
          <w:rFonts w:ascii="Times New Roman" w:hAnsi="Times New Roman" w:cs="Times New Roman"/>
          <w:sz w:val="24"/>
          <w:szCs w:val="24"/>
        </w:rPr>
      </w:pPr>
      <w:r w:rsidRPr="00FA50D1">
        <w:rPr>
          <w:rFonts w:ascii="Times New Roman" w:hAnsi="Times New Roman" w:cs="Times New Roman"/>
          <w:sz w:val="24"/>
          <w:szCs w:val="24"/>
        </w:rPr>
        <w:t xml:space="preserve">PT: </w:t>
      </w:r>
      <w:r w:rsidR="009D4912" w:rsidRPr="009D4912">
        <w:rPr>
          <w:rFonts w:ascii="Times New Roman" w:hAnsi="Times New Roman" w:cs="Times New Roman"/>
          <w:bCs/>
          <w:sz w:val="24"/>
          <w:szCs w:val="24"/>
        </w:rPr>
        <w:t>60.010.08.122.0002.2016</w:t>
      </w:r>
      <w:r w:rsidR="00CD5906" w:rsidRPr="00FA50D1">
        <w:rPr>
          <w:rFonts w:ascii="Times New Roman" w:hAnsi="Times New Roman" w:cs="Times New Roman"/>
          <w:sz w:val="24"/>
          <w:szCs w:val="24"/>
        </w:rPr>
        <w:t xml:space="preserve"> </w:t>
      </w:r>
      <w:r w:rsidRPr="00FA50D1">
        <w:rPr>
          <w:rFonts w:ascii="Times New Roman" w:hAnsi="Times New Roman" w:cs="Times New Roman"/>
          <w:sz w:val="24"/>
          <w:szCs w:val="24"/>
        </w:rPr>
        <w:t>-</w:t>
      </w:r>
      <w:r w:rsidR="003D41E5">
        <w:rPr>
          <w:rFonts w:ascii="Times New Roman" w:hAnsi="Times New Roman" w:cs="Times New Roman"/>
          <w:sz w:val="24"/>
          <w:szCs w:val="24"/>
        </w:rPr>
        <w:t xml:space="preserve"> N</w:t>
      </w:r>
      <w:r w:rsidRPr="00FA50D1">
        <w:rPr>
          <w:rFonts w:ascii="Times New Roman" w:hAnsi="Times New Roman" w:cs="Times New Roman"/>
          <w:sz w:val="24"/>
          <w:szCs w:val="24"/>
        </w:rPr>
        <w:t>D 33</w:t>
      </w:r>
      <w:r w:rsidR="009D4912">
        <w:rPr>
          <w:rFonts w:ascii="Times New Roman" w:hAnsi="Times New Roman" w:cs="Times New Roman"/>
          <w:sz w:val="24"/>
          <w:szCs w:val="24"/>
        </w:rPr>
        <w:t>90</w:t>
      </w:r>
      <w:r w:rsidR="00CD5906">
        <w:rPr>
          <w:rFonts w:ascii="Times New Roman" w:hAnsi="Times New Roman" w:cs="Times New Roman"/>
          <w:sz w:val="24"/>
          <w:szCs w:val="24"/>
        </w:rPr>
        <w:t xml:space="preserve"> - Fonte </w:t>
      </w:r>
      <w:r w:rsidR="00CD5906" w:rsidRPr="00CD5906">
        <w:rPr>
          <w:rFonts w:ascii="Times New Roman" w:hAnsi="Times New Roman" w:cs="Times New Roman"/>
          <w:sz w:val="24"/>
          <w:szCs w:val="24"/>
        </w:rPr>
        <w:t>1</w:t>
      </w:r>
      <w:r w:rsidR="00CD5906">
        <w:rPr>
          <w:rFonts w:ascii="Times New Roman" w:hAnsi="Times New Roman" w:cs="Times New Roman"/>
          <w:sz w:val="24"/>
          <w:szCs w:val="24"/>
        </w:rPr>
        <w:t>.</w:t>
      </w:r>
      <w:r w:rsidR="00CD5906" w:rsidRPr="00CD5906">
        <w:rPr>
          <w:rFonts w:ascii="Times New Roman" w:hAnsi="Times New Roman" w:cs="Times New Roman"/>
          <w:sz w:val="24"/>
          <w:szCs w:val="24"/>
        </w:rPr>
        <w:t>761</w:t>
      </w:r>
      <w:r w:rsidR="00CD5906">
        <w:rPr>
          <w:rFonts w:ascii="Times New Roman" w:hAnsi="Times New Roman" w:cs="Times New Roman"/>
          <w:sz w:val="24"/>
          <w:szCs w:val="24"/>
        </w:rPr>
        <w:t>.</w:t>
      </w:r>
      <w:r w:rsidR="00CD5906" w:rsidRPr="00CD5906">
        <w:rPr>
          <w:rFonts w:ascii="Times New Roman" w:hAnsi="Times New Roman" w:cs="Times New Roman"/>
          <w:sz w:val="24"/>
          <w:szCs w:val="24"/>
        </w:rPr>
        <w:t>122</w:t>
      </w:r>
    </w:p>
    <w:p w:rsidR="00FA50D1" w:rsidRDefault="00FA50D1" w:rsidP="00725E36">
      <w:pPr>
        <w:rPr>
          <w:rFonts w:ascii="Times New Roman" w:hAnsi="Times New Roman" w:cs="Times New Roman"/>
          <w:sz w:val="24"/>
          <w:szCs w:val="24"/>
        </w:rPr>
      </w:pPr>
    </w:p>
    <w:p w:rsidR="00FA50D1" w:rsidRPr="00FA50D1" w:rsidRDefault="00FA50D1" w:rsidP="00725E36">
      <w:pPr>
        <w:rPr>
          <w:rFonts w:ascii="Times New Roman" w:hAnsi="Times New Roman" w:cs="Times New Roman"/>
          <w:b/>
          <w:sz w:val="24"/>
          <w:szCs w:val="24"/>
        </w:rPr>
      </w:pPr>
      <w:r w:rsidRPr="00FA50D1">
        <w:rPr>
          <w:rFonts w:ascii="Times New Roman" w:hAnsi="Times New Roman" w:cs="Times New Roman"/>
          <w:b/>
          <w:sz w:val="24"/>
          <w:szCs w:val="24"/>
        </w:rPr>
        <w:t xml:space="preserve">9. DAS DISPOSIÇÕES GERAIS </w:t>
      </w:r>
    </w:p>
    <w:p w:rsidR="00FA50D1" w:rsidRPr="00FA50D1" w:rsidRDefault="00FA50D1" w:rsidP="00725E36">
      <w:pPr>
        <w:rPr>
          <w:rFonts w:ascii="Times New Roman" w:hAnsi="Times New Roman" w:cs="Times New Roman"/>
          <w:sz w:val="24"/>
          <w:szCs w:val="24"/>
        </w:rPr>
      </w:pPr>
      <w:r w:rsidRPr="00FA50D1">
        <w:rPr>
          <w:rFonts w:ascii="Times New Roman" w:hAnsi="Times New Roman" w:cs="Times New Roman"/>
          <w:sz w:val="24"/>
          <w:szCs w:val="24"/>
        </w:rPr>
        <w:t xml:space="preserve">9.1. Caberá ao fornecedor acompanhar as operações, ficando responsável pelo ônus decorrente da perda do negócio diante da inobservância de quaisquer mensagens emitidas pela Administração ou de sua desconexão. </w:t>
      </w:r>
    </w:p>
    <w:p w:rsidR="00FA50D1" w:rsidRPr="00FA50D1" w:rsidRDefault="00FA50D1" w:rsidP="00725E36">
      <w:pPr>
        <w:rPr>
          <w:rFonts w:ascii="Times New Roman" w:hAnsi="Times New Roman" w:cs="Times New Roman"/>
          <w:sz w:val="24"/>
          <w:szCs w:val="24"/>
        </w:rPr>
      </w:pPr>
      <w:r w:rsidRPr="00FA50D1">
        <w:rPr>
          <w:rFonts w:ascii="Times New Roman" w:hAnsi="Times New Roman" w:cs="Times New Roman"/>
          <w:sz w:val="24"/>
          <w:szCs w:val="24"/>
        </w:rPr>
        <w:t xml:space="preserve">9.2.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rsidR="00FA50D1" w:rsidRPr="00FA50D1" w:rsidRDefault="00FA50D1" w:rsidP="00725E36">
      <w:pPr>
        <w:rPr>
          <w:rFonts w:ascii="Times New Roman" w:hAnsi="Times New Roman" w:cs="Times New Roman"/>
          <w:sz w:val="24"/>
          <w:szCs w:val="24"/>
        </w:rPr>
      </w:pPr>
      <w:r w:rsidRPr="00FA50D1">
        <w:rPr>
          <w:rFonts w:ascii="Times New Roman" w:hAnsi="Times New Roman" w:cs="Times New Roman"/>
          <w:sz w:val="24"/>
          <w:szCs w:val="24"/>
        </w:rPr>
        <w:t xml:space="preserve">9.3. No julgamento das propostas e da habilitação, a Administração poderá sanar erros ou falhas que não alteram a substância das propostas, dos documentos e sua validade jurídica, mediante despacho fundamentado, registrado em ata e acessível a todos, atribuindo-lhes validade e eficácia para fins de habilitação e classificação. </w:t>
      </w:r>
    </w:p>
    <w:p w:rsidR="00FA50D1" w:rsidRDefault="00FA50D1" w:rsidP="00725E36"/>
    <w:p w:rsidR="00FA50D1" w:rsidRDefault="00FA50D1" w:rsidP="00725E36"/>
    <w:p w:rsidR="00FA50D1" w:rsidRDefault="009D4912" w:rsidP="00725E36">
      <w:pPr>
        <w:rPr>
          <w:rFonts w:ascii="Times New Roman" w:hAnsi="Times New Roman" w:cs="Times New Roman"/>
        </w:rPr>
      </w:pPr>
      <w:r>
        <w:rPr>
          <w:rFonts w:ascii="Times New Roman" w:hAnsi="Times New Roman" w:cs="Times New Roman"/>
        </w:rPr>
        <w:t>Rio de Janeiro, 17</w:t>
      </w:r>
      <w:r w:rsidR="00FA50D1">
        <w:rPr>
          <w:rFonts w:ascii="Times New Roman" w:hAnsi="Times New Roman" w:cs="Times New Roman"/>
        </w:rPr>
        <w:t xml:space="preserve"> de </w:t>
      </w:r>
      <w:r>
        <w:rPr>
          <w:rFonts w:ascii="Times New Roman" w:hAnsi="Times New Roman" w:cs="Times New Roman"/>
        </w:rPr>
        <w:t>julho</w:t>
      </w:r>
      <w:r w:rsidR="00FA50D1">
        <w:rPr>
          <w:rFonts w:ascii="Times New Roman" w:hAnsi="Times New Roman" w:cs="Times New Roman"/>
        </w:rPr>
        <w:t xml:space="preserve"> de 2026</w:t>
      </w:r>
    </w:p>
    <w:p w:rsidR="00FA50D1" w:rsidRDefault="00FA50D1" w:rsidP="00725E36">
      <w:pPr>
        <w:rPr>
          <w:rFonts w:ascii="Times New Roman" w:hAnsi="Times New Roman" w:cs="Times New Roman"/>
        </w:rPr>
      </w:pPr>
    </w:p>
    <w:p w:rsidR="00FA50D1" w:rsidRDefault="00FA50D1" w:rsidP="00725E36">
      <w:pPr>
        <w:rPr>
          <w:rFonts w:ascii="Times New Roman" w:hAnsi="Times New Roman" w:cs="Times New Roman"/>
        </w:rPr>
      </w:pPr>
    </w:p>
    <w:p w:rsidR="00FA50D1" w:rsidRDefault="00FA50D1" w:rsidP="00725E36">
      <w:pPr>
        <w:rPr>
          <w:rFonts w:ascii="Times New Roman" w:hAnsi="Times New Roman" w:cs="Times New Roman"/>
        </w:rPr>
      </w:pPr>
    </w:p>
    <w:p w:rsidR="00FA50D1" w:rsidRPr="00FA50D1" w:rsidRDefault="00FA50D1" w:rsidP="00FA50D1">
      <w:pPr>
        <w:jc w:val="center"/>
        <w:rPr>
          <w:rFonts w:ascii="Times New Roman" w:eastAsia="Times New Roman" w:hAnsi="Times New Roman" w:cs="Times New Roman"/>
          <w:lang w:eastAsia="pt-BR"/>
        </w:rPr>
      </w:pPr>
      <w:r w:rsidRPr="00FA50D1">
        <w:rPr>
          <w:rFonts w:ascii="Times New Roman" w:hAnsi="Times New Roman" w:cs="Times New Roman"/>
          <w:color w:val="000000"/>
        </w:rPr>
        <w:t>Lucas de Oliveira Barbosa</w:t>
      </w:r>
      <w:r w:rsidRPr="00FA50D1">
        <w:rPr>
          <w:rFonts w:ascii="Times New Roman" w:hAnsi="Times New Roman" w:cs="Times New Roman"/>
          <w:color w:val="000000"/>
        </w:rPr>
        <w:br/>
      </w:r>
      <w:r w:rsidRPr="00FA50D1">
        <w:rPr>
          <w:rStyle w:val="Forte"/>
          <w:rFonts w:ascii="Times New Roman" w:hAnsi="Times New Roman" w:cs="Times New Roman"/>
          <w:color w:val="000000"/>
        </w:rPr>
        <w:t>Agente de Contratação/SEIJES</w:t>
      </w:r>
    </w:p>
    <w:sectPr w:rsidR="00FA50D1" w:rsidRPr="00FA50D1">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4ED8" w:rsidRDefault="00054ED8" w:rsidP="00231907">
      <w:pPr>
        <w:spacing w:after="0" w:line="240" w:lineRule="auto"/>
      </w:pPr>
      <w:r>
        <w:separator/>
      </w:r>
    </w:p>
  </w:endnote>
  <w:endnote w:type="continuationSeparator" w:id="0">
    <w:p w:rsidR="00054ED8" w:rsidRDefault="00054ED8" w:rsidP="00231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4ED8" w:rsidRDefault="00054ED8" w:rsidP="00231907">
      <w:pPr>
        <w:spacing w:after="0" w:line="240" w:lineRule="auto"/>
      </w:pPr>
      <w:r>
        <w:separator/>
      </w:r>
    </w:p>
  </w:footnote>
  <w:footnote w:type="continuationSeparator" w:id="0">
    <w:p w:rsidR="00054ED8" w:rsidRDefault="00054ED8" w:rsidP="002319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7AB5" w:rsidRDefault="00B67AB5">
    <w:pPr>
      <w:pStyle w:val="Cabealho"/>
      <w:rPr>
        <w:noProof/>
        <w:lang w:eastAsia="pt-BR"/>
      </w:rPr>
    </w:pPr>
  </w:p>
  <w:p w:rsidR="00B67AB5" w:rsidRDefault="00B67AB5" w:rsidP="00B67AB5">
    <w:pPr>
      <w:pStyle w:val="Cabealho"/>
      <w:jc w:val="center"/>
    </w:pPr>
    <w:r>
      <w:rPr>
        <w:noProof/>
        <w:lang w:eastAsia="pt-BR"/>
      </w:rPr>
      <w:drawing>
        <wp:inline distT="0" distB="0" distL="0" distR="0">
          <wp:extent cx="1009650" cy="9334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overno-do-estado-rio-de-jaeniro-logo-0.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09650" cy="93345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C90"/>
    <w:rsid w:val="00002BB7"/>
    <w:rsid w:val="00031DEA"/>
    <w:rsid w:val="00053012"/>
    <w:rsid w:val="00054ED8"/>
    <w:rsid w:val="000D2DD3"/>
    <w:rsid w:val="001901CC"/>
    <w:rsid w:val="001D00B2"/>
    <w:rsid w:val="00231907"/>
    <w:rsid w:val="00297534"/>
    <w:rsid w:val="00314DAC"/>
    <w:rsid w:val="00332A37"/>
    <w:rsid w:val="003D41E5"/>
    <w:rsid w:val="005557E7"/>
    <w:rsid w:val="00587633"/>
    <w:rsid w:val="005D767C"/>
    <w:rsid w:val="006310EC"/>
    <w:rsid w:val="00687165"/>
    <w:rsid w:val="006E3CC6"/>
    <w:rsid w:val="00725E36"/>
    <w:rsid w:val="00823AD6"/>
    <w:rsid w:val="0090695B"/>
    <w:rsid w:val="009234FA"/>
    <w:rsid w:val="00986532"/>
    <w:rsid w:val="009D4912"/>
    <w:rsid w:val="00AB6C90"/>
    <w:rsid w:val="00B61A77"/>
    <w:rsid w:val="00B67AB5"/>
    <w:rsid w:val="00B83DD1"/>
    <w:rsid w:val="00BD2022"/>
    <w:rsid w:val="00C02716"/>
    <w:rsid w:val="00C876FD"/>
    <w:rsid w:val="00CD5906"/>
    <w:rsid w:val="00DB6730"/>
    <w:rsid w:val="00DC3986"/>
    <w:rsid w:val="00E35248"/>
    <w:rsid w:val="00E35B8E"/>
    <w:rsid w:val="00E669DC"/>
    <w:rsid w:val="00FA50D1"/>
    <w:rsid w:val="00FD298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12E2BD7-5E43-4872-9E72-E0761601A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3">
    <w:name w:val="heading 3"/>
    <w:basedOn w:val="Normal"/>
    <w:link w:val="Ttulo3Char"/>
    <w:uiPriority w:val="9"/>
    <w:qFormat/>
    <w:rsid w:val="00B61A77"/>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DC398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DC3986"/>
    <w:rPr>
      <w:b/>
      <w:bCs/>
    </w:rPr>
  </w:style>
  <w:style w:type="character" w:customStyle="1" w:styleId="object">
    <w:name w:val="object"/>
    <w:basedOn w:val="Fontepargpadro"/>
    <w:rsid w:val="00DC3986"/>
  </w:style>
  <w:style w:type="paragraph" w:customStyle="1" w:styleId="tabelatextocentralizado">
    <w:name w:val="tabela_texto_centralizado"/>
    <w:basedOn w:val="Normal"/>
    <w:rsid w:val="00002BB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B61A77"/>
    <w:rPr>
      <w:color w:val="0000FF" w:themeColor="hyperlink"/>
      <w:u w:val="single"/>
    </w:rPr>
  </w:style>
  <w:style w:type="character" w:customStyle="1" w:styleId="Ttulo3Char">
    <w:name w:val="Título 3 Char"/>
    <w:basedOn w:val="Fontepargpadro"/>
    <w:link w:val="Ttulo3"/>
    <w:uiPriority w:val="9"/>
    <w:rsid w:val="00B61A77"/>
    <w:rPr>
      <w:rFonts w:ascii="Times New Roman" w:eastAsia="Times New Roman" w:hAnsi="Times New Roman" w:cs="Times New Roman"/>
      <w:b/>
      <w:bCs/>
      <w:sz w:val="27"/>
      <w:szCs w:val="27"/>
      <w:lang w:eastAsia="pt-BR"/>
    </w:rPr>
  </w:style>
  <w:style w:type="character" w:styleId="HiperlinkVisitado">
    <w:name w:val="FollowedHyperlink"/>
    <w:basedOn w:val="Fontepargpadro"/>
    <w:uiPriority w:val="99"/>
    <w:semiHidden/>
    <w:unhideWhenUsed/>
    <w:rsid w:val="00823AD6"/>
    <w:rPr>
      <w:color w:val="800080" w:themeColor="followedHyperlink"/>
      <w:u w:val="single"/>
    </w:rPr>
  </w:style>
  <w:style w:type="table" w:styleId="Tabelacomgrade">
    <w:name w:val="Table Grid"/>
    <w:basedOn w:val="Tabelanormal"/>
    <w:uiPriority w:val="59"/>
    <w:rsid w:val="002319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23190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31907"/>
  </w:style>
  <w:style w:type="paragraph" w:styleId="Rodap">
    <w:name w:val="footer"/>
    <w:basedOn w:val="Normal"/>
    <w:link w:val="RodapChar"/>
    <w:uiPriority w:val="99"/>
    <w:unhideWhenUsed/>
    <w:rsid w:val="00231907"/>
    <w:pPr>
      <w:tabs>
        <w:tab w:val="center" w:pos="4252"/>
        <w:tab w:val="right" w:pos="8504"/>
      </w:tabs>
      <w:spacing w:after="0" w:line="240" w:lineRule="auto"/>
    </w:pPr>
  </w:style>
  <w:style w:type="character" w:customStyle="1" w:styleId="RodapChar">
    <w:name w:val="Rodapé Char"/>
    <w:basedOn w:val="Fontepargpadro"/>
    <w:link w:val="Rodap"/>
    <w:uiPriority w:val="99"/>
    <w:rsid w:val="002319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84395">
      <w:bodyDiv w:val="1"/>
      <w:marLeft w:val="0"/>
      <w:marRight w:val="0"/>
      <w:marTop w:val="0"/>
      <w:marBottom w:val="0"/>
      <w:divBdr>
        <w:top w:val="none" w:sz="0" w:space="0" w:color="auto"/>
        <w:left w:val="none" w:sz="0" w:space="0" w:color="auto"/>
        <w:bottom w:val="none" w:sz="0" w:space="0" w:color="auto"/>
        <w:right w:val="none" w:sz="0" w:space="0" w:color="auto"/>
      </w:divBdr>
    </w:div>
    <w:div w:id="213583088">
      <w:bodyDiv w:val="1"/>
      <w:marLeft w:val="0"/>
      <w:marRight w:val="0"/>
      <w:marTop w:val="0"/>
      <w:marBottom w:val="0"/>
      <w:divBdr>
        <w:top w:val="none" w:sz="0" w:space="0" w:color="auto"/>
        <w:left w:val="none" w:sz="0" w:space="0" w:color="auto"/>
        <w:bottom w:val="none" w:sz="0" w:space="0" w:color="auto"/>
        <w:right w:val="none" w:sz="0" w:space="0" w:color="auto"/>
      </w:divBdr>
    </w:div>
    <w:div w:id="567963555">
      <w:bodyDiv w:val="1"/>
      <w:marLeft w:val="0"/>
      <w:marRight w:val="0"/>
      <w:marTop w:val="0"/>
      <w:marBottom w:val="0"/>
      <w:divBdr>
        <w:top w:val="none" w:sz="0" w:space="0" w:color="auto"/>
        <w:left w:val="none" w:sz="0" w:space="0" w:color="auto"/>
        <w:bottom w:val="none" w:sz="0" w:space="0" w:color="auto"/>
        <w:right w:val="none" w:sz="0" w:space="0" w:color="auto"/>
      </w:divBdr>
    </w:div>
    <w:div w:id="790901261">
      <w:bodyDiv w:val="1"/>
      <w:marLeft w:val="0"/>
      <w:marRight w:val="0"/>
      <w:marTop w:val="0"/>
      <w:marBottom w:val="0"/>
      <w:divBdr>
        <w:top w:val="none" w:sz="0" w:space="0" w:color="auto"/>
        <w:left w:val="none" w:sz="0" w:space="0" w:color="auto"/>
        <w:bottom w:val="none" w:sz="0" w:space="0" w:color="auto"/>
        <w:right w:val="none" w:sz="0" w:space="0" w:color="auto"/>
      </w:divBdr>
    </w:div>
    <w:div w:id="1068848404">
      <w:bodyDiv w:val="1"/>
      <w:marLeft w:val="0"/>
      <w:marRight w:val="0"/>
      <w:marTop w:val="0"/>
      <w:marBottom w:val="0"/>
      <w:divBdr>
        <w:top w:val="none" w:sz="0" w:space="0" w:color="auto"/>
        <w:left w:val="none" w:sz="0" w:space="0" w:color="auto"/>
        <w:bottom w:val="none" w:sz="0" w:space="0" w:color="auto"/>
        <w:right w:val="none" w:sz="0" w:space="0" w:color="auto"/>
      </w:divBdr>
      <w:divsChild>
        <w:div w:id="951862761">
          <w:marLeft w:val="0"/>
          <w:marRight w:val="0"/>
          <w:marTop w:val="0"/>
          <w:marBottom w:val="0"/>
          <w:divBdr>
            <w:top w:val="none" w:sz="0" w:space="0" w:color="auto"/>
            <w:left w:val="none" w:sz="0" w:space="0" w:color="auto"/>
            <w:bottom w:val="none" w:sz="0" w:space="0" w:color="auto"/>
            <w:right w:val="none" w:sz="0" w:space="0" w:color="auto"/>
          </w:divBdr>
        </w:div>
        <w:div w:id="694162111">
          <w:marLeft w:val="0"/>
          <w:marRight w:val="0"/>
          <w:marTop w:val="0"/>
          <w:marBottom w:val="0"/>
          <w:divBdr>
            <w:top w:val="none" w:sz="0" w:space="0" w:color="auto"/>
            <w:left w:val="none" w:sz="0" w:space="0" w:color="auto"/>
            <w:bottom w:val="none" w:sz="0" w:space="0" w:color="auto"/>
            <w:right w:val="none" w:sz="0" w:space="0" w:color="auto"/>
          </w:divBdr>
        </w:div>
      </w:divsChild>
    </w:div>
    <w:div w:id="1557201160">
      <w:bodyDiv w:val="1"/>
      <w:marLeft w:val="0"/>
      <w:marRight w:val="0"/>
      <w:marTop w:val="0"/>
      <w:marBottom w:val="0"/>
      <w:divBdr>
        <w:top w:val="none" w:sz="0" w:space="0" w:color="auto"/>
        <w:left w:val="none" w:sz="0" w:space="0" w:color="auto"/>
        <w:bottom w:val="none" w:sz="0" w:space="0" w:color="auto"/>
        <w:right w:val="none" w:sz="0" w:space="0" w:color="auto"/>
      </w:divBdr>
    </w:div>
    <w:div w:id="1571574141">
      <w:bodyDiv w:val="1"/>
      <w:marLeft w:val="0"/>
      <w:marRight w:val="0"/>
      <w:marTop w:val="0"/>
      <w:marBottom w:val="0"/>
      <w:divBdr>
        <w:top w:val="none" w:sz="0" w:space="0" w:color="auto"/>
        <w:left w:val="none" w:sz="0" w:space="0" w:color="auto"/>
        <w:bottom w:val="none" w:sz="0" w:space="0" w:color="auto"/>
        <w:right w:val="none" w:sz="0" w:space="0" w:color="auto"/>
      </w:divBdr>
    </w:div>
    <w:div w:id="1832024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oempreendedor.gov.br" TargetMode="External"/><Relationship Id="rId3" Type="http://schemas.openxmlformats.org/officeDocument/2006/relationships/settings" Target="settings.xml"/><Relationship Id="rId7" Type="http://schemas.openxmlformats.org/officeDocument/2006/relationships/hyperlink" Target="https://www.compras.rj.gov.br"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7E0C6-876D-4642-AD48-1D92125D2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9</Pages>
  <Words>2518</Words>
  <Characters>13602</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Lucas de Oliveira Barbosa</cp:lastModifiedBy>
  <cp:revision>21</cp:revision>
  <dcterms:created xsi:type="dcterms:W3CDTF">2024-09-24T19:44:00Z</dcterms:created>
  <dcterms:modified xsi:type="dcterms:W3CDTF">2026-07-17T19:34:00Z</dcterms:modified>
</cp:coreProperties>
</file>