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0"/>
          <w:szCs w:val="10"/>
          <w:lang w:eastAsia="pt-BR"/>
        </w:rPr>
        <w:t> </w:t>
      </w:r>
    </w:p>
    <w:p w:rsidR="009064A5" w:rsidRPr="002A7906" w:rsidRDefault="009064A5" w:rsidP="009064A5">
      <w:pPr>
        <w:spacing w:before="240" w:after="12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</w:rPr>
      </w:pPr>
      <w:r w:rsidRPr="002A7906">
        <w:rPr>
          <w:rFonts w:ascii="Arial Narrow" w:eastAsia="Times New Roman" w:hAnsi="Arial Narrow" w:cs="Arial"/>
          <w:b/>
          <w:kern w:val="0"/>
          <w:lang w:eastAsia="pt-BR"/>
        </w:rPr>
        <w:t>TERMO DE REFERÊNCIA</w:t>
      </w:r>
      <w:r w:rsidRPr="002A7906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 – CARACTERISTICAS DO PROCESSO DE AQUISIÇÃO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1.1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Órgão Requisitante: Hospital Municipal Francisco da Silva Telles</w:t>
      </w:r>
    </w:p>
    <w:p w:rsidR="009064A5" w:rsidRPr="009064A5" w:rsidRDefault="009064A5" w:rsidP="009064A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Arial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1.2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Modalidade: Dispensa de Licitação, de acordo com o Artigo 24, Inciso</w:t>
      </w:r>
      <w:r w:rsidR="009C3CE8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proofErr w:type="spellStart"/>
      <w:r w:rsidRPr="009064A5">
        <w:rPr>
          <w:rFonts w:ascii="Arial Narrow" w:eastAsia="Times New Roman" w:hAnsi="Arial Narrow" w:cs="Times New Roman"/>
          <w:kern w:val="0"/>
          <w:lang w:eastAsia="pt-BR"/>
        </w:rPr>
        <w:t>ll</w:t>
      </w:r>
      <w:proofErr w:type="spellEnd"/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da Lei Federal Nº 8.666/93.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1.3         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Objeto: Aquisição de Enxoval Hospitalar para consumo na Unidade em 90 (noventa) dias.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2 – JUSTIFICATIVA DA AQUISIÇÃO DOS MATERIAIS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 xml:space="preserve">2.1      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Trata-se de aquisição de insumos por meio de dispensa de licitação, considerando que até o presente momento não há Ata de Registro de Preços vigente para os itens aqui pleiteados impossibilitando essas aquisições por Pregão.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3 – ESPECIFICAÇÃO DO PRODUTO.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3.1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O produto deverá ser entregue </w:t>
      </w:r>
      <w:r w:rsidRPr="009064A5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  <w:t>conforme especificação abaixo:</w:t>
      </w:r>
    </w:p>
    <w:tbl>
      <w:tblPr>
        <w:tblW w:w="9450" w:type="dxa"/>
        <w:tblCellMar>
          <w:left w:w="0" w:type="dxa"/>
          <w:right w:w="0" w:type="dxa"/>
        </w:tblCellMar>
        <w:tblLook w:val="04A0"/>
      </w:tblPr>
      <w:tblGrid>
        <w:gridCol w:w="913"/>
        <w:gridCol w:w="1637"/>
        <w:gridCol w:w="4969"/>
        <w:gridCol w:w="820"/>
        <w:gridCol w:w="1111"/>
      </w:tblGrid>
      <w:tr w:rsidR="009064A5" w:rsidRPr="009064A5" w:rsidTr="00053E5E">
        <w:trPr>
          <w:trHeight w:val="450"/>
        </w:trPr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CODIGO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Unid.</w:t>
            </w:r>
          </w:p>
        </w:tc>
        <w:tc>
          <w:tcPr>
            <w:tcW w:w="1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QUANT</w:t>
            </w:r>
          </w:p>
        </w:tc>
      </w:tr>
      <w:tr w:rsidR="0040468C" w:rsidRPr="009064A5" w:rsidTr="008307BB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40468C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</w:rPr>
              <w:t>7440.01.718.92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3162D0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</w:rPr>
              <w:t>SWITCH SMART GIGABIT T1600G-28PS TLSG2424P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0468C" w:rsidRDefault="0040468C" w:rsidP="0040468C">
            <w:pPr>
              <w:jc w:val="center"/>
            </w:pPr>
            <w:r w:rsidRPr="00DD1212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03</w:t>
            </w:r>
          </w:p>
        </w:tc>
      </w:tr>
      <w:tr w:rsidR="0040468C" w:rsidRPr="009064A5" w:rsidTr="008307BB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2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</w:rPr>
              <w:t>7440.01.855.08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864F03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t-BR"/>
              </w:rPr>
              <w:t>INVD 3032 GRAVADOR PRETO DE VÍDEO 127/220 V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0468C" w:rsidRDefault="0040468C" w:rsidP="0040468C">
            <w:pPr>
              <w:jc w:val="center"/>
            </w:pPr>
            <w:r w:rsidRPr="00DD1212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40468C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</w:rPr>
              <w:t>03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3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7440.01.937.80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864F03" w:rsidRDefault="00864F03" w:rsidP="009064A5">
            <w:pPr>
              <w:spacing w:before="120" w:after="120" w:line="240" w:lineRule="auto"/>
              <w:jc w:val="center"/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 Narrow" w:eastAsia="Times New Roman" w:hAnsi="Arial Narrow" w:cs="Times New Roman"/>
                <w:b/>
                <w:kern w:val="0"/>
                <w:sz w:val="24"/>
                <w:szCs w:val="24"/>
                <w:lang w:eastAsia="pt-BR"/>
              </w:rPr>
              <w:t>HDD WDPURPLE 4TB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06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4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6110.01.056.55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SNB 3000VA BI RT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01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5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864F0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7105.</w:t>
            </w:r>
            <w:r w:rsidR="00B94FE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95.136.31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MINI RACK DE PAREDE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8Ux570MM</w:t>
            </w:r>
            <w:proofErr w:type="gramEnd"/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01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6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053E5E" w:rsidP="00B94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7440.</w:t>
            </w:r>
            <w:r w:rsidR="00B94FE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01.899.10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CÂMERA DOME 4MP VIP 1430 D COM LENTE 2,8MM TECNOLOGIA POE RESISTENTE A CHUVA IP67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04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7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7440.01.950.58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B94FEB" w:rsidP="0038692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CÂMERA DE SEG. IP VIP-C 1230B G2 IP67 FULLHD 1080P POE LENTE</w:t>
            </w:r>
            <w:r w:rsidR="003869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2,8MM 2MP </w:t>
            </w:r>
            <w:r w:rsidR="0038692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BULLET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 30M. INFRAVERMELHO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23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8</w:t>
            </w:r>
            <w:proofErr w:type="gramEnd"/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6730.950.20.30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CÂM. DE SEGURANÇA VIP1230 D G4 IP67 FULL HD 1080P POE LENTE 2,8MM 2MP DOME BLACK 30M.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INFRA-VERMELHO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.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17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09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386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7440.97.057.92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RJ45 CAT6 PACOTE 50 UNIDADES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06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386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  <w:r w:rsidR="00386923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053E5E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6145.09.719.55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13138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CAIXA DE CABO CAT5 SOHO PLUS 305 METROS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40468C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</w:t>
            </w:r>
            <w:r w:rsidR="002A790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6</w:t>
            </w:r>
          </w:p>
        </w:tc>
      </w:tr>
      <w:tr w:rsidR="009064A5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386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  <w:r w:rsidR="00386923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7105.95.136.31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386923" w:rsidP="009064A5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MINI RACK</w:t>
            </w:r>
            <w:r w:rsidR="002A790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 xml:space="preserve"> DE PAREDE 12UX570MM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2A7906" w:rsidP="00774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02</w:t>
            </w:r>
          </w:p>
        </w:tc>
      </w:tr>
      <w:tr w:rsidR="00053E5E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053E5E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1</w:t>
            </w:r>
            <w:r w:rsidR="002A790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2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2A7906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1"/>
                <w:szCs w:val="21"/>
                <w:lang w:eastAsia="pt-BR"/>
              </w:rPr>
              <w:t>6110.01.05.655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2A7906" w:rsidRDefault="002A7906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 w:rsidRPr="002A79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 xml:space="preserve">NOBREAK SENOIDAL </w:t>
            </w:r>
            <w:proofErr w:type="gramStart"/>
            <w:r w:rsidRPr="002A79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SNB,</w:t>
            </w:r>
            <w:proofErr w:type="gramEnd"/>
            <w:r w:rsidRPr="002A790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3000VA-BI-TW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053E5E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UND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40468C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0</w:t>
            </w:r>
            <w:r w:rsidR="002A7906">
              <w:rPr>
                <w:rFonts w:ascii="Arial" w:eastAsia="Times New Roman" w:hAnsi="Arial" w:cs="Arial"/>
                <w:b/>
                <w:bCs/>
                <w:kern w:val="0"/>
                <w:sz w:val="21"/>
                <w:szCs w:val="21"/>
                <w:lang w:eastAsia="pt-BR"/>
              </w:rPr>
              <w:t>2</w:t>
            </w:r>
          </w:p>
        </w:tc>
      </w:tr>
    </w:tbl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4 – DOCUMENTAÇÕES EXIGIDAS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lastRenderedPageBreak/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        4.1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No caso de empresas produtoras, ou que exerçam quaisquer das atividades descritas no Art. 2º da Lei Federal nº. 6360/76 será necessária a apresentação de: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4.1.1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Autorização de funcionamento da empresa, emitida pelo Ministério da Saúde do Brasil, conforme Art. 50 da Lei Federal nº. Federal 6360/76 e Art. 75, do Decreto Nº 79.094/77.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4.1.2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Licença de Funcionamento conferida pelo Órgão Sanitário da respectiva unidade da federação (art. 51 da Lei Federal 6360/76 e art. 78 do Decreto 79094/77).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Em se tratando de empresas distribuidoras ou que exerçam quaisquer das atividades descritas nos artigos 21, da Lei 5.991/73 e 14, do Decreto 74170/74, será necessária a apresentação da Licença de funcionamento conferida pelo Órgão Sanitário da respectiva unidade da Federação.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4.3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MS/Anvisa (Publicação no D.O.U.) – RDC 185/2001.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4.4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 / Anvisa por família (Publicação no D.O.U) RDC 97/2000.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4.5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Certificado de BPF e controle MS/Anvisa do fabricante – RDC Nº 59/2000.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4.6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 embalagem e os rótulos dos produtos apresentados devem atender aos critérios estabelecidos na RDC 185/2001/MS – Anvisa.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5 – OBRIGAÇÕES DA EMPRESA VENCEDORA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5.1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Os produtos deverão ser entregues pela empresa vencedora do certame de acordo com o especificado neste Termo de Referência e de acordo com as informações da Unidade.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6 – SANÇÕES ADMINISTRATIVAS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6.1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A empresa vencedora, sem prejuízo da responsabilidade civil e criminal que couber garantida a defesa prévia, ficará sujeita às seguintes sanções previstas no artigo 87 da Lei Federal nº 8.666/93, no Decreto Municipal nº 22.941/03 e no artigo 589 do RGCAF. As penalidades serão: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a)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Advertência;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b)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moratória de 1% (um por cento) quando verificado atraso no cumprimento da obrigação assumida, aplicada à Adjudicatária ao dia sobre o valor da nota de empenho, ou se for o caso, do respectivo saldo não atendido;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c)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de até 20% (vinte por cento) sobre o valor total do Empenho;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d)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Suspensão temporária de participação em licitação ou impedimento de contratar com a Administração por prazo não superior a 02 (dois) anos;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e)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Declaração de inidoneidade para licitar e contratar com a Administração Pública pelo prazo de até 5 (cinco) anos.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7– DOS RECURSOS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7.1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Contra as decisões que resultarem penalidade, a CONTRATADA poderá apresentar, sempre sem efeito suspensivo: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8"/>
          <w:szCs w:val="18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a)</w:t>
      </w:r>
      <w:r w:rsidRPr="009064A5">
        <w:rPr>
          <w:rFonts w:ascii="Times New Roman" w:eastAsia="Times New Roman" w:hAnsi="Times New Roman" w:cs="Times New Roman"/>
          <w:kern w:val="0"/>
          <w:sz w:val="14"/>
          <w:szCs w:val="14"/>
          <w:lang w:eastAsia="pt-BR"/>
        </w:rPr>
        <w:t xml:space="preserve">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Pedido de Reconsideração, no prazo de 10 (dez) dias úteis, da ciência que tiver tido das decisões;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b) Recurso a ser interposto perante a autoridade imediatamente superior, no prazo de 5 (cinco) dias úteis da ciência do indeferimento do Pedido de Reconsideração.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c) Representação, no prazo de 05 (cinco) dias úteis da intimação da decisão relacionada com o objeto da aquisição, de que não caiba recurso hierárquico.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2A7906" w:rsidRDefault="002A7906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lastRenderedPageBreak/>
        <w:t>8 – DA ENTREGA DOS PRODUTOS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8.1. Prazo: O material deverá ser entregue em até 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30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(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trinta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) dias após envio do Empenho.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8.2. Local de entrega: Hospital Municipal Francisco da Silva Telles na Av. Ubirajara, nº 25 – Irajá - RJ.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CD32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Rio de Janeiro, 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>1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5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6C1A6F">
        <w:rPr>
          <w:rFonts w:ascii="Arial Narrow" w:eastAsia="Times New Roman" w:hAnsi="Arial Narrow" w:cs="Times New Roman"/>
          <w:kern w:val="0"/>
          <w:lang w:eastAsia="pt-BR"/>
        </w:rPr>
        <w:t>de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Abril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de 202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5</w:t>
      </w:r>
    </w:p>
    <w:p w:rsidR="009064A5" w:rsidRPr="009064A5" w:rsidRDefault="009064A5" w:rsidP="009064A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i/>
          <w:iCs/>
          <w:color w:val="000000"/>
          <w:kern w:val="0"/>
          <w:sz w:val="16"/>
          <w:szCs w:val="16"/>
          <w:lang w:eastAsia="pt-BR"/>
        </w:rPr>
        <w:t> 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proofErr w:type="spellStart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Josimar</w:t>
      </w:r>
      <w:proofErr w:type="spellEnd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 xml:space="preserve"> P. Claudio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Chefe Almoxarifado</w:t>
      </w:r>
    </w:p>
    <w:p w:rsidR="004B315D" w:rsidRDefault="004B315D"/>
    <w:sectPr w:rsidR="004B315D" w:rsidSect="00DB1877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9CC"/>
    <w:rsid w:val="00053E5E"/>
    <w:rsid w:val="00145AB3"/>
    <w:rsid w:val="001F63D9"/>
    <w:rsid w:val="002A7906"/>
    <w:rsid w:val="00313138"/>
    <w:rsid w:val="003162D0"/>
    <w:rsid w:val="003329CC"/>
    <w:rsid w:val="00386923"/>
    <w:rsid w:val="0040468C"/>
    <w:rsid w:val="00432705"/>
    <w:rsid w:val="00467ECE"/>
    <w:rsid w:val="004B315D"/>
    <w:rsid w:val="00534E21"/>
    <w:rsid w:val="006C1A6F"/>
    <w:rsid w:val="006C6FA5"/>
    <w:rsid w:val="00774272"/>
    <w:rsid w:val="00864F03"/>
    <w:rsid w:val="009064A5"/>
    <w:rsid w:val="009C3CE8"/>
    <w:rsid w:val="00A12F56"/>
    <w:rsid w:val="00A14350"/>
    <w:rsid w:val="00AB4DB9"/>
    <w:rsid w:val="00B26444"/>
    <w:rsid w:val="00B94FEB"/>
    <w:rsid w:val="00CD3289"/>
    <w:rsid w:val="00DB1877"/>
    <w:rsid w:val="00F31E04"/>
    <w:rsid w:val="00FE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3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7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9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39423575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48112008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487432415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567760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77255477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980306673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998985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</w:divsChild>
    </w:div>
    <w:div w:id="13969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754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rouparia.hmfst@gmail.com</dc:creator>
  <cp:lastModifiedBy>Financeiro</cp:lastModifiedBy>
  <cp:revision>14</cp:revision>
  <dcterms:created xsi:type="dcterms:W3CDTF">2024-10-15T14:22:00Z</dcterms:created>
  <dcterms:modified xsi:type="dcterms:W3CDTF">2025-04-16T15:55:00Z</dcterms:modified>
</cp:coreProperties>
</file>