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0"/>
          <w:szCs w:val="1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4"/>
          <w:szCs w:val="14"/>
          <w:lang w:eastAsia="pt-BR"/>
        </w:rPr>
        <w:t>Secretaria Municipal de Saúde – SMS</w:t>
      </w:r>
    </w:p>
    <w:p w:rsidR="009064A5" w:rsidRPr="009064A5" w:rsidRDefault="009064A5" w:rsidP="009064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spacing w:val="-6"/>
          <w:kern w:val="0"/>
          <w:sz w:val="14"/>
          <w:szCs w:val="14"/>
          <w:lang w:eastAsia="pt-BR"/>
        </w:rPr>
        <w:t>Subsecretaria de Atenção Hospitalar Urgência e Emergência</w:t>
      </w:r>
    </w:p>
    <w:p w:rsidR="009064A5" w:rsidRPr="009064A5" w:rsidRDefault="009064A5" w:rsidP="009064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4"/>
          <w:szCs w:val="14"/>
          <w:lang w:eastAsia="pt-BR"/>
        </w:rPr>
        <w:t>Superintendência de Hospitais Gerais e Especializados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4"/>
          <w:szCs w:val="14"/>
          <w:lang w:eastAsia="pt-BR"/>
        </w:rPr>
        <w:t>Hospital Municipal Francisco da Silva Telles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before="240" w:after="120" w:line="240" w:lineRule="auto"/>
        <w:jc w:val="center"/>
        <w:rPr>
          <w:rFonts w:ascii="Arial" w:eastAsia="Times New Roman" w:hAnsi="Arial" w:cs="Arial"/>
          <w:kern w:val="0"/>
          <w:sz w:val="28"/>
          <w:szCs w:val="28"/>
          <w:lang w:eastAsia="pt-BR"/>
        </w:rPr>
      </w:pPr>
      <w:r w:rsidRPr="009064A5">
        <w:rPr>
          <w:rFonts w:ascii="Arial Narrow" w:eastAsia="Times New Roman" w:hAnsi="Arial Narrow" w:cs="Arial"/>
          <w:kern w:val="0"/>
          <w:lang w:eastAsia="pt-BR"/>
        </w:rPr>
        <w:t>TERMO DE REFERÊNCIA</w:t>
      </w: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 – CARACTERISTICAS DO PROCESSO DE AQUISIÇÃO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1.1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          Órgão Requisitante: Hospital Municipal Francisco da Silva Telles</w:t>
      </w:r>
    </w:p>
    <w:p w:rsidR="009064A5" w:rsidRPr="009064A5" w:rsidRDefault="009064A5" w:rsidP="009064A5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Arial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1.2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          Modalidade: Dispensa de Licitação, de acordo com o Artigo 24, </w:t>
      </w:r>
      <w:proofErr w:type="spellStart"/>
      <w:r w:rsidRPr="009064A5">
        <w:rPr>
          <w:rFonts w:ascii="Arial Narrow" w:eastAsia="Times New Roman" w:hAnsi="Arial Narrow" w:cs="Times New Roman"/>
          <w:kern w:val="0"/>
          <w:lang w:eastAsia="pt-BR"/>
        </w:rPr>
        <w:t>Incisoll</w:t>
      </w:r>
      <w:proofErr w:type="spellEnd"/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da Lei Federal Nº 8.666/93.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1.3         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Objeto: Aquisição de Enxoval Hospitalar para consumo na Unidade em 90 (noventa) dias.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2 – JUSTIFICATIVA DA AQUISIÇÃO DOS MATERIAIS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t-BR"/>
        </w:rPr>
        <w:t xml:space="preserve">2.1      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Trata-se de aquisição de insumos por meio de dispensa de licitação, considerando que até o presente momento não há Ata de Registro de Preços vigente para os itens aqui pleiteados impossibilitando essas aquisições por Pregão.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3 – ESPECIFICAÇÃO DO PRODUTO.</w:t>
      </w:r>
    </w:p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3.1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O produto deverá ser entregue </w:t>
      </w:r>
      <w:r w:rsidRPr="009064A5"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  <w:t>conforme especificação abaixo:</w:t>
      </w:r>
    </w:p>
    <w:tbl>
      <w:tblPr>
        <w:tblW w:w="9450" w:type="dxa"/>
        <w:tblCellMar>
          <w:left w:w="0" w:type="dxa"/>
          <w:right w:w="0" w:type="dxa"/>
        </w:tblCellMar>
        <w:tblLook w:val="04A0"/>
      </w:tblPr>
      <w:tblGrid>
        <w:gridCol w:w="913"/>
        <w:gridCol w:w="1637"/>
        <w:gridCol w:w="4969"/>
        <w:gridCol w:w="820"/>
        <w:gridCol w:w="1111"/>
      </w:tblGrid>
      <w:tr w:rsidR="009064A5" w:rsidRPr="009064A5" w:rsidTr="00E51DC1">
        <w:trPr>
          <w:trHeight w:val="450"/>
        </w:trPr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ITEM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CODIGO</w:t>
            </w:r>
          </w:p>
        </w:tc>
        <w:tc>
          <w:tcPr>
            <w:tcW w:w="4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DESCRIÇÃO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Unid.</w:t>
            </w:r>
          </w:p>
        </w:tc>
        <w:tc>
          <w:tcPr>
            <w:tcW w:w="1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QUANT</w:t>
            </w:r>
          </w:p>
        </w:tc>
      </w:tr>
      <w:tr w:rsidR="009064A5" w:rsidRPr="009064A5" w:rsidTr="00E51D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E51DC1" w:rsidP="00E5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6532.03.109.00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 xml:space="preserve">CAMPO SIMPLES 80X80 CM 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150</w:t>
            </w:r>
          </w:p>
        </w:tc>
      </w:tr>
      <w:tr w:rsidR="009064A5" w:rsidRPr="009064A5" w:rsidTr="00E51D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E51DC1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2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6532.03.114.78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 xml:space="preserve">COBERTA DE MESA INSTRUMENTAL 140X140CM 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100</w:t>
            </w:r>
          </w:p>
        </w:tc>
      </w:tr>
      <w:tr w:rsidR="009064A5" w:rsidRPr="009064A5" w:rsidTr="00E51D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E51DC1" w:rsidP="00E5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3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6532.03.103.15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CAMPO DUPLO 110X110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150</w:t>
            </w:r>
          </w:p>
        </w:tc>
      </w:tr>
      <w:tr w:rsidR="009064A5" w:rsidRPr="009064A5" w:rsidTr="00E51D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E51DC1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  <w:t>4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6532.03.155.46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FRONHA DE MESA MAYO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150</w:t>
            </w:r>
          </w:p>
        </w:tc>
      </w:tr>
      <w:tr w:rsidR="009064A5" w:rsidRPr="009064A5" w:rsidTr="00E51D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E51DC1" w:rsidP="00E5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5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6532.03.187.23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TRAÇADO BRIM SARJA 2X1 160X110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225</w:t>
            </w:r>
          </w:p>
        </w:tc>
      </w:tr>
      <w:tr w:rsidR="009064A5" w:rsidRPr="009064A5" w:rsidTr="00E51D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E51DC1" w:rsidP="00E5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6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6532.03.174.03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 xml:space="preserve">TOALHA DE BANHO 160X0,70 CM 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90</w:t>
            </w:r>
          </w:p>
        </w:tc>
      </w:tr>
      <w:tr w:rsidR="009064A5" w:rsidRPr="009064A5" w:rsidTr="00E51D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E51DC1" w:rsidP="00E5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7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6532.03.175.30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TOALHA DE ROSTO 45X0,75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90</w:t>
            </w:r>
          </w:p>
        </w:tc>
      </w:tr>
      <w:tr w:rsidR="009064A5" w:rsidRPr="009064A5" w:rsidTr="00E51D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E51DC1" w:rsidP="00E5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8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6532.03.032.28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COBERTOR POLIESTER ADULTO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150</w:t>
            </w:r>
          </w:p>
        </w:tc>
      </w:tr>
      <w:tr w:rsidR="009064A5" w:rsidRPr="009064A5" w:rsidTr="00E51D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E51DC1" w:rsidP="00E5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9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6532.03.144.33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COBERTOR CRIANÇA 150X110 CM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60</w:t>
            </w:r>
          </w:p>
        </w:tc>
      </w:tr>
      <w:tr w:rsidR="009064A5" w:rsidRPr="009064A5" w:rsidTr="00E51D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E5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</w:t>
            </w:r>
            <w:r w:rsidR="00E51DC1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0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6532.03.123.54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LENÇOL DE CRIANÇA 180 X 150 CM 100% ALG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150</w:t>
            </w:r>
          </w:p>
        </w:tc>
      </w:tr>
    </w:tbl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4 – DOCUMENTAÇÕES EXIGIDAS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        4.1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No caso de empresas produtoras, ou que exerçam quaisquer das atividades descritas no Art. 2º da Lei Federal nº. 6360/76 será necessária a apresentação de:</w:t>
      </w:r>
    </w:p>
    <w:p w:rsidR="009064A5" w:rsidRPr="009064A5" w:rsidRDefault="009064A5" w:rsidP="009064A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4.1.1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Autorização de funcionamento da empresa, emitida pelo Ministério da Saúde do Brasil, conforme Art. 50 da Lei Federal nº. Federal 6360/76 e Art. 75, do Decreto Nº 79.094/77.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4.1.2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Licença de Funcionamento conferida pelo Órgão Sanitário da respectiva unidade da federação (art. 51 da Lei Federal 6360/76 e art. 78 do Decreto 79094/77).</w:t>
      </w:r>
    </w:p>
    <w:p w:rsidR="009064A5" w:rsidRPr="009064A5" w:rsidRDefault="009064A5" w:rsidP="009064A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4.2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Em se tratando de empresas distribuidoras ou que exerçam quaisquer das atividades descritas nos artigos 21, da Lei 5.991/73 e 14, do Decreto 74170/74, será necessária a apresentação da Licença de funcionamento conferida pelo Órgão Sanitário da respectiva unidade da Federação.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4.3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Certificado de Registro no MS/Anvisa (Publicação no D.O.U.) – RDC 185/2001.</w:t>
      </w:r>
    </w:p>
    <w:p w:rsidR="009064A5" w:rsidRPr="009064A5" w:rsidRDefault="009064A5" w:rsidP="009064A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4.4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Certificado de Registro no MS / Anvisa por família (Publicação no D.O.U) RDC 97/2000.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4.5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Certificado de BPF e controle MS/Anvisa do fabricante – RDC Nº 59/2000.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4.6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A embalagem e os rótulos dos produtos apresentados devem atender aos critérios estabelecidos na RDC 185/2001/MS – Anvisa.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5 – OBRIGAÇÕES DA EMPRESA VENCEDORA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5.1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Os produtos deverão ser entregues pela empresa vencedora do certame de acordo com o especificado neste Termo de Referência e de acordo com as informações da Unidade.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6 – SANÇÕES ADMINISTRATIVAS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6.1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A empresa vencedora, sem prejuízo da responsabilidade civil e criminal que couber garantida a defesa prévia, ficará sujeita às seguintes sanções previstas no artigo 87 da Lei Federal nº 8.666/93, no Decreto Municipal nº 22.941/03 e no artigo 589 do RGCAF. As penalidades serão: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a)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Advertência;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b)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Multa moratória de 1% (um por cento) quando verificado atraso no cumprimento da obrigação assumida, aplicada à Adjudicatária ao dia sobre o valor da nota de empenho, ou se for o caso, do respectivo saldo não atendido;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c)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Multa de até 20% (vinte por cento) sobre o valor total do Empenho;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d)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Suspensão temporária de participação em licitação ou impedimento de contratar com a Administração por prazo não superior a 02 (dois) anos;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e)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Declaração de inidoneidade para licitar e contratar com a Administração Pública pelo prazo de até 5 (cinco) anos.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7– DOS RECURSOS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7.1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Contra as decisões que resultarem penalidade, a CONTRATADA poderá apresentar, sempre sem efeito suspensivo: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8"/>
          <w:szCs w:val="18"/>
          <w:lang w:eastAsia="pt-BR"/>
        </w:rPr>
        <w:t> </w:t>
      </w:r>
    </w:p>
    <w:p w:rsidR="009064A5" w:rsidRPr="009064A5" w:rsidRDefault="009064A5" w:rsidP="00E51DC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proofErr w:type="gramStart"/>
      <w:r w:rsidRPr="009064A5">
        <w:rPr>
          <w:rFonts w:ascii="Arial Narrow" w:eastAsia="Times New Roman" w:hAnsi="Arial Narrow" w:cs="Times New Roman"/>
          <w:kern w:val="0"/>
          <w:lang w:eastAsia="pt-BR"/>
        </w:rPr>
        <w:t>a</w:t>
      </w:r>
      <w:proofErr w:type="gramEnd"/>
      <w:r w:rsidRPr="009064A5">
        <w:rPr>
          <w:rFonts w:ascii="Arial Narrow" w:eastAsia="Times New Roman" w:hAnsi="Arial Narrow" w:cs="Times New Roman"/>
          <w:kern w:val="0"/>
          <w:lang w:eastAsia="pt-BR"/>
        </w:rPr>
        <w:t>)</w:t>
      </w:r>
      <w:r w:rsidRPr="009064A5">
        <w:rPr>
          <w:rFonts w:ascii="Times New Roman" w:eastAsia="Times New Roman" w:hAnsi="Times New Roman" w:cs="Times New Roman"/>
          <w:kern w:val="0"/>
          <w:sz w:val="14"/>
          <w:szCs w:val="14"/>
          <w:lang w:eastAsia="pt-BR"/>
        </w:rPr>
        <w:t xml:space="preserve">      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Pedido de Reconsideração, no prazo de 10 (dez) dias úteis, da ciência que tiver tido das decisões; </w:t>
      </w:r>
    </w:p>
    <w:p w:rsidR="009064A5" w:rsidRPr="009064A5" w:rsidRDefault="009064A5" w:rsidP="00E51DC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b) Recurso a ser interposto perante a autoridade imediatamente superior, no prazo de </w:t>
      </w:r>
      <w:proofErr w:type="gramStart"/>
      <w:r w:rsidRPr="009064A5">
        <w:rPr>
          <w:rFonts w:ascii="Arial Narrow" w:eastAsia="Times New Roman" w:hAnsi="Arial Narrow" w:cs="Times New Roman"/>
          <w:kern w:val="0"/>
          <w:lang w:eastAsia="pt-BR"/>
        </w:rPr>
        <w:t>5</w:t>
      </w:r>
      <w:proofErr w:type="gramEnd"/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(cinco) dias úteis da ciência do indeferimento do Pedido de Reconsideração.</w:t>
      </w: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E51DC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c) Representação, no prazo de 05 (cinco) dias úteis da intimação da decisão relacionada com o objeto da aquisição, de que não caiba recurso hierárquico.</w:t>
      </w: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8 – DA ENTREGA DOS PRODUTOS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8.1. Prazo: O material deverá ser entregue em até 07 (sete) dias após envio do Empenho.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8.2. Local de entrega: Hospital Municipal Francisco da Silva Telles na Av. Ubirajara, nº 25 – Irajá - RJ.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CD328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Rio de Janeiro, 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>15 DE outubro de 2024</w:t>
      </w:r>
    </w:p>
    <w:p w:rsidR="009064A5" w:rsidRPr="009064A5" w:rsidRDefault="009064A5" w:rsidP="009064A5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 </w:t>
      </w:r>
    </w:p>
    <w:p w:rsidR="00E51DC1" w:rsidRDefault="009064A5" w:rsidP="00E51DC1">
      <w:pPr>
        <w:spacing w:after="0" w:line="240" w:lineRule="auto"/>
        <w:jc w:val="center"/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</w:pPr>
      <w:r w:rsidRPr="009064A5">
        <w:rPr>
          <w:rFonts w:ascii="Times New Roman" w:eastAsia="Times New Roman" w:hAnsi="Times New Roman" w:cs="Times New Roman"/>
          <w:i/>
          <w:iCs/>
          <w:color w:val="000000"/>
          <w:kern w:val="0"/>
          <w:sz w:val="16"/>
          <w:szCs w:val="16"/>
          <w:lang w:eastAsia="pt-BR"/>
        </w:rPr>
        <w:t> </w:t>
      </w:r>
      <w:r w:rsidR="00E51DC1" w:rsidRPr="00CD3289"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  <w:t>Leila Azarias</w:t>
      </w:r>
    </w:p>
    <w:p w:rsidR="00E51DC1" w:rsidRPr="00CD3289" w:rsidRDefault="00E51DC1" w:rsidP="00E51D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</w:rPr>
      </w:pPr>
      <w:r w:rsidRPr="00CD3289"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  <w:t>Enfermeira/ CCIH</w:t>
      </w:r>
    </w:p>
    <w:p w:rsidR="00E51DC1" w:rsidRDefault="00E51DC1" w:rsidP="00E51DC1"/>
    <w:p w:rsidR="009064A5" w:rsidRPr="009064A5" w:rsidRDefault="009064A5" w:rsidP="009064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sectPr w:rsidR="009064A5" w:rsidRPr="009064A5" w:rsidSect="00DB1877"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29CC"/>
    <w:rsid w:val="003329CC"/>
    <w:rsid w:val="00467ECE"/>
    <w:rsid w:val="004B315D"/>
    <w:rsid w:val="009064A5"/>
    <w:rsid w:val="00A14350"/>
    <w:rsid w:val="00AB4DB9"/>
    <w:rsid w:val="00BF6D90"/>
    <w:rsid w:val="00CD3289"/>
    <w:rsid w:val="00DB1877"/>
    <w:rsid w:val="00E51D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35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7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29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394235752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48112008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487432415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56776057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772554772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980306673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99898557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731</Words>
  <Characters>3949</Characters>
  <Application>Microsoft Office Word</Application>
  <DocSecurity>0</DocSecurity>
  <Lines>32</Lines>
  <Paragraphs>9</Paragraphs>
  <ScaleCrop>false</ScaleCrop>
  <Company/>
  <LinksUpToDate>false</LinksUpToDate>
  <CharactersWithSpaces>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rouparia.hmfst@gmail.com</dc:creator>
  <cp:lastModifiedBy>Financeiro</cp:lastModifiedBy>
  <cp:revision>5</cp:revision>
  <dcterms:created xsi:type="dcterms:W3CDTF">2024-10-15T14:22:00Z</dcterms:created>
  <dcterms:modified xsi:type="dcterms:W3CDTF">2024-10-23T14:20:00Z</dcterms:modified>
</cp:coreProperties>
</file>