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969" w:rsidRPr="00EB1969" w:rsidRDefault="00EB1969" w:rsidP="00EB1969">
      <w:pPr>
        <w:spacing w:before="100" w:beforeAutospacing="1" w:after="100" w:afterAutospacing="1" w:line="240" w:lineRule="auto"/>
        <w:jc w:val="center"/>
        <w:rPr>
          <w:rFonts w:ascii="Calibri" w:eastAsia="Times New Roman" w:hAnsi="Calibri" w:cs="Calibri"/>
          <w:b/>
          <w:bCs/>
          <w:caps/>
          <w:color w:val="000000"/>
          <w:sz w:val="26"/>
          <w:szCs w:val="26"/>
          <w:lang w:eastAsia="pt-BR"/>
        </w:rPr>
      </w:pPr>
      <w:r w:rsidRPr="00EB1969">
        <w:rPr>
          <w:rFonts w:ascii="Calibri" w:eastAsia="Times New Roman" w:hAnsi="Calibri" w:cs="Calibri"/>
          <w:b/>
          <w:bCs/>
          <w:caps/>
          <w:color w:val="000000"/>
          <w:sz w:val="26"/>
          <w:szCs w:val="26"/>
          <w:lang w:eastAsia="pt-BR"/>
        </w:rPr>
        <w:t>Termo de Referência nº 73</w:t>
      </w:r>
    </w:p>
    <w:p w:rsidR="00EB1969" w:rsidRPr="00EB1969" w:rsidRDefault="00EB1969" w:rsidP="00EB196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sz w:val="28"/>
          <w:szCs w:val="28"/>
          <w:lang w:eastAsia="pt-BR"/>
        </w:rPr>
        <w:t>T E R M O  D E  R E F E R Ê N C I A</w:t>
      </w:r>
    </w:p>
    <w:p w:rsidR="00EB1969" w:rsidRPr="00EB1969" w:rsidRDefault="00EB1969" w:rsidP="00EB196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sz w:val="24"/>
          <w:szCs w:val="24"/>
          <w:lang w:eastAsia="pt-BR"/>
        </w:rPr>
        <w:t>Gerência Técnica | S/IVISA-RIO/CTATS/GTE</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1. INFORMAÇÕES GERAIS DA CONTRATAÇÃO</w:t>
            </w:r>
          </w:p>
        </w:tc>
      </w:tr>
    </w:tbl>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tbl>
      <w:tblPr>
        <w:tblW w:w="9945"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35"/>
        <w:gridCol w:w="6810"/>
      </w:tblGrid>
      <w:tr w:rsidR="00EB1969" w:rsidRPr="00EB1969" w:rsidTr="00EB1969">
        <w:trPr>
          <w:trHeight w:val="255"/>
        </w:trPr>
        <w:tc>
          <w:tcPr>
            <w:tcW w:w="3135" w:type="dxa"/>
            <w:tcBorders>
              <w:top w:val="single" w:sz="6" w:space="0" w:color="FFFFFF"/>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Processo nº</w:t>
            </w:r>
          </w:p>
        </w:tc>
        <w:tc>
          <w:tcPr>
            <w:tcW w:w="6810" w:type="dxa"/>
            <w:tcBorders>
              <w:top w:val="single" w:sz="6" w:space="0" w:color="FFFFFF"/>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SMS-PRO-2023/30548</w:t>
            </w:r>
          </w:p>
        </w:tc>
      </w:tr>
      <w:tr w:rsidR="00EB1969" w:rsidRPr="00EB1969" w:rsidTr="00EB1969">
        <w:trPr>
          <w:trHeight w:val="255"/>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Órgão Requisitante</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xml:space="preserve">Secretaria Municipal de Saúde do Rio de Janeiro | </w:t>
            </w:r>
            <w:proofErr w:type="spellStart"/>
            <w:r w:rsidRPr="00EB1969">
              <w:rPr>
                <w:rFonts w:ascii="Times New Roman" w:eastAsia="Times New Roman" w:hAnsi="Times New Roman" w:cs="Times New Roman"/>
                <w:color w:val="000000"/>
                <w:lang w:eastAsia="pt-BR"/>
              </w:rPr>
              <w:t>SMS-Rio</w:t>
            </w:r>
            <w:proofErr w:type="spellEnd"/>
          </w:p>
        </w:tc>
      </w:tr>
      <w:tr w:rsidR="00EB1969" w:rsidRPr="00EB1969" w:rsidTr="00EB1969">
        <w:trPr>
          <w:trHeight w:val="270"/>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Área Requisitante</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Coordenação de Saúde Bucal- S/SUBPAV/SAP/CSB</w:t>
            </w:r>
          </w:p>
        </w:tc>
      </w:tr>
      <w:tr w:rsidR="00EB1969" w:rsidRPr="00EB1969" w:rsidTr="00EB1969">
        <w:trPr>
          <w:trHeight w:val="270"/>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Objeto</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Consultórios Odontológicos Completos e Mochos Odontológicos</w:t>
            </w:r>
          </w:p>
        </w:tc>
      </w:tr>
      <w:tr w:rsidR="00EB1969" w:rsidRPr="00EB1969" w:rsidTr="00EB1969">
        <w:trPr>
          <w:trHeight w:val="270"/>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Responsável pela elaboração</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Coordenadoria Técnica de Avaliação de Tecnologia em Saúde e Insumos</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Estratégicos | Gerência Técnica (CTATS/GTE/GRI)</w:t>
            </w:r>
          </w:p>
        </w:tc>
      </w:tr>
    </w:tbl>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tbl>
      <w:tblPr>
        <w:tblW w:w="9945"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35"/>
        <w:gridCol w:w="6810"/>
      </w:tblGrid>
      <w:tr w:rsidR="00EB1969" w:rsidRPr="00EB1969" w:rsidTr="00EB1969">
        <w:trPr>
          <w:trHeight w:val="255"/>
        </w:trPr>
        <w:tc>
          <w:tcPr>
            <w:tcW w:w="3135" w:type="dxa"/>
            <w:tcBorders>
              <w:top w:val="single" w:sz="6" w:space="0" w:color="FFFFFF"/>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Modalidade / Forma</w:t>
            </w:r>
          </w:p>
        </w:tc>
        <w:tc>
          <w:tcPr>
            <w:tcW w:w="6810" w:type="dxa"/>
            <w:tcBorders>
              <w:top w:val="single" w:sz="6" w:space="0" w:color="FFFFFF"/>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Pregão / Eletrônico</w:t>
            </w:r>
          </w:p>
        </w:tc>
      </w:tr>
      <w:tr w:rsidR="00EB1969" w:rsidRPr="00EB1969" w:rsidTr="00EB1969">
        <w:trPr>
          <w:trHeight w:val="255"/>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Procedimento auxiliar</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Registro de preços</w:t>
            </w:r>
          </w:p>
        </w:tc>
      </w:tr>
      <w:tr w:rsidR="00EB1969" w:rsidRPr="00EB1969" w:rsidTr="00EB1969">
        <w:trPr>
          <w:trHeight w:val="255"/>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Critério de julgamento</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Menor preço por item</w:t>
            </w:r>
          </w:p>
        </w:tc>
      </w:tr>
      <w:tr w:rsidR="00EB1969" w:rsidRPr="00EB1969" w:rsidTr="00EB1969">
        <w:trPr>
          <w:trHeight w:val="270"/>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Modo de disputa</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Aberto e fechado</w:t>
            </w:r>
          </w:p>
        </w:tc>
      </w:tr>
      <w:tr w:rsidR="00EB1969" w:rsidRPr="00EB1969" w:rsidTr="00EB1969">
        <w:trPr>
          <w:trHeight w:val="270"/>
        </w:trPr>
        <w:tc>
          <w:tcPr>
            <w:tcW w:w="313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Cota para ME/EPP/Equiparada</w:t>
            </w:r>
          </w:p>
        </w:tc>
        <w:tc>
          <w:tcPr>
            <w:tcW w:w="681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Não</w:t>
            </w:r>
          </w:p>
        </w:tc>
      </w:tr>
    </w:tbl>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Objeto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1.1. Definição do objeto da contratação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Registro de preços para aquisição de Consultórios Odontológicos Completos e Mochos Odontológicos, materiais pertencentes à classe 6520, para atender às demandas do Serviço da Coordenação de Saúde Bucal, da Secretaria Municipal de Saúde do Rio de Janeiro | SMS/Rio.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1.2. Especificação do objeto e quantidade</w:t>
      </w:r>
    </w:p>
    <w:tbl>
      <w:tblPr>
        <w:tblW w:w="10005"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74"/>
        <w:gridCol w:w="930"/>
        <w:gridCol w:w="1499"/>
        <w:gridCol w:w="5280"/>
        <w:gridCol w:w="1016"/>
        <w:gridCol w:w="1285"/>
      </w:tblGrid>
      <w:tr w:rsidR="00EB1969" w:rsidRPr="00EB1969" w:rsidTr="00EB1969">
        <w:trPr>
          <w:trHeight w:val="300"/>
        </w:trPr>
        <w:tc>
          <w:tcPr>
            <w:tcW w:w="570" w:type="dxa"/>
            <w:tcBorders>
              <w:top w:val="single" w:sz="6" w:space="0" w:color="FFFFFF"/>
              <w:left w:val="single" w:sz="6" w:space="0" w:color="FFFFFF"/>
              <w:bottom w:val="single" w:sz="6" w:space="0" w:color="FFFFFF"/>
              <w:right w:val="single" w:sz="6" w:space="0" w:color="FFFFFF"/>
            </w:tcBorders>
            <w:shd w:val="clear" w:color="auto" w:fill="D8D8D8"/>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Item</w:t>
            </w:r>
          </w:p>
        </w:tc>
        <w:tc>
          <w:tcPr>
            <w:tcW w:w="885" w:type="dxa"/>
            <w:tcBorders>
              <w:top w:val="single" w:sz="6" w:space="0" w:color="FFFFFF"/>
              <w:left w:val="nil"/>
              <w:bottom w:val="single" w:sz="6" w:space="0" w:color="FFFFFF"/>
              <w:right w:val="single" w:sz="6" w:space="0" w:color="FFFFFF"/>
            </w:tcBorders>
            <w:shd w:val="clear" w:color="auto" w:fill="D8D8D8"/>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Código BR</w:t>
            </w:r>
          </w:p>
        </w:tc>
        <w:tc>
          <w:tcPr>
            <w:tcW w:w="1260" w:type="dxa"/>
            <w:tcBorders>
              <w:top w:val="single" w:sz="6" w:space="0" w:color="FFFFFF"/>
              <w:left w:val="nil"/>
              <w:bottom w:val="single" w:sz="6" w:space="0" w:color="FFFFFF"/>
              <w:right w:val="single" w:sz="6" w:space="0" w:color="FFFFFF"/>
            </w:tcBorders>
            <w:shd w:val="clear" w:color="auto" w:fill="D8D8D8"/>
            <w:noWrap/>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Código Sigma</w:t>
            </w:r>
          </w:p>
        </w:tc>
        <w:tc>
          <w:tcPr>
            <w:tcW w:w="5280" w:type="dxa"/>
            <w:tcBorders>
              <w:top w:val="single" w:sz="6" w:space="0" w:color="FFFFFF"/>
              <w:left w:val="nil"/>
              <w:bottom w:val="single" w:sz="6" w:space="0" w:color="FFFFFF"/>
              <w:right w:val="single" w:sz="6" w:space="0" w:color="FFFFFF"/>
            </w:tcBorders>
            <w:shd w:val="clear" w:color="auto" w:fill="D8D8D8"/>
            <w:noWrap/>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Especificação</w:t>
            </w:r>
          </w:p>
        </w:tc>
        <w:tc>
          <w:tcPr>
            <w:tcW w:w="825" w:type="dxa"/>
            <w:tcBorders>
              <w:top w:val="single" w:sz="6" w:space="0" w:color="FFFFFF"/>
              <w:left w:val="nil"/>
              <w:bottom w:val="single" w:sz="6" w:space="0" w:color="FFFFFF"/>
              <w:right w:val="single" w:sz="6" w:space="0" w:color="FFFFFF"/>
            </w:tcBorders>
            <w:shd w:val="clear" w:color="auto" w:fill="D8D8D8"/>
            <w:noWrap/>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Unidade</w:t>
            </w:r>
          </w:p>
        </w:tc>
        <w:tc>
          <w:tcPr>
            <w:tcW w:w="1200" w:type="dxa"/>
            <w:tcBorders>
              <w:top w:val="single" w:sz="6" w:space="0" w:color="FFFFFF"/>
              <w:left w:val="nil"/>
              <w:bottom w:val="single" w:sz="6" w:space="0" w:color="FFFFFF"/>
              <w:right w:val="single" w:sz="6" w:space="0" w:color="FFFFFF"/>
            </w:tcBorders>
            <w:shd w:val="clear" w:color="auto" w:fill="D8D8D8"/>
            <w:noWrap/>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Quantidade Total</w:t>
            </w:r>
          </w:p>
        </w:tc>
      </w:tr>
      <w:tr w:rsidR="00EB1969" w:rsidRPr="00EB1969" w:rsidTr="00EB1969">
        <w:trPr>
          <w:trHeight w:val="300"/>
        </w:trPr>
        <w:tc>
          <w:tcPr>
            <w:tcW w:w="570" w:type="dxa"/>
            <w:tcBorders>
              <w:top w:val="nil"/>
              <w:left w:val="single" w:sz="6" w:space="0" w:color="FFFFFF"/>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proofErr w:type="gramStart"/>
            <w:r w:rsidRPr="00EB1969">
              <w:rPr>
                <w:rFonts w:ascii="Times New Roman" w:eastAsia="Times New Roman" w:hAnsi="Times New Roman" w:cs="Times New Roman"/>
                <w:color w:val="000000"/>
                <w:lang w:eastAsia="pt-BR"/>
              </w:rPr>
              <w:t>1</w:t>
            </w:r>
            <w:proofErr w:type="gramEnd"/>
          </w:p>
        </w:tc>
        <w:tc>
          <w:tcPr>
            <w:tcW w:w="885"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407885</w:t>
            </w:r>
          </w:p>
        </w:tc>
        <w:tc>
          <w:tcPr>
            <w:tcW w:w="126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65.20.90.050-11</w:t>
            </w:r>
          </w:p>
        </w:tc>
        <w:tc>
          <w:tcPr>
            <w:tcW w:w="528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CONSULTÓRIO ODONTOLÓGICO COMPLETO</w:t>
            </w:r>
            <w:r w:rsidRPr="00EB1969">
              <w:rPr>
                <w:rFonts w:ascii="Times New Roman" w:eastAsia="Times New Roman" w:hAnsi="Times New Roman" w:cs="Times New Roman"/>
                <w:color w:val="000000"/>
                <w:lang w:eastAsia="pt-BR"/>
              </w:rPr>
              <w:t> composto por:</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proofErr w:type="gramStart"/>
            <w:r w:rsidRPr="00EB1969">
              <w:rPr>
                <w:rFonts w:ascii="Times New Roman" w:eastAsia="Times New Roman" w:hAnsi="Times New Roman" w:cs="Times New Roman"/>
                <w:b/>
                <w:bCs/>
                <w:color w:val="000000"/>
                <w:lang w:eastAsia="pt-BR"/>
              </w:rPr>
              <w:t>A)</w:t>
            </w:r>
            <w:proofErr w:type="gramEnd"/>
            <w:r w:rsidRPr="00EB1969">
              <w:rPr>
                <w:rFonts w:ascii="Times New Roman" w:eastAsia="Times New Roman" w:hAnsi="Times New Roman" w:cs="Times New Roman"/>
                <w:b/>
                <w:bCs/>
                <w:color w:val="000000"/>
                <w:lang w:eastAsia="pt-BR"/>
              </w:rPr>
              <w:t>CADEIRA ODONTOLÓGICA</w:t>
            </w:r>
            <w:r w:rsidRPr="00EB1969">
              <w:rPr>
                <w:rFonts w:ascii="Times New Roman" w:eastAsia="Times New Roman" w:hAnsi="Times New Roman" w:cs="Times New Roman"/>
                <w:color w:val="000000"/>
                <w:lang w:eastAsia="pt-BR"/>
              </w:rPr>
              <w:t xml:space="preserve"> totalmente automática, com base de tamanho reduzido em aço, sem fixação ao piso, com proteção em borracha ou material similar e pintura epóxi ou eletrostática </w:t>
            </w:r>
            <w:proofErr w:type="spellStart"/>
            <w:r w:rsidRPr="00EB1969">
              <w:rPr>
                <w:rFonts w:ascii="Times New Roman" w:eastAsia="Times New Roman" w:hAnsi="Times New Roman" w:cs="Times New Roman"/>
                <w:color w:val="000000"/>
                <w:lang w:eastAsia="pt-BR"/>
              </w:rPr>
              <w:t>texturizada</w:t>
            </w:r>
            <w:proofErr w:type="spellEnd"/>
            <w:r w:rsidRPr="00EB1969">
              <w:rPr>
                <w:rFonts w:ascii="Times New Roman" w:eastAsia="Times New Roman" w:hAnsi="Times New Roman" w:cs="Times New Roman"/>
                <w:color w:val="000000"/>
                <w:lang w:eastAsia="pt-BR"/>
              </w:rPr>
              <w:t xml:space="preserve">; encosto de cabeça anatômico, removível, </w:t>
            </w:r>
            <w:proofErr w:type="spellStart"/>
            <w:r w:rsidRPr="00EB1969">
              <w:rPr>
                <w:rFonts w:ascii="Times New Roman" w:eastAsia="Times New Roman" w:hAnsi="Times New Roman" w:cs="Times New Roman"/>
                <w:color w:val="000000"/>
                <w:lang w:eastAsia="pt-BR"/>
              </w:rPr>
              <w:t>biarticulável</w:t>
            </w:r>
            <w:proofErr w:type="spellEnd"/>
            <w:r w:rsidRPr="00EB1969">
              <w:rPr>
                <w:rFonts w:ascii="Times New Roman" w:eastAsia="Times New Roman" w:hAnsi="Times New Roman" w:cs="Times New Roman"/>
                <w:color w:val="000000"/>
                <w:lang w:eastAsia="pt-BR"/>
              </w:rPr>
              <w:t xml:space="preserve"> e com regulagem de altura; carenagem confeccionada em termoplástico ABS com uma camada de acrílico e resistente a impactos. Estofamento em poliuretano injetado, alta densidade/PVC, sem costuras, na COR AZUL e resistente à desinfecção de superfícies. Proteção plástica para os pés do paciente.</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xml:space="preserve">Com movimentos suaves e silenciosos de subida e descida da cadeira, inclinação do encosto, a partir de </w:t>
            </w:r>
            <w:proofErr w:type="gramStart"/>
            <w:r w:rsidRPr="00EB1969">
              <w:rPr>
                <w:rFonts w:ascii="Times New Roman" w:eastAsia="Times New Roman" w:hAnsi="Times New Roman" w:cs="Times New Roman"/>
                <w:color w:val="000000"/>
                <w:lang w:eastAsia="pt-BR"/>
              </w:rPr>
              <w:t>3</w:t>
            </w:r>
            <w:proofErr w:type="gramEnd"/>
            <w:r w:rsidRPr="00EB1969">
              <w:rPr>
                <w:rFonts w:ascii="Times New Roman" w:eastAsia="Times New Roman" w:hAnsi="Times New Roman" w:cs="Times New Roman"/>
                <w:color w:val="000000"/>
                <w:lang w:eastAsia="pt-BR"/>
              </w:rPr>
              <w:t xml:space="preserve"> posições de trabalho programáveis e volta a zero automática e interrupção de segurança ao acionar novamente o botão da posição automática. Movimentos realizados por </w:t>
            </w:r>
            <w:proofErr w:type="spellStart"/>
            <w:r w:rsidRPr="00EB1969">
              <w:rPr>
                <w:rFonts w:ascii="Times New Roman" w:eastAsia="Times New Roman" w:hAnsi="Times New Roman" w:cs="Times New Roman"/>
                <w:color w:val="000000"/>
                <w:lang w:eastAsia="pt-BR"/>
              </w:rPr>
              <w:t>motorredutores</w:t>
            </w:r>
            <w:proofErr w:type="spellEnd"/>
            <w:r w:rsidRPr="00EB1969">
              <w:rPr>
                <w:rFonts w:ascii="Times New Roman" w:eastAsia="Times New Roman" w:hAnsi="Times New Roman" w:cs="Times New Roman"/>
                <w:color w:val="000000"/>
                <w:lang w:eastAsia="pt-BR"/>
              </w:rPr>
              <w:t xml:space="preserve"> elétricos isentos de óleo, acionados através de pedal de comando fixado na parte traseira da base, incluindo as posições de trabalho, o </w:t>
            </w:r>
            <w:r w:rsidRPr="00EB1969">
              <w:rPr>
                <w:rFonts w:ascii="Times New Roman" w:eastAsia="Times New Roman" w:hAnsi="Times New Roman" w:cs="Times New Roman"/>
                <w:color w:val="000000"/>
                <w:lang w:eastAsia="pt-BR"/>
              </w:rPr>
              <w:lastRenderedPageBreak/>
              <w:t xml:space="preserve">acionamento do equipo com controle variável (progressivo da rotação dos instrumentos) e acionamento do refletor, além de capacidade de elevação mínima de 180 Kg, incluindo acessório + paciente. Sem comandos na lateral do encosto, com apoio de braços articulável de ambos os lados ou pelo menos no lado direito (para facilitar a entrada e saída do paciente). Alimentação elétrica: 127/220 V selecionável ou </w:t>
            </w:r>
            <w:proofErr w:type="spellStart"/>
            <w:r w:rsidRPr="00EB1969">
              <w:rPr>
                <w:rFonts w:ascii="Times New Roman" w:eastAsia="Times New Roman" w:hAnsi="Times New Roman" w:cs="Times New Roman"/>
                <w:color w:val="000000"/>
                <w:lang w:eastAsia="pt-BR"/>
              </w:rPr>
              <w:t>Bivolt</w:t>
            </w:r>
            <w:proofErr w:type="spellEnd"/>
            <w:r w:rsidRPr="00EB1969">
              <w:rPr>
                <w:rFonts w:ascii="Times New Roman" w:eastAsia="Times New Roman" w:hAnsi="Times New Roman" w:cs="Times New Roman"/>
                <w:color w:val="000000"/>
                <w:lang w:eastAsia="pt-BR"/>
              </w:rPr>
              <w:t xml:space="preserve"> </w:t>
            </w:r>
            <w:proofErr w:type="spellStart"/>
            <w:r w:rsidRPr="00EB1969">
              <w:rPr>
                <w:rFonts w:ascii="Times New Roman" w:eastAsia="Times New Roman" w:hAnsi="Times New Roman" w:cs="Times New Roman"/>
                <w:color w:val="000000"/>
                <w:lang w:eastAsia="pt-BR"/>
              </w:rPr>
              <w:t>automatic</w:t>
            </w:r>
            <w:proofErr w:type="spellEnd"/>
            <w:r w:rsidRPr="00EB1969">
              <w:rPr>
                <w:rFonts w:ascii="Times New Roman" w:eastAsia="Times New Roman" w:hAnsi="Times New Roman" w:cs="Times New Roman"/>
                <w:color w:val="000000"/>
                <w:lang w:eastAsia="pt-BR"/>
              </w:rPr>
              <w:t>;</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B) EQUIPO</w:t>
            </w:r>
            <w:r w:rsidRPr="00EB1969">
              <w:rPr>
                <w:rFonts w:ascii="Times New Roman" w:eastAsia="Times New Roman" w:hAnsi="Times New Roman" w:cs="Times New Roman"/>
                <w:color w:val="000000"/>
                <w:lang w:eastAsia="pt-BR"/>
              </w:rPr>
              <w:t xml:space="preserve"> acoplado com braço e trava pneumática, com sistema que permita a adequada fixação em qualquer altura desejada, bandeja removível em aço inox, mesa com suporte das pontas com acionamento individual e automático, para 01 seringa tríplice e para 02 ou mais instrumentos rotatórios; seringa tríplice com sistema independente de água e ar, com 02 botões para acionamento (um para o ar e outro para a água) que acionados simultaneamente formam o spray; 02 ou mais saídas tipo </w:t>
            </w:r>
            <w:proofErr w:type="spellStart"/>
            <w:r w:rsidRPr="00EB1969">
              <w:rPr>
                <w:rFonts w:ascii="Times New Roman" w:eastAsia="Times New Roman" w:hAnsi="Times New Roman" w:cs="Times New Roman"/>
                <w:color w:val="000000"/>
                <w:lang w:eastAsia="pt-BR"/>
              </w:rPr>
              <w:t>borden</w:t>
            </w:r>
            <w:proofErr w:type="spellEnd"/>
            <w:r w:rsidRPr="00EB1969">
              <w:rPr>
                <w:rFonts w:ascii="Times New Roman" w:eastAsia="Times New Roman" w:hAnsi="Times New Roman" w:cs="Times New Roman"/>
                <w:color w:val="000000"/>
                <w:lang w:eastAsia="pt-BR"/>
              </w:rPr>
              <w:t xml:space="preserve"> de 02 furos para instrumentos rotatórios, sendo 01 para alta rotação com spray e 01 para micro motor. Sistema de regulagem de spray do tipo anelar. Estrutura em aço ou alumínio. Pintura epóxi ou eletrostática. Sistema de desinfecção de dutos de água e spray c/ válvula </w:t>
            </w:r>
            <w:proofErr w:type="spellStart"/>
            <w:r w:rsidRPr="00EB1969">
              <w:rPr>
                <w:rFonts w:ascii="Times New Roman" w:eastAsia="Times New Roman" w:hAnsi="Times New Roman" w:cs="Times New Roman"/>
                <w:color w:val="000000"/>
                <w:lang w:eastAsia="pt-BR"/>
              </w:rPr>
              <w:t>antirrefluxo</w:t>
            </w:r>
            <w:proofErr w:type="spellEnd"/>
            <w:r w:rsidRPr="00EB1969">
              <w:rPr>
                <w:rFonts w:ascii="Times New Roman" w:eastAsia="Times New Roman" w:hAnsi="Times New Roman" w:cs="Times New Roman"/>
                <w:color w:val="000000"/>
                <w:lang w:eastAsia="pt-BR"/>
              </w:rPr>
              <w:t>. Com caixa de ligação (distribuição) independente da cadeira, sendo as mangueiras em silicone arredondadas e lisas e contendo todos os acessórios necessários à sua instalação.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C) UNIDADE AUXILIAR</w:t>
            </w:r>
            <w:r w:rsidRPr="00EB1969">
              <w:rPr>
                <w:rFonts w:ascii="Times New Roman" w:eastAsia="Times New Roman" w:hAnsi="Times New Roman" w:cs="Times New Roman"/>
                <w:color w:val="000000"/>
                <w:lang w:eastAsia="pt-BR"/>
              </w:rPr>
              <w:t xml:space="preserve"> instalada ergonomicamente ao lado da cadeira e fixada a ela, rebatível 90 graus, com estrutura em aço ou alumínio, composta por cuba/cuspideira de porcelana ou cerâmica, 01 seringa tríplice e 02 sugadores. Sistema de acionamento de água para </w:t>
            </w:r>
            <w:proofErr w:type="spellStart"/>
            <w:r w:rsidRPr="00EB1969">
              <w:rPr>
                <w:rFonts w:ascii="Times New Roman" w:eastAsia="Times New Roman" w:hAnsi="Times New Roman" w:cs="Times New Roman"/>
                <w:color w:val="000000"/>
                <w:lang w:eastAsia="pt-BR"/>
              </w:rPr>
              <w:t>enxague</w:t>
            </w:r>
            <w:proofErr w:type="spellEnd"/>
            <w:r w:rsidRPr="00EB1969">
              <w:rPr>
                <w:rFonts w:ascii="Times New Roman" w:eastAsia="Times New Roman" w:hAnsi="Times New Roman" w:cs="Times New Roman"/>
                <w:color w:val="000000"/>
                <w:lang w:eastAsia="pt-BR"/>
              </w:rPr>
              <w:t xml:space="preserve"> da </w:t>
            </w:r>
            <w:proofErr w:type="spellStart"/>
            <w:r w:rsidRPr="00EB1969">
              <w:rPr>
                <w:rFonts w:ascii="Times New Roman" w:eastAsia="Times New Roman" w:hAnsi="Times New Roman" w:cs="Times New Roman"/>
                <w:color w:val="000000"/>
                <w:lang w:eastAsia="pt-BR"/>
              </w:rPr>
              <w:t>cuspisdeira</w:t>
            </w:r>
            <w:proofErr w:type="spellEnd"/>
            <w:r w:rsidRPr="00EB1969">
              <w:rPr>
                <w:rFonts w:ascii="Times New Roman" w:eastAsia="Times New Roman" w:hAnsi="Times New Roman" w:cs="Times New Roman"/>
                <w:color w:val="000000"/>
                <w:lang w:eastAsia="pt-BR"/>
              </w:rPr>
              <w:t xml:space="preserve"> </w:t>
            </w:r>
            <w:proofErr w:type="spellStart"/>
            <w:r w:rsidRPr="00EB1969">
              <w:rPr>
                <w:rFonts w:ascii="Times New Roman" w:eastAsia="Times New Roman" w:hAnsi="Times New Roman" w:cs="Times New Roman"/>
                <w:color w:val="000000"/>
                <w:lang w:eastAsia="pt-BR"/>
              </w:rPr>
              <w:t>atraves</w:t>
            </w:r>
            <w:proofErr w:type="spellEnd"/>
            <w:r w:rsidRPr="00EB1969">
              <w:rPr>
                <w:rFonts w:ascii="Times New Roman" w:eastAsia="Times New Roman" w:hAnsi="Times New Roman" w:cs="Times New Roman"/>
                <w:color w:val="000000"/>
                <w:lang w:eastAsia="pt-BR"/>
              </w:rPr>
              <w:t xml:space="preserve"> de registro ou sensor, ralo separador de detritos conectado à mangueira de sucção e acionamento automático dos sugadores quando de sua remoção do suporte;</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D) SISTEMA DE ÁGUA</w:t>
            </w:r>
            <w:r w:rsidRPr="00EB1969">
              <w:rPr>
                <w:rFonts w:ascii="Times New Roman" w:eastAsia="Times New Roman" w:hAnsi="Times New Roman" w:cs="Times New Roman"/>
                <w:color w:val="000000"/>
                <w:lang w:eastAsia="pt-BR"/>
              </w:rPr>
              <w:t xml:space="preserve"> pressurizada para abastecimento dos instrumentos através de reservatório de água do equipo e sistema de desinfecção </w:t>
            </w:r>
            <w:proofErr w:type="spellStart"/>
            <w:r w:rsidRPr="00EB1969">
              <w:rPr>
                <w:rFonts w:ascii="Times New Roman" w:eastAsia="Times New Roman" w:hAnsi="Times New Roman" w:cs="Times New Roman"/>
                <w:color w:val="000000"/>
                <w:lang w:eastAsia="pt-BR"/>
              </w:rPr>
              <w:t>antirrefluxo</w:t>
            </w:r>
            <w:proofErr w:type="spellEnd"/>
            <w:r w:rsidRPr="00EB1969">
              <w:rPr>
                <w:rFonts w:ascii="Times New Roman" w:eastAsia="Times New Roman" w:hAnsi="Times New Roman" w:cs="Times New Roman"/>
                <w:color w:val="000000"/>
                <w:lang w:eastAsia="pt-BR"/>
              </w:rPr>
              <w:t>, em material transparente ou translúcido, de no mínimo 800 ml, na base da unidade auxiliar;</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E) REFLETOR ODONTOLÓGICO</w:t>
            </w:r>
            <w:r w:rsidRPr="00EB1969">
              <w:rPr>
                <w:rFonts w:ascii="Times New Roman" w:eastAsia="Times New Roman" w:hAnsi="Times New Roman" w:cs="Times New Roman"/>
                <w:color w:val="000000"/>
                <w:lang w:eastAsia="pt-BR"/>
              </w:rPr>
              <w:t xml:space="preserve"> com braço </w:t>
            </w:r>
            <w:proofErr w:type="spellStart"/>
            <w:r w:rsidRPr="00EB1969">
              <w:rPr>
                <w:rFonts w:ascii="Times New Roman" w:eastAsia="Times New Roman" w:hAnsi="Times New Roman" w:cs="Times New Roman"/>
                <w:color w:val="000000"/>
                <w:lang w:eastAsia="pt-BR"/>
              </w:rPr>
              <w:t>multiarticulado</w:t>
            </w:r>
            <w:proofErr w:type="spellEnd"/>
            <w:r w:rsidRPr="00EB1969">
              <w:rPr>
                <w:rFonts w:ascii="Times New Roman" w:eastAsia="Times New Roman" w:hAnsi="Times New Roman" w:cs="Times New Roman"/>
                <w:color w:val="000000"/>
                <w:lang w:eastAsia="pt-BR"/>
              </w:rPr>
              <w:t xml:space="preserve"> que alcance qualquer campo de trabalho e sistema óptico com </w:t>
            </w:r>
            <w:proofErr w:type="spellStart"/>
            <w:r w:rsidRPr="00EB1969">
              <w:rPr>
                <w:rFonts w:ascii="Times New Roman" w:eastAsia="Times New Roman" w:hAnsi="Times New Roman" w:cs="Times New Roman"/>
                <w:color w:val="000000"/>
                <w:lang w:eastAsia="pt-BR"/>
              </w:rPr>
              <w:t>Led</w:t>
            </w:r>
            <w:proofErr w:type="spellEnd"/>
            <w:r w:rsidRPr="00EB1969">
              <w:rPr>
                <w:rFonts w:ascii="Times New Roman" w:eastAsia="Times New Roman" w:hAnsi="Times New Roman" w:cs="Times New Roman"/>
                <w:color w:val="000000"/>
                <w:lang w:eastAsia="pt-BR"/>
              </w:rPr>
              <w:t xml:space="preserve"> e intensidade a partir de 8000 </w:t>
            </w:r>
            <w:proofErr w:type="spellStart"/>
            <w:r w:rsidRPr="00EB1969">
              <w:rPr>
                <w:rFonts w:ascii="Times New Roman" w:eastAsia="Times New Roman" w:hAnsi="Times New Roman" w:cs="Times New Roman"/>
                <w:color w:val="000000"/>
                <w:lang w:eastAsia="pt-BR"/>
              </w:rPr>
              <w:t>lux</w:t>
            </w:r>
            <w:proofErr w:type="spellEnd"/>
            <w:r w:rsidRPr="00EB1969">
              <w:rPr>
                <w:rFonts w:ascii="Times New Roman" w:eastAsia="Times New Roman" w:hAnsi="Times New Roman" w:cs="Times New Roman"/>
                <w:color w:val="000000"/>
                <w:lang w:eastAsia="pt-BR"/>
              </w:rPr>
              <w:t>, acionamento liga</w:t>
            </w:r>
            <w:proofErr w:type="gramStart"/>
            <w:r w:rsidRPr="00EB1969">
              <w:rPr>
                <w:rFonts w:ascii="Times New Roman" w:eastAsia="Times New Roman" w:hAnsi="Times New Roman" w:cs="Times New Roman"/>
                <w:color w:val="000000"/>
                <w:lang w:eastAsia="pt-BR"/>
              </w:rPr>
              <w:t>/desliga que não necessite do uso das mãos)</w:t>
            </w:r>
            <w:proofErr w:type="gramEnd"/>
            <w:r w:rsidRPr="00EB1969">
              <w:rPr>
                <w:rFonts w:ascii="Times New Roman" w:eastAsia="Times New Roman" w:hAnsi="Times New Roman" w:cs="Times New Roman"/>
                <w:color w:val="000000"/>
                <w:lang w:eastAsia="pt-BR"/>
              </w:rPr>
              <w:t>, com puxadores/alças bilaterais de fácil posicionamento e assepsia.</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Garantia: Deve ser apresentado o Certificado de Garantia completa com duração mínima de </w:t>
            </w:r>
            <w:r w:rsidRPr="00EB1969">
              <w:rPr>
                <w:rFonts w:ascii="Times New Roman" w:eastAsia="Times New Roman" w:hAnsi="Times New Roman" w:cs="Times New Roman"/>
                <w:color w:val="000000"/>
                <w:u w:val="single"/>
                <w:lang w:eastAsia="pt-BR"/>
              </w:rPr>
              <w:t>12 (doze) meses</w:t>
            </w:r>
            <w:r w:rsidRPr="00EB1969">
              <w:rPr>
                <w:rFonts w:ascii="Times New Roman" w:eastAsia="Times New Roman" w:hAnsi="Times New Roman" w:cs="Times New Roman"/>
                <w:color w:val="000000"/>
                <w:lang w:eastAsia="pt-BR"/>
              </w:rPr>
              <w:t xml:space="preserve"> a contar da data de aceitação do equipamento, </w:t>
            </w:r>
            <w:r w:rsidRPr="00EB1969">
              <w:rPr>
                <w:rFonts w:ascii="Times New Roman" w:eastAsia="Times New Roman" w:hAnsi="Times New Roman" w:cs="Times New Roman"/>
                <w:color w:val="000000"/>
                <w:lang w:eastAsia="pt-BR"/>
              </w:rPr>
              <w:lastRenderedPageBreak/>
              <w:t>entendendo-se por aceitação a etapa que se sucede a entrega do equipamento e que se caracteriza pela realização dos testes preconizados nos manuais de operação e de serviço, comprovando que o equipamento esta operando dentro de suas condições de normalidade.</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Durante o período de vigência da garantia está prevista a troca de peças por defeito de fábrica.</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Deve ser apresentada cópia do registro do equipamento emitido pela Agencia Nacional de Vigilância Sanitária - ANVISA / Ministério da Saúde.</w:t>
            </w:r>
          </w:p>
        </w:tc>
        <w:tc>
          <w:tcPr>
            <w:tcW w:w="825"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proofErr w:type="spellStart"/>
            <w:r w:rsidRPr="00EB1969">
              <w:rPr>
                <w:rFonts w:ascii="Times New Roman" w:eastAsia="Times New Roman" w:hAnsi="Times New Roman" w:cs="Times New Roman"/>
                <w:color w:val="000000"/>
                <w:lang w:eastAsia="pt-BR"/>
              </w:rPr>
              <w:lastRenderedPageBreak/>
              <w:t>Unid</w:t>
            </w:r>
            <w:proofErr w:type="spellEnd"/>
          </w:p>
        </w:tc>
        <w:tc>
          <w:tcPr>
            <w:tcW w:w="1200" w:type="dxa"/>
            <w:tcBorders>
              <w:top w:val="nil"/>
              <w:left w:val="nil"/>
              <w:bottom w:val="single" w:sz="6" w:space="0" w:color="FFFFFF"/>
              <w:right w:val="single" w:sz="6" w:space="0" w:color="FFFFFF"/>
            </w:tcBorders>
            <w:shd w:val="clear" w:color="auto" w:fill="F2F2F2"/>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294</w:t>
            </w:r>
          </w:p>
        </w:tc>
      </w:tr>
      <w:tr w:rsidR="00EB1969" w:rsidRPr="00EB1969" w:rsidTr="00EB1969">
        <w:trPr>
          <w:trHeight w:val="300"/>
        </w:trPr>
        <w:tc>
          <w:tcPr>
            <w:tcW w:w="570"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proofErr w:type="gramStart"/>
            <w:r w:rsidRPr="00EB1969">
              <w:rPr>
                <w:rFonts w:ascii="Times New Roman" w:eastAsia="Times New Roman" w:hAnsi="Times New Roman" w:cs="Times New Roman"/>
                <w:color w:val="000000"/>
                <w:lang w:eastAsia="pt-BR"/>
              </w:rPr>
              <w:lastRenderedPageBreak/>
              <w:t>2</w:t>
            </w:r>
            <w:proofErr w:type="gramEnd"/>
          </w:p>
        </w:tc>
        <w:tc>
          <w:tcPr>
            <w:tcW w:w="885"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427290</w:t>
            </w:r>
          </w:p>
        </w:tc>
        <w:tc>
          <w:tcPr>
            <w:tcW w:w="126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65.20.95.001-01</w:t>
            </w:r>
          </w:p>
        </w:tc>
        <w:tc>
          <w:tcPr>
            <w:tcW w:w="528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b/>
                <w:bCs/>
                <w:color w:val="000000"/>
                <w:lang w:eastAsia="pt-BR"/>
              </w:rPr>
              <w:t>MOCHO ODONTOLÓGICO</w:t>
            </w:r>
            <w:r w:rsidRPr="00EB1969">
              <w:rPr>
                <w:rFonts w:ascii="Times New Roman" w:eastAsia="Times New Roman" w:hAnsi="Times New Roman" w:cs="Times New Roman"/>
                <w:color w:val="000000"/>
                <w:lang w:eastAsia="pt-BR"/>
              </w:rPr>
              <w:t xml:space="preserve"> com acionamento a gás, anatômico, assento giratório e com regulagem da altura do assento por alavanca, proteção do encosto reforçada, encosto com regulagem horizontal, pés com </w:t>
            </w:r>
            <w:proofErr w:type="gramStart"/>
            <w:r w:rsidRPr="00EB1969">
              <w:rPr>
                <w:rFonts w:ascii="Times New Roman" w:eastAsia="Times New Roman" w:hAnsi="Times New Roman" w:cs="Times New Roman"/>
                <w:color w:val="000000"/>
                <w:lang w:eastAsia="pt-BR"/>
              </w:rPr>
              <w:t>5</w:t>
            </w:r>
            <w:proofErr w:type="gramEnd"/>
            <w:r w:rsidRPr="00EB1969">
              <w:rPr>
                <w:rFonts w:ascii="Times New Roman" w:eastAsia="Times New Roman" w:hAnsi="Times New Roman" w:cs="Times New Roman"/>
                <w:color w:val="000000"/>
                <w:lang w:eastAsia="pt-BR"/>
              </w:rPr>
              <w:t xml:space="preserve"> rodízios, ideal para o uso dos profissionais da área da saúde que necessitam ficar sentados por longos períodos de tempo.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Deve compor:</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Acabamento liso com cantos arredondados.</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Assento com elevação central e rebaixamento das bordas anteriores.</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Fabricado em material/estrutura de aço e acabamento em poliuretano. Assento em PVC, estofamento com espuma espessa que não deforma revestida em laminado PVC, garantindo maior resistência e rigidez, sem costura, na cor AZUL e resistente a desinfecção de superfícies.</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A cadeira do consultório odontológico e o mocho devem ter a mesma cor de estofamento.</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 </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Garantia: Deve ser apresentado o Certificado de Garantia completa com duração mínima de </w:t>
            </w:r>
            <w:r w:rsidRPr="00EB1969">
              <w:rPr>
                <w:rFonts w:ascii="Times New Roman" w:eastAsia="Times New Roman" w:hAnsi="Times New Roman" w:cs="Times New Roman"/>
                <w:color w:val="000000"/>
                <w:u w:val="single"/>
                <w:lang w:eastAsia="pt-BR"/>
              </w:rPr>
              <w:t>12 (doze) meses</w:t>
            </w:r>
            <w:r w:rsidRPr="00EB1969">
              <w:rPr>
                <w:rFonts w:ascii="Times New Roman" w:eastAsia="Times New Roman" w:hAnsi="Times New Roman" w:cs="Times New Roman"/>
                <w:color w:val="000000"/>
                <w:lang w:eastAsia="pt-BR"/>
              </w:rPr>
              <w:t> a contar da data de aceitação do equipamento, entendendo-se por aceitação a etapa que se sucede a entrega do equipamento e que se caracteriza pela realização dos testes preconizados nos manuais de operação e de serviço, comprovando que o equipamento esta operando dentro de suas condições de normalidade.</w:t>
            </w:r>
          </w:p>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Durante o período de vigência da garantia está prevista a troca de peças por defeito de fábrica.</w:t>
            </w:r>
          </w:p>
        </w:tc>
        <w:tc>
          <w:tcPr>
            <w:tcW w:w="825"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proofErr w:type="spellStart"/>
            <w:r w:rsidRPr="00EB1969">
              <w:rPr>
                <w:rFonts w:ascii="Times New Roman" w:eastAsia="Times New Roman" w:hAnsi="Times New Roman" w:cs="Times New Roman"/>
                <w:color w:val="000000"/>
                <w:lang w:eastAsia="pt-BR"/>
              </w:rPr>
              <w:t>Und</w:t>
            </w:r>
            <w:proofErr w:type="spellEnd"/>
          </w:p>
        </w:tc>
        <w:tc>
          <w:tcPr>
            <w:tcW w:w="120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60" w:right="60"/>
              <w:jc w:val="both"/>
              <w:rPr>
                <w:rFonts w:ascii="Times New Roman" w:eastAsia="Times New Roman" w:hAnsi="Times New Roman" w:cs="Times New Roman"/>
                <w:color w:val="000000"/>
                <w:lang w:eastAsia="pt-BR"/>
              </w:rPr>
            </w:pPr>
            <w:r w:rsidRPr="00EB1969">
              <w:rPr>
                <w:rFonts w:ascii="Times New Roman" w:eastAsia="Times New Roman" w:hAnsi="Times New Roman" w:cs="Times New Roman"/>
                <w:color w:val="000000"/>
                <w:lang w:eastAsia="pt-BR"/>
              </w:rPr>
              <w:t>381</w:t>
            </w:r>
          </w:p>
        </w:tc>
      </w:tr>
    </w:tbl>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left="420" w:hanging="66"/>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1.2.1. </w:t>
      </w:r>
      <w:r w:rsidRPr="00EB1969">
        <w:rPr>
          <w:rFonts w:ascii="Times New Roman" w:eastAsia="Times New Roman" w:hAnsi="Times New Roman" w:cs="Times New Roman"/>
          <w:color w:val="000000"/>
          <w:lang w:eastAsia="pt-BR"/>
        </w:rPr>
        <w:t>Alguns códigos BR são genéricos ou aproximam-se da descrição necessária. Em caso de dúvida deverá ser considerada a coluna “Especificação”.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 Classificações do objeto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1.3.1. </w:t>
      </w:r>
      <w:r w:rsidRPr="00EB1969">
        <w:rPr>
          <w:rFonts w:ascii="Times New Roman" w:eastAsia="Times New Roman" w:hAnsi="Times New Roman" w:cs="Times New Roman"/>
          <w:color w:val="000000"/>
          <w:lang w:eastAsia="pt-BR"/>
        </w:rPr>
        <w:t xml:space="preserve">O(s) equipamento(s) a </w:t>
      </w:r>
      <w:proofErr w:type="gramStart"/>
      <w:r w:rsidRPr="00EB1969">
        <w:rPr>
          <w:rFonts w:ascii="Times New Roman" w:eastAsia="Times New Roman" w:hAnsi="Times New Roman" w:cs="Times New Roman"/>
          <w:color w:val="000000"/>
          <w:lang w:eastAsia="pt-BR"/>
        </w:rPr>
        <w:t>ser(</w:t>
      </w:r>
      <w:proofErr w:type="gramEnd"/>
      <w:r w:rsidRPr="00EB1969">
        <w:rPr>
          <w:rFonts w:ascii="Times New Roman" w:eastAsia="Times New Roman" w:hAnsi="Times New Roman" w:cs="Times New Roman"/>
          <w:color w:val="000000"/>
          <w:lang w:eastAsia="pt-BR"/>
        </w:rPr>
        <w:t>em) adquirido(s) está(</w:t>
      </w:r>
      <w:proofErr w:type="spellStart"/>
      <w:r w:rsidRPr="00EB1969">
        <w:rPr>
          <w:rFonts w:ascii="Times New Roman" w:eastAsia="Times New Roman" w:hAnsi="Times New Roman" w:cs="Times New Roman"/>
          <w:color w:val="000000"/>
          <w:lang w:eastAsia="pt-BR"/>
        </w:rPr>
        <w:t>ão</w:t>
      </w:r>
      <w:proofErr w:type="spellEnd"/>
      <w:r w:rsidRPr="00EB1969">
        <w:rPr>
          <w:rFonts w:ascii="Times New Roman" w:eastAsia="Times New Roman" w:hAnsi="Times New Roman" w:cs="Times New Roman"/>
          <w:color w:val="000000"/>
          <w:lang w:eastAsia="pt-BR"/>
        </w:rPr>
        <w:t>) enquadrado(s) na classificação de bem(</w:t>
      </w:r>
      <w:proofErr w:type="spellStart"/>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comum(</w:t>
      </w:r>
      <w:proofErr w:type="spellStart"/>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cujos padrões de desempenho e qualidade podem ser definidos em instrumento convocatório por meio de especificações usuais no mercado, conforme o art. 6º, XIII, da Lei federal nº 14.133, de 1º de abril de 2021, c/c o art. 2º, II, do Decreto Rio nº 51.078, de 04 de julho de 2022.</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1.3.2. </w:t>
      </w:r>
      <w:r w:rsidRPr="00EB1969">
        <w:rPr>
          <w:rFonts w:ascii="Times New Roman" w:eastAsia="Times New Roman" w:hAnsi="Times New Roman" w:cs="Times New Roman"/>
          <w:color w:val="000000"/>
          <w:lang w:eastAsia="pt-BR"/>
        </w:rPr>
        <w:t>O objeto desta contratação possui qualidade comum, não superior à necessária ao cumprimento da finalidade, de modo a não se enquadrar como bem de luxo, em atenção ao art. 20 da Lei nº 14.133/2021.</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 Enquadramento da contratação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1.4.1. </w:t>
      </w:r>
      <w:r w:rsidRPr="00EB1969">
        <w:rPr>
          <w:rFonts w:ascii="Times New Roman" w:eastAsia="Times New Roman" w:hAnsi="Times New Roman" w:cs="Times New Roman"/>
          <w:color w:val="000000"/>
          <w:lang w:eastAsia="pt-BR"/>
        </w:rPr>
        <w:t>O fornecimento não possui entrega integral, não possui entrega imediata e não possui obrigação futura, incluindo assistência técnica.</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1.4.2. </w:t>
      </w:r>
      <w:r w:rsidRPr="00EB1969">
        <w:rPr>
          <w:rFonts w:ascii="Times New Roman" w:eastAsia="Times New Roman" w:hAnsi="Times New Roman" w:cs="Times New Roman"/>
          <w:color w:val="000000"/>
          <w:lang w:eastAsia="pt-BR"/>
        </w:rPr>
        <w:t>O fornecimento é enquadrado como não-contínuo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1.4.3. </w:t>
      </w:r>
      <w:r w:rsidRPr="00EB1969">
        <w:rPr>
          <w:rFonts w:ascii="Times New Roman" w:eastAsia="Times New Roman" w:hAnsi="Times New Roman" w:cs="Times New Roman"/>
          <w:color w:val="000000"/>
          <w:lang w:eastAsia="pt-BR"/>
        </w:rPr>
        <w:t>A contratação não possui mão de obra.</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1.4.4. </w:t>
      </w:r>
      <w:r w:rsidRPr="00EB1969">
        <w:rPr>
          <w:rFonts w:ascii="Times New Roman" w:eastAsia="Times New Roman" w:hAnsi="Times New Roman" w:cs="Times New Roman"/>
          <w:color w:val="000000"/>
          <w:lang w:eastAsia="pt-BR"/>
        </w:rPr>
        <w:t>O Termo de Contrato será substituído por outro instrumento hábil, tal como nota de empenho.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1.4.5. </w:t>
      </w:r>
      <w:r w:rsidRPr="00EB1969">
        <w:rPr>
          <w:rFonts w:ascii="Times New Roman" w:eastAsia="Times New Roman" w:hAnsi="Times New Roman" w:cs="Times New Roman"/>
          <w:color w:val="000000"/>
          <w:lang w:eastAsia="pt-BR"/>
        </w:rPr>
        <w:t>Considerando-se a indivisibilidade do objeto, não será estabelecido o parcelamento e nem a cota de até 10% (dez por cento) para a contratação de microempresas e empresas de pequeno porte nos termos da Resolução SMA nº 1.594, de 28 de janeiro de 2010, pelas razões constantes no Estudo Técnico Preliminar.</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1.4.6. </w:t>
      </w:r>
      <w:r w:rsidRPr="00EB1969">
        <w:rPr>
          <w:rFonts w:ascii="Times New Roman" w:eastAsia="Times New Roman" w:hAnsi="Times New Roman" w:cs="Times New Roman"/>
          <w:color w:val="000000"/>
          <w:lang w:eastAsia="pt-BR"/>
        </w:rPr>
        <w:t>A presente contratação não gera vínculo empregatício entre os empregados da CONTRATADA e a Administração CONTRATANTE, vedando-se qualquer relação entre estes que caracterize pessoalidade e subordinação.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1.4.7. </w:t>
      </w:r>
      <w:r w:rsidRPr="00EB1969">
        <w:rPr>
          <w:rFonts w:ascii="Times New Roman" w:eastAsia="Times New Roman" w:hAnsi="Times New Roman" w:cs="Times New Roman"/>
          <w:color w:val="000000"/>
          <w:lang w:eastAsia="pt-BR"/>
        </w:rPr>
        <w:t xml:space="preserve">Considerando-se a necessidade de os fornecimentos serem realizados com quantitativos e em momentos distintos, não haverá </w:t>
      </w:r>
      <w:proofErr w:type="spellStart"/>
      <w:r w:rsidRPr="00EB1969">
        <w:rPr>
          <w:rFonts w:ascii="Times New Roman" w:eastAsia="Times New Roman" w:hAnsi="Times New Roman" w:cs="Times New Roman"/>
          <w:color w:val="000000"/>
          <w:lang w:eastAsia="pt-BR"/>
        </w:rPr>
        <w:t>exaurimento</w:t>
      </w:r>
      <w:proofErr w:type="spellEnd"/>
      <w:r w:rsidRPr="00EB1969">
        <w:rPr>
          <w:rFonts w:ascii="Times New Roman" w:eastAsia="Times New Roman" w:hAnsi="Times New Roman" w:cs="Times New Roman"/>
          <w:color w:val="000000"/>
          <w:lang w:eastAsia="pt-BR"/>
        </w:rPr>
        <w:t xml:space="preserve"> do objeto na primeira contratação.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1.4.8. Classificações técnicas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Classe:</w:t>
      </w:r>
      <w:r w:rsidRPr="00EB1969">
        <w:rPr>
          <w:rFonts w:ascii="Times New Roman" w:eastAsia="Times New Roman" w:hAnsi="Times New Roman" w:cs="Times New Roman"/>
          <w:color w:val="000000"/>
          <w:lang w:eastAsia="pt-BR"/>
        </w:rPr>
        <w:t> Os equipamentos pertencem à classe 6520:</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Código BR: </w:t>
      </w:r>
      <w:r w:rsidRPr="00EB1969">
        <w:rPr>
          <w:rFonts w:ascii="Times New Roman" w:eastAsia="Times New Roman" w:hAnsi="Times New Roman" w:cs="Times New Roman"/>
          <w:color w:val="000000"/>
          <w:lang w:eastAsia="pt-BR"/>
        </w:rPr>
        <w:t>407885 e 427290</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Código Sigma:</w:t>
      </w:r>
      <w:r w:rsidRPr="00EB1969">
        <w:rPr>
          <w:rFonts w:ascii="Times New Roman" w:eastAsia="Times New Roman" w:hAnsi="Times New Roman" w:cs="Times New Roman"/>
          <w:color w:val="000000"/>
          <w:lang w:eastAsia="pt-BR"/>
        </w:rPr>
        <w:t> 6520.90.050-11 e 65.20.95.001-01.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left="36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1.5. Prazo de vigência da Ata de registro de preços</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1.5.1. </w:t>
      </w:r>
      <w:r w:rsidRPr="00EB1969">
        <w:rPr>
          <w:rFonts w:ascii="Times New Roman" w:eastAsia="Times New Roman" w:hAnsi="Times New Roman" w:cs="Times New Roman"/>
          <w:color w:val="000000"/>
          <w:lang w:eastAsia="pt-BR"/>
        </w:rPr>
        <w:t xml:space="preserve">O prazo de vigência da Ata de Registro de Preços será de </w:t>
      </w:r>
      <w:proofErr w:type="gramStart"/>
      <w:r w:rsidRPr="00EB1969">
        <w:rPr>
          <w:rFonts w:ascii="Times New Roman" w:eastAsia="Times New Roman" w:hAnsi="Times New Roman" w:cs="Times New Roman"/>
          <w:color w:val="000000"/>
          <w:lang w:eastAsia="pt-BR"/>
        </w:rPr>
        <w:t>1</w:t>
      </w:r>
      <w:proofErr w:type="gramEnd"/>
      <w:r w:rsidRPr="00EB1969">
        <w:rPr>
          <w:rFonts w:ascii="Times New Roman" w:eastAsia="Times New Roman" w:hAnsi="Times New Roman" w:cs="Times New Roman"/>
          <w:color w:val="000000"/>
          <w:lang w:eastAsia="pt-BR"/>
        </w:rPr>
        <w:t xml:space="preserve"> (um) ano, podendo ser prorrogado por igual período, na forma do art. 84 da Lei n° 14.133/2021, permitida a renovação do quantitativo até o seu limite original, desde que comprovado o preço vantajoso.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1.5.2. </w:t>
      </w:r>
      <w:r w:rsidRPr="00EB1969">
        <w:rPr>
          <w:rFonts w:ascii="Times New Roman" w:eastAsia="Times New Roman" w:hAnsi="Times New Roman" w:cs="Times New Roman"/>
          <w:color w:val="000000"/>
          <w:lang w:eastAsia="pt-BR"/>
        </w:rPr>
        <w:t>A Ata de registro de preços oferecerá melhor detalhamento das regras que serão aplicadas.</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1.6. Modalidade, critério de julgamento e modo de disputa</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1.6.1. </w:t>
      </w:r>
      <w:r w:rsidRPr="00EB1969">
        <w:rPr>
          <w:rFonts w:ascii="Times New Roman" w:eastAsia="Times New Roman" w:hAnsi="Times New Roman" w:cs="Times New Roman"/>
          <w:color w:val="000000"/>
          <w:lang w:eastAsia="pt-BR"/>
        </w:rPr>
        <w:t>Procedimento de licitação na modalidade </w:t>
      </w:r>
      <w:r w:rsidRPr="00EB1969">
        <w:rPr>
          <w:rFonts w:ascii="Times New Roman" w:eastAsia="Times New Roman" w:hAnsi="Times New Roman" w:cs="Times New Roman"/>
          <w:color w:val="000000"/>
          <w:u w:val="single"/>
          <w:lang w:eastAsia="pt-BR"/>
        </w:rPr>
        <w:t>pregão</w:t>
      </w:r>
      <w:r w:rsidRPr="00EB1969">
        <w:rPr>
          <w:rFonts w:ascii="Times New Roman" w:eastAsia="Times New Roman" w:hAnsi="Times New Roman" w:cs="Times New Roman"/>
          <w:color w:val="000000"/>
          <w:lang w:eastAsia="pt-BR"/>
        </w:rPr>
        <w:t>, na forma </w:t>
      </w:r>
      <w:r w:rsidRPr="00EB1969">
        <w:rPr>
          <w:rFonts w:ascii="Times New Roman" w:eastAsia="Times New Roman" w:hAnsi="Times New Roman" w:cs="Times New Roman"/>
          <w:color w:val="000000"/>
          <w:u w:val="single"/>
          <w:lang w:eastAsia="pt-BR"/>
        </w:rPr>
        <w:t>eletrônica</w:t>
      </w:r>
      <w:r w:rsidRPr="00EB1969">
        <w:rPr>
          <w:rFonts w:ascii="Times New Roman" w:eastAsia="Times New Roman" w:hAnsi="Times New Roman" w:cs="Times New Roman"/>
          <w:color w:val="000000"/>
          <w:lang w:eastAsia="pt-BR"/>
        </w:rPr>
        <w:t>; com adoção do critério de julgamento do tipo </w:t>
      </w:r>
      <w:r w:rsidRPr="00EB1969">
        <w:rPr>
          <w:rFonts w:ascii="Times New Roman" w:eastAsia="Times New Roman" w:hAnsi="Times New Roman" w:cs="Times New Roman"/>
          <w:color w:val="000000"/>
          <w:u w:val="single"/>
          <w:lang w:eastAsia="pt-BR"/>
        </w:rPr>
        <w:t>menor preço por item</w:t>
      </w:r>
      <w:r w:rsidRPr="00EB1969">
        <w:rPr>
          <w:rFonts w:ascii="Times New Roman" w:eastAsia="Times New Roman" w:hAnsi="Times New Roman" w:cs="Times New Roman"/>
          <w:color w:val="000000"/>
          <w:lang w:eastAsia="pt-BR"/>
        </w:rPr>
        <w:t xml:space="preserve">; e modo de </w:t>
      </w:r>
      <w:proofErr w:type="gramStart"/>
      <w:r w:rsidRPr="00EB1969">
        <w:rPr>
          <w:rFonts w:ascii="Times New Roman" w:eastAsia="Times New Roman" w:hAnsi="Times New Roman" w:cs="Times New Roman"/>
          <w:color w:val="000000"/>
          <w:lang w:eastAsia="pt-BR"/>
        </w:rPr>
        <w:t>disputa </w:t>
      </w:r>
      <w:r w:rsidRPr="00EB1969">
        <w:rPr>
          <w:rFonts w:ascii="Times New Roman" w:eastAsia="Times New Roman" w:hAnsi="Times New Roman" w:cs="Times New Roman"/>
          <w:color w:val="000000"/>
          <w:u w:val="single"/>
          <w:lang w:eastAsia="pt-BR"/>
        </w:rPr>
        <w:t>aberto e fechado</w:t>
      </w:r>
      <w:r w:rsidRPr="00EB1969">
        <w:rPr>
          <w:rFonts w:ascii="Times New Roman" w:eastAsia="Times New Roman" w:hAnsi="Times New Roman" w:cs="Times New Roman"/>
          <w:color w:val="000000"/>
          <w:lang w:eastAsia="pt-BR"/>
        </w:rPr>
        <w:t>, realizado por meio do procedimento</w:t>
      </w:r>
      <w:proofErr w:type="gramEnd"/>
      <w:r w:rsidRPr="00EB1969">
        <w:rPr>
          <w:rFonts w:ascii="Times New Roman" w:eastAsia="Times New Roman" w:hAnsi="Times New Roman" w:cs="Times New Roman"/>
          <w:color w:val="000000"/>
          <w:lang w:eastAsia="pt-BR"/>
        </w:rPr>
        <w:t xml:space="preserve"> auxiliar de </w:t>
      </w:r>
      <w:r w:rsidRPr="00EB1969">
        <w:rPr>
          <w:rFonts w:ascii="Times New Roman" w:eastAsia="Times New Roman" w:hAnsi="Times New Roman" w:cs="Times New Roman"/>
          <w:color w:val="000000"/>
          <w:u w:val="single"/>
          <w:lang w:eastAsia="pt-BR"/>
        </w:rPr>
        <w:t>Sistema de Registro de Preços</w:t>
      </w:r>
      <w:r w:rsidRPr="00EB1969">
        <w:rPr>
          <w:rFonts w:ascii="Times New Roman" w:eastAsia="Times New Roman" w:hAnsi="Times New Roman" w:cs="Times New Roman"/>
          <w:color w:val="000000"/>
          <w:lang w:eastAsia="pt-BR"/>
        </w:rPr>
        <w:t xml:space="preserve">, de acordo com o art. 28, I, da Lei nº 14.133, de 1º de abril de 2021, e o Decreto Rio nº 51.078, de 04 de julho de 2022, em razão das contratações que serão realizadas por intermédio de cada unidade de saúde em momentos distintos, observadas as suas demandas e necessidades próprias, sem </w:t>
      </w:r>
      <w:proofErr w:type="spellStart"/>
      <w:r w:rsidRPr="00EB1969">
        <w:rPr>
          <w:rFonts w:ascii="Times New Roman" w:eastAsia="Times New Roman" w:hAnsi="Times New Roman" w:cs="Times New Roman"/>
          <w:color w:val="000000"/>
          <w:lang w:eastAsia="pt-BR"/>
        </w:rPr>
        <w:t>exaurimento</w:t>
      </w:r>
      <w:proofErr w:type="spellEnd"/>
      <w:r w:rsidRPr="00EB1969">
        <w:rPr>
          <w:rFonts w:ascii="Times New Roman" w:eastAsia="Times New Roman" w:hAnsi="Times New Roman" w:cs="Times New Roman"/>
          <w:color w:val="000000"/>
          <w:lang w:eastAsia="pt-BR"/>
        </w:rPr>
        <w:t xml:space="preserve"> na primeira contratação.</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2. FUNDAMENTAÇÃO E DESCRIÇÃO DA NECESSIDADE DA CONTRATAÇÃO</w:t>
            </w:r>
          </w:p>
        </w:tc>
      </w:tr>
    </w:tbl>
    <w:p w:rsidR="00EB1969" w:rsidRPr="00EB1969" w:rsidRDefault="00EB1969" w:rsidP="00EB1969">
      <w:pPr>
        <w:spacing w:after="0" w:line="240" w:lineRule="auto"/>
        <w:ind w:left="135"/>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Fundamentação e descrição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2.1. </w:t>
      </w:r>
      <w:r w:rsidRPr="00EB1969">
        <w:rPr>
          <w:rFonts w:ascii="Times New Roman" w:eastAsia="Times New Roman" w:hAnsi="Times New Roman" w:cs="Times New Roman"/>
          <w:color w:val="000000"/>
          <w:lang w:eastAsia="pt-BR"/>
        </w:rPr>
        <w:t>A fundamentação da contratação e sua necessidade encontram-se pormenorizadas em tópico específico do Documento de Formalização de Demanda (DFD) e do Estudo Técnico Preliminar (ETP).</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Resultando na necessidade de assegurar ao usuário, atendimento integral a assistência à saúde referente ao componente de ações e serviços de atenção primária, urgência e emergência, atenção especializada, maternidades e reabilitação no que tange a aquisição dos materiais permanentes odontológicos, garantindo às pessoas assistidas nas unidades habilitadas pelo Ministério da Saúde, possibilidade de atendimento digno e acessível.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 xml:space="preserve">Considerando a crescente demanda por atendimento odontológico nas Unidades de Saúde Municipais, a aquisição de novos Consultórios Odontológicos completos e Mochos </w:t>
      </w:r>
      <w:r w:rsidRPr="00EB1969">
        <w:rPr>
          <w:rFonts w:ascii="Times New Roman" w:eastAsia="Times New Roman" w:hAnsi="Times New Roman" w:cs="Times New Roman"/>
          <w:color w:val="000000"/>
          <w:lang w:eastAsia="pt-BR"/>
        </w:rPr>
        <w:lastRenderedPageBreak/>
        <w:t>odontológicos se justifica pela necessidade de ampliar e qualificar a oferta dos serviços de saúde bucal e reduzir as filas de espera para as especialidades odontológicas, no SISREG;</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Os Centros de Especialidades Odontológicas (CEO) são uma estratégia da Política Nacional de Saúde Bucal para garantir a atenção secundária em Odontologia, constituindo-se em unidades de referência para a atenção primária, de acordo com a Portaria GM/MS nº 599 de 23 de março de 2006</w:t>
      </w:r>
      <w:r w:rsidRPr="00EB1969">
        <w:rPr>
          <w:rFonts w:ascii="Times New Roman" w:eastAsia="Times New Roman" w:hAnsi="Times New Roman" w:cs="Times New Roman"/>
          <w:b/>
          <w:bCs/>
          <w:color w:val="FF0000"/>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3. DESCRIÇÃO DA SOLUÇÃO COMO UM TODO CONSIDERADO O CICLO DE VIDA DO OBJETO</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3.1. </w:t>
      </w:r>
      <w:r w:rsidRPr="00EB1969">
        <w:rPr>
          <w:rFonts w:ascii="Times New Roman" w:eastAsia="Times New Roman" w:hAnsi="Times New Roman" w:cs="Times New Roman"/>
          <w:color w:val="000000"/>
          <w:lang w:eastAsia="pt-BR"/>
        </w:rPr>
        <w:t>A descrição da solução como um todo se encontra delineada em tópico específico do Estudo Técnico Preliminar elaborado pelas áreas técnica e requisitante.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 REQUISITOS DA CONTRATAÇÃO</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Sustentabilidade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4.1. </w:t>
      </w:r>
      <w:r w:rsidRPr="00EB1969">
        <w:rPr>
          <w:rFonts w:ascii="Times New Roman" w:eastAsia="Times New Roman" w:hAnsi="Times New Roman" w:cs="Times New Roman"/>
          <w:color w:val="000000"/>
          <w:lang w:eastAsia="pt-BR"/>
        </w:rPr>
        <w:t>A presente contratação deverá seguir os parâmetros de responsabilidade socioambiental devendo os critérios de sustentabilidade da demanda estar alinhados à diretriz do art. 5º da Lei nº 14.133/2021, com o Guia Nacional de Contratações Sustentáveis da Advocacia Geral da União e com os normativos correlacionados ao seu objeto.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4.2. </w:t>
      </w:r>
      <w:r w:rsidRPr="00EB1969">
        <w:rPr>
          <w:rFonts w:ascii="Times New Roman" w:eastAsia="Times New Roman" w:hAnsi="Times New Roman" w:cs="Times New Roman"/>
          <w:color w:val="000000"/>
          <w:lang w:eastAsia="pt-BR"/>
        </w:rPr>
        <w:t>Além dos critérios de sustentabilidade eventualmente inseridos na descrição do objeto, devem ser atendidos os requisitos, que se baseiam no Guia Nacional de Contratações Sustentáveis.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4.3. </w:t>
      </w:r>
      <w:r w:rsidRPr="00EB1969">
        <w:rPr>
          <w:rFonts w:ascii="Times New Roman" w:eastAsia="Times New Roman" w:hAnsi="Times New Roman" w:cs="Times New Roman"/>
          <w:color w:val="000000"/>
          <w:lang w:eastAsia="pt-BR"/>
        </w:rPr>
        <w:t>Em atendimento às normas constantes na Instrução Normativa nº 01/2010/SLTI/MPOG, as licitantes deverão ofertar, preferencialmente, embalagens que sejam constituídos, no todo ou em parte, por material reciclado, atóxico, biodegradável, com origem ambientalmente regular dos recursos naturais utilizados nos bens, serviços e obras e cujo processo de fabricação observe os requisitos ambientais para obtenção de certificação do Instituto Nacional de Metrologia, Normalização e Qualidade Industrial (Inmetro) com produtos sustentáveis ou de menor impacto ambiental em relação aos seus similares.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4.4. </w:t>
      </w:r>
      <w:r w:rsidRPr="00EB1969">
        <w:rPr>
          <w:rFonts w:ascii="Times New Roman" w:eastAsia="Times New Roman" w:hAnsi="Times New Roman" w:cs="Times New Roman"/>
          <w:color w:val="000000"/>
          <w:lang w:eastAsia="pt-BR"/>
        </w:rPr>
        <w:t>De acordo com o art. 7º, inciso XI, da Lei nº 12.305, de 02 de agosto de 2010, que dispõe sobre a Política Nacional de Resíduos Sólidos, as licitantes devem ofertar produtos que sejam acondicionados em embalagens recicladas ou recicláveis, de papelão ou de plástico à base de etanol de cana de açúcar, se for o caso.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Indicação ou vedação de utilização de marca/modelo do produto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4.5. </w:t>
      </w:r>
      <w:r w:rsidRPr="00EB1969">
        <w:rPr>
          <w:rFonts w:ascii="Times New Roman" w:eastAsia="Times New Roman" w:hAnsi="Times New Roman" w:cs="Times New Roman"/>
          <w:color w:val="000000"/>
          <w:lang w:eastAsia="pt-BR"/>
        </w:rPr>
        <w:t xml:space="preserve">Para a presente contratação não há indicação ou vedação de marca(s), característica(s) ou modelo(s) tendo em vista que os equipamentos </w:t>
      </w:r>
      <w:proofErr w:type="spellStart"/>
      <w:r w:rsidRPr="00EB1969">
        <w:rPr>
          <w:rFonts w:ascii="Times New Roman" w:eastAsia="Times New Roman" w:hAnsi="Times New Roman" w:cs="Times New Roman"/>
          <w:color w:val="000000"/>
          <w:lang w:eastAsia="pt-BR"/>
        </w:rPr>
        <w:t>estáo</w:t>
      </w:r>
      <w:proofErr w:type="spellEnd"/>
      <w:r w:rsidRPr="00EB1969">
        <w:rPr>
          <w:rFonts w:ascii="Times New Roman" w:eastAsia="Times New Roman" w:hAnsi="Times New Roman" w:cs="Times New Roman"/>
          <w:color w:val="000000"/>
          <w:lang w:eastAsia="pt-BR"/>
        </w:rPr>
        <w:t xml:space="preserve"> objetivamente definidos em especificações usuais no mercado.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Da exigência de apresentação de catálogo ilustrativo digital e visita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4.6. </w:t>
      </w:r>
      <w:r w:rsidRPr="00EB1969">
        <w:rPr>
          <w:rFonts w:ascii="Times New Roman" w:eastAsia="Times New Roman" w:hAnsi="Times New Roman" w:cs="Times New Roman"/>
          <w:color w:val="000000"/>
          <w:lang w:eastAsia="pt-BR"/>
        </w:rPr>
        <w:t>Não há necessidade de apresentação de amostra do produto.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4.7. </w:t>
      </w:r>
      <w:r w:rsidRPr="00EB1969">
        <w:rPr>
          <w:rFonts w:ascii="Times New Roman" w:eastAsia="Times New Roman" w:hAnsi="Times New Roman" w:cs="Times New Roman"/>
          <w:color w:val="000000"/>
          <w:lang w:eastAsia="pt-BR"/>
        </w:rPr>
        <w:t>A licitante provisoriamente vencedora deverá enviar ao pregoeiro, juntamente com a proposta comercial, o catálogo ilustrativo do produto em língua portuguesa, em formato digital, contendo todas as especificações técnicas do item ofertado (marca, código, modelo etc.), para análise e conferência da área técnica, em conformidade com as especificações exigidas pelo edital por meio do </w:t>
      </w:r>
      <w:r w:rsidRPr="00EB1969">
        <w:rPr>
          <w:rFonts w:ascii="Times New Roman" w:eastAsia="Times New Roman" w:hAnsi="Times New Roman" w:cs="Times New Roman"/>
          <w:i/>
          <w:iCs/>
          <w:color w:val="000000"/>
          <w:lang w:eastAsia="pt-BR"/>
        </w:rPr>
        <w:t>chat</w:t>
      </w:r>
      <w:r w:rsidRPr="00EB1969">
        <w:rPr>
          <w:rFonts w:ascii="Times New Roman" w:eastAsia="Times New Roman" w:hAnsi="Times New Roman" w:cs="Times New Roman"/>
          <w:color w:val="000000"/>
          <w:lang w:eastAsia="pt-BR"/>
        </w:rPr>
        <w:t xml:space="preserve"> do sítio eletrônico do Sistema </w:t>
      </w:r>
      <w:proofErr w:type="spellStart"/>
      <w:r w:rsidRPr="00EB1969">
        <w:rPr>
          <w:rFonts w:ascii="Times New Roman" w:eastAsia="Times New Roman" w:hAnsi="Times New Roman" w:cs="Times New Roman"/>
          <w:color w:val="000000"/>
          <w:lang w:eastAsia="pt-BR"/>
        </w:rPr>
        <w:t>Comprasnet</w:t>
      </w:r>
      <w:proofErr w:type="spellEnd"/>
      <w:r w:rsidRPr="00EB1969">
        <w:rPr>
          <w:rFonts w:ascii="Times New Roman" w:eastAsia="Times New Roman" w:hAnsi="Times New Roman" w:cs="Times New Roman"/>
          <w:color w:val="000000"/>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4.8. </w:t>
      </w:r>
      <w:r w:rsidRPr="00EB1969">
        <w:rPr>
          <w:rFonts w:ascii="Times New Roman" w:eastAsia="Times New Roman" w:hAnsi="Times New Roman" w:cs="Times New Roman"/>
          <w:color w:val="000000"/>
          <w:lang w:eastAsia="pt-BR"/>
        </w:rPr>
        <w:t>O descumprimento do subitem anterior poderá acarretar a desclassificação da empresa.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4.9. </w:t>
      </w:r>
      <w:r w:rsidRPr="00EB1969">
        <w:rPr>
          <w:rFonts w:ascii="Times New Roman" w:eastAsia="Times New Roman" w:hAnsi="Times New Roman" w:cs="Times New Roman"/>
          <w:color w:val="000000"/>
          <w:lang w:eastAsia="pt-BR"/>
        </w:rPr>
        <w:t>O catálogo será utilizado como instrumento de validação da compatibilidade entre o produto ofertado e as exigências técnicas do Termo de Referência, servindo como base de conferência e fiscalização no ato do recebimento do objeto.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4.10. </w:t>
      </w:r>
      <w:r w:rsidRPr="00EB1969">
        <w:rPr>
          <w:rFonts w:ascii="Times New Roman" w:eastAsia="Times New Roman" w:hAnsi="Times New Roman" w:cs="Times New Roman"/>
          <w:color w:val="000000"/>
          <w:lang w:eastAsia="pt-BR"/>
        </w:rPr>
        <w:t>O catálogo deverá, obrigatoriamente, conter:</w:t>
      </w:r>
    </w:p>
    <w:p w:rsidR="00EB1969" w:rsidRPr="00EB1969" w:rsidRDefault="00EB1969" w:rsidP="00EB1969">
      <w:pPr>
        <w:spacing w:after="0" w:line="240" w:lineRule="auto"/>
        <w:ind w:left="570" w:hanging="207"/>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a</w:t>
      </w:r>
      <w:proofErr w:type="gramEnd"/>
      <w:r w:rsidRPr="00EB1969">
        <w:rPr>
          <w:rFonts w:ascii="Times New Roman" w:eastAsia="Times New Roman" w:hAnsi="Times New Roman" w:cs="Times New Roman"/>
          <w:color w:val="000000"/>
          <w:lang w:eastAsia="pt-BR"/>
        </w:rPr>
        <w:t>) Nome do fabricante;</w:t>
      </w:r>
    </w:p>
    <w:p w:rsidR="00EB1969" w:rsidRPr="00EB1969" w:rsidRDefault="00EB1969" w:rsidP="00EB1969">
      <w:pPr>
        <w:spacing w:after="0" w:line="240" w:lineRule="auto"/>
        <w:ind w:left="570" w:hanging="207"/>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b)</w:t>
      </w:r>
      <w:proofErr w:type="gramEnd"/>
      <w:r w:rsidRPr="00EB1969">
        <w:rPr>
          <w:rFonts w:ascii="Times New Roman" w:eastAsia="Times New Roman" w:hAnsi="Times New Roman" w:cs="Times New Roman"/>
          <w:color w:val="000000"/>
          <w:lang w:eastAsia="pt-BR"/>
        </w:rPr>
        <w:t> Marca, modelo e código de referência do produto;</w:t>
      </w:r>
    </w:p>
    <w:p w:rsidR="00EB1969" w:rsidRPr="00EB1969" w:rsidRDefault="00EB1969" w:rsidP="00EB1969">
      <w:pPr>
        <w:spacing w:after="0" w:line="240" w:lineRule="auto"/>
        <w:ind w:left="570" w:hanging="207"/>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lastRenderedPageBreak/>
        <w:t>c)</w:t>
      </w:r>
      <w:proofErr w:type="gramEnd"/>
      <w:r w:rsidRPr="00EB1969">
        <w:rPr>
          <w:rFonts w:ascii="Times New Roman" w:eastAsia="Times New Roman" w:hAnsi="Times New Roman" w:cs="Times New Roman"/>
          <w:color w:val="000000"/>
          <w:lang w:eastAsia="pt-BR"/>
        </w:rPr>
        <w:t> Descrição detalhada das especificações técnicas com as devidas dimensões do produto;</w:t>
      </w:r>
    </w:p>
    <w:p w:rsidR="00EB1969" w:rsidRPr="00EB1969" w:rsidRDefault="00EB1969" w:rsidP="00EB1969">
      <w:pPr>
        <w:spacing w:after="0" w:line="240" w:lineRule="auto"/>
        <w:ind w:left="570" w:hanging="207"/>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d)</w:t>
      </w:r>
      <w:proofErr w:type="gramEnd"/>
      <w:r w:rsidRPr="00EB1969">
        <w:rPr>
          <w:rFonts w:ascii="Times New Roman" w:eastAsia="Times New Roman" w:hAnsi="Times New Roman" w:cs="Times New Roman"/>
          <w:color w:val="000000"/>
          <w:lang w:eastAsia="pt-BR"/>
        </w:rPr>
        <w:t> Indicação dos padrões de qualidade e normas técnicas aplicáveis;</w:t>
      </w:r>
    </w:p>
    <w:p w:rsidR="00EB1969" w:rsidRPr="00EB1969" w:rsidRDefault="00EB1969" w:rsidP="00EB1969">
      <w:pPr>
        <w:spacing w:after="0" w:line="240" w:lineRule="auto"/>
        <w:ind w:left="570" w:hanging="207"/>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e</w:t>
      </w:r>
      <w:proofErr w:type="gramEnd"/>
      <w:r w:rsidRPr="00EB1969">
        <w:rPr>
          <w:rFonts w:ascii="Times New Roman" w:eastAsia="Times New Roman" w:hAnsi="Times New Roman" w:cs="Times New Roman"/>
          <w:color w:val="000000"/>
          <w:lang w:eastAsia="pt-BR"/>
        </w:rPr>
        <w:t>) Imagens coloridas e ilustrativas, de boa resolução, que permitam identificar facilmente as características do produto, incluindo detalhes relevantes da composição dos equipamentos, entre outros aspectos específicos.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4.11. </w:t>
      </w:r>
      <w:r w:rsidRPr="00EB1969">
        <w:rPr>
          <w:rFonts w:ascii="Times New Roman" w:eastAsia="Times New Roman" w:hAnsi="Times New Roman" w:cs="Times New Roman"/>
          <w:color w:val="000000"/>
          <w:lang w:eastAsia="pt-BR"/>
        </w:rPr>
        <w:t>Poderão ser agregados à análise, para efeito de orientação técnica, classificação ou desclassificação, indicadores da experiência anterior no uso do produto pela SMS/RJ, bem como informações junto a outros órgãos públicos ou privados que já o tenham utilizado.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4.12. </w:t>
      </w:r>
      <w:r w:rsidRPr="00EB1969">
        <w:rPr>
          <w:rFonts w:ascii="Times New Roman" w:eastAsia="Times New Roman" w:hAnsi="Times New Roman" w:cs="Times New Roman"/>
          <w:color w:val="000000"/>
          <w:lang w:eastAsia="pt-BR"/>
        </w:rPr>
        <w:t xml:space="preserve">A embalagem e os rótulos dos produtos apresentados devem atender aos critérios estabelecidos pela Resolução da Diretoria Colegiada RDC nº 751, de 15 de setembro de 2022, da </w:t>
      </w:r>
      <w:proofErr w:type="spellStart"/>
      <w:proofErr w:type="gramStart"/>
      <w:r w:rsidRPr="00EB1969">
        <w:rPr>
          <w:rFonts w:ascii="Times New Roman" w:eastAsia="Times New Roman" w:hAnsi="Times New Roman" w:cs="Times New Roman"/>
          <w:color w:val="000000"/>
          <w:lang w:eastAsia="pt-BR"/>
        </w:rPr>
        <w:t>Anvisa</w:t>
      </w:r>
      <w:proofErr w:type="spellEnd"/>
      <w:proofErr w:type="gramEnd"/>
      <w:r w:rsidRPr="00EB1969">
        <w:rPr>
          <w:rFonts w:ascii="Times New Roman" w:eastAsia="Times New Roman" w:hAnsi="Times New Roman" w:cs="Times New Roman"/>
          <w:color w:val="000000"/>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4.13. </w:t>
      </w:r>
      <w:r w:rsidRPr="00EB1969">
        <w:rPr>
          <w:rFonts w:ascii="Times New Roman" w:eastAsia="Times New Roman" w:hAnsi="Times New Roman" w:cs="Times New Roman"/>
          <w:color w:val="000000"/>
          <w:lang w:eastAsia="pt-BR"/>
        </w:rPr>
        <w:t xml:space="preserve">A área técnica poderá, a qualquer momento, solicitar estudos </w:t>
      </w:r>
      <w:proofErr w:type="gramStart"/>
      <w:r w:rsidRPr="00EB1969">
        <w:rPr>
          <w:rFonts w:ascii="Times New Roman" w:eastAsia="Times New Roman" w:hAnsi="Times New Roman" w:cs="Times New Roman"/>
          <w:color w:val="000000"/>
          <w:lang w:eastAsia="pt-BR"/>
        </w:rPr>
        <w:t>clínicos/técnicos</w:t>
      </w:r>
      <w:proofErr w:type="gramEnd"/>
      <w:r w:rsidRPr="00EB1969">
        <w:rPr>
          <w:rFonts w:ascii="Times New Roman" w:eastAsia="Times New Roman" w:hAnsi="Times New Roman" w:cs="Times New Roman"/>
          <w:color w:val="000000"/>
          <w:lang w:eastAsia="pt-BR"/>
        </w:rPr>
        <w:t xml:space="preserve"> com a finalidade de comprovar a eficácia do produto, caso seja essencial à conclusão do parecer.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4.14. </w:t>
      </w:r>
      <w:r w:rsidRPr="00EB1969">
        <w:rPr>
          <w:rFonts w:ascii="Times New Roman" w:eastAsia="Times New Roman" w:hAnsi="Times New Roman" w:cs="Times New Roman"/>
          <w:color w:val="000000"/>
          <w:lang w:eastAsia="pt-BR"/>
        </w:rPr>
        <w:t>Os resultados das avaliações serão divulgados pelo agente de contratação por mensagem no sistema.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4.15. </w:t>
      </w:r>
      <w:r w:rsidRPr="00EB1969">
        <w:rPr>
          <w:rFonts w:ascii="Times New Roman" w:eastAsia="Times New Roman" w:hAnsi="Times New Roman" w:cs="Times New Roman"/>
          <w:color w:val="000000"/>
          <w:lang w:eastAsia="pt-BR"/>
        </w:rPr>
        <w:t>O recebimento do objeto se dará mediante a avaliação de servidores designados pela autoridade competente, que devem conferir e constatar se o objeto entregue atende a todas as especificações contidas neste Termo de Referência e no catálogo digital do produto.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4.16. </w:t>
      </w:r>
      <w:r w:rsidRPr="00EB1969">
        <w:rPr>
          <w:rFonts w:ascii="Times New Roman" w:eastAsia="Times New Roman" w:hAnsi="Times New Roman" w:cs="Times New Roman"/>
          <w:color w:val="000000"/>
          <w:lang w:eastAsia="pt-BR"/>
        </w:rPr>
        <w:t>A visita da Administração ao equipamento instalado deve ser feita preferencialmente dentro do município do Rio de Janeiro.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Subcontratação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4.17. </w:t>
      </w:r>
      <w:r w:rsidRPr="00EB1969">
        <w:rPr>
          <w:rFonts w:ascii="Times New Roman" w:eastAsia="Times New Roman" w:hAnsi="Times New Roman" w:cs="Times New Roman"/>
          <w:color w:val="000000"/>
          <w:lang w:eastAsia="pt-BR"/>
        </w:rPr>
        <w:t>Não será admitida a subcontratação do objeto contratual.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Garantia da contratação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4.18. </w:t>
      </w:r>
      <w:r w:rsidRPr="00EB1969">
        <w:rPr>
          <w:rFonts w:ascii="Times New Roman" w:eastAsia="Times New Roman" w:hAnsi="Times New Roman" w:cs="Times New Roman"/>
          <w:color w:val="000000"/>
          <w:lang w:eastAsia="pt-BR"/>
        </w:rPr>
        <w:t>Não haverá exigência da garantia da contratação dos artigos 96 e seguintes da Lei nº 14.133/2021, pelas razões constantes no Estudo Técnico Preliminar.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Reserva de cotas para microempresas e empresas de pequeno porte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4.19. </w:t>
      </w:r>
      <w:r w:rsidRPr="00EB1969">
        <w:rPr>
          <w:rFonts w:ascii="Times New Roman" w:eastAsia="Times New Roman" w:hAnsi="Times New Roman" w:cs="Times New Roman"/>
          <w:color w:val="000000"/>
          <w:lang w:eastAsia="pt-BR"/>
        </w:rPr>
        <w:t xml:space="preserve">Considerando-se a indivisibilidade do objeto, não </w:t>
      </w:r>
      <w:proofErr w:type="gramStart"/>
      <w:r w:rsidRPr="00EB1969">
        <w:rPr>
          <w:rFonts w:ascii="Times New Roman" w:eastAsia="Times New Roman" w:hAnsi="Times New Roman" w:cs="Times New Roman"/>
          <w:color w:val="000000"/>
          <w:lang w:eastAsia="pt-BR"/>
        </w:rPr>
        <w:t>será(</w:t>
      </w:r>
      <w:proofErr w:type="spellStart"/>
      <w:proofErr w:type="gramEnd"/>
      <w:r w:rsidRPr="00EB1969">
        <w:rPr>
          <w:rFonts w:ascii="Times New Roman" w:eastAsia="Times New Roman" w:hAnsi="Times New Roman" w:cs="Times New Roman"/>
          <w:color w:val="000000"/>
          <w:lang w:eastAsia="pt-BR"/>
        </w:rPr>
        <w:t>ão</w:t>
      </w:r>
      <w:proofErr w:type="spellEnd"/>
      <w:r w:rsidRPr="00EB1969">
        <w:rPr>
          <w:rFonts w:ascii="Times New Roman" w:eastAsia="Times New Roman" w:hAnsi="Times New Roman" w:cs="Times New Roman"/>
          <w:color w:val="000000"/>
          <w:lang w:eastAsia="pt-BR"/>
        </w:rPr>
        <w:t>) estabelecido(s) parcelamento(s) em itens e/ou em cotas de até 10% (dez por cento) para a participação reservada de microempresas e empresas de pequeno porte nos termos da Resolução SMA nº 1.594, de 28 de janeiro de 2010. A razão da ausência de parcelamento do objeto se concebe pelo fato de se tratar de um fornecimento que necessita ser executado pela mesma empresa, em atendimento ao princípio da padronização, considerada a compatibilidade de especificações estéticas, técnicas e/ou de desempenho, coibindo a utilização de bens com marcas/qualidades diferentes para o mesmo fim, o que pode comprometer os resultados dos exames/procedimento/etc. realizados pelas unidades de saúde. No mesmo sentido, a padronização permite a contratação de uma única empresa para a prestação de serviço de assistência técnica após o término da vigência da garantia técnica ofertada pela CONTRATADA.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9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9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 MODELO DE EXECUÇÃO DO OBJETO</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Condições de entrega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5.1. </w:t>
      </w:r>
      <w:r w:rsidRPr="00EB1969">
        <w:rPr>
          <w:rFonts w:ascii="Times New Roman" w:eastAsia="Times New Roman" w:hAnsi="Times New Roman" w:cs="Times New Roman"/>
          <w:color w:val="000000"/>
          <w:lang w:eastAsia="pt-BR"/>
        </w:rPr>
        <w:t>O objeto do contrato será entregue com obediência rigorosa, fiel e integral de todas as exigências, normas, itens, elementos, condições gerais e especiais contidos.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5.2. </w:t>
      </w:r>
      <w:r w:rsidRPr="00EB1969">
        <w:rPr>
          <w:rFonts w:ascii="Times New Roman" w:eastAsia="Times New Roman" w:hAnsi="Times New Roman" w:cs="Times New Roman"/>
          <w:color w:val="000000"/>
          <w:lang w:eastAsia="pt-BR"/>
        </w:rPr>
        <w:t>Deverá constar no corpo da nota fiscal o </w:t>
      </w:r>
      <w:r w:rsidRPr="00EB1969">
        <w:rPr>
          <w:rFonts w:ascii="Times New Roman" w:eastAsia="Times New Roman" w:hAnsi="Times New Roman" w:cs="Times New Roman"/>
          <w:i/>
          <w:iCs/>
          <w:color w:val="000000"/>
          <w:lang w:eastAsia="pt-BR"/>
        </w:rPr>
        <w:t>número do empenho</w:t>
      </w:r>
      <w:r w:rsidRPr="00EB1969">
        <w:rPr>
          <w:rFonts w:ascii="Times New Roman" w:eastAsia="Times New Roman" w:hAnsi="Times New Roman" w:cs="Times New Roman"/>
          <w:color w:val="000000"/>
          <w:lang w:eastAsia="pt-BR"/>
        </w:rPr>
        <w:t>, </w:t>
      </w:r>
      <w:r w:rsidRPr="00EB1969">
        <w:rPr>
          <w:rFonts w:ascii="Times New Roman" w:eastAsia="Times New Roman" w:hAnsi="Times New Roman" w:cs="Times New Roman"/>
          <w:i/>
          <w:iCs/>
          <w:color w:val="000000"/>
          <w:lang w:eastAsia="pt-BR"/>
        </w:rPr>
        <w:t>modelo e número de série</w:t>
      </w:r>
      <w:r w:rsidRPr="00EB1969">
        <w:rPr>
          <w:rFonts w:ascii="Times New Roman" w:eastAsia="Times New Roman" w:hAnsi="Times New Roman" w:cs="Times New Roman"/>
          <w:color w:val="000000"/>
          <w:lang w:eastAsia="pt-BR"/>
        </w:rPr>
        <w:t>, </w:t>
      </w:r>
      <w:r w:rsidRPr="00EB1969">
        <w:rPr>
          <w:rFonts w:ascii="Times New Roman" w:eastAsia="Times New Roman" w:hAnsi="Times New Roman" w:cs="Times New Roman"/>
          <w:i/>
          <w:iCs/>
          <w:color w:val="000000"/>
          <w:lang w:eastAsia="pt-BR"/>
        </w:rPr>
        <w:t>código do material constante na proposta</w:t>
      </w:r>
      <w:r w:rsidRPr="00EB1969">
        <w:rPr>
          <w:rFonts w:ascii="Times New Roman" w:eastAsia="Times New Roman" w:hAnsi="Times New Roman" w:cs="Times New Roman"/>
          <w:color w:val="000000"/>
          <w:lang w:eastAsia="pt-BR"/>
        </w:rPr>
        <w:t>, </w:t>
      </w:r>
      <w:r w:rsidRPr="00EB1969">
        <w:rPr>
          <w:rFonts w:ascii="Times New Roman" w:eastAsia="Times New Roman" w:hAnsi="Times New Roman" w:cs="Times New Roman"/>
          <w:i/>
          <w:iCs/>
          <w:color w:val="000000"/>
          <w:lang w:eastAsia="pt-BR"/>
        </w:rPr>
        <w:t>detalhe</w:t>
      </w:r>
      <w:r w:rsidRPr="00EB1969">
        <w:rPr>
          <w:rFonts w:ascii="Times New Roman" w:eastAsia="Times New Roman" w:hAnsi="Times New Roman" w:cs="Times New Roman"/>
          <w:color w:val="000000"/>
          <w:lang w:eastAsia="pt-BR"/>
        </w:rPr>
        <w:t> e </w:t>
      </w:r>
      <w:r w:rsidRPr="00EB1969">
        <w:rPr>
          <w:rFonts w:ascii="Times New Roman" w:eastAsia="Times New Roman" w:hAnsi="Times New Roman" w:cs="Times New Roman"/>
          <w:i/>
          <w:iCs/>
          <w:color w:val="000000"/>
          <w:lang w:eastAsia="pt-BR"/>
        </w:rPr>
        <w:t>validade do produto</w:t>
      </w:r>
      <w:r w:rsidRPr="00EB1969">
        <w:rPr>
          <w:rFonts w:ascii="Times New Roman" w:eastAsia="Times New Roman" w:hAnsi="Times New Roman" w:cs="Times New Roman"/>
          <w:color w:val="000000"/>
          <w:lang w:eastAsia="pt-BR"/>
        </w:rPr>
        <w:t xml:space="preserve">. Caso não seja possível informar o(s) código(s) </w:t>
      </w:r>
      <w:proofErr w:type="gramStart"/>
      <w:r w:rsidRPr="00EB1969">
        <w:rPr>
          <w:rFonts w:ascii="Times New Roman" w:eastAsia="Times New Roman" w:hAnsi="Times New Roman" w:cs="Times New Roman"/>
          <w:color w:val="000000"/>
          <w:lang w:eastAsia="pt-BR"/>
        </w:rPr>
        <w:t>material(</w:t>
      </w:r>
      <w:proofErr w:type="gramEnd"/>
      <w:r w:rsidRPr="00EB1969">
        <w:rPr>
          <w:rFonts w:ascii="Times New Roman" w:eastAsia="Times New Roman" w:hAnsi="Times New Roman" w:cs="Times New Roman"/>
          <w:color w:val="000000"/>
          <w:lang w:eastAsia="pt-BR"/>
        </w:rPr>
        <w:t>is) na nota fiscal, esta deverá ser anexada.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5.3. </w:t>
      </w:r>
      <w:r w:rsidRPr="00EB1969">
        <w:rPr>
          <w:rFonts w:ascii="Times New Roman" w:eastAsia="Times New Roman" w:hAnsi="Times New Roman" w:cs="Times New Roman"/>
          <w:color w:val="000000"/>
          <w:lang w:eastAsia="pt-BR"/>
        </w:rPr>
        <w:t>A CONTRATADA deverá cumprir todas as obrigações constantes no Edital, seus anexos e sua proposta, assumindo exclusivamente seus os riscos e as despesas decorrentes da boa e perfeita execução do objeto, e ainda:</w:t>
      </w:r>
    </w:p>
    <w:p w:rsidR="00EB1969" w:rsidRPr="00EB1969" w:rsidRDefault="00EB1969" w:rsidP="00EB1969">
      <w:pPr>
        <w:spacing w:after="0" w:line="240" w:lineRule="auto"/>
        <w:ind w:left="42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5.3.1. </w:t>
      </w:r>
      <w:r w:rsidRPr="00EB1969">
        <w:rPr>
          <w:rFonts w:ascii="Times New Roman" w:eastAsia="Times New Roman" w:hAnsi="Times New Roman" w:cs="Times New Roman"/>
          <w:color w:val="000000"/>
          <w:lang w:eastAsia="pt-BR"/>
        </w:rPr>
        <w:t>Efetuar a entrega do objeto em perfeitas condições, conforme especificações, prazo e local constantes neste Termo de Referência, acompanhado da respectiva nota fiscal, na qual constarão as indicações especificas.</w:t>
      </w:r>
    </w:p>
    <w:p w:rsidR="00EB1969" w:rsidRPr="00EB1969" w:rsidRDefault="00EB1969" w:rsidP="00EB1969">
      <w:pPr>
        <w:spacing w:after="0" w:line="240" w:lineRule="auto"/>
        <w:ind w:left="42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5.3.2. </w:t>
      </w:r>
      <w:r w:rsidRPr="00EB1969">
        <w:rPr>
          <w:rFonts w:ascii="Times New Roman" w:eastAsia="Times New Roman" w:hAnsi="Times New Roman" w:cs="Times New Roman"/>
          <w:color w:val="000000"/>
          <w:lang w:eastAsia="pt-BR"/>
        </w:rPr>
        <w:t>Responsabilizar-se integralmente pelo ressarcimento de quaisquer danos e prejuízos, de qualquer natureza, que causar ao CONTRATANTE ou a terceiros, decorrentes da execução do objeto desta contratação, respondendo por si, seus empregados, prepostos e sucessores, independentemente das medidas preventivas adotadas.</w:t>
      </w:r>
    </w:p>
    <w:p w:rsidR="00EB1969" w:rsidRPr="00EB1969" w:rsidRDefault="00EB1969" w:rsidP="00EB1969">
      <w:pPr>
        <w:spacing w:after="0" w:line="240" w:lineRule="auto"/>
        <w:ind w:left="42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5.3.3. </w:t>
      </w:r>
      <w:r w:rsidRPr="00EB1969">
        <w:rPr>
          <w:rFonts w:ascii="Times New Roman" w:eastAsia="Times New Roman" w:hAnsi="Times New Roman" w:cs="Times New Roman"/>
          <w:color w:val="000000"/>
          <w:lang w:eastAsia="pt-BR"/>
        </w:rPr>
        <w:t>Atender às determinações e exigências formuladas pelo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 xml:space="preserve">Prazo de entrega do(s) </w:t>
      </w:r>
      <w:proofErr w:type="gramStart"/>
      <w:r w:rsidRPr="00EB1969">
        <w:rPr>
          <w:rFonts w:ascii="Times New Roman" w:eastAsia="Times New Roman" w:hAnsi="Times New Roman" w:cs="Times New Roman"/>
          <w:b/>
          <w:bCs/>
          <w:color w:val="000000"/>
          <w:lang w:eastAsia="pt-BR"/>
        </w:rPr>
        <w:t>bem(</w:t>
      </w:r>
      <w:proofErr w:type="spellStart"/>
      <w:proofErr w:type="gramEnd"/>
      <w:r w:rsidRPr="00EB1969">
        <w:rPr>
          <w:rFonts w:ascii="Times New Roman" w:eastAsia="Times New Roman" w:hAnsi="Times New Roman" w:cs="Times New Roman"/>
          <w:b/>
          <w:bCs/>
          <w:color w:val="000000"/>
          <w:lang w:eastAsia="pt-BR"/>
        </w:rPr>
        <w:t>ns</w:t>
      </w:r>
      <w:proofErr w:type="spellEnd"/>
      <w:r w:rsidRPr="00EB1969">
        <w:rPr>
          <w:rFonts w:ascii="Times New Roman" w:eastAsia="Times New Roman" w:hAnsi="Times New Roman" w:cs="Times New Roman"/>
          <w:b/>
          <w:bCs/>
          <w:color w:val="000000"/>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5.4. </w:t>
      </w:r>
      <w:r w:rsidRPr="00EB1969">
        <w:rPr>
          <w:rFonts w:ascii="Times New Roman" w:eastAsia="Times New Roman" w:hAnsi="Times New Roman" w:cs="Times New Roman"/>
          <w:color w:val="000000"/>
          <w:lang w:eastAsia="pt-BR"/>
        </w:rPr>
        <w:t>O prazo de entrega dos bens será de </w:t>
      </w:r>
      <w:r w:rsidRPr="00EB1969">
        <w:rPr>
          <w:rFonts w:ascii="Times New Roman" w:eastAsia="Times New Roman" w:hAnsi="Times New Roman" w:cs="Times New Roman"/>
          <w:b/>
          <w:bCs/>
          <w:color w:val="000000"/>
          <w:lang w:eastAsia="pt-BR"/>
        </w:rPr>
        <w:t>60 (sessenta) dias corridos</w:t>
      </w:r>
      <w:r w:rsidRPr="00EB1969">
        <w:rPr>
          <w:rFonts w:ascii="Times New Roman" w:eastAsia="Times New Roman" w:hAnsi="Times New Roman" w:cs="Times New Roman"/>
          <w:color w:val="000000"/>
          <w:lang w:eastAsia="pt-BR"/>
        </w:rPr>
        <w:t>, contados da publicação da convocação para a retirada de nota de empenho no Diário Oficial do Município do Rio de Janeiro ou de outro meio de comunicação conforme pedido de fornecimento.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5.5. </w:t>
      </w:r>
      <w:r w:rsidRPr="00EB1969">
        <w:rPr>
          <w:rFonts w:ascii="Times New Roman" w:eastAsia="Times New Roman" w:hAnsi="Times New Roman" w:cs="Times New Roman"/>
          <w:color w:val="000000"/>
          <w:lang w:eastAsia="pt-BR"/>
        </w:rPr>
        <w:t>A entrega deverá ser agendada previamente com a Unidade de Saúde correspondente, conforme planilha de endereço, durante o horário comercial, das 8h às 17h, de segunda-feira a sexta-feira (dias úteis), de acordo com as quantidades solicitadas, anexa ao Empenho / Autorização de Fornecimento. De comum acordo poderão ser combinados outros horários.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5.6. </w:t>
      </w:r>
      <w:r w:rsidRPr="00EB1969">
        <w:rPr>
          <w:rFonts w:ascii="Times New Roman" w:eastAsia="Times New Roman" w:hAnsi="Times New Roman" w:cs="Times New Roman"/>
          <w:color w:val="000000"/>
          <w:lang w:eastAsia="pt-BR"/>
        </w:rPr>
        <w:t>Caso não seja possível a entrega na data assinalada, a CONTRATADA deverá comunicar as razões respectivas com pelo menos 24 (vinte e quatro) horas de antecedência para que qualquer pleito de prorrogação de prazo seja analisado, ressalvadas situações de caso fortuito e força maior.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5.7. </w:t>
      </w:r>
      <w:r w:rsidRPr="00EB1969">
        <w:rPr>
          <w:rFonts w:ascii="Times New Roman" w:eastAsia="Times New Roman" w:hAnsi="Times New Roman" w:cs="Times New Roman"/>
          <w:color w:val="000000"/>
          <w:lang w:eastAsia="pt-BR"/>
        </w:rPr>
        <w:t>A data de entrega poderá ser prorrogada, por igual período, desde que haja pedido formal da CONTRATADA devidamente justificada e seja acatado pelo CONTRATANTE, caso contrário, não sendo deferido o pedido, o CONTRATANTE determinará a cominação das multas cabíveis, que ocorrerá a partir da efetiva notificação.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5.8. </w:t>
      </w:r>
      <w:r w:rsidRPr="00EB1969">
        <w:rPr>
          <w:rFonts w:ascii="Times New Roman" w:eastAsia="Times New Roman" w:hAnsi="Times New Roman" w:cs="Times New Roman"/>
          <w:color w:val="000000"/>
          <w:lang w:eastAsia="pt-BR"/>
        </w:rPr>
        <w:t xml:space="preserve">Os bens poderão ser rejeitados, no todo ou em parte, quando em desacordo com as especificações constantes neste Termo de Referência e na proposta, devendo ser substituídos, reparados ou corrigidos, às suas expensas, no prazo de </w:t>
      </w:r>
      <w:proofErr w:type="gramStart"/>
      <w:r w:rsidRPr="00EB1969">
        <w:rPr>
          <w:rFonts w:ascii="Times New Roman" w:eastAsia="Times New Roman" w:hAnsi="Times New Roman" w:cs="Times New Roman"/>
          <w:color w:val="000000"/>
          <w:lang w:eastAsia="pt-BR"/>
        </w:rPr>
        <w:t>5</w:t>
      </w:r>
      <w:proofErr w:type="gramEnd"/>
      <w:r w:rsidRPr="00EB1969">
        <w:rPr>
          <w:rFonts w:ascii="Times New Roman" w:eastAsia="Times New Roman" w:hAnsi="Times New Roman" w:cs="Times New Roman"/>
          <w:color w:val="000000"/>
          <w:lang w:eastAsia="pt-BR"/>
        </w:rPr>
        <w:t xml:space="preserve"> (cinco) dias corridos, a contar do envio da notificação à CONTRATADA, sem prejuízo da aplicação das penalidades.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5.9. </w:t>
      </w:r>
      <w:r w:rsidRPr="00EB1969">
        <w:rPr>
          <w:rFonts w:ascii="Times New Roman" w:eastAsia="Times New Roman" w:hAnsi="Times New Roman" w:cs="Times New Roman"/>
          <w:color w:val="000000"/>
          <w:lang w:eastAsia="pt-BR"/>
        </w:rPr>
        <w:t>Caso não seja possível a substituição dos bens rejeitados na data assinalada, a CONTRATADA deverá comunicar as razões com pelo menos 24h (vinte e quatro horas) de antecedência para que qualquer pleito de prorrogação de prazo seja analisado, ressalvadas situações de caso fortuito e força maior.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Local e horário de fornecimento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5.10. </w:t>
      </w:r>
      <w:r w:rsidRPr="00EB1969">
        <w:rPr>
          <w:rFonts w:ascii="Times New Roman" w:eastAsia="Times New Roman" w:hAnsi="Times New Roman" w:cs="Times New Roman"/>
          <w:color w:val="000000"/>
          <w:lang w:eastAsia="pt-BR"/>
        </w:rPr>
        <w:t>O fornecimento dos bens será realizado no(s) seguinte(s) endereço(s):</w:t>
      </w:r>
    </w:p>
    <w:tbl>
      <w:tblPr>
        <w:tblW w:w="102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5"/>
        <w:gridCol w:w="7440"/>
        <w:gridCol w:w="1290"/>
        <w:gridCol w:w="1005"/>
      </w:tblGrid>
      <w:tr w:rsidR="00EB1969" w:rsidRPr="00EB1969" w:rsidTr="00EB1969">
        <w:trPr>
          <w:trHeight w:val="180"/>
          <w:jc w:val="center"/>
        </w:trPr>
        <w:tc>
          <w:tcPr>
            <w:tcW w:w="495" w:type="dxa"/>
            <w:vMerge w:val="restart"/>
            <w:tcBorders>
              <w:top w:val="single" w:sz="6" w:space="0" w:color="FFFFFF"/>
              <w:left w:val="single" w:sz="6" w:space="0" w:color="FFFFFF"/>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w:t>
            </w:r>
          </w:p>
        </w:tc>
        <w:tc>
          <w:tcPr>
            <w:tcW w:w="7440" w:type="dxa"/>
            <w:vMerge w:val="restart"/>
            <w:tcBorders>
              <w:top w:val="single" w:sz="6" w:space="0" w:color="FFFFFF"/>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Unidades/Endereços</w:t>
            </w:r>
          </w:p>
        </w:tc>
        <w:tc>
          <w:tcPr>
            <w:tcW w:w="2295" w:type="dxa"/>
            <w:gridSpan w:val="2"/>
            <w:tcBorders>
              <w:top w:val="single" w:sz="6" w:space="0" w:color="FFFFFF"/>
              <w:left w:val="nil"/>
              <w:bottom w:val="single" w:sz="6" w:space="0" w:color="FFFFFF"/>
              <w:right w:val="single" w:sz="6" w:space="0" w:color="FFFFFF"/>
            </w:tcBorders>
            <w:shd w:val="clear" w:color="auto" w:fill="D9D9D9"/>
            <w:noWrap/>
            <w:tcMar>
              <w:top w:w="0" w:type="dxa"/>
              <w:left w:w="75" w:type="dxa"/>
              <w:bottom w:w="0" w:type="dxa"/>
              <w:right w:w="75" w:type="dxa"/>
            </w:tcMar>
            <w:vAlign w:val="center"/>
            <w:hideMark/>
          </w:tcPr>
          <w:p w:rsidR="00EB1969" w:rsidRPr="00EB1969" w:rsidRDefault="00EB1969" w:rsidP="00EB1969">
            <w:pPr>
              <w:spacing w:after="0" w:line="180" w:lineRule="atLeast"/>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Quantidades</w:t>
            </w:r>
          </w:p>
        </w:tc>
      </w:tr>
      <w:tr w:rsidR="00EB1969" w:rsidRPr="00EB1969" w:rsidTr="00EB1969">
        <w:trPr>
          <w:trHeight w:val="405"/>
          <w:jc w:val="center"/>
        </w:trPr>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FFFFFF"/>
              <w:left w:val="nil"/>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12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bottom"/>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Consultório odontológico completo</w:t>
            </w:r>
          </w:p>
        </w:tc>
        <w:tc>
          <w:tcPr>
            <w:tcW w:w="9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Mocho</w:t>
            </w:r>
          </w:p>
        </w:tc>
      </w:tr>
      <w:tr w:rsidR="00EB1969" w:rsidRPr="00EB1969" w:rsidTr="00EB1969">
        <w:trPr>
          <w:trHeight w:val="375"/>
          <w:jc w:val="center"/>
        </w:trPr>
        <w:tc>
          <w:tcPr>
            <w:tcW w:w="495" w:type="dxa"/>
            <w:vMerge w:val="restart"/>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SOUZA AGUIAR</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Praça da República, 111 – Centro, CEP 20211-350 | </w:t>
            </w:r>
            <w:proofErr w:type="spellStart"/>
            <w:proofErr w:type="gramStart"/>
            <w:r w:rsidRPr="00EB1969">
              <w:rPr>
                <w:rFonts w:ascii="Times New Roman" w:eastAsia="Times New Roman" w:hAnsi="Times New Roman" w:cs="Times New Roman"/>
                <w:color w:val="000000"/>
                <w:sz w:val="20"/>
                <w:szCs w:val="20"/>
                <w:lang w:eastAsia="pt-BR"/>
              </w:rPr>
              <w:t>Tel</w:t>
            </w:r>
            <w:proofErr w:type="spellEnd"/>
            <w:r w:rsidRPr="00EB1969">
              <w:rPr>
                <w:rFonts w:ascii="Times New Roman" w:eastAsia="Times New Roman" w:hAnsi="Times New Roman" w:cs="Times New Roman"/>
                <w:color w:val="000000"/>
                <w:sz w:val="20"/>
                <w:szCs w:val="20"/>
                <w:lang w:eastAsia="pt-BR"/>
              </w:rPr>
              <w:t>:</w:t>
            </w:r>
            <w:proofErr w:type="gramEnd"/>
            <w:r w:rsidRPr="00EB1969">
              <w:rPr>
                <w:rFonts w:ascii="Times New Roman" w:eastAsia="Times New Roman" w:hAnsi="Times New Roman" w:cs="Times New Roman"/>
                <w:color w:val="000000"/>
                <w:sz w:val="20"/>
                <w:szCs w:val="20"/>
                <w:lang w:eastAsia="pt-BR"/>
              </w:rPr>
              <w:t>3111 2728/3111-2624</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06</w:t>
            </w:r>
          </w:p>
        </w:tc>
      </w:tr>
      <w:tr w:rsidR="00EB1969" w:rsidRPr="00EB1969" w:rsidTr="00EB1969">
        <w:trPr>
          <w:trHeight w:val="31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SALGADO FILHO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Arquias</w:t>
            </w:r>
            <w:proofErr w:type="spellEnd"/>
            <w:r w:rsidRPr="00EB1969">
              <w:rPr>
                <w:rFonts w:ascii="Times New Roman" w:eastAsia="Times New Roman" w:hAnsi="Times New Roman" w:cs="Times New Roman"/>
                <w:color w:val="000000"/>
                <w:sz w:val="20"/>
                <w:szCs w:val="20"/>
                <w:lang w:eastAsia="pt-BR"/>
              </w:rPr>
              <w:t xml:space="preserve"> Cordeiro, 370 – Méier, CEP 20770-000 | </w:t>
            </w:r>
            <w:proofErr w:type="spellStart"/>
            <w:r w:rsidRPr="00EB1969">
              <w:rPr>
                <w:rFonts w:ascii="Times New Roman" w:eastAsia="Times New Roman" w:hAnsi="Times New Roman" w:cs="Times New Roman"/>
                <w:color w:val="000000"/>
                <w:sz w:val="20"/>
                <w:szCs w:val="20"/>
                <w:lang w:eastAsia="pt-BR"/>
              </w:rPr>
              <w:t>Tel</w:t>
            </w:r>
            <w:proofErr w:type="spellEnd"/>
            <w:r w:rsidRPr="00EB1969">
              <w:rPr>
                <w:rFonts w:ascii="Times New Roman" w:eastAsia="Times New Roman" w:hAnsi="Times New Roman" w:cs="Times New Roman"/>
                <w:color w:val="000000"/>
                <w:sz w:val="20"/>
                <w:szCs w:val="20"/>
                <w:lang w:eastAsia="pt-BR"/>
              </w:rPr>
              <w:t xml:space="preserve"> 3111-4108/3111-4109</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05</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10</w:t>
            </w:r>
          </w:p>
        </w:tc>
      </w:tr>
      <w:tr w:rsidR="00EB1969" w:rsidRPr="00EB1969" w:rsidTr="00EB1969">
        <w:trPr>
          <w:trHeight w:val="39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LOURENÇO JORGE</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Av. Ayrton Senna, 2000 – Barra da Tijuca, CEP 22775-002 | </w:t>
            </w:r>
            <w:proofErr w:type="spellStart"/>
            <w:r w:rsidRPr="00EB1969">
              <w:rPr>
                <w:rFonts w:ascii="Times New Roman" w:eastAsia="Times New Roman" w:hAnsi="Times New Roman" w:cs="Times New Roman"/>
                <w:color w:val="000000"/>
                <w:sz w:val="20"/>
                <w:szCs w:val="20"/>
                <w:lang w:eastAsia="pt-BR"/>
              </w:rPr>
              <w:t>Tel</w:t>
            </w:r>
            <w:proofErr w:type="spellEnd"/>
            <w:r w:rsidRPr="00EB1969">
              <w:rPr>
                <w:rFonts w:ascii="Times New Roman" w:eastAsia="Times New Roman" w:hAnsi="Times New Roman" w:cs="Times New Roman"/>
                <w:color w:val="000000"/>
                <w:sz w:val="20"/>
                <w:szCs w:val="20"/>
                <w:lang w:eastAsia="pt-BR"/>
              </w:rPr>
              <w:t xml:space="preserve"> 3111-4604/4608</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06</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MIGUEL COUTO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Mário Ribeiro nº 117, Gávea, CEP 22430-160 | </w:t>
            </w:r>
            <w:proofErr w:type="spellStart"/>
            <w:r w:rsidRPr="00EB1969">
              <w:rPr>
                <w:rFonts w:ascii="Times New Roman" w:eastAsia="Times New Roman" w:hAnsi="Times New Roman" w:cs="Times New Roman"/>
                <w:color w:val="000000"/>
                <w:sz w:val="20"/>
                <w:szCs w:val="20"/>
                <w:lang w:eastAsia="pt-BR"/>
              </w:rPr>
              <w:t>Tel</w:t>
            </w:r>
            <w:proofErr w:type="spellEnd"/>
            <w:r w:rsidRPr="00EB1969">
              <w:rPr>
                <w:rFonts w:ascii="Times New Roman" w:eastAsia="Times New Roman" w:hAnsi="Times New Roman" w:cs="Times New Roman"/>
                <w:color w:val="000000"/>
                <w:sz w:val="20"/>
                <w:szCs w:val="20"/>
                <w:lang w:eastAsia="pt-BR"/>
              </w:rPr>
              <w:t>: 3111-3601/3111-3711</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04</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BARATA RIBEIRO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Visconde de Niterói nº 1.450, Mangueira, </w:t>
            </w:r>
            <w:proofErr w:type="spellStart"/>
            <w:proofErr w:type="gramStart"/>
            <w:r w:rsidRPr="00EB1969">
              <w:rPr>
                <w:rFonts w:ascii="Times New Roman" w:eastAsia="Times New Roman" w:hAnsi="Times New Roman" w:cs="Times New Roman"/>
                <w:color w:val="000000"/>
                <w:sz w:val="20"/>
                <w:szCs w:val="20"/>
                <w:lang w:eastAsia="pt-BR"/>
              </w:rPr>
              <w:t>Cep</w:t>
            </w:r>
            <w:proofErr w:type="spellEnd"/>
            <w:proofErr w:type="gramEnd"/>
            <w:r w:rsidRPr="00EB1969">
              <w:rPr>
                <w:rFonts w:ascii="Times New Roman" w:eastAsia="Times New Roman" w:hAnsi="Times New Roman" w:cs="Times New Roman"/>
                <w:color w:val="000000"/>
                <w:sz w:val="20"/>
                <w:szCs w:val="20"/>
                <w:lang w:eastAsia="pt-BR"/>
              </w:rPr>
              <w:t xml:space="preserve"> 20943-001 | </w:t>
            </w:r>
            <w:proofErr w:type="spellStart"/>
            <w:r w:rsidRPr="00EB1969">
              <w:rPr>
                <w:rFonts w:ascii="Times New Roman" w:eastAsia="Times New Roman" w:hAnsi="Times New Roman" w:cs="Times New Roman"/>
                <w:color w:val="000000"/>
                <w:sz w:val="20"/>
                <w:szCs w:val="20"/>
                <w:lang w:eastAsia="pt-BR"/>
              </w:rPr>
              <w:t>Tel</w:t>
            </w:r>
            <w:proofErr w:type="spellEnd"/>
            <w:r w:rsidRPr="00EB1969">
              <w:rPr>
                <w:rFonts w:ascii="Times New Roman" w:eastAsia="Times New Roman" w:hAnsi="Times New Roman" w:cs="Times New Roman"/>
                <w:color w:val="000000"/>
                <w:sz w:val="20"/>
                <w:szCs w:val="20"/>
                <w:lang w:eastAsia="pt-BR"/>
              </w:rPr>
              <w:t>: 2569-8146/2568-9122</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06</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MATERNIDADE FERNANDO MAGALHÃES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 xml:space="preserve">Rua: Gen. José </w:t>
            </w:r>
            <w:proofErr w:type="spellStart"/>
            <w:r w:rsidRPr="00EB1969">
              <w:rPr>
                <w:rFonts w:ascii="Times New Roman" w:eastAsia="Times New Roman" w:hAnsi="Times New Roman" w:cs="Times New Roman"/>
                <w:color w:val="000000"/>
                <w:sz w:val="20"/>
                <w:szCs w:val="20"/>
                <w:lang w:eastAsia="pt-BR"/>
              </w:rPr>
              <w:t>Cristino</w:t>
            </w:r>
            <w:proofErr w:type="spellEnd"/>
            <w:r w:rsidRPr="00EB1969">
              <w:rPr>
                <w:rFonts w:ascii="Times New Roman" w:eastAsia="Times New Roman" w:hAnsi="Times New Roman" w:cs="Times New Roman"/>
                <w:color w:val="000000"/>
                <w:sz w:val="20"/>
                <w:szCs w:val="20"/>
                <w:lang w:eastAsia="pt-BR"/>
              </w:rPr>
              <w:t xml:space="preserve"> nº 87, São Cristovão – RJ | Tel. 3878-2372</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MATERNIDADE HERCULANO PINHEIRO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 Ministro Edgar Romero nº 276, Madureira | Tel. 2458-8625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HOSPITAL MUNICIPAL NOSSA SENHORA DO LORETO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Estrada do </w:t>
            </w:r>
            <w:proofErr w:type="spellStart"/>
            <w:r w:rsidRPr="00EB1969">
              <w:rPr>
                <w:rFonts w:ascii="Times New Roman" w:eastAsia="Times New Roman" w:hAnsi="Times New Roman" w:cs="Times New Roman"/>
                <w:color w:val="000000"/>
                <w:sz w:val="20"/>
                <w:szCs w:val="20"/>
                <w:lang w:eastAsia="pt-BR"/>
              </w:rPr>
              <w:t>Caricó</w:t>
            </w:r>
            <w:proofErr w:type="spellEnd"/>
            <w:r w:rsidRPr="00EB1969">
              <w:rPr>
                <w:rFonts w:ascii="Times New Roman" w:eastAsia="Times New Roman" w:hAnsi="Times New Roman" w:cs="Times New Roman"/>
                <w:color w:val="000000"/>
                <w:sz w:val="20"/>
                <w:szCs w:val="20"/>
                <w:lang w:eastAsia="pt-BR"/>
              </w:rPr>
              <w:t xml:space="preserve"> nº 26, Galeão – RJ | Tel. 3393-1983</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05</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10</w:t>
            </w:r>
          </w:p>
        </w:tc>
      </w:tr>
      <w:tr w:rsidR="00EB1969" w:rsidRPr="00EB1969" w:rsidTr="00EB1969">
        <w:trPr>
          <w:trHeight w:val="225"/>
          <w:jc w:val="center"/>
        </w:trPr>
        <w:tc>
          <w:tcPr>
            <w:tcW w:w="7935" w:type="dxa"/>
            <w:gridSpan w:val="2"/>
            <w:tcBorders>
              <w:top w:val="nil"/>
              <w:left w:val="single" w:sz="6" w:space="0" w:color="FFFFFF"/>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25" w:lineRule="atLeast"/>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Total SUBHUE</w:t>
            </w:r>
          </w:p>
        </w:tc>
        <w:tc>
          <w:tcPr>
            <w:tcW w:w="12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25" w:lineRule="atLeast"/>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23</w:t>
            </w:r>
          </w:p>
        </w:tc>
        <w:tc>
          <w:tcPr>
            <w:tcW w:w="9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25" w:lineRule="atLeast"/>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46</w:t>
            </w:r>
          </w:p>
        </w:tc>
      </w:tr>
      <w:tr w:rsidR="00EB1969" w:rsidRPr="00EB1969" w:rsidTr="00EB1969">
        <w:trPr>
          <w:trHeight w:val="360"/>
          <w:jc w:val="center"/>
        </w:trPr>
        <w:tc>
          <w:tcPr>
            <w:tcW w:w="495" w:type="dxa"/>
            <w:vMerge w:val="restart"/>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1.0</w:t>
            </w:r>
            <w:r w:rsidRPr="00EB1969">
              <w:rPr>
                <w:rFonts w:ascii="Times New Roman" w:eastAsia="Times New Roman" w:hAnsi="Times New Roman" w:cs="Times New Roman"/>
                <w:color w:val="000000"/>
                <w:sz w:val="27"/>
                <w:szCs w:val="27"/>
                <w:lang w:eastAsia="pt-BR"/>
              </w:rPr>
              <w:br/>
              <w:t> </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1.0</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Evaristo da Veiga, 16, 3º andar – Centro | CEP: 20031-040 – Tel.: 2224-7689</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08</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16</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ESTIVADORES AP 1.0</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Avenida do Exército nº 99, São Cristovão | CEP: 20910-025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450"/>
          <w:jc w:val="center"/>
        </w:trPr>
        <w:tc>
          <w:tcPr>
            <w:tcW w:w="49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2.1</w:t>
            </w:r>
            <w:r w:rsidRPr="00EB1969">
              <w:rPr>
                <w:rFonts w:ascii="Times New Roman" w:eastAsia="Times New Roman" w:hAnsi="Times New Roman" w:cs="Times New Roman"/>
                <w:color w:val="000000"/>
                <w:sz w:val="27"/>
                <w:szCs w:val="27"/>
                <w:lang w:eastAsia="pt-BR"/>
              </w:rPr>
              <w:br/>
              <w:t> </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2.1</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Avenida Venceslau Brás Nº 65 (fundos), Botafogo, CEP: 22290-140 – Tel.: 2295-7448 ou 2088-4258</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24</w:t>
            </w:r>
          </w:p>
        </w:tc>
      </w:tr>
      <w:tr w:rsidR="00EB1969" w:rsidRPr="00EB1969" w:rsidTr="00EB1969">
        <w:trPr>
          <w:trHeight w:val="390"/>
          <w:jc w:val="center"/>
        </w:trPr>
        <w:tc>
          <w:tcPr>
            <w:tcW w:w="495" w:type="dxa"/>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2.2</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AP 2.2 Rua Conde de Bonfim nº 764, Tijuca, CEP: 20530-003 | Tel.: 2088-6009</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04</w:t>
            </w:r>
          </w:p>
        </w:tc>
      </w:tr>
      <w:tr w:rsidR="00EB1969" w:rsidRPr="00EB1969" w:rsidTr="00EB1969">
        <w:trPr>
          <w:trHeight w:val="375"/>
          <w:jc w:val="center"/>
        </w:trPr>
        <w:tc>
          <w:tcPr>
            <w:tcW w:w="495" w:type="dxa"/>
            <w:vMerge w:val="restart"/>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3.1</w:t>
            </w:r>
            <w:r w:rsidRPr="00EB1969">
              <w:rPr>
                <w:rFonts w:ascii="Times New Roman" w:eastAsia="Times New Roman" w:hAnsi="Times New Roman" w:cs="Times New Roman"/>
                <w:color w:val="000000"/>
                <w:sz w:val="27"/>
                <w:szCs w:val="27"/>
                <w:lang w:eastAsia="pt-BR"/>
              </w:rPr>
              <w:br/>
              <w:t> </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AP 3.1</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São Godofredo S/N, Penha, CEP: 21021-230 | Tel.: 3867-0580 - 3867-0548</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09</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18</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AUGUSTO BOAL</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 Guilherme Maxwell nº 901, Maré, CEP: 21040-211</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HEITOR DOS PRAZERES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Iguaperiba</w:t>
            </w:r>
            <w:proofErr w:type="spellEnd"/>
            <w:r w:rsidRPr="00EB1969">
              <w:rPr>
                <w:rFonts w:ascii="Times New Roman" w:eastAsia="Times New Roman" w:hAnsi="Times New Roman" w:cs="Times New Roman"/>
                <w:color w:val="000000"/>
                <w:sz w:val="20"/>
                <w:szCs w:val="20"/>
                <w:lang w:eastAsia="pt-BR"/>
              </w:rPr>
              <w:t>, Brás de Pina, CEP: 21012-020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MARIA SEBASTIANA DE OLIVEIRA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Avenida dos </w:t>
            </w:r>
            <w:proofErr w:type="spellStart"/>
            <w:r w:rsidRPr="00EB1969">
              <w:rPr>
                <w:rFonts w:ascii="Times New Roman" w:eastAsia="Times New Roman" w:hAnsi="Times New Roman" w:cs="Times New Roman"/>
                <w:color w:val="000000"/>
                <w:sz w:val="20"/>
                <w:szCs w:val="20"/>
                <w:lang w:eastAsia="pt-BR"/>
              </w:rPr>
              <w:t>Magisterios</w:t>
            </w:r>
            <w:proofErr w:type="spellEnd"/>
            <w:r w:rsidRPr="00EB1969">
              <w:rPr>
                <w:rFonts w:ascii="Times New Roman" w:eastAsia="Times New Roman" w:hAnsi="Times New Roman" w:cs="Times New Roman"/>
                <w:color w:val="000000"/>
                <w:sz w:val="20"/>
                <w:szCs w:val="20"/>
                <w:lang w:eastAsia="pt-BR"/>
              </w:rPr>
              <w:t xml:space="preserve"> S/N, Ilha do Governador, </w:t>
            </w:r>
            <w:proofErr w:type="gramStart"/>
            <w:r w:rsidRPr="00EB1969">
              <w:rPr>
                <w:rFonts w:ascii="Times New Roman" w:eastAsia="Times New Roman" w:hAnsi="Times New Roman" w:cs="Times New Roman"/>
                <w:color w:val="000000"/>
                <w:sz w:val="20"/>
                <w:szCs w:val="20"/>
                <w:lang w:eastAsia="pt-BR"/>
              </w:rPr>
              <w:t>CEP:</w:t>
            </w:r>
            <w:proofErr w:type="gramEnd"/>
            <w:r w:rsidRPr="00EB1969">
              <w:rPr>
                <w:rFonts w:ascii="Times New Roman" w:eastAsia="Times New Roman" w:hAnsi="Times New Roman" w:cs="Times New Roman"/>
                <w:color w:val="000000"/>
                <w:sz w:val="20"/>
                <w:szCs w:val="20"/>
                <w:lang w:eastAsia="pt-BR"/>
              </w:rPr>
              <w:t>21920-455</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NAGIB JORGE FARAH</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Praça Soldado Michel </w:t>
            </w:r>
            <w:proofErr w:type="spellStart"/>
            <w:r w:rsidRPr="00EB1969">
              <w:rPr>
                <w:rFonts w:ascii="Times New Roman" w:eastAsia="Times New Roman" w:hAnsi="Times New Roman" w:cs="Times New Roman"/>
                <w:color w:val="000000"/>
                <w:sz w:val="20"/>
                <w:szCs w:val="20"/>
                <w:lang w:eastAsia="pt-BR"/>
              </w:rPr>
              <w:t>Cheib</w:t>
            </w:r>
            <w:proofErr w:type="spellEnd"/>
            <w:r w:rsidRPr="00EB1969">
              <w:rPr>
                <w:rFonts w:ascii="Times New Roman" w:eastAsia="Times New Roman" w:hAnsi="Times New Roman" w:cs="Times New Roman"/>
                <w:color w:val="000000"/>
                <w:sz w:val="20"/>
                <w:szCs w:val="20"/>
                <w:lang w:eastAsia="pt-BR"/>
              </w:rPr>
              <w:t xml:space="preserve"> S/N, Jardim America, CEP: 21240-780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VILA DO JOAO</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17 S/N, Maré, </w:t>
            </w:r>
            <w:proofErr w:type="gramStart"/>
            <w:r w:rsidRPr="00EB1969">
              <w:rPr>
                <w:rFonts w:ascii="Times New Roman" w:eastAsia="Times New Roman" w:hAnsi="Times New Roman" w:cs="Times New Roman"/>
                <w:color w:val="000000"/>
                <w:sz w:val="20"/>
                <w:szCs w:val="20"/>
                <w:lang w:eastAsia="pt-BR"/>
              </w:rPr>
              <w:t>CEP:</w:t>
            </w:r>
            <w:proofErr w:type="gramEnd"/>
            <w:r w:rsidRPr="00EB1969">
              <w:rPr>
                <w:rFonts w:ascii="Times New Roman" w:eastAsia="Times New Roman" w:hAnsi="Times New Roman" w:cs="Times New Roman"/>
                <w:color w:val="000000"/>
                <w:sz w:val="20"/>
                <w:szCs w:val="20"/>
                <w:lang w:eastAsia="pt-BR"/>
              </w:rPr>
              <w:t>21043-020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285"/>
          <w:jc w:val="center"/>
        </w:trPr>
        <w:tc>
          <w:tcPr>
            <w:tcW w:w="495" w:type="dxa"/>
            <w:vMerge w:val="restart"/>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3.2</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3.2</w:t>
            </w:r>
            <w:r w:rsidRPr="00EB1969">
              <w:rPr>
                <w:rFonts w:ascii="Times New Roman" w:eastAsia="Times New Roman" w:hAnsi="Times New Roman" w:cs="Times New Roman"/>
                <w:color w:val="000000"/>
                <w:sz w:val="20"/>
                <w:szCs w:val="20"/>
                <w:lang w:eastAsia="pt-BR"/>
              </w:rPr>
              <w:br/>
              <w:t xml:space="preserve">Rua </w:t>
            </w:r>
            <w:proofErr w:type="spellStart"/>
            <w:r w:rsidRPr="00EB1969">
              <w:rPr>
                <w:rFonts w:ascii="Times New Roman" w:eastAsia="Times New Roman" w:hAnsi="Times New Roman" w:cs="Times New Roman"/>
                <w:color w:val="000000"/>
                <w:sz w:val="20"/>
                <w:szCs w:val="20"/>
                <w:lang w:eastAsia="pt-BR"/>
              </w:rPr>
              <w:t>Aquidabã</w:t>
            </w:r>
            <w:proofErr w:type="spellEnd"/>
            <w:r w:rsidRPr="00EB1969">
              <w:rPr>
                <w:rFonts w:ascii="Times New Roman" w:eastAsia="Times New Roman" w:hAnsi="Times New Roman" w:cs="Times New Roman"/>
                <w:color w:val="000000"/>
                <w:sz w:val="20"/>
                <w:szCs w:val="20"/>
                <w:lang w:eastAsia="pt-BR"/>
              </w:rPr>
              <w:t>, 1037 – Méier. CEP: 20720-292 | Tel. 2088-1000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55</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110</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ERIVALDO FERNANDES NOBREGA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Rio Grande do Sul nº 26, Méier, CEP: 20775-100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LUIZ CELIO PEREIRA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da Abolição nº 303, Abolição, CEP: 20755-170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AMELIA DOS SANTOS FERREIRA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Pompilio</w:t>
            </w:r>
            <w:proofErr w:type="spellEnd"/>
            <w:r w:rsidRPr="00EB1969">
              <w:rPr>
                <w:rFonts w:ascii="Times New Roman" w:eastAsia="Times New Roman" w:hAnsi="Times New Roman" w:cs="Times New Roman"/>
                <w:color w:val="000000"/>
                <w:sz w:val="20"/>
                <w:szCs w:val="20"/>
                <w:lang w:eastAsia="pt-BR"/>
              </w:rPr>
              <w:t xml:space="preserve"> de Albuquerque nº 386 - Água Santa, CEP: 20745-125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ANTHIDIO DIAS DA SILVEIRA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Avenida Dom Helder </w:t>
            </w:r>
            <w:proofErr w:type="spellStart"/>
            <w:r w:rsidRPr="00EB1969">
              <w:rPr>
                <w:rFonts w:ascii="Times New Roman" w:eastAsia="Times New Roman" w:hAnsi="Times New Roman" w:cs="Times New Roman"/>
                <w:color w:val="000000"/>
                <w:sz w:val="20"/>
                <w:szCs w:val="20"/>
                <w:lang w:eastAsia="pt-BR"/>
              </w:rPr>
              <w:t>Camara</w:t>
            </w:r>
            <w:proofErr w:type="spellEnd"/>
            <w:r w:rsidRPr="00EB1969">
              <w:rPr>
                <w:rFonts w:ascii="Times New Roman" w:eastAsia="Times New Roman" w:hAnsi="Times New Roman" w:cs="Times New Roman"/>
                <w:color w:val="000000"/>
                <w:sz w:val="20"/>
                <w:szCs w:val="20"/>
                <w:lang w:eastAsia="pt-BR"/>
              </w:rPr>
              <w:t xml:space="preserve"> S/N – Jacarezinho, CEP: 20973-011</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CARIOCA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Bergamo</w:t>
            </w:r>
            <w:proofErr w:type="spellEnd"/>
            <w:r w:rsidRPr="00EB1969">
              <w:rPr>
                <w:rFonts w:ascii="Times New Roman" w:eastAsia="Times New Roman" w:hAnsi="Times New Roman" w:cs="Times New Roman"/>
                <w:color w:val="000000"/>
                <w:sz w:val="20"/>
                <w:szCs w:val="20"/>
                <w:lang w:eastAsia="pt-BR"/>
              </w:rPr>
              <w:t xml:space="preserve"> nº 320, Rocha, CEP: 20960-045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EMYGDIO ALVES COSTA FILHO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do Lazer nº 153, Pilares, CEP: 20760-230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IZABEL DOS SANTOS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Dois de Maio nº 220, Engenho Novo CEP: 20961-160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OLGA PEREIRA PACHECO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Ana </w:t>
            </w:r>
            <w:proofErr w:type="spellStart"/>
            <w:r w:rsidRPr="00EB1969">
              <w:rPr>
                <w:rFonts w:ascii="Times New Roman" w:eastAsia="Times New Roman" w:hAnsi="Times New Roman" w:cs="Times New Roman"/>
                <w:color w:val="000000"/>
                <w:sz w:val="20"/>
                <w:szCs w:val="20"/>
                <w:lang w:eastAsia="pt-BR"/>
              </w:rPr>
              <w:t>Quintao</w:t>
            </w:r>
            <w:proofErr w:type="spellEnd"/>
            <w:r w:rsidRPr="00EB1969">
              <w:rPr>
                <w:rFonts w:ascii="Times New Roman" w:eastAsia="Times New Roman" w:hAnsi="Times New Roman" w:cs="Times New Roman"/>
                <w:color w:val="000000"/>
                <w:sz w:val="20"/>
                <w:szCs w:val="20"/>
                <w:lang w:eastAsia="pt-BR"/>
              </w:rPr>
              <w:t xml:space="preserve"> nº 348, Piedade, CEP: 20751-240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CARLOS GENTILLE DE MELLO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Bicuiba</w:t>
            </w:r>
            <w:proofErr w:type="spellEnd"/>
            <w:r w:rsidRPr="00EB1969">
              <w:rPr>
                <w:rFonts w:ascii="Times New Roman" w:eastAsia="Times New Roman" w:hAnsi="Times New Roman" w:cs="Times New Roman"/>
                <w:color w:val="000000"/>
                <w:sz w:val="20"/>
                <w:szCs w:val="20"/>
                <w:lang w:eastAsia="pt-BR"/>
              </w:rPr>
              <w:t xml:space="preserve"> nº 181, Engenho Novo, CEP: 20715-350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9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EDUARDO A VILHENA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Jose dos Reis nº 951, Pilares, CEP: 20756-115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MILTON FONTES MAGARAO AP 32</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Amaro Cavalcanti nº 1387, Engenho de Dentro, CEP: 20735-041</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RENATO ROCCO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Aires de Casal S/N, Jacarezinho, CEP: 20785-090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04</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TIA ALICE</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Santos Mello nº 73, São Francisco Xavier, CEP: 20960-030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HERBERT JOSE DE SOUZA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Pastor Martin Luther King Jr nº 4776 - </w:t>
            </w:r>
            <w:proofErr w:type="gramStart"/>
            <w:r w:rsidRPr="00EB1969">
              <w:rPr>
                <w:rFonts w:ascii="Times New Roman" w:eastAsia="Times New Roman" w:hAnsi="Times New Roman" w:cs="Times New Roman"/>
                <w:color w:val="000000"/>
                <w:sz w:val="20"/>
                <w:szCs w:val="20"/>
                <w:lang w:eastAsia="pt-BR"/>
              </w:rPr>
              <w:t>Tomas</w:t>
            </w:r>
            <w:proofErr w:type="gramEnd"/>
            <w:r w:rsidRPr="00EB1969">
              <w:rPr>
                <w:rFonts w:ascii="Times New Roman" w:eastAsia="Times New Roman" w:hAnsi="Times New Roman" w:cs="Times New Roman"/>
                <w:color w:val="000000"/>
                <w:sz w:val="20"/>
                <w:szCs w:val="20"/>
                <w:lang w:eastAsia="pt-BR"/>
              </w:rPr>
              <w:t xml:space="preserve"> Coelho, CEP: 21220-300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SERGIO NICOLAU AMIN</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Praca</w:t>
            </w:r>
            <w:proofErr w:type="spellEnd"/>
            <w:r w:rsidRPr="00EB1969">
              <w:rPr>
                <w:rFonts w:ascii="Times New Roman" w:eastAsia="Times New Roman" w:hAnsi="Times New Roman" w:cs="Times New Roman"/>
                <w:color w:val="000000"/>
                <w:sz w:val="20"/>
                <w:szCs w:val="20"/>
                <w:lang w:eastAsia="pt-BR"/>
              </w:rPr>
              <w:t xml:space="preserve"> da </w:t>
            </w:r>
            <w:proofErr w:type="spellStart"/>
            <w:r w:rsidRPr="00EB1969">
              <w:rPr>
                <w:rFonts w:ascii="Times New Roman" w:eastAsia="Times New Roman" w:hAnsi="Times New Roman" w:cs="Times New Roman"/>
                <w:color w:val="000000"/>
                <w:sz w:val="20"/>
                <w:szCs w:val="20"/>
                <w:lang w:eastAsia="pt-BR"/>
              </w:rPr>
              <w:t>Confederacao</w:t>
            </w:r>
            <w:proofErr w:type="spellEnd"/>
            <w:r w:rsidRPr="00EB1969">
              <w:rPr>
                <w:rFonts w:ascii="Times New Roman" w:eastAsia="Times New Roman" w:hAnsi="Times New Roman" w:cs="Times New Roman"/>
                <w:color w:val="000000"/>
                <w:sz w:val="20"/>
                <w:szCs w:val="20"/>
                <w:lang w:eastAsia="pt-BR"/>
              </w:rPr>
              <w:t xml:space="preserve"> </w:t>
            </w:r>
            <w:proofErr w:type="spellStart"/>
            <w:r w:rsidRPr="00EB1969">
              <w:rPr>
                <w:rFonts w:ascii="Times New Roman" w:eastAsia="Times New Roman" w:hAnsi="Times New Roman" w:cs="Times New Roman"/>
                <w:color w:val="000000"/>
                <w:sz w:val="20"/>
                <w:szCs w:val="20"/>
                <w:lang w:eastAsia="pt-BR"/>
              </w:rPr>
              <w:t>Suica</w:t>
            </w:r>
            <w:proofErr w:type="spellEnd"/>
            <w:r w:rsidRPr="00EB1969">
              <w:rPr>
                <w:rFonts w:ascii="Times New Roman" w:eastAsia="Times New Roman" w:hAnsi="Times New Roman" w:cs="Times New Roman"/>
                <w:color w:val="000000"/>
                <w:sz w:val="20"/>
                <w:szCs w:val="20"/>
                <w:lang w:eastAsia="pt-BR"/>
              </w:rPr>
              <w:t xml:space="preserve"> S/N - Del Castilho, CEP: 20760-020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ARIADNE LOPES DE MENEZES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Eng</w:t>
            </w:r>
            <w:proofErr w:type="spellEnd"/>
            <w:r w:rsidRPr="00EB1969">
              <w:rPr>
                <w:rFonts w:ascii="Times New Roman" w:eastAsia="Times New Roman" w:hAnsi="Times New Roman" w:cs="Times New Roman"/>
                <w:color w:val="000000"/>
                <w:sz w:val="20"/>
                <w:szCs w:val="20"/>
                <w:lang w:eastAsia="pt-BR"/>
              </w:rPr>
              <w:t xml:space="preserve"> Carlos </w:t>
            </w:r>
            <w:proofErr w:type="spellStart"/>
            <w:r w:rsidRPr="00EB1969">
              <w:rPr>
                <w:rFonts w:ascii="Times New Roman" w:eastAsia="Times New Roman" w:hAnsi="Times New Roman" w:cs="Times New Roman"/>
                <w:color w:val="000000"/>
                <w:sz w:val="20"/>
                <w:szCs w:val="20"/>
                <w:lang w:eastAsia="pt-BR"/>
              </w:rPr>
              <w:t>Goncalves</w:t>
            </w:r>
            <w:proofErr w:type="spellEnd"/>
            <w:r w:rsidRPr="00EB1969">
              <w:rPr>
                <w:rFonts w:ascii="Times New Roman" w:eastAsia="Times New Roman" w:hAnsi="Times New Roman" w:cs="Times New Roman"/>
                <w:color w:val="000000"/>
                <w:sz w:val="20"/>
                <w:szCs w:val="20"/>
                <w:lang w:eastAsia="pt-BR"/>
              </w:rPr>
              <w:t xml:space="preserve"> Penna S/N - Engenho da Rainha, CEP: 20761-330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CESAR PERNETTA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Ana Barbosa nº 21, </w:t>
            </w:r>
            <w:proofErr w:type="spellStart"/>
            <w:r w:rsidRPr="00EB1969">
              <w:rPr>
                <w:rFonts w:ascii="Times New Roman" w:eastAsia="Times New Roman" w:hAnsi="Times New Roman" w:cs="Times New Roman"/>
                <w:color w:val="000000"/>
                <w:sz w:val="20"/>
                <w:szCs w:val="20"/>
                <w:lang w:eastAsia="pt-BR"/>
              </w:rPr>
              <w:t>Meier</w:t>
            </w:r>
            <w:proofErr w:type="spellEnd"/>
            <w:r w:rsidRPr="00EB1969">
              <w:rPr>
                <w:rFonts w:ascii="Times New Roman" w:eastAsia="Times New Roman" w:hAnsi="Times New Roman" w:cs="Times New Roman"/>
                <w:color w:val="000000"/>
                <w:sz w:val="20"/>
                <w:szCs w:val="20"/>
                <w:lang w:eastAsia="pt-BR"/>
              </w:rPr>
              <w:t>, CEP: 20735-120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RODOLPHO ROCCO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Estrada Adhemar </w:t>
            </w:r>
            <w:proofErr w:type="spellStart"/>
            <w:r w:rsidRPr="00EB1969">
              <w:rPr>
                <w:rFonts w:ascii="Times New Roman" w:eastAsia="Times New Roman" w:hAnsi="Times New Roman" w:cs="Times New Roman"/>
                <w:color w:val="000000"/>
                <w:sz w:val="20"/>
                <w:szCs w:val="20"/>
                <w:lang w:eastAsia="pt-BR"/>
              </w:rPr>
              <w:t>Bebiano</w:t>
            </w:r>
            <w:proofErr w:type="spellEnd"/>
            <w:r w:rsidRPr="00EB1969">
              <w:rPr>
                <w:rFonts w:ascii="Times New Roman" w:eastAsia="Times New Roman" w:hAnsi="Times New Roman" w:cs="Times New Roman"/>
                <w:color w:val="000000"/>
                <w:sz w:val="20"/>
                <w:szCs w:val="20"/>
                <w:lang w:eastAsia="pt-BR"/>
              </w:rPr>
              <w:t xml:space="preserve"> nº 339, Inhaúma, CEP: 21051-070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495" w:type="dxa"/>
            <w:vMerge w:val="restart"/>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3.3</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3.3</w:t>
            </w:r>
            <w:r w:rsidRPr="00EB1969">
              <w:rPr>
                <w:rFonts w:ascii="Times New Roman" w:eastAsia="Times New Roman" w:hAnsi="Times New Roman" w:cs="Times New Roman"/>
                <w:color w:val="000000"/>
                <w:sz w:val="20"/>
                <w:szCs w:val="20"/>
                <w:lang w:eastAsia="pt-BR"/>
              </w:rPr>
              <w:br/>
              <w:t>Rua Manuel Martins nº 53, Madureira, CEP: 21310-240 Tel. 3390.0952 – 3017-6105</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16</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32</w:t>
            </w:r>
          </w:p>
        </w:tc>
      </w:tr>
      <w:tr w:rsidR="00EB1969" w:rsidRPr="00EB1969" w:rsidTr="00EB1969">
        <w:trPr>
          <w:trHeight w:val="30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ALICE TOLEDO TIBIRICA</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Juriti S/N, Irajá, CEP: 21230-320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SYLVIO FREDERICO BRAUNER</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Darwin Brandão S/N, Costa Barros, CEP: 21515-210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CARMELA DUTRA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sz w:val="20"/>
                <w:szCs w:val="20"/>
                <w:lang w:eastAsia="pt-BR"/>
              </w:rPr>
              <w:t>Av.</w:t>
            </w:r>
            <w:proofErr w:type="gramEnd"/>
            <w:r w:rsidRPr="00EB1969">
              <w:rPr>
                <w:rFonts w:ascii="Times New Roman" w:eastAsia="Times New Roman" w:hAnsi="Times New Roman" w:cs="Times New Roman"/>
                <w:color w:val="000000"/>
                <w:sz w:val="20"/>
                <w:szCs w:val="20"/>
                <w:lang w:eastAsia="pt-BR"/>
              </w:rPr>
              <w:t xml:space="preserve"> dos Italianos nº 480, Rocha Miranda, CEP: 21510-103</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04</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450"/>
          <w:jc w:val="center"/>
        </w:trPr>
        <w:tc>
          <w:tcPr>
            <w:tcW w:w="495" w:type="dxa"/>
            <w:vMerge w:val="restart"/>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4.0</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4.0</w:t>
            </w:r>
            <w:r w:rsidRPr="00EB1969">
              <w:rPr>
                <w:rFonts w:ascii="Times New Roman" w:eastAsia="Times New Roman" w:hAnsi="Times New Roman" w:cs="Times New Roman"/>
                <w:color w:val="000000"/>
                <w:sz w:val="20"/>
                <w:szCs w:val="20"/>
                <w:lang w:eastAsia="pt-BR"/>
              </w:rPr>
              <w:br/>
              <w:t>Avenida Ayrton Senna nº 2001 (bloco C), Barra da Tijuca, CEP: 22775-002 | Tel.: 3325.1765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34</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68</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RAPHAEL DE PAULA SOUZA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Estrada de </w:t>
            </w:r>
            <w:proofErr w:type="spellStart"/>
            <w:r w:rsidRPr="00EB1969">
              <w:rPr>
                <w:rFonts w:ascii="Times New Roman" w:eastAsia="Times New Roman" w:hAnsi="Times New Roman" w:cs="Times New Roman"/>
                <w:color w:val="000000"/>
                <w:sz w:val="20"/>
                <w:szCs w:val="20"/>
                <w:lang w:eastAsia="pt-BR"/>
              </w:rPr>
              <w:t>Curicica</w:t>
            </w:r>
            <w:proofErr w:type="spellEnd"/>
            <w:r w:rsidRPr="00EB1969">
              <w:rPr>
                <w:rFonts w:ascii="Times New Roman" w:eastAsia="Times New Roman" w:hAnsi="Times New Roman" w:cs="Times New Roman"/>
                <w:color w:val="000000"/>
                <w:sz w:val="20"/>
                <w:szCs w:val="20"/>
                <w:lang w:eastAsia="pt-BR"/>
              </w:rPr>
              <w:t xml:space="preserve"> nº 2000, Jacarepaguá, CEP: 22780-194</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r>
      <w:tr w:rsidR="00EB1969" w:rsidRPr="00EB1969" w:rsidTr="00EB1969">
        <w:trPr>
          <w:trHeight w:val="39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CECILIA DONNANGELO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Estrada dos </w:t>
            </w:r>
            <w:proofErr w:type="gramStart"/>
            <w:r w:rsidRPr="00EB1969">
              <w:rPr>
                <w:rFonts w:ascii="Times New Roman" w:eastAsia="Times New Roman" w:hAnsi="Times New Roman" w:cs="Times New Roman"/>
                <w:color w:val="000000"/>
                <w:sz w:val="20"/>
                <w:szCs w:val="20"/>
                <w:lang w:eastAsia="pt-BR"/>
              </w:rPr>
              <w:t>Bandeirantes nº</w:t>
            </w:r>
            <w:proofErr w:type="gramEnd"/>
            <w:r w:rsidRPr="00EB1969">
              <w:rPr>
                <w:rFonts w:ascii="Times New Roman" w:eastAsia="Times New Roman" w:hAnsi="Times New Roman" w:cs="Times New Roman"/>
                <w:color w:val="000000"/>
                <w:sz w:val="20"/>
                <w:szCs w:val="20"/>
                <w:lang w:eastAsia="pt-BR"/>
              </w:rPr>
              <w:t xml:space="preserve"> 21.136, Vargem Pequena, CEP: 22783-551</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BARBARA MOSLEY DE SOUZA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Avenida Otavio Malta S/N, Anil, CEP: 22765-820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HELENA BESSERMAN VIANNA</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Via Light - S/N, Jacarepaguá, CEP: 22753-053</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HAMILTON LAND</w:t>
            </w:r>
          </w:p>
          <w:p w:rsidR="00EB1969" w:rsidRPr="00EB1969" w:rsidRDefault="00EB1969" w:rsidP="00EB1969">
            <w:pPr>
              <w:spacing w:after="0" w:line="240" w:lineRule="auto"/>
              <w:ind w:left="7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 Edgard Werneck nº 1.601, Cidade de Deus, CEP: 22763-011</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JORGE SALDANHA BANDEIRA DE MELLO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Avenida </w:t>
            </w:r>
            <w:proofErr w:type="spellStart"/>
            <w:r w:rsidRPr="00EB1969">
              <w:rPr>
                <w:rFonts w:ascii="Times New Roman" w:eastAsia="Times New Roman" w:hAnsi="Times New Roman" w:cs="Times New Roman"/>
                <w:color w:val="000000"/>
                <w:sz w:val="20"/>
                <w:szCs w:val="20"/>
                <w:lang w:eastAsia="pt-BR"/>
              </w:rPr>
              <w:t>Geremario</w:t>
            </w:r>
            <w:proofErr w:type="spellEnd"/>
            <w:r w:rsidRPr="00EB1969">
              <w:rPr>
                <w:rFonts w:ascii="Times New Roman" w:eastAsia="Times New Roman" w:hAnsi="Times New Roman" w:cs="Times New Roman"/>
                <w:color w:val="000000"/>
                <w:sz w:val="20"/>
                <w:szCs w:val="20"/>
                <w:lang w:eastAsia="pt-BR"/>
              </w:rPr>
              <w:t xml:space="preserve"> Dantas nº 135, Tanque, CEP: 22735-000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NOVO PALMARES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Jacaranda</w:t>
            </w:r>
            <w:proofErr w:type="spellEnd"/>
            <w:r w:rsidRPr="00EB1969">
              <w:rPr>
                <w:rFonts w:ascii="Times New Roman" w:eastAsia="Times New Roman" w:hAnsi="Times New Roman" w:cs="Times New Roman"/>
                <w:color w:val="000000"/>
                <w:sz w:val="20"/>
                <w:szCs w:val="20"/>
                <w:lang w:eastAsia="pt-BR"/>
              </w:rPr>
              <w:t xml:space="preserve"> nº 16, Vargem Pequena, CEP: 22783-117</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SANTA MARIA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Estrada do Rio Pequeno S/N, Jacarepaguá, CEP: 22723-195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90"/>
          <w:jc w:val="center"/>
        </w:trPr>
        <w:tc>
          <w:tcPr>
            <w:tcW w:w="495" w:type="dxa"/>
            <w:vMerge w:val="restart"/>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5.1</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COORDENADORIA GERAL DE ATENÇÃO PRIMÁRIA DA AP 5.1</w:t>
            </w:r>
            <w:r w:rsidRPr="00EB1969">
              <w:rPr>
                <w:rFonts w:ascii="Times New Roman" w:eastAsia="Times New Roman" w:hAnsi="Times New Roman" w:cs="Times New Roman"/>
                <w:color w:val="000000"/>
                <w:sz w:val="20"/>
                <w:szCs w:val="20"/>
                <w:lang w:eastAsia="pt-BR"/>
              </w:rPr>
              <w:br/>
              <w:t>Avenida Carlos Pontes S/N, Jardim Sulacap, CEP: 21741-340 | Tel.: 3417.6864</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16</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32</w:t>
            </w:r>
          </w:p>
        </w:tc>
      </w:tr>
      <w:tr w:rsidR="00EB1969" w:rsidRPr="00EB1969" w:rsidTr="00EB1969">
        <w:trPr>
          <w:trHeight w:val="34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ROSINO BACCARINI</w:t>
            </w:r>
          </w:p>
          <w:p w:rsidR="00EB1969" w:rsidRPr="00EB1969" w:rsidRDefault="00EB1969" w:rsidP="00EB1969">
            <w:pPr>
              <w:spacing w:after="0" w:line="240" w:lineRule="auto"/>
              <w:ind w:left="75" w:right="45" w:hanging="359"/>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Araquem</w:t>
            </w:r>
            <w:proofErr w:type="spellEnd"/>
            <w:r w:rsidRPr="00EB1969">
              <w:rPr>
                <w:rFonts w:ascii="Times New Roman" w:eastAsia="Times New Roman" w:hAnsi="Times New Roman" w:cs="Times New Roman"/>
                <w:color w:val="000000"/>
                <w:sz w:val="20"/>
                <w:szCs w:val="20"/>
                <w:lang w:eastAsia="pt-BR"/>
              </w:rPr>
              <w:t xml:space="preserve"> - S/N – Bangu, CEP: 21860-005</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ARMANDO PALHARES AGUINAGA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Santa Cruz - s/n, Realengo, CEP: 21765-020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FIORELLO RAYMUNDO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Açafrão S/N, Bangu, CEP: 21870-330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MARIA JOSE DE SOUSA BARBOSA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Estrada do Taquaral nº 100, Bangu, CEP: 21842-550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MARIO DIAS ALENCAR</w:t>
            </w:r>
          </w:p>
          <w:p w:rsidR="00EB1969" w:rsidRPr="00EB1969" w:rsidRDefault="00EB1969" w:rsidP="00EB1969">
            <w:pPr>
              <w:spacing w:after="0" w:line="240" w:lineRule="auto"/>
              <w:ind w:left="75" w:right="45" w:hanging="272"/>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Mucuripe</w:t>
            </w:r>
            <w:proofErr w:type="spellEnd"/>
            <w:r w:rsidRPr="00EB1969">
              <w:rPr>
                <w:rFonts w:ascii="Times New Roman" w:eastAsia="Times New Roman" w:hAnsi="Times New Roman" w:cs="Times New Roman"/>
                <w:color w:val="000000"/>
                <w:sz w:val="20"/>
                <w:szCs w:val="20"/>
                <w:lang w:eastAsia="pt-BR"/>
              </w:rPr>
              <w:t xml:space="preserve"> S/N, Bangu, CEP: 21832-150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OLIMPIA ESTEVES AP 51</w:t>
            </w:r>
          </w:p>
          <w:p w:rsidR="00EB1969" w:rsidRPr="00EB1969" w:rsidRDefault="00EB1969" w:rsidP="00EB1969">
            <w:pPr>
              <w:spacing w:after="0" w:line="240" w:lineRule="auto"/>
              <w:ind w:left="75" w:right="780"/>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Olimpia</w:t>
            </w:r>
            <w:proofErr w:type="spellEnd"/>
            <w:r w:rsidRPr="00EB1969">
              <w:rPr>
                <w:rFonts w:ascii="Times New Roman" w:eastAsia="Times New Roman" w:hAnsi="Times New Roman" w:cs="Times New Roman"/>
                <w:color w:val="000000"/>
                <w:sz w:val="20"/>
                <w:szCs w:val="20"/>
                <w:lang w:eastAsia="pt-BR"/>
              </w:rPr>
              <w:t xml:space="preserve"> Esteves S/N, Padre Miguel, CEP: 21775-004</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PADRE JOHN CRIBBIN PADRE JOAO</w:t>
            </w:r>
          </w:p>
          <w:p w:rsidR="00EB1969" w:rsidRPr="00EB1969" w:rsidRDefault="00EB1969" w:rsidP="00EB1969">
            <w:pPr>
              <w:spacing w:after="0" w:line="240" w:lineRule="auto"/>
              <w:ind w:left="75" w:right="46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Estrada Manoel Nogueira de </w:t>
            </w:r>
            <w:proofErr w:type="spellStart"/>
            <w:r w:rsidRPr="00EB1969">
              <w:rPr>
                <w:rFonts w:ascii="Times New Roman" w:eastAsia="Times New Roman" w:hAnsi="Times New Roman" w:cs="Times New Roman"/>
                <w:color w:val="000000"/>
                <w:sz w:val="20"/>
                <w:szCs w:val="20"/>
                <w:lang w:eastAsia="pt-BR"/>
              </w:rPr>
              <w:t>Sa</w:t>
            </w:r>
            <w:proofErr w:type="spellEnd"/>
            <w:r w:rsidRPr="00EB1969">
              <w:rPr>
                <w:rFonts w:ascii="Times New Roman" w:eastAsia="Times New Roman" w:hAnsi="Times New Roman" w:cs="Times New Roman"/>
                <w:color w:val="000000"/>
                <w:sz w:val="20"/>
                <w:szCs w:val="20"/>
                <w:lang w:eastAsia="pt-BR"/>
              </w:rPr>
              <w:t xml:space="preserve"> - s/n – Realengo, CEP: 21745-290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ROGERIO PINTO DA MOTA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Magalhaes</w:t>
            </w:r>
            <w:proofErr w:type="spellEnd"/>
            <w:r w:rsidRPr="00EB1969">
              <w:rPr>
                <w:rFonts w:ascii="Times New Roman" w:eastAsia="Times New Roman" w:hAnsi="Times New Roman" w:cs="Times New Roman"/>
                <w:color w:val="000000"/>
                <w:sz w:val="20"/>
                <w:szCs w:val="20"/>
                <w:lang w:eastAsia="pt-BR"/>
              </w:rPr>
              <w:t xml:space="preserve"> </w:t>
            </w:r>
            <w:proofErr w:type="spellStart"/>
            <w:r w:rsidRPr="00EB1969">
              <w:rPr>
                <w:rFonts w:ascii="Times New Roman" w:eastAsia="Times New Roman" w:hAnsi="Times New Roman" w:cs="Times New Roman"/>
                <w:color w:val="000000"/>
                <w:sz w:val="20"/>
                <w:szCs w:val="20"/>
                <w:lang w:eastAsia="pt-BR"/>
              </w:rPr>
              <w:t>Gandavo</w:t>
            </w:r>
            <w:proofErr w:type="spellEnd"/>
            <w:r w:rsidRPr="00EB1969">
              <w:rPr>
                <w:rFonts w:ascii="Times New Roman" w:eastAsia="Times New Roman" w:hAnsi="Times New Roman" w:cs="Times New Roman"/>
                <w:color w:val="000000"/>
                <w:sz w:val="20"/>
                <w:szCs w:val="20"/>
                <w:lang w:eastAsia="pt-BR"/>
              </w:rPr>
              <w:t xml:space="preserve"> </w:t>
            </w:r>
            <w:proofErr w:type="spellStart"/>
            <w:r w:rsidRPr="00EB1969">
              <w:rPr>
                <w:rFonts w:ascii="Times New Roman" w:eastAsia="Times New Roman" w:hAnsi="Times New Roman" w:cs="Times New Roman"/>
                <w:color w:val="000000"/>
                <w:sz w:val="20"/>
                <w:szCs w:val="20"/>
                <w:lang w:eastAsia="pt-BR"/>
              </w:rPr>
              <w:t>Praca</w:t>
            </w:r>
            <w:proofErr w:type="spellEnd"/>
            <w:r w:rsidRPr="00EB1969">
              <w:rPr>
                <w:rFonts w:ascii="Times New Roman" w:eastAsia="Times New Roman" w:hAnsi="Times New Roman" w:cs="Times New Roman"/>
                <w:color w:val="000000"/>
                <w:sz w:val="20"/>
                <w:szCs w:val="20"/>
                <w:lang w:eastAsia="pt-BR"/>
              </w:rPr>
              <w:t xml:space="preserve"> do Bom Conselho 204, Realengo, CEP: 21755 -290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ROMULO CARLOS TEIXEIRA</w:t>
            </w:r>
          </w:p>
          <w:p w:rsidR="00EB1969" w:rsidRPr="00EB1969" w:rsidRDefault="00EB1969" w:rsidP="00EB1969">
            <w:pPr>
              <w:spacing w:after="0" w:line="240" w:lineRule="auto"/>
              <w:ind w:left="75" w:right="1020"/>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Praça </w:t>
            </w:r>
            <w:proofErr w:type="spellStart"/>
            <w:r w:rsidRPr="00EB1969">
              <w:rPr>
                <w:rFonts w:ascii="Times New Roman" w:eastAsia="Times New Roman" w:hAnsi="Times New Roman" w:cs="Times New Roman"/>
                <w:color w:val="000000"/>
                <w:sz w:val="20"/>
                <w:szCs w:val="20"/>
                <w:lang w:eastAsia="pt-BR"/>
              </w:rPr>
              <w:t>Maroba</w:t>
            </w:r>
            <w:proofErr w:type="spellEnd"/>
            <w:r w:rsidRPr="00EB1969">
              <w:rPr>
                <w:rFonts w:ascii="Times New Roman" w:eastAsia="Times New Roman" w:hAnsi="Times New Roman" w:cs="Times New Roman"/>
                <w:color w:val="000000"/>
                <w:sz w:val="20"/>
                <w:szCs w:val="20"/>
                <w:lang w:eastAsia="pt-BR"/>
              </w:rPr>
              <w:t xml:space="preserve"> - S/N, Realengo, CEP: 21765-400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SANDRA REGINA SAMPAIO DE SOUZA AP 51</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Avenida Santa Cruz - S/N - Senador Camará, CEP: 21830-000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WILSON MELLO SANTOS ZICO</w:t>
            </w:r>
          </w:p>
          <w:p w:rsidR="00EB1969" w:rsidRPr="00EB1969" w:rsidRDefault="00EB1969" w:rsidP="00EB1969">
            <w:pPr>
              <w:spacing w:after="0" w:line="240" w:lineRule="auto"/>
              <w:ind w:left="75" w:right="46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Estrada Sargento Miguel Filho - S/N Vila Kennedy - CEP: 21850-007</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60"/>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ALEXANDER FLEMING</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Marmiari</w:t>
            </w:r>
            <w:proofErr w:type="spellEnd"/>
            <w:r w:rsidRPr="00EB1969">
              <w:rPr>
                <w:rFonts w:ascii="Times New Roman" w:eastAsia="Times New Roman" w:hAnsi="Times New Roman" w:cs="Times New Roman"/>
                <w:color w:val="000000"/>
                <w:sz w:val="20"/>
                <w:szCs w:val="20"/>
                <w:lang w:eastAsia="pt-BR"/>
              </w:rPr>
              <w:t xml:space="preserve"> - S/N - Senador Camará, CEP: 21831-000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ATHAYDE JOSE DA FONSECA AP 51</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Dezenove de Abril, Rua Roque Barbosa S/N, Jardim Bangu, CEP: 21863-420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BUA BOANERGES BORGES DA FONSECA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Laranjeiras do Sul S/N, </w:t>
            </w:r>
            <w:proofErr w:type="spellStart"/>
            <w:r w:rsidRPr="00EB1969">
              <w:rPr>
                <w:rFonts w:ascii="Times New Roman" w:eastAsia="Times New Roman" w:hAnsi="Times New Roman" w:cs="Times New Roman"/>
                <w:color w:val="000000"/>
                <w:sz w:val="20"/>
                <w:szCs w:val="20"/>
                <w:lang w:eastAsia="pt-BR"/>
              </w:rPr>
              <w:t>Magalhaes</w:t>
            </w:r>
            <w:proofErr w:type="spellEnd"/>
            <w:r w:rsidRPr="00EB1969">
              <w:rPr>
                <w:rFonts w:ascii="Times New Roman" w:eastAsia="Times New Roman" w:hAnsi="Times New Roman" w:cs="Times New Roman"/>
                <w:color w:val="000000"/>
                <w:sz w:val="20"/>
                <w:szCs w:val="20"/>
                <w:lang w:eastAsia="pt-BR"/>
              </w:rPr>
              <w:t xml:space="preserve"> Bastos, CEP: 21745-350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DR EITHEL PINHEIRO DE OLIVEIRA LIMA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Estrada do Taquaral S/N- Senador Camará, CEP: 21842-550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MANOEL GUILHERME DA SILVEIRA FILHO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Ribeiro Dantas nº 571, Bangu, CEP: 21870-170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MASSAO GOTO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proofErr w:type="spellStart"/>
            <w:r w:rsidRPr="00EB1969">
              <w:rPr>
                <w:rFonts w:ascii="Times New Roman" w:eastAsia="Times New Roman" w:hAnsi="Times New Roman" w:cs="Times New Roman"/>
                <w:color w:val="000000"/>
                <w:sz w:val="20"/>
                <w:szCs w:val="20"/>
                <w:lang w:eastAsia="pt-BR"/>
              </w:rPr>
              <w:t>Av</w:t>
            </w:r>
            <w:proofErr w:type="spellEnd"/>
            <w:r w:rsidRPr="00EB1969">
              <w:rPr>
                <w:rFonts w:ascii="Times New Roman" w:eastAsia="Times New Roman" w:hAnsi="Times New Roman" w:cs="Times New Roman"/>
                <w:color w:val="000000"/>
                <w:sz w:val="20"/>
                <w:szCs w:val="20"/>
                <w:lang w:eastAsia="pt-BR"/>
              </w:rPr>
              <w:t xml:space="preserve"> Carlos Pontes - S/N, Jardim Sulacap, CEP: 21741-340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43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PADRE MIGUEL</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Santo Evaldo - S/N -Padre Miguel, CEP: 21875-220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SILVIO BARBOSA</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Rodrigues de Freitas - S/N, Senador Camará, CEP: 21833-260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4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WALDYR FRANCO</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Praça </w:t>
            </w:r>
            <w:proofErr w:type="spellStart"/>
            <w:r w:rsidRPr="00EB1969">
              <w:rPr>
                <w:rFonts w:ascii="Times New Roman" w:eastAsia="Times New Roman" w:hAnsi="Times New Roman" w:cs="Times New Roman"/>
                <w:color w:val="000000"/>
                <w:sz w:val="20"/>
                <w:szCs w:val="20"/>
                <w:lang w:eastAsia="pt-BR"/>
              </w:rPr>
              <w:t>Cecilia</w:t>
            </w:r>
            <w:proofErr w:type="spellEnd"/>
            <w:r w:rsidRPr="00EB1969">
              <w:rPr>
                <w:rFonts w:ascii="Times New Roman" w:eastAsia="Times New Roman" w:hAnsi="Times New Roman" w:cs="Times New Roman"/>
                <w:color w:val="000000"/>
                <w:sz w:val="20"/>
                <w:szCs w:val="20"/>
                <w:lang w:eastAsia="pt-BR"/>
              </w:rPr>
              <w:t xml:space="preserve"> Pedro nº 60, Bangu, CEP: 21840-600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480"/>
          <w:jc w:val="center"/>
        </w:trPr>
        <w:tc>
          <w:tcPr>
            <w:tcW w:w="495" w:type="dxa"/>
            <w:vMerge w:val="restart"/>
            <w:tcBorders>
              <w:top w:val="nil"/>
              <w:left w:val="single" w:sz="6" w:space="0" w:color="FFFFFF"/>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5.2</w:t>
            </w: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COORDENADORIA GERAL DE ATENÇÃO PRIMÁRIA DA AP 5.2</w:t>
            </w:r>
            <w:r w:rsidRPr="00EB1969">
              <w:rPr>
                <w:rFonts w:ascii="Times New Roman" w:eastAsia="Times New Roman" w:hAnsi="Times New Roman" w:cs="Times New Roman"/>
                <w:color w:val="000000"/>
                <w:sz w:val="20"/>
                <w:szCs w:val="20"/>
                <w:lang w:eastAsia="pt-BR"/>
              </w:rPr>
              <w:br/>
              <w:t>Estrada do Campinho nº 2.899 (2º andar), Campo Grande, CEP: 23070-220 | Tel.: 3394-0971 - 3364-0259</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07</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14</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ANTONIO GONCALVES VILLA SOBRINHO</w:t>
            </w:r>
          </w:p>
          <w:p w:rsidR="00EB1969" w:rsidRPr="00EB1969" w:rsidRDefault="00EB1969" w:rsidP="00EB1969">
            <w:pPr>
              <w:spacing w:after="0" w:line="240" w:lineRule="auto"/>
              <w:ind w:left="75" w:right="45" w:hanging="46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Estrada do Campinho nº 2.899, Campo Grande, CEP: 23070-220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CF JOSE DE PAULA LOPES PONTES</w:t>
            </w:r>
          </w:p>
          <w:p w:rsidR="00EB1969" w:rsidRPr="00EB1969" w:rsidRDefault="00EB1969" w:rsidP="00EB1969">
            <w:pPr>
              <w:spacing w:after="0" w:line="240" w:lineRule="auto"/>
              <w:ind w:left="75" w:right="1170"/>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Jaburu - S/N - </w:t>
            </w:r>
            <w:proofErr w:type="spellStart"/>
            <w:r w:rsidRPr="00EB1969">
              <w:rPr>
                <w:rFonts w:ascii="Times New Roman" w:eastAsia="Times New Roman" w:hAnsi="Times New Roman" w:cs="Times New Roman"/>
                <w:color w:val="000000"/>
                <w:sz w:val="20"/>
                <w:szCs w:val="20"/>
                <w:lang w:eastAsia="pt-BR"/>
              </w:rPr>
              <w:t>Guaratiba</w:t>
            </w:r>
            <w:proofErr w:type="spellEnd"/>
            <w:r w:rsidRPr="00EB1969">
              <w:rPr>
                <w:rFonts w:ascii="Times New Roman" w:eastAsia="Times New Roman" w:hAnsi="Times New Roman" w:cs="Times New Roman"/>
                <w:color w:val="000000"/>
                <w:sz w:val="20"/>
                <w:szCs w:val="20"/>
                <w:lang w:eastAsia="pt-BR"/>
              </w:rPr>
              <w:t xml:space="preserve"> CEP: 23031-190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01</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DR MARIO RODRIGUES CID</w:t>
            </w:r>
          </w:p>
          <w:p w:rsidR="00EB1969" w:rsidRPr="00EB1969" w:rsidRDefault="00EB1969" w:rsidP="00EB1969">
            <w:pPr>
              <w:spacing w:after="0" w:line="240" w:lineRule="auto"/>
              <w:ind w:left="75" w:right="1170"/>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Rua </w:t>
            </w:r>
            <w:proofErr w:type="spellStart"/>
            <w:r w:rsidRPr="00EB1969">
              <w:rPr>
                <w:rFonts w:ascii="Times New Roman" w:eastAsia="Times New Roman" w:hAnsi="Times New Roman" w:cs="Times New Roman"/>
                <w:color w:val="000000"/>
                <w:sz w:val="20"/>
                <w:szCs w:val="20"/>
                <w:lang w:eastAsia="pt-BR"/>
              </w:rPr>
              <w:t>Matureia</w:t>
            </w:r>
            <w:proofErr w:type="spellEnd"/>
            <w:r w:rsidRPr="00EB1969">
              <w:rPr>
                <w:rFonts w:ascii="Times New Roman" w:eastAsia="Times New Roman" w:hAnsi="Times New Roman" w:cs="Times New Roman"/>
                <w:color w:val="000000"/>
                <w:sz w:val="20"/>
                <w:szCs w:val="20"/>
                <w:lang w:eastAsia="pt-BR"/>
              </w:rPr>
              <w:t xml:space="preserve"> - S/N, Cosmos, CEP: 23060-050</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0" w:type="auto"/>
            <w:vMerge/>
            <w:tcBorders>
              <w:top w:val="nil"/>
              <w:left w:val="single" w:sz="6" w:space="0" w:color="FFFFFF"/>
              <w:bottom w:val="single" w:sz="6" w:space="0" w:color="FFFFFF"/>
              <w:right w:val="single" w:sz="6" w:space="0" w:color="FFFFFF"/>
            </w:tcBorders>
            <w:vAlign w:val="center"/>
            <w:hideMark/>
          </w:tcPr>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p>
        </w:tc>
        <w:tc>
          <w:tcPr>
            <w:tcW w:w="744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EDGARD MAGALHAES GOMES</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 xml:space="preserve">Praça Filomena Carlos Magno, </w:t>
            </w:r>
            <w:proofErr w:type="spellStart"/>
            <w:r w:rsidRPr="00EB1969">
              <w:rPr>
                <w:rFonts w:ascii="Times New Roman" w:eastAsia="Times New Roman" w:hAnsi="Times New Roman" w:cs="Times New Roman"/>
                <w:color w:val="000000"/>
                <w:sz w:val="20"/>
                <w:szCs w:val="20"/>
                <w:lang w:eastAsia="pt-BR"/>
              </w:rPr>
              <w:t>Inhoaiba</w:t>
            </w:r>
            <w:proofErr w:type="spellEnd"/>
            <w:r w:rsidRPr="00EB1969">
              <w:rPr>
                <w:rFonts w:ascii="Times New Roman" w:eastAsia="Times New Roman" w:hAnsi="Times New Roman" w:cs="Times New Roman"/>
                <w:color w:val="000000"/>
                <w:sz w:val="20"/>
                <w:szCs w:val="20"/>
                <w:lang w:eastAsia="pt-BR"/>
              </w:rPr>
              <w:t>, CEP: 23063-055</w:t>
            </w:r>
          </w:p>
        </w:tc>
        <w:tc>
          <w:tcPr>
            <w:tcW w:w="12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03</w:t>
            </w:r>
          </w:p>
        </w:tc>
        <w:tc>
          <w:tcPr>
            <w:tcW w:w="990" w:type="dxa"/>
            <w:tcBorders>
              <w:top w:val="nil"/>
              <w:left w:val="nil"/>
              <w:bottom w:val="single" w:sz="6" w:space="0" w:color="FFFFFF"/>
              <w:right w:val="single" w:sz="6" w:space="0" w:color="FFFFFF"/>
            </w:tcBorders>
            <w:shd w:val="clear" w:color="auto" w:fill="C6D9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1650"/>
          <w:jc w:val="center"/>
        </w:trPr>
        <w:tc>
          <w:tcPr>
            <w:tcW w:w="495" w:type="dxa"/>
            <w:tcBorders>
              <w:top w:val="nil"/>
              <w:left w:val="single" w:sz="6" w:space="0" w:color="FFFFFF"/>
              <w:bottom w:val="nil"/>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V</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AP 5.3</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lastRenderedPageBreak/>
              <w:t>COORDENADORIA GERAL DE ATENÇÃO PRIMÁRIA DA AP 5.3</w:t>
            </w:r>
            <w:r w:rsidRPr="00EB1969">
              <w:rPr>
                <w:rFonts w:ascii="Times New Roman" w:eastAsia="Times New Roman" w:hAnsi="Times New Roman" w:cs="Times New Roman"/>
                <w:color w:val="000000"/>
                <w:sz w:val="20"/>
                <w:szCs w:val="20"/>
                <w:lang w:eastAsia="pt-BR"/>
              </w:rPr>
              <w:br/>
              <w:t>Rua Álvaro Alberto nº 601, Santa Cruz, CEP: 23550-000 | Tel.: 3395-4085</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06</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12</w:t>
            </w:r>
          </w:p>
        </w:tc>
      </w:tr>
      <w:tr w:rsidR="00EB1969" w:rsidRPr="00EB1969" w:rsidTr="00EB1969">
        <w:trPr>
          <w:trHeight w:val="375"/>
          <w:jc w:val="center"/>
        </w:trPr>
        <w:tc>
          <w:tcPr>
            <w:tcW w:w="495" w:type="dxa"/>
            <w:tcBorders>
              <w:top w:val="nil"/>
              <w:left w:val="single" w:sz="6" w:space="0" w:color="FFFFFF"/>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lastRenderedPageBreak/>
              <w:t> </w:t>
            </w:r>
          </w:p>
        </w:tc>
        <w:tc>
          <w:tcPr>
            <w:tcW w:w="744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SMS CMS EMYDIO CABRAL</w:t>
            </w:r>
          </w:p>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Rua Ieda Santos Delgado nº 03, Paciência, CEP: 23587-320</w:t>
            </w:r>
          </w:p>
        </w:tc>
        <w:tc>
          <w:tcPr>
            <w:tcW w:w="12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02</w:t>
            </w:r>
          </w:p>
        </w:tc>
        <w:tc>
          <w:tcPr>
            <w:tcW w:w="990" w:type="dxa"/>
            <w:tcBorders>
              <w:top w:val="nil"/>
              <w:left w:val="nil"/>
              <w:bottom w:val="single" w:sz="6" w:space="0" w:color="FFFFFF"/>
              <w:right w:val="single" w:sz="6" w:space="0" w:color="FFFFFF"/>
            </w:tcBorders>
            <w:shd w:val="clear" w:color="auto" w:fill="DBE5F1"/>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w:t>
            </w:r>
          </w:p>
        </w:tc>
      </w:tr>
      <w:tr w:rsidR="00EB1969" w:rsidRPr="00EB1969" w:rsidTr="00EB1969">
        <w:trPr>
          <w:trHeight w:val="375"/>
          <w:jc w:val="center"/>
        </w:trPr>
        <w:tc>
          <w:tcPr>
            <w:tcW w:w="495" w:type="dxa"/>
            <w:tcBorders>
              <w:top w:val="nil"/>
              <w:left w:val="single" w:sz="6" w:space="0" w:color="FFFFFF"/>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P</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A</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V</w:t>
            </w:r>
          </w:p>
        </w:tc>
        <w:tc>
          <w:tcPr>
            <w:tcW w:w="744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ind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Total</w:t>
            </w:r>
          </w:p>
        </w:tc>
        <w:tc>
          <w:tcPr>
            <w:tcW w:w="12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271</w:t>
            </w:r>
          </w:p>
        </w:tc>
        <w:tc>
          <w:tcPr>
            <w:tcW w:w="9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335</w:t>
            </w:r>
          </w:p>
        </w:tc>
      </w:tr>
      <w:tr w:rsidR="00EB1969" w:rsidRPr="00EB1969" w:rsidTr="00EB1969">
        <w:trPr>
          <w:trHeight w:val="375"/>
          <w:jc w:val="center"/>
        </w:trPr>
        <w:tc>
          <w:tcPr>
            <w:tcW w:w="495" w:type="dxa"/>
            <w:tcBorders>
              <w:top w:val="nil"/>
              <w:left w:val="single" w:sz="6" w:space="0" w:color="FFFFFF"/>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S</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B</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H</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U</w:t>
            </w:r>
          </w:p>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E</w:t>
            </w:r>
          </w:p>
        </w:tc>
        <w:tc>
          <w:tcPr>
            <w:tcW w:w="744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Total</w:t>
            </w:r>
          </w:p>
        </w:tc>
        <w:tc>
          <w:tcPr>
            <w:tcW w:w="12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23</w:t>
            </w:r>
          </w:p>
        </w:tc>
        <w:tc>
          <w:tcPr>
            <w:tcW w:w="9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46</w:t>
            </w:r>
          </w:p>
        </w:tc>
      </w:tr>
      <w:tr w:rsidR="00EB1969" w:rsidRPr="00EB1969" w:rsidTr="00EB1969">
        <w:trPr>
          <w:trHeight w:val="375"/>
          <w:jc w:val="center"/>
        </w:trPr>
        <w:tc>
          <w:tcPr>
            <w:tcW w:w="7935" w:type="dxa"/>
            <w:gridSpan w:val="2"/>
            <w:tcBorders>
              <w:top w:val="nil"/>
              <w:left w:val="single" w:sz="6" w:space="0" w:color="FFFFFF"/>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ind w:left="75" w:right="45"/>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Quantidade Total</w:t>
            </w:r>
          </w:p>
        </w:tc>
        <w:tc>
          <w:tcPr>
            <w:tcW w:w="12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294</w:t>
            </w:r>
          </w:p>
        </w:tc>
        <w:tc>
          <w:tcPr>
            <w:tcW w:w="990" w:type="dxa"/>
            <w:tcBorders>
              <w:top w:val="nil"/>
              <w:left w:val="nil"/>
              <w:bottom w:val="single" w:sz="6" w:space="0" w:color="FFFFFF"/>
              <w:right w:val="single" w:sz="6" w:space="0" w:color="FFFFFF"/>
            </w:tcBorders>
            <w:shd w:val="clear" w:color="auto" w:fill="D9D9D9"/>
            <w:tcMar>
              <w:top w:w="0" w:type="dxa"/>
              <w:left w:w="75" w:type="dxa"/>
              <w:bottom w:w="0" w:type="dxa"/>
              <w:right w:w="75" w:type="dxa"/>
            </w:tcMar>
            <w:vAlign w:val="center"/>
            <w:hideMark/>
          </w:tcPr>
          <w:p w:rsidR="00EB1969" w:rsidRPr="00EB1969" w:rsidRDefault="00EB1969" w:rsidP="00EB1969">
            <w:pPr>
              <w:spacing w:after="0" w:line="240" w:lineRule="auto"/>
              <w:jc w:val="center"/>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0"/>
                <w:szCs w:val="20"/>
                <w:lang w:eastAsia="pt-BR"/>
              </w:rPr>
              <w:t>381</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Garantia do produto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5.11. </w:t>
      </w:r>
      <w:r w:rsidRPr="00EB1969">
        <w:rPr>
          <w:rFonts w:ascii="Times New Roman" w:eastAsia="Times New Roman" w:hAnsi="Times New Roman" w:cs="Times New Roman"/>
          <w:color w:val="000000"/>
          <w:lang w:eastAsia="pt-BR"/>
        </w:rPr>
        <w:t>O prazo de garantia dos bens, complementar à garantia legal, é de, </w:t>
      </w:r>
      <w:r w:rsidRPr="00EB1969">
        <w:rPr>
          <w:rFonts w:ascii="Times New Roman" w:eastAsia="Times New Roman" w:hAnsi="Times New Roman" w:cs="Times New Roman"/>
          <w:b/>
          <w:bCs/>
          <w:color w:val="000000"/>
          <w:lang w:eastAsia="pt-BR"/>
        </w:rPr>
        <w:t>no mínimo, 12 (doze) meses</w:t>
      </w:r>
      <w:r w:rsidRPr="00EB1969">
        <w:rPr>
          <w:rFonts w:ascii="Times New Roman" w:eastAsia="Times New Roman" w:hAnsi="Times New Roman" w:cs="Times New Roman"/>
          <w:color w:val="000000"/>
          <w:lang w:eastAsia="pt-BR"/>
        </w:rPr>
        <w:t xml:space="preserve">, ou pelo prazo fornecido pelo fabricante, se superior, contado a partir do primeiro dia útil </w:t>
      </w:r>
      <w:proofErr w:type="spellStart"/>
      <w:r w:rsidRPr="00EB1969">
        <w:rPr>
          <w:rFonts w:ascii="Times New Roman" w:eastAsia="Times New Roman" w:hAnsi="Times New Roman" w:cs="Times New Roman"/>
          <w:color w:val="000000"/>
          <w:lang w:eastAsia="pt-BR"/>
        </w:rPr>
        <w:t>subsequente</w:t>
      </w:r>
      <w:proofErr w:type="spellEnd"/>
      <w:r w:rsidRPr="00EB1969">
        <w:rPr>
          <w:rFonts w:ascii="Times New Roman" w:eastAsia="Times New Roman" w:hAnsi="Times New Roman" w:cs="Times New Roman"/>
          <w:color w:val="000000"/>
          <w:lang w:eastAsia="pt-BR"/>
        </w:rPr>
        <w:t xml:space="preserve"> à data do recebimento definitivo do objeto.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5.12. </w:t>
      </w:r>
      <w:r w:rsidRPr="00EB1969">
        <w:rPr>
          <w:rFonts w:ascii="Times New Roman" w:eastAsia="Times New Roman" w:hAnsi="Times New Roman" w:cs="Times New Roman"/>
          <w:color w:val="000000"/>
          <w:lang w:eastAsia="pt-BR"/>
        </w:rPr>
        <w:t>Caso o prazo da garantia oferecida pelo fabricante seja inferior ao estabelecido no subitem anterior, o fornecedor deverá complementar a garantia do bem ofertado pelo período restante.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5.13. </w:t>
      </w:r>
      <w:r w:rsidRPr="00EB1969">
        <w:rPr>
          <w:rFonts w:ascii="Times New Roman" w:eastAsia="Times New Roman" w:hAnsi="Times New Roman" w:cs="Times New Roman"/>
          <w:color w:val="000000"/>
          <w:lang w:eastAsia="pt-BR"/>
        </w:rPr>
        <w:t xml:space="preserve">A garantia será prestada com vistas a manter o(s) </w:t>
      </w:r>
      <w:proofErr w:type="gramStart"/>
      <w:r w:rsidRPr="00EB1969">
        <w:rPr>
          <w:rFonts w:ascii="Times New Roman" w:eastAsia="Times New Roman" w:hAnsi="Times New Roman" w:cs="Times New Roman"/>
          <w:color w:val="000000"/>
          <w:lang w:eastAsia="pt-BR"/>
        </w:rPr>
        <w:t>bem(</w:t>
      </w:r>
      <w:proofErr w:type="spellStart"/>
      <w:proofErr w:type="gramEnd"/>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fornecido(s) em perfeitas condições de uso, sem qualquer ônus ou custo adicional para 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5.14. </w:t>
      </w:r>
      <w:r w:rsidRPr="00EB1969">
        <w:rPr>
          <w:rFonts w:ascii="Times New Roman" w:eastAsia="Times New Roman" w:hAnsi="Times New Roman" w:cs="Times New Roman"/>
          <w:color w:val="000000"/>
          <w:lang w:eastAsia="pt-BR"/>
        </w:rPr>
        <w:t>A garantia abrange a realização da manutenção corretiva dos bens pela própria CONTRATADA, ou, se for o caso, por meio de assistência técnica autorizada, de acordo com as normas técnicas específicas.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5.15. </w:t>
      </w:r>
      <w:r w:rsidRPr="00EB1969">
        <w:rPr>
          <w:rFonts w:ascii="Times New Roman" w:eastAsia="Times New Roman" w:hAnsi="Times New Roman" w:cs="Times New Roman"/>
          <w:color w:val="000000"/>
          <w:lang w:eastAsia="pt-BR"/>
        </w:rPr>
        <w:t>Entende-se por manutenção corretiva aquela destinada a corrigir os defeitos apresentados pelos bens, compreendendo a substituição de peças, a realização de ajustes, reparos e correções necessárias.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5.16. </w:t>
      </w:r>
      <w:r w:rsidRPr="00EB1969">
        <w:rPr>
          <w:rFonts w:ascii="Times New Roman" w:eastAsia="Times New Roman" w:hAnsi="Times New Roman" w:cs="Times New Roman"/>
          <w:color w:val="000000"/>
          <w:lang w:eastAsia="pt-BR"/>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5.17. </w:t>
      </w:r>
      <w:r w:rsidRPr="00EB1969">
        <w:rPr>
          <w:rFonts w:ascii="Times New Roman" w:eastAsia="Times New Roman" w:hAnsi="Times New Roman" w:cs="Times New Roman"/>
          <w:color w:val="000000"/>
          <w:lang w:eastAsia="pt-BR"/>
        </w:rPr>
        <w:t xml:space="preserve">Uma vez notificada, a CONTRATADA realizará a reparação ou substituição dos bens que apresentarem vício ou defeito no prazo de até </w:t>
      </w:r>
      <w:proofErr w:type="gramStart"/>
      <w:r w:rsidRPr="00EB1969">
        <w:rPr>
          <w:rFonts w:ascii="Times New Roman" w:eastAsia="Times New Roman" w:hAnsi="Times New Roman" w:cs="Times New Roman"/>
          <w:color w:val="000000"/>
          <w:lang w:eastAsia="pt-BR"/>
        </w:rPr>
        <w:t>5</w:t>
      </w:r>
      <w:proofErr w:type="gramEnd"/>
      <w:r w:rsidRPr="00EB1969">
        <w:rPr>
          <w:rFonts w:ascii="Times New Roman" w:eastAsia="Times New Roman" w:hAnsi="Times New Roman" w:cs="Times New Roman"/>
          <w:color w:val="000000"/>
          <w:lang w:eastAsia="pt-BR"/>
        </w:rPr>
        <w:t xml:space="preserve"> (cinco) dias corridos, contados a partir do recebimento da notificação pela CONTRATADA ou pela assistência técnica autorizada.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5.18. </w:t>
      </w:r>
      <w:r w:rsidRPr="00EB1969">
        <w:rPr>
          <w:rFonts w:ascii="Times New Roman" w:eastAsia="Times New Roman" w:hAnsi="Times New Roman" w:cs="Times New Roman"/>
          <w:color w:val="000000"/>
          <w:lang w:eastAsia="pt-BR"/>
        </w:rPr>
        <w:t>O prazo indicado no subitem anterior, durante seu transcurso, poderá ser prorrogado uma única vez, por igual período, mediante solicitação escrita e justificada da CONTRATADA, se aceita pelo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5.19. </w:t>
      </w:r>
      <w:r w:rsidRPr="00EB1969">
        <w:rPr>
          <w:rFonts w:ascii="Times New Roman" w:eastAsia="Times New Roman" w:hAnsi="Times New Roman" w:cs="Times New Roman"/>
          <w:color w:val="000000"/>
          <w:lang w:eastAsia="pt-BR"/>
        </w:rPr>
        <w:t>Na hipótese do subitem anterior, a CONTRATADA deverá disponibilizar equipamento equivalente, de especificação igual ou superior ao anteriormente fornecido, para utilização em caráter provisório pelo CONTRATANTE, de modo a garantir a continuidade dos serviços de saúde durante a execução dos reparos.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5.20. </w:t>
      </w:r>
      <w:r w:rsidRPr="00EB1969">
        <w:rPr>
          <w:rFonts w:ascii="Times New Roman" w:eastAsia="Times New Roman" w:hAnsi="Times New Roman" w:cs="Times New Roman"/>
          <w:color w:val="000000"/>
          <w:lang w:eastAsia="pt-BR"/>
        </w:rPr>
        <w:t>Decorrido o prazo para reparos e substituições sem o atendimento da solicitação do CONTRATANTE ou a apresentação de justificativas pela CONTRATADA, fica o CONTRATANTE autorizado a contratar empresa diversa para executar os reparos, ajustes ou a substituição do bem ou de seus componentes, bem como a exigir da CONTRATADA o reembolso pelos custos respectivos, sem que tal fato acarrete a perda da garantia dos equipamentos.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5.21. </w:t>
      </w:r>
      <w:r w:rsidRPr="00EB1969">
        <w:rPr>
          <w:rFonts w:ascii="Times New Roman" w:eastAsia="Times New Roman" w:hAnsi="Times New Roman" w:cs="Times New Roman"/>
          <w:color w:val="000000"/>
          <w:lang w:eastAsia="pt-BR"/>
        </w:rPr>
        <w:t>O custo referente ao transporte dos equipamentos cobertos pela garantia será de responsabilidade da CONTRATADA.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5.22. </w:t>
      </w:r>
      <w:r w:rsidRPr="00EB1969">
        <w:rPr>
          <w:rFonts w:ascii="Times New Roman" w:eastAsia="Times New Roman" w:hAnsi="Times New Roman" w:cs="Times New Roman"/>
          <w:color w:val="000000"/>
          <w:lang w:eastAsia="pt-BR"/>
        </w:rPr>
        <w:t>A garantia legal ou contratual do objeto tem prazo de vigência próprio e desvinculado daquele fixado no termo de contrato/nota de empenho, permitindo eventual aplicação de penalidades em caso de descumprimento de alguma de suas condições, mesmo depois de expirada a vigência contratual.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5.23. </w:t>
      </w:r>
      <w:r w:rsidRPr="00EB1969">
        <w:rPr>
          <w:rFonts w:ascii="Times New Roman" w:eastAsia="Times New Roman" w:hAnsi="Times New Roman" w:cs="Times New Roman"/>
          <w:color w:val="000000"/>
          <w:lang w:eastAsia="pt-BR"/>
        </w:rPr>
        <w:t>A CONTRATADA deverá manter todos os equipamentos e utensílios essenciais à execução dos serviços em perfeitas condições de uso, identificando-os, apresentando documentos que comprovem a manutenção preventiva e corretiva, e devendo, em relação aos danificados ou extraviados, providenciar a imediata substituição a fim de que não prejudique, sob qualquer hipótese, o regular andamento dos serviços objeto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5.24. </w:t>
      </w:r>
      <w:r w:rsidRPr="00EB1969">
        <w:rPr>
          <w:rFonts w:ascii="Times New Roman" w:eastAsia="Times New Roman" w:hAnsi="Times New Roman" w:cs="Times New Roman"/>
          <w:color w:val="000000"/>
          <w:lang w:eastAsia="pt-BR"/>
        </w:rPr>
        <w:t xml:space="preserve">A CONTRATADA </w:t>
      </w:r>
      <w:proofErr w:type="gramStart"/>
      <w:r w:rsidRPr="00EB1969">
        <w:rPr>
          <w:rFonts w:ascii="Times New Roman" w:eastAsia="Times New Roman" w:hAnsi="Times New Roman" w:cs="Times New Roman"/>
          <w:color w:val="000000"/>
          <w:lang w:eastAsia="pt-BR"/>
        </w:rPr>
        <w:t>deve,</w:t>
      </w:r>
      <w:proofErr w:type="gramEnd"/>
      <w:r w:rsidRPr="00EB1969">
        <w:rPr>
          <w:rFonts w:ascii="Times New Roman" w:eastAsia="Times New Roman" w:hAnsi="Times New Roman" w:cs="Times New Roman"/>
          <w:color w:val="000000"/>
          <w:lang w:eastAsia="pt-BR"/>
        </w:rPr>
        <w:t xml:space="preserve"> se necessário, garantir a disponibilização de equipamentos reservas e/ou suporte de retaguarda em caso de dano ocorrido em qualquer aparelho, equipamento etc., de modo a assegurar a continuidade do serviço nos prazos e condições avençados.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5.25. </w:t>
      </w:r>
      <w:r w:rsidRPr="00EB1969">
        <w:rPr>
          <w:rFonts w:ascii="Times New Roman" w:eastAsia="Times New Roman" w:hAnsi="Times New Roman" w:cs="Times New Roman"/>
          <w:color w:val="000000"/>
          <w:lang w:eastAsia="pt-BR"/>
        </w:rPr>
        <w:t>Na ausência de acessórios, equipamentos, aparelhos, destinados à execução dos serviços, as providências substitutivas adotadas pela CONTRATADA não poderão ensejar ônus de qualquer natureza ao CONTRATANTE</w:t>
      </w:r>
      <w:proofErr w:type="gramStart"/>
      <w:r w:rsidRPr="00EB1969">
        <w:rPr>
          <w:rFonts w:ascii="Times New Roman" w:eastAsia="Times New Roman" w:hAnsi="Times New Roman" w:cs="Times New Roman"/>
          <w:color w:val="000000"/>
          <w:lang w:eastAsia="pt-BR"/>
        </w:rPr>
        <w:t>..</w:t>
      </w:r>
      <w:proofErr w:type="gramEnd"/>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5.26. </w:t>
      </w:r>
      <w:r w:rsidRPr="00EB1969">
        <w:rPr>
          <w:rFonts w:ascii="Times New Roman" w:eastAsia="Times New Roman" w:hAnsi="Times New Roman" w:cs="Times New Roman"/>
          <w:color w:val="000000"/>
          <w:lang w:eastAsia="pt-BR"/>
        </w:rPr>
        <w:t xml:space="preserve">Manual de Instrução de Uso do Produto ou Manual do Usuário do Produto, inserido no portal da </w:t>
      </w:r>
      <w:proofErr w:type="spellStart"/>
      <w:proofErr w:type="gramStart"/>
      <w:r w:rsidRPr="00EB1969">
        <w:rPr>
          <w:rFonts w:ascii="Times New Roman" w:eastAsia="Times New Roman" w:hAnsi="Times New Roman" w:cs="Times New Roman"/>
          <w:color w:val="000000"/>
          <w:lang w:eastAsia="pt-BR"/>
        </w:rPr>
        <w:t>Anvisa</w:t>
      </w:r>
      <w:proofErr w:type="spellEnd"/>
      <w:proofErr w:type="gramEnd"/>
      <w:r w:rsidRPr="00EB1969">
        <w:rPr>
          <w:rFonts w:ascii="Times New Roman" w:eastAsia="Times New Roman" w:hAnsi="Times New Roman" w:cs="Times New Roman"/>
          <w:color w:val="000000"/>
          <w:lang w:eastAsia="pt-BR"/>
        </w:rPr>
        <w:t>, atualizado, e de acordo com a RDC nº 751, de 15 de setembro de 2022.</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5.27. </w:t>
      </w:r>
      <w:r w:rsidRPr="00EB1969">
        <w:rPr>
          <w:rFonts w:ascii="Times New Roman" w:eastAsia="Times New Roman" w:hAnsi="Times New Roman" w:cs="Times New Roman"/>
          <w:color w:val="000000"/>
          <w:lang w:eastAsia="pt-BR"/>
        </w:rPr>
        <w:t>Caso seja necessário, a área técnica da SMS/Rio, a fim de embasar o Parecer Técnico, poderá solicitar à empresa que apresente uma referência nacional de uso do produto para atestar sua durabilidade e resistência.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5.28. </w:t>
      </w:r>
      <w:r w:rsidRPr="00EB1969">
        <w:rPr>
          <w:rFonts w:ascii="Times New Roman" w:eastAsia="Times New Roman" w:hAnsi="Times New Roman" w:cs="Times New Roman"/>
          <w:color w:val="000000"/>
          <w:lang w:eastAsia="pt-BR"/>
        </w:rPr>
        <w:t>Todos os produtos deverão ser entregues com os dizeres “VENDA PROIBIDA AO COMÉRCIO”, em todas as embalagens secundárias, mediante impressão original nas próprias embalagens ou carimbo com tinta indelével, não sendo permitida a utilização de etiquetas adesivas, conforme estabelecido no art. 7º da Portaria nº 2.814, de 29/05/1998, do Ministério da Saúde.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15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15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 MODELO DE GESTÃO DO CONTRATO</w:t>
            </w:r>
          </w:p>
        </w:tc>
      </w:tr>
    </w:tbl>
    <w:p w:rsidR="00EB1969" w:rsidRPr="00EB1969" w:rsidRDefault="00EB1969" w:rsidP="00EB1969">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Regras gerais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6.1. </w:t>
      </w:r>
      <w:r w:rsidRPr="00EB1969">
        <w:rPr>
          <w:rFonts w:ascii="Times New Roman" w:eastAsia="Times New Roman" w:hAnsi="Times New Roman" w:cs="Times New Roman"/>
          <w:color w:val="000000"/>
          <w:lang w:eastAsia="pt-BR"/>
        </w:rPr>
        <w:t xml:space="preserve">O Contrato deverá ser executado fielmente pelas partes, de acordo com as cláusulas avençadas e as normas da Lei nº 14.133/2021, e cada parte </w:t>
      </w:r>
      <w:proofErr w:type="gramStart"/>
      <w:r w:rsidRPr="00EB1969">
        <w:rPr>
          <w:rFonts w:ascii="Times New Roman" w:eastAsia="Times New Roman" w:hAnsi="Times New Roman" w:cs="Times New Roman"/>
          <w:color w:val="000000"/>
          <w:lang w:eastAsia="pt-BR"/>
        </w:rPr>
        <w:t>responderá</w:t>
      </w:r>
      <w:proofErr w:type="gramEnd"/>
      <w:r w:rsidRPr="00EB1969">
        <w:rPr>
          <w:rFonts w:ascii="Times New Roman" w:eastAsia="Times New Roman" w:hAnsi="Times New Roman" w:cs="Times New Roman"/>
          <w:color w:val="000000"/>
          <w:lang w:eastAsia="pt-BR"/>
        </w:rPr>
        <w:t xml:space="preserve"> pelas </w:t>
      </w:r>
      <w:proofErr w:type="spellStart"/>
      <w:r w:rsidRPr="00EB1969">
        <w:rPr>
          <w:rFonts w:ascii="Times New Roman" w:eastAsia="Times New Roman" w:hAnsi="Times New Roman" w:cs="Times New Roman"/>
          <w:color w:val="000000"/>
          <w:lang w:eastAsia="pt-BR"/>
        </w:rPr>
        <w:t>consequências</w:t>
      </w:r>
      <w:proofErr w:type="spellEnd"/>
      <w:r w:rsidRPr="00EB1969">
        <w:rPr>
          <w:rFonts w:ascii="Times New Roman" w:eastAsia="Times New Roman" w:hAnsi="Times New Roman" w:cs="Times New Roman"/>
          <w:color w:val="000000"/>
          <w:lang w:eastAsia="pt-BR"/>
        </w:rPr>
        <w:t xml:space="preserve"> de sua inexecução total ou parcial.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6.2. </w:t>
      </w:r>
      <w:r w:rsidRPr="00EB1969">
        <w:rPr>
          <w:rFonts w:ascii="Times New Roman" w:eastAsia="Times New Roman" w:hAnsi="Times New Roman" w:cs="Times New Roman"/>
          <w:color w:val="000000"/>
          <w:lang w:eastAsia="pt-BR"/>
        </w:rPr>
        <w:t>Em caso de impedimento, ordem de paralisação ou suspensão do contrato, o cronograma de execução será prorrogado automaticamente pelo tempo correspondente, anotadas tais circunstâncias mediante simples apostila.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6.3. </w:t>
      </w:r>
      <w:r w:rsidRPr="00EB1969">
        <w:rPr>
          <w:rFonts w:ascii="Times New Roman" w:eastAsia="Times New Roman" w:hAnsi="Times New Roman" w:cs="Times New Roman"/>
          <w:color w:val="000000"/>
          <w:lang w:eastAsia="pt-BR"/>
        </w:rPr>
        <w:t>As comunicações entre o órgão ou entidade e a CONTRATADA devem ser realizadas por escrito sempre que o ato exigir tal formalidade, admitindo-se o uso de mensagem eletrônica para esse fim.</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6.4. </w:t>
      </w:r>
      <w:r w:rsidRPr="00EB1969">
        <w:rPr>
          <w:rFonts w:ascii="Times New Roman" w:eastAsia="Times New Roman" w:hAnsi="Times New Roman" w:cs="Times New Roman"/>
          <w:color w:val="000000"/>
          <w:lang w:eastAsia="pt-BR"/>
        </w:rPr>
        <w:t>O órgão ou entidade poderá convocar o preposto da empresa para adoção de providências que devam ser cumpridas de imediato.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6.5. </w:t>
      </w:r>
      <w:r w:rsidRPr="00EB1969">
        <w:rPr>
          <w:rFonts w:ascii="Times New Roman" w:eastAsia="Times New Roman" w:hAnsi="Times New Roman" w:cs="Times New Roman"/>
          <w:color w:val="000000"/>
          <w:lang w:eastAsia="pt-BR"/>
        </w:rPr>
        <w:t xml:space="preserve">Após a assinatura do contrato ou instrumento equivalente, a </w:t>
      </w:r>
      <w:proofErr w:type="spellStart"/>
      <w:r w:rsidRPr="00EB1969">
        <w:rPr>
          <w:rFonts w:ascii="Times New Roman" w:eastAsia="Times New Roman" w:hAnsi="Times New Roman" w:cs="Times New Roman"/>
          <w:color w:val="000000"/>
          <w:lang w:eastAsia="pt-BR"/>
        </w:rPr>
        <w:t>SMS-Rio</w:t>
      </w:r>
      <w:proofErr w:type="spellEnd"/>
      <w:r w:rsidRPr="00EB1969">
        <w:rPr>
          <w:rFonts w:ascii="Times New Roman" w:eastAsia="Times New Roman" w:hAnsi="Times New Roman" w:cs="Times New Roman"/>
          <w:color w:val="000000"/>
          <w:lang w:eastAsia="pt-BR"/>
        </w:rPr>
        <w:t xml:space="preserv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Fiscalização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6.6. </w:t>
      </w:r>
      <w:r w:rsidRPr="00EB1969">
        <w:rPr>
          <w:rFonts w:ascii="Times New Roman" w:eastAsia="Times New Roman" w:hAnsi="Times New Roman" w:cs="Times New Roman"/>
          <w:color w:val="000000"/>
          <w:lang w:eastAsia="pt-BR"/>
        </w:rPr>
        <w:t xml:space="preserve">A execução do contrato deverá ser acompanhada e fiscalizada pelo(s) </w:t>
      </w:r>
      <w:proofErr w:type="gramStart"/>
      <w:r w:rsidRPr="00EB1969">
        <w:rPr>
          <w:rFonts w:ascii="Times New Roman" w:eastAsia="Times New Roman" w:hAnsi="Times New Roman" w:cs="Times New Roman"/>
          <w:color w:val="000000"/>
          <w:lang w:eastAsia="pt-BR"/>
        </w:rPr>
        <w:t>fiscal(</w:t>
      </w:r>
      <w:proofErr w:type="gramEnd"/>
      <w:r w:rsidRPr="00EB1969">
        <w:rPr>
          <w:rFonts w:ascii="Times New Roman" w:eastAsia="Times New Roman" w:hAnsi="Times New Roman" w:cs="Times New Roman"/>
          <w:color w:val="000000"/>
          <w:lang w:eastAsia="pt-BR"/>
        </w:rPr>
        <w:t>is) do contrato, ou pelos respectivos substitutos, na forma do art. 117 da Lei nº 14.133/2021.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6.7. </w:t>
      </w:r>
      <w:r w:rsidRPr="00EB1969">
        <w:rPr>
          <w:rFonts w:ascii="Times New Roman" w:eastAsia="Times New Roman" w:hAnsi="Times New Roman" w:cs="Times New Roman"/>
          <w:color w:val="000000"/>
          <w:lang w:eastAsia="pt-BR"/>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6.8. </w:t>
      </w:r>
      <w:r w:rsidRPr="00EB1969">
        <w:rPr>
          <w:rFonts w:ascii="Times New Roman" w:eastAsia="Times New Roman" w:hAnsi="Times New Roman" w:cs="Times New Roman"/>
          <w:color w:val="000000"/>
          <w:lang w:eastAsia="pt-BR"/>
        </w:rPr>
        <w:t>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Fiscalização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6.9. </w:t>
      </w:r>
      <w:r w:rsidRPr="00EB1969">
        <w:rPr>
          <w:rFonts w:ascii="Times New Roman" w:eastAsia="Times New Roman" w:hAnsi="Times New Roman" w:cs="Times New Roman"/>
          <w:color w:val="000000"/>
          <w:lang w:eastAsia="pt-BR"/>
        </w:rPr>
        <w:t>A fiscalização acompanhará a execução do contrato para que sejam cumpridas todas as condições estabelecidas, de modo a assegurar os melhores resultados para a Administração.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6.10. </w:t>
      </w:r>
      <w:r w:rsidRPr="00EB1969">
        <w:rPr>
          <w:rFonts w:ascii="Times New Roman" w:eastAsia="Times New Roman" w:hAnsi="Times New Roman" w:cs="Times New Roman"/>
          <w:color w:val="000000"/>
          <w:lang w:eastAsia="pt-BR"/>
        </w:rPr>
        <w:t>A fiscalização do contrato anotará no histórico de gerenciamento do contrato todas as ocorrências relacionadas à execução, com a descrição do que for necessário para a regularização das faltas ou dos defeitos observados.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6.11. </w:t>
      </w:r>
      <w:r w:rsidRPr="00EB1969">
        <w:rPr>
          <w:rFonts w:ascii="Times New Roman" w:eastAsia="Times New Roman" w:hAnsi="Times New Roman" w:cs="Times New Roman"/>
          <w:color w:val="000000"/>
          <w:lang w:eastAsia="pt-BR"/>
        </w:rPr>
        <w:t>Identificada qualquer inexatidão ou irregularidade, a fiscalização do contrato emitirá notificações para a correção da execução do contrato, determinando prazo para a correção.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6.12. </w:t>
      </w:r>
      <w:r w:rsidRPr="00EB1969">
        <w:rPr>
          <w:rFonts w:ascii="Times New Roman" w:eastAsia="Times New Roman" w:hAnsi="Times New Roman" w:cs="Times New Roman"/>
          <w:color w:val="000000"/>
          <w:lang w:eastAsia="pt-BR"/>
        </w:rPr>
        <w:t>A fiscalização do contrato informará ao gestor do contato, em tempo hábil, a situação que demandar decisão ou adoção de medidas que ultrapassem sua competência, para que adote as medidas necessárias e saneadoras, se for o caso.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6.13. </w:t>
      </w:r>
      <w:r w:rsidRPr="00EB1969">
        <w:rPr>
          <w:rFonts w:ascii="Times New Roman" w:eastAsia="Times New Roman" w:hAnsi="Times New Roman" w:cs="Times New Roman"/>
          <w:color w:val="000000"/>
          <w:lang w:eastAsia="pt-BR"/>
        </w:rPr>
        <w:t>No caso de ocorrências que possam inviabilizar a execução do contrato nas datas aprazadas, a fiscalização do contrato comunicará o fato imediatamente ao gestor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6.14. </w:t>
      </w:r>
      <w:r w:rsidRPr="00EB1969">
        <w:rPr>
          <w:rFonts w:ascii="Times New Roman" w:eastAsia="Times New Roman" w:hAnsi="Times New Roman" w:cs="Times New Roman"/>
          <w:color w:val="000000"/>
          <w:lang w:eastAsia="pt-BR"/>
        </w:rPr>
        <w:t>A fiscalização do contrato comunicará ao gestor do contrato, em tempo hábil, o término do contrato sob sua responsabilidade, com vistas à tempestiva renovação ou à prorrogação contratual.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6.15. </w:t>
      </w:r>
      <w:r w:rsidRPr="00EB1969">
        <w:rPr>
          <w:rFonts w:ascii="Times New Roman" w:eastAsia="Times New Roman" w:hAnsi="Times New Roman" w:cs="Times New Roman"/>
          <w:color w:val="000000"/>
          <w:lang w:eastAsia="pt-BR"/>
        </w:rPr>
        <w:t>Durante a execução do objeto, fase do recebimento provisório, a fiscalização designada deverá monitorar constantemente o nível de qualidade da execução para evitar a sua degeneração, devendo intervir para requerer à CONTRATADA a correção das faltas, falhas e irregularidades constatadas.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6.16. </w:t>
      </w:r>
      <w:r w:rsidRPr="00EB1969">
        <w:rPr>
          <w:rFonts w:ascii="Times New Roman" w:eastAsia="Times New Roman" w:hAnsi="Times New Roman" w:cs="Times New Roman"/>
          <w:color w:val="000000"/>
          <w:lang w:eastAsia="pt-BR"/>
        </w:rPr>
        <w:t>A fiscalização do contrato deverá apresentar ao preposto da CONTRATADA a avaliação da execução do objeto ou, se for o caso, a avaliação de desempenho e qualidade da prestação realizada.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6.17. </w:t>
      </w:r>
      <w:r w:rsidRPr="00EB1969">
        <w:rPr>
          <w:rFonts w:ascii="Times New Roman" w:eastAsia="Times New Roman" w:hAnsi="Times New Roman" w:cs="Times New Roman"/>
          <w:color w:val="000000"/>
          <w:lang w:eastAsia="pt-BR"/>
        </w:rPr>
        <w:t>O preposto deverá apor assinatura no documento, tomando ciência da avaliação realizada.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6.18. </w:t>
      </w:r>
      <w:r w:rsidRPr="00EB1969">
        <w:rPr>
          <w:rFonts w:ascii="Times New Roman" w:eastAsia="Times New Roman" w:hAnsi="Times New Roman" w:cs="Times New Roman"/>
          <w:color w:val="000000"/>
          <w:lang w:eastAsia="pt-BR"/>
        </w:rPr>
        <w:t xml:space="preserve">Na hipótese de comportamento contínuo de desconformidade da execução do contrato em relação à qualidade exigida, bem como quando esta ultrapassar os níveis mínimos toleráveis previstos nos indicadores, além dos fatores redutores, </w:t>
      </w:r>
      <w:proofErr w:type="gramStart"/>
      <w:r w:rsidRPr="00EB1969">
        <w:rPr>
          <w:rFonts w:ascii="Times New Roman" w:eastAsia="Times New Roman" w:hAnsi="Times New Roman" w:cs="Times New Roman"/>
          <w:color w:val="000000"/>
          <w:lang w:eastAsia="pt-BR"/>
        </w:rPr>
        <w:t>devem ser</w:t>
      </w:r>
      <w:proofErr w:type="gramEnd"/>
      <w:r w:rsidRPr="00EB1969">
        <w:rPr>
          <w:rFonts w:ascii="Times New Roman" w:eastAsia="Times New Roman" w:hAnsi="Times New Roman" w:cs="Times New Roman"/>
          <w:color w:val="000000"/>
          <w:lang w:eastAsia="pt-BR"/>
        </w:rPr>
        <w:t xml:space="preserve"> aplicadas as sanções à CONTRATADA de acordo com as regras previstas no ato convocatório.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6.19. </w:t>
      </w:r>
      <w:r w:rsidRPr="00EB1969">
        <w:rPr>
          <w:rFonts w:ascii="Times New Roman" w:eastAsia="Times New Roman" w:hAnsi="Times New Roman" w:cs="Times New Roman"/>
          <w:color w:val="000000"/>
          <w:lang w:eastAsia="pt-BR"/>
        </w:rPr>
        <w:t>É vedada a atribuição à CONTRATADA da avaliação de desempenho e qualidade da execução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6.20. </w:t>
      </w:r>
      <w:r w:rsidRPr="00EB1969">
        <w:rPr>
          <w:rFonts w:ascii="Times New Roman" w:eastAsia="Times New Roman" w:hAnsi="Times New Roman" w:cs="Times New Roman"/>
          <w:color w:val="000000"/>
          <w:lang w:eastAsia="pt-BR"/>
        </w:rPr>
        <w:t xml:space="preserve">A fiscalização de que trata este tópico não exclui nem reduz a responsabilidade da CONTRATADA, inclusive perante terceiros, por qualquer irregularidade, ainda que resultante de imperfeições técnicas, vícios redibitórios, ou emprego de material inadequado ou de qualidade inferior e, na ocorrência desta, não implica </w:t>
      </w:r>
      <w:proofErr w:type="spellStart"/>
      <w:r w:rsidRPr="00EB1969">
        <w:rPr>
          <w:rFonts w:ascii="Times New Roman" w:eastAsia="Times New Roman" w:hAnsi="Times New Roman" w:cs="Times New Roman"/>
          <w:color w:val="000000"/>
          <w:lang w:eastAsia="pt-BR"/>
        </w:rPr>
        <w:t>corresponsabilidade</w:t>
      </w:r>
      <w:proofErr w:type="spellEnd"/>
      <w:r w:rsidRPr="00EB1969">
        <w:rPr>
          <w:rFonts w:ascii="Times New Roman" w:eastAsia="Times New Roman" w:hAnsi="Times New Roman" w:cs="Times New Roman"/>
          <w:color w:val="000000"/>
          <w:lang w:eastAsia="pt-BR"/>
        </w:rPr>
        <w:t xml:space="preserve"> do contratante ou de seus agentes, gestores e fiscais, de conformidade.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6.21. </w:t>
      </w:r>
      <w:r w:rsidRPr="00EB1969">
        <w:rPr>
          <w:rFonts w:ascii="Times New Roman" w:eastAsia="Times New Roman" w:hAnsi="Times New Roman" w:cs="Times New Roman"/>
          <w:color w:val="000000"/>
          <w:lang w:eastAsia="pt-BR"/>
        </w:rPr>
        <w:t>Para efeito de recebimento provisório, ao final de cada período mensal, o fiscal técnico do contrato deverá apurar o resultado das avaliações da execução do objeto e, se for o caso, a análise do desempenho e qualidade da execução realizados em consonância com os indicadores previstos no ato convocatório, que poderá resultar no redimensionamento de valores a serem pagos à CONTRATADA, registrando em relatório a ser encaminhado ao gestor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Fiscalização Administrativa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6.22. </w:t>
      </w:r>
      <w:r w:rsidRPr="00EB1969">
        <w:rPr>
          <w:rFonts w:ascii="Times New Roman" w:eastAsia="Times New Roman" w:hAnsi="Times New Roman" w:cs="Times New Roman"/>
          <w:color w:val="000000"/>
          <w:lang w:eastAsia="pt-BR"/>
        </w:rPr>
        <w:t xml:space="preserve">A fiscalização do contrato verificará a manutenção das condições de habilitação da CONTRATADA, acompanhará o empenho, o pagamento, e, se for o caso, as garantias, as </w:t>
      </w:r>
      <w:r w:rsidRPr="00EB1969">
        <w:rPr>
          <w:rFonts w:ascii="Times New Roman" w:eastAsia="Times New Roman" w:hAnsi="Times New Roman" w:cs="Times New Roman"/>
          <w:color w:val="000000"/>
          <w:lang w:eastAsia="pt-BR"/>
        </w:rPr>
        <w:lastRenderedPageBreak/>
        <w:t xml:space="preserve">glosas e a formalização de </w:t>
      </w:r>
      <w:proofErr w:type="spellStart"/>
      <w:r w:rsidRPr="00EB1969">
        <w:rPr>
          <w:rFonts w:ascii="Times New Roman" w:eastAsia="Times New Roman" w:hAnsi="Times New Roman" w:cs="Times New Roman"/>
          <w:color w:val="000000"/>
          <w:lang w:eastAsia="pt-BR"/>
        </w:rPr>
        <w:t>apostilamento</w:t>
      </w:r>
      <w:proofErr w:type="spellEnd"/>
      <w:r w:rsidRPr="00EB1969">
        <w:rPr>
          <w:rFonts w:ascii="Times New Roman" w:eastAsia="Times New Roman" w:hAnsi="Times New Roman" w:cs="Times New Roman"/>
          <w:color w:val="000000"/>
          <w:lang w:eastAsia="pt-BR"/>
        </w:rPr>
        <w:t xml:space="preserve"> e termos aditivos, solicitando quaisquer documentos comprobatórios pertinentes, caso necessário.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6.23. </w:t>
      </w:r>
      <w:r w:rsidRPr="00EB1969">
        <w:rPr>
          <w:rFonts w:ascii="Times New Roman" w:eastAsia="Times New Roman" w:hAnsi="Times New Roman" w:cs="Times New Roman"/>
          <w:color w:val="000000"/>
          <w:lang w:eastAsia="pt-BR"/>
        </w:rPr>
        <w:t>Caso ocorra descumprimento das obrigações contratuais, a fiscalização do contrato atuará tempestivamente na solução do problema, reportando ao gestor do contrato para que tome as providências cabíveis, quando ultrapassar a sua competência.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6.24. </w:t>
      </w:r>
      <w:r w:rsidRPr="00EB1969">
        <w:rPr>
          <w:rFonts w:ascii="Times New Roman" w:eastAsia="Times New Roman" w:hAnsi="Times New Roman" w:cs="Times New Roman"/>
          <w:color w:val="000000"/>
          <w:lang w:eastAsia="pt-BR"/>
        </w:rPr>
        <w:t>A fiscalização poderá ser efetivada com base em critérios estatísticos, levando-se em consideração falhas que impactem o contrato como um todo e não apenas erros e falhas eventuais no pagamento.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Gestor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6.25. </w:t>
      </w:r>
      <w:r w:rsidRPr="00EB1969">
        <w:rPr>
          <w:rFonts w:ascii="Times New Roman" w:eastAsia="Times New Roman" w:hAnsi="Times New Roman" w:cs="Times New Roman"/>
          <w:color w:val="000000"/>
          <w:lang w:eastAsia="pt-BR"/>
        </w:rPr>
        <w:t>Compete ao gestor do contrato: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6.25.1. </w:t>
      </w:r>
      <w:r w:rsidRPr="00EB1969">
        <w:rPr>
          <w:rFonts w:ascii="Times New Roman" w:eastAsia="Times New Roman" w:hAnsi="Times New Roman" w:cs="Times New Roman"/>
          <w:color w:val="000000"/>
          <w:lang w:eastAsia="pt-BR"/>
        </w:rPr>
        <w:t>Coordenar a atualização do processo de acompanhamento e fiscalização do contrato contendo todos os registros formais da execução no histórico de gerenciamento do contrato, a exemplo da ordem de fornecimento de material, do registro de ocorrências, das alterações e das prorrogações contratuais, elaborando relatório com vistas à verificação da necessidade de adequações do contrato para fins de atendimento da finalidade da administração;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6.25.2. </w:t>
      </w:r>
      <w:r w:rsidRPr="00EB1969">
        <w:rPr>
          <w:rFonts w:ascii="Times New Roman" w:eastAsia="Times New Roman" w:hAnsi="Times New Roman" w:cs="Times New Roman"/>
          <w:color w:val="000000"/>
          <w:lang w:eastAsia="pt-BR"/>
        </w:rPr>
        <w:t>Acompanhar os registros realizados pelos fiscais do contrato, de todas as ocorrências relacionadas à execução do contrato e as medidas adotadas, informando, se for o caso, à autoridade superior aquelas que ultrapassarem a sua competência;</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6.25.3. </w:t>
      </w:r>
      <w:r w:rsidRPr="00EB1969">
        <w:rPr>
          <w:rFonts w:ascii="Times New Roman" w:eastAsia="Times New Roman" w:hAnsi="Times New Roman" w:cs="Times New Roman"/>
          <w:color w:val="000000"/>
          <w:lang w:eastAsia="pt-BR"/>
        </w:rPr>
        <w:t>Acompanhar a manutenção das condições de habilitação da CONTRATADA, para fins de empenho de despesa e pagamento, e anotará os problemas que obstem o fluxo normal da liquidação e do pagamento da despesa no relatório de riscos eventuais;</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6.25.4. </w:t>
      </w:r>
      <w:r w:rsidRPr="00EB1969">
        <w:rPr>
          <w:rFonts w:ascii="Times New Roman" w:eastAsia="Times New Roman" w:hAnsi="Times New Roman" w:cs="Times New Roman"/>
          <w:color w:val="000000"/>
          <w:lang w:eastAsia="pt-BR"/>
        </w:rPr>
        <w:t>Emitir documento comprobatório da avaliação realizada pelos fiscais técnico, administrativo e setorial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6.25.5. </w:t>
      </w:r>
      <w:r w:rsidRPr="00EB1969">
        <w:rPr>
          <w:rFonts w:ascii="Times New Roman" w:eastAsia="Times New Roman" w:hAnsi="Times New Roman" w:cs="Times New Roman"/>
          <w:color w:val="000000"/>
          <w:lang w:eastAsia="pt-BR"/>
        </w:rPr>
        <w:t>Tomar providências para a formalização de processo administrativo de responsabilização para fins de aplicação de sanções, a ser conduzido pela comissão de que trata o art. 158 da Lei nº 14.133/2021, ou pelo agente ou pelo setor com competência para tal, conforme o caso;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6.25.6. </w:t>
      </w:r>
      <w:r w:rsidRPr="00EB1969">
        <w:rPr>
          <w:rFonts w:ascii="Times New Roman" w:eastAsia="Times New Roman" w:hAnsi="Times New Roman" w:cs="Times New Roman"/>
          <w:color w:val="000000"/>
          <w:lang w:eastAsia="pt-BR"/>
        </w:rPr>
        <w:t>Elaborar relatório final com informações sobre a consecução dos objetivos que tenham justificado a contratação e eventuais condutas a serem adotadas para o aprimoramento das atividades da Administração;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6.25.7. </w:t>
      </w:r>
      <w:r w:rsidRPr="00EB1969">
        <w:rPr>
          <w:rFonts w:ascii="Times New Roman" w:eastAsia="Times New Roman" w:hAnsi="Times New Roman" w:cs="Times New Roman"/>
          <w:color w:val="000000"/>
          <w:lang w:eastAsia="pt-BR"/>
        </w:rPr>
        <w:t>Enviar a documentação pertinente ao setor de contratos para a formalização dos procedimentos de liquidação e pagamento, no valor dimensionado pela fiscalização e gestão nos termos do contrato;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6.25.8. </w:t>
      </w:r>
      <w:r w:rsidRPr="00EB1969">
        <w:rPr>
          <w:rFonts w:ascii="Times New Roman" w:eastAsia="Times New Roman" w:hAnsi="Times New Roman" w:cs="Times New Roman"/>
          <w:color w:val="000000"/>
          <w:lang w:eastAsia="pt-BR"/>
        </w:rPr>
        <w:t>Controlar as garantias contratuais e os prazos de vencimento do contrato;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6.25.9. </w:t>
      </w:r>
      <w:r w:rsidRPr="00EB1969">
        <w:rPr>
          <w:rFonts w:ascii="Times New Roman" w:eastAsia="Times New Roman" w:hAnsi="Times New Roman" w:cs="Times New Roman"/>
          <w:color w:val="000000"/>
          <w:lang w:eastAsia="pt-BR"/>
        </w:rPr>
        <w:t>Realizar as notificações aos contratados formalmente;</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6.25.10. </w:t>
      </w:r>
      <w:r w:rsidRPr="00EB1969">
        <w:rPr>
          <w:rFonts w:ascii="Times New Roman" w:eastAsia="Times New Roman" w:hAnsi="Times New Roman" w:cs="Times New Roman"/>
          <w:color w:val="000000"/>
          <w:lang w:eastAsia="pt-BR"/>
        </w:rPr>
        <w:t>Decidir provisoriamente pela suspensão da entrega de bens ou da realização de serviços;</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6.25.11. </w:t>
      </w:r>
      <w:r w:rsidRPr="00EB1969">
        <w:rPr>
          <w:rFonts w:ascii="Times New Roman" w:eastAsia="Times New Roman" w:hAnsi="Times New Roman" w:cs="Times New Roman"/>
          <w:color w:val="000000"/>
          <w:lang w:eastAsia="pt-BR"/>
        </w:rPr>
        <w:t>Analisar os documentos referentes ao recebimento definitivo do objeto contratado e realizar o recebimento do objeto contratado, na forma do art. 140 da Lei Federal nº 14.133/2021, quando for o caso;</w:t>
      </w:r>
    </w:p>
    <w:p w:rsidR="00EB1969" w:rsidRPr="00EB1969" w:rsidRDefault="00EB1969" w:rsidP="00EB1969">
      <w:pPr>
        <w:spacing w:after="0" w:line="240" w:lineRule="auto"/>
        <w:ind w:left="570"/>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6.25.12. </w:t>
      </w:r>
      <w:r w:rsidRPr="00EB1969">
        <w:rPr>
          <w:rFonts w:ascii="Times New Roman" w:eastAsia="Times New Roman" w:hAnsi="Times New Roman" w:cs="Times New Roman"/>
          <w:color w:val="000000"/>
          <w:lang w:eastAsia="pt-BR"/>
        </w:rPr>
        <w:t>Diligenciar para que seja feita a inserção dos dados referentes aos contratos administrativos e o armazenamento dos documentos fiscais e trabalhistas da contratada no Portal Nacional de Contratações Públicas (PNCP).</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 CRITÉRIOS DE MEDIÇÃO E DE PAGAMENTO</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7.1. </w:t>
      </w:r>
      <w:r w:rsidRPr="00EB1969">
        <w:rPr>
          <w:rFonts w:ascii="Times New Roman" w:eastAsia="Times New Roman" w:hAnsi="Times New Roman" w:cs="Times New Roman"/>
          <w:color w:val="000000"/>
          <w:lang w:eastAsia="pt-BR"/>
        </w:rPr>
        <w:t>Para efeito de pagamento, prevalece à oferta obtida na data da cotação, observando-se a regular liquidação da despesa, nos termos do art. 63 da Lei Federal n° 4.320/64, obedecido ao disposto no art. 121, da Lei Federal nº 14.133/2021.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7.2. </w:t>
      </w:r>
      <w:r w:rsidRPr="00EB1969">
        <w:rPr>
          <w:rFonts w:ascii="Times New Roman" w:eastAsia="Times New Roman" w:hAnsi="Times New Roman" w:cs="Times New Roman"/>
          <w:color w:val="000000"/>
          <w:lang w:eastAsia="pt-BR"/>
        </w:rPr>
        <w:t>O pagamento será efetuado à CONTRATADA, mediante apresentação de Requerimento, Nota Fiscal, Fatura ou Duplicata, devidamente atestados pelo setor competente, por meio de crédito em conta bancária do fornecedor cadastrado junto à Coordenação do Tesouro Municipal, conforme o disposto na Resolução SMF n° 2.754 de 17/01/13. A conta corrente a ser cadastrada deverá ser aberta, obrigatoriamente, com o mesmo CNPJ informado na proposta de preço.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Recebimento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7.3. </w:t>
      </w:r>
      <w:r w:rsidRPr="00EB1969">
        <w:rPr>
          <w:rFonts w:ascii="Times New Roman" w:eastAsia="Times New Roman" w:hAnsi="Times New Roman" w:cs="Times New Roman"/>
          <w:color w:val="000000"/>
          <w:lang w:eastAsia="pt-BR"/>
        </w:rPr>
        <w:t>O recebimento do objeto se dará mediante a avaliação de servidores designados pela autoridade competente que constatarão se o objeto entregue atende a todas as especificações contidas neste Termo de Referência e/ou no catálogo digital do produto.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7.4. </w:t>
      </w:r>
      <w:r w:rsidRPr="00EB1969">
        <w:rPr>
          <w:rFonts w:ascii="Times New Roman" w:eastAsia="Times New Roman" w:hAnsi="Times New Roman" w:cs="Times New Roman"/>
          <w:color w:val="000000"/>
          <w:lang w:eastAsia="pt-BR"/>
        </w:rPr>
        <w:t>Deverão constar no corpo da nota fiscal o</w:t>
      </w:r>
      <w:r w:rsidRPr="00EB1969">
        <w:rPr>
          <w:rFonts w:ascii="Times New Roman" w:eastAsia="Times New Roman" w:hAnsi="Times New Roman" w:cs="Times New Roman"/>
          <w:i/>
          <w:iCs/>
          <w:color w:val="000000"/>
          <w:lang w:eastAsia="pt-BR"/>
        </w:rPr>
        <w:t> número do empenho</w:t>
      </w:r>
      <w:r w:rsidRPr="00EB1969">
        <w:rPr>
          <w:rFonts w:ascii="Times New Roman" w:eastAsia="Times New Roman" w:hAnsi="Times New Roman" w:cs="Times New Roman"/>
          <w:color w:val="000000"/>
          <w:lang w:eastAsia="pt-BR"/>
        </w:rPr>
        <w:t>,</w:t>
      </w:r>
      <w:r w:rsidRPr="00EB1969">
        <w:rPr>
          <w:rFonts w:ascii="Times New Roman" w:eastAsia="Times New Roman" w:hAnsi="Times New Roman" w:cs="Times New Roman"/>
          <w:i/>
          <w:iCs/>
          <w:color w:val="000000"/>
          <w:lang w:eastAsia="pt-BR"/>
        </w:rPr>
        <w:t> modelo</w:t>
      </w:r>
      <w:r w:rsidRPr="00EB1969">
        <w:rPr>
          <w:rFonts w:ascii="Times New Roman" w:eastAsia="Times New Roman" w:hAnsi="Times New Roman" w:cs="Times New Roman"/>
          <w:color w:val="000000"/>
          <w:lang w:eastAsia="pt-BR"/>
        </w:rPr>
        <w:t> e</w:t>
      </w:r>
      <w:r w:rsidRPr="00EB1969">
        <w:rPr>
          <w:rFonts w:ascii="Times New Roman" w:eastAsia="Times New Roman" w:hAnsi="Times New Roman" w:cs="Times New Roman"/>
          <w:i/>
          <w:iCs/>
          <w:color w:val="000000"/>
          <w:lang w:eastAsia="pt-BR"/>
        </w:rPr>
        <w:t> número de série</w:t>
      </w:r>
      <w:r w:rsidRPr="00EB1969">
        <w:rPr>
          <w:rFonts w:ascii="Times New Roman" w:eastAsia="Times New Roman" w:hAnsi="Times New Roman" w:cs="Times New Roman"/>
          <w:color w:val="000000"/>
          <w:lang w:eastAsia="pt-BR"/>
        </w:rPr>
        <w:t>,</w:t>
      </w:r>
      <w:r w:rsidRPr="00EB1969">
        <w:rPr>
          <w:rFonts w:ascii="Times New Roman" w:eastAsia="Times New Roman" w:hAnsi="Times New Roman" w:cs="Times New Roman"/>
          <w:i/>
          <w:iCs/>
          <w:color w:val="000000"/>
          <w:lang w:eastAsia="pt-BR"/>
        </w:rPr>
        <w:t> código do material</w:t>
      </w:r>
      <w:r w:rsidRPr="00EB1969">
        <w:rPr>
          <w:rFonts w:ascii="Times New Roman" w:eastAsia="Times New Roman" w:hAnsi="Times New Roman" w:cs="Times New Roman"/>
          <w:color w:val="000000"/>
          <w:lang w:eastAsia="pt-BR"/>
        </w:rPr>
        <w:t> constante na proposta,</w:t>
      </w:r>
      <w:r w:rsidRPr="00EB1969">
        <w:rPr>
          <w:rFonts w:ascii="Times New Roman" w:eastAsia="Times New Roman" w:hAnsi="Times New Roman" w:cs="Times New Roman"/>
          <w:i/>
          <w:iCs/>
          <w:color w:val="000000"/>
          <w:lang w:eastAsia="pt-BR"/>
        </w:rPr>
        <w:t> detalhe</w:t>
      </w:r>
      <w:r w:rsidRPr="00EB1969">
        <w:rPr>
          <w:rFonts w:ascii="Times New Roman" w:eastAsia="Times New Roman" w:hAnsi="Times New Roman" w:cs="Times New Roman"/>
          <w:color w:val="000000"/>
          <w:lang w:eastAsia="pt-BR"/>
        </w:rPr>
        <w:t> e</w:t>
      </w:r>
      <w:r w:rsidRPr="00EB1969">
        <w:rPr>
          <w:rFonts w:ascii="Times New Roman" w:eastAsia="Times New Roman" w:hAnsi="Times New Roman" w:cs="Times New Roman"/>
          <w:i/>
          <w:iCs/>
          <w:color w:val="000000"/>
          <w:lang w:eastAsia="pt-BR"/>
        </w:rPr>
        <w:t> validade </w:t>
      </w:r>
      <w:r w:rsidRPr="00EB1969">
        <w:rPr>
          <w:rFonts w:ascii="Times New Roman" w:eastAsia="Times New Roman" w:hAnsi="Times New Roman" w:cs="Times New Roman"/>
          <w:color w:val="000000"/>
          <w:lang w:eastAsia="pt-BR"/>
        </w:rPr>
        <w:t xml:space="preserve">do produto. Caso não seja possível informar o(s) código(s) </w:t>
      </w:r>
      <w:proofErr w:type="gramStart"/>
      <w:r w:rsidRPr="00EB1969">
        <w:rPr>
          <w:rFonts w:ascii="Times New Roman" w:eastAsia="Times New Roman" w:hAnsi="Times New Roman" w:cs="Times New Roman"/>
          <w:color w:val="000000"/>
          <w:lang w:eastAsia="pt-BR"/>
        </w:rPr>
        <w:t>material(</w:t>
      </w:r>
      <w:proofErr w:type="gramEnd"/>
      <w:r w:rsidRPr="00EB1969">
        <w:rPr>
          <w:rFonts w:ascii="Times New Roman" w:eastAsia="Times New Roman" w:hAnsi="Times New Roman" w:cs="Times New Roman"/>
          <w:color w:val="000000"/>
          <w:lang w:eastAsia="pt-BR"/>
        </w:rPr>
        <w:t>is) na nota fiscal, deverá ser anexada a mesma.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7.5. </w:t>
      </w:r>
      <w:r w:rsidRPr="00EB1969">
        <w:rPr>
          <w:rFonts w:ascii="Times New Roman" w:eastAsia="Times New Roman" w:hAnsi="Times New Roman" w:cs="Times New Roman"/>
          <w:color w:val="000000"/>
          <w:lang w:eastAsia="pt-BR"/>
        </w:rPr>
        <w:t>Em atendimento ao disposto no art. 31 da Lei nº 8.078, de 1990, a apresentação dos bens deverá assegurar informações claras, precisas, ostensivas e em língua portuguesa, sobre as características, marca, procedência, número do lote, qualidade, composição, preço, garantia, prazo de validade, origem e outros, bem como sobre os riscos que apresentarem à saúde e à segurança dos usuários, quando for o caso.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7.6. </w:t>
      </w:r>
      <w:r w:rsidRPr="00EB1969">
        <w:rPr>
          <w:rFonts w:ascii="Times New Roman" w:eastAsia="Times New Roman" w:hAnsi="Times New Roman" w:cs="Times New Roman"/>
          <w:color w:val="000000"/>
          <w:lang w:eastAsia="pt-BR"/>
        </w:rPr>
        <w:t>O recebimento será realizado em duas etapas, mediante a entrega dos produtos e da apresentação da documentação correspondente, conforme disposição a seguir.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u w:val="single"/>
          <w:lang w:eastAsia="pt-BR"/>
        </w:rPr>
        <w:t>Provisório</w:t>
      </w:r>
      <w:r w:rsidRPr="00EB1969">
        <w:rPr>
          <w:rFonts w:ascii="Times New Roman" w:eastAsia="Times New Roman" w:hAnsi="Times New Roman" w:cs="Times New Roman"/>
          <w:color w:val="000000"/>
          <w:lang w:eastAsia="pt-BR"/>
        </w:rPr>
        <w:t>: Os bens serão recebidos pela Unidade de Saúde demandante por meio de carimbo aposto no verso da Nota Fiscal/Fatura (contendo descrição do produto ofertado pela empresa), devidamente datado e assinado, para efeito de posterior verificação da conformidade dos materiais com as especificações contidas neste Termo de Referência: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a) Após o recebimento provisório dos bens na Unidade de Saúde demandante, serão feitos testes para comprovar sua perfeita qualidade e, caso seja verificada qualquer irregularidade, os mesmos deverão ser substituídos por conta e ônus da CONTRATADA;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b) O Transporte até o local de recebimento definitivo é de responsabilidade da empresa vencedora.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c) Termo de Recebimento Provisório;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u w:val="single"/>
          <w:lang w:eastAsia="pt-BR"/>
        </w:rPr>
        <w:t>Definitivo</w:t>
      </w:r>
      <w:r w:rsidRPr="00EB1969">
        <w:rPr>
          <w:rFonts w:ascii="Times New Roman" w:eastAsia="Times New Roman" w:hAnsi="Times New Roman" w:cs="Times New Roman"/>
          <w:color w:val="000000"/>
          <w:lang w:eastAsia="pt-BR"/>
        </w:rPr>
        <w:t>: Os bens serão recebidos definitivamente, em perfeito estado de funcionamento, mediante assinatura do Termo de Recebimento Definitivo.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 xml:space="preserve">a) O Termo de Recebimento Definitivo é um documento que estará disponível para impressão pela CONTRATADA, e será emitido em </w:t>
      </w:r>
      <w:proofErr w:type="gramStart"/>
      <w:r w:rsidRPr="00EB1969">
        <w:rPr>
          <w:rFonts w:ascii="Times New Roman" w:eastAsia="Times New Roman" w:hAnsi="Times New Roman" w:cs="Times New Roman"/>
          <w:color w:val="000000"/>
          <w:lang w:eastAsia="pt-BR"/>
        </w:rPr>
        <w:t>2</w:t>
      </w:r>
      <w:proofErr w:type="gramEnd"/>
      <w:r w:rsidRPr="00EB1969">
        <w:rPr>
          <w:rFonts w:ascii="Times New Roman" w:eastAsia="Times New Roman" w:hAnsi="Times New Roman" w:cs="Times New Roman"/>
          <w:color w:val="000000"/>
          <w:lang w:eastAsia="pt-BR"/>
        </w:rPr>
        <w:t xml:space="preserve"> (duas) vias, sendo uma via para o contratante e outra para a CONTRATADA.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b) O Termo de Recebimento Definitivo deverá ser preenchido e impresso pela CONTRATADA e assinado pelo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7.7. </w:t>
      </w:r>
      <w:r w:rsidRPr="00EB1969">
        <w:rPr>
          <w:rFonts w:ascii="Times New Roman" w:eastAsia="Times New Roman" w:hAnsi="Times New Roman" w:cs="Times New Roman"/>
          <w:color w:val="000000"/>
          <w:lang w:eastAsia="pt-BR"/>
        </w:rPr>
        <w:t xml:space="preserve">Os bens entregues em desconformidade com o especificado no instrumento convocatório ou o indicado na proposta serão rejeitados parcial ou totalmente, conforme o caso, e a CONTRATADA será obrigada a substituí-los, às suas expensas, no prazo de </w:t>
      </w:r>
      <w:proofErr w:type="gramStart"/>
      <w:r w:rsidRPr="00EB1969">
        <w:rPr>
          <w:rFonts w:ascii="Times New Roman" w:eastAsia="Times New Roman" w:hAnsi="Times New Roman" w:cs="Times New Roman"/>
          <w:color w:val="000000"/>
          <w:lang w:eastAsia="pt-BR"/>
        </w:rPr>
        <w:t>5</w:t>
      </w:r>
      <w:proofErr w:type="gramEnd"/>
      <w:r w:rsidRPr="00EB1969">
        <w:rPr>
          <w:rFonts w:ascii="Times New Roman" w:eastAsia="Times New Roman" w:hAnsi="Times New Roman" w:cs="Times New Roman"/>
          <w:color w:val="000000"/>
          <w:lang w:eastAsia="pt-BR"/>
        </w:rPr>
        <w:t xml:space="preserve"> (cinco) dias contados da data de recebimento da notificação, devendo seguir o mesmo rito previsto neste Termo de Referência.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7.8. </w:t>
      </w:r>
      <w:r w:rsidRPr="00EB1969">
        <w:rPr>
          <w:rFonts w:ascii="Times New Roman" w:eastAsia="Times New Roman" w:hAnsi="Times New Roman" w:cs="Times New Roman"/>
          <w:color w:val="000000"/>
          <w:lang w:eastAsia="pt-BR"/>
        </w:rPr>
        <w:t>O prazo para recebimento definitivo poderá ser excepcionalmente prorrogado por igual período, de forma justificada, quando houver necessidade de diligências para a aferição do atendimento das exigências contratuais.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7.9. </w:t>
      </w:r>
      <w:r w:rsidRPr="00EB1969">
        <w:rPr>
          <w:rFonts w:ascii="Times New Roman" w:eastAsia="Times New Roman" w:hAnsi="Times New Roman" w:cs="Times New Roman"/>
          <w:color w:val="000000"/>
          <w:lang w:eastAsia="pt-BR"/>
        </w:rPr>
        <w:t>A Notificação suspende os prazos de recebimento e de pagamento até que a irregularidade seja sanada.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7.10. </w:t>
      </w:r>
      <w:proofErr w:type="gramStart"/>
      <w:r w:rsidRPr="00EB1969">
        <w:rPr>
          <w:rFonts w:ascii="Times New Roman" w:eastAsia="Times New Roman" w:hAnsi="Times New Roman" w:cs="Times New Roman"/>
          <w:color w:val="000000"/>
          <w:lang w:eastAsia="pt-BR"/>
        </w:rPr>
        <w:t>Um(</w:t>
      </w:r>
      <w:proofErr w:type="gramEnd"/>
      <w:r w:rsidRPr="00EB1969">
        <w:rPr>
          <w:rFonts w:ascii="Times New Roman" w:eastAsia="Times New Roman" w:hAnsi="Times New Roman" w:cs="Times New Roman"/>
          <w:color w:val="000000"/>
          <w:lang w:eastAsia="pt-BR"/>
        </w:rPr>
        <w:t>a) representante da CONTRATADA poderá acompanhar a avaliação dos bens, desde que se manifeste até o momento da entrega, sendo os testes efetuados na presença de testemunhas em caso de não comparecimento.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7.11. </w:t>
      </w:r>
      <w:r w:rsidRPr="00EB1969">
        <w:rPr>
          <w:rFonts w:ascii="Times New Roman" w:eastAsia="Times New Roman" w:hAnsi="Times New Roman" w:cs="Times New Roman"/>
          <w:color w:val="000000"/>
          <w:lang w:eastAsia="pt-BR"/>
        </w:rPr>
        <w:t>Independentemente da aceitação, a CONTRATADA garantirá a qualidade de cada unidade do bem fornecido, e estará obrigada a substituir aquele que apresentar defeito no prazo estabelecido pelo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7.12. </w:t>
      </w:r>
      <w:r w:rsidRPr="00EB1969">
        <w:rPr>
          <w:rFonts w:ascii="Times New Roman" w:eastAsia="Times New Roman" w:hAnsi="Times New Roman" w:cs="Times New Roman"/>
          <w:color w:val="000000"/>
          <w:lang w:eastAsia="pt-BR"/>
        </w:rPr>
        <w:t>No caso de controvérsia sobre a execução do objeto quanto à </w:t>
      </w:r>
      <w:r w:rsidRPr="00EB1969">
        <w:rPr>
          <w:rFonts w:ascii="Times New Roman" w:eastAsia="Times New Roman" w:hAnsi="Times New Roman" w:cs="Times New Roman"/>
          <w:i/>
          <w:iCs/>
          <w:color w:val="000000"/>
          <w:lang w:eastAsia="pt-BR"/>
        </w:rPr>
        <w:t>dimensão</w:t>
      </w:r>
      <w:r w:rsidRPr="00EB1969">
        <w:rPr>
          <w:rFonts w:ascii="Times New Roman" w:eastAsia="Times New Roman" w:hAnsi="Times New Roman" w:cs="Times New Roman"/>
          <w:color w:val="000000"/>
          <w:lang w:eastAsia="pt-BR"/>
        </w:rPr>
        <w:t>, </w:t>
      </w:r>
      <w:r w:rsidRPr="00EB1969">
        <w:rPr>
          <w:rFonts w:ascii="Times New Roman" w:eastAsia="Times New Roman" w:hAnsi="Times New Roman" w:cs="Times New Roman"/>
          <w:i/>
          <w:iCs/>
          <w:color w:val="000000"/>
          <w:lang w:eastAsia="pt-BR"/>
        </w:rPr>
        <w:t>qualidade</w:t>
      </w:r>
      <w:r w:rsidRPr="00EB1969">
        <w:rPr>
          <w:rFonts w:ascii="Times New Roman" w:eastAsia="Times New Roman" w:hAnsi="Times New Roman" w:cs="Times New Roman"/>
          <w:color w:val="000000"/>
          <w:lang w:eastAsia="pt-BR"/>
        </w:rPr>
        <w:t> e </w:t>
      </w:r>
      <w:r w:rsidRPr="00EB1969">
        <w:rPr>
          <w:rFonts w:ascii="Times New Roman" w:eastAsia="Times New Roman" w:hAnsi="Times New Roman" w:cs="Times New Roman"/>
          <w:i/>
          <w:iCs/>
          <w:color w:val="000000"/>
          <w:lang w:eastAsia="pt-BR"/>
        </w:rPr>
        <w:t>quantidade</w:t>
      </w:r>
      <w:r w:rsidRPr="00EB1969">
        <w:rPr>
          <w:rFonts w:ascii="Times New Roman" w:eastAsia="Times New Roman" w:hAnsi="Times New Roman" w:cs="Times New Roman"/>
          <w:color w:val="000000"/>
          <w:lang w:eastAsia="pt-BR"/>
        </w:rPr>
        <w:t xml:space="preserve">, deverá ser observado o teor do art. 143 da Lei nº 14.133, </w:t>
      </w:r>
      <w:r w:rsidRPr="00EB1969">
        <w:rPr>
          <w:rFonts w:ascii="Times New Roman" w:eastAsia="Times New Roman" w:hAnsi="Times New Roman" w:cs="Times New Roman"/>
          <w:color w:val="000000"/>
          <w:lang w:eastAsia="pt-BR"/>
        </w:rPr>
        <w:lastRenderedPageBreak/>
        <w:t>de 2021, comunicando-se a empresa para emissão de Nota Fiscal quanto à parcela incontroversa da execução do objeto, para efeito de liquidação e pagamento.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7.13. </w:t>
      </w:r>
      <w:r w:rsidRPr="00EB1969">
        <w:rPr>
          <w:rFonts w:ascii="Times New Roman" w:eastAsia="Times New Roman" w:hAnsi="Times New Roman" w:cs="Times New Roman"/>
          <w:color w:val="000000"/>
          <w:lang w:eastAsia="pt-BR"/>
        </w:rPr>
        <w:t>O recebimento provisório ou definitivo não excluirá a responsabilidade civil pela solidez e pela segurança dos bens nem a responsabilidade ético-profissional pela perfeita execução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7.14. </w:t>
      </w:r>
      <w:r w:rsidRPr="00EB1969">
        <w:rPr>
          <w:rFonts w:ascii="Times New Roman" w:eastAsia="Times New Roman" w:hAnsi="Times New Roman" w:cs="Times New Roman"/>
          <w:color w:val="000000"/>
          <w:lang w:eastAsia="pt-BR"/>
        </w:rPr>
        <w:t>As atividades de montagem, instalação e quaisquer outras necessárias para o funcionamento ou uso do bem correrão por conta da CONTRATADA e são condições para o recebimento do objeto.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Liquidação. Condições e pagamento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7.15. </w:t>
      </w:r>
      <w:r w:rsidRPr="00EB1969">
        <w:rPr>
          <w:rFonts w:ascii="Times New Roman" w:eastAsia="Times New Roman" w:hAnsi="Times New Roman" w:cs="Times New Roman"/>
          <w:color w:val="000000"/>
          <w:lang w:eastAsia="pt-BR"/>
        </w:rPr>
        <w:t xml:space="preserve">Os pagamentos deverão ser efetuados após a regular liquidação da despesa, nos termos do art. 63 da Lei Federal nº 4.320/1964, observado o disposto nos </w:t>
      </w:r>
      <w:proofErr w:type="spellStart"/>
      <w:r w:rsidRPr="00EB1969">
        <w:rPr>
          <w:rFonts w:ascii="Times New Roman" w:eastAsia="Times New Roman" w:hAnsi="Times New Roman" w:cs="Times New Roman"/>
          <w:color w:val="000000"/>
          <w:lang w:eastAsia="pt-BR"/>
        </w:rPr>
        <w:t>arts</w:t>
      </w:r>
      <w:proofErr w:type="spellEnd"/>
      <w:r w:rsidRPr="00EB1969">
        <w:rPr>
          <w:rFonts w:ascii="Times New Roman" w:eastAsia="Times New Roman" w:hAnsi="Times New Roman" w:cs="Times New Roman"/>
          <w:color w:val="000000"/>
          <w:lang w:eastAsia="pt-BR"/>
        </w:rPr>
        <w:t>. 140 e 141 da Lei Federal nº 14.133/2021.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7.16. </w:t>
      </w:r>
      <w:r w:rsidRPr="00EB1969">
        <w:rPr>
          <w:rFonts w:ascii="Times New Roman" w:eastAsia="Times New Roman" w:hAnsi="Times New Roman" w:cs="Times New Roman"/>
          <w:color w:val="000000"/>
          <w:lang w:eastAsia="pt-BR"/>
        </w:rPr>
        <w:t>O documento de cobrança será apresentado à Fiscalização, para atestação, e, após, protocolado na Secretaria Municipal de Saúde.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7.17. </w:t>
      </w:r>
      <w:r w:rsidRPr="00EB1969">
        <w:rPr>
          <w:rFonts w:ascii="Times New Roman" w:eastAsia="Times New Roman" w:hAnsi="Times New Roman" w:cs="Times New Roman"/>
          <w:color w:val="000000"/>
          <w:lang w:eastAsia="pt-BR"/>
        </w:rPr>
        <w:t>O pagamento à CONTRATADA será realizado em razão do efetivo fornecimento realizado e aceito, sem que a Secretaria Municipal de Saúde esteja obrigada a pagar o valor total do contrato caso todo o quantitativo do objeto previsto não tenha sido regularmente entregue e aceito.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7.18. </w:t>
      </w:r>
      <w:r w:rsidRPr="00EB1969">
        <w:rPr>
          <w:rFonts w:ascii="Times New Roman" w:eastAsia="Times New Roman" w:hAnsi="Times New Roman" w:cs="Times New Roman"/>
          <w:color w:val="000000"/>
          <w:lang w:eastAsia="pt-BR"/>
        </w:rPr>
        <w:t xml:space="preserve">No caso de erro nos documentos de faturamento ou cobrança, </w:t>
      </w:r>
      <w:proofErr w:type="gramStart"/>
      <w:r w:rsidRPr="00EB1969">
        <w:rPr>
          <w:rFonts w:ascii="Times New Roman" w:eastAsia="Times New Roman" w:hAnsi="Times New Roman" w:cs="Times New Roman"/>
          <w:color w:val="000000"/>
          <w:lang w:eastAsia="pt-BR"/>
        </w:rPr>
        <w:t>estes serão</w:t>
      </w:r>
      <w:proofErr w:type="gramEnd"/>
      <w:r w:rsidRPr="00EB1969">
        <w:rPr>
          <w:rFonts w:ascii="Times New Roman" w:eastAsia="Times New Roman" w:hAnsi="Times New Roman" w:cs="Times New Roman"/>
          <w:color w:val="000000"/>
          <w:lang w:eastAsia="pt-BR"/>
        </w:rPr>
        <w:t xml:space="preserve"> devolvidos à CONTRATADA para retificação ou substituição, passando o prazo de pagamento a fluir, então, a partir da reapresentação válida desses documentos.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7.19. </w:t>
      </w:r>
      <w:r w:rsidRPr="00EB1969">
        <w:rPr>
          <w:rFonts w:ascii="Times New Roman" w:eastAsia="Times New Roman" w:hAnsi="Times New Roman" w:cs="Times New Roman"/>
          <w:color w:val="000000"/>
          <w:lang w:eastAsia="pt-BR"/>
        </w:rPr>
        <w:t>O pagamento será efetuado à CONTRATADA por meio de crédito em conta bancária do fornecedor cadastrado junto à Coordenação do Tesouro Municipal, conforme o disposto na Resolução SMF n° 2.918, de 04.01.2017, em conta corrente aberta no Banco Santander (Brasil) S.A.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57"/>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 FORMA E CRITÉRIOS DE SELEÇÃO DO FORNECEDOR E FORMA DE FORNECIMENTO</w:t>
            </w:r>
          </w:p>
        </w:tc>
      </w:tr>
    </w:tbl>
    <w:p w:rsidR="00EB1969" w:rsidRPr="00EB1969" w:rsidRDefault="00EB1969" w:rsidP="00EB1969">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Forma de seleção, modalidade, critério de julgamento e modo de disputa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8.1. </w:t>
      </w:r>
      <w:r w:rsidRPr="00EB1969">
        <w:rPr>
          <w:rFonts w:ascii="Times New Roman" w:eastAsia="Times New Roman" w:hAnsi="Times New Roman" w:cs="Times New Roman"/>
          <w:color w:val="000000"/>
          <w:lang w:eastAsia="pt-BR"/>
        </w:rPr>
        <w:t>O fornecedor será selecionado por meio do procedimento de </w:t>
      </w:r>
      <w:r w:rsidRPr="00EB1969">
        <w:rPr>
          <w:rFonts w:ascii="Times New Roman" w:eastAsia="Times New Roman" w:hAnsi="Times New Roman" w:cs="Times New Roman"/>
          <w:color w:val="000000"/>
          <w:u w:val="single"/>
          <w:lang w:eastAsia="pt-BR"/>
        </w:rPr>
        <w:t>licitação</w:t>
      </w:r>
      <w:r w:rsidRPr="00EB1969">
        <w:rPr>
          <w:rFonts w:ascii="Times New Roman" w:eastAsia="Times New Roman" w:hAnsi="Times New Roman" w:cs="Times New Roman"/>
          <w:color w:val="000000"/>
          <w:lang w:eastAsia="pt-BR"/>
        </w:rPr>
        <w:t> na modalidade </w:t>
      </w:r>
      <w:r w:rsidRPr="00EB1969">
        <w:rPr>
          <w:rFonts w:ascii="Times New Roman" w:eastAsia="Times New Roman" w:hAnsi="Times New Roman" w:cs="Times New Roman"/>
          <w:color w:val="000000"/>
          <w:u w:val="single"/>
          <w:lang w:eastAsia="pt-BR"/>
        </w:rPr>
        <w:t>Pregão</w:t>
      </w:r>
      <w:r w:rsidRPr="00EB1969">
        <w:rPr>
          <w:rFonts w:ascii="Times New Roman" w:eastAsia="Times New Roman" w:hAnsi="Times New Roman" w:cs="Times New Roman"/>
          <w:color w:val="000000"/>
          <w:lang w:eastAsia="pt-BR"/>
        </w:rPr>
        <w:t>, na forma </w:t>
      </w:r>
      <w:r w:rsidRPr="00EB1969">
        <w:rPr>
          <w:rFonts w:ascii="Times New Roman" w:eastAsia="Times New Roman" w:hAnsi="Times New Roman" w:cs="Times New Roman"/>
          <w:color w:val="000000"/>
          <w:u w:val="single"/>
          <w:lang w:eastAsia="pt-BR"/>
        </w:rPr>
        <w:t>eletrônica</w:t>
      </w:r>
      <w:r w:rsidRPr="00EB1969">
        <w:rPr>
          <w:rFonts w:ascii="Times New Roman" w:eastAsia="Times New Roman" w:hAnsi="Times New Roman" w:cs="Times New Roman"/>
          <w:color w:val="000000"/>
          <w:lang w:eastAsia="pt-BR"/>
        </w:rPr>
        <w:t>; com adoção do critério de julgamento pelo </w:t>
      </w:r>
      <w:r w:rsidRPr="00EB1969">
        <w:rPr>
          <w:rFonts w:ascii="Times New Roman" w:eastAsia="Times New Roman" w:hAnsi="Times New Roman" w:cs="Times New Roman"/>
          <w:color w:val="000000"/>
          <w:u w:val="single"/>
          <w:lang w:eastAsia="pt-BR"/>
        </w:rPr>
        <w:t>menor preço por item</w:t>
      </w:r>
      <w:r w:rsidRPr="00EB1969">
        <w:rPr>
          <w:rFonts w:ascii="Times New Roman" w:eastAsia="Times New Roman" w:hAnsi="Times New Roman" w:cs="Times New Roman"/>
          <w:color w:val="000000"/>
          <w:lang w:eastAsia="pt-BR"/>
        </w:rPr>
        <w:t>; e modo de disputa </w:t>
      </w:r>
      <w:r w:rsidRPr="00EB1969">
        <w:rPr>
          <w:rFonts w:ascii="Times New Roman" w:eastAsia="Times New Roman" w:hAnsi="Times New Roman" w:cs="Times New Roman"/>
          <w:color w:val="000000"/>
          <w:u w:val="single"/>
          <w:lang w:eastAsia="pt-BR"/>
        </w:rPr>
        <w:t>aberto e fechado</w:t>
      </w:r>
      <w:r w:rsidRPr="00EB1969">
        <w:rPr>
          <w:rFonts w:ascii="Times New Roman" w:eastAsia="Times New Roman" w:hAnsi="Times New Roman" w:cs="Times New Roman"/>
          <w:color w:val="000000"/>
          <w:lang w:eastAsia="pt-BR"/>
        </w:rPr>
        <w:t>, realizado por intermédio do procedimento auxiliar de </w:t>
      </w:r>
      <w:r w:rsidRPr="00EB1969">
        <w:rPr>
          <w:rFonts w:ascii="Times New Roman" w:eastAsia="Times New Roman" w:hAnsi="Times New Roman" w:cs="Times New Roman"/>
          <w:color w:val="000000"/>
          <w:u w:val="single"/>
          <w:lang w:eastAsia="pt-BR"/>
        </w:rPr>
        <w:t>Sistema de Registro de Preços</w:t>
      </w:r>
      <w:r w:rsidRPr="00EB1969">
        <w:rPr>
          <w:rFonts w:ascii="Times New Roman" w:eastAsia="Times New Roman" w:hAnsi="Times New Roman" w:cs="Times New Roman"/>
          <w:color w:val="000000"/>
          <w:lang w:eastAsia="pt-BR"/>
        </w:rPr>
        <w:t>, de acordo com o art. 28, I, da Lei nº 14.133/2021, e Decreto Rio nº 51.078/2022.</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Forma de fornecimento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8.2. </w:t>
      </w:r>
      <w:r w:rsidRPr="00EB1969">
        <w:rPr>
          <w:rFonts w:ascii="Times New Roman" w:eastAsia="Times New Roman" w:hAnsi="Times New Roman" w:cs="Times New Roman"/>
          <w:color w:val="000000"/>
          <w:lang w:eastAsia="pt-BR"/>
        </w:rPr>
        <w:t>O fornecimento do objeto será parcelado (não integral) e de natureza não-contínua, conforme o Estudo Técnico Preliminar.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8.3. </w:t>
      </w:r>
      <w:r w:rsidRPr="00EB1969">
        <w:rPr>
          <w:rFonts w:ascii="Times New Roman" w:eastAsia="Times New Roman" w:hAnsi="Times New Roman" w:cs="Times New Roman"/>
          <w:color w:val="000000"/>
          <w:lang w:eastAsia="pt-BR"/>
        </w:rPr>
        <w:t xml:space="preserve">Em razão das aquisições que serão realizadas por intermédio de cada unidade de saúde em momentos distintos, observadas as suas demandas e necessidades próprias, não haverá </w:t>
      </w:r>
      <w:proofErr w:type="spellStart"/>
      <w:r w:rsidRPr="00EB1969">
        <w:rPr>
          <w:rFonts w:ascii="Times New Roman" w:eastAsia="Times New Roman" w:hAnsi="Times New Roman" w:cs="Times New Roman"/>
          <w:color w:val="000000"/>
          <w:lang w:eastAsia="pt-BR"/>
        </w:rPr>
        <w:t>exaurimento</w:t>
      </w:r>
      <w:proofErr w:type="spellEnd"/>
      <w:r w:rsidRPr="00EB1969">
        <w:rPr>
          <w:rFonts w:ascii="Times New Roman" w:eastAsia="Times New Roman" w:hAnsi="Times New Roman" w:cs="Times New Roman"/>
          <w:color w:val="000000"/>
          <w:lang w:eastAsia="pt-BR"/>
        </w:rPr>
        <w:t xml:space="preserve"> do objeto na primeira contratação.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8.4. </w:t>
      </w:r>
      <w:r w:rsidRPr="00EB1969">
        <w:rPr>
          <w:rFonts w:ascii="Times New Roman" w:eastAsia="Times New Roman" w:hAnsi="Times New Roman" w:cs="Times New Roman"/>
          <w:color w:val="000000"/>
          <w:lang w:eastAsia="pt-BR"/>
        </w:rPr>
        <w:t>O CONTRATANTE formalizará o seu pedido de fornecimento por intermédio de Termo de Contrato ou outro instrumento hábil, como nota de empenho de despesa ou autorização de compra, na forma do art. 95 da Lei nº 14.133/2021.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Registro de preços. Condições básicas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8.5. </w:t>
      </w:r>
      <w:r w:rsidRPr="00EB1969">
        <w:rPr>
          <w:rFonts w:ascii="Times New Roman" w:eastAsia="Times New Roman" w:hAnsi="Times New Roman" w:cs="Times New Roman"/>
          <w:color w:val="000000"/>
          <w:lang w:eastAsia="pt-BR"/>
        </w:rPr>
        <w:t>A Ata de Registro de Preços discriminará todos os itens que compõem o objeto contratado, contendo os respectivos preços unitários e totais, observadas a conveniência e a necessidade da Administração, que não se obriga a requisitar, se contratar, todas as quantidades registradas.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8.6. </w:t>
      </w:r>
      <w:r w:rsidRPr="00EB1969">
        <w:rPr>
          <w:rFonts w:ascii="Times New Roman" w:eastAsia="Times New Roman" w:hAnsi="Times New Roman" w:cs="Times New Roman"/>
          <w:color w:val="000000"/>
          <w:lang w:eastAsia="pt-BR"/>
        </w:rPr>
        <w:t>A quantidade máxima estimada de cada item que poderá ser contratada consta na coluna “Quantidade total” da tabela do subitem 1.2.</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8.7. </w:t>
      </w:r>
      <w:r w:rsidRPr="00EB1969">
        <w:rPr>
          <w:rFonts w:ascii="Times New Roman" w:eastAsia="Times New Roman" w:hAnsi="Times New Roman" w:cs="Times New Roman"/>
          <w:color w:val="000000"/>
          <w:lang w:eastAsia="pt-BR"/>
        </w:rPr>
        <w:t>A quantidade mínima de bens que poderá ser cotada pelo fornecedor deverá corresponder ao máximo estimado para a contratação de cada item/lote.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8.8. </w:t>
      </w:r>
      <w:r w:rsidRPr="00EB1969">
        <w:rPr>
          <w:rFonts w:ascii="Times New Roman" w:eastAsia="Times New Roman" w:hAnsi="Times New Roman" w:cs="Times New Roman"/>
          <w:color w:val="000000"/>
          <w:lang w:eastAsia="pt-BR"/>
        </w:rPr>
        <w:t xml:space="preserve">Não será permitida a apresentação de propostas com preços diferentes pelo(s) </w:t>
      </w:r>
      <w:proofErr w:type="gramStart"/>
      <w:r w:rsidRPr="00EB1969">
        <w:rPr>
          <w:rFonts w:ascii="Times New Roman" w:eastAsia="Times New Roman" w:hAnsi="Times New Roman" w:cs="Times New Roman"/>
          <w:color w:val="000000"/>
          <w:lang w:eastAsia="pt-BR"/>
        </w:rPr>
        <w:t>fornecedor(</w:t>
      </w:r>
      <w:proofErr w:type="spellStart"/>
      <w:proofErr w:type="gramEnd"/>
      <w:r w:rsidRPr="00EB1969">
        <w:rPr>
          <w:rFonts w:ascii="Times New Roman" w:eastAsia="Times New Roman" w:hAnsi="Times New Roman" w:cs="Times New Roman"/>
          <w:color w:val="000000"/>
          <w:lang w:eastAsia="pt-BR"/>
        </w:rPr>
        <w:t>es</w:t>
      </w:r>
      <w:proofErr w:type="spellEnd"/>
      <w:r w:rsidRPr="00EB1969">
        <w:rPr>
          <w:rFonts w:ascii="Times New Roman" w:eastAsia="Times New Roman" w:hAnsi="Times New Roman" w:cs="Times New Roman"/>
          <w:color w:val="000000"/>
          <w:lang w:eastAsia="pt-BR"/>
        </w:rPr>
        <w:t>) tendo em vista a inexistência de elementos que possibilitem suas variações em razão de entregas em locais distintos dentro do município, ou pela forma e/ou local de acondicionamento, ou por conta do tamanho do item, bem como por quaisquer outros motivos.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8.9. </w:t>
      </w:r>
      <w:r w:rsidRPr="00EB1969">
        <w:rPr>
          <w:rFonts w:ascii="Times New Roman" w:eastAsia="Times New Roman" w:hAnsi="Times New Roman" w:cs="Times New Roman"/>
          <w:color w:val="000000"/>
          <w:lang w:eastAsia="pt-BR"/>
        </w:rPr>
        <w:t xml:space="preserve">Considerando-se a natureza indivisível do objeto, não será permitida a oferta de proposta(s) em quantitativo(s) </w:t>
      </w:r>
      <w:proofErr w:type="gramStart"/>
      <w:r w:rsidRPr="00EB1969">
        <w:rPr>
          <w:rFonts w:ascii="Times New Roman" w:eastAsia="Times New Roman" w:hAnsi="Times New Roman" w:cs="Times New Roman"/>
          <w:color w:val="000000"/>
          <w:lang w:eastAsia="pt-BR"/>
        </w:rPr>
        <w:t>inferior(</w:t>
      </w:r>
      <w:proofErr w:type="spellStart"/>
      <w:proofErr w:type="gramEnd"/>
      <w:r w:rsidRPr="00EB1969">
        <w:rPr>
          <w:rFonts w:ascii="Times New Roman" w:eastAsia="Times New Roman" w:hAnsi="Times New Roman" w:cs="Times New Roman"/>
          <w:color w:val="000000"/>
          <w:lang w:eastAsia="pt-BR"/>
        </w:rPr>
        <w:t>es</w:t>
      </w:r>
      <w:proofErr w:type="spellEnd"/>
      <w:r w:rsidRPr="00EB1969">
        <w:rPr>
          <w:rFonts w:ascii="Times New Roman" w:eastAsia="Times New Roman" w:hAnsi="Times New Roman" w:cs="Times New Roman"/>
          <w:color w:val="000000"/>
          <w:lang w:eastAsia="pt-BR"/>
        </w:rPr>
        <w:t>) ao máximo previsto para cada item constante na coluna “</w:t>
      </w:r>
      <w:proofErr w:type="spellStart"/>
      <w:r w:rsidRPr="00EB1969">
        <w:rPr>
          <w:rFonts w:ascii="Times New Roman" w:eastAsia="Times New Roman" w:hAnsi="Times New Roman" w:cs="Times New Roman"/>
          <w:color w:val="000000"/>
          <w:lang w:eastAsia="pt-BR"/>
        </w:rPr>
        <w:t>Quantitdade</w:t>
      </w:r>
      <w:proofErr w:type="spellEnd"/>
      <w:r w:rsidRPr="00EB1969">
        <w:rPr>
          <w:rFonts w:ascii="Times New Roman" w:eastAsia="Times New Roman" w:hAnsi="Times New Roman" w:cs="Times New Roman"/>
          <w:color w:val="000000"/>
          <w:lang w:eastAsia="pt-BR"/>
        </w:rPr>
        <w:t xml:space="preserve"> Total” da tabela do subitem 1.2</w:t>
      </w:r>
      <w:r w:rsidRPr="00EB1969">
        <w:rPr>
          <w:rFonts w:ascii="Times New Roman" w:eastAsia="Times New Roman" w:hAnsi="Times New Roman" w:cs="Times New Roman"/>
          <w:color w:val="E36C0A"/>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8.10. </w:t>
      </w:r>
      <w:r w:rsidRPr="00EB1969">
        <w:rPr>
          <w:rFonts w:ascii="Times New Roman" w:eastAsia="Times New Roman" w:hAnsi="Times New Roman" w:cs="Times New Roman"/>
          <w:color w:val="000000"/>
          <w:lang w:eastAsia="pt-BR"/>
        </w:rPr>
        <w:t xml:space="preserve">Será permitido o cadastro de reserva de </w:t>
      </w:r>
      <w:proofErr w:type="gramStart"/>
      <w:r w:rsidRPr="00EB1969">
        <w:rPr>
          <w:rFonts w:ascii="Times New Roman" w:eastAsia="Times New Roman" w:hAnsi="Times New Roman" w:cs="Times New Roman"/>
          <w:color w:val="000000"/>
          <w:lang w:eastAsia="pt-BR"/>
        </w:rPr>
        <w:t>fornecedores(</w:t>
      </w:r>
      <w:proofErr w:type="spellStart"/>
      <w:proofErr w:type="gramEnd"/>
      <w:r w:rsidRPr="00EB1969">
        <w:rPr>
          <w:rFonts w:ascii="Times New Roman" w:eastAsia="Times New Roman" w:hAnsi="Times New Roman" w:cs="Times New Roman"/>
          <w:color w:val="000000"/>
          <w:lang w:eastAsia="pt-BR"/>
        </w:rPr>
        <w:t>es</w:t>
      </w:r>
      <w:proofErr w:type="spellEnd"/>
      <w:r w:rsidRPr="00EB1969">
        <w:rPr>
          <w:rFonts w:ascii="Times New Roman" w:eastAsia="Times New Roman" w:hAnsi="Times New Roman" w:cs="Times New Roman"/>
          <w:color w:val="000000"/>
          <w:lang w:eastAsia="pt-BR"/>
        </w:rPr>
        <w:t>) que aceitar(em) cotar o objeto em preço igual ao do vencedor, assegurada a preferência de contratação de acordo com a ordem de classificação, desde que observada(s) a(s) impossibilidade(s) de atendimento pelo primeiro colocado em qualquer dos casos elencados nos incisos I, II, IV, V, VI e VII do art. 79 do Decreto Rio nº 51.078, de 2022.</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8.11. </w:t>
      </w:r>
      <w:r w:rsidRPr="00EB1969">
        <w:rPr>
          <w:rFonts w:ascii="Times New Roman" w:eastAsia="Times New Roman" w:hAnsi="Times New Roman" w:cs="Times New Roman"/>
          <w:color w:val="000000"/>
          <w:lang w:eastAsia="pt-BR"/>
        </w:rPr>
        <w:t xml:space="preserve">O órgão gerenciador poderá admitir a inclusão superveniente de novas empresas para os itens constantes da ata de registro de preços, desde que observadas </w:t>
      </w:r>
      <w:proofErr w:type="gramStart"/>
      <w:r w:rsidRPr="00EB1969">
        <w:rPr>
          <w:rFonts w:ascii="Times New Roman" w:eastAsia="Times New Roman" w:hAnsi="Times New Roman" w:cs="Times New Roman"/>
          <w:color w:val="000000"/>
          <w:lang w:eastAsia="pt-BR"/>
        </w:rPr>
        <w:t>as</w:t>
      </w:r>
      <w:proofErr w:type="gramEnd"/>
      <w:r w:rsidRPr="00EB1969">
        <w:rPr>
          <w:rFonts w:ascii="Times New Roman" w:eastAsia="Times New Roman" w:hAnsi="Times New Roman" w:cs="Times New Roman"/>
          <w:color w:val="000000"/>
          <w:lang w:eastAsia="pt-BR"/>
        </w:rPr>
        <w:t xml:space="preserve"> condições estabelecidas no edital, a ordem de classificação constante da ata e as condições oferecidas pelo primeiro colocado da licitação.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Vigência da Ata de Registro de Preços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8.12. </w:t>
      </w:r>
      <w:r w:rsidRPr="00EB1969">
        <w:rPr>
          <w:rFonts w:ascii="Times New Roman" w:eastAsia="Times New Roman" w:hAnsi="Times New Roman" w:cs="Times New Roman"/>
          <w:color w:val="000000"/>
          <w:lang w:eastAsia="pt-BR"/>
        </w:rPr>
        <w:t xml:space="preserve">O prazo de vigência da Ata de Registro de Preços será de </w:t>
      </w:r>
      <w:proofErr w:type="gramStart"/>
      <w:r w:rsidRPr="00EB1969">
        <w:rPr>
          <w:rFonts w:ascii="Times New Roman" w:eastAsia="Times New Roman" w:hAnsi="Times New Roman" w:cs="Times New Roman"/>
          <w:color w:val="000000"/>
          <w:lang w:eastAsia="pt-BR"/>
        </w:rPr>
        <w:t>1</w:t>
      </w:r>
      <w:proofErr w:type="gramEnd"/>
      <w:r w:rsidRPr="00EB1969">
        <w:rPr>
          <w:rFonts w:ascii="Times New Roman" w:eastAsia="Times New Roman" w:hAnsi="Times New Roman" w:cs="Times New Roman"/>
          <w:color w:val="000000"/>
          <w:lang w:eastAsia="pt-BR"/>
        </w:rPr>
        <w:t xml:space="preserve"> (um) ano, podendo ser prorrogado por igual período a partir da data da sua publicação no Diário Oficial do Município (</w:t>
      </w:r>
      <w:proofErr w:type="spellStart"/>
      <w:r w:rsidRPr="00EB1969">
        <w:rPr>
          <w:rFonts w:ascii="Times New Roman" w:eastAsia="Times New Roman" w:hAnsi="Times New Roman" w:cs="Times New Roman"/>
          <w:color w:val="000000"/>
          <w:lang w:eastAsia="pt-BR"/>
        </w:rPr>
        <w:t>D.O.</w:t>
      </w:r>
      <w:proofErr w:type="spellEnd"/>
      <w:r w:rsidRPr="00EB1969">
        <w:rPr>
          <w:rFonts w:ascii="Times New Roman" w:eastAsia="Times New Roman" w:hAnsi="Times New Roman" w:cs="Times New Roman"/>
          <w:color w:val="000000"/>
          <w:lang w:eastAsia="pt-BR"/>
        </w:rPr>
        <w:t>Rio), e será acompanhada da divulgação no Portal Nacional de Contratações Públicas (PNCP) e no Portal de Compras da Prefeitura do Rio de Janeiro (</w:t>
      </w:r>
      <w:proofErr w:type="spellStart"/>
      <w:r w:rsidRPr="00EB1969">
        <w:rPr>
          <w:rFonts w:ascii="Times New Roman" w:eastAsia="Times New Roman" w:hAnsi="Times New Roman" w:cs="Times New Roman"/>
          <w:color w:val="000000"/>
          <w:lang w:eastAsia="pt-BR"/>
        </w:rPr>
        <w:t>E-Compras</w:t>
      </w:r>
      <w:proofErr w:type="spellEnd"/>
      <w:r w:rsidRPr="00EB1969">
        <w:rPr>
          <w:rFonts w:ascii="Times New Roman" w:eastAsia="Times New Roman" w:hAnsi="Times New Roman" w:cs="Times New Roman"/>
          <w:color w:val="000000"/>
          <w:lang w:eastAsia="pt-BR"/>
        </w:rPr>
        <w:t xml:space="preserve"> 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8.13. </w:t>
      </w:r>
      <w:r w:rsidRPr="00EB1969">
        <w:rPr>
          <w:rFonts w:ascii="Times New Roman" w:eastAsia="Times New Roman" w:hAnsi="Times New Roman" w:cs="Times New Roman"/>
          <w:color w:val="000000"/>
          <w:lang w:eastAsia="pt-BR"/>
        </w:rPr>
        <w:t>É permitida a renovação do quantitativo até o seu limite original, desde que comprovado o preço vantajoso.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Exigências de habilitação/qualificação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8.14. </w:t>
      </w:r>
      <w:r w:rsidRPr="00EB1969">
        <w:rPr>
          <w:rFonts w:ascii="Times New Roman" w:eastAsia="Times New Roman" w:hAnsi="Times New Roman" w:cs="Times New Roman"/>
          <w:color w:val="000000"/>
          <w:lang w:eastAsia="pt-BR"/>
        </w:rPr>
        <w:t>Considerando que os produtos são classificados como dispositivos médicos (produtos para a saúde), haverá requisição para a comprovação da qualificação técnica e da capacidade técnico-operacional.</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8.15. </w:t>
      </w:r>
      <w:r w:rsidRPr="00EB1969">
        <w:rPr>
          <w:rFonts w:ascii="Times New Roman" w:eastAsia="Times New Roman" w:hAnsi="Times New Roman" w:cs="Times New Roman"/>
          <w:color w:val="000000"/>
          <w:lang w:eastAsia="pt-BR"/>
        </w:rPr>
        <w:t xml:space="preserve">A exigência para a apresentação da documentação relativa à qualificação técnico-operacional observa a previsão do art. 67 da Lei Federal nº 14.133/2021 e em legislações específicas, tais como a Lei federal nº 5.991, de 17 de dezembro de 1973, os </w:t>
      </w:r>
      <w:proofErr w:type="spellStart"/>
      <w:proofErr w:type="gramStart"/>
      <w:r w:rsidRPr="00EB1969">
        <w:rPr>
          <w:rFonts w:ascii="Times New Roman" w:eastAsia="Times New Roman" w:hAnsi="Times New Roman" w:cs="Times New Roman"/>
          <w:color w:val="000000"/>
          <w:lang w:eastAsia="pt-BR"/>
        </w:rPr>
        <w:t>arts</w:t>
      </w:r>
      <w:proofErr w:type="spellEnd"/>
      <w:r w:rsidRPr="00EB1969">
        <w:rPr>
          <w:rFonts w:ascii="Times New Roman" w:eastAsia="Times New Roman" w:hAnsi="Times New Roman" w:cs="Times New Roman"/>
          <w:color w:val="000000"/>
          <w:lang w:eastAsia="pt-BR"/>
        </w:rPr>
        <w:t>.</w:t>
      </w:r>
      <w:proofErr w:type="gramEnd"/>
      <w:r w:rsidRPr="00EB1969">
        <w:rPr>
          <w:rFonts w:ascii="Times New Roman" w:eastAsia="Times New Roman" w:hAnsi="Times New Roman" w:cs="Times New Roman"/>
          <w:color w:val="000000"/>
          <w:lang w:eastAsia="pt-BR"/>
        </w:rPr>
        <w:t>1º e 2º da Lei nº 6.360, 23 de setembro de 1976, e o Decreto nº 8.077, de 14 de agosto de 2013.</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8.16. </w:t>
      </w:r>
      <w:r w:rsidRPr="00EB1969">
        <w:rPr>
          <w:rFonts w:ascii="Times New Roman" w:eastAsia="Times New Roman" w:hAnsi="Times New Roman" w:cs="Times New Roman"/>
          <w:color w:val="000000"/>
          <w:lang w:eastAsia="pt-BR"/>
        </w:rPr>
        <w:t xml:space="preserve">Para fins de habilitação e qualificação, deverá </w:t>
      </w:r>
      <w:proofErr w:type="gramStart"/>
      <w:r w:rsidRPr="00EB1969">
        <w:rPr>
          <w:rFonts w:ascii="Times New Roman" w:eastAsia="Times New Roman" w:hAnsi="Times New Roman" w:cs="Times New Roman"/>
          <w:color w:val="000000"/>
          <w:lang w:eastAsia="pt-BR"/>
        </w:rPr>
        <w:t>a</w:t>
      </w:r>
      <w:proofErr w:type="gramEnd"/>
      <w:r w:rsidRPr="00EB1969">
        <w:rPr>
          <w:rFonts w:ascii="Times New Roman" w:eastAsia="Times New Roman" w:hAnsi="Times New Roman" w:cs="Times New Roman"/>
          <w:color w:val="000000"/>
          <w:lang w:eastAsia="pt-BR"/>
        </w:rPr>
        <w:t xml:space="preserve"> interessada comprovar os requisitos dos subitens seguintes, de acordo com a Lei Federal nº. 6.360, de 23 de setembro de 1976, e do Decreto nº. 8.077, de 14 de agosto de 2013.</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Habilitação/Qualificação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8.17. </w:t>
      </w:r>
      <w:r w:rsidRPr="00EB1969">
        <w:rPr>
          <w:rFonts w:ascii="Times New Roman" w:eastAsia="Times New Roman" w:hAnsi="Times New Roman" w:cs="Times New Roman"/>
          <w:color w:val="000000"/>
          <w:lang w:eastAsia="pt-BR"/>
        </w:rPr>
        <w:t>Para fins de habilitação/qualificação técnica, a licitante deverá apresentar:</w:t>
      </w:r>
    </w:p>
    <w:p w:rsidR="00EB1969" w:rsidRPr="00EB1969" w:rsidRDefault="00EB1969" w:rsidP="00EB1969">
      <w:pPr>
        <w:spacing w:after="0" w:line="240" w:lineRule="auto"/>
        <w:ind w:left="57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8.17.1. </w:t>
      </w:r>
      <w:r w:rsidRPr="00EB1969">
        <w:rPr>
          <w:rFonts w:ascii="Times New Roman" w:eastAsia="Times New Roman" w:hAnsi="Times New Roman" w:cs="Times New Roman"/>
          <w:color w:val="000000"/>
          <w:lang w:eastAsia="pt-BR"/>
        </w:rPr>
        <w:t>Licenciamento do estabelecimento ou Licença de Funcionamento Sanitário expedido pelo órgão competente de saúde dos Estados, Distrito Federal ou Municípios, conforme o artigo 2° do Decreto nº 8.077, de 14 de agosto de 2013;</w:t>
      </w:r>
    </w:p>
    <w:p w:rsidR="00EB1969" w:rsidRPr="00EB1969" w:rsidRDefault="00EB1969" w:rsidP="00EB1969">
      <w:pPr>
        <w:spacing w:after="0" w:line="240" w:lineRule="auto"/>
        <w:ind w:left="57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8.17.2. </w:t>
      </w:r>
      <w:r w:rsidRPr="00EB1969">
        <w:rPr>
          <w:rFonts w:ascii="Times New Roman" w:eastAsia="Times New Roman" w:hAnsi="Times New Roman" w:cs="Times New Roman"/>
          <w:color w:val="000000"/>
          <w:lang w:eastAsia="pt-BR"/>
        </w:rPr>
        <w:t xml:space="preserve">Autorização de Funcionamento de Empresa (AFE), expedida pela </w:t>
      </w:r>
      <w:proofErr w:type="spellStart"/>
      <w:proofErr w:type="gramStart"/>
      <w:r w:rsidRPr="00EB1969">
        <w:rPr>
          <w:rFonts w:ascii="Times New Roman" w:eastAsia="Times New Roman" w:hAnsi="Times New Roman" w:cs="Times New Roman"/>
          <w:color w:val="000000"/>
          <w:lang w:eastAsia="pt-BR"/>
        </w:rPr>
        <w:t>Anvisa</w:t>
      </w:r>
      <w:proofErr w:type="spellEnd"/>
      <w:proofErr w:type="gramEnd"/>
      <w:r w:rsidRPr="00EB1969">
        <w:rPr>
          <w:rFonts w:ascii="Times New Roman" w:eastAsia="Times New Roman" w:hAnsi="Times New Roman" w:cs="Times New Roman"/>
          <w:color w:val="000000"/>
          <w:lang w:eastAsia="pt-BR"/>
        </w:rPr>
        <w:t>, ou a respectiva publicação em Diário Oficial da União (DOU), na forma da Resolução da Diretoria Colegiada - RDC nº 16, de 1º de abril de 2014;</w:t>
      </w:r>
    </w:p>
    <w:p w:rsidR="00EB1969" w:rsidRPr="00EB1969" w:rsidRDefault="00EB1969" w:rsidP="00EB1969">
      <w:pPr>
        <w:spacing w:after="0" w:line="240" w:lineRule="auto"/>
        <w:ind w:left="57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8.17.3. </w:t>
      </w:r>
      <w:r w:rsidRPr="00EB1969">
        <w:rPr>
          <w:rFonts w:ascii="Times New Roman" w:eastAsia="Times New Roman" w:hAnsi="Times New Roman" w:cs="Times New Roman"/>
          <w:color w:val="000000"/>
          <w:lang w:eastAsia="pt-BR"/>
        </w:rPr>
        <w:t>Certificado de Notificação/Registro do produto/equipamento no Ministério da Saúde/</w:t>
      </w:r>
      <w:proofErr w:type="spellStart"/>
      <w:proofErr w:type="gramStart"/>
      <w:r w:rsidRPr="00EB1969">
        <w:rPr>
          <w:rFonts w:ascii="Times New Roman" w:eastAsia="Times New Roman" w:hAnsi="Times New Roman" w:cs="Times New Roman"/>
          <w:color w:val="000000"/>
          <w:lang w:eastAsia="pt-BR"/>
        </w:rPr>
        <w:t>Anvisa</w:t>
      </w:r>
      <w:proofErr w:type="spellEnd"/>
      <w:proofErr w:type="gramEnd"/>
      <w:r w:rsidRPr="00EB1969">
        <w:rPr>
          <w:rFonts w:ascii="Times New Roman" w:eastAsia="Times New Roman" w:hAnsi="Times New Roman" w:cs="Times New Roman"/>
          <w:color w:val="000000"/>
          <w:lang w:eastAsia="pt-BR"/>
        </w:rPr>
        <w:t xml:space="preserve">, ou a respectiva publicação em Diário Oficial da União (DOU), de acordo </w:t>
      </w:r>
      <w:r w:rsidRPr="00EB1969">
        <w:rPr>
          <w:rFonts w:ascii="Times New Roman" w:eastAsia="Times New Roman" w:hAnsi="Times New Roman" w:cs="Times New Roman"/>
          <w:color w:val="000000"/>
          <w:lang w:eastAsia="pt-BR"/>
        </w:rPr>
        <w:lastRenderedPageBreak/>
        <w:t>com a Resolução da Diretoria Colegiada RDC nº 751, de 15 de setembro de 2022,</w:t>
      </w:r>
      <w:r w:rsidRPr="00EB1969">
        <w:rPr>
          <w:rFonts w:ascii="Times New Roman" w:eastAsia="Times New Roman" w:hAnsi="Times New Roman" w:cs="Times New Roman"/>
          <w:color w:val="000000"/>
          <w:u w:val="single"/>
          <w:lang w:eastAsia="pt-BR"/>
        </w:rPr>
        <w:t> </w:t>
      </w:r>
      <w:r w:rsidRPr="00EB1969">
        <w:rPr>
          <w:rFonts w:ascii="Times New Roman" w:eastAsia="Times New Roman" w:hAnsi="Times New Roman" w:cs="Times New Roman"/>
          <w:b/>
          <w:bCs/>
          <w:color w:val="000000"/>
          <w:u w:val="single"/>
          <w:lang w:eastAsia="pt-BR"/>
        </w:rPr>
        <w:t>exceto</w:t>
      </w:r>
      <w:r w:rsidRPr="00EB1969">
        <w:rPr>
          <w:rFonts w:ascii="Times New Roman" w:eastAsia="Times New Roman" w:hAnsi="Times New Roman" w:cs="Times New Roman"/>
          <w:b/>
          <w:bCs/>
          <w:color w:val="000000"/>
          <w:lang w:eastAsia="pt-BR"/>
        </w:rPr>
        <w:t> para o Item 2 (Mocho Odontológico</w:t>
      </w:r>
      <w:r w:rsidRPr="00EB1969">
        <w:rPr>
          <w:rFonts w:ascii="Times New Roman" w:eastAsia="Times New Roman" w:hAnsi="Times New Roman" w:cs="Times New Roman"/>
          <w:color w:val="000000"/>
          <w:lang w:eastAsia="pt-BR"/>
        </w:rPr>
        <w:t>);</w:t>
      </w:r>
    </w:p>
    <w:p w:rsidR="00EB1969" w:rsidRPr="00EB1969" w:rsidRDefault="00EB1969" w:rsidP="00EB1969">
      <w:pPr>
        <w:spacing w:after="0" w:line="240" w:lineRule="auto"/>
        <w:ind w:left="570" w:firstLine="11"/>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8.17.4. </w:t>
      </w:r>
      <w:r w:rsidRPr="00EB1969">
        <w:rPr>
          <w:rFonts w:ascii="Times New Roman" w:eastAsia="Times New Roman" w:hAnsi="Times New Roman" w:cs="Times New Roman"/>
          <w:color w:val="000000"/>
          <w:lang w:eastAsia="pt-BR"/>
        </w:rPr>
        <w:t xml:space="preserve">Manual de Instrução de Uso do Produto ou Manual do Usuário do Produto, inserido no portal da </w:t>
      </w:r>
      <w:proofErr w:type="spellStart"/>
      <w:proofErr w:type="gramStart"/>
      <w:r w:rsidRPr="00EB1969">
        <w:rPr>
          <w:rFonts w:ascii="Times New Roman" w:eastAsia="Times New Roman" w:hAnsi="Times New Roman" w:cs="Times New Roman"/>
          <w:color w:val="000000"/>
          <w:lang w:eastAsia="pt-BR"/>
        </w:rPr>
        <w:t>Anvisa</w:t>
      </w:r>
      <w:proofErr w:type="spellEnd"/>
      <w:proofErr w:type="gramEnd"/>
      <w:r w:rsidRPr="00EB1969">
        <w:rPr>
          <w:rFonts w:ascii="Times New Roman" w:eastAsia="Times New Roman" w:hAnsi="Times New Roman" w:cs="Times New Roman"/>
          <w:color w:val="000000"/>
          <w:lang w:eastAsia="pt-BR"/>
        </w:rPr>
        <w:t>, atualizado, e de acordo com a RDC nº 751, de 15 de setembro de 2022</w:t>
      </w:r>
      <w:r w:rsidRPr="00EB1969">
        <w:rPr>
          <w:rFonts w:ascii="Times New Roman" w:eastAsia="Times New Roman" w:hAnsi="Times New Roman" w:cs="Times New Roman"/>
          <w:b/>
          <w:bCs/>
          <w:color w:val="00B050"/>
          <w:lang w:eastAsia="pt-BR"/>
        </w:rPr>
        <w:t>.</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8.18. </w:t>
      </w:r>
      <w:r w:rsidRPr="00EB1969">
        <w:rPr>
          <w:rFonts w:ascii="Times New Roman" w:eastAsia="Times New Roman" w:hAnsi="Times New Roman" w:cs="Times New Roman"/>
          <w:color w:val="000000"/>
          <w:lang w:eastAsia="pt-BR"/>
        </w:rPr>
        <w:t>Será aceito protocolo de solicitação de revalidação da Licença Sanitária/de Funcionamento, desde que acompanhada da licença do período imediatamente anterior, solicitada dentro do prazo de revalidação.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8.19. </w:t>
      </w:r>
      <w:r w:rsidRPr="00EB1969">
        <w:rPr>
          <w:rFonts w:ascii="Times New Roman" w:eastAsia="Times New Roman" w:hAnsi="Times New Roman" w:cs="Times New Roman"/>
          <w:color w:val="000000"/>
          <w:lang w:eastAsia="pt-BR"/>
        </w:rPr>
        <w:t>Em se tratando de empresas distribuidoras ou que exerçam quaisquer das atividades descritas no art. 21 da Lei nº 5.991, de 17 de dezembro de 1973, e no art. 14 do Decreto nº 74.170, de 10 de junho de 1974, será necessária a apresentação da Licença de funcionamento conferida pelo órgão sanitário local da respectiva unidade da federação.</w:t>
      </w:r>
    </w:p>
    <w:p w:rsidR="00EB1969" w:rsidRPr="00EB1969" w:rsidRDefault="00EB1969" w:rsidP="00EB1969">
      <w:pPr>
        <w:spacing w:after="0" w:line="240" w:lineRule="auto"/>
        <w:ind w:left="720"/>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Qualificação técnico-operacional. Certidão e/ou Atestado de capacidade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8.20. </w:t>
      </w:r>
      <w:r w:rsidRPr="00EB1969">
        <w:rPr>
          <w:rFonts w:ascii="Times New Roman" w:eastAsia="Times New Roman" w:hAnsi="Times New Roman" w:cs="Times New Roman"/>
          <w:color w:val="000000"/>
          <w:lang w:eastAsia="pt-BR"/>
        </w:rPr>
        <w:t>Para fins de comprovação da capacidade técnico-operacional, os atestados deverão dizer respeito a contratos executados com as características mínimas que constam nos subitens seguintes.</w:t>
      </w:r>
    </w:p>
    <w:p w:rsidR="00EB1969" w:rsidRPr="00EB1969" w:rsidRDefault="00EB1969" w:rsidP="00EB1969">
      <w:pPr>
        <w:spacing w:after="0" w:line="240" w:lineRule="auto"/>
        <w:ind w:firstLine="708"/>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Parcela de maior relevância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8.21. </w:t>
      </w:r>
      <w:r w:rsidRPr="00EB1969">
        <w:rPr>
          <w:rFonts w:ascii="Times New Roman" w:eastAsia="Times New Roman" w:hAnsi="Times New Roman" w:cs="Times New Roman"/>
          <w:color w:val="000000"/>
          <w:lang w:eastAsia="pt-BR"/>
        </w:rPr>
        <w:t>A exigência da qualificação técnico-operacional atrela-se à comprovação, consideradas as experiências comerciais anteriores, da aptidão do interessado demonstrar, por atestados ou certidões, a capacidade de executar o objeto licitado atendendo a entregas de quantitativos de produtos </w:t>
      </w:r>
      <w:r w:rsidRPr="00EB1969">
        <w:rPr>
          <w:rFonts w:ascii="Times New Roman" w:eastAsia="Times New Roman" w:hAnsi="Times New Roman" w:cs="Times New Roman"/>
          <w:color w:val="000000"/>
          <w:u w:val="single"/>
          <w:lang w:eastAsia="pt-BR"/>
        </w:rPr>
        <w:t>similares</w:t>
      </w:r>
      <w:r w:rsidRPr="00EB1969">
        <w:rPr>
          <w:rFonts w:ascii="Times New Roman" w:eastAsia="Times New Roman" w:hAnsi="Times New Roman" w:cs="Times New Roman"/>
          <w:color w:val="000000"/>
          <w:lang w:eastAsia="pt-BR"/>
        </w:rPr>
        <w:t>, o que, de certa maneira, traduz as habilidades técnicas da empresa quanto ao cumprimento contratual satisfatório.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8.22. </w:t>
      </w:r>
      <w:r w:rsidRPr="00EB1969">
        <w:rPr>
          <w:rFonts w:ascii="Times New Roman" w:eastAsia="Times New Roman" w:hAnsi="Times New Roman" w:cs="Times New Roman"/>
          <w:color w:val="000000"/>
          <w:lang w:eastAsia="pt-BR"/>
        </w:rPr>
        <w:t xml:space="preserve">Para fins de comprovação da capacidade técnico-operacional de fornecimento de </w:t>
      </w:r>
      <w:proofErr w:type="gramStart"/>
      <w:r w:rsidRPr="00EB1969">
        <w:rPr>
          <w:rFonts w:ascii="Times New Roman" w:eastAsia="Times New Roman" w:hAnsi="Times New Roman" w:cs="Times New Roman"/>
          <w:color w:val="000000"/>
          <w:lang w:eastAsia="pt-BR"/>
        </w:rPr>
        <w:t>bem(</w:t>
      </w:r>
      <w:proofErr w:type="spellStart"/>
      <w:proofErr w:type="gramEnd"/>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w:t>
      </w:r>
      <w:r w:rsidRPr="00EB1969">
        <w:rPr>
          <w:rFonts w:ascii="Times New Roman" w:eastAsia="Times New Roman" w:hAnsi="Times New Roman" w:cs="Times New Roman"/>
          <w:color w:val="000000"/>
          <w:u w:val="single"/>
          <w:lang w:eastAsia="pt-BR"/>
        </w:rPr>
        <w:t>similar</w:t>
      </w:r>
      <w:r w:rsidRPr="00EB1969">
        <w:rPr>
          <w:rFonts w:ascii="Times New Roman" w:eastAsia="Times New Roman" w:hAnsi="Times New Roman" w:cs="Times New Roman"/>
          <w:color w:val="000000"/>
          <w:lang w:eastAsia="pt-BR"/>
        </w:rPr>
        <w:t>(</w:t>
      </w:r>
      <w:proofErr w:type="spellStart"/>
      <w:r w:rsidRPr="00EB1969">
        <w:rPr>
          <w:rFonts w:ascii="Times New Roman" w:eastAsia="Times New Roman" w:hAnsi="Times New Roman" w:cs="Times New Roman"/>
          <w:color w:val="000000"/>
          <w:lang w:eastAsia="pt-BR"/>
        </w:rPr>
        <w:t>es</w:t>
      </w:r>
      <w:proofErr w:type="spellEnd"/>
      <w:r w:rsidRPr="00EB1969">
        <w:rPr>
          <w:rFonts w:ascii="Times New Roman" w:eastAsia="Times New Roman" w:hAnsi="Times New Roman" w:cs="Times New Roman"/>
          <w:color w:val="000000"/>
          <w:lang w:eastAsia="pt-BR"/>
        </w:rPr>
        <w:t>), será(</w:t>
      </w:r>
      <w:proofErr w:type="spellStart"/>
      <w:r w:rsidRPr="00EB1969">
        <w:rPr>
          <w:rFonts w:ascii="Times New Roman" w:eastAsia="Times New Roman" w:hAnsi="Times New Roman" w:cs="Times New Roman"/>
          <w:color w:val="000000"/>
          <w:lang w:eastAsia="pt-BR"/>
        </w:rPr>
        <w:t>ão</w:t>
      </w:r>
      <w:proofErr w:type="spellEnd"/>
      <w:r w:rsidRPr="00EB1969">
        <w:rPr>
          <w:rFonts w:ascii="Times New Roman" w:eastAsia="Times New Roman" w:hAnsi="Times New Roman" w:cs="Times New Roman"/>
          <w:color w:val="000000"/>
          <w:lang w:eastAsia="pt-BR"/>
        </w:rPr>
        <w:t>) considerada(s) como parcela de maior relevância o(s) seguinte(s) item(</w:t>
      </w:r>
      <w:proofErr w:type="spellStart"/>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w:t>
      </w:r>
    </w:p>
    <w:p w:rsidR="00EB1969" w:rsidRPr="00EB1969" w:rsidRDefault="00EB1969" w:rsidP="00EB1969">
      <w:pPr>
        <w:spacing w:after="0" w:line="240" w:lineRule="auto"/>
        <w:ind w:left="420"/>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a</w:t>
      </w:r>
      <w:proofErr w:type="gramEnd"/>
      <w:r w:rsidRPr="00EB1969">
        <w:rPr>
          <w:rFonts w:ascii="Times New Roman" w:eastAsia="Times New Roman" w:hAnsi="Times New Roman" w:cs="Times New Roman"/>
          <w:color w:val="000000"/>
          <w:lang w:eastAsia="pt-BR"/>
        </w:rPr>
        <w:t>) Consultório Odontológico Completo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8.23. </w:t>
      </w:r>
      <w:r w:rsidRPr="00EB1969">
        <w:rPr>
          <w:rFonts w:ascii="Times New Roman" w:eastAsia="Times New Roman" w:hAnsi="Times New Roman" w:cs="Times New Roman"/>
          <w:color w:val="000000"/>
          <w:lang w:eastAsia="pt-BR"/>
        </w:rPr>
        <w:t xml:space="preserve">A qualificação técnico-operacional fica limitada à comprovação de fornecimento de </w:t>
      </w:r>
      <w:proofErr w:type="gramStart"/>
      <w:r w:rsidRPr="00EB1969">
        <w:rPr>
          <w:rFonts w:ascii="Times New Roman" w:eastAsia="Times New Roman" w:hAnsi="Times New Roman" w:cs="Times New Roman"/>
          <w:color w:val="000000"/>
          <w:lang w:eastAsia="pt-BR"/>
        </w:rPr>
        <w:t>bem(</w:t>
      </w:r>
      <w:proofErr w:type="spellStart"/>
      <w:proofErr w:type="gramEnd"/>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similar(</w:t>
      </w:r>
      <w:proofErr w:type="spellStart"/>
      <w:r w:rsidRPr="00EB1969">
        <w:rPr>
          <w:rFonts w:ascii="Times New Roman" w:eastAsia="Times New Roman" w:hAnsi="Times New Roman" w:cs="Times New Roman"/>
          <w:color w:val="000000"/>
          <w:lang w:eastAsia="pt-BR"/>
        </w:rPr>
        <w:t>es</w:t>
      </w:r>
      <w:proofErr w:type="spellEnd"/>
      <w:r w:rsidRPr="00EB1969">
        <w:rPr>
          <w:rFonts w:ascii="Times New Roman" w:eastAsia="Times New Roman" w:hAnsi="Times New Roman" w:cs="Times New Roman"/>
          <w:color w:val="000000"/>
          <w:lang w:eastAsia="pt-BR"/>
        </w:rPr>
        <w:t>) equivalente(s) a 50% (</w:t>
      </w:r>
      <w:proofErr w:type="spellStart"/>
      <w:r w:rsidRPr="00EB1969">
        <w:rPr>
          <w:rFonts w:ascii="Times New Roman" w:eastAsia="Times New Roman" w:hAnsi="Times New Roman" w:cs="Times New Roman"/>
          <w:color w:val="000000"/>
          <w:lang w:eastAsia="pt-BR"/>
        </w:rPr>
        <w:t>cinquenta</w:t>
      </w:r>
      <w:proofErr w:type="spellEnd"/>
      <w:r w:rsidRPr="00EB1969">
        <w:rPr>
          <w:rFonts w:ascii="Times New Roman" w:eastAsia="Times New Roman" w:hAnsi="Times New Roman" w:cs="Times New Roman"/>
          <w:color w:val="000000"/>
          <w:lang w:eastAsia="pt-BR"/>
        </w:rPr>
        <w:t xml:space="preserve"> por cento) do total estimado do(s) bem(</w:t>
      </w:r>
      <w:proofErr w:type="spellStart"/>
      <w:r w:rsidRPr="00EB1969">
        <w:rPr>
          <w:rFonts w:ascii="Times New Roman" w:eastAsia="Times New Roman" w:hAnsi="Times New Roman" w:cs="Times New Roman"/>
          <w:color w:val="000000"/>
          <w:lang w:eastAsia="pt-BR"/>
        </w:rPr>
        <w:t>ns</w:t>
      </w:r>
      <w:proofErr w:type="spellEnd"/>
      <w:r w:rsidRPr="00EB1969">
        <w:rPr>
          <w:rFonts w:ascii="Times New Roman" w:eastAsia="Times New Roman" w:hAnsi="Times New Roman" w:cs="Times New Roman"/>
          <w:color w:val="000000"/>
          <w:lang w:eastAsia="pt-BR"/>
        </w:rPr>
        <w:t>) mencionado(s) no subitem anterior.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8.24. </w:t>
      </w:r>
      <w:r w:rsidRPr="00EB1969">
        <w:rPr>
          <w:rFonts w:ascii="Times New Roman" w:eastAsia="Times New Roman" w:hAnsi="Times New Roman" w:cs="Times New Roman"/>
          <w:color w:val="000000"/>
          <w:lang w:eastAsia="pt-BR"/>
        </w:rPr>
        <w:t>O(s) atestado(s) de capacidade técnico-</w:t>
      </w:r>
      <w:proofErr w:type="gramStart"/>
      <w:r w:rsidRPr="00EB1969">
        <w:rPr>
          <w:rFonts w:ascii="Times New Roman" w:eastAsia="Times New Roman" w:hAnsi="Times New Roman" w:cs="Times New Roman"/>
          <w:color w:val="000000"/>
          <w:lang w:eastAsia="pt-BR"/>
        </w:rPr>
        <w:t>operacional(</w:t>
      </w:r>
      <w:proofErr w:type="gramEnd"/>
      <w:r w:rsidRPr="00EB1969">
        <w:rPr>
          <w:rFonts w:ascii="Times New Roman" w:eastAsia="Times New Roman" w:hAnsi="Times New Roman" w:cs="Times New Roman"/>
          <w:color w:val="000000"/>
          <w:lang w:eastAsia="pt-BR"/>
        </w:rPr>
        <w:t>is) deve(m) ser fornecido(s) por pessoa(s) jurídica(s) de direito público ou privado.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8.25. </w:t>
      </w:r>
      <w:r w:rsidRPr="00EB1969">
        <w:rPr>
          <w:rFonts w:ascii="Times New Roman" w:eastAsia="Times New Roman" w:hAnsi="Times New Roman" w:cs="Times New Roman"/>
          <w:color w:val="000000"/>
          <w:lang w:eastAsia="pt-BR"/>
        </w:rPr>
        <w:t>O(s) atestado(s) de capacidade técnica pode(m) ser apresentado(s) em nome da matriz ou da filial da empresa licitante.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8.26. </w:t>
      </w:r>
      <w:r w:rsidRPr="00EB1969">
        <w:rPr>
          <w:rFonts w:ascii="Times New Roman" w:eastAsia="Times New Roman" w:hAnsi="Times New Roman" w:cs="Times New Roman"/>
          <w:color w:val="000000"/>
          <w:lang w:eastAsia="pt-BR"/>
        </w:rPr>
        <w:t xml:space="preserve">O(s) atestado(s) </w:t>
      </w:r>
      <w:proofErr w:type="gramStart"/>
      <w:r w:rsidRPr="00EB1969">
        <w:rPr>
          <w:rFonts w:ascii="Times New Roman" w:eastAsia="Times New Roman" w:hAnsi="Times New Roman" w:cs="Times New Roman"/>
          <w:color w:val="000000"/>
          <w:lang w:eastAsia="pt-BR"/>
        </w:rPr>
        <w:t>deverá(</w:t>
      </w:r>
      <w:proofErr w:type="spellStart"/>
      <w:proofErr w:type="gramEnd"/>
      <w:r w:rsidRPr="00EB1969">
        <w:rPr>
          <w:rFonts w:ascii="Times New Roman" w:eastAsia="Times New Roman" w:hAnsi="Times New Roman" w:cs="Times New Roman"/>
          <w:color w:val="000000"/>
          <w:lang w:eastAsia="pt-BR"/>
        </w:rPr>
        <w:t>ão</w:t>
      </w:r>
      <w:proofErr w:type="spellEnd"/>
      <w:r w:rsidRPr="00EB1969">
        <w:rPr>
          <w:rFonts w:ascii="Times New Roman" w:eastAsia="Times New Roman" w:hAnsi="Times New Roman" w:cs="Times New Roman"/>
          <w:color w:val="000000"/>
          <w:lang w:eastAsia="pt-BR"/>
        </w:rPr>
        <w:t>) referir-se a fornecimento(s) executados(s) no âmbito de sua atividade econômica principal ou secundária especificadas no contrato social vigente.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8.27. </w:t>
      </w:r>
      <w:r w:rsidRPr="00EB1969">
        <w:rPr>
          <w:rFonts w:ascii="Times New Roman" w:eastAsia="Times New Roman" w:hAnsi="Times New Roman" w:cs="Times New Roman"/>
          <w:color w:val="000000"/>
          <w:lang w:eastAsia="pt-BR"/>
        </w:rPr>
        <w:t>Será admitida a apresentação de atestado de capacidade técnica emitido por empresas do mesmo grupo econômico em favor da licitante participante, no caso desta também pertencer ao grupo econômico.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8.28. </w:t>
      </w:r>
      <w:r w:rsidRPr="00EB1969">
        <w:rPr>
          <w:rFonts w:ascii="Times New Roman" w:eastAsia="Times New Roman" w:hAnsi="Times New Roman" w:cs="Times New Roman"/>
          <w:color w:val="000000"/>
          <w:lang w:eastAsia="pt-BR"/>
        </w:rPr>
        <w:t>Serão aceitos atestados ou outros documentos hábeis emitidos por entidades estrangeiras quando acompanhados de tradução para o português, salvo se comprovada a inidoneidade da entidade emissora.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Somatório de atestados e/ou certidões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8.29. </w:t>
      </w:r>
      <w:r w:rsidRPr="00EB1969">
        <w:rPr>
          <w:rFonts w:ascii="Times New Roman" w:eastAsia="Times New Roman" w:hAnsi="Times New Roman" w:cs="Times New Roman"/>
          <w:color w:val="000000"/>
          <w:lang w:eastAsia="pt-BR"/>
        </w:rPr>
        <w:t>Admite-se, para fins de comprovação de quantitativo mínimo de fornecimento, o somatório de diferentes atestados executados de forma concomitante, pois essa situação equivale, para fins de comprovação de capacidade técnico-operacional, a uma única contratação, desde que tais documentos sejam tecnicamente pertinentes e compatíveis em características, quantidades e prazos com o objeto da contratação.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8.30. </w:t>
      </w:r>
      <w:r w:rsidRPr="00EB1969">
        <w:rPr>
          <w:rFonts w:ascii="Times New Roman" w:eastAsia="Times New Roman" w:hAnsi="Times New Roman" w:cs="Times New Roman"/>
          <w:color w:val="000000"/>
          <w:lang w:eastAsia="pt-BR"/>
        </w:rPr>
        <w:t>Não há limitações de tempo e de locais específicos relativas aos atestados.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Disposições gerais sobre a qualificação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8.31. </w:t>
      </w:r>
      <w:r w:rsidRPr="00EB1969">
        <w:rPr>
          <w:rFonts w:ascii="Times New Roman" w:eastAsia="Times New Roman" w:hAnsi="Times New Roman" w:cs="Times New Roman"/>
          <w:color w:val="000000"/>
          <w:lang w:eastAsia="pt-BR"/>
        </w:rPr>
        <w:t>Para as empresas estrangeiras que não funcionem no País as exigências de habilitação técnica serão atendidas mediante documentos equivalentes, inicialmente apresentados em tradução livre.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8.32. </w:t>
      </w:r>
      <w:r w:rsidRPr="00EB1969">
        <w:rPr>
          <w:rFonts w:ascii="Times New Roman" w:eastAsia="Times New Roman" w:hAnsi="Times New Roman" w:cs="Times New Roman"/>
          <w:color w:val="000000"/>
          <w:lang w:eastAsia="pt-BR"/>
        </w:rPr>
        <w:t>A empresa disponibilizará todas as informações necessárias à comprovação da legitimidade do(s) documento(s) de habilitação técnica, apresentando, quando solicitado pela Administração, cópia do instrumento que deu suporte à contratação, contendo o endereço atual do contratante e do local em que foram executados os contratos, entre outros documentos, tais como nota fiscal, nota de empenho etc., de modo a comprovar, inequivocamente, a veracidade dos atestados.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8.33. </w:t>
      </w:r>
      <w:r w:rsidRPr="00EB1969">
        <w:rPr>
          <w:rFonts w:ascii="Times New Roman" w:eastAsia="Times New Roman" w:hAnsi="Times New Roman" w:cs="Times New Roman"/>
          <w:color w:val="000000"/>
          <w:lang w:eastAsia="pt-BR"/>
        </w:rPr>
        <w:t>A CONTRATADA deverá manter, durante toda a vigência da contratação, em compatibilidade com as obrigações assumidas, todas as condições exigidas para habilitação técnica.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60"/>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9. OBRIGAÇÕES DOS CONTRATANTES</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9.1. </w:t>
      </w:r>
      <w:r w:rsidRPr="00EB1969">
        <w:rPr>
          <w:rFonts w:ascii="Times New Roman" w:eastAsia="Times New Roman" w:hAnsi="Times New Roman" w:cs="Times New Roman"/>
          <w:color w:val="000000"/>
          <w:lang w:eastAsia="pt-BR"/>
        </w:rPr>
        <w:t>As demais obrigações do CONTRATANTE e da CONTRATADA serão definidas por intermédio da Nota de Empenho de Despesa ou pelo/ instrumento hábil que substituir o Termo de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10. ESTIMATIVAS DO VALOR DA CONTRATAÇÃO</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10.1. </w:t>
      </w:r>
      <w:r w:rsidRPr="00EB1969">
        <w:rPr>
          <w:rFonts w:ascii="Times New Roman" w:eastAsia="Times New Roman" w:hAnsi="Times New Roman" w:cs="Times New Roman"/>
          <w:color w:val="000000"/>
          <w:lang w:eastAsia="pt-BR"/>
        </w:rPr>
        <w:t>O custo estimado da contratação tornar-se-á público pela Gerência de Licitações | S/SUBG/GL por meio do respectivo instrumento de convocação.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57"/>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11. ADEQUAÇÃO ORÇAMENTÁRIA</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11.1. </w:t>
      </w:r>
      <w:r w:rsidRPr="00EB1969">
        <w:rPr>
          <w:rFonts w:ascii="Times New Roman" w:eastAsia="Times New Roman" w:hAnsi="Times New Roman" w:cs="Times New Roman"/>
          <w:color w:val="000000"/>
          <w:lang w:eastAsia="pt-BR"/>
        </w:rPr>
        <w:t>As despesas decorrentes do objeto deste Termo correrão à conta das respectivas dotações orçamentárias da Secretaria Municipal de Saúde e serão especificadas ao tempo da contratação.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11.2. </w:t>
      </w:r>
      <w:r w:rsidRPr="00EB1969">
        <w:rPr>
          <w:rFonts w:ascii="Times New Roman" w:eastAsia="Times New Roman" w:hAnsi="Times New Roman" w:cs="Times New Roman"/>
          <w:color w:val="000000"/>
          <w:lang w:eastAsia="pt-BR"/>
        </w:rPr>
        <w:t>A contratação será atendida pela seguinte dotação: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i) Programa de Trabalho: 1801.10302.0600.1355 e 1801.10.302.0306.2009</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ii)</w:t>
      </w:r>
      <w:proofErr w:type="gramEnd"/>
      <w:r w:rsidRPr="00EB1969">
        <w:rPr>
          <w:rFonts w:ascii="Times New Roman" w:eastAsia="Times New Roman" w:hAnsi="Times New Roman" w:cs="Times New Roman"/>
          <w:color w:val="000000"/>
          <w:lang w:eastAsia="pt-BR"/>
        </w:rPr>
        <w:t> Natureza da Despesa: 44905 e 339030</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iii)</w:t>
      </w:r>
      <w:proofErr w:type="gramEnd"/>
      <w:r w:rsidRPr="00EB1969">
        <w:rPr>
          <w:rFonts w:ascii="Times New Roman" w:eastAsia="Times New Roman" w:hAnsi="Times New Roman" w:cs="Times New Roman"/>
          <w:color w:val="000000"/>
          <w:lang w:eastAsia="pt-BR"/>
        </w:rPr>
        <w:t> Fonte de Recurso:</w:t>
      </w:r>
      <w:r w:rsidRPr="00EB1969">
        <w:rPr>
          <w:rFonts w:ascii="Times New Roman" w:eastAsia="Times New Roman" w:hAnsi="Times New Roman" w:cs="Times New Roman"/>
          <w:color w:val="000000"/>
          <w:sz w:val="24"/>
          <w:szCs w:val="24"/>
          <w:lang w:eastAsia="pt-BR"/>
        </w:rPr>
        <w:t> </w:t>
      </w:r>
      <w:r w:rsidRPr="00EB1969">
        <w:rPr>
          <w:rFonts w:ascii="Times New Roman" w:eastAsia="Times New Roman" w:hAnsi="Times New Roman" w:cs="Times New Roman"/>
          <w:color w:val="000000"/>
          <w:lang w:eastAsia="pt-BR"/>
        </w:rPr>
        <w:t>2601185/1600181 e 1500.100 da S/SUBPAV/SAP/CSB e SUBHUE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11.3. </w:t>
      </w:r>
      <w:r w:rsidRPr="00EB1969">
        <w:rPr>
          <w:rFonts w:ascii="Times New Roman" w:eastAsia="Times New Roman" w:hAnsi="Times New Roman" w:cs="Times New Roman"/>
          <w:color w:val="000000"/>
          <w:lang w:eastAsia="pt-BR"/>
        </w:rPr>
        <w:t>Aproximadamente 39% da demanda do objeto em questão, nesta aquisição, consolidada pela S/SUBPAV/SAP/CSB, será adquirida com recursos das seguintes emendas parlamentares: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i)</w:t>
      </w:r>
      <w:proofErr w:type="gramEnd"/>
      <w:r w:rsidRPr="00EB1969">
        <w:rPr>
          <w:rFonts w:ascii="Times New Roman" w:eastAsia="Times New Roman" w:hAnsi="Times New Roman" w:cs="Times New Roman"/>
          <w:color w:val="000000"/>
          <w:lang w:eastAsia="pt-BR"/>
        </w:rPr>
        <w:t> Proposta nº11715094000123 038;</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ii)</w:t>
      </w:r>
      <w:proofErr w:type="gramEnd"/>
      <w:r w:rsidRPr="00EB1969">
        <w:rPr>
          <w:rFonts w:ascii="Times New Roman" w:eastAsia="Times New Roman" w:hAnsi="Times New Roman" w:cs="Times New Roman"/>
          <w:color w:val="000000"/>
          <w:lang w:eastAsia="pt-BR"/>
        </w:rPr>
        <w:t> Proposta nº 11715094000123 040; 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proofErr w:type="gramStart"/>
      <w:r w:rsidRPr="00EB1969">
        <w:rPr>
          <w:rFonts w:ascii="Times New Roman" w:eastAsia="Times New Roman" w:hAnsi="Times New Roman" w:cs="Times New Roman"/>
          <w:color w:val="000000"/>
          <w:lang w:eastAsia="pt-BR"/>
        </w:rPr>
        <w:t>iii)</w:t>
      </w:r>
      <w:proofErr w:type="gramEnd"/>
      <w:r w:rsidRPr="00EB1969">
        <w:rPr>
          <w:rFonts w:ascii="Times New Roman" w:eastAsia="Times New Roman" w:hAnsi="Times New Roman" w:cs="Times New Roman"/>
          <w:color w:val="000000"/>
          <w:lang w:eastAsia="pt-BR"/>
        </w:rPr>
        <w:t> Proposta nº 11715094000123 041.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11.4. </w:t>
      </w:r>
      <w:r w:rsidRPr="00EB1969">
        <w:rPr>
          <w:rFonts w:ascii="Times New Roman" w:eastAsia="Times New Roman" w:hAnsi="Times New Roman" w:cs="Times New Roman"/>
          <w:color w:val="000000"/>
          <w:lang w:eastAsia="pt-BR"/>
        </w:rPr>
        <w:t>O planejamento orçamentário consta previsto na Lei nº. 9.276, de 13 de janeiro de 2026, que estima a Receita e Fixa a Despesa do Município do Rio de Janeiro para o exercício financeiro de 2026 (Lei Orçamentária Anual - LOA); na Lei nº. 9.275, de 13 de janeiro de 2026, que institui o Plano Plurianual (PPA) do Município do Rio de Janeiro para o quadriênio 2026 a 2029; na Lei nº 8.994, de 17 de julho de 2025, que trata das Diretrizes Orçamentárias para o Exercício Financeiro de 2026; e no Decreto Rio nº 57.500, de 23 de janeiro de 2026, que aprova o Detalhamento da Despesa do Poder Executivo para o exercício 2026, adequado ao Decreto nº 57.498, de 23 de janeiro de 2026, e ao Decreto nº 57.499, de 23 de janeiro de 2026.</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60"/>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12. INFRAÇÕES E SANÇÕES ADMINISTRATIVAS</w:t>
            </w:r>
          </w:p>
        </w:tc>
      </w:tr>
    </w:tbl>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12.1. </w:t>
      </w:r>
      <w:r w:rsidRPr="00EB1969">
        <w:rPr>
          <w:rFonts w:ascii="Times New Roman" w:eastAsia="Times New Roman" w:hAnsi="Times New Roman" w:cs="Times New Roman"/>
          <w:color w:val="000000"/>
          <w:lang w:eastAsia="pt-BR"/>
        </w:rPr>
        <w:t xml:space="preserve">Pelo descumprimento total ou parcial do Contrato, a Secretaria Municipal de Saúde do Rio de Janeiro poderá, sem prejuízo responsabilidade civil e criminal que </w:t>
      </w:r>
      <w:proofErr w:type="gramStart"/>
      <w:r w:rsidRPr="00EB1969">
        <w:rPr>
          <w:rFonts w:ascii="Times New Roman" w:eastAsia="Times New Roman" w:hAnsi="Times New Roman" w:cs="Times New Roman"/>
          <w:color w:val="000000"/>
          <w:lang w:eastAsia="pt-BR"/>
        </w:rPr>
        <w:t>couber,</w:t>
      </w:r>
      <w:proofErr w:type="gramEnd"/>
      <w:r w:rsidRPr="00EB1969">
        <w:rPr>
          <w:rFonts w:ascii="Times New Roman" w:eastAsia="Times New Roman" w:hAnsi="Times New Roman" w:cs="Times New Roman"/>
          <w:color w:val="000000"/>
          <w:lang w:eastAsia="pt-BR"/>
        </w:rPr>
        <w:t xml:space="preserve"> aplicar as seguintes sanções, previstas no art. 156 Lei nº 14.133/2021 e no art. 589 do RGCAF:</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lastRenderedPageBreak/>
        <w:t>(a) Advertência;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(b) Multa;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 xml:space="preserve">(c) Impedimento de licitar e contratar, pelo prazo de até </w:t>
      </w:r>
      <w:proofErr w:type="gramStart"/>
      <w:r w:rsidRPr="00EB1969">
        <w:rPr>
          <w:rFonts w:ascii="Times New Roman" w:eastAsia="Times New Roman" w:hAnsi="Times New Roman" w:cs="Times New Roman"/>
          <w:color w:val="000000"/>
          <w:lang w:eastAsia="pt-BR"/>
        </w:rPr>
        <w:t>3</w:t>
      </w:r>
      <w:proofErr w:type="gramEnd"/>
      <w:r w:rsidRPr="00EB1969">
        <w:rPr>
          <w:rFonts w:ascii="Times New Roman" w:eastAsia="Times New Roman" w:hAnsi="Times New Roman" w:cs="Times New Roman"/>
          <w:color w:val="000000"/>
          <w:lang w:eastAsia="pt-BR"/>
        </w:rPr>
        <w:t xml:space="preserve"> (três) anos;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lang w:eastAsia="pt-BR"/>
        </w:rPr>
        <w:t>(d) Declaração de inidoneidade para licitar ou contratar.</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12.2. </w:t>
      </w:r>
      <w:r w:rsidRPr="00EB1969">
        <w:rPr>
          <w:rFonts w:ascii="Times New Roman" w:eastAsia="Times New Roman" w:hAnsi="Times New Roman" w:cs="Times New Roman"/>
          <w:color w:val="000000"/>
          <w:lang w:eastAsia="pt-BR"/>
        </w:rPr>
        <w:t>A aplicação das sanções previstas nas alíneas anteriores observará as regras e os parâmetros estabelecidos no Termo de Contrato e no instrumento convocatório.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60"/>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 PROTEÇÃO DE DADOS</w:t>
            </w:r>
          </w:p>
        </w:tc>
      </w:tr>
    </w:tbl>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13.1. </w:t>
      </w:r>
      <w:r w:rsidRPr="00EB1969">
        <w:rPr>
          <w:rFonts w:ascii="Times New Roman" w:eastAsia="Times New Roman" w:hAnsi="Times New Roman" w:cs="Times New Roman"/>
          <w:color w:val="000000"/>
          <w:lang w:eastAsia="pt-BR"/>
        </w:rPr>
        <w:t>As partes deverão cumprir a Lei nº 13.709, de 14 de agosto de 2018, Lei Geral de Proteção de Dados Pessoais (LGPD), quanto a todos os dados pessoais a que tenham acesso em razão da execução do presente contrato administrativo independentemente de declaração ou de aceitação expressa.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13.2. </w:t>
      </w:r>
      <w:r w:rsidRPr="00EB1969">
        <w:rPr>
          <w:rFonts w:ascii="Times New Roman" w:eastAsia="Times New Roman" w:hAnsi="Times New Roman" w:cs="Times New Roman"/>
          <w:color w:val="000000"/>
          <w:lang w:eastAsia="pt-BR"/>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13.3. </w:t>
      </w:r>
      <w:r w:rsidRPr="00EB1969">
        <w:rPr>
          <w:rFonts w:ascii="Times New Roman" w:eastAsia="Times New Roman" w:hAnsi="Times New Roman" w:cs="Times New Roman"/>
          <w:color w:val="000000"/>
          <w:lang w:eastAsia="pt-BR"/>
        </w:rPr>
        <w:t>É vedado o compartilhamento com terceiros dos dados obtidos fora das hipóteses permitidas em Lei e nesse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13.4. </w:t>
      </w:r>
      <w:r w:rsidRPr="00EB1969">
        <w:rPr>
          <w:rFonts w:ascii="Times New Roman" w:eastAsia="Times New Roman" w:hAnsi="Times New Roman" w:cs="Times New Roman"/>
          <w:color w:val="000000"/>
          <w:lang w:eastAsia="pt-BR"/>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13.5. </w:t>
      </w:r>
      <w:r w:rsidRPr="00EB1969">
        <w:rPr>
          <w:rFonts w:ascii="Times New Roman" w:eastAsia="Times New Roman" w:hAnsi="Times New Roman" w:cs="Times New Roman"/>
          <w:color w:val="000000"/>
          <w:lang w:eastAsia="pt-BR"/>
        </w:rPr>
        <w:t xml:space="preserve">É dever </w:t>
      </w:r>
      <w:proofErr w:type="gramStart"/>
      <w:r w:rsidRPr="00EB1969">
        <w:rPr>
          <w:rFonts w:ascii="Times New Roman" w:eastAsia="Times New Roman" w:hAnsi="Times New Roman" w:cs="Times New Roman"/>
          <w:color w:val="000000"/>
          <w:lang w:eastAsia="pt-BR"/>
        </w:rPr>
        <w:t>da CONTRATADA orientar</w:t>
      </w:r>
      <w:proofErr w:type="gramEnd"/>
      <w:r w:rsidRPr="00EB1969">
        <w:rPr>
          <w:rFonts w:ascii="Times New Roman" w:eastAsia="Times New Roman" w:hAnsi="Times New Roman" w:cs="Times New Roman"/>
          <w:color w:val="000000"/>
          <w:lang w:eastAsia="pt-BR"/>
        </w:rPr>
        <w:t xml:space="preserve"> e treinar seus empregados sobre os deveres, requisitos e responsabilidades decorrentes da LGPD.</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13.6. </w:t>
      </w:r>
      <w:r w:rsidRPr="00EB1969">
        <w:rPr>
          <w:rFonts w:ascii="Times New Roman" w:eastAsia="Times New Roman" w:hAnsi="Times New Roman" w:cs="Times New Roman"/>
          <w:color w:val="000000"/>
          <w:lang w:eastAsia="pt-BR"/>
        </w:rPr>
        <w:t>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13.7. </w:t>
      </w:r>
      <w:r w:rsidRPr="00EB1969">
        <w:rPr>
          <w:rFonts w:ascii="Times New Roman" w:eastAsia="Times New Roman" w:hAnsi="Times New Roman" w:cs="Times New Roman"/>
          <w:color w:val="000000"/>
          <w:lang w:eastAsia="pt-BR"/>
        </w:rPr>
        <w:t xml:space="preserve">A CONTRATADA </w:t>
      </w:r>
      <w:proofErr w:type="gramStart"/>
      <w:r w:rsidRPr="00EB1969">
        <w:rPr>
          <w:rFonts w:ascii="Times New Roman" w:eastAsia="Times New Roman" w:hAnsi="Times New Roman" w:cs="Times New Roman"/>
          <w:color w:val="000000"/>
          <w:lang w:eastAsia="pt-BR"/>
        </w:rPr>
        <w:t>deve adotar</w:t>
      </w:r>
      <w:proofErr w:type="gramEnd"/>
      <w:r w:rsidRPr="00EB1969">
        <w:rPr>
          <w:rFonts w:ascii="Times New Roman" w:eastAsia="Times New Roman" w:hAnsi="Times New Roman" w:cs="Times New Roman"/>
          <w:color w:val="000000"/>
          <w:lang w:eastAsia="pt-BR"/>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13.8. </w:t>
      </w:r>
      <w:r w:rsidRPr="00EB1969">
        <w:rPr>
          <w:rFonts w:ascii="Times New Roman" w:eastAsia="Times New Roman" w:hAnsi="Times New Roman" w:cs="Times New Roman"/>
          <w:color w:val="000000"/>
          <w:lang w:eastAsia="pt-BR"/>
        </w:rPr>
        <w:t xml:space="preserve">O CONTRATANTE </w:t>
      </w:r>
      <w:proofErr w:type="gramStart"/>
      <w:r w:rsidRPr="00EB1969">
        <w:rPr>
          <w:rFonts w:ascii="Times New Roman" w:eastAsia="Times New Roman" w:hAnsi="Times New Roman" w:cs="Times New Roman"/>
          <w:color w:val="000000"/>
          <w:lang w:eastAsia="pt-BR"/>
        </w:rPr>
        <w:t>poderá,</w:t>
      </w:r>
      <w:proofErr w:type="gramEnd"/>
      <w:r w:rsidRPr="00EB1969">
        <w:rPr>
          <w:rFonts w:ascii="Times New Roman" w:eastAsia="Times New Roman" w:hAnsi="Times New Roman" w:cs="Times New Roman"/>
          <w:color w:val="000000"/>
          <w:lang w:eastAsia="pt-BR"/>
        </w:rPr>
        <w:t xml:space="preserve"> a qualquer tempo realizar diligências, inspeções e auditorias, a fim de zelar pelo cumprimento dessa cláusula, devendo a CONTRATADA atender, no prazo indicado pelo CONTRATANTE, eventuais pedidos de comprovações formulados.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13.9. </w:t>
      </w:r>
      <w:r w:rsidRPr="00EB1969">
        <w:rPr>
          <w:rFonts w:ascii="Times New Roman" w:eastAsia="Times New Roman" w:hAnsi="Times New Roman" w:cs="Times New Roman"/>
          <w:color w:val="000000"/>
          <w:lang w:eastAsia="pt-BR"/>
        </w:rPr>
        <w:t>A fiscalização do CONTRATANTE não exime, nem reduz a responsabilidade da CONTRATADA por quaisquer danos, perdas ou prejuízos causados ao CONTRATANTE ou a terceiros decorrentes do descumprimento da LGPD e desse ajuste.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13.10. </w:t>
      </w:r>
      <w:r w:rsidRPr="00EB1969">
        <w:rPr>
          <w:rFonts w:ascii="Times New Roman" w:eastAsia="Times New Roman" w:hAnsi="Times New Roman" w:cs="Times New Roman"/>
          <w:color w:val="000000"/>
          <w:lang w:eastAsia="pt-BR"/>
        </w:rPr>
        <w:t xml:space="preserve">A CONTRATADA deverá prestar, no prazo fixado pelo CONTRATANTE, prorrogável justificadamente, quaisquer informações acerca dos dados pessoais para cumprimento da LGPD, inclusive quanto </w:t>
      </w:r>
      <w:proofErr w:type="gramStart"/>
      <w:r w:rsidRPr="00EB1969">
        <w:rPr>
          <w:rFonts w:ascii="Times New Roman" w:eastAsia="Times New Roman" w:hAnsi="Times New Roman" w:cs="Times New Roman"/>
          <w:color w:val="000000"/>
          <w:lang w:eastAsia="pt-BR"/>
        </w:rPr>
        <w:t>a</w:t>
      </w:r>
      <w:proofErr w:type="gramEnd"/>
      <w:r w:rsidRPr="00EB1969">
        <w:rPr>
          <w:rFonts w:ascii="Times New Roman" w:eastAsia="Times New Roman" w:hAnsi="Times New Roman" w:cs="Times New Roman"/>
          <w:color w:val="000000"/>
          <w:lang w:eastAsia="pt-BR"/>
        </w:rPr>
        <w:t xml:space="preserve"> eventual descarte realizado.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13.11. </w:t>
      </w:r>
      <w:r w:rsidRPr="00EB1969">
        <w:rPr>
          <w:rFonts w:ascii="Times New Roman" w:eastAsia="Times New Roman" w:hAnsi="Times New Roman" w:cs="Times New Roman"/>
          <w:color w:val="000000"/>
          <w:lang w:eastAsia="pt-BR"/>
        </w:rPr>
        <w:t>Na hipótese de ocorrência de incidente de segurança que possa acarretar risco ou dano relevante aos titulares, a CONTRATADA deve comunicar ao CONTRATANTE o fato em, no máximo, 24 (vinte e quatro horas), contados da sua ciência, para que este possa comunicar à Autoridade Nacional de Proteção de Dados (ANPD) e ao Titular, na forma do art. 48 da LGPD.</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13.12. </w:t>
      </w:r>
      <w:r w:rsidRPr="00EB1969">
        <w:rPr>
          <w:rFonts w:ascii="Times New Roman" w:eastAsia="Times New Roman" w:hAnsi="Times New Roman" w:cs="Times New Roman"/>
          <w:color w:val="000000"/>
          <w:lang w:eastAsia="pt-BR"/>
        </w:rPr>
        <w:t xml:space="preserve">A CONTRATADA deverá manter banco de dados - art. 5°, IV da LGPD - em ambiente virtual controlado, com registro individual </w:t>
      </w:r>
      <w:proofErr w:type="spellStart"/>
      <w:r w:rsidRPr="00EB1969">
        <w:rPr>
          <w:rFonts w:ascii="Times New Roman" w:eastAsia="Times New Roman" w:hAnsi="Times New Roman" w:cs="Times New Roman"/>
          <w:color w:val="000000"/>
          <w:lang w:eastAsia="pt-BR"/>
        </w:rPr>
        <w:t>rastreável</w:t>
      </w:r>
      <w:proofErr w:type="spellEnd"/>
      <w:r w:rsidRPr="00EB1969">
        <w:rPr>
          <w:rFonts w:ascii="Times New Roman" w:eastAsia="Times New Roman" w:hAnsi="Times New Roman" w:cs="Times New Roman"/>
          <w:color w:val="000000"/>
          <w:lang w:eastAsia="pt-BR"/>
        </w:rPr>
        <w:t xml:space="preserve"> de tratamentos realizados com cada acesso, data, horário e registro da finalidade, disponibilizando-o quando solicitado, na forma dos </w:t>
      </w:r>
      <w:proofErr w:type="spellStart"/>
      <w:r w:rsidRPr="00EB1969">
        <w:rPr>
          <w:rFonts w:ascii="Times New Roman" w:eastAsia="Times New Roman" w:hAnsi="Times New Roman" w:cs="Times New Roman"/>
          <w:color w:val="000000"/>
          <w:lang w:eastAsia="pt-BR"/>
        </w:rPr>
        <w:t>arts</w:t>
      </w:r>
      <w:proofErr w:type="spellEnd"/>
      <w:r w:rsidRPr="00EB1969">
        <w:rPr>
          <w:rFonts w:ascii="Times New Roman" w:eastAsia="Times New Roman" w:hAnsi="Times New Roman" w:cs="Times New Roman"/>
          <w:color w:val="000000"/>
          <w:lang w:eastAsia="pt-BR"/>
        </w:rPr>
        <w:t>. 25 e 37 da LGPD.</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13.13. </w:t>
      </w:r>
      <w:r w:rsidRPr="00EB1969">
        <w:rPr>
          <w:rFonts w:ascii="Times New Roman" w:eastAsia="Times New Roman" w:hAnsi="Times New Roman" w:cs="Times New Roman"/>
          <w:color w:val="000000"/>
          <w:lang w:eastAsia="pt-BR"/>
        </w:rPr>
        <w:t xml:space="preserve">Os referidos bancos de dados devem ser desenvolvidos em formato </w:t>
      </w:r>
      <w:proofErr w:type="spellStart"/>
      <w:r w:rsidRPr="00EB1969">
        <w:rPr>
          <w:rFonts w:ascii="Times New Roman" w:eastAsia="Times New Roman" w:hAnsi="Times New Roman" w:cs="Times New Roman"/>
          <w:color w:val="000000"/>
          <w:lang w:eastAsia="pt-BR"/>
        </w:rPr>
        <w:t>interoperável</w:t>
      </w:r>
      <w:proofErr w:type="spellEnd"/>
      <w:r w:rsidRPr="00EB1969">
        <w:rPr>
          <w:rFonts w:ascii="Times New Roman" w:eastAsia="Times New Roman" w:hAnsi="Times New Roman" w:cs="Times New Roman"/>
          <w:color w:val="000000"/>
          <w:lang w:eastAsia="pt-BR"/>
        </w:rPr>
        <w:t>, a fim de garantir a reutilização desses dados pela Administração nas hipóteses previstas na LGPD.</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lastRenderedPageBreak/>
        <w:t>13.14. </w:t>
      </w:r>
      <w:r w:rsidRPr="00EB1969">
        <w:rPr>
          <w:rFonts w:ascii="Times New Roman" w:eastAsia="Times New Roman" w:hAnsi="Times New Roman" w:cs="Times New Roman"/>
          <w:color w:val="000000"/>
          <w:lang w:eastAsia="pt-BR"/>
        </w:rPr>
        <w:t>Terminado o tratamento dos dados nos termos do art. 15 da LGPD, os dados pessoais serão transferidos ao CONTRATANTE, assegurada a integridade e disponibilidade dos dados recebidos, e eliminados definitivamente pela CONTRATADA.</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13.15. </w:t>
      </w:r>
      <w:r w:rsidRPr="00EB1969">
        <w:rPr>
          <w:rFonts w:ascii="Times New Roman" w:eastAsia="Times New Roman" w:hAnsi="Times New Roman" w:cs="Times New Roman"/>
          <w:color w:val="000000"/>
          <w:lang w:eastAsia="pt-BR"/>
        </w:rPr>
        <w:t>O CONTRATANTE manterá os dados pessoais necessários ao cumprimento do art. 16 da LGPD somente enquanto não prescritas essas obrigações.</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13.16. </w:t>
      </w:r>
      <w:r w:rsidRPr="00EB1969">
        <w:rPr>
          <w:rFonts w:ascii="Times New Roman" w:eastAsia="Times New Roman" w:hAnsi="Times New Roman" w:cs="Times New Roman"/>
          <w:color w:val="000000"/>
          <w:lang w:eastAsia="pt-BR"/>
        </w:rPr>
        <w:t>Os contratos e convênios de que trata o § 1º do art. 26 da LGPD deverão ser comunicados à Autoridade Nacional de Proteção de Dados (ANPD).</w:t>
      </w:r>
    </w:p>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tbl>
      <w:tblPr>
        <w:tblW w:w="21600" w:type="dxa"/>
        <w:tblInd w:w="105" w:type="dxa"/>
        <w:tblBorders>
          <w:top w:val="outset" w:sz="6" w:space="0" w:color="auto"/>
          <w:left w:val="outset" w:sz="6" w:space="0" w:color="auto"/>
          <w:bottom w:val="outset" w:sz="6" w:space="0" w:color="auto"/>
          <w:right w:val="outset" w:sz="6" w:space="0" w:color="auto"/>
        </w:tblBorders>
        <w:shd w:val="clear" w:color="auto" w:fill="D9D9D9"/>
        <w:tblCellMar>
          <w:left w:w="0" w:type="dxa"/>
          <w:right w:w="0" w:type="dxa"/>
        </w:tblCellMar>
        <w:tblLook w:val="04A0"/>
      </w:tblPr>
      <w:tblGrid>
        <w:gridCol w:w="21600"/>
      </w:tblGrid>
      <w:tr w:rsidR="00EB1969" w:rsidRPr="00EB1969" w:rsidTr="00EB1969">
        <w:trPr>
          <w:trHeight w:val="210"/>
        </w:trPr>
        <w:tc>
          <w:tcPr>
            <w:tcW w:w="21600" w:type="dxa"/>
            <w:tcBorders>
              <w:top w:val="outset" w:sz="6" w:space="0" w:color="auto"/>
              <w:left w:val="outset" w:sz="6" w:space="0" w:color="auto"/>
              <w:bottom w:val="outset" w:sz="6" w:space="0" w:color="auto"/>
              <w:right w:val="outset" w:sz="6" w:space="0" w:color="auto"/>
            </w:tcBorders>
            <w:shd w:val="clear" w:color="auto" w:fill="DBE5F1"/>
            <w:tcMar>
              <w:top w:w="0" w:type="dxa"/>
              <w:left w:w="105" w:type="dxa"/>
              <w:bottom w:w="0" w:type="dxa"/>
              <w:right w:w="105" w:type="dxa"/>
            </w:tcMar>
            <w:vAlign w:val="center"/>
            <w:hideMark/>
          </w:tcPr>
          <w:p w:rsidR="00EB1969" w:rsidRPr="00EB1969" w:rsidRDefault="00EB1969" w:rsidP="00EB1969">
            <w:pPr>
              <w:spacing w:after="0" w:line="210" w:lineRule="atLeast"/>
              <w:ind w:left="720" w:hanging="360"/>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 DISPOSIÇÕES FINAIS</w:t>
            </w:r>
          </w:p>
        </w:tc>
      </w:tr>
    </w:tbl>
    <w:p w:rsidR="00EB1969" w:rsidRPr="00EB1969" w:rsidRDefault="00EB1969" w:rsidP="00EB1969">
      <w:pPr>
        <w:spacing w:after="0" w:line="240" w:lineRule="auto"/>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14.1. </w:t>
      </w:r>
      <w:r w:rsidRPr="00EB1969">
        <w:rPr>
          <w:rFonts w:ascii="Times New Roman" w:eastAsia="Times New Roman" w:hAnsi="Times New Roman" w:cs="Times New Roman"/>
          <w:color w:val="000000"/>
          <w:lang w:eastAsia="pt-BR"/>
        </w:rPr>
        <w:t>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14.2. </w:t>
      </w:r>
      <w:r w:rsidRPr="00EB1969">
        <w:rPr>
          <w:rFonts w:ascii="Times New Roman" w:eastAsia="Times New Roman" w:hAnsi="Times New Roman" w:cs="Times New Roman"/>
          <w:color w:val="000000"/>
          <w:lang w:eastAsia="pt-BR"/>
        </w:rPr>
        <w:t>Fazem parte do presente contrato as prerrogativas constantes do art. 104 da Lei Federal nº 14.133/2021.</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b/>
          <w:bCs/>
          <w:color w:val="000000"/>
          <w:lang w:eastAsia="pt-BR"/>
        </w:rPr>
        <w:t>14.3. </w:t>
      </w:r>
      <w:r w:rsidRPr="00EB1969">
        <w:rPr>
          <w:rFonts w:ascii="Times New Roman" w:eastAsia="Times New Roman" w:hAnsi="Times New Roman" w:cs="Times New Roman"/>
          <w:color w:val="000000"/>
          <w:lang w:eastAsia="pt-BR"/>
        </w:rPr>
        <w:t>Na contagem dos prazos, é excluído o dia de início e incluído o do vencimento, e considerar-se-ão os dias consecutivos, salvo disposição em contrário. Os prazos somente se iniciam e vencem em dias de expediente no CONTRATANTE.</w:t>
      </w:r>
    </w:p>
    <w:p w:rsidR="00EB1969" w:rsidRPr="00EB1969" w:rsidRDefault="00EB1969" w:rsidP="00EB1969">
      <w:pPr>
        <w:spacing w:after="0" w:line="240" w:lineRule="auto"/>
        <w:jc w:val="both"/>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firstLine="34"/>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firstLine="34"/>
        <w:rPr>
          <w:rFonts w:ascii="Times New Roman" w:eastAsia="Times New Roman" w:hAnsi="Times New Roman" w:cs="Times New Roman"/>
          <w:color w:val="000000"/>
          <w:sz w:val="27"/>
          <w:szCs w:val="27"/>
          <w:lang w:eastAsia="pt-BR"/>
        </w:rPr>
      </w:pPr>
      <w:r w:rsidRPr="00EB1969">
        <w:rPr>
          <w:rFonts w:ascii="Times New Roman" w:eastAsia="Times New Roman" w:hAnsi="Times New Roman" w:cs="Times New Roman"/>
          <w:color w:val="000000"/>
          <w:sz w:val="27"/>
          <w:szCs w:val="27"/>
          <w:lang w:eastAsia="pt-BR"/>
        </w:rPr>
        <w:t> </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proofErr w:type="gramStart"/>
      <w:r w:rsidRPr="00EB1969">
        <w:rPr>
          <w:rFonts w:ascii="Calibri" w:eastAsia="Times New Roman" w:hAnsi="Calibri" w:cs="Calibri"/>
          <w:color w:val="000000"/>
          <w:lang w:eastAsia="pt-BR"/>
        </w:rPr>
        <w:t>LILIAN FURTADO</w:t>
      </w:r>
      <w:proofErr w:type="gramEnd"/>
      <w:r w:rsidRPr="00EB1969">
        <w:rPr>
          <w:rFonts w:ascii="Calibri" w:eastAsia="Times New Roman" w:hAnsi="Calibri" w:cs="Calibri"/>
          <w:color w:val="000000"/>
          <w:lang w:eastAsia="pt-BR"/>
        </w:rPr>
        <w:t xml:space="preserve"> FIGUEIREDO</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SUBGERENTE IV</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Matrícula: 3219722</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S/IVISA-RIO/CTATS/GRI</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 </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 </w:t>
      </w:r>
    </w:p>
    <w:p w:rsidR="00EB1969" w:rsidRPr="00EB1969" w:rsidRDefault="00EB1969" w:rsidP="00EB1969">
      <w:pPr>
        <w:spacing w:after="0" w:line="240" w:lineRule="auto"/>
        <w:ind w:left="60" w:right="60"/>
        <w:jc w:val="center"/>
        <w:rPr>
          <w:rFonts w:ascii="Calibri" w:eastAsia="Times New Roman" w:hAnsi="Calibri" w:cs="Calibri"/>
          <w:color w:val="000000"/>
          <w:lang w:eastAsia="pt-BR"/>
        </w:rPr>
      </w:pPr>
      <w:r w:rsidRPr="00EB1969">
        <w:rPr>
          <w:rFonts w:ascii="Calibri" w:eastAsia="Times New Roman" w:hAnsi="Calibri" w:cs="Calibri"/>
          <w:color w:val="000000"/>
          <w:lang w:eastAsia="pt-BR"/>
        </w:rPr>
        <w:t>JOSE SULIM FRENK</w:t>
      </w:r>
      <w:r w:rsidRPr="00EB1969">
        <w:rPr>
          <w:rFonts w:ascii="Calibri" w:eastAsia="Times New Roman" w:hAnsi="Calibri" w:cs="Calibri"/>
          <w:color w:val="000000"/>
          <w:lang w:eastAsia="pt-BR"/>
        </w:rPr>
        <w:br/>
        <w:t>GERENTE III</w:t>
      </w:r>
      <w:r w:rsidRPr="00EB1969">
        <w:rPr>
          <w:rFonts w:ascii="Calibri" w:eastAsia="Times New Roman" w:hAnsi="Calibri" w:cs="Calibri"/>
          <w:color w:val="000000"/>
          <w:lang w:eastAsia="pt-BR"/>
        </w:rPr>
        <w:br/>
        <w:t>Matrícula: 3263589</w:t>
      </w:r>
      <w:r w:rsidRPr="00EB1969">
        <w:rPr>
          <w:rFonts w:ascii="Calibri" w:eastAsia="Times New Roman" w:hAnsi="Calibri" w:cs="Calibri"/>
          <w:color w:val="000000"/>
          <w:lang w:eastAsia="pt-BR"/>
        </w:rPr>
        <w:br/>
        <w:t>S/IVISA-RIO/CTATS/GTE</w:t>
      </w:r>
    </w:p>
    <w:p w:rsidR="002E1858" w:rsidRDefault="002E1858"/>
    <w:sectPr w:rsidR="002E1858" w:rsidSect="002E185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1969"/>
    <w:rsid w:val="0019673E"/>
    <w:rsid w:val="002E1858"/>
    <w:rsid w:val="00D764FD"/>
    <w:rsid w:val="00DE648C"/>
    <w:rsid w:val="00EB196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85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EB19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EB19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justificado">
    <w:name w:val="tabela_texto_justificado"/>
    <w:basedOn w:val="Normal"/>
    <w:rsid w:val="00EB19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EB1969"/>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8593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10067</Words>
  <Characters>54366</Characters>
  <Application>Microsoft Office Word</Application>
  <DocSecurity>0</DocSecurity>
  <Lines>453</Lines>
  <Paragraphs>128</Paragraphs>
  <ScaleCrop>false</ScaleCrop>
  <Company/>
  <LinksUpToDate>false</LinksUpToDate>
  <CharactersWithSpaces>64305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CLEBER</cp:lastModifiedBy>
  <cp:revision>1</cp:revision>
  <dcterms:created xsi:type="dcterms:W3CDTF">2026-02-25T20:05:00Z</dcterms:created>
  <dcterms:modified xsi:type="dcterms:W3CDTF">2026-02-25T20:06:00Z</dcterms:modified>
</cp:coreProperties>
</file>