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3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3706"/>
        <w:gridCol w:w="1160"/>
        <w:gridCol w:w="1320"/>
        <w:gridCol w:w="1347"/>
        <w:gridCol w:w="1540"/>
      </w:tblGrid>
      <w:tr w:rsidR="00BE03FF" w:rsidRPr="00BE03FF" w:rsidTr="00BE03FF">
        <w:trPr>
          <w:trHeight w:val="90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Item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CADTERC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Volume 13</w:t>
            </w:r>
          </w:p>
        </w:tc>
        <w:tc>
          <w:tcPr>
            <w:tcW w:w="3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DESCRIÇÃO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Produto/Serviço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Marca e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Modelo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(A</w:t>
            </w: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)</w:t>
            </w:r>
            <w:proofErr w:type="gramEnd"/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Quantidade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(B</w:t>
            </w: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)</w:t>
            </w:r>
            <w:proofErr w:type="gramEnd"/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Valor Unitário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Mensal (R$)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(C</w:t>
            </w: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t>)</w:t>
            </w:r>
            <w:proofErr w:type="gramEnd"/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Valor Total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Mensal (R$)</w:t>
            </w:r>
            <w:r w:rsidRPr="00BE03FF">
              <w:rPr>
                <w:rFonts w:ascii="Cambria" w:eastAsia="Times New Roman" w:hAnsi="Cambria" w:cs="Calibri"/>
                <w:b/>
                <w:bCs/>
                <w:sz w:val="20"/>
                <w:szCs w:val="20"/>
                <w:lang w:eastAsia="pt-BR"/>
              </w:rPr>
              <w:br/>
              <w:t>= A x B</w:t>
            </w:r>
          </w:p>
        </w:tc>
      </w:tr>
      <w:tr w:rsidR="00BE03FF" w:rsidRPr="00BE03FF" w:rsidTr="00BE03FF">
        <w:trPr>
          <w:trHeight w:val="29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I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Sistema de CFTV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3.1.2.L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NVR stand </w:t>
            </w: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alone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 canais (Conforme Anexo I - Especificação Técnica) Unidade: Conjunto.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58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3.2.1.L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Software de visualização, gravação e gerenciamento para </w:t>
            </w: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câmeras (Conforme Anexo I - Especificação Técnica)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59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7.5.1.L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Câmera </w:t>
            </w:r>
            <w:proofErr w:type="spellStart"/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ultra-mini</w:t>
            </w:r>
            <w:proofErr w:type="spellEnd"/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dome fixa interna (Conforme Anexo I - Especificação Técnica)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155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7.5.2.L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Câmera tipo </w:t>
            </w: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Bullet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externa (Conforme Anexo I - Especificação Técnica)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205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2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9.1.1.M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Serviço de monitoramento remoto de CFTV na Contratada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14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10.1.5.M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Manutenção de sistema de CFTV-IP-</w:t>
            </w: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PoE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 16 câmeras IP-</w:t>
            </w: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PoE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, (Conforme Anexo I - Especificação Técnica). Unidade: Serviço.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47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10.1.6.M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Manutenção de sistema de CFTV-IP-</w:t>
            </w: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PoE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 16 câmeras IP-</w:t>
            </w: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PoE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– Valor da câmera adicional Unidade: Serviço.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15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29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 </w:t>
            </w:r>
          </w:p>
        </w:tc>
        <w:tc>
          <w:tcPr>
            <w:tcW w:w="3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Sistema de Alarmes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1.1.1.L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Central de Gerenciamento Local, até 08 zonas (Pagamento mensal). Unidade: Conjunto.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5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76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1.1.2.L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Central de Gerenciamento Local, até 24 zonas (Pagamento mensal). Unidade: Conjunto.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25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1.1.3.L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Central de Gerenciamento Local, até 48 zonas (Pagamento mensal). Unidade: Conjunto.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5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1.2.1.L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Monitoramento remoto da central de alarmes 24 horas (Pagamento mensal). Unidade: Serviço.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1.3.1.L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Inspeção Técnica por Monitor Externo - Ronda (Pagamento mensal). Unidade: Serviço.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3.1.1.M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E03FF">
              <w:rPr>
                <w:rFonts w:ascii="Arial" w:eastAsia="Times New Roman" w:hAnsi="Arial" w:cs="Arial"/>
                <w:color w:val="000000"/>
                <w:lang w:eastAsia="pt-BR"/>
              </w:rPr>
              <w:t xml:space="preserve">Manutenções preventivas e corretivas do sistema de alarme, até 08 zonas (Pagamento mensal).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5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3.1.2.M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E03FF">
              <w:rPr>
                <w:rFonts w:ascii="Arial" w:eastAsia="Times New Roman" w:hAnsi="Arial" w:cs="Arial"/>
                <w:color w:val="000000"/>
                <w:lang w:eastAsia="pt-BR"/>
              </w:rPr>
              <w:t xml:space="preserve">Manutenções preventivas e corretivas do sistema de alarme, de 09 a 24 zonas (Pagamento mensal).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25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3.1.3.M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E03FF">
              <w:rPr>
                <w:rFonts w:ascii="Arial" w:eastAsia="Times New Roman" w:hAnsi="Arial" w:cs="Arial"/>
                <w:color w:val="000000"/>
                <w:lang w:eastAsia="pt-BR"/>
              </w:rPr>
              <w:t xml:space="preserve">Manutenções preventivas e corretivas do sistema de alarme, de 25 a 48 zonas (Pagamento mensal).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5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4.1.1.L</w:t>
            </w:r>
          </w:p>
        </w:tc>
        <w:tc>
          <w:tcPr>
            <w:tcW w:w="3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Sensor magnético de abertura com </w:t>
            </w: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fio(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para porta ou janela) – Pagamento mensal.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4.1.2.L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Sensor magnético de abertura com </w:t>
            </w: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fio(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para porta ou portões de aço) – Pagamento mensal.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1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4.1.3.L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Sensor de presença IVP (infravermelho passivo) com fio (Pagamento mensal).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391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4.1.4.L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Sensor com micro ondas e imunidade PET até </w:t>
            </w: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45kg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, com fio. 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4.1.8.L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Sensor de presença IVP (infravermelho passivo) sem fio (Pagamento mensal).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4.1.11.L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Sensor infravermelho ativo feixe duplo III (cobertura de 101 a 150 metros) Unidade: Par.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4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4.1.13.L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Sensor barreira de micro-ondas 60 metros – (Pagamento mensal).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19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8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4.1.16.L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Sensor magnético de abertura (para porta ou janela) sem fio (Pagamento mensal).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2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4.1.19.L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Botão de pânico móvel (Pagamento mensal).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132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5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III.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4.1.21.L</w:t>
            </w: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Expansor</w:t>
            </w:r>
            <w:proofErr w:type="spell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até </w:t>
            </w:r>
            <w:proofErr w:type="gramStart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  <w:proofErr w:type="gramEnd"/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zonas para central de alarme. Unidade: Peça.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proofErr w:type="gramStart"/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3</w:t>
            </w:r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E03FF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29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BE03FF" w:rsidRPr="00BE03FF" w:rsidTr="00BE03FF">
        <w:trPr>
          <w:trHeight w:val="290"/>
        </w:trPr>
        <w:tc>
          <w:tcPr>
            <w:tcW w:w="90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(D) Valor total mensal (R$) = Soma dos valores na coluna (C)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</w:p>
        </w:tc>
      </w:tr>
      <w:tr w:rsidR="00BE03FF" w:rsidRPr="00BE03FF" w:rsidTr="00BE03FF">
        <w:trPr>
          <w:trHeight w:val="290"/>
        </w:trPr>
        <w:tc>
          <w:tcPr>
            <w:tcW w:w="90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  <w:r w:rsidRPr="00BE03FF">
              <w:rPr>
                <w:rFonts w:ascii="Cambria" w:eastAsia="Times New Roman" w:hAnsi="Cambria" w:cs="Calibri"/>
                <w:b/>
                <w:bCs/>
                <w:lang w:eastAsia="pt-BR"/>
              </w:rPr>
              <w:t>(E) Valor total da proposta para o período de 30 meses (R$) = (D) x 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3FF" w:rsidRPr="00BE03FF" w:rsidRDefault="00BE03FF" w:rsidP="00BE03F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pt-BR"/>
              </w:rPr>
            </w:pPr>
          </w:p>
        </w:tc>
      </w:tr>
    </w:tbl>
    <w:p w:rsidR="008E63BC" w:rsidRDefault="008E63BC" w:rsidP="00BE03FF">
      <w:pPr>
        <w:tabs>
          <w:tab w:val="left" w:pos="851"/>
        </w:tabs>
      </w:pPr>
      <w:bookmarkStart w:id="0" w:name="_GoBack"/>
      <w:bookmarkEnd w:id="0"/>
    </w:p>
    <w:sectPr w:rsidR="008E63BC" w:rsidSect="00BE03FF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3FF"/>
    <w:rsid w:val="008E63BC"/>
    <w:rsid w:val="00BE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0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Cinthia Granja Silva Flaeschen</dc:creator>
  <cp:lastModifiedBy>Cinthia Granja Silva Flaeschen</cp:lastModifiedBy>
  <cp:revision>1</cp:revision>
  <dcterms:created xsi:type="dcterms:W3CDTF">2026-08-07T18:47:00Z</dcterms:created>
  <dcterms:modified xsi:type="dcterms:W3CDTF">2026-08-07T18:49:00Z</dcterms:modified>
</cp:coreProperties>
</file>