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587" w:rsidRDefault="00240587">
      <w:pPr>
        <w:ind w:left="567" w:right="885"/>
        <w:jc w:val="both"/>
        <w:rPr>
          <w:sz w:val="20"/>
          <w:szCs w:val="20"/>
        </w:rPr>
      </w:pPr>
    </w:p>
    <w:p w:rsidR="00240587" w:rsidRPr="004506A9" w:rsidRDefault="00367553" w:rsidP="004506A9">
      <w:pPr>
        <w:spacing w:line="36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6A9">
        <w:rPr>
          <w:rFonts w:ascii="Times New Roman" w:hAnsi="Times New Roman" w:cs="Times New Roman"/>
          <w:b/>
        </w:rPr>
        <w:t>ESTUDO TÉCNICO PRELIMINAR - ETP</w:t>
      </w:r>
      <w:r w:rsidRPr="004506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0587" w:rsidRPr="004506A9" w:rsidRDefault="00240587" w:rsidP="004506A9">
      <w:pPr>
        <w:spacing w:line="360" w:lineRule="auto"/>
        <w:rPr>
          <w:rFonts w:ascii="Times New Roman" w:hAnsi="Times New Roman" w:cs="Times New Roman"/>
        </w:rPr>
      </w:pPr>
    </w:p>
    <w:p w:rsidR="00240587" w:rsidRPr="004506A9" w:rsidRDefault="00367553" w:rsidP="004506A9">
      <w:pPr>
        <w:spacing w:line="360" w:lineRule="auto"/>
        <w:jc w:val="both"/>
        <w:rPr>
          <w:rFonts w:ascii="Times New Roman" w:hAnsi="Times New Roman" w:cs="Times New Roman"/>
        </w:rPr>
      </w:pPr>
      <w:r w:rsidRPr="004506A9">
        <w:rPr>
          <w:rFonts w:ascii="Times New Roman" w:hAnsi="Times New Roman" w:cs="Times New Roman"/>
          <w:b/>
        </w:rPr>
        <w:t>Objeto proposto:</w:t>
      </w:r>
      <w:r w:rsidRPr="004506A9">
        <w:rPr>
          <w:rFonts w:ascii="Times New Roman" w:hAnsi="Times New Roman" w:cs="Times New Roman"/>
        </w:rPr>
        <w:t xml:space="preserve"> </w:t>
      </w:r>
      <w:r w:rsidR="008E708A" w:rsidRPr="004506A9">
        <w:rPr>
          <w:rFonts w:ascii="Times New Roman" w:hAnsi="Times New Roman" w:cs="Times New Roman"/>
        </w:rPr>
        <w:t xml:space="preserve">Aquisição de </w:t>
      </w:r>
      <w:r w:rsidR="00406954" w:rsidRPr="004506A9">
        <w:rPr>
          <w:rFonts w:ascii="Times New Roman" w:hAnsi="Times New Roman" w:cs="Times New Roman"/>
        </w:rPr>
        <w:t xml:space="preserve">equipamentos: </w:t>
      </w:r>
      <w:r w:rsidR="008E708A" w:rsidRPr="004506A9">
        <w:rPr>
          <w:rFonts w:ascii="Times New Roman" w:hAnsi="Times New Roman" w:cs="Times New Roman"/>
        </w:rPr>
        <w:t xml:space="preserve">medidor </w:t>
      </w:r>
      <w:proofErr w:type="spellStart"/>
      <w:r w:rsidR="008E708A" w:rsidRPr="004506A9">
        <w:rPr>
          <w:rFonts w:ascii="Times New Roman" w:hAnsi="Times New Roman" w:cs="Times New Roman"/>
        </w:rPr>
        <w:t>multiparâmetro</w:t>
      </w:r>
      <w:proofErr w:type="spellEnd"/>
      <w:r w:rsidR="008E708A" w:rsidRPr="004506A9">
        <w:rPr>
          <w:rFonts w:ascii="Times New Roman" w:hAnsi="Times New Roman" w:cs="Times New Roman"/>
        </w:rPr>
        <w:t xml:space="preserve"> portátil, medidor de oxigênio dissolvido e medidor de turbidez.</w:t>
      </w:r>
    </w:p>
    <w:p w:rsidR="008E708A" w:rsidRPr="004506A9" w:rsidRDefault="00367553" w:rsidP="004506A9">
      <w:pPr>
        <w:spacing w:line="360" w:lineRule="auto"/>
        <w:jc w:val="both"/>
        <w:rPr>
          <w:rFonts w:ascii="Times New Roman" w:hAnsi="Times New Roman" w:cs="Times New Roman"/>
        </w:rPr>
      </w:pPr>
      <w:r w:rsidRPr="004506A9">
        <w:rPr>
          <w:rFonts w:ascii="Times New Roman" w:hAnsi="Times New Roman" w:cs="Times New Roman"/>
          <w:b/>
        </w:rPr>
        <w:t xml:space="preserve">Unidade Requisitante: </w:t>
      </w:r>
      <w:r w:rsidR="008E708A" w:rsidRPr="004506A9">
        <w:rPr>
          <w:rFonts w:ascii="Times New Roman" w:hAnsi="Times New Roman" w:cs="Times New Roman"/>
        </w:rPr>
        <w:t>Laboratório de Análise Ambiental do Projeto IPH</w:t>
      </w:r>
    </w:p>
    <w:p w:rsidR="00240587" w:rsidRDefault="00240587"/>
    <w:tbl>
      <w:tblPr>
        <w:tblStyle w:val="a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1"/>
      </w:tblGrid>
      <w:tr w:rsidR="00240587">
        <w:tc>
          <w:tcPr>
            <w:tcW w:w="9351" w:type="dxa"/>
          </w:tcPr>
          <w:p w:rsidR="00240587" w:rsidRPr="004506A9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4506A9">
              <w:rPr>
                <w:rFonts w:ascii="Times New Roman" w:hAnsi="Times New Roman" w:cs="Times New Roman"/>
                <w:b/>
              </w:rPr>
              <w:t>1. NECESSIDADE DA CONTRATAÇÃO</w:t>
            </w:r>
          </w:p>
          <w:p w:rsidR="00240587" w:rsidRPr="004506A9" w:rsidRDefault="00367553">
            <w:pPr>
              <w:shd w:val="clear" w:color="auto" w:fill="D0CECE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Fundamento: art. 18, § 1º, </w:t>
            </w:r>
            <w:r w:rsidRPr="004506A9">
              <w:rPr>
                <w:rFonts w:ascii="Times New Roman" w:hAnsi="Times New Roman" w:cs="Times New Roman"/>
                <w:i/>
                <w:sz w:val="18"/>
                <w:szCs w:val="18"/>
              </w:rPr>
              <w:t>inciso I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>: descrição da necessidade da contratação, considerado o problema a ser resolvido sob a perspectiva do interesse público.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A necessidade da aquisição de equipamentos para o Laboratório de Análise Ambiental do Projeto Índice de Poluentes Hídricos é essencial para a modernização dos métodos de análise de qualidade da água na Região Metropolitana de São Paulo. Através de uma emenda parlamentar do Deputado Luiz Fernando Teixeira (PT-</w:t>
            </w:r>
            <w:proofErr w:type="spellStart"/>
            <w:r w:rsidRPr="004506A9">
              <w:rPr>
                <w:rFonts w:ascii="Times New Roman" w:hAnsi="Times New Roman" w:cs="Times New Roman"/>
              </w:rPr>
              <w:t>SBCampo</w:t>
            </w:r>
            <w:proofErr w:type="spellEnd"/>
            <w:r w:rsidRPr="004506A9">
              <w:rPr>
                <w:rFonts w:ascii="Times New Roman" w:hAnsi="Times New Roman" w:cs="Times New Roman"/>
              </w:rPr>
              <w:t>), um recurso de R$ 200.000,00 foi destinado e já se encontra disponível desde novembro de 2022 para este fim.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Equipamentos Necessários: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1. Medidor </w:t>
            </w:r>
            <w:proofErr w:type="spellStart"/>
            <w:r w:rsidRPr="004506A9">
              <w:rPr>
                <w:rFonts w:ascii="Times New Roman" w:hAnsi="Times New Roman" w:cs="Times New Roman"/>
              </w:rPr>
              <w:t>Multiparâmetro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Portátil: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Este equipamento é vital para a realização de análises in situ, permitindo a medição de diversos parâmetros de qualidade da água de maneira rápida e precisa. Entre os parâmetros medidos estão pH, condutividade, temperatura, e outros indicadores essenciais para a caracterização da água.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2.</w:t>
            </w:r>
            <w:r w:rsidR="00437B1E">
              <w:rPr>
                <w:rFonts w:ascii="Times New Roman" w:hAnsi="Times New Roman" w:cs="Times New Roman"/>
              </w:rPr>
              <w:t xml:space="preserve"> Medidor de Oxigênio Dissolvido: </w:t>
            </w:r>
          </w:p>
          <w:p w:rsidR="00093EAE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A medição de oxigênio dissolvido é crucial para avaliar a saúde dos corpos hídricos, especialmente em relação à vida aquática. Este medidor permitirá análises precisas tanto em campo quanto em laboratório, auxiliando no monitoramento e controle da qualidade da água, inclusive a verificação da demanda bioquímica de oxigênio – DBO, essencial para o cumprimento da legislação vigente no Brasil- Resolução CONAMA 357/2005.</w:t>
            </w:r>
          </w:p>
          <w:p w:rsidR="00093EAE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3. </w:t>
            </w:r>
            <w:r w:rsidR="00093EAE">
              <w:rPr>
                <w:rFonts w:ascii="Times New Roman" w:hAnsi="Times New Roman" w:cs="Times New Roman"/>
              </w:rPr>
              <w:t>S</w:t>
            </w:r>
            <w:r w:rsidR="00093EAE" w:rsidRPr="004506A9">
              <w:rPr>
                <w:rFonts w:ascii="Times New Roman" w:hAnsi="Times New Roman" w:cs="Times New Roman"/>
              </w:rPr>
              <w:t>olução Zero Oxigênio dissolvido, 500ml – HI7040L</w:t>
            </w:r>
            <w:r w:rsidR="00093EAE">
              <w:rPr>
                <w:rFonts w:ascii="Times New Roman" w:hAnsi="Times New Roman" w:cs="Times New Roman"/>
              </w:rPr>
              <w:t xml:space="preserve">; </w:t>
            </w:r>
          </w:p>
          <w:p w:rsidR="00406954" w:rsidRPr="004506A9" w:rsidRDefault="00093EAE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406954" w:rsidRPr="004506A9">
              <w:rPr>
                <w:rFonts w:ascii="Times New Roman" w:hAnsi="Times New Roman" w:cs="Times New Roman"/>
              </w:rPr>
              <w:t>Medidor de Turbidez: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A turbidez da água é um indicador importante da presença de partículas em suspensão, que pode afetar a qualidade da água e a saúde pública. Um medidor de turbidez permitirá a identificação de variações e possíveis fontes de poluição, contribuindo para ações corretivas, possibilitando a comparação com dados existentes na rede de monitoramento de qualidade de água e desenvolvida pelo projeto IPH desde 2015.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O Projeto Expedição Mananciais – Sistema Billings-Guarapiranga tem como objetivo a criação de uma série histórica de dados para subsidiar políticas públicas de saneamento na Região </w:t>
            </w:r>
            <w:r w:rsidRPr="004506A9">
              <w:rPr>
                <w:rFonts w:ascii="Times New Roman" w:hAnsi="Times New Roman" w:cs="Times New Roman"/>
              </w:rPr>
              <w:lastRenderedPageBreak/>
              <w:t>Metropolitana de São Paulo. Dentro deste escopo, a modernização dos métodos de análise é fundamental. A aquisição dos equipamentos mencionados permitirá: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1. Precisão e Eficiência: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A modernização dos métodos de análise proporciona resultados mais precisos e rápidos, possibilitando uma resposta ágil em caso de detecção de poluentes ou anomalias nos parâmetros de qualidade da água.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2. Capacitação da Equipe: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Juntamente com a aquisição dos equipamentos, será necessário o treinamento da equipe para a correta utilização dos mesmos. Este processo de capacitação garantirá que os profissionais estejam aptos a operar os novos instrumentos e a interpretar os dados de maneira eficaz.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3. Inovação e Competitividade: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A introdução de equipamentos modernos e inovadores nas análises posiciona o laboratório na vanguarda tecnológica, aumentando sua competitividade e capacidade de realizar pesquisas e monitoramentos complexos.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4. Apoio às Políticas Públicas:</w:t>
            </w:r>
          </w:p>
          <w:p w:rsidR="00406954" w:rsidRPr="004506A9" w:rsidRDefault="00406954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Os dados gerados a partir das análises realizadas com os novos equipamentos serão essenciais para a formulação e implementação de políticas públicas eficazes, voltadas para a melhoria da qualidade da água e do saneamento na região.</w:t>
            </w:r>
          </w:p>
          <w:p w:rsidR="00240587" w:rsidRDefault="00406954" w:rsidP="004506A9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4506A9">
              <w:rPr>
                <w:rFonts w:ascii="Times New Roman" w:hAnsi="Times New Roman" w:cs="Times New Roman"/>
              </w:rPr>
              <w:t>A aquisição dos equipamentos descritos é uma medida indispensável para a continuidade e aprimoramento do Projeto Índice de Poluentes Hídricos. O recurso proveniente da emenda parlamentar já está disponível e deve ser utilizado para modernizar os métodos de análise, garantindo a qualidade e a precisão dos dados coletados. Desta forma, o laboratório estará capacitado a fornecer informações críticas que subsidiarão políticas públicas de saneamento, contribuindo significativamente para a melhoria da qualidade de vida na Região Metropolitana de São Paulo.</w:t>
            </w:r>
          </w:p>
        </w:tc>
      </w:tr>
    </w:tbl>
    <w:p w:rsidR="00240587" w:rsidRDefault="00240587"/>
    <w:tbl>
      <w:tblPr>
        <w:tblStyle w:val="a0"/>
        <w:tblW w:w="93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82"/>
      </w:tblGrid>
      <w:tr w:rsidR="00240587">
        <w:trPr>
          <w:trHeight w:val="258"/>
        </w:trPr>
        <w:tc>
          <w:tcPr>
            <w:tcW w:w="9382" w:type="dxa"/>
          </w:tcPr>
          <w:p w:rsidR="00240587" w:rsidRPr="004506A9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4506A9">
              <w:rPr>
                <w:rFonts w:ascii="Times New Roman" w:hAnsi="Times New Roman" w:cs="Times New Roman"/>
                <w:b/>
              </w:rPr>
              <w:t>2. PREVISÃO DA CONTRATAÇÃO NO PLANO DE CONTRATAÇÃO ANUAL</w:t>
            </w:r>
          </w:p>
          <w:p w:rsidR="00240587" w:rsidRDefault="00367553" w:rsidP="004506A9">
            <w:pPr>
              <w:shd w:val="clear" w:color="auto" w:fill="D0CECE"/>
              <w:jc w:val="both"/>
              <w:rPr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Fundamento: </w:t>
            </w:r>
            <w:r w:rsidRPr="004506A9">
              <w:rPr>
                <w:rFonts w:ascii="Times New Roman" w:hAnsi="Times New Roman" w:cs="Times New Roman"/>
                <w:i/>
                <w:sz w:val="18"/>
                <w:szCs w:val="18"/>
              </w:rPr>
              <w:t>art. 18, § 1º,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506A9">
              <w:rPr>
                <w:rFonts w:ascii="Times New Roman" w:hAnsi="Times New Roman" w:cs="Times New Roman"/>
                <w:i/>
                <w:sz w:val="18"/>
                <w:szCs w:val="18"/>
              </w:rPr>
              <w:t>inciso II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>: demonstração da previsão da contratação no plano de contratações anual, sempre que elaborado, de modo a indicar o seu alinhamento com o planejamento da Administração</w:t>
            </w:r>
            <w:r>
              <w:rPr>
                <w:sz w:val="18"/>
                <w:szCs w:val="18"/>
              </w:rPr>
              <w:t xml:space="preserve">. </w:t>
            </w:r>
          </w:p>
          <w:p w:rsidR="00240587" w:rsidRPr="004506A9" w:rsidRDefault="00367553" w:rsidP="004506A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( </w:t>
            </w:r>
            <w:r w:rsidR="00406954" w:rsidRPr="004506A9">
              <w:rPr>
                <w:rFonts w:ascii="Times New Roman" w:hAnsi="Times New Roman" w:cs="Times New Roman"/>
              </w:rPr>
              <w:t>X</w:t>
            </w:r>
            <w:r w:rsidRPr="004506A9">
              <w:rPr>
                <w:rFonts w:ascii="Times New Roman" w:hAnsi="Times New Roman" w:cs="Times New Roman"/>
              </w:rPr>
              <w:t xml:space="preserve"> ) Sim                                            (   ) Não</w:t>
            </w:r>
          </w:p>
        </w:tc>
      </w:tr>
    </w:tbl>
    <w:p w:rsidR="00240587" w:rsidRDefault="00240587"/>
    <w:tbl>
      <w:tblPr>
        <w:tblStyle w:val="a1"/>
        <w:tblW w:w="93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0"/>
      </w:tblGrid>
      <w:tr w:rsidR="00240587">
        <w:trPr>
          <w:trHeight w:val="255"/>
        </w:trPr>
        <w:tc>
          <w:tcPr>
            <w:tcW w:w="9340" w:type="dxa"/>
          </w:tcPr>
          <w:p w:rsidR="00240587" w:rsidRPr="004506A9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4506A9">
              <w:rPr>
                <w:rFonts w:ascii="Times New Roman" w:hAnsi="Times New Roman" w:cs="Times New Roman"/>
                <w:b/>
              </w:rPr>
              <w:t>3 - LEVANTAMENTO DE MERCADO E O TIPO DE SOLUÇÃO A CONTRATAR</w:t>
            </w:r>
          </w:p>
          <w:p w:rsidR="00240587" w:rsidRDefault="00367553">
            <w:pPr>
              <w:shd w:val="clear" w:color="auto" w:fill="D0CEC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Fundamento: </w:t>
            </w:r>
            <w:r>
              <w:rPr>
                <w:i/>
                <w:sz w:val="18"/>
                <w:szCs w:val="18"/>
              </w:rPr>
              <w:t>art. 18, § 1º, inciso V</w:t>
            </w:r>
            <w:r>
              <w:rPr>
                <w:sz w:val="18"/>
                <w:szCs w:val="18"/>
              </w:rPr>
              <w:t xml:space="preserve"> - </w:t>
            </w:r>
            <w:r>
              <w:rPr>
                <w:i/>
                <w:sz w:val="18"/>
                <w:szCs w:val="18"/>
              </w:rPr>
              <w:t>levantamento de mercado</w:t>
            </w:r>
            <w:r>
              <w:rPr>
                <w:sz w:val="18"/>
                <w:szCs w:val="18"/>
              </w:rPr>
              <w:t xml:space="preserve">, que consiste na análise das alternativas possíveis, e justificativa técnica e econômica da escolha do </w:t>
            </w:r>
            <w:r>
              <w:rPr>
                <w:i/>
                <w:sz w:val="18"/>
                <w:szCs w:val="18"/>
              </w:rPr>
              <w:t>tipo de solução a contratar</w:t>
            </w:r>
            <w:r>
              <w:rPr>
                <w:sz w:val="18"/>
                <w:szCs w:val="18"/>
              </w:rPr>
              <w:t>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O projeto, apresentado à Secretaria de Desenvolvimento Econômico do Governo do Estado de São Paulo, foi aprovado e resultou no Convênio 002/2022, com recursos oriundos da emenda parlamentar 2019.272.063-7. A emenda, no valor de R$ 200.000,00, foi destinada </w:t>
            </w:r>
            <w:r w:rsidRPr="004506A9">
              <w:rPr>
                <w:rFonts w:ascii="Times New Roman" w:hAnsi="Times New Roman" w:cs="Times New Roman"/>
              </w:rPr>
              <w:lastRenderedPageBreak/>
              <w:t>especificamente para a modernização dos métodos de análise da qualidade da água, utilizados pelo laboratório da universidade.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1. Medidor </w:t>
            </w:r>
            <w:proofErr w:type="spellStart"/>
            <w:r w:rsidRPr="004506A9">
              <w:rPr>
                <w:rFonts w:ascii="Times New Roman" w:hAnsi="Times New Roman" w:cs="Times New Roman"/>
              </w:rPr>
              <w:t>Multiparâmetro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Portátil: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Modelo: Hanna HI98494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Descrição: Medidor portátil </w:t>
            </w:r>
            <w:proofErr w:type="spellStart"/>
            <w:r w:rsidRPr="004506A9">
              <w:rPr>
                <w:rFonts w:ascii="Times New Roman" w:hAnsi="Times New Roman" w:cs="Times New Roman"/>
              </w:rPr>
              <w:t>multiparâmetro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portátil de PH, com sonda inteligente capaz de medir pH, condutividade, oxigênio dissolvido e outros parâmetros.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Características: Design robusto, fácil de usar, software para análise de dados, display gráfico.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Justificativa: A capacidade de medir múltiplos parâmetros simultaneamente é essencial para a realização de análises precisas e eficientes em campo, atendendo às necessidades do projeto.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2. Medidor de Oxigênio Dissolvido</w:t>
            </w:r>
            <w:r w:rsidR="00437B1E">
              <w:rPr>
                <w:rFonts w:ascii="Times New Roman" w:hAnsi="Times New Roman" w:cs="Times New Roman"/>
              </w:rPr>
              <w:t xml:space="preserve"> e Solução Zero Oxigênio Dissolvido</w:t>
            </w:r>
            <w:r w:rsidRPr="004506A9">
              <w:rPr>
                <w:rFonts w:ascii="Times New Roman" w:hAnsi="Times New Roman" w:cs="Times New Roman"/>
              </w:rPr>
              <w:t>: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</w:t>
            </w:r>
            <w:r w:rsidR="00093EAE">
              <w:rPr>
                <w:rFonts w:ascii="Times New Roman" w:hAnsi="Times New Roman" w:cs="Times New Roman"/>
              </w:rPr>
              <w:t>- Modelo: Hanna HI5421-01;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Descrição: Medidor de oxigênio dissolvido portátil, utilizando tecnologia óptica para alta precisão.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Características: Interface fácil de usar, calibração automática, robustez para uso em campo e laboratório.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Justificativa: A precisão na medição de oxigênio dissolvido é crucial para avaliar a saúde dos corpos hídricos, sendo fundamental para a continuidade, qualidade do monitoramento e análise da demanda bioquímica de oxigênio – DBO.</w:t>
            </w:r>
          </w:p>
          <w:p w:rsidR="00093EAE" w:rsidRDefault="00093EAE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S</w:t>
            </w:r>
            <w:r w:rsidRPr="004506A9">
              <w:rPr>
                <w:rFonts w:ascii="Times New Roman" w:hAnsi="Times New Roman" w:cs="Times New Roman"/>
              </w:rPr>
              <w:t>olução Zero Oxigênio dissolvido, 500ml – HI7040L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AE6710" w:rsidRPr="004506A9" w:rsidRDefault="00093EAE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E6710" w:rsidRPr="004506A9">
              <w:rPr>
                <w:rFonts w:ascii="Times New Roman" w:hAnsi="Times New Roman" w:cs="Times New Roman"/>
              </w:rPr>
              <w:t>. Medidor de Turbidez: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Modelo: Hanna HI98703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Descrição: Medidor de turbidez portátil, proporcionando medições precisas em unidades NTU.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Características: Portátil, fácil de usar, ideal para campo e laboratório.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  - Justificativa: A medição de turbidez é um indicador chave da presença de partículas em suspensão na água, sendo vital para a detecção de poluentes e a avaliação da qualidade da água.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A aquisição dos equipamentos da marca Hanna </w:t>
            </w:r>
            <w:proofErr w:type="spellStart"/>
            <w:r w:rsidRPr="004506A9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foi aprovada no plano de trabalho do projeto, apresentado à Secretaria de Desenvolvimento Econômico do Governo do Estado de São Paulo. Esta aprovação foi formalizada no Convênio 002/2022, garantindo a utilização dos recursos da emenda parlamentar para essa finalidade específica.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>A utilização de equipamentos da mesma marca facilita a padronização dos procedimentos de análise e a compatibilidade entre os diferentes dispositivos, resultando em uma maior eficiência operacional e na uniformidade dos dados coletados.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A Hanna </w:t>
            </w:r>
            <w:proofErr w:type="spellStart"/>
            <w:r w:rsidRPr="004506A9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é reconhecida mundialmente pela qualidade e precisão de seus equipamentos de análise ambiental. A confiabilidade dos seus produtos é comprovada por </w:t>
            </w:r>
            <w:r w:rsidRPr="004506A9">
              <w:rPr>
                <w:rFonts w:ascii="Times New Roman" w:hAnsi="Times New Roman" w:cs="Times New Roman"/>
              </w:rPr>
              <w:lastRenderedPageBreak/>
              <w:t>diversos estudos e pela adoção em inúmeras instituições de pesquisa e monitoramento ambiental.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 A presença de suporte técnico especializado e de fácil acesso no Brasil garante que eventuais necessidades de manutenção e calibração dos equipamentos possam ser atendidas rapidamente, minimizando interrupções nas atividades do laboratório.</w:t>
            </w:r>
          </w:p>
          <w:p w:rsidR="00240587" w:rsidRDefault="00AE6710" w:rsidP="004506A9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</w:rPr>
              <w:t>Este levantamento e justificativa reforçam a necessidade e a viabilidade da aquisição dos equipamentos especificados, garantindo a modernização e a eficiência das atividades do laboratório em conformidade com os objetivos do projeto.</w:t>
            </w:r>
          </w:p>
        </w:tc>
      </w:tr>
    </w:tbl>
    <w:p w:rsidR="00240587" w:rsidRDefault="00240587"/>
    <w:p w:rsidR="00B40FDD" w:rsidRDefault="00B40FDD"/>
    <w:tbl>
      <w:tblPr>
        <w:tblStyle w:val="a2"/>
        <w:tblW w:w="933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37"/>
      </w:tblGrid>
      <w:tr w:rsidR="00240587">
        <w:trPr>
          <w:trHeight w:val="316"/>
        </w:trPr>
        <w:tc>
          <w:tcPr>
            <w:tcW w:w="9337" w:type="dxa"/>
          </w:tcPr>
          <w:p w:rsidR="00240587" w:rsidRPr="004506A9" w:rsidRDefault="00367553">
            <w:pPr>
              <w:shd w:val="clear" w:color="auto" w:fill="AEAAAA"/>
              <w:rPr>
                <w:rFonts w:ascii="Times New Roman" w:eastAsia="Times New Roman" w:hAnsi="Times New Roman" w:cs="Times New Roman"/>
                <w:b/>
              </w:rPr>
            </w:pPr>
            <w:r w:rsidRPr="004506A9">
              <w:rPr>
                <w:rFonts w:ascii="Times New Roman" w:hAnsi="Times New Roman" w:cs="Times New Roman"/>
                <w:b/>
              </w:rPr>
              <w:t>4 – DESCRIÇÃO DA SOLUÇÃO ESCOLHIDA</w:t>
            </w:r>
          </w:p>
          <w:p w:rsidR="00240587" w:rsidRPr="004506A9" w:rsidRDefault="00367553">
            <w:pPr>
              <w:shd w:val="clear" w:color="auto" w:fill="D0CECE"/>
              <w:rPr>
                <w:rFonts w:ascii="Times New Roman" w:hAnsi="Times New Roman" w:cs="Times New Roman"/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Fundamento: </w:t>
            </w:r>
            <w:r w:rsidRPr="004506A9">
              <w:rPr>
                <w:rFonts w:ascii="Times New Roman" w:hAnsi="Times New Roman" w:cs="Times New Roman"/>
                <w:i/>
                <w:sz w:val="18"/>
                <w:szCs w:val="18"/>
              </w:rPr>
              <w:t>art. 18, § 1º, inciso IV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. Deve conter </w:t>
            </w:r>
            <w:r w:rsidRPr="004506A9">
              <w:rPr>
                <w:rFonts w:ascii="Times New Roman" w:hAnsi="Times New Roman" w:cs="Times New Roman"/>
                <w:b/>
                <w:sz w:val="18"/>
                <w:szCs w:val="18"/>
              </w:rPr>
              <w:t>descrição do objeto, quantidade e demais informações necessárias para discriminar a solução a ser contratada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>. Fazer referência a anexo com memórias de cálculo e documentos que lhes dão suporte, que considerem interdependências com outras contratações, de modo a possibilitar economia de escala, se for o caso.</w:t>
            </w:r>
          </w:p>
          <w:p w:rsidR="00AE6710" w:rsidRPr="004506A9" w:rsidRDefault="00AE6710" w:rsidP="004506A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4506A9">
              <w:rPr>
                <w:rFonts w:ascii="Times New Roman" w:hAnsi="Times New Roman" w:cs="Times New Roman"/>
              </w:rPr>
              <w:t xml:space="preserve">A única solução viável para a modernização dos métodos de análise do Laboratório de Análise Ambiental do Projeto Índice de Poluentes Hídricos é a aquisição dos equipamentos da marca Hanna </w:t>
            </w:r>
            <w:proofErr w:type="spellStart"/>
            <w:r w:rsidRPr="004506A9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06A9">
              <w:rPr>
                <w:rFonts w:ascii="Times New Roman" w:hAnsi="Times New Roman" w:cs="Times New Roman"/>
              </w:rPr>
              <w:t>Inc.Esta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decisão está em conformidade com o plano de trabalho aprovado no convênio, assegurando o uso eficiente dos recursos oriundos da emenda parlamentar e garantindo a continuidade e a qualidade das análises realizadas pelo projeto. </w:t>
            </w:r>
          </w:p>
          <w:p w:rsidR="00AE6710" w:rsidRPr="00AE6710" w:rsidRDefault="00AE6710" w:rsidP="004506A9">
            <w:pPr>
              <w:spacing w:line="360" w:lineRule="auto"/>
              <w:jc w:val="both"/>
            </w:pPr>
            <w:r w:rsidRPr="004506A9">
              <w:rPr>
                <w:rFonts w:ascii="Times New Roman" w:hAnsi="Times New Roman" w:cs="Times New Roman"/>
              </w:rPr>
              <w:t xml:space="preserve">A empresa Hanna </w:t>
            </w:r>
            <w:proofErr w:type="spellStart"/>
            <w:r w:rsidRPr="004506A9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Brasil Importação e Exportação Ltda. é representante exclusiva no Brasil da marca e todos os seus produtos, fabricados e comercializados pela empresa Hanna </w:t>
            </w:r>
            <w:proofErr w:type="spellStart"/>
            <w:r w:rsidRPr="004506A9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4506A9">
              <w:rPr>
                <w:rFonts w:ascii="Times New Roman" w:hAnsi="Times New Roman" w:cs="Times New Roman"/>
              </w:rPr>
              <w:t xml:space="preserve"> Inc., com sede nos EUA.</w:t>
            </w:r>
          </w:p>
        </w:tc>
      </w:tr>
    </w:tbl>
    <w:p w:rsidR="00240587" w:rsidRDefault="00240587"/>
    <w:p w:rsidR="00B40FDD" w:rsidRDefault="00B40FDD"/>
    <w:tbl>
      <w:tblPr>
        <w:tblStyle w:val="a3"/>
        <w:tblW w:w="93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87"/>
      </w:tblGrid>
      <w:tr w:rsidR="00240587">
        <w:trPr>
          <w:trHeight w:val="249"/>
        </w:trPr>
        <w:tc>
          <w:tcPr>
            <w:tcW w:w="9387" w:type="dxa"/>
          </w:tcPr>
          <w:p w:rsidR="00240587" w:rsidRPr="004506A9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4506A9">
              <w:rPr>
                <w:rFonts w:ascii="Times New Roman" w:hAnsi="Times New Roman" w:cs="Times New Roman"/>
                <w:b/>
              </w:rPr>
              <w:t>5 – REQUISITOS DA CONTRATAÇÃO</w:t>
            </w:r>
          </w:p>
          <w:p w:rsidR="00240587" w:rsidRPr="004506A9" w:rsidRDefault="00367553">
            <w:pPr>
              <w:shd w:val="clear" w:color="auto" w:fill="D0CECE"/>
              <w:rPr>
                <w:rFonts w:ascii="Times New Roman" w:hAnsi="Times New Roman" w:cs="Times New Roman"/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>Fundamento: art. 18, § 1º, inciso III - requisitos da contratação</w:t>
            </w:r>
          </w:p>
          <w:p w:rsidR="00240587" w:rsidRDefault="00240587">
            <w:pPr>
              <w:tabs>
                <w:tab w:val="left" w:pos="2634"/>
                <w:tab w:val="center" w:pos="4860"/>
              </w:tabs>
              <w:jc w:val="both"/>
              <w:rPr>
                <w:color w:val="000000"/>
                <w:sz w:val="18"/>
                <w:szCs w:val="18"/>
              </w:rPr>
            </w:pPr>
          </w:p>
          <w:p w:rsidR="00240587" w:rsidRPr="004506A9" w:rsidRDefault="00367553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506A9">
              <w:rPr>
                <w:rFonts w:ascii="Times New Roman" w:hAnsi="Times New Roman" w:cs="Times New Roman"/>
                <w:b/>
                <w:color w:val="000000"/>
              </w:rPr>
              <w:t>Requisitos de Manutenção e Assistência Técnica</w:t>
            </w:r>
          </w:p>
          <w:p w:rsidR="00240587" w:rsidRPr="004506A9" w:rsidRDefault="00367553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506A9"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="0090628B" w:rsidRPr="004506A9">
              <w:rPr>
                <w:rFonts w:ascii="Times New Roman" w:hAnsi="Times New Roman" w:cs="Times New Roman"/>
                <w:color w:val="000000"/>
              </w:rPr>
              <w:t>Assistência Técnica</w:t>
            </w:r>
            <w:r w:rsidRPr="004506A9">
              <w:rPr>
                <w:rFonts w:ascii="Times New Roman" w:hAnsi="Times New Roman" w:cs="Times New Roman"/>
                <w:color w:val="000000"/>
              </w:rPr>
              <w:t xml:space="preserve">: É essencial que os fornecedores disponibilizem </w:t>
            </w:r>
            <w:r w:rsidR="0090628B" w:rsidRPr="004506A9">
              <w:rPr>
                <w:rFonts w:ascii="Times New Roman" w:hAnsi="Times New Roman" w:cs="Times New Roman"/>
                <w:color w:val="000000"/>
              </w:rPr>
              <w:t>serviços de assistência técnica</w:t>
            </w:r>
            <w:r w:rsidRPr="004506A9">
              <w:rPr>
                <w:rFonts w:ascii="Times New Roman" w:hAnsi="Times New Roman" w:cs="Times New Roman"/>
                <w:color w:val="000000"/>
              </w:rPr>
              <w:t>, garantindo respostas rápidas para manutenções corretivas e preventivas, minimizando assim o tempo de inatividade do equipamento.</w:t>
            </w:r>
          </w:p>
          <w:p w:rsidR="00240587" w:rsidRPr="004506A9" w:rsidRDefault="0090628B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506A9">
              <w:rPr>
                <w:rFonts w:ascii="Times New Roman" w:hAnsi="Times New Roman" w:cs="Times New Roman"/>
                <w:color w:val="000000"/>
              </w:rPr>
              <w:t>2</w:t>
            </w:r>
            <w:r w:rsidR="00367553" w:rsidRPr="004506A9">
              <w:rPr>
                <w:rFonts w:ascii="Times New Roman" w:hAnsi="Times New Roman" w:cs="Times New Roman"/>
                <w:color w:val="000000"/>
              </w:rPr>
              <w:t>. Treinamento de Operadores e Técnicos: Deve ser fornecido treinamento completo para opera</w:t>
            </w:r>
            <w:r w:rsidRPr="004506A9">
              <w:rPr>
                <w:rFonts w:ascii="Times New Roman" w:hAnsi="Times New Roman" w:cs="Times New Roman"/>
                <w:color w:val="000000"/>
              </w:rPr>
              <w:t>dores e técnicos da instituição</w:t>
            </w:r>
            <w:r w:rsidR="00367553" w:rsidRPr="004506A9">
              <w:rPr>
                <w:rFonts w:ascii="Times New Roman" w:hAnsi="Times New Roman" w:cs="Times New Roman"/>
                <w:color w:val="000000"/>
              </w:rPr>
              <w:t>, asseguran</w:t>
            </w:r>
            <w:r w:rsidRPr="004506A9">
              <w:rPr>
                <w:rFonts w:ascii="Times New Roman" w:hAnsi="Times New Roman" w:cs="Times New Roman"/>
                <w:color w:val="000000"/>
              </w:rPr>
              <w:t>do o uso adequado.</w:t>
            </w:r>
          </w:p>
          <w:p w:rsidR="00240587" w:rsidRPr="004506A9" w:rsidRDefault="0090628B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506A9">
              <w:rPr>
                <w:rFonts w:ascii="Times New Roman" w:hAnsi="Times New Roman" w:cs="Times New Roman"/>
                <w:color w:val="000000"/>
              </w:rPr>
              <w:t>3</w:t>
            </w:r>
            <w:r w:rsidR="00367553" w:rsidRPr="004506A9">
              <w:rPr>
                <w:rFonts w:ascii="Times New Roman" w:hAnsi="Times New Roman" w:cs="Times New Roman"/>
                <w:color w:val="000000"/>
              </w:rPr>
              <w:t>. Disponibilidade de Peças de Reposição: Os fornecedores devem garantir a disponibilidade de peças de reposição originais ou certificadas durante todo o ciclo de vida estimado dos equipamentos.</w:t>
            </w:r>
          </w:p>
          <w:p w:rsidR="00240587" w:rsidRPr="004506A9" w:rsidRDefault="0090628B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506A9">
              <w:rPr>
                <w:rFonts w:ascii="Times New Roman" w:hAnsi="Times New Roman" w:cs="Times New Roman"/>
                <w:b/>
                <w:color w:val="000000"/>
              </w:rPr>
              <w:t>Garantia</w:t>
            </w:r>
          </w:p>
          <w:p w:rsidR="0090628B" w:rsidRPr="004506A9" w:rsidRDefault="0090628B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506A9">
              <w:rPr>
                <w:rFonts w:ascii="Times New Roman" w:hAnsi="Times New Roman" w:cs="Times New Roman"/>
                <w:color w:val="000000"/>
              </w:rPr>
              <w:t>Equipamentos portáteis e de bancada: Garantia de 1 ano</w:t>
            </w:r>
          </w:p>
          <w:p w:rsidR="0090628B" w:rsidRPr="0090628B" w:rsidRDefault="0090628B" w:rsidP="004506A9">
            <w:pPr>
              <w:tabs>
                <w:tab w:val="left" w:pos="2634"/>
                <w:tab w:val="center" w:pos="4860"/>
              </w:tabs>
              <w:spacing w:line="360" w:lineRule="auto"/>
              <w:jc w:val="both"/>
              <w:rPr>
                <w:color w:val="000000"/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  <w:color w:val="000000"/>
              </w:rPr>
              <w:t>Solução: 1 mês após aberto</w:t>
            </w:r>
          </w:p>
        </w:tc>
      </w:tr>
    </w:tbl>
    <w:p w:rsidR="00240587" w:rsidRDefault="00240587"/>
    <w:p w:rsidR="00B40FDD" w:rsidRDefault="00B40FDD"/>
    <w:p w:rsidR="00B40FDD" w:rsidRDefault="00B40FDD"/>
    <w:p w:rsidR="00B40FDD" w:rsidRDefault="00B40FDD"/>
    <w:p w:rsidR="00240587" w:rsidRDefault="00240587"/>
    <w:tbl>
      <w:tblPr>
        <w:tblStyle w:val="a4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240587">
        <w:trPr>
          <w:trHeight w:val="250"/>
        </w:trPr>
        <w:tc>
          <w:tcPr>
            <w:tcW w:w="9350" w:type="dxa"/>
          </w:tcPr>
          <w:p w:rsidR="00240587" w:rsidRPr="004506A9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4506A9">
              <w:rPr>
                <w:rFonts w:ascii="Times New Roman" w:hAnsi="Times New Roman" w:cs="Times New Roman"/>
                <w:b/>
              </w:rPr>
              <w:t>5 – ESTIMATIVA DAS QUANTIDADES E DO VALOR DA CONTRATAÇÃO</w:t>
            </w:r>
            <w:r w:rsidRPr="004506A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240587" w:rsidRPr="004506A9" w:rsidRDefault="00367553" w:rsidP="00AE6710">
            <w:pPr>
              <w:shd w:val="clear" w:color="auto" w:fill="D0CECE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Fundamento: </w:t>
            </w:r>
            <w:r w:rsidRPr="004506A9">
              <w:rPr>
                <w:rFonts w:ascii="Times New Roman" w:hAnsi="Times New Roman" w:cs="Times New Roman"/>
                <w:i/>
                <w:sz w:val="18"/>
                <w:szCs w:val="18"/>
              </w:rPr>
              <w:t>art. 18, § 1º, inciso IV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 - estimativas das quantidades para a contratação, acompanhadas das memórias de cálculo e dos documentos que lhes dão suporte, que considerem interdependências com outras contratações, de modo a possibilitar economia de escala e </w:t>
            </w:r>
            <w:r w:rsidRPr="004506A9">
              <w:rPr>
                <w:rFonts w:ascii="Times New Roman" w:hAnsi="Times New Roman" w:cs="Times New Roman"/>
                <w:i/>
                <w:sz w:val="18"/>
                <w:szCs w:val="18"/>
              </w:rPr>
              <w:t>Inciso VI</w:t>
            </w:r>
            <w:r w:rsidRPr="004506A9">
              <w:rPr>
                <w:rFonts w:ascii="Times New Roman" w:hAnsi="Times New Roman" w:cs="Times New Roman"/>
                <w:sz w:val="18"/>
                <w:szCs w:val="18"/>
              </w:rPr>
              <w:t xml:space="preserve"> -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licitação.</w:t>
            </w:r>
          </w:p>
          <w:p w:rsidR="00240587" w:rsidRDefault="00240587">
            <w:pPr>
              <w:rPr>
                <w:sz w:val="18"/>
                <w:szCs w:val="18"/>
              </w:rPr>
            </w:pPr>
          </w:p>
          <w:tbl>
            <w:tblPr>
              <w:tblStyle w:val="a5"/>
              <w:tblW w:w="9469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28"/>
              <w:gridCol w:w="4499"/>
              <w:gridCol w:w="986"/>
              <w:gridCol w:w="1548"/>
              <w:gridCol w:w="1688"/>
              <w:gridCol w:w="20"/>
            </w:tblGrid>
            <w:tr w:rsidR="004506A9" w:rsidTr="004506A9">
              <w:trPr>
                <w:gridAfter w:val="1"/>
                <w:wAfter w:w="20" w:type="dxa"/>
                <w:trHeight w:val="713"/>
              </w:trPr>
              <w:tc>
                <w:tcPr>
                  <w:tcW w:w="733" w:type="dxa"/>
                  <w:vAlign w:val="center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Item</w:t>
                  </w:r>
                </w:p>
              </w:tc>
              <w:tc>
                <w:tcPr>
                  <w:tcW w:w="4536" w:type="dxa"/>
                  <w:vAlign w:val="center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Especificação</w:t>
                  </w:r>
                </w:p>
              </w:tc>
              <w:tc>
                <w:tcPr>
                  <w:tcW w:w="992" w:type="dxa"/>
                  <w:vAlign w:val="center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Quant.</w:t>
                  </w:r>
                </w:p>
              </w:tc>
              <w:tc>
                <w:tcPr>
                  <w:tcW w:w="1559" w:type="dxa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Valor</w:t>
                  </w:r>
                </w:p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Unitário</w:t>
                  </w:r>
                </w:p>
              </w:tc>
              <w:tc>
                <w:tcPr>
                  <w:tcW w:w="1700" w:type="dxa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Valor</w:t>
                  </w:r>
                </w:p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  <w:color w:val="000000"/>
                    </w:rPr>
                    <w:t>Total</w:t>
                  </w:r>
                </w:p>
              </w:tc>
            </w:tr>
            <w:tr w:rsidR="004506A9" w:rsidTr="004506A9">
              <w:trPr>
                <w:gridAfter w:val="1"/>
                <w:wAfter w:w="20" w:type="dxa"/>
              </w:trPr>
              <w:tc>
                <w:tcPr>
                  <w:tcW w:w="733" w:type="dxa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4536" w:type="dxa"/>
                  <w:vAlign w:val="center"/>
                </w:tcPr>
                <w:p w:rsidR="00B40FDD" w:rsidRPr="00093EAE" w:rsidRDefault="00AE6710" w:rsidP="00093EAE">
                  <w:pPr>
                    <w:jc w:val="both"/>
                    <w:rPr>
                      <w:rFonts w:asciiTheme="minorHAnsi" w:hAnsiTheme="minorHAnsi" w:cstheme="minorHAnsi"/>
                    </w:rPr>
                  </w:pPr>
                  <w:bookmarkStart w:id="0" w:name="_heading=h.gjdgxs" w:colFirst="0" w:colLast="0"/>
                  <w:bookmarkEnd w:id="0"/>
                  <w:r w:rsidRPr="00093EAE">
                    <w:rPr>
                      <w:rFonts w:asciiTheme="minorHAnsi" w:hAnsiTheme="minorHAnsi" w:cstheme="minorHAnsi"/>
                    </w:rPr>
                    <w:t xml:space="preserve">Medidor </w:t>
                  </w:r>
                  <w:proofErr w:type="spellStart"/>
                  <w:r w:rsidRPr="00093EAE">
                    <w:rPr>
                      <w:rFonts w:asciiTheme="minorHAnsi" w:hAnsiTheme="minorHAnsi" w:cstheme="minorHAnsi"/>
                    </w:rPr>
                    <w:t>Multiparâmetro</w:t>
                  </w:r>
                  <w:proofErr w:type="spellEnd"/>
                  <w:r w:rsidRPr="00093EAE">
                    <w:rPr>
                      <w:rFonts w:asciiTheme="minorHAnsi" w:hAnsiTheme="minorHAnsi" w:cstheme="minorHAnsi"/>
                    </w:rPr>
                    <w:t xml:space="preserve"> Portátil:</w:t>
                  </w:r>
                </w:p>
                <w:p w:rsidR="00240587" w:rsidRPr="004506A9" w:rsidRDefault="00AE6710" w:rsidP="00093E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093EAE">
                    <w:rPr>
                      <w:rFonts w:asciiTheme="minorHAnsi" w:hAnsiTheme="minorHAnsi" w:cstheme="minorHAnsi"/>
                    </w:rPr>
                    <w:t>Modelo: Hanna HI98494</w:t>
                  </w:r>
                  <w:r w:rsidR="004506A9" w:rsidRPr="00093EAE">
                    <w:rPr>
                      <w:rFonts w:asciiTheme="minorHAnsi" w:hAnsiTheme="minorHAnsi" w:cstheme="minorHAnsi"/>
                    </w:rPr>
                    <w:t xml:space="preserve">: </w:t>
                  </w:r>
                  <w:r w:rsidRPr="00093EAE">
                    <w:rPr>
                      <w:rFonts w:asciiTheme="minorHAnsi" w:hAnsiTheme="minorHAnsi" w:cstheme="minorHAnsi"/>
                    </w:rPr>
                    <w:t xml:space="preserve">Descrição: Medidor portátil </w:t>
                  </w:r>
                  <w:proofErr w:type="spellStart"/>
                  <w:r w:rsidRPr="00093EAE">
                    <w:rPr>
                      <w:rFonts w:asciiTheme="minorHAnsi" w:hAnsiTheme="minorHAnsi" w:cstheme="minorHAnsi"/>
                    </w:rPr>
                    <w:t>multiparâmetro</w:t>
                  </w:r>
                  <w:proofErr w:type="spellEnd"/>
                  <w:r w:rsidRPr="00093EAE">
                    <w:rPr>
                      <w:rFonts w:asciiTheme="minorHAnsi" w:hAnsiTheme="minorHAnsi" w:cstheme="minorHAnsi"/>
                    </w:rPr>
                    <w:t xml:space="preserve"> portátil de PH, com sonda inteligente capaz de medir pH, condutividade, oxigênio dissolvido e outros parâmetros.</w:t>
                  </w:r>
                </w:p>
              </w:tc>
              <w:tc>
                <w:tcPr>
                  <w:tcW w:w="992" w:type="dxa"/>
                  <w:vAlign w:val="center"/>
                </w:tcPr>
                <w:p w:rsidR="00240587" w:rsidRPr="004506A9" w:rsidRDefault="00AE6710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559" w:type="dxa"/>
                  <w:vAlign w:val="center"/>
                </w:tcPr>
                <w:p w:rsidR="00240587" w:rsidRPr="004506A9" w:rsidRDefault="00AE6710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R$18.499,00</w:t>
                  </w:r>
                </w:p>
              </w:tc>
              <w:tc>
                <w:tcPr>
                  <w:tcW w:w="1700" w:type="dxa"/>
                  <w:vAlign w:val="center"/>
                </w:tcPr>
                <w:p w:rsidR="004506A9" w:rsidRDefault="004506A9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240587" w:rsidRPr="004506A9" w:rsidRDefault="00AE6710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R$18.499,00</w:t>
                  </w:r>
                </w:p>
                <w:p w:rsidR="00240587" w:rsidRPr="004506A9" w:rsidRDefault="00240587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4506A9" w:rsidTr="004506A9">
              <w:trPr>
                <w:gridAfter w:val="1"/>
                <w:wAfter w:w="20" w:type="dxa"/>
              </w:trPr>
              <w:tc>
                <w:tcPr>
                  <w:tcW w:w="733" w:type="dxa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</w:pPr>
                  <w:r w:rsidRPr="004506A9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4536" w:type="dxa"/>
                </w:tcPr>
                <w:p w:rsidR="00240587" w:rsidRPr="004506A9" w:rsidRDefault="00AE6710" w:rsidP="00093E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Medidor de Oxigênio Dissolvido</w:t>
                  </w:r>
                  <w:r w:rsidR="00437B1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4506A9">
                    <w:rPr>
                      <w:rFonts w:ascii="Times New Roman" w:hAnsi="Times New Roman" w:cs="Times New Roman"/>
                    </w:rPr>
                    <w:t>- Modelo: Hanna HI5421-01 e solução Zero Oxigênio dissolvido, 500ml – HI7040L</w:t>
                  </w:r>
                  <w:r w:rsidR="004506A9">
                    <w:rPr>
                      <w:rFonts w:ascii="Times New Roman" w:hAnsi="Times New Roman" w:cs="Times New Roman"/>
                    </w:rPr>
                    <w:t xml:space="preserve"> - </w:t>
                  </w:r>
                  <w:r w:rsidRPr="004506A9">
                    <w:rPr>
                      <w:rFonts w:ascii="Times New Roman" w:hAnsi="Times New Roman" w:cs="Times New Roman"/>
                    </w:rPr>
                    <w:t>Descrição: Medidor de oxigênio dissolvido portátil, utilizando tecnologia óptica para alta precisão.</w:t>
                  </w:r>
                </w:p>
              </w:tc>
              <w:tc>
                <w:tcPr>
                  <w:tcW w:w="992" w:type="dxa"/>
                  <w:vAlign w:val="center"/>
                </w:tcPr>
                <w:p w:rsidR="00240587" w:rsidRPr="004506A9" w:rsidRDefault="00AE6710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559" w:type="dxa"/>
                  <w:vAlign w:val="center"/>
                </w:tcPr>
                <w:p w:rsidR="00AE6710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R$9.815</w:t>
                  </w:r>
                  <w:r w:rsidR="00AE6710" w:rsidRPr="004506A9">
                    <w:rPr>
                      <w:rFonts w:ascii="Times New Roman" w:hAnsi="Times New Roman" w:cs="Times New Roman"/>
                    </w:rPr>
                    <w:t>,33</w:t>
                  </w:r>
                </w:p>
              </w:tc>
              <w:tc>
                <w:tcPr>
                  <w:tcW w:w="1700" w:type="dxa"/>
                  <w:vAlign w:val="center"/>
                </w:tcPr>
                <w:p w:rsidR="00AE6710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R$9.815,33</w:t>
                  </w:r>
                </w:p>
              </w:tc>
            </w:tr>
            <w:tr w:rsidR="00093EAE" w:rsidTr="004506A9">
              <w:trPr>
                <w:gridAfter w:val="1"/>
                <w:wAfter w:w="20" w:type="dxa"/>
              </w:trPr>
              <w:tc>
                <w:tcPr>
                  <w:tcW w:w="733" w:type="dxa"/>
                </w:tcPr>
                <w:p w:rsidR="00093EAE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4536" w:type="dxa"/>
                </w:tcPr>
                <w:p w:rsidR="00093EAE" w:rsidRPr="004506A9" w:rsidRDefault="00093EAE" w:rsidP="00093E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</w:t>
                  </w:r>
                  <w:r w:rsidRPr="004506A9">
                    <w:rPr>
                      <w:rFonts w:ascii="Times New Roman" w:hAnsi="Times New Roman" w:cs="Times New Roman"/>
                    </w:rPr>
                    <w:t>olução Zero Oxigênio dissolvido, 500ml – HI7040L</w:t>
                  </w:r>
                </w:p>
              </w:tc>
              <w:tc>
                <w:tcPr>
                  <w:tcW w:w="992" w:type="dxa"/>
                  <w:vAlign w:val="center"/>
                </w:tcPr>
                <w:p w:rsidR="00093EAE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559" w:type="dxa"/>
                  <w:vAlign w:val="center"/>
                </w:tcPr>
                <w:p w:rsidR="00093EAE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R$ 198,00</w:t>
                  </w:r>
                </w:p>
              </w:tc>
              <w:tc>
                <w:tcPr>
                  <w:tcW w:w="1700" w:type="dxa"/>
                  <w:vAlign w:val="center"/>
                </w:tcPr>
                <w:p w:rsidR="00093EAE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R$ 198,00</w:t>
                  </w:r>
                </w:p>
              </w:tc>
            </w:tr>
            <w:tr w:rsidR="004506A9" w:rsidTr="004506A9">
              <w:trPr>
                <w:gridAfter w:val="1"/>
                <w:wAfter w:w="20" w:type="dxa"/>
              </w:trPr>
              <w:tc>
                <w:tcPr>
                  <w:tcW w:w="733" w:type="dxa"/>
                </w:tcPr>
                <w:p w:rsidR="00240587" w:rsidRPr="004506A9" w:rsidRDefault="00093EAE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>4</w:t>
                  </w:r>
                </w:p>
              </w:tc>
              <w:tc>
                <w:tcPr>
                  <w:tcW w:w="4536" w:type="dxa"/>
                  <w:vAlign w:val="center"/>
                </w:tcPr>
                <w:p w:rsidR="00AE6710" w:rsidRPr="004506A9" w:rsidRDefault="00AE6710" w:rsidP="00093E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Medidor de Turbidez:</w:t>
                  </w:r>
                </w:p>
                <w:p w:rsidR="00AE6710" w:rsidRPr="004506A9" w:rsidRDefault="00AE6710" w:rsidP="00093E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 xml:space="preserve">   - Modelo: Hanna HI98703</w:t>
                  </w:r>
                </w:p>
                <w:p w:rsidR="00240587" w:rsidRPr="004506A9" w:rsidRDefault="00AE6710" w:rsidP="00093EAE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 xml:space="preserve">   - Descrição: Medidor de turbidez portátil, proporcionando medições precisas em unidades NTU.</w:t>
                  </w:r>
                </w:p>
              </w:tc>
              <w:tc>
                <w:tcPr>
                  <w:tcW w:w="992" w:type="dxa"/>
                  <w:vAlign w:val="center"/>
                </w:tcPr>
                <w:p w:rsidR="00240587" w:rsidRPr="004506A9" w:rsidRDefault="00AE6710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559" w:type="dxa"/>
                  <w:vAlign w:val="center"/>
                </w:tcPr>
                <w:p w:rsidR="00AE6710" w:rsidRPr="004506A9" w:rsidRDefault="00AE6710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R$ 6.100,00</w:t>
                  </w:r>
                </w:p>
              </w:tc>
              <w:tc>
                <w:tcPr>
                  <w:tcW w:w="1700" w:type="dxa"/>
                  <w:vAlign w:val="center"/>
                </w:tcPr>
                <w:p w:rsidR="00AE6710" w:rsidRPr="004506A9" w:rsidRDefault="00AE6710" w:rsidP="004506A9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R$ 6.100,00</w:t>
                  </w:r>
                </w:p>
              </w:tc>
            </w:tr>
            <w:tr w:rsidR="00240587" w:rsidTr="004506A9">
              <w:tc>
                <w:tcPr>
                  <w:tcW w:w="7820" w:type="dxa"/>
                  <w:gridSpan w:val="4"/>
                </w:tcPr>
                <w:p w:rsidR="00240587" w:rsidRPr="004506A9" w:rsidRDefault="00367553" w:rsidP="004506A9">
                  <w:pPr>
                    <w:spacing w:line="36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Total:</w:t>
                  </w:r>
                </w:p>
              </w:tc>
              <w:tc>
                <w:tcPr>
                  <w:tcW w:w="1720" w:type="dxa"/>
                  <w:gridSpan w:val="2"/>
                  <w:vAlign w:val="center"/>
                </w:tcPr>
                <w:p w:rsidR="00240587" w:rsidRPr="004506A9" w:rsidRDefault="00367553" w:rsidP="004506A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4506A9">
                    <w:rPr>
                      <w:rFonts w:ascii="Times New Roman" w:hAnsi="Times New Roman" w:cs="Times New Roman"/>
                    </w:rPr>
                    <w:t>R$</w:t>
                  </w:r>
                  <w:r w:rsidR="00AE6710" w:rsidRPr="004506A9">
                    <w:rPr>
                      <w:rFonts w:ascii="Times New Roman" w:hAnsi="Times New Roman" w:cs="Times New Roman"/>
                    </w:rPr>
                    <w:t xml:space="preserve"> 34.612,33</w:t>
                  </w:r>
                </w:p>
              </w:tc>
            </w:tr>
          </w:tbl>
          <w:p w:rsidR="00240587" w:rsidRDefault="00240587"/>
        </w:tc>
      </w:tr>
    </w:tbl>
    <w:p w:rsidR="00240587" w:rsidRDefault="00240587"/>
    <w:tbl>
      <w:tblPr>
        <w:tblStyle w:val="a6"/>
        <w:tblW w:w="941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19"/>
      </w:tblGrid>
      <w:tr w:rsidR="00240587">
        <w:trPr>
          <w:trHeight w:val="284"/>
        </w:trPr>
        <w:tc>
          <w:tcPr>
            <w:tcW w:w="9419" w:type="dxa"/>
          </w:tcPr>
          <w:p w:rsidR="00240587" w:rsidRPr="00B40FDD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B40FDD">
              <w:rPr>
                <w:rFonts w:ascii="Times New Roman" w:hAnsi="Times New Roman" w:cs="Times New Roman"/>
                <w:b/>
              </w:rPr>
              <w:t>7 – RESULTADOS PRETENDIDOS</w:t>
            </w:r>
          </w:p>
          <w:p w:rsidR="00240587" w:rsidRPr="00B40FDD" w:rsidRDefault="00367553">
            <w:pPr>
              <w:shd w:val="clear" w:color="auto" w:fill="D0CECE"/>
              <w:rPr>
                <w:rFonts w:ascii="Times New Roman" w:hAnsi="Times New Roman" w:cs="Times New Roman"/>
                <w:sz w:val="18"/>
                <w:szCs w:val="18"/>
              </w:rPr>
            </w:pPr>
            <w:r w:rsidRPr="00B40FDD">
              <w:rPr>
                <w:rFonts w:ascii="Times New Roman" w:hAnsi="Times New Roman" w:cs="Times New Roman"/>
                <w:sz w:val="18"/>
                <w:szCs w:val="18"/>
              </w:rPr>
              <w:t>Fundamento: art. 18, § 1º, inciso IX - demonstrativo dos resultados pretendidos em termos de economicidade e de melhor aproveitamento dos recursos humanos, materiais e financeiros disponíveis.</w:t>
            </w:r>
          </w:p>
          <w:p w:rsidR="00AE6710" w:rsidRPr="00093EAE" w:rsidRDefault="00AE6710" w:rsidP="00093EAE">
            <w:pPr>
              <w:jc w:val="both"/>
              <w:rPr>
                <w:rFonts w:asciiTheme="minorHAnsi" w:hAnsiTheme="minorHAnsi" w:cstheme="minorHAnsi"/>
              </w:rPr>
            </w:pPr>
            <w:r w:rsidRPr="00093EAE">
              <w:rPr>
                <w:rFonts w:asciiTheme="minorHAnsi" w:hAnsiTheme="minorHAnsi" w:cstheme="minorHAnsi"/>
              </w:rPr>
              <w:t xml:space="preserve">A aquisição de novos equipamentos da marca Hanna </w:t>
            </w:r>
            <w:proofErr w:type="spellStart"/>
            <w:r w:rsidRPr="00093EAE">
              <w:rPr>
                <w:rFonts w:asciiTheme="minorHAnsi" w:hAnsiTheme="minorHAnsi" w:cstheme="minorHAnsi"/>
              </w:rPr>
              <w:t>Instruments</w:t>
            </w:r>
            <w:proofErr w:type="spellEnd"/>
            <w:r w:rsidRPr="00093EAE">
              <w:rPr>
                <w:rFonts w:asciiTheme="minorHAnsi" w:hAnsiTheme="minorHAnsi" w:cstheme="minorHAnsi"/>
              </w:rPr>
              <w:t xml:space="preserve"> para o Laboratório de Análise Ambiental do Projeto Índice de Poluentes Hídricos visa otimizar recursos e aumentar a eficiência operacional. Em termos de economicidade, espera-se a redução de custos operacionais e de manutenção devido à confiabilidade dos novos equipamentos, além de uma maior eficiência energética. A capacitação da equipe técnica proporcionará melhor aproveitamento dos recursos humanos, reduzindo a carga de trabalho manual e melhorando a qualidade das análises.</w:t>
            </w:r>
          </w:p>
          <w:p w:rsidR="00AE6710" w:rsidRPr="00093EAE" w:rsidRDefault="00AE6710" w:rsidP="00093EAE">
            <w:pPr>
              <w:jc w:val="both"/>
              <w:rPr>
                <w:rFonts w:asciiTheme="minorHAnsi" w:hAnsiTheme="minorHAnsi" w:cstheme="minorHAnsi"/>
              </w:rPr>
            </w:pPr>
            <w:r w:rsidRPr="00093EAE">
              <w:rPr>
                <w:rFonts w:asciiTheme="minorHAnsi" w:hAnsiTheme="minorHAnsi" w:cstheme="minorHAnsi"/>
              </w:rPr>
              <w:t>Os novos equipamentos permitirão uma otimização do uso de reagentes e consumíveis, integrando-se melhor com sistemas de gestão de laboratório e evitando desperdícios. Financeiramente, a modernização resultará em um retorno significativo sobre o investimento, ampliando a capacidade do laboratório de atender a novas demandas e atraindo novas fontes de financiamento.</w:t>
            </w:r>
          </w:p>
          <w:p w:rsidR="00240587" w:rsidRPr="00B40FDD" w:rsidRDefault="00AE6710" w:rsidP="00093EAE">
            <w:pPr>
              <w:jc w:val="both"/>
              <w:rPr>
                <w:rFonts w:ascii="Times New Roman" w:hAnsi="Times New Roman" w:cs="Times New Roman"/>
              </w:rPr>
            </w:pPr>
            <w:r w:rsidRPr="00093EAE">
              <w:rPr>
                <w:rFonts w:asciiTheme="minorHAnsi" w:hAnsiTheme="minorHAnsi" w:cstheme="minorHAnsi"/>
              </w:rPr>
              <w:lastRenderedPageBreak/>
              <w:t>Essa aquisição garantirá a sustentabilidade e a excelência das atividades do laboratório, proporcionando análises de alta qualidade que subsidiarão políticas públicas de saneamento e a preservação dos recursos hídricos na Região Metropolitana de São Paulo.</w:t>
            </w:r>
          </w:p>
        </w:tc>
      </w:tr>
    </w:tbl>
    <w:p w:rsidR="00240587" w:rsidRDefault="00240587"/>
    <w:tbl>
      <w:tblPr>
        <w:tblStyle w:val="a7"/>
        <w:tblW w:w="95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00"/>
      </w:tblGrid>
      <w:tr w:rsidR="00240587">
        <w:trPr>
          <w:trHeight w:val="249"/>
        </w:trPr>
        <w:tc>
          <w:tcPr>
            <w:tcW w:w="9500" w:type="dxa"/>
          </w:tcPr>
          <w:p w:rsidR="00240587" w:rsidRPr="00B40FDD" w:rsidRDefault="00367553">
            <w:pPr>
              <w:shd w:val="clear" w:color="auto" w:fill="AEAAAA"/>
              <w:rPr>
                <w:rFonts w:ascii="Times New Roman" w:hAnsi="Times New Roman" w:cs="Times New Roman"/>
                <w:b/>
              </w:rPr>
            </w:pPr>
            <w:r w:rsidRPr="00B40FDD">
              <w:rPr>
                <w:rFonts w:ascii="Times New Roman" w:hAnsi="Times New Roman" w:cs="Times New Roman"/>
                <w:b/>
              </w:rPr>
              <w:t>8 – SUSTENTABILIDADE</w:t>
            </w:r>
          </w:p>
          <w:p w:rsidR="00240587" w:rsidRPr="00B40FDD" w:rsidRDefault="00367553" w:rsidP="00B40FDD">
            <w:pPr>
              <w:shd w:val="clear" w:color="auto" w:fill="D0CECE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40FDD">
              <w:rPr>
                <w:rFonts w:ascii="Times New Roman" w:hAnsi="Times New Roman" w:cs="Times New Roman"/>
                <w:sz w:val="18"/>
                <w:szCs w:val="18"/>
              </w:rPr>
              <w:t>Fundamento: art. 18, § 1º, inciso XII - descrição de possíveis impactos ambientais e respectivas medidas mitigadoras, incluídos requisitos de baixo consumo de energia e de outros recursos, bem como logística reversa para desfazimento e reciclagem de bens e refugos, quando aplicável.</w:t>
            </w:r>
          </w:p>
          <w:p w:rsidR="00240587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A aquisição de Equipamentos da Marca Hanna </w:t>
            </w:r>
            <w:proofErr w:type="spellStart"/>
            <w:r w:rsidRPr="004373A5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4373A5">
              <w:rPr>
                <w:rFonts w:ascii="Times New Roman" w:hAnsi="Times New Roman" w:cs="Times New Roman"/>
              </w:rPr>
              <w:t xml:space="preserve"> Inc., </w:t>
            </w:r>
            <w:r w:rsidR="00367553" w:rsidRPr="004373A5">
              <w:rPr>
                <w:rFonts w:ascii="Times New Roman" w:hAnsi="Times New Roman" w:cs="Times New Roman"/>
              </w:rPr>
              <w:t>podem exercer diversos impactos ambientais, majoritariamente positivos, desde que cuidadosamente planejada e executada. Entre os possíveis impactos ambientais, destacam-se: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Impactos Positivos: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1. Melhoria na Avaliação da Qualidade da Água, que vem ao encontro do ODS 6 (qualidade de água e saneamento):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A precisão e eficiência dos novos equipamentos permitirão a detecção rápida e precisa de poluentes e contaminantes na água.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Implementação de medidas corretivas mais eficazes, resultando em águas mais limpas e seguras para a população e a vida aquática.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2. Proteção da Saúde Pública – ODS 3 (Vida Saudável):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Análises mais precisas ajudarão a identificar riscos à saúde pública relacionados à qualidade da água.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Redução de doenças transmitidas pela água e melhoria na saúde geral da comunidade.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3. Subsídio para Políticas Públicas – ODS 6 (Qualidade de Água e Saneamento) e ODS 15 (Ecossistemas terrestres e biodiversidade):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Dados confiáveis fornecerão uma base sólida para a formulação de políticas públicas de saneamento e gestão hídrica.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Desenvolvimento de programas de preservação e recuperação de mananciais, promovendo a sustentabilidade ambiental.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4. Conscientização e Educação Ambiental – ODS4 (Educação de Qualidade):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Resultados das análises podem ser usados em programas educativos.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Maior conscientização da população sobre a importância da preservação dos recursos hídricos.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5. Sustentabilidade e Redução de Resíduos- ODS 12 (Produção e Consumo Sustentáveis):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Equipamentos modernos são mais eficientes no uso de reagentes e na produção de resíduos.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Menor consumo de materiais e redução na geração de resíduos, contribuindo para a sustentabilidade ambiental do laboratório.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6. Desenvolvimento Científico e Tecnológico – ODS 9 (Inovação e Infraestrutura):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Modernização dos equipamentos permitirá avanços em pesquisas científicas.</w:t>
            </w:r>
          </w:p>
          <w:p w:rsidR="00AE6710" w:rsidRPr="004373A5" w:rsidRDefault="00AE6710" w:rsidP="004373A5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Atração de investimentos e parcerias, promovendo inovação e desenvolvimento tecnológico na área de gestão ambiental.</w:t>
            </w:r>
          </w:p>
          <w:p w:rsidR="004373A5" w:rsidRDefault="004373A5" w:rsidP="00B40FDD">
            <w:pPr>
              <w:jc w:val="both"/>
              <w:rPr>
                <w:rFonts w:ascii="Times New Roman" w:hAnsi="Times New Roman" w:cs="Times New Roman"/>
              </w:rPr>
            </w:pPr>
          </w:p>
          <w:p w:rsidR="004373A5" w:rsidRDefault="004373A5" w:rsidP="00B40FDD">
            <w:pPr>
              <w:jc w:val="both"/>
              <w:rPr>
                <w:rFonts w:ascii="Times New Roman" w:hAnsi="Times New Roman" w:cs="Times New Roman"/>
              </w:rPr>
            </w:pPr>
          </w:p>
          <w:p w:rsidR="004373A5" w:rsidRDefault="004373A5" w:rsidP="00B40FDD">
            <w:pPr>
              <w:jc w:val="both"/>
              <w:rPr>
                <w:rFonts w:ascii="Times New Roman" w:hAnsi="Times New Roman" w:cs="Times New Roman"/>
              </w:rPr>
            </w:pPr>
          </w:p>
          <w:p w:rsidR="00AE6710" w:rsidRPr="004373A5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 w:rsidRPr="004373A5">
              <w:rPr>
                <w:rFonts w:ascii="Times New Roman" w:hAnsi="Times New Roman" w:cs="Times New Roman"/>
              </w:rPr>
              <w:lastRenderedPageBreak/>
              <w:t>Impactos Negativos:</w:t>
            </w:r>
          </w:p>
          <w:p w:rsidR="00AE6710" w:rsidRPr="004373A5" w:rsidRDefault="00093EAE" w:rsidP="004373A5">
            <w:pPr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>7</w:t>
            </w:r>
            <w:r w:rsidR="00AE6710" w:rsidRPr="004373A5">
              <w:rPr>
                <w:rFonts w:ascii="Times New Roman" w:hAnsi="Times New Roman" w:cs="Times New Roman"/>
              </w:rPr>
              <w:t>. Geração de Resíduos Eletrônicos:</w:t>
            </w:r>
          </w:p>
          <w:p w:rsidR="00AE6710" w:rsidRPr="004373A5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Descrição: Descarte dos equipamentos obsoletos pode gerar resíduos eletrônicos.</w:t>
            </w:r>
          </w:p>
          <w:p w:rsidR="00AE6710" w:rsidRPr="004373A5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r w:rsidRPr="004373A5">
              <w:rPr>
                <w:rFonts w:ascii="Times New Roman" w:hAnsi="Times New Roman" w:cs="Times New Roman"/>
              </w:rPr>
              <w:t xml:space="preserve">   - Impacto: Se não gerenciados adequadamente, esses resíduos podem causar poluição ambiental.</w:t>
            </w:r>
          </w:p>
          <w:p w:rsidR="00AE6710" w:rsidRPr="00093EAE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r w:rsidRPr="00093EAE">
              <w:rPr>
                <w:rFonts w:ascii="Times New Roman" w:hAnsi="Times New Roman" w:cs="Times New Roman"/>
              </w:rPr>
              <w:t>Mitigação dos Impactos Negativos:</w:t>
            </w:r>
          </w:p>
          <w:p w:rsidR="00AE6710" w:rsidRPr="00093EAE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r w:rsidRPr="00093EAE">
              <w:rPr>
                <w:rFonts w:ascii="Times New Roman" w:hAnsi="Times New Roman" w:cs="Times New Roman"/>
              </w:rPr>
              <w:t>1. Plano de Descarte Sustentável:</w:t>
            </w:r>
          </w:p>
          <w:p w:rsidR="00AE6710" w:rsidRPr="00093EAE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r w:rsidRPr="00093EAE">
              <w:rPr>
                <w:rFonts w:ascii="Times New Roman" w:hAnsi="Times New Roman" w:cs="Times New Roman"/>
              </w:rPr>
              <w:t xml:space="preserve">   - Descrição: Implementação de um plano para o descarte adequado e reciclagem dos equipamentos obsoletos.</w:t>
            </w:r>
          </w:p>
          <w:p w:rsidR="00AE6710" w:rsidRPr="00093EAE" w:rsidRDefault="00AE6710" w:rsidP="004373A5">
            <w:pPr>
              <w:jc w:val="both"/>
              <w:rPr>
                <w:rFonts w:ascii="Times New Roman" w:hAnsi="Times New Roman" w:cs="Times New Roman"/>
              </w:rPr>
            </w:pPr>
            <w:r w:rsidRPr="00093EAE">
              <w:rPr>
                <w:rFonts w:ascii="Times New Roman" w:hAnsi="Times New Roman" w:cs="Times New Roman"/>
              </w:rPr>
              <w:t xml:space="preserve">   - Impacto: Redução dos impactos negativos associados aos resíduos eletrônicos, promovendo a reciclagem e reutilização de componentes.</w:t>
            </w:r>
          </w:p>
          <w:p w:rsidR="00240587" w:rsidRPr="00AE6710" w:rsidRDefault="00AE6710" w:rsidP="004373A5">
            <w:pPr>
              <w:jc w:val="both"/>
              <w:rPr>
                <w:sz w:val="18"/>
                <w:szCs w:val="18"/>
              </w:rPr>
            </w:pPr>
            <w:r w:rsidRPr="00093EAE">
              <w:rPr>
                <w:rFonts w:ascii="Times New Roman" w:hAnsi="Times New Roman" w:cs="Times New Roman"/>
              </w:rPr>
              <w:t>A aquisição dos novos equipamentos terá um impacto socioambiental amplamente positivo, promovendo a melhoria da qualidade da água, proteção da saúde pública, formulação de políticas públicas eficazes, educação ambiental e desenvolvimento científico. A implementação de práticas de descarte sustentável para os equipamentos obsoletos mitigará os impactos ambientais negativos, garantindo a sustentabilidade do projeto.</w:t>
            </w:r>
          </w:p>
        </w:tc>
      </w:tr>
    </w:tbl>
    <w:p w:rsidR="00240587" w:rsidRDefault="00240587"/>
    <w:tbl>
      <w:tblPr>
        <w:tblStyle w:val="a8"/>
        <w:tblW w:w="93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66"/>
      </w:tblGrid>
      <w:tr w:rsidR="00240587">
        <w:trPr>
          <w:trHeight w:val="250"/>
        </w:trPr>
        <w:tc>
          <w:tcPr>
            <w:tcW w:w="9366" w:type="dxa"/>
          </w:tcPr>
          <w:p w:rsidR="00240587" w:rsidRPr="00AB0758" w:rsidRDefault="00367553">
            <w:pPr>
              <w:shd w:val="clear" w:color="auto" w:fill="AEAAAA"/>
              <w:rPr>
                <w:rFonts w:ascii="Times New Roman" w:eastAsia="Times New Roman" w:hAnsi="Times New Roman" w:cs="Times New Roman"/>
                <w:b/>
              </w:rPr>
            </w:pPr>
            <w:r w:rsidRPr="00AB0758">
              <w:rPr>
                <w:rFonts w:ascii="Times New Roman" w:hAnsi="Times New Roman" w:cs="Times New Roman"/>
                <w:b/>
              </w:rPr>
              <w:t>9 – JUSTIFICATIVAS PARA O PARCELAMENTO</w:t>
            </w:r>
            <w:r w:rsidRPr="00AB075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240587" w:rsidRPr="00B40FDD" w:rsidRDefault="00367553">
            <w:pPr>
              <w:shd w:val="clear" w:color="auto" w:fill="AEAAAA"/>
              <w:rPr>
                <w:rFonts w:ascii="Times New Roman" w:hAnsi="Times New Roman" w:cs="Times New Roman"/>
                <w:sz w:val="18"/>
                <w:szCs w:val="18"/>
              </w:rPr>
            </w:pPr>
            <w:r w:rsidRPr="00B40FDD">
              <w:rPr>
                <w:rFonts w:ascii="Times New Roman" w:hAnsi="Times New Roman" w:cs="Times New Roman"/>
                <w:sz w:val="18"/>
                <w:szCs w:val="18"/>
              </w:rPr>
              <w:t xml:space="preserve">Fundamento: art. 18, § 1º, inciso VIII - justificativas para o parcelamento ou não da contratação. </w:t>
            </w:r>
          </w:p>
          <w:p w:rsidR="00FC14C6" w:rsidRPr="00AB0758" w:rsidRDefault="00FC14C6" w:rsidP="00AB075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B0758">
              <w:rPr>
                <w:rFonts w:ascii="Times New Roman" w:hAnsi="Times New Roman" w:cs="Times New Roman"/>
              </w:rPr>
              <w:t>A contratação será realizada por item para a aquisição dos equipamentos de análise ambiental é justificada pela necessidade de atender às especificações técnicas distintas de cada equipamento e pela exclusividade do fornecedor. Esta abordagem assegura a aquisição de instrumentos de alta qualidade e precisão, garantindo a eficiência e a confiabilidade das análises realizadas pelo Laboratório de Análise Ambiental do Projeto Índice de Poluentes Hídricos. Além disso, otimiza o uso dos recursos financeiros disponíveis e assegura a conformidade com os objetivos do convênio aprovado.</w:t>
            </w:r>
          </w:p>
        </w:tc>
      </w:tr>
    </w:tbl>
    <w:p w:rsidR="00240587" w:rsidRDefault="00240587"/>
    <w:tbl>
      <w:tblPr>
        <w:tblStyle w:val="a9"/>
        <w:tblW w:w="92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98"/>
      </w:tblGrid>
      <w:tr w:rsidR="00240587">
        <w:trPr>
          <w:trHeight w:val="303"/>
        </w:trPr>
        <w:tc>
          <w:tcPr>
            <w:tcW w:w="9298" w:type="dxa"/>
          </w:tcPr>
          <w:p w:rsidR="00240587" w:rsidRDefault="00367553">
            <w:pPr>
              <w:shd w:val="clear" w:color="auto" w:fill="AEAAAA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10 – POSICIONAMENTO CONCLUSIVO</w:t>
            </w:r>
          </w:p>
          <w:p w:rsidR="00240587" w:rsidRPr="00B40FDD" w:rsidRDefault="00367553">
            <w:pPr>
              <w:shd w:val="clear" w:color="auto" w:fill="D0CECE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40FDD">
              <w:rPr>
                <w:rFonts w:ascii="Times New Roman" w:hAnsi="Times New Roman" w:cs="Times New Roman"/>
                <w:sz w:val="18"/>
                <w:szCs w:val="18"/>
              </w:rPr>
              <w:t>Fundamento: art. 18, § 1º, inciso XIII - posicionamento conclusivo sobre a adequação da contratação para o atendimento da necessidade a que se destina. Fundamento: art. 6º, XX - estudo técnico preliminar: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      </w:r>
          </w:p>
          <w:p w:rsidR="00FC14C6" w:rsidRPr="00FC14C6" w:rsidRDefault="00FC14C6" w:rsidP="00FC14C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C14C6">
              <w:rPr>
                <w:rFonts w:ascii="Times New Roman" w:hAnsi="Times New Roman" w:cs="Times New Roman"/>
              </w:rPr>
              <w:t xml:space="preserve">A aquisição de novos equipamentos de análise ambiental da marca Hanna </w:t>
            </w:r>
            <w:proofErr w:type="spellStart"/>
            <w:r w:rsidRPr="00FC14C6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FC14C6">
              <w:rPr>
                <w:rFonts w:ascii="Times New Roman" w:hAnsi="Times New Roman" w:cs="Times New Roman"/>
              </w:rPr>
              <w:t xml:space="preserve">, por meio de contratação por inexigibilidade de licitação e dividida por item, é a solução mais adequada para atender às necessidades do Laboratório de Análise Ambiental do Projeto Índice de Poluentes Hídricos. Cada equipamento possui especificações técnicas distintas e a contratação por item assegura que cada um atenda plenamente aos requisitos específicos do projeto. A marca Hanna </w:t>
            </w:r>
            <w:proofErr w:type="spellStart"/>
            <w:r w:rsidRPr="00FC14C6">
              <w:rPr>
                <w:rFonts w:ascii="Times New Roman" w:hAnsi="Times New Roman" w:cs="Times New Roman"/>
              </w:rPr>
              <w:t>Instruments</w:t>
            </w:r>
            <w:proofErr w:type="spellEnd"/>
            <w:r w:rsidRPr="00FC14C6">
              <w:rPr>
                <w:rFonts w:ascii="Times New Roman" w:hAnsi="Times New Roman" w:cs="Times New Roman"/>
              </w:rPr>
              <w:t xml:space="preserve"> é reconhecida pela alta qualidade e precisão de seus instrumentos, garantindo a confiabilidade dos dados obtidos.</w:t>
            </w:r>
          </w:p>
          <w:p w:rsidR="00FC14C6" w:rsidRPr="00FC14C6" w:rsidRDefault="00FC14C6" w:rsidP="00FC14C6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C14C6">
              <w:rPr>
                <w:rFonts w:ascii="Times New Roman" w:hAnsi="Times New Roman" w:cs="Times New Roman"/>
              </w:rPr>
              <w:t xml:space="preserve">A especialização do fornecedor assegura a expertise necessária para instalação, calibração e manutenção, promovendo eficiência operacional. A implementação dos novos equipamentos minimiza interrupções nas atividades do laboratório, otimizando o uso dos recursos humanos e materiais. A contratação está em conformidade com o Convênio 002/2022 e os recursos da </w:t>
            </w:r>
            <w:r w:rsidRPr="00FC14C6">
              <w:rPr>
                <w:rFonts w:ascii="Times New Roman" w:hAnsi="Times New Roman" w:cs="Times New Roman"/>
              </w:rPr>
              <w:lastRenderedPageBreak/>
              <w:t>emenda parlamentar, assegurando a utilização adequada dos recursos financeiros destinados à modernização dos métodos de análise.</w:t>
            </w:r>
          </w:p>
          <w:p w:rsidR="00240587" w:rsidRDefault="00FC14C6" w:rsidP="00FC14C6">
            <w:pPr>
              <w:spacing w:line="360" w:lineRule="auto"/>
              <w:jc w:val="both"/>
            </w:pPr>
            <w:r w:rsidRPr="00FC14C6">
              <w:rPr>
                <w:rFonts w:ascii="Times New Roman" w:hAnsi="Times New Roman" w:cs="Times New Roman"/>
              </w:rPr>
              <w:t>Esta abordagem garante a melhor utilização dos recursos disponíveis, contribuindo significativamente para a preservação e gestão sustentável dos recursos hídricos na Região Metropolitana de São Paulo.</w:t>
            </w:r>
          </w:p>
        </w:tc>
      </w:tr>
    </w:tbl>
    <w:p w:rsidR="00240587" w:rsidRDefault="00240587"/>
    <w:p w:rsidR="00240587" w:rsidRDefault="00240587" w:rsidP="00FC14C6">
      <w:pPr>
        <w:jc w:val="center"/>
        <w:rPr>
          <w:sz w:val="22"/>
          <w:szCs w:val="22"/>
        </w:rPr>
      </w:pPr>
    </w:p>
    <w:p w:rsidR="00FC14C6" w:rsidRDefault="00FC14C6" w:rsidP="00FC14C6">
      <w:pPr>
        <w:jc w:val="center"/>
        <w:rPr>
          <w:sz w:val="22"/>
          <w:szCs w:val="22"/>
        </w:rPr>
      </w:pPr>
    </w:p>
    <w:p w:rsidR="00FC14C6" w:rsidRPr="00FC14C6" w:rsidRDefault="00FC14C6" w:rsidP="00FC14C6">
      <w:pPr>
        <w:jc w:val="center"/>
        <w:rPr>
          <w:sz w:val="22"/>
          <w:szCs w:val="22"/>
        </w:rPr>
      </w:pPr>
    </w:p>
    <w:p w:rsidR="00240587" w:rsidRPr="00FC14C6" w:rsidRDefault="00FC14C6" w:rsidP="00FC14C6">
      <w:pPr>
        <w:spacing w:line="360" w:lineRule="auto"/>
        <w:jc w:val="center"/>
        <w:rPr>
          <w:rFonts w:ascii="Arial" w:hAnsi="Arial" w:cs="Arial"/>
        </w:rPr>
      </w:pPr>
      <w:r w:rsidRPr="00FC14C6">
        <w:rPr>
          <w:rFonts w:ascii="Arial" w:hAnsi="Arial" w:cs="Arial"/>
        </w:rPr>
        <w:t xml:space="preserve">Marta </w:t>
      </w:r>
      <w:proofErr w:type="spellStart"/>
      <w:r w:rsidRPr="00FC14C6">
        <w:rPr>
          <w:rFonts w:ascii="Arial" w:hAnsi="Arial" w:cs="Arial"/>
        </w:rPr>
        <w:t>Angela</w:t>
      </w:r>
      <w:proofErr w:type="spellEnd"/>
      <w:r w:rsidRPr="00FC14C6">
        <w:rPr>
          <w:rFonts w:ascii="Arial" w:hAnsi="Arial" w:cs="Arial"/>
        </w:rPr>
        <w:t xml:space="preserve"> Marcondes</w:t>
      </w:r>
    </w:p>
    <w:p w:rsidR="00240587" w:rsidRPr="00FC14C6" w:rsidRDefault="00FC14C6" w:rsidP="00FC14C6">
      <w:pPr>
        <w:spacing w:line="360" w:lineRule="auto"/>
        <w:jc w:val="center"/>
        <w:rPr>
          <w:rFonts w:ascii="Arial" w:hAnsi="Arial" w:cs="Arial"/>
        </w:rPr>
      </w:pPr>
      <w:r w:rsidRPr="00FC14C6">
        <w:rPr>
          <w:rFonts w:ascii="Arial" w:hAnsi="Arial" w:cs="Arial"/>
        </w:rPr>
        <w:t>Coordenadora do Laboratório de Análise Ambiental do Projeto IPH</w:t>
      </w:r>
    </w:p>
    <w:p w:rsidR="00240587" w:rsidRPr="00FC14C6" w:rsidRDefault="00240587" w:rsidP="00FC14C6">
      <w:pPr>
        <w:spacing w:line="360" w:lineRule="auto"/>
        <w:rPr>
          <w:rFonts w:ascii="Arial" w:hAnsi="Arial" w:cs="Arial"/>
        </w:rPr>
      </w:pPr>
    </w:p>
    <w:p w:rsidR="00240587" w:rsidRDefault="00240587"/>
    <w:p w:rsidR="00240587" w:rsidRDefault="00240587"/>
    <w:p w:rsidR="00240587" w:rsidRDefault="00240587"/>
    <w:p w:rsidR="00240587" w:rsidRDefault="00367553">
      <w:r>
        <w:tab/>
      </w:r>
      <w:r>
        <w:tab/>
      </w:r>
      <w:r>
        <w:tab/>
      </w:r>
      <w:r>
        <w:tab/>
      </w:r>
    </w:p>
    <w:p w:rsidR="00240587" w:rsidRDefault="00240587"/>
    <w:sectPr w:rsidR="00240587">
      <w:headerReference w:type="default" r:id="rId7"/>
      <w:footerReference w:type="default" r:id="rId8"/>
      <w:pgSz w:w="11900" w:h="16840"/>
      <w:pgMar w:top="1134" w:right="1418" w:bottom="851" w:left="1701" w:header="51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923" w:rsidRDefault="00002923">
      <w:r>
        <w:separator/>
      </w:r>
    </w:p>
  </w:endnote>
  <w:endnote w:type="continuationSeparator" w:id="0">
    <w:p w:rsidR="00002923" w:rsidRDefault="0000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TE15ABBC8t00">
    <w:altName w:val="Calibri"/>
    <w:panose1 w:val="00000000000000000000"/>
    <w:charset w:val="00"/>
    <w:family w:val="roman"/>
    <w:notTrueType/>
    <w:pitch w:val="default"/>
  </w:font>
  <w:font w:name="Ecofont Vera Sans">
    <w:altName w:val="Malgun Gothic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10" w:rsidRDefault="00AE67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373A5">
      <w:rPr>
        <w:noProof/>
        <w:color w:val="000000"/>
      </w:rPr>
      <w:t>7</w:t>
    </w:r>
    <w:r>
      <w:rPr>
        <w:color w:val="000000"/>
      </w:rPr>
      <w:fldChar w:fldCharType="end"/>
    </w:r>
  </w:p>
  <w:p w:rsidR="00AE6710" w:rsidRDefault="00AE67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3720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923" w:rsidRDefault="00002923">
      <w:r>
        <w:separator/>
      </w:r>
    </w:p>
  </w:footnote>
  <w:footnote w:type="continuationSeparator" w:id="0">
    <w:p w:rsidR="00002923" w:rsidRDefault="00002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710" w:rsidRDefault="00AE67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5575935" cy="517080"/>
          <wp:effectExtent l="0" t="0" r="0" 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75935" cy="517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587"/>
    <w:rsid w:val="00002923"/>
    <w:rsid w:val="00093EAE"/>
    <w:rsid w:val="002102C9"/>
    <w:rsid w:val="00240587"/>
    <w:rsid w:val="002C7BC9"/>
    <w:rsid w:val="00367553"/>
    <w:rsid w:val="00406954"/>
    <w:rsid w:val="00407D0C"/>
    <w:rsid w:val="004373A5"/>
    <w:rsid w:val="00437B1E"/>
    <w:rsid w:val="004506A9"/>
    <w:rsid w:val="005B5F43"/>
    <w:rsid w:val="006722EB"/>
    <w:rsid w:val="008E708A"/>
    <w:rsid w:val="0090628B"/>
    <w:rsid w:val="009664B9"/>
    <w:rsid w:val="009A6C68"/>
    <w:rsid w:val="00AB0758"/>
    <w:rsid w:val="00AE6710"/>
    <w:rsid w:val="00B40FDD"/>
    <w:rsid w:val="00FC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3A6FF"/>
  <w15:docId w15:val="{8020D3CD-1C36-4115-88B8-F11B4DBF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6D268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6BD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6BD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683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CF3A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F3AA3"/>
  </w:style>
  <w:style w:type="paragraph" w:styleId="Rodap">
    <w:name w:val="footer"/>
    <w:basedOn w:val="Normal"/>
    <w:link w:val="RodapChar"/>
    <w:uiPriority w:val="99"/>
    <w:unhideWhenUsed/>
    <w:rsid w:val="00CF3A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3AA3"/>
  </w:style>
  <w:style w:type="paragraph" w:styleId="Textodebalo">
    <w:name w:val="Balloon Text"/>
    <w:basedOn w:val="Normal"/>
    <w:link w:val="TextodebaloChar"/>
    <w:uiPriority w:val="99"/>
    <w:semiHidden/>
    <w:unhideWhenUsed/>
    <w:rsid w:val="00B872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72E0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713DA2"/>
    <w:rPr>
      <w:i/>
      <w:iCs/>
    </w:rPr>
  </w:style>
  <w:style w:type="character" w:styleId="Hyperlink">
    <w:name w:val="Hyperlink"/>
    <w:rsid w:val="0045191C"/>
    <w:rPr>
      <w:color w:val="0000FF"/>
      <w:u w:val="single"/>
    </w:rPr>
  </w:style>
  <w:style w:type="character" w:customStyle="1" w:styleId="hgkelc">
    <w:name w:val="hgkelc"/>
    <w:basedOn w:val="Fontepargpadro"/>
    <w:rsid w:val="00F8467D"/>
  </w:style>
  <w:style w:type="paragraph" w:styleId="NormalWeb">
    <w:name w:val="Normal (Web)"/>
    <w:basedOn w:val="Normal"/>
    <w:uiPriority w:val="99"/>
    <w:unhideWhenUsed/>
    <w:rsid w:val="00F8467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F8467D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0FD1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6D268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Padro">
    <w:name w:val="Padrão"/>
    <w:rsid w:val="00A229E8"/>
    <w:pPr>
      <w:tabs>
        <w:tab w:val="left" w:pos="864"/>
      </w:tabs>
      <w:suppressAutoHyphens/>
      <w:spacing w:after="200" w:line="276" w:lineRule="auto"/>
    </w:pPr>
    <w:rPr>
      <w:rFonts w:ascii="Times New Roman" w:eastAsia="SimSun" w:hAnsi="Times New Roman" w:cs="Mangal"/>
      <w:color w:val="00000A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66BD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6BD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label">
    <w:name w:val="label"/>
    <w:basedOn w:val="Fontepargpadro"/>
    <w:rsid w:val="00C66BD4"/>
  </w:style>
  <w:style w:type="character" w:customStyle="1" w:styleId="destaque">
    <w:name w:val="destaque"/>
    <w:basedOn w:val="Fontepargpadro"/>
    <w:rsid w:val="00C66BD4"/>
  </w:style>
  <w:style w:type="paragraph" w:styleId="PargrafodaLista">
    <w:name w:val="List Paragraph"/>
    <w:aliases w:val="Segundo"/>
    <w:basedOn w:val="Normal"/>
    <w:link w:val="PargrafodaListaChar"/>
    <w:uiPriority w:val="34"/>
    <w:qFormat/>
    <w:rsid w:val="003A4010"/>
    <w:pPr>
      <w:ind w:left="720"/>
      <w:contextualSpacing/>
    </w:pPr>
  </w:style>
  <w:style w:type="character" w:customStyle="1" w:styleId="cskcde">
    <w:name w:val="cskcde"/>
    <w:basedOn w:val="Fontepargpadro"/>
    <w:rsid w:val="00EE645D"/>
  </w:style>
  <w:style w:type="paragraph" w:customStyle="1" w:styleId="Default">
    <w:name w:val="Default"/>
    <w:rsid w:val="00EB289A"/>
    <w:pPr>
      <w:widowControl w:val="0"/>
      <w:autoSpaceDE w:val="0"/>
      <w:autoSpaceDN w:val="0"/>
      <w:adjustRightInd w:val="0"/>
    </w:pPr>
    <w:rPr>
      <w:rFonts w:ascii="TTE15ABBC8t00" w:eastAsia="Times New Roman" w:hAnsi="TTE15ABBC8t00" w:cs="TTE15ABBC8t00"/>
      <w:color w:val="000000"/>
    </w:rPr>
  </w:style>
  <w:style w:type="paragraph" w:styleId="Corpodetexto3">
    <w:name w:val="Body Text 3"/>
    <w:basedOn w:val="Normal"/>
    <w:link w:val="Corpodetexto3Char"/>
    <w:uiPriority w:val="99"/>
    <w:unhideWhenUsed/>
    <w:rsid w:val="00EB289A"/>
    <w:pPr>
      <w:spacing w:after="120"/>
    </w:pPr>
    <w:rPr>
      <w:rFonts w:ascii="Ecofont Vera Sans" w:eastAsia="Times New Roman" w:hAnsi="Ecofont Vera Sans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B289A"/>
    <w:rPr>
      <w:rFonts w:ascii="Ecofont Vera Sans" w:eastAsia="Times New Roman" w:hAnsi="Ecofont Vera Sans" w:cs="Times New Roman"/>
      <w:sz w:val="16"/>
      <w:szCs w:val="1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683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ovr-highlight">
    <w:name w:val="ovr-highlight"/>
    <w:basedOn w:val="Fontepargpadro"/>
    <w:rsid w:val="00DC6839"/>
  </w:style>
  <w:style w:type="character" w:customStyle="1" w:styleId="LivroChar">
    <w:name w:val="Livro Char"/>
    <w:link w:val="Livro"/>
    <w:locked/>
    <w:rsid w:val="004D08E6"/>
    <w:rPr>
      <w:rFonts w:ascii="Arial" w:hAnsi="Arial" w:cs="Arial"/>
      <w:b/>
      <w:caps/>
    </w:rPr>
  </w:style>
  <w:style w:type="paragraph" w:customStyle="1" w:styleId="Livro">
    <w:name w:val="Livro"/>
    <w:basedOn w:val="Normal"/>
    <w:link w:val="LivroChar"/>
    <w:qFormat/>
    <w:rsid w:val="004D08E6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PargrafodaListaChar">
    <w:name w:val="Parágrafo da Lista Char"/>
    <w:aliases w:val="Segundo Char"/>
    <w:link w:val="PargrafodaLista"/>
    <w:uiPriority w:val="34"/>
    <w:rsid w:val="0040044D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0044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0044D"/>
  </w:style>
  <w:style w:type="paragraph" w:customStyle="1" w:styleId="pw-post-body-paragraph">
    <w:name w:val="pw-post-body-paragraph"/>
    <w:basedOn w:val="Normal"/>
    <w:rsid w:val="006E70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Corpodetexto">
    <w:name w:val="Body Text"/>
    <w:basedOn w:val="Normal"/>
    <w:link w:val="CorpodetextoChar"/>
    <w:uiPriority w:val="99"/>
    <w:unhideWhenUsed/>
    <w:rsid w:val="000938C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938CE"/>
  </w:style>
  <w:style w:type="character" w:styleId="Refdecomentrio">
    <w:name w:val="annotation reference"/>
    <w:uiPriority w:val="99"/>
    <w:semiHidden/>
    <w:unhideWhenUsed/>
    <w:rsid w:val="00EB50BA"/>
    <w:rPr>
      <w:sz w:val="16"/>
      <w:szCs w:val="16"/>
    </w:rPr>
  </w:style>
  <w:style w:type="table" w:customStyle="1" w:styleId="StGen41">
    <w:name w:val="StGen41"/>
    <w:basedOn w:val="Tabelanormal"/>
    <w:rsid w:val="007242AD"/>
    <w:rPr>
      <w:lang w:eastAsia="zh-CN"/>
    </w:rPr>
    <w:tblPr>
      <w:tblStyleRowBandSize w:val="1"/>
      <w:tblStyleColBandSize w:val="1"/>
      <w:tblInd w:w="0" w:type="nil"/>
    </w:tblPr>
  </w:style>
  <w:style w:type="table" w:styleId="Tabelacomgrade">
    <w:name w:val="Table Grid"/>
    <w:basedOn w:val="Tabelanormal"/>
    <w:uiPriority w:val="39"/>
    <w:rsid w:val="00724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Gen42">
    <w:name w:val="StGen42"/>
    <w:basedOn w:val="Tabelanormal"/>
    <w:rsid w:val="007C48B1"/>
    <w:rPr>
      <w:lang w:eastAsia="zh-CN"/>
    </w:rPr>
    <w:tblPr>
      <w:tblStyleRowBandSize w:val="1"/>
      <w:tblStyleColBandSize w:val="1"/>
      <w:tblInd w:w="0" w:type="nil"/>
    </w:tblPr>
  </w:style>
  <w:style w:type="table" w:customStyle="1" w:styleId="StGen44">
    <w:name w:val="StGen44"/>
    <w:basedOn w:val="Tabelanormal"/>
    <w:rsid w:val="006E166D"/>
    <w:rPr>
      <w:lang w:eastAsia="zh-CN"/>
    </w:rPr>
    <w:tblPr>
      <w:tblStyleRowBandSize w:val="1"/>
      <w:tblStyleColBandSize w:val="1"/>
      <w:tblInd w:w="0" w:type="nil"/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v2wPCm6T8fBeKeMArXJaEqdL/Q==">CgMxLjAyCGguZ2pkZ3hzOAByITFwTEVmR1ZwT3VzRVEybXpDaGE0dHZRdzJzU29RX0ZBUg==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2922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Adriana Sampaio de Souza Cordeiro</cp:lastModifiedBy>
  <cp:revision>5</cp:revision>
  <cp:lastPrinted>2024-08-15T21:19:00Z</cp:lastPrinted>
  <dcterms:created xsi:type="dcterms:W3CDTF">2024-08-15T15:50:00Z</dcterms:created>
  <dcterms:modified xsi:type="dcterms:W3CDTF">2024-08-15T21:25:00Z</dcterms:modified>
</cp:coreProperties>
</file>