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6B2E13">
      <w:pPr>
        <w:shd w:val="clear" w:color="auto" w:fill="D8D8D8" w:themeFill="background1" w:themeFillShade="D9"/>
        <w:jc w:val="center"/>
        <w:rPr>
          <w:rFonts w:ascii="Times New Roman" w:hAnsi="Times New Roman" w:eastAsiaTheme="minorHAnsi"/>
          <w:b/>
          <w:szCs w:val="28"/>
          <w:lang w:eastAsia="en-US"/>
        </w:rPr>
      </w:pPr>
      <w:r>
        <w:rPr>
          <w:rFonts w:ascii="Times New Roman" w:hAnsi="Times New Roman" w:eastAsiaTheme="minorHAnsi"/>
          <w:b/>
          <w:szCs w:val="28"/>
          <w:lang w:eastAsia="en-US"/>
        </w:rPr>
        <w:t>TERMO DE REFERÊNCIA COM FUNDAMENTO NA LEI FEDERAL Nº 14.133/2021</w:t>
      </w:r>
    </w:p>
    <w:p w14:paraId="19EECAE3">
      <w:pPr>
        <w:jc w:val="both"/>
        <w:rPr>
          <w:rFonts w:ascii="Times New Roman" w:hAnsi="Times New Roman"/>
          <w:szCs w:val="28"/>
          <w:lang w:val="fr-FR"/>
        </w:rPr>
      </w:pPr>
    </w:p>
    <w:tbl>
      <w:tblPr>
        <w:tblStyle w:val="5"/>
        <w:tblW w:w="99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5"/>
        <w:gridCol w:w="7763"/>
      </w:tblGrid>
      <w:tr w14:paraId="2DE37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2155" w:type="dxa"/>
            <w:shd w:val="clear" w:color="auto" w:fill="auto"/>
          </w:tcPr>
          <w:p w14:paraId="5B2A3419">
            <w:pPr>
              <w:jc w:val="both"/>
              <w:rPr>
                <w:rFonts w:ascii="Times New Roman" w:hAnsi="Times New Roman"/>
                <w:b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szCs w:val="28"/>
                <w:lang w:val="fr-FR"/>
              </w:rPr>
              <w:t>Órgão Requerente</w:t>
            </w:r>
          </w:p>
        </w:tc>
        <w:tc>
          <w:tcPr>
            <w:tcW w:w="7763" w:type="dxa"/>
            <w:shd w:val="clear" w:color="auto" w:fill="auto"/>
          </w:tcPr>
          <w:p w14:paraId="0EE7BBDA">
            <w:pPr>
              <w:jc w:val="both"/>
              <w:rPr>
                <w:rFonts w:hint="default" w:ascii="Times New Roman" w:hAnsi="Times New Roman"/>
                <w:b/>
                <w:szCs w:val="28"/>
                <w:lang w:val="pt-BR"/>
              </w:rPr>
            </w:pPr>
            <w:r>
              <w:rPr>
                <w:rFonts w:hint="default" w:ascii="Times New Roman" w:hAnsi="Times New Roman"/>
                <w:b/>
                <w:szCs w:val="28"/>
                <w:lang w:val="pt-BR"/>
              </w:rPr>
              <w:t>Secretaria de Agricultura e meio ambiente</w:t>
            </w:r>
          </w:p>
        </w:tc>
      </w:tr>
      <w:tr w14:paraId="78F167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5" w:type="dxa"/>
            <w:shd w:val="clear" w:color="auto" w:fill="auto"/>
          </w:tcPr>
          <w:p w14:paraId="27AFAE9D">
            <w:pPr>
              <w:jc w:val="both"/>
              <w:rPr>
                <w:rFonts w:ascii="Times New Roman" w:hAnsi="Times New Roman"/>
                <w:b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szCs w:val="28"/>
                <w:lang w:val="fr-FR"/>
              </w:rPr>
              <w:t>Responsável</w:t>
            </w:r>
          </w:p>
        </w:tc>
        <w:tc>
          <w:tcPr>
            <w:tcW w:w="7763" w:type="dxa"/>
            <w:shd w:val="clear" w:color="auto" w:fill="auto"/>
          </w:tcPr>
          <w:p w14:paraId="0CBB6C8A">
            <w:pPr>
              <w:jc w:val="both"/>
              <w:rPr>
                <w:rFonts w:hint="default" w:ascii="Times New Roman" w:hAnsi="Times New Roman"/>
                <w:b/>
                <w:szCs w:val="28"/>
                <w:lang w:val="pt-BR"/>
              </w:rPr>
            </w:pPr>
            <w:r>
              <w:rPr>
                <w:rFonts w:hint="default" w:ascii="Times New Roman" w:hAnsi="Times New Roman"/>
                <w:b/>
                <w:szCs w:val="28"/>
                <w:lang w:val="pt-BR"/>
              </w:rPr>
              <w:t>José Livaldo Vieira do Nascimento</w:t>
            </w:r>
          </w:p>
        </w:tc>
      </w:tr>
      <w:tr w14:paraId="267E1E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5" w:type="dxa"/>
            <w:shd w:val="clear" w:color="auto" w:fill="auto"/>
          </w:tcPr>
          <w:p w14:paraId="088EEB84">
            <w:pPr>
              <w:jc w:val="both"/>
              <w:rPr>
                <w:rFonts w:ascii="Times New Roman" w:hAnsi="Times New Roman"/>
                <w:b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szCs w:val="28"/>
                <w:lang w:val="fr-FR"/>
              </w:rPr>
              <w:t>E-mail</w:t>
            </w:r>
          </w:p>
        </w:tc>
        <w:tc>
          <w:tcPr>
            <w:tcW w:w="7763" w:type="dxa"/>
            <w:shd w:val="clear" w:color="auto" w:fill="auto"/>
          </w:tcPr>
          <w:p w14:paraId="344EE4E5">
            <w:pPr>
              <w:jc w:val="both"/>
              <w:rPr>
                <w:rFonts w:hint="default" w:ascii="Times New Roman" w:hAnsi="Times New Roman"/>
                <w:b/>
                <w:szCs w:val="28"/>
                <w:lang w:val="pt-BR"/>
              </w:rPr>
            </w:pPr>
            <w:r>
              <w:rPr>
                <w:rFonts w:hint="default" w:ascii="Times New Roman" w:hAnsi="Times New Roman"/>
                <w:b/>
                <w:szCs w:val="28"/>
                <w:lang w:val="pt-BR"/>
              </w:rPr>
              <w:t>compras@quata.sp.gov.br</w:t>
            </w:r>
          </w:p>
        </w:tc>
      </w:tr>
    </w:tbl>
    <w:p w14:paraId="1AB74594">
      <w:pPr>
        <w:jc w:val="both"/>
        <w:rPr>
          <w:rFonts w:ascii="Times New Roman" w:hAnsi="Times New Roman"/>
          <w:b/>
          <w:szCs w:val="28"/>
          <w:lang w:val="fr-FR"/>
        </w:rPr>
      </w:pPr>
    </w:p>
    <w:p w14:paraId="55A9E0C6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 xml:space="preserve">1- </w:t>
      </w:r>
      <w:r>
        <w:rPr>
          <w:rFonts w:ascii="Times New Roman" w:hAnsi="Times New Roman"/>
          <w:b/>
          <w:bCs/>
          <w:szCs w:val="28"/>
        </w:rPr>
        <w:t>Definição do objeto:</w:t>
      </w:r>
    </w:p>
    <w:p w14:paraId="26EF4BAF">
      <w:pPr>
        <w:jc w:val="both"/>
        <w:rPr>
          <w:rFonts w:ascii="Times New Roman" w:hAnsi="Times New Roman"/>
          <w:b/>
          <w:bCs/>
          <w:szCs w:val="28"/>
        </w:rPr>
      </w:pPr>
    </w:p>
    <w:p w14:paraId="4D1A057F">
      <w:pPr>
        <w:shd w:val="clear" w:color="auto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pt-BR"/>
        </w:rPr>
      </w:pPr>
      <w:r>
        <w:rPr>
          <w:rFonts w:ascii="Times New Roman" w:hAnsi="Times New Roman"/>
          <w:bCs/>
          <w:sz w:val="24"/>
          <w:szCs w:val="24"/>
        </w:rPr>
        <w:t xml:space="preserve">Solicitamos abertura de processo de </w:t>
      </w:r>
      <w:r>
        <w:rPr>
          <w:rFonts w:hint="default" w:ascii="Times New Roman" w:hAnsi="Times New Roman"/>
          <w:bCs/>
          <w:sz w:val="24"/>
          <w:szCs w:val="24"/>
          <w:lang w:val="pt-BR"/>
        </w:rPr>
        <w:t>compra direta de Frigobar.</w:t>
      </w:r>
    </w:p>
    <w:p w14:paraId="5FCE8C51">
      <w:pPr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/>
        <w:spacing w:after="0" w:line="240" w:lineRule="auto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060"/>
        <w:gridCol w:w="1661"/>
        <w:gridCol w:w="874"/>
        <w:gridCol w:w="1001"/>
        <w:gridCol w:w="1436"/>
        <w:gridCol w:w="1436"/>
        <w:gridCol w:w="1071"/>
      </w:tblGrid>
      <w:tr w14:paraId="1CC1E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</w:tcPr>
          <w:p w14:paraId="413E0DD0">
            <w:pPr>
              <w:jc w:val="center"/>
              <w:rPr>
                <w:rFonts w:hint="default" w:ascii="Times New Roman" w:hAnsi="Times New Roman" w:eastAsia="Arial Unicode MS"/>
                <w:kern w:val="2"/>
                <w:sz w:val="20"/>
                <w:szCs w:val="20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20"/>
                <w:szCs w:val="20"/>
                <w:vertAlign w:val="baseline"/>
                <w:lang w:val="pt-BR" w:eastAsia="zh-CN"/>
                <w14:ligatures w14:val="standardContextual"/>
              </w:rPr>
              <w:t>ITEM</w:t>
            </w:r>
          </w:p>
        </w:tc>
        <w:tc>
          <w:tcPr>
            <w:tcW w:w="1060" w:type="dxa"/>
          </w:tcPr>
          <w:p w14:paraId="308A4730">
            <w:pPr>
              <w:jc w:val="center"/>
              <w:rPr>
                <w:rFonts w:hint="default" w:ascii="Times New Roman" w:hAnsi="Times New Roman" w:eastAsia="Arial Unicode MS"/>
                <w:kern w:val="2"/>
                <w:sz w:val="20"/>
                <w:szCs w:val="20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20"/>
                <w:szCs w:val="20"/>
                <w:vertAlign w:val="baseline"/>
                <w:lang w:val="pt-BR" w:eastAsia="zh-CN"/>
                <w14:ligatures w14:val="standardContextual"/>
              </w:rPr>
              <w:t>CÓDIGO</w:t>
            </w:r>
          </w:p>
        </w:tc>
        <w:tc>
          <w:tcPr>
            <w:tcW w:w="1661" w:type="dxa"/>
          </w:tcPr>
          <w:p w14:paraId="11D04DB7">
            <w:pPr>
              <w:jc w:val="center"/>
              <w:rPr>
                <w:rFonts w:hint="default" w:ascii="Times New Roman" w:hAnsi="Times New Roman" w:eastAsia="Arial Unicode MS"/>
                <w:kern w:val="2"/>
                <w:sz w:val="20"/>
                <w:szCs w:val="20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20"/>
                <w:szCs w:val="20"/>
                <w:vertAlign w:val="baseline"/>
                <w:lang w:val="pt-BR" w:eastAsia="zh-CN"/>
                <w14:ligatures w14:val="standardContextual"/>
              </w:rPr>
              <w:t>PRODUTO</w:t>
            </w:r>
          </w:p>
        </w:tc>
        <w:tc>
          <w:tcPr>
            <w:tcW w:w="874" w:type="dxa"/>
          </w:tcPr>
          <w:p w14:paraId="04D1FF1B">
            <w:pPr>
              <w:jc w:val="center"/>
              <w:rPr>
                <w:rFonts w:hint="default" w:ascii="Times New Roman" w:hAnsi="Times New Roman" w:eastAsia="Arial Unicode MS"/>
                <w:kern w:val="2"/>
                <w:sz w:val="20"/>
                <w:szCs w:val="20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20"/>
                <w:szCs w:val="20"/>
                <w:vertAlign w:val="baseline"/>
                <w:lang w:val="pt-BR" w:eastAsia="zh-CN"/>
                <w14:ligatures w14:val="standardContextual"/>
              </w:rPr>
              <w:t>UNID.</w:t>
            </w:r>
          </w:p>
        </w:tc>
        <w:tc>
          <w:tcPr>
            <w:tcW w:w="1001" w:type="dxa"/>
          </w:tcPr>
          <w:p w14:paraId="46DB32FA">
            <w:pPr>
              <w:jc w:val="center"/>
              <w:rPr>
                <w:rFonts w:hint="default" w:ascii="Times New Roman" w:hAnsi="Times New Roman" w:eastAsia="Arial Unicode MS"/>
                <w:kern w:val="2"/>
                <w:sz w:val="20"/>
                <w:szCs w:val="20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20"/>
                <w:szCs w:val="20"/>
                <w:vertAlign w:val="baseline"/>
                <w:lang w:val="pt-BR" w:eastAsia="zh-CN"/>
                <w14:ligatures w14:val="standardContextual"/>
              </w:rPr>
              <w:t>QUANT</w:t>
            </w:r>
          </w:p>
        </w:tc>
        <w:tc>
          <w:tcPr>
            <w:tcW w:w="1436" w:type="dxa"/>
          </w:tcPr>
          <w:p w14:paraId="476CEF8E">
            <w:pPr>
              <w:jc w:val="center"/>
              <w:rPr>
                <w:rFonts w:hint="default" w:ascii="Times New Roman" w:hAnsi="Times New Roman" w:eastAsia="Arial Unicode MS"/>
                <w:kern w:val="2"/>
                <w:sz w:val="20"/>
                <w:szCs w:val="20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20"/>
                <w:szCs w:val="20"/>
                <w:vertAlign w:val="baseline"/>
                <w:lang w:val="pt-BR" w:eastAsia="zh-CN"/>
                <w14:ligatures w14:val="standardContextual"/>
              </w:rPr>
              <w:t>VALOR UNITARIO</w:t>
            </w:r>
          </w:p>
        </w:tc>
        <w:tc>
          <w:tcPr>
            <w:tcW w:w="1436" w:type="dxa"/>
          </w:tcPr>
          <w:p w14:paraId="54EF2145">
            <w:pPr>
              <w:jc w:val="center"/>
              <w:rPr>
                <w:rFonts w:hint="default" w:ascii="Times New Roman" w:hAnsi="Times New Roman" w:eastAsia="Arial Unicode MS"/>
                <w:kern w:val="2"/>
                <w:sz w:val="20"/>
                <w:szCs w:val="20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20"/>
                <w:szCs w:val="20"/>
                <w:vertAlign w:val="baseline"/>
                <w:lang w:val="pt-BR" w:eastAsia="zh-CN"/>
                <w14:ligatures w14:val="standardContextual"/>
              </w:rPr>
              <w:t>VALOR TOTAL</w:t>
            </w:r>
          </w:p>
        </w:tc>
        <w:tc>
          <w:tcPr>
            <w:tcW w:w="1071" w:type="dxa"/>
          </w:tcPr>
          <w:p w14:paraId="4CEAE639">
            <w:pPr>
              <w:jc w:val="center"/>
              <w:rPr>
                <w:rFonts w:hint="default" w:ascii="Times New Roman" w:hAnsi="Times New Roman" w:eastAsia="Arial Unicode MS"/>
                <w:kern w:val="2"/>
                <w:sz w:val="20"/>
                <w:szCs w:val="20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20"/>
                <w:szCs w:val="20"/>
                <w:vertAlign w:val="baseline"/>
                <w:lang w:val="pt-BR" w:eastAsia="zh-CN"/>
                <w14:ligatures w14:val="standardContextual"/>
              </w:rPr>
              <w:t>CNAE</w:t>
            </w:r>
          </w:p>
        </w:tc>
      </w:tr>
      <w:tr w14:paraId="3E43A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3" w:hRule="atLeast"/>
        </w:trPr>
        <w:tc>
          <w:tcPr>
            <w:tcW w:w="804" w:type="dxa"/>
          </w:tcPr>
          <w:p w14:paraId="0738866A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01</w:t>
            </w:r>
          </w:p>
        </w:tc>
        <w:tc>
          <w:tcPr>
            <w:tcW w:w="1060" w:type="dxa"/>
          </w:tcPr>
          <w:p w14:paraId="4E61E4FE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663.004.033</w:t>
            </w:r>
          </w:p>
        </w:tc>
        <w:tc>
          <w:tcPr>
            <w:tcW w:w="1661" w:type="dxa"/>
          </w:tcPr>
          <w:p w14:paraId="2850451B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MESA DELTA POLAR</w:t>
            </w:r>
          </w:p>
        </w:tc>
        <w:tc>
          <w:tcPr>
            <w:tcW w:w="874" w:type="dxa"/>
          </w:tcPr>
          <w:p w14:paraId="2927E437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UNID</w:t>
            </w:r>
          </w:p>
        </w:tc>
        <w:tc>
          <w:tcPr>
            <w:tcW w:w="1001" w:type="dxa"/>
          </w:tcPr>
          <w:p w14:paraId="6808564E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6</w:t>
            </w:r>
          </w:p>
        </w:tc>
        <w:tc>
          <w:tcPr>
            <w:tcW w:w="1436" w:type="dxa"/>
          </w:tcPr>
          <w:p w14:paraId="5BAAC747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R$700,00</w:t>
            </w:r>
          </w:p>
        </w:tc>
        <w:tc>
          <w:tcPr>
            <w:tcW w:w="1436" w:type="dxa"/>
          </w:tcPr>
          <w:p w14:paraId="5C57557D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R$4.200,00</w:t>
            </w:r>
          </w:p>
        </w:tc>
        <w:tc>
          <w:tcPr>
            <w:tcW w:w="1071" w:type="dxa"/>
          </w:tcPr>
          <w:p w14:paraId="4C41F157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Moveis novos para escritorio, comercio varejista</w:t>
            </w:r>
          </w:p>
          <w:p w14:paraId="26B092F4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47547/01</w:t>
            </w:r>
          </w:p>
        </w:tc>
      </w:tr>
      <w:tr w14:paraId="31F97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</w:trPr>
        <w:tc>
          <w:tcPr>
            <w:tcW w:w="804" w:type="dxa"/>
          </w:tcPr>
          <w:p w14:paraId="6B71AE19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02</w:t>
            </w:r>
          </w:p>
        </w:tc>
        <w:tc>
          <w:tcPr>
            <w:tcW w:w="1060" w:type="dxa"/>
          </w:tcPr>
          <w:p w14:paraId="06907C51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631.001.759</w:t>
            </w:r>
          </w:p>
        </w:tc>
        <w:tc>
          <w:tcPr>
            <w:tcW w:w="1661" w:type="dxa"/>
          </w:tcPr>
          <w:p w14:paraId="189B8AC7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ARMÁRIO 2 PORTAS</w:t>
            </w:r>
          </w:p>
          <w:p w14:paraId="565161D3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ARMARIO COM 02 PORTAS, COM CHAVE EM CHAPA DE AÇO 24, MEDINDO APROXIMANDAMENTE 1,98X0,90X0,40, NA COR CINZA, ENTREGAR MONTADO</w:t>
            </w:r>
          </w:p>
          <w:p w14:paraId="5CEA8149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</w:p>
        </w:tc>
        <w:tc>
          <w:tcPr>
            <w:tcW w:w="874" w:type="dxa"/>
          </w:tcPr>
          <w:p w14:paraId="3D1A5511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UNID</w:t>
            </w:r>
          </w:p>
        </w:tc>
        <w:tc>
          <w:tcPr>
            <w:tcW w:w="1001" w:type="dxa"/>
          </w:tcPr>
          <w:p w14:paraId="4AA6A9C0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2</w:t>
            </w:r>
          </w:p>
        </w:tc>
        <w:tc>
          <w:tcPr>
            <w:tcW w:w="1436" w:type="dxa"/>
          </w:tcPr>
          <w:p w14:paraId="31082D98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R$1200,00</w:t>
            </w:r>
          </w:p>
        </w:tc>
        <w:tc>
          <w:tcPr>
            <w:tcW w:w="1436" w:type="dxa"/>
          </w:tcPr>
          <w:p w14:paraId="2576EA23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R$ 2.400,00</w:t>
            </w:r>
          </w:p>
        </w:tc>
        <w:tc>
          <w:tcPr>
            <w:tcW w:w="1071" w:type="dxa"/>
          </w:tcPr>
          <w:p w14:paraId="3F21CF29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Moveis novos para escritorio, comercio varejista</w:t>
            </w:r>
          </w:p>
          <w:p w14:paraId="22466A16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47547/01</w:t>
            </w:r>
          </w:p>
        </w:tc>
      </w:tr>
      <w:tr w14:paraId="05BC0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</w:trPr>
        <w:tc>
          <w:tcPr>
            <w:tcW w:w="804" w:type="dxa"/>
          </w:tcPr>
          <w:p w14:paraId="0BC470D4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03</w:t>
            </w:r>
          </w:p>
        </w:tc>
        <w:tc>
          <w:tcPr>
            <w:tcW w:w="1060" w:type="dxa"/>
          </w:tcPr>
          <w:p w14:paraId="32630362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841.002.002</w:t>
            </w:r>
          </w:p>
        </w:tc>
        <w:tc>
          <w:tcPr>
            <w:tcW w:w="1661" w:type="dxa"/>
          </w:tcPr>
          <w:p w14:paraId="1F49E47F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 xml:space="preserve">ARQUIVO DE AÇO PARA PASTA SUSPENSA  4 GAVETAS </w:t>
            </w:r>
          </w:p>
          <w:p w14:paraId="4737A0CA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</w:p>
          <w:p w14:paraId="3EE7F76E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COM CHAVE, PUXADOR, CHAPA DE AÇO 24 (MÍNIMO), MEDINDO APROXIMADAMENTE 1,33 X 0,46 X 0,49. PINTURA ELETROSTÁTICA EPÓXI PÓ ANTIFERRUGEM. ENTREGA MONTADO.</w:t>
            </w:r>
          </w:p>
        </w:tc>
        <w:tc>
          <w:tcPr>
            <w:tcW w:w="874" w:type="dxa"/>
          </w:tcPr>
          <w:p w14:paraId="6002AFEB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UNID</w:t>
            </w:r>
          </w:p>
        </w:tc>
        <w:tc>
          <w:tcPr>
            <w:tcW w:w="1001" w:type="dxa"/>
          </w:tcPr>
          <w:p w14:paraId="22265C57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3</w:t>
            </w:r>
          </w:p>
        </w:tc>
        <w:tc>
          <w:tcPr>
            <w:tcW w:w="1436" w:type="dxa"/>
          </w:tcPr>
          <w:p w14:paraId="3745670D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980,00</w:t>
            </w:r>
          </w:p>
        </w:tc>
        <w:tc>
          <w:tcPr>
            <w:tcW w:w="1436" w:type="dxa"/>
          </w:tcPr>
          <w:p w14:paraId="4D373DFC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R$2.940,00</w:t>
            </w:r>
          </w:p>
        </w:tc>
        <w:tc>
          <w:tcPr>
            <w:tcW w:w="1071" w:type="dxa"/>
          </w:tcPr>
          <w:p w14:paraId="71CE75BB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Moveis novos para escritorio, comercio varejista</w:t>
            </w:r>
          </w:p>
          <w:p w14:paraId="3A2F82B3">
            <w:pPr>
              <w:jc w:val="both"/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</w:pPr>
            <w:r>
              <w:rPr>
                <w:rFonts w:hint="default" w:ascii="Times New Roman" w:hAnsi="Times New Roman" w:eastAsia="Arial Unicode MS"/>
                <w:kern w:val="2"/>
                <w:sz w:val="16"/>
                <w:szCs w:val="16"/>
                <w:vertAlign w:val="baseline"/>
                <w:lang w:val="pt-BR" w:eastAsia="zh-CN"/>
                <w14:ligatures w14:val="standardContextual"/>
              </w:rPr>
              <w:t>47547/01</w:t>
            </w:r>
          </w:p>
        </w:tc>
      </w:tr>
    </w:tbl>
    <w:p w14:paraId="549A39DF">
      <w:pPr>
        <w:jc w:val="both"/>
        <w:rPr>
          <w:bCs/>
          <w:i/>
          <w:sz w:val="24"/>
          <w:u w:val="single"/>
        </w:rPr>
      </w:pPr>
    </w:p>
    <w:p w14:paraId="33869191">
      <w:pPr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/>
          <w:szCs w:val="28"/>
        </w:rPr>
        <w:t>1.2. Classificação do objeto</w:t>
      </w:r>
      <w:r>
        <w:rPr>
          <w:rFonts w:ascii="Times New Roman" w:hAnsi="Times New Roman"/>
          <w:bCs/>
          <w:szCs w:val="28"/>
        </w:rPr>
        <w:t>:</w:t>
      </w:r>
    </w:p>
    <w:p w14:paraId="533CE3CE">
      <w:pPr>
        <w:jc w:val="both"/>
        <w:rPr>
          <w:rFonts w:hint="default" w:ascii="Times New Roman" w:hAnsi="Times New Roman" w:eastAsia="SimSun" w:cs="Times New Roman"/>
          <w:sz w:val="24"/>
          <w:szCs w:val="24"/>
          <w:lang w:val="pt-BR"/>
        </w:rPr>
      </w:pPr>
      <w:r>
        <w:rPr>
          <w:rFonts w:hint="default" w:ascii="Times New Roman" w:hAnsi="Times New Roman"/>
          <w:bCs/>
          <w:szCs w:val="28"/>
          <w:lang w:val="pt-BR"/>
        </w:rPr>
        <w:t>Móveis para escritório.</w:t>
      </w:r>
      <w:bookmarkStart w:id="0" w:name="_GoBack"/>
      <w:bookmarkEnd w:id="0"/>
    </w:p>
    <w:p w14:paraId="3CC1EAD9">
      <w:pPr>
        <w:jc w:val="both"/>
        <w:rPr>
          <w:rFonts w:hint="default" w:ascii="Times New Roman" w:hAnsi="Times New Roman" w:eastAsia="SimSun" w:cs="Times New Roman"/>
          <w:sz w:val="24"/>
          <w:szCs w:val="24"/>
          <w:lang w:val="pt-BR"/>
        </w:rPr>
      </w:pPr>
    </w:p>
    <w:p w14:paraId="63718B72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Cs w:val="28"/>
        </w:rPr>
        <w:t>1.</w:t>
      </w:r>
      <w:r>
        <w:rPr>
          <w:rFonts w:hint="default" w:ascii="Times New Roman" w:hAnsi="Times New Roman"/>
          <w:b/>
          <w:szCs w:val="28"/>
          <w:lang w:val="pt-BR"/>
        </w:rPr>
        <w:t>3</w:t>
      </w:r>
      <w:r>
        <w:rPr>
          <w:rFonts w:ascii="Times New Roman" w:hAnsi="Times New Roman"/>
          <w:b/>
          <w:szCs w:val="28"/>
        </w:rPr>
        <w:t>. Critério de Julgamento</w:t>
      </w:r>
      <w:r>
        <w:rPr>
          <w:rFonts w:ascii="Times New Roman" w:hAnsi="Times New Roman"/>
          <w:szCs w:val="28"/>
        </w:rPr>
        <w:t xml:space="preserve">: </w:t>
      </w:r>
    </w:p>
    <w:p w14:paraId="76E57927">
      <w:pPr>
        <w:jc w:val="both"/>
        <w:rPr>
          <w:rFonts w:hint="default" w:ascii="Times New Roman" w:hAnsi="Times New Roman"/>
          <w:bCs/>
          <w:szCs w:val="28"/>
          <w:lang w:val="pt-BR"/>
        </w:rPr>
      </w:pPr>
      <w:r>
        <w:rPr>
          <w:rFonts w:hint="default" w:ascii="Times New Roman" w:hAnsi="Times New Roman"/>
          <w:color w:val="auto"/>
          <w:szCs w:val="28"/>
          <w:lang w:val="pt-BR"/>
        </w:rPr>
        <w:t>Menor Preço.</w:t>
      </w:r>
    </w:p>
    <w:p w14:paraId="35A90307">
      <w:pPr>
        <w:jc w:val="both"/>
        <w:rPr>
          <w:rFonts w:ascii="Times New Roman" w:hAnsi="Times New Roman"/>
          <w:bCs/>
          <w:szCs w:val="28"/>
        </w:rPr>
      </w:pPr>
    </w:p>
    <w:p w14:paraId="14509E4D">
      <w:pPr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/>
          <w:szCs w:val="28"/>
        </w:rPr>
        <w:t>1.</w:t>
      </w:r>
      <w:r>
        <w:rPr>
          <w:rFonts w:hint="default" w:ascii="Times New Roman" w:hAnsi="Times New Roman"/>
          <w:b/>
          <w:szCs w:val="28"/>
          <w:lang w:val="pt-BR"/>
        </w:rPr>
        <w:t>4</w:t>
      </w:r>
      <w:r>
        <w:rPr>
          <w:rFonts w:ascii="Times New Roman" w:hAnsi="Times New Roman"/>
          <w:b/>
          <w:szCs w:val="28"/>
        </w:rPr>
        <w:t>. Registro de Preços:</w:t>
      </w:r>
      <w:r>
        <w:rPr>
          <w:rFonts w:ascii="Times New Roman" w:hAnsi="Times New Roman"/>
          <w:bCs/>
          <w:szCs w:val="28"/>
        </w:rPr>
        <w:t xml:space="preserve"> (  ) SIM    (</w:t>
      </w:r>
      <w:r>
        <w:rPr>
          <w:rFonts w:hint="default" w:ascii="Times New Roman" w:hAnsi="Times New Roman"/>
          <w:bCs/>
          <w:szCs w:val="28"/>
          <w:lang w:val="pt-BR"/>
        </w:rPr>
        <w:t>x</w:t>
      </w:r>
      <w:r>
        <w:rPr>
          <w:rFonts w:ascii="Times New Roman" w:hAnsi="Times New Roman"/>
          <w:bCs/>
          <w:szCs w:val="28"/>
        </w:rPr>
        <w:t>) NÃO</w:t>
      </w:r>
    </w:p>
    <w:p w14:paraId="533096AC">
      <w:pPr>
        <w:jc w:val="both"/>
        <w:rPr>
          <w:rFonts w:ascii="Times New Roman" w:hAnsi="Times New Roman"/>
          <w:bCs/>
          <w:szCs w:val="28"/>
        </w:rPr>
      </w:pPr>
    </w:p>
    <w:p w14:paraId="2E9423AC">
      <w:pPr>
        <w:jc w:val="both"/>
        <w:rPr>
          <w:rFonts w:hint="default" w:ascii="Times New Roman" w:hAnsi="Times New Roman"/>
          <w:b w:val="0"/>
          <w:bCs/>
          <w:sz w:val="24"/>
          <w:szCs w:val="24"/>
          <w:lang w:val="pt-BR"/>
        </w:rPr>
      </w:pPr>
      <w:r>
        <w:rPr>
          <w:rFonts w:hint="default" w:ascii="Times New Roman" w:hAnsi="Times New Roman"/>
          <w:b/>
          <w:bCs w:val="0"/>
          <w:szCs w:val="28"/>
          <w:lang w:val="pt-BR"/>
        </w:rPr>
        <w:t xml:space="preserve">1.5 Valor total: </w:t>
      </w:r>
      <w:r>
        <w:rPr>
          <w:rFonts w:hint="default" w:ascii="Times New Roman" w:hAnsi="Times New Roman"/>
          <w:b w:val="0"/>
          <w:bCs/>
          <w:sz w:val="24"/>
          <w:szCs w:val="24"/>
          <w:lang w:val="pt-BR"/>
        </w:rPr>
        <w:t>O valor total para a execução do objeto descrito acima é de R$ 9.540,00, considerando os valores obtidos na pesquisa de mercado local.</w:t>
      </w:r>
    </w:p>
    <w:p w14:paraId="5AAF6FA8">
      <w:pPr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b/>
          <w:bCs/>
          <w:szCs w:val="28"/>
        </w:rPr>
      </w:pPr>
    </w:p>
    <w:p w14:paraId="2DF06A6C">
      <w:pPr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b/>
          <w:bCs/>
          <w:szCs w:val="28"/>
        </w:rPr>
      </w:pPr>
    </w:p>
    <w:p w14:paraId="5C7D0C42">
      <w:pPr>
        <w:numPr>
          <w:ilvl w:val="0"/>
          <w:numId w:val="1"/>
        </w:numPr>
        <w:ind w:left="70" w:leftChars="0" w:firstLine="0" w:firstLineChars="0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Justificativa:</w:t>
      </w:r>
    </w:p>
    <w:p w14:paraId="1F0DE276">
      <w:pPr>
        <w:autoSpaceDE w:val="0"/>
        <w:autoSpaceDN w:val="0"/>
        <w:adjustRightInd w:val="0"/>
        <w:jc w:val="both"/>
        <w:rPr>
          <w:rFonts w:hint="default" w:ascii="Times New Roman" w:hAnsi="Times New Roman"/>
          <w:b/>
          <w:bCs/>
          <w:szCs w:val="28"/>
          <w:lang w:val="pt-BR"/>
        </w:rPr>
      </w:pPr>
      <w:r>
        <w:rPr>
          <w:rFonts w:ascii="SimSun" w:hAnsi="SimSun" w:eastAsia="SimSun" w:cs="SimSun"/>
          <w:sz w:val="24"/>
          <w:szCs w:val="24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A aquisição d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e 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mesa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s e armários </w:t>
      </w:r>
      <w:r>
        <w:rPr>
          <w:rFonts w:hint="default" w:ascii="Times New Roman" w:hAnsi="Times New Roman" w:eastAsia="SimSun" w:cs="Times New Roman"/>
          <w:sz w:val="24"/>
          <w:szCs w:val="24"/>
        </w:rPr>
        <w:t>se faz necessária pois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a Secretaria Municipal de Agricultura e Meio Ambiente terá sede própria devido a isso necessita comprar os produtos pois  que é usado no atual prédio são materais da CATI-orgão do Estado  e assim não podendo levar para nova sede.</w:t>
      </w:r>
    </w:p>
    <w:p w14:paraId="04DF1E8E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8"/>
        </w:rPr>
      </w:pPr>
    </w:p>
    <w:p w14:paraId="52910B1F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8"/>
        </w:rPr>
      </w:pPr>
    </w:p>
    <w:p w14:paraId="15AA2AF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3- Dotação orçamentária (Lei de responsabilidade fiscal LC101/00 art. 16 em especial) </w:t>
      </w:r>
    </w:p>
    <w:p w14:paraId="0227BDF5"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FF0000"/>
          <w:szCs w:val="28"/>
        </w:rPr>
      </w:pP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2"/>
        <w:gridCol w:w="4296"/>
        <w:gridCol w:w="2534"/>
      </w:tblGrid>
      <w:tr w14:paraId="77C72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642" w:type="dxa"/>
            <w:shd w:val="clear" w:color="auto" w:fill="auto"/>
          </w:tcPr>
          <w:p w14:paraId="5105A03F">
            <w:pPr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Reduzido</w:t>
            </w:r>
          </w:p>
        </w:tc>
        <w:tc>
          <w:tcPr>
            <w:tcW w:w="4296" w:type="dxa"/>
            <w:shd w:val="clear" w:color="auto" w:fill="auto"/>
          </w:tcPr>
          <w:p w14:paraId="38A4D20D">
            <w:pPr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Programática</w:t>
            </w:r>
          </w:p>
        </w:tc>
        <w:tc>
          <w:tcPr>
            <w:tcW w:w="2534" w:type="dxa"/>
            <w:shd w:val="clear" w:color="auto" w:fill="auto"/>
          </w:tcPr>
          <w:p w14:paraId="053E2D0E">
            <w:pPr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Fonte</w:t>
            </w:r>
          </w:p>
        </w:tc>
      </w:tr>
      <w:tr w14:paraId="4AFDA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42" w:type="dxa"/>
            <w:shd w:val="clear" w:color="auto" w:fill="auto"/>
          </w:tcPr>
          <w:p w14:paraId="7B708CC2">
            <w:pPr>
              <w:jc w:val="both"/>
              <w:rPr>
                <w:rFonts w:hint="default"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/>
                <w:bCs/>
                <w:sz w:val="24"/>
                <w:szCs w:val="24"/>
                <w:lang w:val="pt-BR"/>
              </w:rPr>
              <w:t>420</w:t>
            </w:r>
          </w:p>
        </w:tc>
        <w:tc>
          <w:tcPr>
            <w:tcW w:w="4296" w:type="dxa"/>
            <w:shd w:val="clear" w:color="auto" w:fill="auto"/>
          </w:tcPr>
          <w:p w14:paraId="5ED1A524">
            <w:pPr>
              <w:jc w:val="both"/>
              <w:rPr>
                <w:rFonts w:hint="default"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/>
                <w:bCs/>
                <w:sz w:val="24"/>
                <w:szCs w:val="24"/>
                <w:lang w:val="pt-BR"/>
              </w:rPr>
              <w:t>Repasse ao terceiro setor</w:t>
            </w:r>
          </w:p>
        </w:tc>
        <w:tc>
          <w:tcPr>
            <w:tcW w:w="2534" w:type="dxa"/>
            <w:shd w:val="clear" w:color="auto" w:fill="auto"/>
          </w:tcPr>
          <w:p w14:paraId="59EA5E44">
            <w:pPr>
              <w:jc w:val="both"/>
              <w:rPr>
                <w:rFonts w:hint="default"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/>
                <w:bCs/>
                <w:sz w:val="24"/>
                <w:szCs w:val="24"/>
                <w:lang w:val="pt-BR"/>
              </w:rPr>
              <w:t>Recurso Próprio</w:t>
            </w:r>
          </w:p>
        </w:tc>
      </w:tr>
    </w:tbl>
    <w:p w14:paraId="664552A0">
      <w:pPr>
        <w:jc w:val="both"/>
        <w:rPr>
          <w:rFonts w:ascii="Times New Roman" w:hAnsi="Times New Roman"/>
          <w:szCs w:val="28"/>
        </w:rPr>
      </w:pPr>
    </w:p>
    <w:p w14:paraId="377EB6AC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3.1. Origem do recurso: </w:t>
      </w:r>
    </w:p>
    <w:p w14:paraId="2BA6B5A6">
      <w:pPr>
        <w:jc w:val="both"/>
        <w:rPr>
          <w:rFonts w:hint="default" w:ascii="Times New Roman" w:hAnsi="Times New Roman"/>
          <w:b w:val="0"/>
          <w:bCs w:val="0"/>
          <w:szCs w:val="28"/>
          <w:lang w:val="pt-BR"/>
        </w:rPr>
      </w:pPr>
      <w:r>
        <w:rPr>
          <w:rFonts w:hint="default" w:ascii="Times New Roman" w:hAnsi="Times New Roman"/>
          <w:b w:val="0"/>
          <w:bCs w:val="0"/>
          <w:szCs w:val="28"/>
          <w:lang w:val="pt-BR"/>
        </w:rPr>
        <w:t xml:space="preserve">Recurso Próprio </w:t>
      </w:r>
    </w:p>
    <w:p w14:paraId="4D15F7FF">
      <w:pPr>
        <w:jc w:val="both"/>
        <w:rPr>
          <w:rFonts w:ascii="Times New Roman" w:hAnsi="Times New Roman"/>
          <w:b/>
          <w:bCs/>
          <w:szCs w:val="28"/>
        </w:rPr>
      </w:pPr>
    </w:p>
    <w:p w14:paraId="1FD8492D">
      <w:pPr>
        <w:numPr>
          <w:ilvl w:val="0"/>
          <w:numId w:val="0"/>
        </w:numPr>
        <w:ind w:left="70" w:leftChars="0"/>
        <w:jc w:val="both"/>
        <w:rPr>
          <w:rFonts w:hint="default" w:ascii="Times New Roman" w:hAnsi="Times New Roman"/>
          <w:b/>
          <w:bCs/>
          <w:szCs w:val="28"/>
          <w:lang w:val="pt-BR"/>
        </w:rPr>
      </w:pPr>
      <w:r>
        <w:rPr>
          <w:rFonts w:hint="default" w:ascii="Times New Roman" w:hAnsi="Times New Roman"/>
          <w:b/>
          <w:bCs/>
          <w:szCs w:val="28"/>
          <w:lang w:val="pt-BR"/>
        </w:rPr>
        <w:t>4-</w:t>
      </w:r>
      <w:r>
        <w:rPr>
          <w:rFonts w:ascii="Times New Roman" w:hAnsi="Times New Roman"/>
          <w:b/>
          <w:bCs/>
          <w:szCs w:val="28"/>
        </w:rPr>
        <w:t>Condições de habilitação</w:t>
      </w:r>
      <w:r>
        <w:rPr>
          <w:rFonts w:hint="default" w:ascii="Times New Roman" w:hAnsi="Times New Roman"/>
          <w:b/>
          <w:bCs/>
          <w:szCs w:val="28"/>
          <w:lang w:val="pt-BR"/>
        </w:rPr>
        <w:t>:</w:t>
      </w:r>
    </w:p>
    <w:p w14:paraId="59221427">
      <w:pPr>
        <w:numPr>
          <w:ilvl w:val="0"/>
          <w:numId w:val="0"/>
        </w:numPr>
        <w:ind w:left="70" w:leftChars="0"/>
        <w:jc w:val="both"/>
        <w:rPr>
          <w:rFonts w:hint="default" w:ascii="Times New Roman" w:hAnsi="Times New Roman"/>
          <w:b w:val="0"/>
          <w:bCs w:val="0"/>
          <w:szCs w:val="28"/>
          <w:lang w:val="pt-BR"/>
        </w:rPr>
      </w:pPr>
      <w:r>
        <w:rPr>
          <w:rFonts w:hint="default" w:ascii="Times New Roman" w:hAnsi="Times New Roman"/>
          <w:b w:val="0"/>
          <w:bCs w:val="0"/>
          <w:szCs w:val="28"/>
          <w:lang w:val="pt-BR"/>
        </w:rPr>
        <w:t>Empresa deve possuir CNAE compativel com produto solicitado.</w:t>
      </w:r>
    </w:p>
    <w:p w14:paraId="0CEBAEFC">
      <w:pPr>
        <w:numPr>
          <w:ilvl w:val="0"/>
          <w:numId w:val="0"/>
        </w:numPr>
        <w:ind w:left="70" w:leftChars="0"/>
        <w:jc w:val="both"/>
        <w:rPr>
          <w:rFonts w:hint="default" w:ascii="Times New Roman" w:hAnsi="Times New Roman"/>
          <w:b/>
          <w:bCs/>
          <w:szCs w:val="28"/>
          <w:lang w:val="pt-BR"/>
        </w:rPr>
      </w:pPr>
    </w:p>
    <w:p w14:paraId="5D7C577D">
      <w:pPr>
        <w:jc w:val="both"/>
        <w:rPr>
          <w:rFonts w:hint="default" w:ascii="Times New Roman" w:hAnsi="Times New Roman"/>
          <w:b w:val="0"/>
          <w:bCs w:val="0"/>
          <w:szCs w:val="28"/>
          <w:lang w:val="pt-BR"/>
        </w:rPr>
      </w:pPr>
      <w:r>
        <w:rPr>
          <w:rFonts w:ascii="Times New Roman" w:hAnsi="Times New Roman"/>
          <w:b/>
          <w:bCs/>
          <w:szCs w:val="28"/>
        </w:rPr>
        <w:t>5- Condições de execução do objeto:</w:t>
      </w:r>
      <w:r>
        <w:rPr>
          <w:rFonts w:hint="default" w:ascii="Times New Roman" w:hAnsi="Times New Roman"/>
          <w:b/>
          <w:bCs/>
          <w:szCs w:val="28"/>
          <w:lang w:val="pt-BR"/>
        </w:rPr>
        <w:t xml:space="preserve">   </w:t>
      </w:r>
      <w:r>
        <w:rPr>
          <w:rFonts w:hint="default" w:ascii="Times New Roman" w:hAnsi="Times New Roman"/>
          <w:b w:val="0"/>
          <w:bCs w:val="0"/>
          <w:szCs w:val="28"/>
          <w:lang w:val="pt-BR"/>
        </w:rPr>
        <w:t>armário novo, sem avarias.</w:t>
      </w:r>
    </w:p>
    <w:p w14:paraId="23927F01">
      <w:pPr>
        <w:jc w:val="both"/>
        <w:rPr>
          <w:rFonts w:ascii="Times New Roman" w:hAnsi="Times New Roman"/>
          <w:b/>
          <w:bCs/>
          <w:szCs w:val="28"/>
        </w:rPr>
      </w:pPr>
    </w:p>
    <w:p w14:paraId="5BDC8967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5.1 – Prazo e forma de entrega/execução:</w:t>
      </w:r>
    </w:p>
    <w:p w14:paraId="4550F158">
      <w:pPr>
        <w:jc w:val="both"/>
        <w:rPr>
          <w:rFonts w:hint="default" w:ascii="Times New Roman" w:hAnsi="Times New Roman" w:eastAsia="SimSun" w:cs="Times New Roman"/>
          <w:sz w:val="24"/>
          <w:szCs w:val="24"/>
          <w:lang w:val="pt-BR"/>
        </w:rPr>
      </w:pP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Entrega em até 10 dias após recebimento do empenho.</w:t>
      </w:r>
    </w:p>
    <w:p w14:paraId="1BDDC8E9">
      <w:pPr>
        <w:jc w:val="both"/>
        <w:rPr>
          <w:rFonts w:hint="default" w:ascii="Times New Roman" w:hAnsi="Times New Roman" w:eastAsia="SimSun" w:cs="Times New Roman"/>
          <w:sz w:val="24"/>
          <w:szCs w:val="24"/>
          <w:lang w:val="pt-BR"/>
        </w:rPr>
      </w:pPr>
    </w:p>
    <w:p w14:paraId="4F6CB595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5.2 – Local de entrega/execução, responsável pelo recebimento do objeto:</w:t>
      </w:r>
    </w:p>
    <w:p w14:paraId="5A629394">
      <w:pPr>
        <w:jc w:val="both"/>
        <w:rPr>
          <w:rFonts w:hint="default" w:ascii="Times New Roman" w:hAnsi="Times New Roman"/>
          <w:b w:val="0"/>
          <w:bCs w:val="0"/>
          <w:color w:val="auto"/>
          <w:sz w:val="24"/>
          <w:szCs w:val="24"/>
          <w:lang w:val="pt-BR"/>
        </w:rPr>
      </w:pPr>
      <w:r>
        <w:rPr>
          <w:rFonts w:hint="default" w:ascii="Times New Roman" w:hAnsi="Times New Roman"/>
          <w:b w:val="0"/>
          <w:bCs w:val="0"/>
          <w:color w:val="auto"/>
          <w:sz w:val="24"/>
          <w:szCs w:val="24"/>
          <w:lang w:val="pt-BR"/>
        </w:rPr>
        <w:t>A entrega será na quantidade total solicitada no empenho, entregar no Almoxarifado Municipal de Quatá, localizado no endereço: Rua Carlos Bleinroth S/N - entrada da cidade de Quatá-SP, CEP: 19780-025, em dias úteis no horário das 07:00 as 10:00 e das 13:00 as 16:00 horas. Responsável: Airton Vieira de Jesus.</w:t>
      </w:r>
    </w:p>
    <w:p w14:paraId="0EB26FD1">
      <w:pPr>
        <w:jc w:val="both"/>
        <w:rPr>
          <w:rFonts w:hint="default" w:ascii="Times New Roman" w:hAnsi="Times New Roman"/>
          <w:b w:val="0"/>
          <w:bCs w:val="0"/>
          <w:sz w:val="24"/>
          <w:szCs w:val="24"/>
          <w:lang w:val="pt-BR"/>
        </w:rPr>
      </w:pPr>
    </w:p>
    <w:p w14:paraId="26728CB1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5.3 – Condições de garantia e assistência técnica:</w:t>
      </w:r>
    </w:p>
    <w:p w14:paraId="74AE118A">
      <w:pPr>
        <w:jc w:val="both"/>
        <w:rPr>
          <w:rFonts w:hint="default" w:ascii="Times New Roman" w:hAnsi="Times New Roman" w:eastAsia="SimSun" w:cs="Times New Roman"/>
          <w:sz w:val="24"/>
          <w:szCs w:val="24"/>
          <w:lang w:val="pt-BR"/>
        </w:rPr>
      </w:pP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Garantia mínima de três meses.</w:t>
      </w:r>
    </w:p>
    <w:p w14:paraId="0F2C1628">
      <w:pPr>
        <w:jc w:val="both"/>
        <w:rPr>
          <w:rFonts w:ascii="Times New Roman" w:hAnsi="Times New Roman"/>
          <w:b/>
          <w:bCs/>
          <w:szCs w:val="28"/>
        </w:rPr>
      </w:pPr>
    </w:p>
    <w:p w14:paraId="5F6C33D5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5.4 – Prazo de vigência da contratação:</w:t>
      </w:r>
    </w:p>
    <w:p w14:paraId="3A069205">
      <w:pPr>
        <w:jc w:val="both"/>
        <w:rPr>
          <w:rFonts w:hint="default" w:ascii="Times New Roman" w:hAnsi="Times New Roman"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Times New Roman" w:hAnsi="Times New Roman"/>
          <w:i w:val="0"/>
          <w:iCs w:val="0"/>
          <w:color w:val="auto"/>
          <w:sz w:val="24"/>
          <w:szCs w:val="24"/>
          <w:lang w:val="pt-BR"/>
        </w:rPr>
        <w:t xml:space="preserve">  Trata-se de  bem de entrega única.</w:t>
      </w:r>
    </w:p>
    <w:p w14:paraId="3B47DFA2">
      <w:pPr>
        <w:jc w:val="both"/>
        <w:rPr>
          <w:rFonts w:hint="default" w:ascii="Times New Roman" w:hAnsi="Times New Roman"/>
          <w:i w:val="0"/>
          <w:iCs w:val="0"/>
          <w:color w:val="auto"/>
          <w:sz w:val="24"/>
          <w:szCs w:val="24"/>
          <w:lang w:val="pt-BR"/>
        </w:rPr>
      </w:pPr>
    </w:p>
    <w:p w14:paraId="1D65144E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5.5 – Demais informações necessárias para execução do objeto:</w:t>
      </w:r>
    </w:p>
    <w:p w14:paraId="2D5C4A35">
      <w:pPr>
        <w:autoSpaceDE w:val="0"/>
        <w:autoSpaceDN w:val="0"/>
        <w:adjustRightInd w:val="0"/>
        <w:jc w:val="both"/>
        <w:rPr>
          <w:rFonts w:hint="default"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</w:rPr>
        <w:t>Empresa deverá estar em conformidade com os órgãos</w:t>
      </w:r>
      <w:r>
        <w:rPr>
          <w:rFonts w:hint="default" w:ascii="Times New Roman" w:hAnsi="Times New Roman"/>
          <w:sz w:val="24"/>
          <w:szCs w:val="24"/>
          <w:lang w:val="pt-BR"/>
        </w:rPr>
        <w:t xml:space="preserve"> competentes.</w:t>
      </w:r>
    </w:p>
    <w:p w14:paraId="2016628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6BC61B51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6- Obrigações da contratada:</w:t>
      </w:r>
    </w:p>
    <w:p w14:paraId="6731A410">
      <w:pPr>
        <w:tabs>
          <w:tab w:val="left" w:pos="6825"/>
        </w:tabs>
        <w:jc w:val="both"/>
        <w:rPr>
          <w:rFonts w:hint="default" w:ascii="Times New Roman" w:hAnsi="Times New Roman" w:eastAsia="SimSu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auto"/>
          <w:sz w:val="24"/>
          <w:szCs w:val="24"/>
        </w:rPr>
        <w:t xml:space="preserve"> A Contratada deve cumprir todas as obrigações constantes deste Termo de Referencia e sua proposta, assumindo como exclusivamente  os riscos e as despesas decorrentes da boa e perfeita execução do objeto e, ainda: </w:t>
      </w:r>
    </w:p>
    <w:p w14:paraId="576278E8">
      <w:pPr>
        <w:tabs>
          <w:tab w:val="left" w:pos="6825"/>
        </w:tabs>
        <w:jc w:val="both"/>
        <w:rPr>
          <w:rFonts w:hint="default" w:ascii="Times New Roman" w:hAnsi="Times New Roman" w:eastAsia="SimSun" w:cs="Times New Roman"/>
          <w:color w:val="auto"/>
          <w:sz w:val="24"/>
          <w:szCs w:val="24"/>
          <w:lang w:val="pt-BR"/>
        </w:rPr>
      </w:pPr>
      <w:r>
        <w:rPr>
          <w:rFonts w:hint="default" w:ascii="Times New Roman" w:hAnsi="Times New Roman" w:eastAsia="SimSun" w:cs="Times New Roman"/>
          <w:color w:val="auto"/>
          <w:sz w:val="24"/>
          <w:szCs w:val="24"/>
        </w:rPr>
        <w:t xml:space="preserve"> Responsabilizar-se pelos vícios e danos decorrentes do objeto</w:t>
      </w:r>
      <w:r>
        <w:rPr>
          <w:rFonts w:hint="default" w:ascii="Times New Roman" w:hAnsi="Times New Roman" w:eastAsia="SimSun" w:cs="Times New Roman"/>
          <w:color w:val="auto"/>
          <w:sz w:val="24"/>
          <w:szCs w:val="24"/>
          <w:lang w:val="pt-BR"/>
        </w:rPr>
        <w:t>.</w:t>
      </w:r>
    </w:p>
    <w:p w14:paraId="641D4129">
      <w:pPr>
        <w:tabs>
          <w:tab w:val="left" w:pos="6825"/>
        </w:tabs>
        <w:jc w:val="both"/>
        <w:rPr>
          <w:rFonts w:hint="default" w:ascii="Times New Roman" w:hAnsi="Times New Roman" w:eastAsia="SimSu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auto"/>
          <w:sz w:val="24"/>
          <w:szCs w:val="24"/>
        </w:rPr>
        <w:t xml:space="preserve"> Indicar preposto para </w:t>
      </w:r>
      <w:r>
        <w:rPr>
          <w:rFonts w:hint="default" w:ascii="Times New Roman" w:hAnsi="Times New Roman" w:eastAsia="SimSun" w:cs="Times New Roman"/>
          <w:color w:val="auto"/>
          <w:sz w:val="24"/>
          <w:szCs w:val="24"/>
          <w:lang w:val="pt-BR"/>
        </w:rPr>
        <w:t>representá-la</w:t>
      </w:r>
      <w:r>
        <w:rPr>
          <w:rFonts w:hint="default" w:ascii="Times New Roman" w:hAnsi="Times New Roman" w:eastAsia="SimSun" w:cs="Times New Roman"/>
          <w:color w:val="auto"/>
          <w:sz w:val="24"/>
          <w:szCs w:val="24"/>
        </w:rPr>
        <w:t xml:space="preserve"> durante a execução do contrato. </w:t>
      </w:r>
    </w:p>
    <w:p w14:paraId="32B96AE8">
      <w:pPr>
        <w:tabs>
          <w:tab w:val="left" w:pos="6825"/>
        </w:tabs>
        <w:jc w:val="both"/>
        <w:rPr>
          <w:rFonts w:hint="default" w:ascii="Times New Roman" w:hAnsi="Times New Roman" w:eastAsia="SimSu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auto"/>
          <w:sz w:val="24"/>
          <w:szCs w:val="24"/>
        </w:rPr>
        <w:t xml:space="preserve">Emitir Nota Fiscal correspondente à sede ou filial da empresa que apresentou a documentação na fase de habilitação. </w:t>
      </w:r>
    </w:p>
    <w:p w14:paraId="62EEEAEE">
      <w:pPr>
        <w:tabs>
          <w:tab w:val="left" w:pos="6825"/>
        </w:tabs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ab/>
      </w:r>
    </w:p>
    <w:p w14:paraId="6E67C93A">
      <w:pPr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7- Gestão e Fiscalização:</w:t>
      </w:r>
    </w:p>
    <w:p w14:paraId="17512D61">
      <w:pPr>
        <w:jc w:val="both"/>
        <w:rPr>
          <w:rFonts w:hint="default" w:ascii="Times New Roman" w:hAnsi="Times New Roman" w:eastAsia="SimSun" w:cs="Times New Roman"/>
          <w:sz w:val="24"/>
          <w:szCs w:val="24"/>
          <w:lang w:val="pt-BR"/>
        </w:rPr>
      </w:pP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José Livaldo Vieira do Nascimento- Secretario da agricultura e meio ambiente</w:t>
      </w:r>
    </w:p>
    <w:p w14:paraId="2655E580">
      <w:pPr>
        <w:jc w:val="both"/>
        <w:rPr>
          <w:rFonts w:hint="default" w:ascii="Times New Roman" w:hAnsi="Times New Roman" w:eastAsia="SimSun" w:cs="Times New Roman"/>
          <w:sz w:val="24"/>
          <w:szCs w:val="24"/>
          <w:lang w:val="pt-BR"/>
        </w:rPr>
      </w:pP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Aline José da Silva- Diretora de Meio ambiente</w:t>
      </w:r>
    </w:p>
    <w:p w14:paraId="02438065">
      <w:pPr>
        <w:jc w:val="both"/>
        <w:rPr>
          <w:rFonts w:hint="default" w:ascii="Times New Roman" w:hAnsi="Times New Roman" w:eastAsia="SimSun" w:cs="Times New Roman"/>
          <w:sz w:val="24"/>
          <w:szCs w:val="24"/>
          <w:lang w:val="pt-BR"/>
        </w:rPr>
      </w:pPr>
    </w:p>
    <w:p w14:paraId="40215583">
      <w:pPr>
        <w:numPr>
          <w:ilvl w:val="0"/>
          <w:numId w:val="2"/>
        </w:numPr>
        <w:jc w:val="both"/>
        <w:rPr>
          <w:rFonts w:hint="default"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Outras informações:</w:t>
      </w:r>
    </w:p>
    <w:p w14:paraId="5693F342">
      <w:pPr>
        <w:jc w:val="both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color w:val="auto"/>
          <w:szCs w:val="28"/>
          <w:lang w:val="pt-BR"/>
        </w:rPr>
        <w:t xml:space="preserve">Email da Secretaria: </w:t>
      </w:r>
      <w:r>
        <w:rPr>
          <w:rFonts w:hint="default" w:ascii="Times New Roman" w:hAnsi="Times New Roman"/>
          <w:szCs w:val="28"/>
          <w:lang w:val="pt-BR"/>
        </w:rPr>
        <w:t xml:space="preserve"> meioambiente@quata.sp.gov.br</w:t>
      </w:r>
    </w:p>
    <w:p w14:paraId="0ED6B0EE">
      <w:pPr>
        <w:jc w:val="both"/>
        <w:rPr>
          <w:rFonts w:hint="default" w:ascii="Times New Roman" w:hAnsi="Times New Roman"/>
          <w:szCs w:val="28"/>
          <w:u w:val="none"/>
          <w:lang w:val="pt-BR"/>
        </w:rPr>
      </w:pPr>
      <w:r>
        <w:rPr>
          <w:rFonts w:hint="default" w:ascii="Times New Roman" w:hAnsi="Times New Roman"/>
          <w:szCs w:val="28"/>
          <w:u w:val="none"/>
          <w:lang w:val="pt-BR"/>
        </w:rPr>
        <w:t>Tel: 3366-1070</w:t>
      </w:r>
    </w:p>
    <w:p w14:paraId="2F48700D">
      <w:pPr>
        <w:jc w:val="both"/>
        <w:rPr>
          <w:rFonts w:ascii="Times New Roman" w:hAnsi="Times New Roman"/>
          <w:szCs w:val="28"/>
        </w:rPr>
      </w:pPr>
    </w:p>
    <w:p w14:paraId="3BABC54A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i w:val="0"/>
          <w:iCs w:val="0"/>
          <w:szCs w:val="28"/>
          <w:u w:val="none"/>
        </w:rPr>
        <w:t>Quatá/SP,</w:t>
      </w:r>
      <w:r>
        <w:rPr>
          <w:rFonts w:hint="default" w:ascii="Times New Roman" w:hAnsi="Times New Roman"/>
          <w:i w:val="0"/>
          <w:iCs w:val="0"/>
          <w:szCs w:val="28"/>
          <w:u w:val="none"/>
          <w:lang w:val="pt-BR"/>
        </w:rPr>
        <w:t xml:space="preserve"> 04 </w:t>
      </w:r>
      <w:r>
        <w:rPr>
          <w:rFonts w:ascii="Times New Roman" w:hAnsi="Times New Roman"/>
          <w:i w:val="0"/>
          <w:iCs w:val="0"/>
          <w:szCs w:val="28"/>
          <w:u w:val="none"/>
        </w:rPr>
        <w:t xml:space="preserve">de </w:t>
      </w:r>
      <w:r>
        <w:rPr>
          <w:rFonts w:hint="default" w:ascii="Times New Roman" w:hAnsi="Times New Roman"/>
          <w:i w:val="0"/>
          <w:iCs w:val="0"/>
          <w:szCs w:val="28"/>
          <w:u w:val="none"/>
          <w:lang w:val="pt-BR"/>
        </w:rPr>
        <w:t xml:space="preserve">julho </w:t>
      </w:r>
      <w:r>
        <w:rPr>
          <w:rFonts w:ascii="Times New Roman" w:hAnsi="Times New Roman"/>
          <w:i w:val="0"/>
          <w:iCs w:val="0"/>
          <w:szCs w:val="28"/>
          <w:u w:val="none"/>
        </w:rPr>
        <w:t>de 20</w:t>
      </w:r>
      <w:r>
        <w:rPr>
          <w:rFonts w:hint="default" w:ascii="Times New Roman" w:hAnsi="Times New Roman"/>
          <w:i w:val="0"/>
          <w:iCs w:val="0"/>
          <w:szCs w:val="28"/>
          <w:u w:val="none"/>
          <w:lang w:val="pt-BR"/>
        </w:rPr>
        <w:t>24</w:t>
      </w:r>
      <w:r>
        <w:rPr>
          <w:rFonts w:ascii="Times New Roman" w:hAnsi="Times New Roman"/>
          <w:szCs w:val="28"/>
        </w:rPr>
        <w:t>.</w:t>
      </w:r>
    </w:p>
    <w:p w14:paraId="6087D2FD">
      <w:pPr>
        <w:jc w:val="center"/>
        <w:rPr>
          <w:rFonts w:ascii="Times New Roman" w:hAnsi="Times New Roman"/>
          <w:szCs w:val="28"/>
        </w:rPr>
      </w:pPr>
    </w:p>
    <w:p w14:paraId="1F10AF30">
      <w:pPr>
        <w:jc w:val="center"/>
        <w:rPr>
          <w:rFonts w:ascii="Times New Roman" w:hAnsi="Times New Roman"/>
          <w:szCs w:val="28"/>
        </w:rPr>
      </w:pPr>
    </w:p>
    <w:p w14:paraId="59C3C0DC">
      <w:pPr>
        <w:jc w:val="center"/>
        <w:rPr>
          <w:rFonts w:ascii="Times New Roman" w:hAnsi="Times New Roman"/>
          <w:szCs w:val="28"/>
        </w:rPr>
      </w:pPr>
    </w:p>
    <w:p w14:paraId="39F41BD0">
      <w:pPr>
        <w:jc w:val="center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drawing>
          <wp:inline distT="0" distB="0" distL="114300" distR="114300">
            <wp:extent cx="3779520" cy="1181100"/>
            <wp:effectExtent l="0" t="0" r="11430" b="0"/>
            <wp:docPr id="2" name="Imagem 2" descr="Captura de tela 2024-03-08 115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Captura de tela 2024-03-08 11530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7952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A298F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__________________________________________</w:t>
      </w:r>
    </w:p>
    <w:p w14:paraId="777C81CB">
      <w:pPr>
        <w:jc w:val="both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t xml:space="preserve">                                         Jose Livaldo Vieira do Nascimento</w:t>
      </w:r>
    </w:p>
    <w:p w14:paraId="4FA07BC2">
      <w:pPr>
        <w:jc w:val="both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t xml:space="preserve">                                       Secretario de Agricultura e Meio Ambiente</w:t>
      </w:r>
    </w:p>
    <w:p w14:paraId="4DBB4630">
      <w:pPr>
        <w:jc w:val="both"/>
        <w:rPr>
          <w:rFonts w:hint="default" w:ascii="Times New Roman" w:hAnsi="Times New Roman"/>
          <w:szCs w:val="28"/>
          <w:lang w:val="pt-BR"/>
        </w:rPr>
      </w:pPr>
    </w:p>
    <w:p w14:paraId="7F863462">
      <w:pPr>
        <w:jc w:val="center"/>
        <w:rPr>
          <w:rFonts w:ascii="Times New Roman" w:hAnsi="Times New Roman"/>
          <w:szCs w:val="28"/>
        </w:rPr>
      </w:pPr>
    </w:p>
    <w:p w14:paraId="3ACDB978">
      <w:pPr>
        <w:jc w:val="center"/>
        <w:rPr>
          <w:rFonts w:ascii="Times New Roman" w:hAnsi="Times New Roman"/>
          <w:szCs w:val="28"/>
        </w:rPr>
      </w:pPr>
    </w:p>
    <w:p w14:paraId="0A072D4D">
      <w:pPr>
        <w:jc w:val="center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drawing>
          <wp:inline distT="0" distB="0" distL="114300" distR="114300">
            <wp:extent cx="2468880" cy="1135380"/>
            <wp:effectExtent l="0" t="0" r="7620" b="7620"/>
            <wp:docPr id="3" name="Imagem 3" descr="Captura de tela 2024-03-08 121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 descr="Captura de tela 2024-03-08 12100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68880" cy="1135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8EFF1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__________________________________________</w:t>
      </w:r>
    </w:p>
    <w:p w14:paraId="2317B29B">
      <w:pPr>
        <w:jc w:val="center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t>Aline Jose da Silva</w:t>
      </w:r>
    </w:p>
    <w:p w14:paraId="2941A2A4">
      <w:pPr>
        <w:jc w:val="center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t>Diretora de Agricultura e Meio Ambiente</w:t>
      </w:r>
    </w:p>
    <w:p w14:paraId="51F4E1F3">
      <w:pPr>
        <w:autoSpaceDE w:val="0"/>
        <w:autoSpaceDN w:val="0"/>
        <w:adjustRightInd w:val="0"/>
        <w:jc w:val="center"/>
        <w:rPr>
          <w:rFonts w:ascii="Times New Roman" w:hAnsi="Times New Roman"/>
          <w:szCs w:val="28"/>
        </w:rPr>
      </w:pPr>
    </w:p>
    <w:sectPr>
      <w:headerReference r:id="rId5" w:type="default"/>
      <w:footerReference r:id="rId6" w:type="default"/>
      <w:footerReference r:id="rId7" w:type="even"/>
      <w:pgSz w:w="11907" w:h="16840"/>
      <w:pgMar w:top="2099" w:right="851" w:bottom="964" w:left="1588" w:header="567" w:footer="56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Univers">
    <w:altName w:val="Segoe Print"/>
    <w:panose1 w:val="00000000000000000000"/>
    <w:charset w:val="00"/>
    <w:family w:val="swiss"/>
    <w:pitch w:val="default"/>
    <w:sig w:usb0="00000000" w:usb1="00000000" w:usb2="00000000" w:usb3="00000000" w:csb0="0000000F" w:csb1="00000000"/>
  </w:font>
  <w:font w:name="CIDFont+F4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-Bold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Draft 10cp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Bell MT">
    <w:altName w:val="PMingLiU-ExtB"/>
    <w:panose1 w:val="02020503060305020303"/>
    <w:charset w:val="00"/>
    <w:family w:val="roman"/>
    <w:pitch w:val="default"/>
    <w:sig w:usb0="00000000" w:usb1="00000000" w:usb2="00000000" w:usb3="00000000" w:csb0="2000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6CE930">
    <w:pPr>
      <w:pStyle w:val="13"/>
      <w:framePr w:wrap="around" w:vAnchor="text" w:hAnchor="margin" w:xAlign="right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8</w:t>
    </w:r>
    <w:r>
      <w:rPr>
        <w:rStyle w:val="7"/>
      </w:rPr>
      <w:fldChar w:fldCharType="end"/>
    </w:r>
  </w:p>
  <w:p w14:paraId="3F919273">
    <w:pPr>
      <w:pStyle w:val="13"/>
      <w:ind w:right="360"/>
      <w:jc w:val="center"/>
      <w:rPr>
        <w:rFonts w:ascii="Verdana" w:hAnsi="Verdana"/>
        <w:b/>
        <w:bCs/>
        <w:sz w:val="22"/>
      </w:rPr>
    </w:pPr>
    <w:r>
      <w:rPr>
        <w:rFonts w:ascii="Verdana" w:hAnsi="Verdana"/>
        <w:b/>
        <w:bCs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-42545</wp:posOffset>
              </wp:positionH>
              <wp:positionV relativeFrom="paragraph">
                <wp:posOffset>45720</wp:posOffset>
              </wp:positionV>
              <wp:extent cx="6286500" cy="800100"/>
              <wp:effectExtent l="0" t="0" r="4445" b="190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865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D1A202">
                          <w:pPr>
                            <w:jc w:val="center"/>
                            <w:rPr>
                              <w:rFonts w:ascii="Verdana" w:hAnsi="Verdana"/>
                              <w:b/>
                              <w:bCs/>
                              <w:sz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3.35pt;margin-top:3.6pt;height:63pt;width:495pt;z-index:251659264;mso-width-relative:page;mso-height-relative:page;" filled="f" stroked="f" coordsize="21600,21600" o:gfxdata="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Jnn/M7XAAAACAEAAA8AAAAAAAAAAQAgAAAAIgAA&#10;AGRycy9kb3ducmV2LnhtbFBLAQIUABQAAAAIAIdO4kCuKXSmCQIAABoEAAAOAAAAAAAAAAEAIAAA&#10;ACYBAABkcnMvZTJvRG9jLnhtbFBLBQYAAAAABgAGAFkBAAChBQAAAAA=&#10;">
              <v:fill on="f" focussize="0,0"/>
              <v:stroke on="f"/>
              <v:imagedata o:title=""/>
              <o:lock v:ext="edit" aspectratio="f"/>
              <v:textbox>
                <w:txbxContent>
                  <w:p w14:paraId="2CD1A202">
                    <w:pPr>
                      <w:jc w:val="center"/>
                      <w:rPr>
                        <w:rFonts w:ascii="Verdana" w:hAnsi="Verdana"/>
                        <w:b/>
                        <w:bCs/>
                        <w:sz w:val="2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b/>
        <w:bCs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95DF4A">
    <w:pPr>
      <w:pStyle w:val="13"/>
      <w:framePr w:wrap="around" w:vAnchor="text" w:hAnchor="margin" w:xAlign="right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 w14:paraId="4FD5EFEF">
    <w:pPr>
      <w:pStyle w:val="1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189A1F">
    <w:pPr>
      <w:framePr w:hSpace="142" w:wrap="auto" w:vAnchor="text" w:hAnchor="page" w:x="1189" w:y="-226"/>
      <w:jc w:val="center"/>
    </w:pPr>
    <w:r>
      <w:object>
        <v:shape id="_x0000_i1025" o:spt="75" type="#_x0000_t75" style="height:0pt;width:0pt;" o:ole="t" fillcolor="#FFFFFF" filled="f" o:preferrelative="t" stroked="f" coordsize="21600,21600">
          <v:path/>
          <v:fill on="f" focussize="0,0"/>
          <v:stroke on="f" joinstyle="miter"/>
          <v:imagedata r:id="rId2" o:title=""/>
          <o:lock v:ext="edit" aspectratio="t"/>
          <w10:wrap type="none"/>
          <w10:anchorlock/>
        </v:shape>
        <o:OLEObject Type="Embed" ProgID="PBrush" ShapeID="_x0000_i1025" DrawAspect="Content" ObjectID="_1468075725" r:id="rId1">
          <o:LockedField>false</o:LockedField>
        </o:OLEObject>
      </w:object>
    </w:r>
  </w:p>
  <w:p w14:paraId="32AC5DB0">
    <w:pPr>
      <w:tabs>
        <w:tab w:val="center" w:pos="4252"/>
        <w:tab w:val="right" w:pos="8504"/>
      </w:tabs>
      <w:jc w:val="center"/>
      <w:rPr>
        <w:rFonts w:hint="default"/>
        <w:lang w:val="pt-BR"/>
      </w:rPr>
    </w:pPr>
    <w:r>
      <w:rPr>
        <w:rFonts w:ascii="Bell MT" w:hAnsi="Bell MT"/>
        <w:b/>
        <w:sz w:val="40"/>
        <w:szCs w:val="40"/>
      </w:rPr>
      <w:t>PRE</w:t>
    </w:r>
    <w:r>
      <w:rPr>
        <w:rFonts w:hint="default" w:ascii="Bell MT" w:hAnsi="Bell MT"/>
        <w:b/>
        <w:sz w:val="40"/>
        <w:szCs w:val="40"/>
        <w:lang w:val="pt-BR"/>
      </w:rPr>
      <w:t xml:space="preserve">   PR</w:t>
    </w:r>
    <w:r>
      <w:rPr>
        <w:rFonts w:ascii="Bell MT" w:hAnsi="Bell MT"/>
        <w:b/>
        <w:sz w:val="40"/>
        <w:szCs w:val="40"/>
      </w:rPr>
      <w:t>E</w:t>
    </w:r>
    <w:r>
      <w:rPr>
        <w:rFonts w:hint="default" w:ascii="Bell MT" w:hAnsi="Bell MT"/>
        <w:b/>
        <w:sz w:val="40"/>
        <w:szCs w:val="40"/>
        <w:lang w:val="pt-BR"/>
      </w:rPr>
      <w:t>FE</w:t>
    </w:r>
    <w:r>
      <w:rPr>
        <w:rFonts w:ascii="Bell MT" w:hAnsi="Bell MT"/>
        <w:b/>
        <w:sz w:val="40"/>
        <w:szCs w:val="40"/>
      </w:rPr>
      <w:t>ITURA MUNICIPAL DE QUATÁ</w:t>
    </w:r>
    <w:r>
      <w:rPr>
        <w:rFonts w:ascii="Bell MT" w:hAnsi="Bell MT"/>
        <w:b/>
        <w:bCs/>
        <w:szCs w:val="24"/>
      </w:rPr>
      <w:t xml:space="preserve">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60EDE8"/>
    <w:multiLevelType w:val="singleLevel"/>
    <w:tmpl w:val="F460EDE8"/>
    <w:lvl w:ilvl="0" w:tentative="0">
      <w:start w:val="8"/>
      <w:numFmt w:val="decimal"/>
      <w:suff w:val="space"/>
      <w:lvlText w:val="%1-"/>
      <w:lvlJc w:val="left"/>
    </w:lvl>
  </w:abstractNum>
  <w:abstractNum w:abstractNumId="1">
    <w:nsid w:val="79918B10"/>
    <w:multiLevelType w:val="singleLevel"/>
    <w:tmpl w:val="79918B10"/>
    <w:lvl w:ilvl="0" w:tentative="0">
      <w:start w:val="2"/>
      <w:numFmt w:val="decimal"/>
      <w:suff w:val="space"/>
      <w:lvlText w:val="%1-"/>
      <w:lvlJc w:val="left"/>
      <w:pPr>
        <w:ind w:left="70" w:leftChars="0" w:firstLine="0" w:firstLineChars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DCD"/>
    <w:rsid w:val="000061F5"/>
    <w:rsid w:val="0000792C"/>
    <w:rsid w:val="00007DF2"/>
    <w:rsid w:val="000264B7"/>
    <w:rsid w:val="000510BB"/>
    <w:rsid w:val="00051272"/>
    <w:rsid w:val="000741B0"/>
    <w:rsid w:val="000809AB"/>
    <w:rsid w:val="000935DA"/>
    <w:rsid w:val="000C6315"/>
    <w:rsid w:val="000C6C7B"/>
    <w:rsid w:val="000D2081"/>
    <w:rsid w:val="000D4FD0"/>
    <w:rsid w:val="000E6146"/>
    <w:rsid w:val="00121A94"/>
    <w:rsid w:val="001445F8"/>
    <w:rsid w:val="001475B7"/>
    <w:rsid w:val="001B27F2"/>
    <w:rsid w:val="001D7293"/>
    <w:rsid w:val="001F2201"/>
    <w:rsid w:val="00203616"/>
    <w:rsid w:val="00290B7A"/>
    <w:rsid w:val="002E2C80"/>
    <w:rsid w:val="003245B2"/>
    <w:rsid w:val="00324CE1"/>
    <w:rsid w:val="0032617E"/>
    <w:rsid w:val="00377C92"/>
    <w:rsid w:val="00385A15"/>
    <w:rsid w:val="00385E71"/>
    <w:rsid w:val="00386516"/>
    <w:rsid w:val="003B59E1"/>
    <w:rsid w:val="003E69E2"/>
    <w:rsid w:val="003F2EA8"/>
    <w:rsid w:val="00417683"/>
    <w:rsid w:val="00442979"/>
    <w:rsid w:val="00447B12"/>
    <w:rsid w:val="00487FEC"/>
    <w:rsid w:val="004A3DCD"/>
    <w:rsid w:val="004B7A1C"/>
    <w:rsid w:val="004E1150"/>
    <w:rsid w:val="005626EB"/>
    <w:rsid w:val="00586AE6"/>
    <w:rsid w:val="005A595E"/>
    <w:rsid w:val="005C35BC"/>
    <w:rsid w:val="005E78F9"/>
    <w:rsid w:val="00613CF7"/>
    <w:rsid w:val="006160A2"/>
    <w:rsid w:val="00641D83"/>
    <w:rsid w:val="00647537"/>
    <w:rsid w:val="00653C32"/>
    <w:rsid w:val="0066201A"/>
    <w:rsid w:val="006909AD"/>
    <w:rsid w:val="0070129F"/>
    <w:rsid w:val="00725CF1"/>
    <w:rsid w:val="00747171"/>
    <w:rsid w:val="007A1E16"/>
    <w:rsid w:val="007A642B"/>
    <w:rsid w:val="007C14BE"/>
    <w:rsid w:val="007C3096"/>
    <w:rsid w:val="007C44C1"/>
    <w:rsid w:val="007E34AD"/>
    <w:rsid w:val="007E44E7"/>
    <w:rsid w:val="007F1347"/>
    <w:rsid w:val="00871757"/>
    <w:rsid w:val="008731BC"/>
    <w:rsid w:val="00892680"/>
    <w:rsid w:val="008A28F5"/>
    <w:rsid w:val="008B1402"/>
    <w:rsid w:val="008B46AB"/>
    <w:rsid w:val="008C0541"/>
    <w:rsid w:val="008E6CE5"/>
    <w:rsid w:val="009104B0"/>
    <w:rsid w:val="00914DB3"/>
    <w:rsid w:val="00934B9A"/>
    <w:rsid w:val="0096380C"/>
    <w:rsid w:val="00963DD9"/>
    <w:rsid w:val="00974040"/>
    <w:rsid w:val="00977CFE"/>
    <w:rsid w:val="009D08E2"/>
    <w:rsid w:val="009E3CEE"/>
    <w:rsid w:val="009F44B8"/>
    <w:rsid w:val="009F67F0"/>
    <w:rsid w:val="00A170B7"/>
    <w:rsid w:val="00A86FC4"/>
    <w:rsid w:val="00A93770"/>
    <w:rsid w:val="00AA55E8"/>
    <w:rsid w:val="00AB2013"/>
    <w:rsid w:val="00AE3636"/>
    <w:rsid w:val="00B012C8"/>
    <w:rsid w:val="00B069C4"/>
    <w:rsid w:val="00B0764D"/>
    <w:rsid w:val="00B37EC1"/>
    <w:rsid w:val="00B553EE"/>
    <w:rsid w:val="00B55419"/>
    <w:rsid w:val="00B67016"/>
    <w:rsid w:val="00B9373F"/>
    <w:rsid w:val="00BA5C8C"/>
    <w:rsid w:val="00BC3D4D"/>
    <w:rsid w:val="00BC445B"/>
    <w:rsid w:val="00C039F0"/>
    <w:rsid w:val="00C52822"/>
    <w:rsid w:val="00C55C4A"/>
    <w:rsid w:val="00C647A4"/>
    <w:rsid w:val="00C73739"/>
    <w:rsid w:val="00C86D06"/>
    <w:rsid w:val="00CB658F"/>
    <w:rsid w:val="00CC2383"/>
    <w:rsid w:val="00CC6837"/>
    <w:rsid w:val="00CD6BB8"/>
    <w:rsid w:val="00D01BA9"/>
    <w:rsid w:val="00D30B1C"/>
    <w:rsid w:val="00D56E7D"/>
    <w:rsid w:val="00D91CA0"/>
    <w:rsid w:val="00DD2C43"/>
    <w:rsid w:val="00DD383D"/>
    <w:rsid w:val="00DE7E57"/>
    <w:rsid w:val="00E53D02"/>
    <w:rsid w:val="00E824BC"/>
    <w:rsid w:val="00E84262"/>
    <w:rsid w:val="00E970F1"/>
    <w:rsid w:val="00EA2AF1"/>
    <w:rsid w:val="00ED0892"/>
    <w:rsid w:val="00F0526C"/>
    <w:rsid w:val="00F42988"/>
    <w:rsid w:val="00FB2430"/>
    <w:rsid w:val="00FB462D"/>
    <w:rsid w:val="00FB7038"/>
    <w:rsid w:val="00FD2343"/>
    <w:rsid w:val="00FE29C1"/>
    <w:rsid w:val="0DDE77E5"/>
    <w:rsid w:val="0E542A90"/>
    <w:rsid w:val="15483B9A"/>
    <w:rsid w:val="1A3F149C"/>
    <w:rsid w:val="1EE31543"/>
    <w:rsid w:val="1F1C7B77"/>
    <w:rsid w:val="1F727C05"/>
    <w:rsid w:val="224321DA"/>
    <w:rsid w:val="25BA46F2"/>
    <w:rsid w:val="2717208B"/>
    <w:rsid w:val="374F1EE5"/>
    <w:rsid w:val="37A07BB6"/>
    <w:rsid w:val="3F3A7603"/>
    <w:rsid w:val="45AD7AD5"/>
    <w:rsid w:val="4B6454A1"/>
    <w:rsid w:val="4EED5003"/>
    <w:rsid w:val="5EB70EAE"/>
    <w:rsid w:val="5F40541A"/>
    <w:rsid w:val="632065AD"/>
    <w:rsid w:val="6C2B2308"/>
    <w:rsid w:val="6F9769B4"/>
    <w:rsid w:val="754F1753"/>
    <w:rsid w:val="7640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Arial" w:hAnsi="Arial" w:eastAsia="Times New Roman" w:cs="Times New Roman"/>
      <w:sz w:val="28"/>
      <w:szCs w:val="24"/>
      <w:lang w:val="pt-BR" w:eastAsia="pt-BR" w:bidi="ar-SA"/>
    </w:rPr>
  </w:style>
  <w:style w:type="paragraph" w:styleId="2">
    <w:name w:val="heading 4"/>
    <w:basedOn w:val="1"/>
    <w:next w:val="1"/>
    <w:link w:val="16"/>
    <w:qFormat/>
    <w:uiPriority w:val="0"/>
    <w:pPr>
      <w:keepNext/>
      <w:ind w:firstLine="3420"/>
      <w:jc w:val="both"/>
      <w:outlineLvl w:val="3"/>
    </w:pPr>
    <w:rPr>
      <w:rFonts w:cs="Arial"/>
      <w:b/>
      <w:u w:val="single"/>
    </w:rPr>
  </w:style>
  <w:style w:type="paragraph" w:styleId="3">
    <w:name w:val="heading 5"/>
    <w:basedOn w:val="1"/>
    <w:next w:val="1"/>
    <w:link w:val="17"/>
    <w:qFormat/>
    <w:uiPriority w:val="0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0"/>
    <w:rPr>
      <w:i/>
      <w:iCs/>
    </w:rPr>
  </w:style>
  <w:style w:type="character" w:styleId="7">
    <w:name w:val="page number"/>
    <w:basedOn w:val="4"/>
    <w:qFormat/>
    <w:uiPriority w:val="0"/>
  </w:style>
  <w:style w:type="paragraph" w:styleId="8">
    <w:name w:val="Body Text Indent 2"/>
    <w:basedOn w:val="1"/>
    <w:link w:val="21"/>
    <w:qFormat/>
    <w:uiPriority w:val="0"/>
    <w:pPr>
      <w:spacing w:after="120" w:line="480" w:lineRule="auto"/>
      <w:ind w:left="283"/>
    </w:pPr>
    <w:rPr>
      <w:rFonts w:ascii="Times New Roman" w:hAnsi="Times New Roman"/>
      <w:sz w:val="24"/>
    </w:rPr>
  </w:style>
  <w:style w:type="paragraph" w:styleId="9">
    <w:name w:val="Normal (Web)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"/>
    </w:rPr>
  </w:style>
  <w:style w:type="paragraph" w:styleId="10">
    <w:name w:val="HTML Preformatted"/>
    <w:basedOn w:val="1"/>
    <w:link w:val="23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11">
    <w:name w:val="Body Text 2"/>
    <w:basedOn w:val="1"/>
    <w:link w:val="22"/>
    <w:qFormat/>
    <w:uiPriority w:val="0"/>
    <w:pPr>
      <w:spacing w:after="120" w:line="480" w:lineRule="auto"/>
    </w:pPr>
    <w:rPr>
      <w:rFonts w:ascii="Times New Roman" w:hAnsi="Times New Roman"/>
      <w:sz w:val="24"/>
    </w:rPr>
  </w:style>
  <w:style w:type="paragraph" w:styleId="12">
    <w:name w:val="header"/>
    <w:basedOn w:val="1"/>
    <w:link w:val="18"/>
    <w:qFormat/>
    <w:uiPriority w:val="0"/>
    <w:pPr>
      <w:tabs>
        <w:tab w:val="center" w:pos="4419"/>
        <w:tab w:val="right" w:pos="8838"/>
      </w:tabs>
    </w:pPr>
    <w:rPr>
      <w:szCs w:val="20"/>
    </w:rPr>
  </w:style>
  <w:style w:type="paragraph" w:styleId="13">
    <w:name w:val="footer"/>
    <w:basedOn w:val="1"/>
    <w:link w:val="19"/>
    <w:qFormat/>
    <w:uiPriority w:val="0"/>
    <w:pPr>
      <w:tabs>
        <w:tab w:val="center" w:pos="4419"/>
        <w:tab w:val="right" w:pos="8838"/>
      </w:tabs>
    </w:pPr>
    <w:rPr>
      <w:szCs w:val="20"/>
    </w:rPr>
  </w:style>
  <w:style w:type="paragraph" w:styleId="14">
    <w:name w:val="Body Text Indent"/>
    <w:basedOn w:val="1"/>
    <w:link w:val="20"/>
    <w:qFormat/>
    <w:uiPriority w:val="0"/>
    <w:pPr>
      <w:spacing w:line="480" w:lineRule="auto"/>
      <w:ind w:firstLine="3419"/>
      <w:jc w:val="both"/>
    </w:pPr>
    <w:rPr>
      <w:rFonts w:ascii="Univers" w:hAnsi="Univers"/>
      <w:sz w:val="24"/>
    </w:rPr>
  </w:style>
  <w:style w:type="table" w:styleId="15">
    <w:name w:val="Table Grid"/>
    <w:basedOn w:val="5"/>
    <w:qFormat/>
    <w:uiPriority w:val="39"/>
    <w:pPr>
      <w:spacing w:after="0" w:line="240" w:lineRule="auto"/>
    </w:pPr>
    <w:rPr>
      <w:kern w:val="2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Título 4 Char"/>
    <w:basedOn w:val="4"/>
    <w:link w:val="2"/>
    <w:qFormat/>
    <w:uiPriority w:val="0"/>
    <w:rPr>
      <w:rFonts w:ascii="Arial" w:hAnsi="Arial" w:eastAsia="Times New Roman" w:cs="Arial"/>
      <w:b/>
      <w:sz w:val="28"/>
      <w:szCs w:val="24"/>
      <w:u w:val="single"/>
      <w:lang w:eastAsia="pt-BR"/>
    </w:rPr>
  </w:style>
  <w:style w:type="character" w:customStyle="1" w:styleId="17">
    <w:name w:val="Título 5 Char"/>
    <w:basedOn w:val="4"/>
    <w:link w:val="3"/>
    <w:qFormat/>
    <w:uiPriority w:val="0"/>
    <w:rPr>
      <w:rFonts w:ascii="Times New Roman" w:hAnsi="Times New Roman" w:eastAsia="Times New Roman" w:cs="Times New Roman"/>
      <w:b/>
      <w:bCs/>
      <w:i/>
      <w:iCs/>
      <w:sz w:val="26"/>
      <w:szCs w:val="26"/>
      <w:lang w:eastAsia="pt-BR"/>
    </w:rPr>
  </w:style>
  <w:style w:type="character" w:customStyle="1" w:styleId="18">
    <w:name w:val="Cabeçalho Char"/>
    <w:basedOn w:val="4"/>
    <w:link w:val="12"/>
    <w:qFormat/>
    <w:uiPriority w:val="0"/>
    <w:rPr>
      <w:rFonts w:ascii="Arial" w:hAnsi="Arial" w:eastAsia="Times New Roman" w:cs="Times New Roman"/>
      <w:sz w:val="28"/>
      <w:szCs w:val="20"/>
      <w:lang w:eastAsia="pt-BR"/>
    </w:rPr>
  </w:style>
  <w:style w:type="character" w:customStyle="1" w:styleId="19">
    <w:name w:val="Rodapé Char"/>
    <w:basedOn w:val="4"/>
    <w:link w:val="13"/>
    <w:qFormat/>
    <w:uiPriority w:val="0"/>
    <w:rPr>
      <w:rFonts w:ascii="Arial" w:hAnsi="Arial" w:eastAsia="Times New Roman" w:cs="Times New Roman"/>
      <w:sz w:val="28"/>
      <w:szCs w:val="20"/>
      <w:lang w:eastAsia="pt-BR"/>
    </w:rPr>
  </w:style>
  <w:style w:type="character" w:customStyle="1" w:styleId="20">
    <w:name w:val="Recuo de corpo de texto Char"/>
    <w:basedOn w:val="4"/>
    <w:link w:val="14"/>
    <w:qFormat/>
    <w:uiPriority w:val="0"/>
    <w:rPr>
      <w:rFonts w:ascii="Univers" w:hAnsi="Univers" w:eastAsia="Times New Roman" w:cs="Times New Roman"/>
      <w:sz w:val="24"/>
      <w:szCs w:val="24"/>
      <w:lang w:eastAsia="pt-BR"/>
    </w:rPr>
  </w:style>
  <w:style w:type="character" w:customStyle="1" w:styleId="21">
    <w:name w:val="Recuo de corpo de texto 2 Char"/>
    <w:basedOn w:val="4"/>
    <w:link w:val="8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22">
    <w:name w:val="Corpo de texto 2 Char"/>
    <w:basedOn w:val="4"/>
    <w:link w:val="11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23">
    <w:name w:val="Pré-formatação HTML Char"/>
    <w:basedOn w:val="4"/>
    <w:link w:val="10"/>
    <w:qFormat/>
    <w:uiPriority w:val="0"/>
    <w:rPr>
      <w:rFonts w:ascii="Courier New" w:hAnsi="Courier New" w:eastAsia="Times New Roman" w:cs="Courier New"/>
      <w:sz w:val="20"/>
      <w:szCs w:val="20"/>
      <w:lang w:eastAsia="pt-BR"/>
    </w:rPr>
  </w:style>
  <w:style w:type="character" w:customStyle="1" w:styleId="24">
    <w:name w:val="fontstyle01"/>
    <w:basedOn w:val="4"/>
    <w:qFormat/>
    <w:uiPriority w:val="0"/>
    <w:rPr>
      <w:rFonts w:hint="default" w:ascii="CIDFont+F4" w:hAnsi="CIDFont+F4"/>
      <w:color w:val="000000"/>
      <w:sz w:val="24"/>
      <w:szCs w:val="24"/>
    </w:rPr>
  </w:style>
  <w:style w:type="character" w:customStyle="1" w:styleId="25">
    <w:name w:val="fontstyle21"/>
    <w:basedOn w:val="4"/>
    <w:qFormat/>
    <w:uiPriority w:val="0"/>
    <w:rPr>
      <w:rFonts w:hint="default" w:ascii="Helvetica-Bold" w:hAnsi="Helvetica-Bold"/>
      <w:b/>
      <w:bCs/>
      <w:color w:val="000000"/>
      <w:sz w:val="26"/>
      <w:szCs w:val="26"/>
    </w:rPr>
  </w:style>
  <w:style w:type="paragraph" w:customStyle="1" w:styleId="26">
    <w:name w:val="Text body"/>
    <w:basedOn w:val="1"/>
    <w:qFormat/>
    <w:uiPriority w:val="0"/>
    <w:pPr>
      <w:widowControl w:val="0"/>
      <w:suppressAutoHyphens/>
      <w:autoSpaceDN w:val="0"/>
      <w:spacing w:after="120"/>
    </w:pPr>
    <w:rPr>
      <w:rFonts w:ascii="Times New Roman" w:hAnsi="Times New Roman" w:eastAsia="Arial Unicode MS" w:cs="Tahoma"/>
      <w:kern w:val="3"/>
      <w:sz w:val="24"/>
      <w:lang w:eastAsia="zh-CN"/>
    </w:rPr>
  </w:style>
  <w:style w:type="paragraph" w:styleId="27">
    <w:name w:val="List Paragraph"/>
    <w:basedOn w:val="1"/>
    <w:qFormat/>
    <w:uiPriority w:val="34"/>
    <w:pPr>
      <w:suppressAutoHyphens/>
      <w:spacing w:line="100" w:lineRule="atLeast"/>
      <w:ind w:left="720"/>
      <w:contextualSpacing/>
    </w:pPr>
    <w:rPr>
      <w:rFonts w:ascii="Times New Roman" w:hAnsi="Times New Roman"/>
      <w:sz w:val="24"/>
    </w:rPr>
  </w:style>
  <w:style w:type="paragraph" w:customStyle="1" w:styleId="28">
    <w:name w:val="Standard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SimSun" w:cs="Tahoma"/>
      <w:kern w:val="3"/>
      <w:sz w:val="24"/>
      <w:szCs w:val="24"/>
      <w:lang w:val="pt-BR" w:eastAsia="zh-CN" w:bidi="hi-IN"/>
    </w:rPr>
  </w:style>
  <w:style w:type="paragraph" w:customStyle="1" w:styleId="29">
    <w:name w:val="WW-Corpo de texto 3"/>
    <w:basedOn w:val="1"/>
    <w:qFormat/>
    <w:uiPriority w:val="0"/>
    <w:pPr>
      <w:jc w:val="both"/>
    </w:pPr>
    <w:rPr>
      <w:rFonts w:ascii="Times New Roman" w:hAnsi="Times New Roman"/>
      <w:sz w:val="24"/>
      <w:szCs w:val="20"/>
      <w:lang w:eastAsia="ar-SA"/>
    </w:rPr>
  </w:style>
  <w:style w:type="paragraph" w:customStyle="1" w:styleId="30">
    <w:name w:val="ParaStyle_27"/>
    <w:qFormat/>
    <w:uiPriority w:val="0"/>
    <w:pPr>
      <w:tabs>
        <w:tab w:val="right" w:pos="674"/>
        <w:tab w:val="left" w:pos="779"/>
        <w:tab w:val="left" w:pos="1800"/>
        <w:tab w:val="left" w:pos="5429"/>
        <w:tab w:val="right" w:pos="7033"/>
        <w:tab w:val="right" w:pos="7903"/>
        <w:tab w:val="right" w:pos="8640"/>
        <w:tab w:val="left" w:pos="8715"/>
      </w:tabs>
      <w:spacing w:before="0" w:after="45" w:afterAutospacing="0" w:line="165" w:lineRule="exact"/>
    </w:pPr>
    <w:rPr>
      <w:rFonts w:asciiTheme="minorHAnsi" w:hAnsiTheme="minorHAnsi" w:eastAsiaTheme="minorEastAsia" w:cstheme="minorBidi"/>
      <w:sz w:val="21"/>
      <w:szCs w:val="22"/>
    </w:rPr>
  </w:style>
  <w:style w:type="character" w:customStyle="1" w:styleId="31">
    <w:name w:val="CharStyle_4"/>
    <w:qFormat/>
    <w:uiPriority w:val="0"/>
    <w:rPr>
      <w:rFonts w:ascii="Draft 10cpi" w:hAnsi="Draft 10cpi"/>
      <w:color w:val="000000"/>
      <w:sz w:val="16"/>
    </w:rPr>
  </w:style>
  <w:style w:type="paragraph" w:customStyle="1" w:styleId="32">
    <w:name w:val="ParaStyle_28"/>
    <w:qFormat/>
    <w:uiPriority w:val="0"/>
    <w:pPr>
      <w:tabs>
        <w:tab w:val="left" w:pos="1800"/>
      </w:tabs>
      <w:spacing w:before="0" w:after="16" w:afterAutospacing="0" w:line="165" w:lineRule="exact"/>
    </w:pPr>
    <w:rPr>
      <w:rFonts w:asciiTheme="minorHAnsi" w:hAnsiTheme="minorHAnsi" w:eastAsiaTheme="minorEastAsia" w:cstheme="minorBidi"/>
      <w:sz w:val="21"/>
      <w:szCs w:val="22"/>
    </w:rPr>
  </w:style>
  <w:style w:type="paragraph" w:customStyle="1" w:styleId="33">
    <w:name w:val="ParaStyle_29"/>
    <w:qFormat/>
    <w:uiPriority w:val="0"/>
    <w:pPr>
      <w:tabs>
        <w:tab w:val="left" w:pos="1800"/>
      </w:tabs>
      <w:spacing w:before="0" w:after="14" w:afterAutospacing="0" w:line="165" w:lineRule="exact"/>
    </w:pPr>
    <w:rPr>
      <w:rFonts w:asciiTheme="minorHAnsi" w:hAnsiTheme="minorHAnsi" w:eastAsiaTheme="minorEastAsia" w:cstheme="minorBidi"/>
      <w:sz w:val="21"/>
      <w:szCs w:val="22"/>
    </w:rPr>
  </w:style>
  <w:style w:type="paragraph" w:customStyle="1" w:styleId="34">
    <w:name w:val="ParaStyle_30"/>
    <w:qFormat/>
    <w:uiPriority w:val="0"/>
    <w:pPr>
      <w:tabs>
        <w:tab w:val="left" w:pos="704"/>
      </w:tabs>
      <w:spacing w:before="0" w:after="15" w:afterAutospacing="0" w:line="165" w:lineRule="exact"/>
    </w:pPr>
    <w:rPr>
      <w:rFonts w:asciiTheme="minorHAnsi" w:hAnsiTheme="minorHAnsi" w:eastAsiaTheme="minorEastAsia" w:cstheme="minorBidi"/>
      <w:sz w:val="21"/>
      <w:szCs w:val="22"/>
    </w:rPr>
  </w:style>
  <w:style w:type="paragraph" w:customStyle="1" w:styleId="35">
    <w:name w:val="ParaStyle_31"/>
    <w:qFormat/>
    <w:uiPriority w:val="0"/>
    <w:pPr>
      <w:tabs>
        <w:tab w:val="left" w:pos="704"/>
      </w:tabs>
      <w:spacing w:before="0" w:after="16" w:afterAutospacing="0" w:line="165" w:lineRule="exact"/>
    </w:pPr>
    <w:rPr>
      <w:rFonts w:asciiTheme="minorHAnsi" w:hAnsiTheme="minorHAnsi" w:eastAsiaTheme="minorEastAsia" w:cstheme="minorBidi"/>
      <w:sz w:val="21"/>
      <w:szCs w:val="22"/>
    </w:rPr>
  </w:style>
  <w:style w:type="paragraph" w:customStyle="1" w:styleId="36">
    <w:name w:val="ParaStyle_32"/>
    <w:qFormat/>
    <w:uiPriority w:val="0"/>
    <w:pPr>
      <w:tabs>
        <w:tab w:val="left" w:pos="704"/>
      </w:tabs>
      <w:spacing w:before="0" w:after="58" w:afterAutospacing="0" w:line="165" w:lineRule="exact"/>
    </w:pPr>
    <w:rPr>
      <w:rFonts w:asciiTheme="minorHAnsi" w:hAnsiTheme="minorHAnsi" w:eastAsiaTheme="minorEastAsia" w:cstheme="minorBidi"/>
      <w:sz w:val="21"/>
      <w:szCs w:val="22"/>
    </w:rPr>
  </w:style>
  <w:style w:type="paragraph" w:customStyle="1" w:styleId="37">
    <w:name w:val="ParaStyle_33"/>
    <w:qFormat/>
    <w:uiPriority w:val="0"/>
    <w:pPr>
      <w:tabs>
        <w:tab w:val="right" w:pos="674"/>
        <w:tab w:val="left" w:pos="779"/>
        <w:tab w:val="left" w:pos="1800"/>
        <w:tab w:val="left" w:pos="5429"/>
        <w:tab w:val="right" w:pos="7033"/>
        <w:tab w:val="right" w:pos="7903"/>
        <w:tab w:val="right" w:pos="8640"/>
        <w:tab w:val="left" w:pos="8715"/>
      </w:tabs>
      <w:spacing w:before="0" w:after="0" w:afterAutospacing="0" w:line="165" w:lineRule="exact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837</Words>
  <Characters>4523</Characters>
  <Lines>37</Lines>
  <Paragraphs>10</Paragraphs>
  <TotalTime>5</TotalTime>
  <ScaleCrop>false</ScaleCrop>
  <LinksUpToDate>false</LinksUpToDate>
  <CharactersWithSpaces>5350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2023-11-01T13:12:00Z</dcterms:created>
  <dc:creator>Jefferson</dc:creator>
  <cp:lastModifiedBy>fabricio jose</cp:lastModifiedBy>
  <cp:lastPrinted>2024-03-05T17:06:00Z</cp:lastPrinted>
  <dcterms:modified xsi:type="dcterms:W3CDTF">2024-07-04T16:23:44Z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1046-12.2.0.17119</vt:lpwstr>
  </property>
  <property fmtid="{D5CDD505-2E9C-101B-9397-08002B2CF9AE}" pid="3" name="ICV">
    <vt:lpwstr>015606BE85354D23BB0C965661D1ADE6_13</vt:lpwstr>
  </property>
</Properties>
</file>