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94C182" w14:textId="77777777" w:rsidR="0091572F" w:rsidRDefault="0091572F" w:rsidP="0091572F">
      <w:pPr>
        <w:autoSpaceDE w:val="0"/>
        <w:autoSpaceDN w:val="0"/>
        <w:adjustRightInd w:val="0"/>
        <w:spacing w:after="0" w:line="240" w:lineRule="auto"/>
        <w:jc w:val="center"/>
        <w:rPr>
          <w:rFonts w:ascii="Consolas" w:hAnsi="Consolas" w:cs="Tahoma"/>
          <w:b/>
          <w:bCs/>
          <w:sz w:val="28"/>
          <w:szCs w:val="28"/>
        </w:rPr>
      </w:pPr>
      <w:bookmarkStart w:id="0" w:name="_Hlk82471863"/>
      <w:r>
        <w:rPr>
          <w:rFonts w:ascii="Consolas" w:hAnsi="Consolas" w:cs="Tahoma"/>
          <w:b/>
          <w:bCs/>
          <w:sz w:val="28"/>
          <w:szCs w:val="28"/>
        </w:rPr>
        <w:t>Aviso de Republicação da Contratação Direta</w:t>
      </w:r>
    </w:p>
    <w:p w14:paraId="7F24BDDB" w14:textId="77777777" w:rsidR="00EF596B" w:rsidRPr="00EF596B" w:rsidRDefault="00EF596B" w:rsidP="00EF596B">
      <w:pPr>
        <w:spacing w:after="0" w:line="240" w:lineRule="auto"/>
        <w:jc w:val="center"/>
        <w:rPr>
          <w:rFonts w:ascii="Consolas" w:eastAsia="Calibri" w:hAnsi="Consolas" w:cs="Tahoma"/>
          <w:b/>
          <w:bCs/>
          <w:sz w:val="28"/>
          <w:szCs w:val="28"/>
        </w:rPr>
      </w:pPr>
      <w:r w:rsidRPr="00EF596B">
        <w:rPr>
          <w:rFonts w:ascii="Consolas" w:eastAsia="Calibri" w:hAnsi="Consolas" w:cs="Tahoma"/>
          <w:b/>
          <w:bCs/>
          <w:sz w:val="28"/>
          <w:szCs w:val="28"/>
        </w:rPr>
        <w:t>(Inciso II, art. 75, da Lei nº 14.133/2021)</w:t>
      </w:r>
    </w:p>
    <w:p w14:paraId="3F947E48" w14:textId="77777777" w:rsidR="00EF596B" w:rsidRPr="00EF596B" w:rsidRDefault="00EF596B" w:rsidP="00EF596B">
      <w:pPr>
        <w:spacing w:after="0" w:line="240" w:lineRule="auto"/>
        <w:jc w:val="center"/>
        <w:rPr>
          <w:rFonts w:ascii="Consolas" w:eastAsia="Calibri" w:hAnsi="Consolas" w:cs="Tahoma"/>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9"/>
        <w:gridCol w:w="1060"/>
        <w:gridCol w:w="1680"/>
        <w:gridCol w:w="2435"/>
      </w:tblGrid>
      <w:tr w:rsidR="00EF596B" w:rsidRPr="00EF596B" w14:paraId="05F127A6" w14:textId="77777777" w:rsidTr="00912A82">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3EBD7695" w14:textId="77777777" w:rsidR="00EF596B" w:rsidRPr="00EF596B" w:rsidRDefault="00EF596B" w:rsidP="00EF596B">
            <w:pPr>
              <w:spacing w:after="0" w:line="240" w:lineRule="auto"/>
              <w:jc w:val="both"/>
              <w:rPr>
                <w:rFonts w:ascii="Consolas" w:eastAsia="Calibri" w:hAnsi="Consolas" w:cs="Times New Roman"/>
                <w:sz w:val="28"/>
                <w:szCs w:val="28"/>
              </w:rPr>
            </w:pPr>
            <w:r w:rsidRPr="00EF596B">
              <w:rPr>
                <w:rFonts w:ascii="Consolas" w:eastAsia="Calibri" w:hAnsi="Consolas" w:cs="Times New Roman"/>
                <w:b/>
                <w:sz w:val="28"/>
                <w:szCs w:val="28"/>
              </w:rPr>
              <w:t>CONTRATAÇÃO DIRETA N°:</w:t>
            </w:r>
            <w:r w:rsidRPr="00EF596B">
              <w:rPr>
                <w:rFonts w:ascii="Consolas" w:eastAsia="Calibri" w:hAnsi="Consolas" w:cs="Times New Roman"/>
                <w:sz w:val="28"/>
                <w:szCs w:val="28"/>
              </w:rPr>
              <w:t xml:space="preserve"> 004/2026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057B1796" w14:textId="77777777" w:rsidR="00EF596B" w:rsidRPr="00EF596B" w:rsidRDefault="00EF596B" w:rsidP="00EF596B">
            <w:pPr>
              <w:spacing w:after="0" w:line="240" w:lineRule="auto"/>
              <w:jc w:val="both"/>
              <w:rPr>
                <w:rFonts w:ascii="Consolas" w:eastAsia="Calibri" w:hAnsi="Consolas" w:cs="Times New Roman"/>
                <w:sz w:val="28"/>
                <w:szCs w:val="28"/>
              </w:rPr>
            </w:pPr>
            <w:r w:rsidRPr="00EF596B">
              <w:rPr>
                <w:rFonts w:ascii="Consolas" w:eastAsia="Calibri" w:hAnsi="Consolas" w:cs="Tahoma"/>
                <w:b/>
                <w:sz w:val="28"/>
                <w:szCs w:val="28"/>
              </w:rPr>
              <w:t>SETOR REQUISITANTE:</w:t>
            </w:r>
            <w:r w:rsidRPr="00EF596B">
              <w:rPr>
                <w:rFonts w:ascii="Consolas" w:eastAsia="Calibri" w:hAnsi="Consolas" w:cs="Times New Roman"/>
                <w:b/>
                <w:sz w:val="28"/>
                <w:szCs w:val="28"/>
              </w:rPr>
              <w:t xml:space="preserve"> </w:t>
            </w:r>
            <w:r w:rsidRPr="00EF596B">
              <w:rPr>
                <w:rFonts w:ascii="Consolas" w:eastAsia="Calibri" w:hAnsi="Consolas" w:cs="Times New Roman"/>
                <w:bCs/>
                <w:sz w:val="28"/>
                <w:szCs w:val="28"/>
              </w:rPr>
              <w:t>Tributação</w:t>
            </w:r>
          </w:p>
          <w:p w14:paraId="5E4486B8" w14:textId="77777777" w:rsidR="00EF596B" w:rsidRPr="00EF596B" w:rsidRDefault="00EF596B" w:rsidP="00EF596B">
            <w:pPr>
              <w:spacing w:after="0" w:line="240" w:lineRule="auto"/>
              <w:jc w:val="both"/>
              <w:rPr>
                <w:rFonts w:ascii="Consolas" w:eastAsia="Calibri" w:hAnsi="Consolas" w:cs="Times New Roman"/>
                <w:sz w:val="28"/>
                <w:szCs w:val="28"/>
              </w:rPr>
            </w:pPr>
          </w:p>
        </w:tc>
      </w:tr>
      <w:tr w:rsidR="00EF596B" w:rsidRPr="00EF596B" w14:paraId="3D8AAC19" w14:textId="77777777" w:rsidTr="00912A82">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0F8AC6E0" w14:textId="77777777" w:rsidR="00EF596B" w:rsidRPr="00EF596B" w:rsidRDefault="00EF596B" w:rsidP="00EF596B">
            <w:pPr>
              <w:spacing w:after="0" w:line="240" w:lineRule="auto"/>
              <w:jc w:val="both"/>
              <w:rPr>
                <w:rFonts w:ascii="Consolas" w:eastAsia="Calibri" w:hAnsi="Consolas" w:cs="Times New Roman"/>
                <w:sz w:val="28"/>
                <w:szCs w:val="28"/>
              </w:rPr>
            </w:pPr>
            <w:r w:rsidRPr="00EF596B">
              <w:rPr>
                <w:rFonts w:ascii="Consolas" w:eastAsia="Calibri" w:hAnsi="Consolas" w:cs="Times New Roman"/>
                <w:b/>
                <w:sz w:val="28"/>
                <w:szCs w:val="28"/>
              </w:rPr>
              <w:t>PROCESSO Nº:</w:t>
            </w:r>
            <w:r w:rsidRPr="00EF596B">
              <w:rPr>
                <w:rFonts w:ascii="Consolas" w:eastAsia="Calibri" w:hAnsi="Consolas" w:cs="Times New Roman"/>
                <w:sz w:val="28"/>
                <w:szCs w:val="28"/>
              </w:rPr>
              <w:t xml:space="preserve"> 006/2026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59FC425C" w14:textId="77777777" w:rsidR="00EF596B" w:rsidRPr="00EF596B" w:rsidRDefault="00EF596B" w:rsidP="00EF596B">
            <w:pPr>
              <w:spacing w:after="0" w:line="240" w:lineRule="auto"/>
              <w:jc w:val="both"/>
              <w:rPr>
                <w:rFonts w:ascii="Consolas" w:eastAsia="Calibri" w:hAnsi="Consolas" w:cs="Times New Roman"/>
                <w:sz w:val="28"/>
                <w:szCs w:val="28"/>
              </w:rPr>
            </w:pPr>
            <w:r w:rsidRPr="00EF596B">
              <w:rPr>
                <w:rFonts w:ascii="Consolas" w:eastAsia="Calibri" w:hAnsi="Consolas" w:cs="Times New Roman"/>
                <w:b/>
                <w:sz w:val="28"/>
                <w:szCs w:val="28"/>
              </w:rPr>
              <w:t>CRITÉRIO DE JULGAMENTO:</w:t>
            </w:r>
            <w:r w:rsidRPr="00EF596B">
              <w:rPr>
                <w:rFonts w:ascii="Consolas" w:eastAsia="Calibri" w:hAnsi="Consolas" w:cs="Times New Roman"/>
                <w:sz w:val="28"/>
                <w:szCs w:val="28"/>
              </w:rPr>
              <w:t xml:space="preserve"> Menor preço </w:t>
            </w:r>
          </w:p>
        </w:tc>
      </w:tr>
      <w:tr w:rsidR="00EF596B" w:rsidRPr="00EF596B" w14:paraId="23FDAE0F" w14:textId="77777777" w:rsidTr="00912A82">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0BF90B69" w14:textId="77777777" w:rsidR="00EF596B" w:rsidRPr="00EF596B" w:rsidRDefault="00EF596B" w:rsidP="00EF596B">
            <w:pPr>
              <w:spacing w:after="0" w:line="240" w:lineRule="auto"/>
              <w:jc w:val="both"/>
              <w:rPr>
                <w:rFonts w:ascii="Consolas" w:eastAsia="Calibri" w:hAnsi="Consolas" w:cs="Times New Roman"/>
                <w:sz w:val="28"/>
                <w:szCs w:val="28"/>
              </w:rPr>
            </w:pPr>
            <w:r w:rsidRPr="00EF596B">
              <w:rPr>
                <w:rFonts w:ascii="Consolas" w:eastAsia="Calibri" w:hAnsi="Consolas" w:cs="Times New Roman"/>
                <w:b/>
                <w:sz w:val="28"/>
                <w:szCs w:val="28"/>
              </w:rPr>
              <w:t>PREFERÊNCIA ME/EPP/EQUIPARADAS:</w:t>
            </w:r>
            <w:r w:rsidRPr="00EF596B">
              <w:rPr>
                <w:rFonts w:ascii="Consolas" w:eastAsia="Calibri" w:hAnsi="Consolas" w:cs="Times New Roman"/>
                <w:sz w:val="28"/>
                <w:szCs w:val="28"/>
              </w:rPr>
              <w:t xml:space="preserve"> Sim</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6C3763D4" w14:textId="77777777" w:rsidR="00EF596B" w:rsidRPr="00EF596B" w:rsidRDefault="00EF596B" w:rsidP="00EF596B">
            <w:pPr>
              <w:spacing w:after="0" w:line="240" w:lineRule="auto"/>
              <w:jc w:val="both"/>
              <w:rPr>
                <w:rFonts w:ascii="Consolas" w:eastAsia="Calibri" w:hAnsi="Consolas" w:cs="Times New Roman"/>
                <w:sz w:val="28"/>
                <w:szCs w:val="28"/>
              </w:rPr>
            </w:pPr>
            <w:r w:rsidRPr="00EF596B">
              <w:rPr>
                <w:rFonts w:ascii="Consolas" w:eastAsia="Calibri" w:hAnsi="Consolas" w:cs="Times New Roman"/>
                <w:b/>
                <w:sz w:val="28"/>
                <w:szCs w:val="28"/>
              </w:rPr>
              <w:t>REGIME DE EXECUÇÃO:</w:t>
            </w:r>
            <w:r w:rsidRPr="00EF596B">
              <w:rPr>
                <w:rFonts w:ascii="Consolas" w:eastAsia="Calibri" w:hAnsi="Consolas" w:cs="Times New Roman"/>
                <w:sz w:val="28"/>
                <w:szCs w:val="28"/>
              </w:rPr>
              <w:t xml:space="preserve"> O regime de execução do contrato será por </w:t>
            </w:r>
            <w:r w:rsidRPr="00EF596B">
              <w:rPr>
                <w:rFonts w:ascii="Consolas" w:eastAsia="Calibri" w:hAnsi="Consolas" w:cs="CIDFont+F4"/>
                <w:sz w:val="28"/>
                <w:szCs w:val="28"/>
              </w:rPr>
              <w:t>empreitada por preço global</w:t>
            </w:r>
            <w:r w:rsidRPr="00EF596B">
              <w:rPr>
                <w:rFonts w:ascii="Consolas" w:eastAsia="Calibri" w:hAnsi="Consolas" w:cs="Times New Roman"/>
                <w:color w:val="000000" w:themeColor="text1"/>
                <w:sz w:val="28"/>
                <w:szCs w:val="28"/>
                <w:shd w:val="clear" w:color="auto" w:fill="FFFFFF"/>
              </w:rPr>
              <w:t>.</w:t>
            </w:r>
          </w:p>
        </w:tc>
      </w:tr>
      <w:tr w:rsidR="00EF596B" w:rsidRPr="00EF596B" w14:paraId="07D43F41" w14:textId="77777777" w:rsidTr="00912A82">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560B3A9B" w14:textId="77777777" w:rsidR="00EF596B" w:rsidRPr="00EF596B" w:rsidRDefault="00EF596B" w:rsidP="00EF596B">
            <w:pPr>
              <w:spacing w:after="0" w:line="240" w:lineRule="auto"/>
              <w:jc w:val="center"/>
              <w:rPr>
                <w:rFonts w:ascii="Consolas" w:eastAsia="Calibri" w:hAnsi="Consolas" w:cs="Times New Roman"/>
                <w:b/>
                <w:sz w:val="28"/>
                <w:szCs w:val="28"/>
              </w:rPr>
            </w:pPr>
            <w:r w:rsidRPr="00EF596B">
              <w:rPr>
                <w:rFonts w:ascii="Consolas" w:eastAsia="Calibri" w:hAnsi="Consolas" w:cs="Times New Roman"/>
                <w:b/>
                <w:sz w:val="28"/>
                <w:szCs w:val="28"/>
              </w:rPr>
              <w:t>OBJETO</w:t>
            </w:r>
          </w:p>
        </w:tc>
      </w:tr>
      <w:tr w:rsidR="00EF596B" w:rsidRPr="00EF596B" w14:paraId="1E0F2016" w14:textId="77777777" w:rsidTr="00912A82">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748B4626" w14:textId="77777777" w:rsidR="00EF596B" w:rsidRPr="00EF596B" w:rsidRDefault="00EF596B" w:rsidP="00EF596B">
            <w:pPr>
              <w:spacing w:after="0" w:line="240" w:lineRule="auto"/>
              <w:jc w:val="both"/>
              <w:rPr>
                <w:rFonts w:ascii="Consolas" w:hAnsi="Consolas" w:cs="Arial"/>
                <w:sz w:val="28"/>
                <w:szCs w:val="28"/>
              </w:rPr>
            </w:pPr>
            <w:bookmarkStart w:id="1" w:name="_Hlk191363840"/>
            <w:r w:rsidRPr="00EF596B">
              <w:rPr>
                <w:rFonts w:ascii="Consolas" w:eastAsia="Courier New" w:hAnsi="Consolas" w:cs="Arial"/>
                <w:color w:val="000000"/>
                <w:sz w:val="28"/>
                <w:szCs w:val="28"/>
              </w:rPr>
              <w:t xml:space="preserve">Contratação de Empresa para a Entrega a Domicilio de 11.187 (onze mil e cento e oitenta e sete) Carnês de Tributos Municipais, sendo 9.919 (nove mil e novecentos e dezenove) Carnês de Imposto Predial e Territorial Urbano – IPTU e </w:t>
            </w:r>
            <w:bookmarkStart w:id="2" w:name="_Hlk220503220"/>
            <w:r w:rsidRPr="00EF596B">
              <w:rPr>
                <w:rFonts w:ascii="Consolas" w:eastAsia="Courier New" w:hAnsi="Consolas" w:cs="Arial"/>
                <w:color w:val="000000"/>
                <w:sz w:val="28"/>
                <w:szCs w:val="28"/>
              </w:rPr>
              <w:t>1.268 (um mil e duzentos e sessenta e oito)</w:t>
            </w:r>
            <w:bookmarkEnd w:id="2"/>
            <w:r w:rsidRPr="00EF596B">
              <w:rPr>
                <w:rFonts w:ascii="Consolas" w:eastAsia="Courier New" w:hAnsi="Consolas" w:cs="Arial"/>
                <w:color w:val="000000"/>
                <w:sz w:val="28"/>
                <w:szCs w:val="28"/>
              </w:rPr>
              <w:t xml:space="preserve"> Carnês de Tributos Mobiliários – Imposto Sobre Serviços e Taxa de Licença</w:t>
            </w:r>
            <w:r w:rsidRPr="00EF596B">
              <w:rPr>
                <w:rFonts w:ascii="Consolas" w:eastAsia="Arial" w:hAnsi="Consolas" w:cs="Arial"/>
                <w:color w:val="000000"/>
                <w:sz w:val="28"/>
                <w:szCs w:val="28"/>
                <w:lang w:val="pt-PT"/>
              </w:rPr>
              <w:t>.</w:t>
            </w:r>
            <w:bookmarkEnd w:id="1"/>
          </w:p>
        </w:tc>
      </w:tr>
      <w:tr w:rsidR="00EF596B" w:rsidRPr="00EF596B" w14:paraId="786F15C5" w14:textId="77777777" w:rsidTr="00912A82">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454E9E45" w14:textId="77777777" w:rsidR="00EF596B" w:rsidRPr="00EF596B" w:rsidRDefault="00EF596B" w:rsidP="00EF596B">
            <w:pPr>
              <w:spacing w:after="0" w:line="240" w:lineRule="auto"/>
              <w:jc w:val="center"/>
              <w:rPr>
                <w:rFonts w:ascii="Consolas" w:eastAsia="Calibri" w:hAnsi="Consolas" w:cs="Times New Roman"/>
                <w:b/>
                <w:sz w:val="28"/>
                <w:szCs w:val="28"/>
              </w:rPr>
            </w:pPr>
            <w:r w:rsidRPr="00EF596B">
              <w:rPr>
                <w:rFonts w:ascii="Consolas" w:eastAsia="Calibri" w:hAnsi="Consolas" w:cs="Times New Roman"/>
                <w:b/>
                <w:sz w:val="28"/>
                <w:szCs w:val="28"/>
              </w:rPr>
              <w:t xml:space="preserve"> </w:t>
            </w:r>
          </w:p>
          <w:p w14:paraId="741A9255" w14:textId="77777777" w:rsidR="00EF596B" w:rsidRPr="00EF596B" w:rsidRDefault="00EF596B" w:rsidP="00EF596B">
            <w:pPr>
              <w:spacing w:after="0" w:line="240" w:lineRule="auto"/>
              <w:jc w:val="center"/>
              <w:rPr>
                <w:rFonts w:ascii="Consolas" w:eastAsia="Calibri" w:hAnsi="Consolas" w:cs="Times New Roman"/>
                <w:b/>
                <w:sz w:val="28"/>
                <w:szCs w:val="28"/>
              </w:rPr>
            </w:pPr>
            <w:r w:rsidRPr="00EF596B">
              <w:rPr>
                <w:rFonts w:ascii="Consolas" w:eastAsia="Calibri" w:hAnsi="Consolas" w:cs="Times New Roman"/>
                <w:b/>
                <w:sz w:val="28"/>
                <w:szCs w:val="28"/>
              </w:rPr>
              <w:t>PROPOSTAS</w:t>
            </w:r>
          </w:p>
          <w:p w14:paraId="3A6CBBD8" w14:textId="77777777" w:rsidR="00EF596B" w:rsidRPr="00EF596B" w:rsidRDefault="00EF596B" w:rsidP="00EF596B">
            <w:pPr>
              <w:spacing w:after="0" w:line="240" w:lineRule="auto"/>
              <w:jc w:val="center"/>
              <w:rPr>
                <w:rFonts w:ascii="Consolas" w:eastAsia="Calibri" w:hAnsi="Consolas" w:cs="Times New Roman"/>
                <w:b/>
                <w:sz w:val="28"/>
                <w:szCs w:val="28"/>
              </w:rPr>
            </w:pPr>
          </w:p>
        </w:tc>
      </w:tr>
      <w:tr w:rsidR="00EF596B" w:rsidRPr="00EF596B" w14:paraId="163F52DA" w14:textId="77777777" w:rsidTr="00912A82">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58A331A2" w14:textId="77777777" w:rsidR="00EF596B" w:rsidRPr="00EF596B" w:rsidRDefault="00EF596B" w:rsidP="00EF596B">
            <w:pPr>
              <w:spacing w:after="0" w:line="240" w:lineRule="auto"/>
              <w:jc w:val="center"/>
              <w:rPr>
                <w:rFonts w:ascii="Consolas" w:eastAsia="Calibri" w:hAnsi="Consolas" w:cs="Times New Roman"/>
                <w:b/>
                <w:sz w:val="28"/>
                <w:szCs w:val="28"/>
              </w:rPr>
            </w:pPr>
            <w:r w:rsidRPr="00EF596B">
              <w:rPr>
                <w:rFonts w:ascii="Consolas" w:eastAsia="Calibri" w:hAnsi="Consolas" w:cs="Times New Roman"/>
                <w:b/>
                <w:sz w:val="28"/>
                <w:szCs w:val="28"/>
              </w:rPr>
              <w:t>ENCAMINHAMENTO</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7B3F27D" w14:textId="77777777" w:rsidR="00EF596B" w:rsidRPr="00EF596B" w:rsidRDefault="00EF596B" w:rsidP="00EF596B">
            <w:pPr>
              <w:spacing w:after="0" w:line="240" w:lineRule="auto"/>
              <w:jc w:val="center"/>
              <w:rPr>
                <w:rFonts w:ascii="Consolas" w:eastAsia="Calibri" w:hAnsi="Consolas" w:cs="Times New Roman"/>
                <w:b/>
                <w:sz w:val="28"/>
                <w:szCs w:val="28"/>
              </w:rPr>
            </w:pPr>
            <w:r w:rsidRPr="00EF596B">
              <w:rPr>
                <w:rFonts w:ascii="Consolas" w:eastAsia="Calibri" w:hAnsi="Consolas" w:cs="Times New Roman"/>
                <w:b/>
                <w:sz w:val="28"/>
                <w:szCs w:val="28"/>
              </w:rPr>
              <w:t>PRAZO</w:t>
            </w:r>
          </w:p>
        </w:tc>
        <w:tc>
          <w:tcPr>
            <w:tcW w:w="2435" w:type="dxa"/>
            <w:tcBorders>
              <w:top w:val="single" w:sz="4" w:space="0" w:color="auto"/>
              <w:left w:val="single" w:sz="4" w:space="0" w:color="auto"/>
              <w:bottom w:val="single" w:sz="4" w:space="0" w:color="auto"/>
              <w:right w:val="single" w:sz="4" w:space="0" w:color="auto"/>
            </w:tcBorders>
            <w:vAlign w:val="center"/>
            <w:hideMark/>
          </w:tcPr>
          <w:p w14:paraId="1D6A68B3" w14:textId="77777777" w:rsidR="00EF596B" w:rsidRPr="00EF596B" w:rsidRDefault="00EF596B" w:rsidP="00EF596B">
            <w:pPr>
              <w:spacing w:after="0" w:line="240" w:lineRule="auto"/>
              <w:jc w:val="center"/>
              <w:rPr>
                <w:rFonts w:ascii="Consolas" w:eastAsia="Calibri" w:hAnsi="Consolas" w:cs="Times New Roman"/>
                <w:b/>
                <w:sz w:val="28"/>
                <w:szCs w:val="28"/>
              </w:rPr>
            </w:pPr>
            <w:r w:rsidRPr="00EF596B">
              <w:rPr>
                <w:rFonts w:ascii="Consolas" w:eastAsia="Calibri" w:hAnsi="Consolas" w:cs="Times New Roman"/>
                <w:b/>
                <w:sz w:val="28"/>
                <w:szCs w:val="28"/>
              </w:rPr>
              <w:t>HORA</w:t>
            </w:r>
          </w:p>
        </w:tc>
      </w:tr>
      <w:tr w:rsidR="00EF596B" w:rsidRPr="00EF596B" w14:paraId="6BAA186A" w14:textId="77777777" w:rsidTr="00912A82">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165A3509" w14:textId="77777777" w:rsidR="00EF596B" w:rsidRPr="00EF596B" w:rsidRDefault="00EF596B" w:rsidP="00EF596B">
            <w:pPr>
              <w:spacing w:after="0" w:line="240" w:lineRule="auto"/>
              <w:jc w:val="center"/>
              <w:rPr>
                <w:rFonts w:ascii="Consolas" w:eastAsia="Calibri" w:hAnsi="Consolas" w:cs="Times New Roman"/>
                <w:sz w:val="28"/>
                <w:szCs w:val="28"/>
              </w:rPr>
            </w:pPr>
            <w:r w:rsidRPr="00EF596B">
              <w:rPr>
                <w:rFonts w:ascii="Consolas" w:eastAsia="Calibri" w:hAnsi="Consolas" w:cs="Calibri"/>
                <w:sz w:val="28"/>
                <w:szCs w:val="28"/>
              </w:rPr>
              <w:t xml:space="preserve">e-mail: </w:t>
            </w:r>
            <w:r w:rsidRPr="00EF596B">
              <w:rPr>
                <w:rFonts w:ascii="Consolas" w:eastAsia="Calibri" w:hAnsi="Consolas" w:cs="Times New Roman"/>
                <w:iCs/>
                <w:sz w:val="28"/>
                <w:szCs w:val="28"/>
              </w:rPr>
              <w:t>cotacao@pirajui.sp.gov.br</w:t>
            </w:r>
          </w:p>
        </w:tc>
        <w:tc>
          <w:tcPr>
            <w:tcW w:w="1680" w:type="dxa"/>
            <w:tcBorders>
              <w:top w:val="single" w:sz="4" w:space="0" w:color="auto"/>
              <w:left w:val="single" w:sz="4" w:space="0" w:color="auto"/>
              <w:bottom w:val="single" w:sz="4" w:space="0" w:color="auto"/>
              <w:right w:val="single" w:sz="4" w:space="0" w:color="auto"/>
            </w:tcBorders>
            <w:vAlign w:val="center"/>
            <w:hideMark/>
          </w:tcPr>
          <w:p w14:paraId="1DB16AD2" w14:textId="11BDB4D2" w:rsidR="00EF596B" w:rsidRPr="00EF596B" w:rsidRDefault="00EF596B" w:rsidP="00EF596B">
            <w:pPr>
              <w:spacing w:after="0" w:line="240" w:lineRule="auto"/>
              <w:jc w:val="center"/>
              <w:rPr>
                <w:rFonts w:ascii="Consolas" w:eastAsia="Calibri" w:hAnsi="Consolas" w:cs="Times New Roman"/>
                <w:sz w:val="28"/>
                <w:szCs w:val="28"/>
              </w:rPr>
            </w:pPr>
            <w:r>
              <w:rPr>
                <w:rFonts w:ascii="Consolas" w:eastAsia="Calibri" w:hAnsi="Consolas" w:cs="Times New Roman"/>
                <w:sz w:val="28"/>
                <w:szCs w:val="28"/>
              </w:rPr>
              <w:t>13</w:t>
            </w:r>
            <w:r w:rsidRPr="00EF596B">
              <w:rPr>
                <w:rFonts w:ascii="Consolas" w:eastAsia="Calibri" w:hAnsi="Consolas" w:cs="Times New Roman"/>
                <w:sz w:val="28"/>
                <w:szCs w:val="28"/>
              </w:rPr>
              <w:t>/02/2026</w:t>
            </w:r>
          </w:p>
        </w:tc>
        <w:tc>
          <w:tcPr>
            <w:tcW w:w="2435" w:type="dxa"/>
            <w:tcBorders>
              <w:top w:val="single" w:sz="4" w:space="0" w:color="auto"/>
              <w:left w:val="single" w:sz="4" w:space="0" w:color="auto"/>
              <w:bottom w:val="single" w:sz="4" w:space="0" w:color="auto"/>
              <w:right w:val="single" w:sz="4" w:space="0" w:color="auto"/>
            </w:tcBorders>
            <w:vAlign w:val="center"/>
            <w:hideMark/>
          </w:tcPr>
          <w:p w14:paraId="3A5BB7E1" w14:textId="77777777" w:rsidR="00EF596B" w:rsidRPr="00EF596B" w:rsidRDefault="00EF596B" w:rsidP="00EF596B">
            <w:pPr>
              <w:spacing w:after="0" w:line="240" w:lineRule="auto"/>
              <w:jc w:val="center"/>
              <w:rPr>
                <w:rFonts w:ascii="Consolas" w:eastAsia="Calibri" w:hAnsi="Consolas" w:cs="Times New Roman"/>
                <w:sz w:val="28"/>
                <w:szCs w:val="28"/>
              </w:rPr>
            </w:pPr>
            <w:r w:rsidRPr="00EF596B">
              <w:rPr>
                <w:rFonts w:ascii="Consolas" w:eastAsia="Calibri" w:hAnsi="Consolas" w:cs="Times New Roman"/>
                <w:sz w:val="28"/>
                <w:szCs w:val="28"/>
              </w:rPr>
              <w:t>17h30</w:t>
            </w:r>
          </w:p>
        </w:tc>
      </w:tr>
      <w:tr w:rsidR="00EF596B" w:rsidRPr="00EF596B" w14:paraId="44FFEBB3" w14:textId="77777777" w:rsidTr="00912A82">
        <w:trPr>
          <w:trHeight w:val="665"/>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77778700" w14:textId="77777777" w:rsidR="00EF596B" w:rsidRPr="00EF596B" w:rsidRDefault="00EF596B" w:rsidP="00EF596B">
            <w:pPr>
              <w:spacing w:after="0" w:line="240" w:lineRule="auto"/>
              <w:jc w:val="center"/>
              <w:rPr>
                <w:rFonts w:ascii="Consolas" w:eastAsia="Calibri" w:hAnsi="Consolas" w:cs="Times New Roman"/>
                <w:b/>
                <w:sz w:val="28"/>
                <w:szCs w:val="28"/>
              </w:rPr>
            </w:pPr>
          </w:p>
          <w:p w14:paraId="3F830BCD" w14:textId="77777777" w:rsidR="00EF596B" w:rsidRPr="00EF596B" w:rsidRDefault="00EF596B" w:rsidP="00EF596B">
            <w:pPr>
              <w:spacing w:after="0" w:line="240" w:lineRule="auto"/>
              <w:jc w:val="center"/>
              <w:rPr>
                <w:rFonts w:ascii="Consolas" w:eastAsia="Calibri" w:hAnsi="Consolas" w:cs="Times New Roman"/>
                <w:b/>
                <w:sz w:val="28"/>
                <w:szCs w:val="28"/>
              </w:rPr>
            </w:pPr>
            <w:r w:rsidRPr="00EF596B">
              <w:rPr>
                <w:rFonts w:ascii="Consolas" w:eastAsia="Calibri" w:hAnsi="Consolas" w:cs="Times New Roman"/>
                <w:b/>
                <w:sz w:val="28"/>
                <w:szCs w:val="28"/>
              </w:rPr>
              <w:t>DISPONIBILIZAÇÃO DO AVISO</w:t>
            </w:r>
          </w:p>
          <w:p w14:paraId="21689A9B" w14:textId="77777777" w:rsidR="00EF596B" w:rsidRPr="00EF596B" w:rsidRDefault="00EF596B" w:rsidP="00EF596B">
            <w:pPr>
              <w:spacing w:after="0" w:line="240" w:lineRule="auto"/>
              <w:jc w:val="center"/>
              <w:rPr>
                <w:rFonts w:ascii="Consolas" w:eastAsia="Calibri" w:hAnsi="Consolas" w:cs="Times New Roman"/>
                <w:b/>
                <w:sz w:val="28"/>
                <w:szCs w:val="28"/>
              </w:rPr>
            </w:pPr>
          </w:p>
        </w:tc>
      </w:tr>
      <w:tr w:rsidR="00EF596B" w:rsidRPr="00EF596B" w14:paraId="4CA56B4E" w14:textId="77777777" w:rsidTr="00912A82">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2901FF21" w14:textId="77777777" w:rsidR="00EF596B" w:rsidRPr="00EF596B" w:rsidRDefault="00EF596B" w:rsidP="00EF596B">
            <w:pPr>
              <w:spacing w:after="0" w:line="240" w:lineRule="auto"/>
              <w:jc w:val="both"/>
              <w:rPr>
                <w:rFonts w:ascii="Consolas" w:eastAsia="Calibri" w:hAnsi="Consolas" w:cs="Times New Roman"/>
                <w:sz w:val="28"/>
                <w:szCs w:val="28"/>
              </w:rPr>
            </w:pPr>
            <w:r w:rsidRPr="00EF596B">
              <w:rPr>
                <w:rFonts w:ascii="Consolas" w:eastAsia="Calibri" w:hAnsi="Consolas" w:cs="Times New Roman"/>
                <w:sz w:val="28"/>
                <w:szCs w:val="28"/>
              </w:rPr>
              <w:t>Este Aviso de Contratação Direta está disponível no Portal Nacional de Contratações Públicas (https://www.gov.br/pncp/pt-br) e no Portal do Município de Pirajuí (https://www.pirajui.sp.gov.br).</w:t>
            </w:r>
          </w:p>
        </w:tc>
      </w:tr>
    </w:tbl>
    <w:p w14:paraId="011272C5" w14:textId="77777777" w:rsidR="00EF596B" w:rsidRPr="00EF596B" w:rsidRDefault="00EF596B" w:rsidP="00EF596B">
      <w:pPr>
        <w:autoSpaceDE w:val="0"/>
        <w:autoSpaceDN w:val="0"/>
        <w:adjustRightInd w:val="0"/>
        <w:spacing w:after="0" w:line="240" w:lineRule="auto"/>
        <w:jc w:val="center"/>
        <w:rPr>
          <w:rFonts w:ascii="Consolas" w:eastAsia="Calibri" w:hAnsi="Consolas" w:cs="Tahoma"/>
          <w:b/>
          <w:bCs/>
          <w:sz w:val="28"/>
          <w:szCs w:val="28"/>
        </w:rPr>
      </w:pPr>
    </w:p>
    <w:p w14:paraId="3BC9A477" w14:textId="77777777" w:rsidR="00EF596B" w:rsidRPr="00EF596B" w:rsidRDefault="00EF596B" w:rsidP="00EF596B">
      <w:pPr>
        <w:autoSpaceDE w:val="0"/>
        <w:autoSpaceDN w:val="0"/>
        <w:adjustRightInd w:val="0"/>
        <w:spacing w:after="0" w:line="240" w:lineRule="auto"/>
        <w:jc w:val="center"/>
        <w:rPr>
          <w:rFonts w:ascii="Consolas" w:eastAsia="Calibri" w:hAnsi="Consolas" w:cs="Tahoma"/>
          <w:b/>
          <w:bCs/>
          <w:sz w:val="28"/>
          <w:szCs w:val="28"/>
        </w:rPr>
      </w:pPr>
    </w:p>
    <w:p w14:paraId="41B74C36" w14:textId="77777777" w:rsidR="00EF596B" w:rsidRPr="00EF596B" w:rsidRDefault="00EF596B" w:rsidP="00EF596B">
      <w:pPr>
        <w:autoSpaceDE w:val="0"/>
        <w:autoSpaceDN w:val="0"/>
        <w:adjustRightInd w:val="0"/>
        <w:spacing w:after="0" w:line="240" w:lineRule="auto"/>
        <w:jc w:val="center"/>
        <w:rPr>
          <w:rFonts w:ascii="Consolas" w:eastAsia="Calibri" w:hAnsi="Consolas" w:cs="Tahoma"/>
          <w:b/>
          <w:bCs/>
          <w:sz w:val="28"/>
          <w:szCs w:val="28"/>
        </w:rPr>
      </w:pPr>
    </w:p>
    <w:p w14:paraId="2FF396E6" w14:textId="77777777" w:rsidR="00EF596B" w:rsidRPr="00EF596B" w:rsidRDefault="00EF596B" w:rsidP="00EF596B">
      <w:pPr>
        <w:autoSpaceDE w:val="0"/>
        <w:autoSpaceDN w:val="0"/>
        <w:adjustRightInd w:val="0"/>
        <w:spacing w:after="0" w:line="240" w:lineRule="auto"/>
        <w:jc w:val="center"/>
        <w:rPr>
          <w:rFonts w:ascii="Consolas" w:eastAsia="Calibri" w:hAnsi="Consolas" w:cs="Tahoma"/>
          <w:b/>
          <w:bCs/>
          <w:sz w:val="28"/>
          <w:szCs w:val="28"/>
        </w:rPr>
      </w:pPr>
    </w:p>
    <w:p w14:paraId="2EF0C2E2" w14:textId="77777777" w:rsidR="00EF596B" w:rsidRPr="00EF596B" w:rsidRDefault="00EF596B" w:rsidP="00EF596B">
      <w:pPr>
        <w:autoSpaceDE w:val="0"/>
        <w:autoSpaceDN w:val="0"/>
        <w:adjustRightInd w:val="0"/>
        <w:spacing w:after="0" w:line="240" w:lineRule="auto"/>
        <w:jc w:val="center"/>
        <w:rPr>
          <w:rFonts w:ascii="Consolas" w:eastAsia="Calibri" w:hAnsi="Consolas" w:cs="Tahoma"/>
          <w:b/>
          <w:bCs/>
          <w:sz w:val="28"/>
          <w:szCs w:val="28"/>
        </w:rPr>
      </w:pPr>
    </w:p>
    <w:p w14:paraId="65711CF5" w14:textId="77777777" w:rsidR="00EF596B" w:rsidRPr="00EF596B" w:rsidRDefault="00EF596B" w:rsidP="00EF596B">
      <w:pPr>
        <w:autoSpaceDE w:val="0"/>
        <w:autoSpaceDN w:val="0"/>
        <w:adjustRightInd w:val="0"/>
        <w:spacing w:after="0" w:line="240" w:lineRule="auto"/>
        <w:jc w:val="center"/>
        <w:rPr>
          <w:rFonts w:ascii="Consolas" w:eastAsia="Calibri" w:hAnsi="Consolas" w:cs="Tahoma"/>
          <w:b/>
          <w:bCs/>
          <w:sz w:val="28"/>
          <w:szCs w:val="28"/>
        </w:rPr>
      </w:pPr>
    </w:p>
    <w:p w14:paraId="3F70E06F" w14:textId="77777777" w:rsidR="00EF596B" w:rsidRPr="00EF596B" w:rsidRDefault="00EF596B" w:rsidP="00EF596B">
      <w:pPr>
        <w:autoSpaceDE w:val="0"/>
        <w:autoSpaceDN w:val="0"/>
        <w:adjustRightInd w:val="0"/>
        <w:spacing w:after="0" w:line="240" w:lineRule="auto"/>
        <w:jc w:val="center"/>
        <w:rPr>
          <w:rFonts w:ascii="Consolas" w:eastAsia="Calibri" w:hAnsi="Consolas" w:cs="Tahoma"/>
          <w:b/>
          <w:bCs/>
          <w:sz w:val="28"/>
          <w:szCs w:val="28"/>
        </w:rPr>
      </w:pPr>
    </w:p>
    <w:p w14:paraId="685EDEB5" w14:textId="77777777" w:rsidR="00EF596B" w:rsidRPr="00EF596B" w:rsidRDefault="00EF596B" w:rsidP="00EF596B">
      <w:pPr>
        <w:autoSpaceDE w:val="0"/>
        <w:autoSpaceDN w:val="0"/>
        <w:adjustRightInd w:val="0"/>
        <w:spacing w:after="0" w:line="240" w:lineRule="auto"/>
        <w:jc w:val="center"/>
        <w:rPr>
          <w:rFonts w:ascii="Consolas" w:eastAsia="Calibri" w:hAnsi="Consolas" w:cs="Tahoma"/>
          <w:b/>
          <w:bCs/>
          <w:sz w:val="28"/>
          <w:szCs w:val="28"/>
        </w:rPr>
      </w:pPr>
    </w:p>
    <w:p w14:paraId="1A92C489" w14:textId="77777777" w:rsidR="00EF596B" w:rsidRPr="00EF596B" w:rsidRDefault="00EF596B" w:rsidP="00EF596B">
      <w:pPr>
        <w:autoSpaceDE w:val="0"/>
        <w:autoSpaceDN w:val="0"/>
        <w:adjustRightInd w:val="0"/>
        <w:spacing w:after="0" w:line="240" w:lineRule="auto"/>
        <w:jc w:val="center"/>
        <w:rPr>
          <w:rFonts w:ascii="Consolas" w:eastAsia="Calibri" w:hAnsi="Consolas" w:cs="Tahoma"/>
          <w:b/>
          <w:bCs/>
          <w:sz w:val="28"/>
          <w:szCs w:val="28"/>
        </w:rPr>
      </w:pPr>
    </w:p>
    <w:p w14:paraId="5134B333" w14:textId="77777777" w:rsidR="00EF596B" w:rsidRDefault="00EF596B" w:rsidP="00EF596B">
      <w:pPr>
        <w:autoSpaceDE w:val="0"/>
        <w:autoSpaceDN w:val="0"/>
        <w:adjustRightInd w:val="0"/>
        <w:spacing w:after="0" w:line="240" w:lineRule="auto"/>
        <w:jc w:val="center"/>
        <w:rPr>
          <w:rFonts w:ascii="Consolas" w:eastAsia="Calibri" w:hAnsi="Consolas" w:cs="Tahoma"/>
          <w:b/>
          <w:bCs/>
          <w:sz w:val="28"/>
          <w:szCs w:val="28"/>
        </w:rPr>
      </w:pPr>
      <w:r>
        <w:rPr>
          <w:rFonts w:ascii="Consolas" w:eastAsia="Calibri" w:hAnsi="Consolas" w:cs="Tahoma"/>
          <w:b/>
          <w:bCs/>
          <w:sz w:val="28"/>
          <w:szCs w:val="28"/>
        </w:rPr>
        <w:br w:type="page"/>
      </w:r>
    </w:p>
    <w:p w14:paraId="0B8A7C23" w14:textId="73EFCA66" w:rsidR="00EF596B" w:rsidRPr="00EF596B" w:rsidRDefault="00EF596B" w:rsidP="00EF596B">
      <w:pPr>
        <w:autoSpaceDE w:val="0"/>
        <w:autoSpaceDN w:val="0"/>
        <w:adjustRightInd w:val="0"/>
        <w:spacing w:after="0" w:line="240" w:lineRule="auto"/>
        <w:jc w:val="center"/>
        <w:rPr>
          <w:rFonts w:ascii="Consolas" w:eastAsia="Calibri" w:hAnsi="Consolas" w:cs="Tahoma"/>
          <w:b/>
          <w:bCs/>
          <w:sz w:val="28"/>
          <w:szCs w:val="28"/>
        </w:rPr>
      </w:pPr>
      <w:r w:rsidRPr="00EF596B">
        <w:rPr>
          <w:rFonts w:ascii="Consolas" w:eastAsia="Calibri" w:hAnsi="Consolas" w:cs="Tahoma"/>
          <w:b/>
          <w:bCs/>
          <w:sz w:val="28"/>
          <w:szCs w:val="28"/>
        </w:rPr>
        <w:lastRenderedPageBreak/>
        <w:t xml:space="preserve">AVISO DE CONTRATAÇÃO DIRETA Nº: 004/2026 </w:t>
      </w:r>
    </w:p>
    <w:p w14:paraId="5AC8FF50" w14:textId="77777777" w:rsidR="00EF596B" w:rsidRPr="00EF596B" w:rsidRDefault="00EF596B" w:rsidP="00EF596B">
      <w:pPr>
        <w:autoSpaceDE w:val="0"/>
        <w:autoSpaceDN w:val="0"/>
        <w:adjustRightInd w:val="0"/>
        <w:spacing w:after="0" w:line="240" w:lineRule="auto"/>
        <w:jc w:val="center"/>
        <w:rPr>
          <w:rFonts w:ascii="Consolas" w:eastAsia="Calibri" w:hAnsi="Consolas" w:cs="Tahoma"/>
          <w:b/>
          <w:bCs/>
          <w:sz w:val="28"/>
          <w:szCs w:val="28"/>
        </w:rPr>
      </w:pPr>
      <w:r w:rsidRPr="00EF596B">
        <w:rPr>
          <w:rFonts w:ascii="Consolas" w:eastAsia="Calibri" w:hAnsi="Consolas" w:cs="Tahoma"/>
          <w:b/>
          <w:bCs/>
          <w:sz w:val="28"/>
          <w:szCs w:val="28"/>
        </w:rPr>
        <w:t>PROCESSO ADMINISTRATIVO Nº: 006/2026</w:t>
      </w:r>
    </w:p>
    <w:p w14:paraId="6BF78D88" w14:textId="77777777" w:rsidR="00EF596B" w:rsidRPr="00EF596B" w:rsidRDefault="00EF596B" w:rsidP="00EF596B">
      <w:pPr>
        <w:spacing w:after="0" w:line="240" w:lineRule="auto"/>
        <w:rPr>
          <w:rFonts w:ascii="Consolas" w:hAnsi="Consolas" w:cs="Tahoma"/>
          <w:b/>
          <w:bCs/>
          <w:sz w:val="28"/>
          <w:szCs w:val="28"/>
          <w14:ligatures w14:val="standardContextual"/>
        </w:rPr>
      </w:pPr>
    </w:p>
    <w:p w14:paraId="12FD82B6" w14:textId="77777777" w:rsidR="00EF596B" w:rsidRPr="00EF596B" w:rsidRDefault="00EF596B" w:rsidP="00EF596B">
      <w:pPr>
        <w:spacing w:after="0" w:line="240" w:lineRule="auto"/>
        <w:jc w:val="both"/>
        <w:rPr>
          <w:rFonts w:ascii="Consolas" w:eastAsia="Calibri" w:hAnsi="Consolas" w:cs="Tahoma"/>
          <w:sz w:val="28"/>
          <w:szCs w:val="28"/>
        </w:rPr>
      </w:pPr>
      <w:r w:rsidRPr="00EF596B">
        <w:rPr>
          <w:rFonts w:ascii="Consolas" w:eastAsia="Calibri" w:hAnsi="Consolas" w:cs="Times New Roman"/>
          <w:sz w:val="28"/>
          <w:szCs w:val="28"/>
        </w:rPr>
        <w:t xml:space="preserve">Torna-se público que o </w:t>
      </w:r>
      <w:r w:rsidRPr="00EF596B">
        <w:rPr>
          <w:rFonts w:ascii="Consolas" w:eastAsia="Calibri" w:hAnsi="Consolas" w:cs="Times New Roman"/>
          <w:b/>
          <w:sz w:val="28"/>
          <w:szCs w:val="28"/>
        </w:rPr>
        <w:t>MUNICÍPIO DE PIRAJUÍ</w:t>
      </w:r>
      <w:r w:rsidRPr="00EF596B">
        <w:rPr>
          <w:rFonts w:ascii="Consolas" w:eastAsia="Calibri" w:hAnsi="Consolas" w:cs="Times New Roman"/>
          <w:sz w:val="28"/>
          <w:szCs w:val="28"/>
        </w:rPr>
        <w:t xml:space="preserve">, </w:t>
      </w:r>
      <w:r w:rsidRPr="00EF596B">
        <w:rPr>
          <w:rFonts w:ascii="Consolas" w:eastAsia="Calibri" w:hAnsi="Consolas" w:cs="Times New Roman"/>
          <w:b/>
          <w:sz w:val="28"/>
          <w:szCs w:val="28"/>
        </w:rPr>
        <w:t>ESTADO DE SÃO PAULO</w:t>
      </w:r>
      <w:r w:rsidRPr="00EF596B">
        <w:rPr>
          <w:rFonts w:ascii="Consolas" w:eastAsia="Calibri" w:hAnsi="Consolas" w:cs="Times New Roman"/>
          <w:sz w:val="28"/>
          <w:szCs w:val="28"/>
        </w:rPr>
        <w:t xml:space="preserve"> por meio da </w:t>
      </w:r>
      <w:r w:rsidRPr="00EF596B">
        <w:rPr>
          <w:rFonts w:ascii="Consolas" w:eastAsia="Arial" w:hAnsi="Consolas" w:cs="Times New Roman"/>
          <w:b/>
          <w:bCs/>
          <w:sz w:val="28"/>
          <w:szCs w:val="28"/>
        </w:rPr>
        <w:t xml:space="preserve">SENHORA </w:t>
      </w:r>
      <w:r w:rsidRPr="00EF596B">
        <w:rPr>
          <w:rFonts w:ascii="Consolas" w:eastAsia="Calibri" w:hAnsi="Consolas" w:cs="Times New Roman"/>
          <w:b/>
          <w:sz w:val="28"/>
          <w:szCs w:val="28"/>
        </w:rPr>
        <w:t>GERONICE LEMOS DE OLIVEIRA CALDEIRA</w:t>
      </w:r>
      <w:r w:rsidRPr="00EF596B">
        <w:rPr>
          <w:rFonts w:ascii="Consolas" w:eastAsia="Calibri" w:hAnsi="Consolas" w:cs="Times New Roman"/>
          <w:sz w:val="28"/>
          <w:szCs w:val="28"/>
        </w:rPr>
        <w:t xml:space="preserve">, sediado na </w:t>
      </w:r>
      <w:r w:rsidRPr="00EF596B">
        <w:rPr>
          <w:rFonts w:ascii="Consolas" w:eastAsia="Arial" w:hAnsi="Consolas" w:cs="Times New Roman"/>
          <w:sz w:val="28"/>
          <w:szCs w:val="28"/>
        </w:rPr>
        <w:t>Praça Doutor Pedro da Rocha Braga nº 116 – Bairro Centro – CEP 16.600-041 – Pirajuí – SP</w:t>
      </w:r>
      <w:r w:rsidRPr="00EF596B">
        <w:rPr>
          <w:rFonts w:ascii="Consolas" w:eastAsia="Calibri" w:hAnsi="Consolas" w:cs="Arial"/>
          <w:sz w:val="28"/>
          <w:szCs w:val="28"/>
        </w:rPr>
        <w:t xml:space="preserve">, realizará Dispensa de Licitação, com critério de julgamento pelo “MENOR PREÇO”, na hipótese do art. 75, inciso II, nos termos da Lei n.º 14.133, de 1º de abril de 2021, da Instrução Normativa Seges/ME nº 67, de 2021, do </w:t>
      </w:r>
      <w:r w:rsidRPr="00EF596B">
        <w:rPr>
          <w:rFonts w:ascii="Consolas" w:eastAsia="Calibri" w:hAnsi="Consolas" w:cs="Times New Roman"/>
          <w:sz w:val="28"/>
          <w:szCs w:val="28"/>
        </w:rPr>
        <w:t>Decreto nº 3.501, de 31 de janeiro de 2024</w:t>
      </w:r>
      <w:r w:rsidRPr="00EF596B">
        <w:rPr>
          <w:rFonts w:ascii="Consolas" w:eastAsia="Calibri" w:hAnsi="Consolas" w:cs="Arial"/>
          <w:sz w:val="28"/>
          <w:szCs w:val="28"/>
        </w:rPr>
        <w:t>, e demais normas aplicáveis e, ainda, de acordo com as condições estabelecidas neste Aviso de Contratação Direta.</w:t>
      </w:r>
    </w:p>
    <w:p w14:paraId="228C2D9A" w14:textId="77777777" w:rsidR="00EF596B" w:rsidRPr="00EF596B" w:rsidRDefault="00EF596B" w:rsidP="00EF596B">
      <w:pPr>
        <w:spacing w:after="0" w:line="240" w:lineRule="auto"/>
        <w:jc w:val="both"/>
        <w:rPr>
          <w:rFonts w:ascii="Consolas" w:eastAsia="Calibri" w:hAnsi="Consolas" w:cs="Tahoma"/>
          <w:sz w:val="28"/>
          <w:szCs w:val="28"/>
        </w:rPr>
      </w:pPr>
    </w:p>
    <w:p w14:paraId="76BE2A3C" w14:textId="77777777" w:rsidR="00EF596B" w:rsidRPr="00EF596B" w:rsidRDefault="00EF596B" w:rsidP="00EF596B">
      <w:pPr>
        <w:numPr>
          <w:ilvl w:val="0"/>
          <w:numId w:val="3"/>
        </w:numPr>
        <w:spacing w:after="0" w:line="240" w:lineRule="auto"/>
        <w:contextualSpacing/>
        <w:jc w:val="both"/>
        <w:rPr>
          <w:rFonts w:ascii="Consolas" w:eastAsia="Times New Roman" w:hAnsi="Consolas" w:cs="Tahoma"/>
          <w:b/>
          <w:sz w:val="28"/>
          <w:szCs w:val="28"/>
          <w:lang w:eastAsia="pt-BR"/>
        </w:rPr>
      </w:pPr>
      <w:r w:rsidRPr="00EF596B">
        <w:rPr>
          <w:rFonts w:ascii="Consolas" w:eastAsia="Times New Roman" w:hAnsi="Consolas" w:cs="Tahoma"/>
          <w:b/>
          <w:sz w:val="28"/>
          <w:szCs w:val="28"/>
          <w:lang w:eastAsia="pt-BR"/>
        </w:rPr>
        <w:t>DO OBJETO DA CONTRATAÇÃO DIRETA</w:t>
      </w:r>
    </w:p>
    <w:p w14:paraId="78672FF6" w14:textId="77777777" w:rsidR="00EF596B" w:rsidRPr="00EF596B" w:rsidRDefault="00EF596B" w:rsidP="00EF596B">
      <w:pPr>
        <w:spacing w:after="0" w:line="240" w:lineRule="auto"/>
        <w:jc w:val="both"/>
        <w:rPr>
          <w:rFonts w:ascii="Consolas" w:eastAsia="Calibri" w:hAnsi="Consolas" w:cs="Tahoma"/>
          <w:sz w:val="28"/>
          <w:szCs w:val="28"/>
        </w:rPr>
      </w:pPr>
    </w:p>
    <w:p w14:paraId="29A7ED6D" w14:textId="77777777" w:rsidR="00EF596B" w:rsidRPr="00EF596B" w:rsidRDefault="00EF596B" w:rsidP="00EF596B">
      <w:pPr>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1.1. </w:t>
      </w:r>
      <w:r w:rsidRPr="00EF596B">
        <w:rPr>
          <w:rFonts w:ascii="Consolas" w:eastAsia="Courier New" w:hAnsi="Consolas" w:cs="Times New Roman"/>
          <w:sz w:val="28"/>
          <w:szCs w:val="28"/>
        </w:rPr>
        <w:t>Contratação de Empresa para a Entrega a Domicilio de 11.187 (onze mil e cento e oitenta e sete) Carnês de Tributos Municipais, sendo 9.919 (nove mil e novecentos e dezenove) Carnês de Imposto Predial e Territorial Urbano – IPTU e 1.268 (um mil e duzentos e sessenta e oito) Carnês de Tributos Mobiliários – Imposto Sobre Serviços e Taxa de Licença</w:t>
      </w:r>
      <w:r w:rsidRPr="00EF596B">
        <w:rPr>
          <w:rFonts w:ascii="Consolas" w:eastAsia="Calibri" w:hAnsi="Consolas" w:cs="Times New Roman"/>
          <w:bCs/>
          <w:sz w:val="28"/>
          <w:szCs w:val="28"/>
        </w:rPr>
        <w:t xml:space="preserve">, conforme especificações e quantidades constantes do Termo de Referência. </w:t>
      </w:r>
    </w:p>
    <w:p w14:paraId="2A4C2838" w14:textId="77777777" w:rsidR="00EF596B" w:rsidRPr="00EF596B" w:rsidRDefault="00EF596B" w:rsidP="00EF596B">
      <w:pPr>
        <w:spacing w:after="0" w:line="240" w:lineRule="auto"/>
        <w:jc w:val="both"/>
        <w:rPr>
          <w:rFonts w:ascii="Consolas" w:eastAsia="Calibri" w:hAnsi="Consolas" w:cs="Tahoma"/>
          <w:sz w:val="28"/>
          <w:szCs w:val="28"/>
        </w:rPr>
      </w:pPr>
    </w:p>
    <w:p w14:paraId="46AFB9F8" w14:textId="77777777" w:rsidR="00EF596B" w:rsidRPr="00EF596B" w:rsidRDefault="00EF596B" w:rsidP="00EF596B">
      <w:pPr>
        <w:spacing w:after="0" w:line="240" w:lineRule="auto"/>
        <w:jc w:val="both"/>
        <w:rPr>
          <w:rFonts w:ascii="Consolas" w:eastAsia="Times New Roman" w:hAnsi="Consolas" w:cs="Tahoma"/>
          <w:sz w:val="28"/>
          <w:szCs w:val="28"/>
          <w:lang w:eastAsia="pt-BR"/>
        </w:rPr>
      </w:pPr>
      <w:r w:rsidRPr="00EF596B">
        <w:rPr>
          <w:rFonts w:ascii="Consolas" w:eastAsia="Calibri" w:hAnsi="Consolas" w:cs="Tahoma"/>
          <w:sz w:val="28"/>
          <w:szCs w:val="28"/>
        </w:rPr>
        <w:t>1.2. O critério de julgamento adotado será o menor preço global, observadas as exigências contidas neste Aviso de Contratação Direta e seus Anexos quanto às especificações do objeto</w:t>
      </w:r>
      <w:r w:rsidRPr="00EF596B">
        <w:rPr>
          <w:rFonts w:ascii="Consolas" w:eastAsia="Times New Roman" w:hAnsi="Consolas" w:cs="Tahoma"/>
          <w:sz w:val="28"/>
          <w:szCs w:val="28"/>
          <w:lang w:eastAsia="pt-BR"/>
        </w:rPr>
        <w:t>.</w:t>
      </w:r>
    </w:p>
    <w:p w14:paraId="5E7E3FD3" w14:textId="77777777" w:rsidR="00EF596B" w:rsidRPr="00EF596B" w:rsidRDefault="00EF596B" w:rsidP="00EF596B">
      <w:pPr>
        <w:spacing w:after="0" w:line="240" w:lineRule="auto"/>
        <w:jc w:val="both"/>
        <w:rPr>
          <w:rFonts w:ascii="Consolas" w:eastAsia="Calibri" w:hAnsi="Consolas" w:cs="Tahoma"/>
          <w:sz w:val="28"/>
          <w:szCs w:val="28"/>
        </w:rPr>
      </w:pPr>
    </w:p>
    <w:p w14:paraId="2C636E99" w14:textId="77777777" w:rsidR="00EF596B" w:rsidRPr="00EF596B" w:rsidRDefault="00EF596B" w:rsidP="00EF596B">
      <w:pPr>
        <w:numPr>
          <w:ilvl w:val="0"/>
          <w:numId w:val="3"/>
        </w:numPr>
        <w:spacing w:after="0" w:line="240" w:lineRule="auto"/>
        <w:contextualSpacing/>
        <w:jc w:val="both"/>
        <w:rPr>
          <w:rFonts w:ascii="Consolas" w:eastAsia="Times New Roman" w:hAnsi="Consolas" w:cs="Tahoma"/>
          <w:b/>
          <w:sz w:val="28"/>
          <w:szCs w:val="28"/>
          <w:lang w:eastAsia="pt-BR"/>
        </w:rPr>
      </w:pPr>
      <w:r w:rsidRPr="00EF596B">
        <w:rPr>
          <w:rFonts w:ascii="Consolas" w:eastAsia="Times New Roman" w:hAnsi="Consolas" w:cs="Tahoma"/>
          <w:b/>
          <w:sz w:val="28"/>
          <w:szCs w:val="28"/>
          <w:lang w:eastAsia="pt-BR"/>
        </w:rPr>
        <w:t>PARTICIPAÇÃO NA DISPENSA DE LICITAÇÃO</w:t>
      </w:r>
    </w:p>
    <w:p w14:paraId="7D96C177" w14:textId="77777777" w:rsidR="00EF596B" w:rsidRPr="00EF596B" w:rsidRDefault="00EF596B" w:rsidP="00EF596B">
      <w:pPr>
        <w:spacing w:after="0" w:line="240" w:lineRule="auto"/>
        <w:jc w:val="both"/>
        <w:rPr>
          <w:rFonts w:ascii="Consolas" w:eastAsia="Calibri" w:hAnsi="Consolas" w:cs="Tahoma"/>
          <w:sz w:val="28"/>
          <w:szCs w:val="28"/>
        </w:rPr>
      </w:pPr>
    </w:p>
    <w:p w14:paraId="1B88E2ED" w14:textId="77777777" w:rsidR="00EF596B" w:rsidRPr="00EF596B" w:rsidRDefault="00EF596B" w:rsidP="00EF596B">
      <w:pPr>
        <w:spacing w:after="0" w:line="240" w:lineRule="auto"/>
        <w:jc w:val="both"/>
        <w:rPr>
          <w:rFonts w:ascii="Consolas" w:eastAsia="Calibri" w:hAnsi="Consolas" w:cs="Tahoma"/>
          <w:sz w:val="28"/>
          <w:szCs w:val="28"/>
        </w:rPr>
      </w:pPr>
      <w:r w:rsidRPr="00EF596B">
        <w:rPr>
          <w:rFonts w:ascii="Consolas" w:eastAsia="Calibri" w:hAnsi="Consolas" w:cs="Arial"/>
          <w:sz w:val="28"/>
          <w:szCs w:val="28"/>
        </w:rPr>
        <w:t>2.1. A documentação exigida para fins de habilitação jurídica, fiscal, social e trabalhista e econômico-financeira, poderá ser substituída pelo registro cadastral no SICAF, nos documentos por ele abrangidos.</w:t>
      </w:r>
    </w:p>
    <w:p w14:paraId="6D7658C4" w14:textId="77777777" w:rsidR="00EF596B" w:rsidRPr="00EF596B" w:rsidRDefault="00EF596B" w:rsidP="00EF596B">
      <w:pPr>
        <w:spacing w:after="0" w:line="240" w:lineRule="auto"/>
        <w:jc w:val="both"/>
        <w:rPr>
          <w:rFonts w:ascii="Consolas" w:eastAsia="Calibri" w:hAnsi="Consolas" w:cs="Tahoma"/>
          <w:sz w:val="28"/>
          <w:szCs w:val="28"/>
        </w:rPr>
      </w:pPr>
    </w:p>
    <w:p w14:paraId="703839A8" w14:textId="77777777" w:rsidR="00EF596B" w:rsidRPr="00EF596B" w:rsidRDefault="00EF596B" w:rsidP="00EF596B">
      <w:pPr>
        <w:autoSpaceDE w:val="0"/>
        <w:autoSpaceDN w:val="0"/>
        <w:adjustRightInd w:val="0"/>
        <w:spacing w:after="0" w:line="240" w:lineRule="auto"/>
        <w:jc w:val="both"/>
        <w:rPr>
          <w:rFonts w:ascii="Consolas" w:eastAsia="Times New Roman" w:hAnsi="Consolas" w:cs="Tahoma"/>
          <w:b/>
          <w:sz w:val="28"/>
          <w:szCs w:val="28"/>
          <w:lang w:eastAsia="pt-BR"/>
        </w:rPr>
      </w:pPr>
      <w:r w:rsidRPr="00EF596B">
        <w:rPr>
          <w:rFonts w:ascii="Consolas" w:eastAsia="Times New Roman" w:hAnsi="Consolas" w:cs="Tahoma"/>
          <w:sz w:val="28"/>
          <w:szCs w:val="28"/>
          <w:lang w:eastAsia="pt-BR"/>
        </w:rPr>
        <w:t>2.2. Não poderão participar desta dispensa de licitação os fornecedores:</w:t>
      </w:r>
    </w:p>
    <w:p w14:paraId="3808D5F2"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2.2.1. que não atendam às condições deste Aviso de Contratação Direta e seu(s) anexo(s);</w:t>
      </w:r>
    </w:p>
    <w:p w14:paraId="46047EC1"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357F83C9"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2.2.2. estrangeiros que não tenham representação legal no Brasil com poderes expressos para receber citação e responder administrativa ou judicialmente;</w:t>
      </w:r>
    </w:p>
    <w:p w14:paraId="77EF8F68"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3C5D7D5F"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2.2.3. que se enquadrem nas seguintes vedações:</w:t>
      </w:r>
    </w:p>
    <w:p w14:paraId="699F7143"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24C909AF" w14:textId="77777777" w:rsidR="00EF596B" w:rsidRPr="00EF596B" w:rsidRDefault="00EF596B" w:rsidP="00EF596B">
      <w:pPr>
        <w:numPr>
          <w:ilvl w:val="3"/>
          <w:numId w:val="4"/>
        </w:numPr>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autor do anteprojeto, do projeto básico ou do projeto executivo, pessoa física ou jurídica, quando a contratação versar sobre obra, serviços ou fornecimento de serviços a ele relacionados;</w:t>
      </w:r>
    </w:p>
    <w:p w14:paraId="4F853918" w14:textId="77777777" w:rsidR="00EF596B" w:rsidRPr="00EF596B" w:rsidRDefault="00EF596B" w:rsidP="00EF596B">
      <w:pPr>
        <w:suppressAutoHyphens/>
        <w:spacing w:after="0" w:line="240" w:lineRule="auto"/>
        <w:jc w:val="both"/>
        <w:rPr>
          <w:rFonts w:ascii="Consolas" w:eastAsia="Calibri" w:hAnsi="Consolas" w:cs="Tahoma"/>
          <w:sz w:val="28"/>
          <w:szCs w:val="28"/>
        </w:rPr>
      </w:pPr>
    </w:p>
    <w:p w14:paraId="44EC223D" w14:textId="77777777" w:rsidR="00EF596B" w:rsidRPr="00EF596B" w:rsidRDefault="00EF596B" w:rsidP="00EF596B">
      <w:pPr>
        <w:numPr>
          <w:ilvl w:val="3"/>
          <w:numId w:val="4"/>
        </w:numPr>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serviços a ela necessários;</w:t>
      </w:r>
    </w:p>
    <w:p w14:paraId="31EA53CE" w14:textId="77777777" w:rsidR="00EF596B" w:rsidRPr="00EF596B" w:rsidRDefault="00EF596B" w:rsidP="00EF596B">
      <w:pPr>
        <w:suppressAutoHyphens/>
        <w:spacing w:after="0" w:line="240" w:lineRule="auto"/>
        <w:jc w:val="both"/>
        <w:rPr>
          <w:rFonts w:ascii="Consolas" w:eastAsia="Calibri" w:hAnsi="Consolas" w:cs="Tahoma"/>
          <w:sz w:val="28"/>
          <w:szCs w:val="28"/>
        </w:rPr>
      </w:pPr>
    </w:p>
    <w:p w14:paraId="059DD0EB" w14:textId="77777777" w:rsidR="00EF596B" w:rsidRPr="00EF596B" w:rsidRDefault="00EF596B" w:rsidP="00EF596B">
      <w:pPr>
        <w:numPr>
          <w:ilvl w:val="3"/>
          <w:numId w:val="4"/>
        </w:numPr>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pessoa física ou jurídica que se encontre, ao tempo da contratação, impossibilitada de contratar em decorrência de sanção que lhe foi imposta;</w:t>
      </w:r>
    </w:p>
    <w:p w14:paraId="12647B00" w14:textId="77777777" w:rsidR="00EF596B" w:rsidRPr="00EF596B" w:rsidRDefault="00EF596B" w:rsidP="00EF596B">
      <w:pPr>
        <w:suppressAutoHyphens/>
        <w:spacing w:after="0" w:line="240" w:lineRule="auto"/>
        <w:jc w:val="both"/>
        <w:rPr>
          <w:rFonts w:ascii="Consolas" w:eastAsia="Calibri" w:hAnsi="Consolas" w:cs="Tahoma"/>
          <w:sz w:val="28"/>
          <w:szCs w:val="28"/>
        </w:rPr>
      </w:pPr>
    </w:p>
    <w:p w14:paraId="33CF683F" w14:textId="77777777" w:rsidR="00EF596B" w:rsidRPr="00EF596B" w:rsidRDefault="00EF596B" w:rsidP="00EF596B">
      <w:pPr>
        <w:numPr>
          <w:ilvl w:val="3"/>
          <w:numId w:val="4"/>
        </w:numPr>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36DF0A09" w14:textId="77777777" w:rsidR="00EF596B" w:rsidRPr="00EF596B" w:rsidRDefault="00EF596B" w:rsidP="00EF596B">
      <w:pPr>
        <w:suppressAutoHyphens/>
        <w:spacing w:after="0" w:line="240" w:lineRule="auto"/>
        <w:jc w:val="both"/>
        <w:rPr>
          <w:rFonts w:ascii="Consolas" w:eastAsia="Calibri" w:hAnsi="Consolas" w:cs="Tahoma"/>
          <w:sz w:val="28"/>
          <w:szCs w:val="28"/>
        </w:rPr>
      </w:pPr>
    </w:p>
    <w:p w14:paraId="2590CA3F" w14:textId="77777777" w:rsidR="00EF596B" w:rsidRPr="00EF596B" w:rsidRDefault="00EF596B" w:rsidP="00EF596B">
      <w:pPr>
        <w:numPr>
          <w:ilvl w:val="3"/>
          <w:numId w:val="4"/>
        </w:numPr>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empresas controladoras, controladas ou coligadas, nos termos da </w:t>
      </w:r>
      <w:hyperlink r:id="rId7">
        <w:r w:rsidRPr="00EF596B">
          <w:rPr>
            <w:rFonts w:ascii="Consolas" w:eastAsia="Calibri" w:hAnsi="Consolas" w:cs="Tahoma"/>
            <w:sz w:val="28"/>
            <w:szCs w:val="28"/>
          </w:rPr>
          <w:t>Lei nº 6.404, de 15 de dezembro de 1976</w:t>
        </w:r>
      </w:hyperlink>
      <w:r w:rsidRPr="00EF596B">
        <w:rPr>
          <w:rFonts w:ascii="Consolas" w:eastAsia="Calibri" w:hAnsi="Consolas" w:cs="Tahoma"/>
          <w:sz w:val="28"/>
          <w:szCs w:val="28"/>
        </w:rPr>
        <w:t>, concorrendo entre si; e</w:t>
      </w:r>
    </w:p>
    <w:p w14:paraId="3EAB9799" w14:textId="77777777" w:rsidR="00EF596B" w:rsidRPr="00EF596B" w:rsidRDefault="00EF596B" w:rsidP="00EF596B">
      <w:pPr>
        <w:suppressAutoHyphens/>
        <w:spacing w:after="0" w:line="240" w:lineRule="auto"/>
        <w:jc w:val="both"/>
        <w:rPr>
          <w:rFonts w:ascii="Consolas" w:eastAsia="Calibri" w:hAnsi="Consolas" w:cs="Tahoma"/>
          <w:sz w:val="28"/>
          <w:szCs w:val="28"/>
        </w:rPr>
      </w:pPr>
    </w:p>
    <w:p w14:paraId="57E391B6" w14:textId="77777777" w:rsidR="00EF596B" w:rsidRPr="00EF596B" w:rsidRDefault="00EF596B" w:rsidP="00EF596B">
      <w:pPr>
        <w:numPr>
          <w:ilvl w:val="3"/>
          <w:numId w:val="4"/>
        </w:numPr>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059D7BF" w14:textId="77777777" w:rsidR="00EF596B" w:rsidRPr="00EF596B" w:rsidRDefault="00EF596B" w:rsidP="00EF596B">
      <w:pPr>
        <w:suppressAutoHyphens/>
        <w:spacing w:after="0" w:line="240" w:lineRule="auto"/>
        <w:jc w:val="both"/>
        <w:rPr>
          <w:rFonts w:ascii="Consolas" w:eastAsia="Calibri" w:hAnsi="Consolas" w:cs="Tahoma"/>
          <w:sz w:val="28"/>
          <w:szCs w:val="28"/>
        </w:rPr>
      </w:pPr>
    </w:p>
    <w:p w14:paraId="21B6920E" w14:textId="77777777" w:rsidR="00EF596B" w:rsidRPr="00EF596B" w:rsidRDefault="00EF596B" w:rsidP="00EF596B">
      <w:pPr>
        <w:numPr>
          <w:ilvl w:val="3"/>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2.2.3.1. Equiparam-se aos autores do projeto as empresas integrantes do mesmo grupo econômico;</w:t>
      </w:r>
    </w:p>
    <w:p w14:paraId="740DEA7D" w14:textId="77777777" w:rsidR="00EF596B" w:rsidRPr="00EF596B" w:rsidRDefault="00EF596B" w:rsidP="00EF596B">
      <w:pPr>
        <w:numPr>
          <w:ilvl w:val="3"/>
          <w:numId w:val="0"/>
        </w:numPr>
        <w:tabs>
          <w:tab w:val="num" w:pos="0"/>
        </w:tabs>
        <w:suppressAutoHyphens/>
        <w:spacing w:after="0" w:line="240" w:lineRule="auto"/>
        <w:jc w:val="both"/>
        <w:rPr>
          <w:rFonts w:ascii="Consolas" w:eastAsia="Calibri" w:hAnsi="Consolas" w:cs="Tahoma"/>
          <w:sz w:val="28"/>
          <w:szCs w:val="28"/>
        </w:rPr>
      </w:pPr>
    </w:p>
    <w:p w14:paraId="54E9C195" w14:textId="77777777" w:rsidR="00EF596B" w:rsidRPr="00EF596B" w:rsidRDefault="00EF596B" w:rsidP="00EF596B">
      <w:pPr>
        <w:numPr>
          <w:ilvl w:val="3"/>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2.2.3.2.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6B45ADB" w14:textId="77777777" w:rsidR="00EF596B" w:rsidRPr="00EF596B" w:rsidRDefault="00EF596B" w:rsidP="00EF596B">
      <w:pPr>
        <w:numPr>
          <w:ilvl w:val="3"/>
          <w:numId w:val="0"/>
        </w:numPr>
        <w:tabs>
          <w:tab w:val="num" w:pos="0"/>
        </w:tabs>
        <w:suppressAutoHyphens/>
        <w:spacing w:after="0" w:line="240" w:lineRule="auto"/>
        <w:jc w:val="both"/>
        <w:rPr>
          <w:rFonts w:ascii="Consolas" w:eastAsia="Calibri" w:hAnsi="Consolas" w:cs="Tahoma"/>
          <w:sz w:val="28"/>
          <w:szCs w:val="28"/>
        </w:rPr>
      </w:pPr>
    </w:p>
    <w:p w14:paraId="700E4259"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2.2.4. organizações da Sociedade Civil de Interesse Público - OSCIP, atuando nessa condição (Acórdão nº 746/2014-TCU-Plenário); e</w:t>
      </w:r>
    </w:p>
    <w:p w14:paraId="6E143269"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17DEDD82"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2.2.5. sociedades cooperativas.</w:t>
      </w:r>
      <w:bookmarkStart w:id="3" w:name="_Hlk519667815"/>
      <w:bookmarkEnd w:id="3"/>
    </w:p>
    <w:p w14:paraId="5BE48556"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68DC2E86" w14:textId="77777777" w:rsidR="00EF596B" w:rsidRPr="00EF596B" w:rsidRDefault="00EF596B" w:rsidP="00EF596B">
      <w:pPr>
        <w:autoSpaceDE w:val="0"/>
        <w:autoSpaceDN w:val="0"/>
        <w:adjustRightInd w:val="0"/>
        <w:spacing w:after="0" w:line="240" w:lineRule="auto"/>
        <w:jc w:val="both"/>
        <w:rPr>
          <w:rFonts w:ascii="Consolas" w:eastAsia="Calibri" w:hAnsi="Consolas" w:cs="Tahoma"/>
          <w:b/>
          <w:bCs/>
          <w:sz w:val="28"/>
          <w:szCs w:val="28"/>
        </w:rPr>
      </w:pPr>
      <w:r w:rsidRPr="00EF596B">
        <w:rPr>
          <w:rFonts w:ascii="Consolas" w:eastAsia="Calibri" w:hAnsi="Consolas" w:cs="Tahoma"/>
          <w:b/>
          <w:bCs/>
          <w:sz w:val="28"/>
          <w:szCs w:val="28"/>
        </w:rPr>
        <w:t>3. DA APRESENTAÇÃO DA PROPOSTA</w:t>
      </w:r>
    </w:p>
    <w:p w14:paraId="61F1B54D"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10C53706"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3.1. O fornecedor interessado, após a divulgação do Aviso de Contratação Direta, encaminhará, exclusivamente por e-mail (</w:t>
      </w:r>
      <w:r w:rsidRPr="00EF596B">
        <w:rPr>
          <w:rFonts w:ascii="Consolas" w:eastAsia="Calibri" w:hAnsi="Consolas" w:cs="Times New Roman"/>
          <w:iCs/>
          <w:sz w:val="28"/>
          <w:szCs w:val="28"/>
        </w:rPr>
        <w:t>cotacao@pirajui.sp.gov.br</w:t>
      </w:r>
      <w:r w:rsidRPr="00EF596B">
        <w:rPr>
          <w:rFonts w:ascii="Consolas" w:eastAsia="Calibri" w:hAnsi="Consolas" w:cs="Tahoma"/>
          <w:sz w:val="28"/>
          <w:szCs w:val="28"/>
        </w:rPr>
        <w:t>), a proposta comercial assinada e digitalizada, com a descrição do objeto ofertado, a marca do bem, quando for o caso, e o preço, até a data e o horário indicados no preâmbulo, devendo constar as seguintes informações:</w:t>
      </w:r>
    </w:p>
    <w:p w14:paraId="78DC91CE"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40D2879E"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3.1.1. valor unitário e total, expressos em reais, com valores fixos e irreajustáveis, devendo estar inclusas todas as despesas como encargos sociais, tributos incidentes e demais valores que façam parte integrante do preço; </w:t>
      </w:r>
    </w:p>
    <w:p w14:paraId="67A994EF"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6FC37B2C"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lastRenderedPageBreak/>
        <w:t>3.1.2. prazo de validade da proposta não será inferior a 60 (sessenta) dias</w:t>
      </w:r>
      <w:r w:rsidRPr="00EF596B">
        <w:rPr>
          <w:rFonts w:ascii="Consolas" w:eastAsia="Calibri" w:hAnsi="Consolas" w:cs="Tahoma"/>
          <w:b/>
          <w:bCs/>
          <w:sz w:val="28"/>
          <w:szCs w:val="28"/>
        </w:rPr>
        <w:t>,</w:t>
      </w:r>
      <w:r w:rsidRPr="00EF596B">
        <w:rPr>
          <w:rFonts w:ascii="Consolas" w:eastAsia="Calibri" w:hAnsi="Consolas" w:cs="Tahoma"/>
          <w:sz w:val="28"/>
          <w:szCs w:val="28"/>
        </w:rPr>
        <w:t xml:space="preserve"> a contar da data de sua apresentação.</w:t>
      </w:r>
    </w:p>
    <w:p w14:paraId="39594BD5"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31BF062B" w14:textId="77777777" w:rsidR="00EF596B" w:rsidRPr="00EF596B" w:rsidRDefault="00EF596B" w:rsidP="00EF596B">
      <w:pPr>
        <w:autoSpaceDE w:val="0"/>
        <w:autoSpaceDN w:val="0"/>
        <w:adjustRightInd w:val="0"/>
        <w:spacing w:after="0" w:line="240" w:lineRule="auto"/>
        <w:jc w:val="both"/>
        <w:rPr>
          <w:rFonts w:ascii="Consolas" w:eastAsia="Calibri" w:hAnsi="Consolas" w:cs="Tahoma"/>
          <w:b/>
          <w:bCs/>
          <w:sz w:val="28"/>
          <w:szCs w:val="28"/>
        </w:rPr>
      </w:pPr>
      <w:r w:rsidRPr="00EF596B">
        <w:rPr>
          <w:rFonts w:ascii="Consolas" w:eastAsia="Calibri" w:hAnsi="Consolas" w:cs="Tahoma"/>
          <w:b/>
          <w:bCs/>
          <w:sz w:val="28"/>
          <w:szCs w:val="28"/>
        </w:rPr>
        <w:t xml:space="preserve">3.1.3. DA EMPRESA: </w:t>
      </w:r>
    </w:p>
    <w:p w14:paraId="085C66A8"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5BDAF600" w14:textId="77777777" w:rsidR="00EF596B" w:rsidRPr="00EF596B" w:rsidRDefault="00EF596B" w:rsidP="00EF596B">
      <w:pPr>
        <w:numPr>
          <w:ilvl w:val="0"/>
          <w:numId w:val="6"/>
        </w:numPr>
        <w:autoSpaceDE w:val="0"/>
        <w:autoSpaceDN w:val="0"/>
        <w:adjustRightInd w:val="0"/>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 xml:space="preserve">Número do CNPJ; </w:t>
      </w:r>
    </w:p>
    <w:p w14:paraId="7A1C35F6" w14:textId="77777777" w:rsidR="00EF596B" w:rsidRPr="00EF596B" w:rsidRDefault="00EF596B" w:rsidP="00EF596B">
      <w:pPr>
        <w:autoSpaceDE w:val="0"/>
        <w:autoSpaceDN w:val="0"/>
        <w:adjustRightInd w:val="0"/>
        <w:spacing w:after="0" w:line="240" w:lineRule="auto"/>
        <w:jc w:val="both"/>
        <w:rPr>
          <w:rFonts w:ascii="Consolas" w:eastAsia="Times New Roman" w:hAnsi="Consolas" w:cs="Tahoma"/>
          <w:sz w:val="28"/>
          <w:szCs w:val="28"/>
          <w:lang w:eastAsia="pt-BR"/>
        </w:rPr>
      </w:pPr>
    </w:p>
    <w:p w14:paraId="274F2803"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b) Razão Social; </w:t>
      </w:r>
    </w:p>
    <w:p w14:paraId="22BEC87E"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0C1E559B"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c) Endereço completo; </w:t>
      </w:r>
    </w:p>
    <w:p w14:paraId="02C6C7E5"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1EEF5297"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d) Telefone(s) comercial; e </w:t>
      </w:r>
    </w:p>
    <w:p w14:paraId="5E403FC0"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61DA91DF"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e) E-mail comercial. </w:t>
      </w:r>
    </w:p>
    <w:p w14:paraId="191B1226"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3E93F221" w14:textId="77777777" w:rsidR="00EF596B" w:rsidRPr="00EF596B" w:rsidRDefault="00EF596B" w:rsidP="00EF596B">
      <w:pPr>
        <w:autoSpaceDE w:val="0"/>
        <w:autoSpaceDN w:val="0"/>
        <w:adjustRightInd w:val="0"/>
        <w:spacing w:after="0" w:line="240" w:lineRule="auto"/>
        <w:jc w:val="both"/>
        <w:rPr>
          <w:rFonts w:ascii="Consolas" w:eastAsia="Calibri" w:hAnsi="Consolas" w:cs="Tahoma"/>
          <w:b/>
          <w:bCs/>
          <w:sz w:val="28"/>
          <w:szCs w:val="28"/>
        </w:rPr>
      </w:pPr>
      <w:r w:rsidRPr="00EF596B">
        <w:rPr>
          <w:rFonts w:ascii="Consolas" w:eastAsia="Calibri" w:hAnsi="Consolas" w:cs="Tahoma"/>
          <w:b/>
          <w:bCs/>
          <w:sz w:val="28"/>
          <w:szCs w:val="28"/>
        </w:rPr>
        <w:t xml:space="preserve">3.1.4. DO(S) REPRESENTANTE(S): </w:t>
      </w:r>
    </w:p>
    <w:p w14:paraId="4CBCA9EA"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7CCF4C3F"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a) Nº do CPF; </w:t>
      </w:r>
    </w:p>
    <w:p w14:paraId="37AD0FB6"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054098A8"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b) Nome completo; </w:t>
      </w:r>
    </w:p>
    <w:p w14:paraId="1A2D08DA"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4CB93FED"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c) E-mail; </w:t>
      </w:r>
    </w:p>
    <w:p w14:paraId="79D651CB"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2E0CCBC3"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d) Telefone; e</w:t>
      </w:r>
    </w:p>
    <w:p w14:paraId="3BF1CAC9"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45FD5DC8"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e) se é sócio administrador.</w:t>
      </w:r>
    </w:p>
    <w:p w14:paraId="2403968D"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38B37158"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3.2. Todas as especificações do objeto contidas na proposta, em especial o preço ofertado, vinculam a Contratada.</w:t>
      </w:r>
    </w:p>
    <w:p w14:paraId="571019CE"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1FBACFB3"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3.3. Nos valores propostos estarão inclusos todos os custos operacionais, encargos previdenciários, trabalhistas, tributários, comerciais e quaisquer outros que incidam direta ou indiretamente na execução do objeto;</w:t>
      </w:r>
    </w:p>
    <w:p w14:paraId="5CBED407"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1FD8EDC2"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3.3.1. A proposta deverá conter declaração de que compreende a integralidade dos custos para atendimento dos direitos trabalhistas assegurados na Constituição Federal, nas leis trabalhistas, nas normas infralegais, nas convenções coletivas </w:t>
      </w:r>
      <w:r w:rsidRPr="00EF596B">
        <w:rPr>
          <w:rFonts w:ascii="Consolas" w:eastAsia="Calibri" w:hAnsi="Consolas" w:cs="Tahoma"/>
          <w:sz w:val="28"/>
          <w:szCs w:val="28"/>
        </w:rPr>
        <w:lastRenderedPageBreak/>
        <w:t>de trabalho e nos termos de ajustamento de conduta vigentes na data de entrega das propostas.</w:t>
      </w:r>
    </w:p>
    <w:p w14:paraId="6025DD74"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27AD8AE7"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3.3.2. Os preços ofertados, serão de exclusiva responsabilidade do fornecedor, não lhe assistindo o direito de pleitear qualquer alteração, sob alegação de erro, omissão ou qualquer outro pretexto.</w:t>
      </w:r>
    </w:p>
    <w:p w14:paraId="47B678A3"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3E3EF250"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3.4. A apresentação das propostas implica obrigatoriedade do cumprimento das disposições nelas contidas, em conformidade com o que dispõe o Termo de Referência, assumindo o proponente o compromisso de fornecer os bens nos seus termos, bem como de fornecer os materiais, equipamentos, ferramentas e utensílios necessários, em quantidades e qualidades adequadas à perfeita execução do objeto, promovendo, quando requerido, sua substituição.</w:t>
      </w:r>
    </w:p>
    <w:p w14:paraId="0FE2AC86"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060152C5" w14:textId="77777777" w:rsidR="00EF596B" w:rsidRPr="00EF596B" w:rsidRDefault="00EF596B" w:rsidP="00EF596B">
      <w:pPr>
        <w:spacing w:after="0" w:line="240" w:lineRule="auto"/>
        <w:jc w:val="both"/>
        <w:rPr>
          <w:rFonts w:ascii="Consolas" w:hAnsi="Consolas" w:cs="Tahoma"/>
          <w:sz w:val="28"/>
          <w:szCs w:val="28"/>
        </w:rPr>
      </w:pPr>
      <w:r w:rsidRPr="00EF596B">
        <w:rPr>
          <w:rFonts w:ascii="Consolas" w:hAnsi="Consolas" w:cs="Tahoma"/>
          <w:bCs/>
          <w:sz w:val="28"/>
          <w:szCs w:val="28"/>
        </w:rPr>
        <w:t>3.5.</w:t>
      </w:r>
      <w:r w:rsidRPr="00EF596B">
        <w:rPr>
          <w:rFonts w:ascii="Consolas" w:hAnsi="Consolas" w:cs="Tahoma"/>
          <w:sz w:val="28"/>
          <w:szCs w:val="28"/>
        </w:rPr>
        <w:t xml:space="preserve"> </w:t>
      </w:r>
      <w:bookmarkStart w:id="4" w:name="_Ref113968921"/>
      <w:r w:rsidRPr="00EF596B">
        <w:rPr>
          <w:rFonts w:ascii="Consolas" w:hAnsi="Consolas" w:cs="Tahoma"/>
          <w:b/>
          <w:sz w:val="28"/>
          <w:szCs w:val="28"/>
        </w:rPr>
        <w:t xml:space="preserve">NA </w:t>
      </w:r>
      <w:r w:rsidRPr="00EF596B">
        <w:rPr>
          <w:rFonts w:ascii="Consolas" w:hAnsi="Consolas" w:cs="Tahoma"/>
          <w:b/>
          <w:bCs/>
          <w:sz w:val="28"/>
          <w:szCs w:val="28"/>
        </w:rPr>
        <w:t>APRESENTAÇÃO DA PROPOSTA</w:t>
      </w:r>
      <w:r w:rsidRPr="00EF596B">
        <w:rPr>
          <w:rFonts w:ascii="Consolas" w:hAnsi="Consolas" w:cs="Tahoma"/>
          <w:b/>
          <w:sz w:val="28"/>
          <w:szCs w:val="28"/>
        </w:rPr>
        <w:t xml:space="preserve">, O FORNECEDOR DECLARARÁ, QUE: </w:t>
      </w:r>
      <w:r w:rsidRPr="00EF596B">
        <w:rPr>
          <w:rFonts w:ascii="Consolas" w:hAnsi="Consolas" w:cs="Tahoma"/>
          <w:bCs/>
          <w:sz w:val="28"/>
          <w:szCs w:val="28"/>
        </w:rPr>
        <w:t>(</w:t>
      </w:r>
      <w:r w:rsidRPr="00EF596B">
        <w:rPr>
          <w:rFonts w:ascii="Consolas" w:hAnsi="Consolas" w:cs="Tahoma"/>
          <w:sz w:val="28"/>
          <w:szCs w:val="28"/>
        </w:rPr>
        <w:t>conforme modelo mostrado no Anexo III deste Aviso de Contratação Direta)</w:t>
      </w:r>
      <w:r w:rsidRPr="00EF596B">
        <w:rPr>
          <w:rFonts w:ascii="Consolas" w:hAnsi="Consolas" w:cs="Tahoma"/>
          <w:b/>
          <w:sz w:val="28"/>
          <w:szCs w:val="28"/>
        </w:rPr>
        <w:t>:</w:t>
      </w:r>
      <w:bookmarkEnd w:id="4"/>
    </w:p>
    <w:p w14:paraId="7BD10AFB" w14:textId="77777777" w:rsidR="00EF596B" w:rsidRPr="00EF596B" w:rsidRDefault="00EF596B" w:rsidP="00EF596B">
      <w:pPr>
        <w:spacing w:after="0" w:line="240" w:lineRule="auto"/>
        <w:jc w:val="both"/>
        <w:rPr>
          <w:rFonts w:ascii="Consolas" w:hAnsi="Consolas" w:cs="Tahoma"/>
          <w:sz w:val="28"/>
          <w:szCs w:val="28"/>
        </w:rPr>
      </w:pPr>
    </w:p>
    <w:p w14:paraId="1D9F40F6"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3.5.1. Que inexistem fatos impeditivos para sua habilitação no certame, ciente da obrigatoriedade de declarar ocorrências posteriores;</w:t>
      </w:r>
    </w:p>
    <w:p w14:paraId="018BE7ED"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6F4D184E"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3.5.2. Que está ciente e concorda com as condições contidas no Aviso de Contratação Direta e seus Anexos;</w:t>
      </w:r>
    </w:p>
    <w:p w14:paraId="7BAA64CA"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52E999E2"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3.5.3. Que cumprimento das exigências de reserva de cargos para pessoa com deficiência e para reabilitado da Previdência Social, de que trata o art. 93 da Lei nº 8.213, de 1991; e</w:t>
      </w:r>
    </w:p>
    <w:p w14:paraId="66C160B8"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23A86915"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3.5.4. Que não emprega menor de 18 (dezoito) anos em trabalho noturno, perigoso ou insalubre e não emprega menor de 16 (dezesseis) anos, salvo menor, a partir dos 14 (quatorze), na condição de menor aprendiz, nos termos do inciso XXXII do art. 7° da Constituição Federal.</w:t>
      </w:r>
    </w:p>
    <w:p w14:paraId="1D45C347" w14:textId="77777777" w:rsidR="00EF596B" w:rsidRDefault="00EF596B" w:rsidP="00EF596B">
      <w:pPr>
        <w:autoSpaceDE w:val="0"/>
        <w:autoSpaceDN w:val="0"/>
        <w:adjustRightInd w:val="0"/>
        <w:spacing w:after="0" w:line="240" w:lineRule="auto"/>
        <w:jc w:val="both"/>
        <w:rPr>
          <w:rFonts w:ascii="Consolas" w:eastAsia="Calibri" w:hAnsi="Consolas" w:cs="Tahoma"/>
          <w:b/>
          <w:bCs/>
          <w:sz w:val="28"/>
          <w:szCs w:val="28"/>
        </w:rPr>
      </w:pPr>
      <w:r>
        <w:rPr>
          <w:rFonts w:ascii="Consolas" w:eastAsia="Calibri" w:hAnsi="Consolas" w:cs="Tahoma"/>
          <w:b/>
          <w:bCs/>
          <w:sz w:val="28"/>
          <w:szCs w:val="28"/>
        </w:rPr>
        <w:br w:type="page"/>
      </w:r>
    </w:p>
    <w:p w14:paraId="0ED4163C" w14:textId="340775FA" w:rsidR="00EF596B" w:rsidRPr="00EF596B" w:rsidRDefault="00EF596B" w:rsidP="00EF596B">
      <w:pPr>
        <w:autoSpaceDE w:val="0"/>
        <w:autoSpaceDN w:val="0"/>
        <w:adjustRightInd w:val="0"/>
        <w:spacing w:after="0" w:line="240" w:lineRule="auto"/>
        <w:jc w:val="both"/>
        <w:rPr>
          <w:rFonts w:ascii="Consolas" w:eastAsia="Calibri" w:hAnsi="Consolas" w:cs="Tahoma"/>
          <w:b/>
          <w:bCs/>
          <w:sz w:val="28"/>
          <w:szCs w:val="28"/>
        </w:rPr>
      </w:pPr>
      <w:r w:rsidRPr="00EF596B">
        <w:rPr>
          <w:rFonts w:ascii="Consolas" w:eastAsia="Calibri" w:hAnsi="Consolas" w:cs="Tahoma"/>
          <w:b/>
          <w:bCs/>
          <w:sz w:val="28"/>
          <w:szCs w:val="28"/>
        </w:rPr>
        <w:lastRenderedPageBreak/>
        <w:t>4. DO RECEBIMENTO, JULGAMENTO E ACEITAÇÃO DAS PROPOSTAS</w:t>
      </w:r>
    </w:p>
    <w:p w14:paraId="7965B9D6" w14:textId="77777777" w:rsidR="00EF596B" w:rsidRPr="00EF596B" w:rsidRDefault="00EF596B" w:rsidP="00EF596B">
      <w:pPr>
        <w:autoSpaceDE w:val="0"/>
        <w:autoSpaceDN w:val="0"/>
        <w:adjustRightInd w:val="0"/>
        <w:spacing w:after="0" w:line="240" w:lineRule="auto"/>
        <w:jc w:val="both"/>
        <w:rPr>
          <w:rFonts w:ascii="Consolas" w:eastAsia="Calibri" w:hAnsi="Consolas" w:cs="Tahoma"/>
          <w:b/>
          <w:bCs/>
          <w:sz w:val="28"/>
          <w:szCs w:val="28"/>
        </w:rPr>
      </w:pPr>
    </w:p>
    <w:p w14:paraId="4E972FDE"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4.1. A abertura dos e-mails ocorrerá na data e horário indicados no preâmbulo. </w:t>
      </w:r>
    </w:p>
    <w:p w14:paraId="19142B7F"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35D5646E"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4.2. Serão aceitas as propostas comerciais enviadas até a data e horário indicados no preâmbulo. </w:t>
      </w:r>
    </w:p>
    <w:p w14:paraId="567A99C4"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3869CAD2"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4.3. Encerrada a fase anterior, será verificada a conformidade da proposta classificada em primeiro lugar quanto à adequação do objeto e à compatibilidade do preço em relação ao estipulado para a contratação.</w:t>
      </w:r>
      <w:r w:rsidRPr="00EF596B" w:rsidDel="00EA468D">
        <w:rPr>
          <w:rFonts w:ascii="Consolas" w:eastAsia="Times New Roman" w:hAnsi="Consolas" w:cs="Tahoma"/>
          <w:sz w:val="28"/>
          <w:szCs w:val="28"/>
          <w:lang w:eastAsia="pt-BR"/>
        </w:rPr>
        <w:t xml:space="preserve"> </w:t>
      </w:r>
    </w:p>
    <w:p w14:paraId="4D96B33A"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p>
    <w:p w14:paraId="2966A937"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4.3.1. Neste caso, será encaminhada contraproposta ao fornecedor que tenha apresentado o menor preço, para que seja obtida a melhor proposta compatível em relação ao estipulado pela Administração.</w:t>
      </w:r>
    </w:p>
    <w:p w14:paraId="62766118"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p>
    <w:p w14:paraId="7277C5CF"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4.3.2.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7EC8C35"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p>
    <w:p w14:paraId="48CBD0C1"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shd w:val="clear" w:color="auto" w:fill="FFFFFF"/>
          <w:lang w:eastAsia="pt-BR"/>
        </w:rPr>
      </w:pPr>
      <w:r w:rsidRPr="00EF596B">
        <w:rPr>
          <w:rFonts w:ascii="Consolas" w:eastAsia="Times New Roman" w:hAnsi="Consolas" w:cs="Tahoma"/>
          <w:sz w:val="28"/>
          <w:szCs w:val="28"/>
          <w:lang w:eastAsia="pt-BR"/>
        </w:rPr>
        <w:t xml:space="preserve">4.4. Em qualquer caso, concluída a negociação, se houver, o resultado será divulgado a todos, </w:t>
      </w:r>
      <w:r w:rsidRPr="00EF596B">
        <w:rPr>
          <w:rFonts w:ascii="Consolas" w:eastAsia="Times New Roman" w:hAnsi="Consolas" w:cs="Tahoma"/>
          <w:sz w:val="28"/>
          <w:szCs w:val="28"/>
          <w:shd w:val="clear" w:color="auto" w:fill="FFFFFF"/>
          <w:lang w:eastAsia="pt-BR"/>
        </w:rPr>
        <w:t>devendo esta ser anexada aos autos do processo de contratação.</w:t>
      </w:r>
    </w:p>
    <w:p w14:paraId="4E144D8F"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p>
    <w:p w14:paraId="7BF051CB"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4.5. Constatada a compatibilidade entre o valor da proposta e o estipulado para a contratação, será solicitado ao fornecedor o envio da proposta adequada ao valor negociado, se for o caso, acompanhada dos documentos complementares, quando necessários.</w:t>
      </w:r>
    </w:p>
    <w:p w14:paraId="4D7ED9B2"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 xml:space="preserve"> </w:t>
      </w:r>
    </w:p>
    <w:p w14:paraId="167272BC"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 xml:space="preserve">4.6. Será desclassificada a proposta vencedora que: </w:t>
      </w:r>
    </w:p>
    <w:p w14:paraId="3FA84D72"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p>
    <w:p w14:paraId="36AFDC44"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4.6.1. contiver vícios insanáveis;</w:t>
      </w:r>
    </w:p>
    <w:p w14:paraId="13A1EBFB"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p>
    <w:p w14:paraId="3EF06C6D" w14:textId="18612AE6"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4.6.2. não obedecer às especificações técnicas pormenorizadas neste aviso ou em seus anexos;</w:t>
      </w:r>
    </w:p>
    <w:p w14:paraId="287C77BA"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lastRenderedPageBreak/>
        <w:t>4.6.3. apresentar preços inexequíveis ou que permanecerem acima do preço máximo definido para a contratação;</w:t>
      </w:r>
    </w:p>
    <w:p w14:paraId="4A09E426"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p>
    <w:p w14:paraId="78826DE1"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4.6.4. não tiver sua exequibilidade demonstrada, quando exigido pela Administração; e</w:t>
      </w:r>
    </w:p>
    <w:p w14:paraId="3EBE360B"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p>
    <w:p w14:paraId="222C0DA7"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4.6.5. apresentar desconformidade com quaisquer outras exigências deste aviso ou seus anexos, desde que insanável.</w:t>
      </w:r>
    </w:p>
    <w:p w14:paraId="0F14885A"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p>
    <w:p w14:paraId="21BF9F84"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4.7. Quando o fornecedor não conseguir comprovar que possui ou possuirá recursos suficientes para executar a contento o objeto, será considerada inexequível a proposta de preços que:</w:t>
      </w:r>
    </w:p>
    <w:p w14:paraId="4F5754FB"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p>
    <w:p w14:paraId="64640CB4"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D484854"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p>
    <w:p w14:paraId="090BB0C9"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4.7.2. apresentar um ou mais valores da planilha de custo que sejam inferiores àqueles fixados em instrumentos de caráter normativo obrigatório, tais como leis, medidas provisórias e convenções coletivas de trabalho vigentes.</w:t>
      </w:r>
    </w:p>
    <w:p w14:paraId="2089C2A6"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p>
    <w:p w14:paraId="5FFD138C"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 xml:space="preserve">4.8. Se houver indícios de inexequibilidade da proposta de preço, ou em caso da necessidade de esclarecimentos complementares, poderão ser efetuadas diligências, para que o fornecedor comprove a exequibilidade da proposta.  </w:t>
      </w:r>
    </w:p>
    <w:p w14:paraId="0AE3D960"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p>
    <w:p w14:paraId="6216E07C"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4.9. Erros no preenchimento da planilha não constituem motivo para a desclassificação da proposta. A planilha poderá ser ajustada pelo fornecedor, no prazo indicado pelo agente de contratação, desde que não haja majoração do preço.</w:t>
      </w:r>
    </w:p>
    <w:p w14:paraId="22AEE01F"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p>
    <w:p w14:paraId="29D8CE65"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lastRenderedPageBreak/>
        <w:t>4.9.1. O ajuste de que trata este dispositivo se limita a sanar erros ou falhas que não alterem a substância das propostas;</w:t>
      </w:r>
    </w:p>
    <w:p w14:paraId="7D72B6F4"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p>
    <w:p w14:paraId="34E1ACAC"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4.9.2. Considera-se erro no preenchimento da planilha passível de correção a indicação de recolhimento de impostos e contribuições na forma do Simples Nacional, quando não cabível esse regime.</w:t>
      </w:r>
    </w:p>
    <w:p w14:paraId="50AA0A0A"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p>
    <w:p w14:paraId="26500D62"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4.10. Para fins de análise da proposta quanto ao cumprimento das especificações do objeto, poderá ser colhida a manifestação escrita do setor requisitante dos bens ou da área especializada no objeto.</w:t>
      </w:r>
    </w:p>
    <w:p w14:paraId="681E23B8"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p>
    <w:p w14:paraId="674D2FBF"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4.11. Se a proposta for desclassificada, será examinada a proposta subsequente, e, assim sucessivamente, na ordem de classificação.</w:t>
      </w:r>
    </w:p>
    <w:p w14:paraId="172D8D6D"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p>
    <w:p w14:paraId="49975CAC"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4.12. Encerrada a análise quanto à aceitação da proposta, será iniciada a fase de habilitação, observado o disposto neste Aviso de Contratação Direta. </w:t>
      </w:r>
    </w:p>
    <w:p w14:paraId="4ECB16AA" w14:textId="77777777" w:rsidR="00EF596B" w:rsidRPr="00EF596B" w:rsidRDefault="00EF596B" w:rsidP="00EF596B">
      <w:pPr>
        <w:numPr>
          <w:ilvl w:val="1"/>
          <w:numId w:val="0"/>
        </w:numPr>
        <w:tabs>
          <w:tab w:val="num" w:pos="-142"/>
        </w:tabs>
        <w:suppressAutoHyphens/>
        <w:spacing w:after="0" w:line="240" w:lineRule="auto"/>
        <w:jc w:val="both"/>
        <w:rPr>
          <w:rFonts w:ascii="Consolas" w:eastAsia="Times New Roman" w:hAnsi="Consolas" w:cs="Tahoma"/>
          <w:sz w:val="28"/>
          <w:szCs w:val="28"/>
          <w:lang w:eastAsia="pt-BR"/>
        </w:rPr>
      </w:pPr>
    </w:p>
    <w:p w14:paraId="60314BFA" w14:textId="77777777" w:rsidR="00EF596B" w:rsidRPr="00EF596B" w:rsidRDefault="00EF596B" w:rsidP="00EF596B">
      <w:pPr>
        <w:autoSpaceDE w:val="0"/>
        <w:autoSpaceDN w:val="0"/>
        <w:adjustRightInd w:val="0"/>
        <w:spacing w:after="0" w:line="240" w:lineRule="auto"/>
        <w:jc w:val="both"/>
        <w:rPr>
          <w:rFonts w:ascii="Consolas" w:eastAsia="Times New Roman" w:hAnsi="Consolas" w:cs="Tahoma"/>
          <w:b/>
          <w:sz w:val="28"/>
          <w:szCs w:val="28"/>
          <w:lang w:eastAsia="pt-BR"/>
        </w:rPr>
      </w:pPr>
      <w:r w:rsidRPr="00EF596B">
        <w:rPr>
          <w:rFonts w:ascii="Consolas" w:eastAsia="Times New Roman" w:hAnsi="Consolas" w:cs="Tahoma"/>
          <w:b/>
          <w:sz w:val="28"/>
          <w:szCs w:val="28"/>
          <w:lang w:eastAsia="pt-BR"/>
        </w:rPr>
        <w:t>5. HABILITAÇÃO</w:t>
      </w:r>
    </w:p>
    <w:p w14:paraId="5E3C95F4" w14:textId="77777777" w:rsidR="00EF596B" w:rsidRPr="00EF596B" w:rsidRDefault="00EF596B" w:rsidP="00EF596B">
      <w:pPr>
        <w:autoSpaceDE w:val="0"/>
        <w:autoSpaceDN w:val="0"/>
        <w:adjustRightInd w:val="0"/>
        <w:spacing w:after="0" w:line="240" w:lineRule="auto"/>
        <w:jc w:val="both"/>
        <w:rPr>
          <w:rFonts w:ascii="Consolas" w:eastAsia="Calibri" w:hAnsi="Consolas" w:cs="Tahoma"/>
          <w:b/>
          <w:sz w:val="28"/>
          <w:szCs w:val="28"/>
        </w:rPr>
      </w:pPr>
    </w:p>
    <w:p w14:paraId="55518D34"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5.1. Os documentos a serem exigidos para fins de habilitação constam do </w:t>
      </w:r>
      <w:r w:rsidRPr="00EF596B">
        <w:rPr>
          <w:rFonts w:ascii="Consolas" w:eastAsia="WenQuanYi Micro Hei" w:hAnsi="Consolas" w:cs="Tahoma"/>
          <w:b/>
          <w:sz w:val="28"/>
          <w:szCs w:val="28"/>
          <w:lang w:eastAsia="zh-CN" w:bidi="hi-IN"/>
        </w:rPr>
        <w:t>ANEXO I – DOCUMENTAÇÃO EXIGIDA PARA HABILITAÇÃO</w:t>
      </w:r>
      <w:r w:rsidRPr="00EF596B">
        <w:rPr>
          <w:rFonts w:ascii="Consolas" w:eastAsia="WenQuanYi Micro Hei" w:hAnsi="Consolas" w:cs="Tahoma"/>
          <w:sz w:val="28"/>
          <w:szCs w:val="28"/>
          <w:lang w:eastAsia="zh-CN" w:bidi="hi-IN"/>
        </w:rPr>
        <w:t xml:space="preserve"> deste Aviso e serão solicitados do fornecedor mais bem classificado.</w:t>
      </w:r>
    </w:p>
    <w:p w14:paraId="34A2DC62"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66ED62EE"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5.2. Como condição prévia ao exame da documentação de habilitação do fornecedor detentor da proposta classificada em primeiro lugar, será verificado o eventual descumprimento das condições de participação, especialmente quanto à existência de sanção que impeça a futura contratação, mediante a consulta aos seguintes cadastros:</w:t>
      </w:r>
    </w:p>
    <w:p w14:paraId="3BF941AB"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6459049A"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a. Sistema de Cadastramento Unificado de Fornecedores (Sicaf);</w:t>
      </w:r>
    </w:p>
    <w:p w14:paraId="4BE1DACF" w14:textId="62B7848E"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b. Cadastro Nacional de Empresas Inidôneas e Suspensas (CEIS), mantido pela Controladoria - Geral da União, </w:t>
      </w:r>
      <w:hyperlink r:id="rId8" w:history="1">
        <w:r w:rsidRPr="00EF596B">
          <w:rPr>
            <w:rFonts w:ascii="Consolas" w:eastAsia="WenQuanYi Micro Hei" w:hAnsi="Consolas" w:cs="Tahoma"/>
            <w:sz w:val="28"/>
            <w:szCs w:val="28"/>
            <w:lang w:eastAsia="zh-CN" w:bidi="hi-IN"/>
          </w:rPr>
          <w:t>https://portaldatransparencia.gov.br/pagina-interna/603245-ceis</w:t>
        </w:r>
      </w:hyperlink>
      <w:r w:rsidRPr="00EF596B">
        <w:rPr>
          <w:rFonts w:ascii="Consolas" w:eastAsia="WenQuanYi Micro Hei" w:hAnsi="Consolas" w:cs="Tahoma"/>
          <w:sz w:val="28"/>
          <w:szCs w:val="28"/>
          <w:lang w:eastAsia="zh-CN" w:bidi="hi-IN"/>
        </w:rPr>
        <w:t>;</w:t>
      </w:r>
    </w:p>
    <w:p w14:paraId="32941CBA"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lastRenderedPageBreak/>
        <w:t xml:space="preserve">c. Cadastro Nacional de Condenações Cíveis por Atos de Improbidade Administrativa mantido pelo Conselho Nacional de Justiça (CNJ), </w:t>
      </w:r>
      <w:hyperlink r:id="rId9" w:history="1">
        <w:r w:rsidRPr="00EF596B">
          <w:rPr>
            <w:rFonts w:ascii="Consolas" w:eastAsia="Calibri" w:hAnsi="Consolas" w:cs="Tahoma"/>
            <w:sz w:val="28"/>
            <w:szCs w:val="28"/>
            <w:lang w:eastAsia="ar-SA" w:bidi="hi-IN"/>
          </w:rPr>
          <w:t>www.cnj.jus.br/improbidade_adm/consultar_requerido.php</w:t>
        </w:r>
      </w:hyperlink>
      <w:r w:rsidRPr="00EF596B">
        <w:rPr>
          <w:rFonts w:ascii="Consolas" w:eastAsia="WenQuanYi Micro Hei" w:hAnsi="Consolas" w:cs="Tahoma"/>
          <w:sz w:val="28"/>
          <w:szCs w:val="28"/>
          <w:lang w:eastAsia="zh-CN" w:bidi="hi-IN"/>
        </w:rPr>
        <w:t>;</w:t>
      </w:r>
    </w:p>
    <w:p w14:paraId="771EEA20"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 </w:t>
      </w:r>
    </w:p>
    <w:p w14:paraId="7808D6AA"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d. Lista de Inidôneos mantida pelo Tribunal de Contas da União (TCU), </w:t>
      </w:r>
      <w:hyperlink r:id="rId10" w:history="1">
        <w:r w:rsidRPr="00EF596B">
          <w:rPr>
            <w:rFonts w:ascii="Consolas" w:eastAsia="WenQuanYi Micro Hei" w:hAnsi="Consolas" w:cs="Tahoma"/>
            <w:bCs/>
            <w:sz w:val="28"/>
            <w:szCs w:val="28"/>
            <w:lang w:eastAsia="zh-CN" w:bidi="hi-IN"/>
          </w:rPr>
          <w:t>https://contas.tcu.gov.br/ords/f?p=INABILITADO:INIDONEOS</w:t>
        </w:r>
      </w:hyperlink>
      <w:r w:rsidRPr="00EF596B">
        <w:rPr>
          <w:rFonts w:ascii="Consolas" w:eastAsia="WenQuanYi Micro Hei" w:hAnsi="Consolas" w:cs="Tahoma"/>
          <w:sz w:val="28"/>
          <w:szCs w:val="28"/>
          <w:lang w:eastAsia="zh-CN" w:bidi="hi-IN"/>
        </w:rPr>
        <w:t>; e</w:t>
      </w:r>
    </w:p>
    <w:p w14:paraId="06204081"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p>
    <w:p w14:paraId="1E575B60" w14:textId="77777777" w:rsidR="00EF596B" w:rsidRPr="00EF596B" w:rsidRDefault="00EF596B" w:rsidP="00EF596B">
      <w:pPr>
        <w:numPr>
          <w:ilvl w:val="2"/>
          <w:numId w:val="0"/>
        </w:numPr>
        <w:tabs>
          <w:tab w:val="num" w:pos="0"/>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 xml:space="preserve">e. </w:t>
      </w:r>
      <w:r w:rsidRPr="00EF596B">
        <w:rPr>
          <w:rFonts w:ascii="Consolas" w:eastAsia="Times New Roman" w:hAnsi="Consolas" w:cs="Tahoma"/>
          <w:sz w:val="28"/>
          <w:szCs w:val="28"/>
          <w:lang w:eastAsia="ar-SA"/>
        </w:rPr>
        <w:t xml:space="preserve">Relação de apenados publicada pelo Tribunal de Contas do Estado de São Paulo </w:t>
      </w:r>
      <w:hyperlink r:id="rId11" w:history="1">
        <w:r w:rsidRPr="00EF596B">
          <w:rPr>
            <w:rFonts w:ascii="Consolas" w:eastAsia="Times New Roman" w:hAnsi="Consolas" w:cs="Tahoma"/>
            <w:sz w:val="28"/>
            <w:szCs w:val="28"/>
            <w:lang w:eastAsia="ar-SA"/>
          </w:rPr>
          <w:t>https://www.tce.sp.gov.br/pesquisa-relacao-apenados</w:t>
        </w:r>
      </w:hyperlink>
      <w:r w:rsidRPr="00EF596B">
        <w:rPr>
          <w:rFonts w:ascii="Consolas" w:eastAsia="Times New Roman" w:hAnsi="Consolas" w:cs="Tahoma"/>
          <w:sz w:val="28"/>
          <w:szCs w:val="28"/>
          <w:lang w:eastAsia="ar-SA"/>
        </w:rPr>
        <w:t>.</w:t>
      </w:r>
    </w:p>
    <w:p w14:paraId="1859226E"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2E8AA46A"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5.2.1. Para a consulta de fornecedor pessoa jurídica, poderá haver a substituição das consultas das alíneas “b”, “c” e “d” do item anterior, pela Consulta Consolidada de Pessoa Jurídica do Tribunal de Contas da União</w:t>
      </w:r>
      <w:r w:rsidRPr="00EF596B">
        <w:rPr>
          <w:rFonts w:ascii="Consolas" w:eastAsia="WenQuanYi Micro Hei" w:hAnsi="Consolas" w:cs="Tahoma"/>
          <w:bCs/>
          <w:sz w:val="28"/>
          <w:szCs w:val="28"/>
          <w:vertAlign w:val="superscript"/>
          <w:lang w:eastAsia="zh-CN" w:bidi="hi-IN"/>
        </w:rPr>
        <w:t>,</w:t>
      </w:r>
      <w:r w:rsidRPr="00EF596B">
        <w:rPr>
          <w:rFonts w:ascii="Consolas" w:eastAsia="WenQuanYi Micro Hei" w:hAnsi="Consolas" w:cs="Tahoma"/>
          <w:sz w:val="28"/>
          <w:szCs w:val="28"/>
          <w:lang w:eastAsia="zh-CN" w:bidi="hi-IN"/>
        </w:rPr>
        <w:t xml:space="preserve"> </w:t>
      </w:r>
      <w:hyperlink r:id="rId12" w:history="1">
        <w:r w:rsidRPr="00EF596B">
          <w:rPr>
            <w:rFonts w:ascii="Consolas" w:eastAsia="WenQuanYi Micro Hei" w:hAnsi="Consolas" w:cs="Tahoma"/>
            <w:bCs/>
            <w:sz w:val="28"/>
            <w:szCs w:val="28"/>
            <w:lang w:eastAsia="zh-CN" w:bidi="hi-IN"/>
          </w:rPr>
          <w:t>https://certidoes-apf.apps.tcu.gov.br/</w:t>
        </w:r>
      </w:hyperlink>
      <w:r w:rsidRPr="00EF596B">
        <w:rPr>
          <w:rFonts w:ascii="Consolas" w:eastAsia="WenQuanYi Micro Hei" w:hAnsi="Consolas" w:cs="Tahoma"/>
          <w:sz w:val="28"/>
          <w:szCs w:val="28"/>
          <w:lang w:eastAsia="zh-CN" w:bidi="hi-IN"/>
        </w:rPr>
        <w:t xml:space="preserve">. </w:t>
      </w:r>
    </w:p>
    <w:p w14:paraId="17D230CE"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75A70E72"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5.2.2.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4E233C9"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14E96FFA"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5.2.2.1. Caso conste na Consulta de Situação do Fornecedor a existência de ocorrências impeditivas indiretas, o gestor diligenciará para verificar se houve fraude por parte das empresas apontadas Relatório de Ocorrências Impeditivas Indiretas.</w:t>
      </w:r>
    </w:p>
    <w:p w14:paraId="5A798802"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5.2.2.2. A tentativa de burla será verificada por meio dos vínculos societários, linhas de fornecimento similares, dentre outros.</w:t>
      </w:r>
    </w:p>
    <w:p w14:paraId="0363ABCB"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31B4DB15" w14:textId="356534F9"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5.2.2.3. O fornecedor será convocado para manifestação previamente à sua desclassificação.</w:t>
      </w:r>
    </w:p>
    <w:p w14:paraId="02457B84"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lastRenderedPageBreak/>
        <w:t>5.2.3. Constatada a existência de sanção, o fornecedor será considerado inabilitado, por falta de condição de participação</w:t>
      </w:r>
    </w:p>
    <w:p w14:paraId="3EA023FC"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20915AC2"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5.3. Caso atendidas as condições de participação, a habilitação do fornecedor será verificada por meio do Sicaf, nos documentos por ele abrangidos.</w:t>
      </w:r>
    </w:p>
    <w:p w14:paraId="035397A7"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38ED869C"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5.3.1. É dever do fornecedor atualizar previamente as comprovações constantes do Sicaf, ou encaminhar, quando solicitado, a respectiva documentação atualizada.</w:t>
      </w:r>
    </w:p>
    <w:p w14:paraId="0B51D735"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5DB9D023"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5.3.2. O descumprimento do subitem acima implicará a inabilitação do fornecedor, exceto se a consulta aos sítios eletrônicos oficiais emissores de certidões lograr êxito em encontrar a(s) certidão(ões) válida(s).</w:t>
      </w:r>
    </w:p>
    <w:p w14:paraId="3C72BE49"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18FABBC2"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5.4. Na hipótese de necessidade de envio de documentos complementares, indispensáveis à confirmação dos já apresentados para a habilitação, ou de documentos não constantes do Sicaf, o fornecedor será convocado a encaminhá-los, em formato digital, por meio do e-mail (</w:t>
      </w:r>
      <w:r w:rsidRPr="00EF596B">
        <w:rPr>
          <w:rFonts w:ascii="Consolas" w:eastAsia="WenQuanYi Micro Hei" w:hAnsi="Consolas" w:cs="Arial"/>
          <w:iCs/>
          <w:sz w:val="28"/>
          <w:szCs w:val="28"/>
          <w:lang w:eastAsia="zh-CN" w:bidi="hi-IN"/>
        </w:rPr>
        <w:t>licitacao@pirajui.sp.gov.br</w:t>
      </w:r>
      <w:r w:rsidRPr="00EF596B">
        <w:rPr>
          <w:rFonts w:ascii="Consolas" w:eastAsia="WenQuanYi Micro Hei" w:hAnsi="Consolas" w:cs="Tahoma"/>
          <w:sz w:val="28"/>
          <w:szCs w:val="28"/>
          <w:lang w:eastAsia="zh-CN" w:bidi="hi-IN"/>
        </w:rPr>
        <w:t xml:space="preserve">), no prazo de 02 (duas) horas, sob pena de inabilitação. </w:t>
      </w:r>
    </w:p>
    <w:p w14:paraId="6601AEA8"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6996512C"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5.5. Somente haverá a necessidade de comprovação do preenchimento de requisitos mediante apresentação dos documentos originais não-digitais quando houver dúvida em relação à integridade do documento digital.</w:t>
      </w:r>
    </w:p>
    <w:p w14:paraId="46B505A3"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29A61356"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5.6.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w:t>
      </w:r>
    </w:p>
    <w:p w14:paraId="63408AE7"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3E1DB6C1"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5.7. Não serão aceitos documentos de habilitação com indicação de CNPJ ou CPF diferentes, salvo aqueles legalmente permitidos.</w:t>
      </w:r>
    </w:p>
    <w:p w14:paraId="14F8E71A"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2BC693E2"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lastRenderedPageBreak/>
        <w:t>5.8.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C240ADB"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0DC177E3"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5.9. Serão aceitos registros de CNPJ de fornecedor matriz e filial com diferenças de números de documentos pertinentes ao CND e ao CRF/FGTS, quando for comprovada a centralização do recolhimento.</w:t>
      </w:r>
    </w:p>
    <w:p w14:paraId="5220EA8C"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53D2E7B5"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5.10. Será inabilitado o fornecedor que não comprovar sua habilitação, seja por não apresentar quaisquer dos documentos exigidos, ou apresentá-los em desacordo com o estabelecido neste Aviso de Contratação Direta.</w:t>
      </w:r>
    </w:p>
    <w:p w14:paraId="5D0FE557"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45DE2B99"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5.10.1.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73B631F"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3C569499"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5.11. Constatado o atendimento às exigências de habilitação, o fornecedor será habilitado.</w:t>
      </w:r>
    </w:p>
    <w:p w14:paraId="608F80A1" w14:textId="77777777" w:rsidR="00EF596B" w:rsidRPr="00EF596B" w:rsidRDefault="00EF596B" w:rsidP="00EF596B">
      <w:pPr>
        <w:autoSpaceDE w:val="0"/>
        <w:autoSpaceDN w:val="0"/>
        <w:adjustRightInd w:val="0"/>
        <w:spacing w:after="0" w:line="240" w:lineRule="auto"/>
        <w:jc w:val="both"/>
        <w:rPr>
          <w:rFonts w:ascii="Consolas" w:eastAsia="Calibri" w:hAnsi="Consolas" w:cs="Tahoma"/>
          <w:sz w:val="28"/>
          <w:szCs w:val="28"/>
        </w:rPr>
      </w:pPr>
    </w:p>
    <w:p w14:paraId="7C469287" w14:textId="77777777" w:rsidR="00EF596B" w:rsidRPr="00EF596B" w:rsidRDefault="00EF596B" w:rsidP="00EF596B">
      <w:pPr>
        <w:spacing w:after="0" w:line="240" w:lineRule="auto"/>
        <w:rPr>
          <w:rFonts w:ascii="Consolas" w:eastAsia="Calibri" w:hAnsi="Consolas" w:cs="Tahoma"/>
          <w:b/>
          <w:bCs/>
          <w:i/>
          <w:iCs/>
          <w:sz w:val="28"/>
          <w:szCs w:val="28"/>
        </w:rPr>
      </w:pPr>
      <w:bookmarkStart w:id="5" w:name="_Toc142925869"/>
      <w:r w:rsidRPr="00EF596B">
        <w:rPr>
          <w:rFonts w:ascii="Consolas" w:eastAsia="Calibri" w:hAnsi="Consolas" w:cs="Tahoma"/>
          <w:b/>
          <w:bCs/>
          <w:sz w:val="28"/>
          <w:szCs w:val="28"/>
        </w:rPr>
        <w:t>6. CONTRATAÇÃO</w:t>
      </w:r>
      <w:bookmarkEnd w:id="5"/>
    </w:p>
    <w:p w14:paraId="3A70306A" w14:textId="77777777" w:rsidR="00EF596B" w:rsidRPr="00EF596B" w:rsidRDefault="00EF596B" w:rsidP="00EF596B">
      <w:pPr>
        <w:numPr>
          <w:ilvl w:val="1"/>
          <w:numId w:val="0"/>
        </w:numPr>
        <w:tabs>
          <w:tab w:val="num" w:pos="-142"/>
        </w:tabs>
        <w:suppressAutoHyphens/>
        <w:spacing w:after="0" w:line="240" w:lineRule="auto"/>
        <w:jc w:val="both"/>
        <w:rPr>
          <w:rFonts w:ascii="Consolas" w:eastAsia="Arial" w:hAnsi="Consolas" w:cs="Tahoma"/>
          <w:sz w:val="28"/>
          <w:szCs w:val="28"/>
        </w:rPr>
      </w:pPr>
    </w:p>
    <w:p w14:paraId="7CFE3795" w14:textId="77777777" w:rsidR="00EF596B" w:rsidRPr="00EF596B" w:rsidRDefault="00EF596B" w:rsidP="00EF596B">
      <w:pPr>
        <w:numPr>
          <w:ilvl w:val="1"/>
          <w:numId w:val="0"/>
        </w:numPr>
        <w:tabs>
          <w:tab w:val="num" w:pos="-142"/>
        </w:tabs>
        <w:suppressAutoHyphens/>
        <w:spacing w:after="0" w:line="240" w:lineRule="auto"/>
        <w:jc w:val="both"/>
        <w:rPr>
          <w:rFonts w:ascii="Consolas" w:eastAsia="Arial" w:hAnsi="Consolas" w:cs="Tahoma"/>
          <w:sz w:val="28"/>
          <w:szCs w:val="28"/>
        </w:rPr>
      </w:pPr>
      <w:r w:rsidRPr="00EF596B">
        <w:rPr>
          <w:rFonts w:ascii="Consolas" w:eastAsia="Arial" w:hAnsi="Consolas" w:cs="Tahoma"/>
          <w:sz w:val="28"/>
          <w:szCs w:val="28"/>
        </w:rPr>
        <w:t>6.1. Após a homologação e adjudicação, caso se conclua pela contratação, será firmado Termo de Contrato ou emitido instrumento equivalente.</w:t>
      </w:r>
    </w:p>
    <w:p w14:paraId="3FA7509B" w14:textId="77777777" w:rsidR="00EF596B" w:rsidRPr="00EF596B" w:rsidRDefault="00EF596B" w:rsidP="00EF596B">
      <w:pPr>
        <w:numPr>
          <w:ilvl w:val="1"/>
          <w:numId w:val="0"/>
        </w:numPr>
        <w:tabs>
          <w:tab w:val="num" w:pos="-142"/>
        </w:tabs>
        <w:suppressAutoHyphens/>
        <w:spacing w:after="0" w:line="240" w:lineRule="auto"/>
        <w:jc w:val="both"/>
        <w:rPr>
          <w:rFonts w:ascii="Consolas" w:eastAsia="Arial" w:hAnsi="Consolas" w:cs="Tahoma"/>
          <w:sz w:val="28"/>
          <w:szCs w:val="28"/>
        </w:rPr>
      </w:pPr>
      <w:r w:rsidRPr="00EF596B">
        <w:rPr>
          <w:rFonts w:ascii="Consolas" w:eastAsia="Arial" w:hAnsi="Consolas" w:cs="Tahoma"/>
          <w:sz w:val="28"/>
          <w:szCs w:val="28"/>
        </w:rPr>
        <w:t xml:space="preserve">6.2. O adjudicatário terá o prazo de 03 (três)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10CC1F5B" w14:textId="77777777" w:rsidR="00EF596B" w:rsidRPr="00EF596B" w:rsidRDefault="00EF596B" w:rsidP="00EF596B">
      <w:pPr>
        <w:numPr>
          <w:ilvl w:val="1"/>
          <w:numId w:val="0"/>
        </w:numPr>
        <w:tabs>
          <w:tab w:val="num" w:pos="-142"/>
        </w:tabs>
        <w:suppressAutoHyphens/>
        <w:spacing w:after="0" w:line="240" w:lineRule="auto"/>
        <w:jc w:val="both"/>
        <w:rPr>
          <w:rFonts w:ascii="Consolas" w:eastAsia="Arial" w:hAnsi="Consolas" w:cs="Tahoma"/>
          <w:sz w:val="28"/>
          <w:szCs w:val="28"/>
        </w:rPr>
      </w:pPr>
    </w:p>
    <w:p w14:paraId="01DB9FC2" w14:textId="77777777" w:rsidR="00EF596B" w:rsidRPr="00EF596B" w:rsidRDefault="00EF596B" w:rsidP="00EF596B">
      <w:pPr>
        <w:numPr>
          <w:ilvl w:val="2"/>
          <w:numId w:val="0"/>
        </w:numPr>
        <w:tabs>
          <w:tab w:val="num" w:pos="0"/>
        </w:tabs>
        <w:suppressAutoHyphens/>
        <w:spacing w:after="0" w:line="240" w:lineRule="auto"/>
        <w:jc w:val="both"/>
        <w:rPr>
          <w:rFonts w:ascii="Consolas" w:eastAsia="Arial" w:hAnsi="Consolas" w:cs="Tahoma"/>
          <w:sz w:val="28"/>
          <w:szCs w:val="28"/>
        </w:rPr>
      </w:pPr>
      <w:r w:rsidRPr="00EF596B">
        <w:rPr>
          <w:rFonts w:ascii="Consolas" w:eastAsia="Arial" w:hAnsi="Consolas" w:cs="Tahoma"/>
          <w:sz w:val="28"/>
          <w:szCs w:val="28"/>
        </w:rPr>
        <w:lastRenderedPageBreak/>
        <w:t>6.2.1.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úteis, a contar da data de seu recebimento ou da disponibilização do acesso ao sistema de processo eletrônico.</w:t>
      </w:r>
    </w:p>
    <w:p w14:paraId="618C83B5" w14:textId="77777777" w:rsidR="00EF596B" w:rsidRPr="00EF596B" w:rsidRDefault="00EF596B" w:rsidP="00EF596B">
      <w:pPr>
        <w:numPr>
          <w:ilvl w:val="2"/>
          <w:numId w:val="0"/>
        </w:numPr>
        <w:tabs>
          <w:tab w:val="num" w:pos="0"/>
        </w:tabs>
        <w:suppressAutoHyphens/>
        <w:spacing w:after="0" w:line="240" w:lineRule="auto"/>
        <w:jc w:val="both"/>
        <w:rPr>
          <w:rFonts w:ascii="Consolas" w:eastAsia="Arial" w:hAnsi="Consolas" w:cs="Tahoma"/>
          <w:sz w:val="28"/>
          <w:szCs w:val="28"/>
        </w:rPr>
      </w:pPr>
    </w:p>
    <w:p w14:paraId="66A5935E" w14:textId="77777777" w:rsidR="00EF596B" w:rsidRPr="00EF596B" w:rsidRDefault="00EF596B" w:rsidP="00EF596B">
      <w:pPr>
        <w:numPr>
          <w:ilvl w:val="2"/>
          <w:numId w:val="0"/>
        </w:numPr>
        <w:tabs>
          <w:tab w:val="num" w:pos="0"/>
        </w:tabs>
        <w:suppressAutoHyphens/>
        <w:spacing w:after="0" w:line="240" w:lineRule="auto"/>
        <w:jc w:val="both"/>
        <w:rPr>
          <w:rFonts w:ascii="Consolas" w:eastAsia="Arial" w:hAnsi="Consolas" w:cs="Tahoma"/>
          <w:sz w:val="28"/>
          <w:szCs w:val="28"/>
        </w:rPr>
      </w:pPr>
      <w:r w:rsidRPr="00EF596B">
        <w:rPr>
          <w:rFonts w:ascii="Consolas" w:eastAsia="Arial" w:hAnsi="Consolas" w:cs="Tahoma"/>
          <w:sz w:val="28"/>
          <w:szCs w:val="28"/>
        </w:rPr>
        <w:t>6.2.1.1. O prazo previsto no subitem anterior poderá ser prorrogado, por igual período, por solicitação justificada do adjudicatário e aceita pela Administração.</w:t>
      </w:r>
    </w:p>
    <w:p w14:paraId="79135B1B" w14:textId="77777777" w:rsidR="00EF596B" w:rsidRPr="00EF596B" w:rsidRDefault="00EF596B" w:rsidP="00EF596B">
      <w:pPr>
        <w:numPr>
          <w:ilvl w:val="2"/>
          <w:numId w:val="0"/>
        </w:numPr>
        <w:tabs>
          <w:tab w:val="num" w:pos="0"/>
        </w:tabs>
        <w:suppressAutoHyphens/>
        <w:spacing w:after="0" w:line="240" w:lineRule="auto"/>
        <w:jc w:val="both"/>
        <w:rPr>
          <w:rFonts w:ascii="Consolas" w:eastAsia="Arial" w:hAnsi="Consolas" w:cs="Tahoma"/>
          <w:sz w:val="28"/>
          <w:szCs w:val="28"/>
        </w:rPr>
      </w:pPr>
    </w:p>
    <w:p w14:paraId="769B1277" w14:textId="77777777" w:rsidR="00EF596B" w:rsidRPr="00EF596B" w:rsidRDefault="00EF596B" w:rsidP="00EF596B">
      <w:pPr>
        <w:numPr>
          <w:ilvl w:val="1"/>
          <w:numId w:val="0"/>
        </w:numPr>
        <w:tabs>
          <w:tab w:val="num" w:pos="-142"/>
        </w:tabs>
        <w:suppressAutoHyphens/>
        <w:spacing w:after="0" w:line="240" w:lineRule="auto"/>
        <w:jc w:val="both"/>
        <w:rPr>
          <w:rFonts w:ascii="Consolas" w:eastAsia="Arial" w:hAnsi="Consolas" w:cs="Tahoma"/>
          <w:sz w:val="28"/>
          <w:szCs w:val="28"/>
        </w:rPr>
      </w:pPr>
      <w:r w:rsidRPr="00EF596B">
        <w:rPr>
          <w:rFonts w:ascii="Consolas" w:eastAsia="Arial" w:hAnsi="Consolas" w:cs="Tahoma"/>
          <w:sz w:val="28"/>
          <w:szCs w:val="28"/>
        </w:rPr>
        <w:t>6.3. O Aceite da Nota de Empenho ou do instrumento equivalente, emitida ao fornecedor adjudicado, implica o reconhecimento de que:</w:t>
      </w:r>
    </w:p>
    <w:p w14:paraId="36206295" w14:textId="77777777" w:rsidR="00EF596B" w:rsidRPr="00EF596B" w:rsidRDefault="00EF596B" w:rsidP="00EF596B">
      <w:pPr>
        <w:numPr>
          <w:ilvl w:val="1"/>
          <w:numId w:val="0"/>
        </w:numPr>
        <w:tabs>
          <w:tab w:val="num" w:pos="-142"/>
        </w:tabs>
        <w:suppressAutoHyphens/>
        <w:spacing w:after="0" w:line="240" w:lineRule="auto"/>
        <w:jc w:val="both"/>
        <w:rPr>
          <w:rFonts w:ascii="Consolas" w:eastAsia="Arial" w:hAnsi="Consolas" w:cs="Tahoma"/>
          <w:sz w:val="28"/>
          <w:szCs w:val="28"/>
        </w:rPr>
      </w:pPr>
    </w:p>
    <w:p w14:paraId="1372B1A4" w14:textId="77777777" w:rsidR="00EF596B" w:rsidRPr="00EF596B" w:rsidRDefault="00EF596B" w:rsidP="00EF596B">
      <w:pPr>
        <w:numPr>
          <w:ilvl w:val="2"/>
          <w:numId w:val="0"/>
        </w:numPr>
        <w:tabs>
          <w:tab w:val="num" w:pos="0"/>
        </w:tabs>
        <w:suppressAutoHyphens/>
        <w:spacing w:after="0" w:line="240" w:lineRule="auto"/>
        <w:jc w:val="both"/>
        <w:rPr>
          <w:rFonts w:ascii="Consolas" w:eastAsia="Arial" w:hAnsi="Consolas" w:cs="Tahoma"/>
          <w:sz w:val="28"/>
          <w:szCs w:val="28"/>
        </w:rPr>
      </w:pPr>
      <w:r w:rsidRPr="00EF596B">
        <w:rPr>
          <w:rFonts w:ascii="Consolas" w:eastAsia="Arial" w:hAnsi="Consolas" w:cs="Tahoma"/>
          <w:sz w:val="28"/>
          <w:szCs w:val="28"/>
        </w:rPr>
        <w:t xml:space="preserve">6.3.1. referida Nota está substituindo o contrato, aplicando-se à relação de negócios ali estabelecida as disposições da </w:t>
      </w:r>
      <w:hyperlink r:id="rId13" w:history="1">
        <w:r w:rsidRPr="00EF596B">
          <w:rPr>
            <w:rFonts w:ascii="Consolas" w:eastAsia="Arial" w:hAnsi="Consolas" w:cs="Tahoma"/>
            <w:sz w:val="28"/>
            <w:szCs w:val="28"/>
          </w:rPr>
          <w:t>Lei nº 14.133, de 2021</w:t>
        </w:r>
      </w:hyperlink>
      <w:r w:rsidRPr="00EF596B">
        <w:rPr>
          <w:rFonts w:ascii="Consolas" w:eastAsia="Arial" w:hAnsi="Consolas" w:cs="Tahoma"/>
          <w:sz w:val="28"/>
          <w:szCs w:val="28"/>
        </w:rPr>
        <w:t>;</w:t>
      </w:r>
    </w:p>
    <w:p w14:paraId="3215AD4E" w14:textId="77777777" w:rsidR="00EF596B" w:rsidRPr="00EF596B" w:rsidRDefault="00EF596B" w:rsidP="00EF596B">
      <w:pPr>
        <w:numPr>
          <w:ilvl w:val="2"/>
          <w:numId w:val="0"/>
        </w:numPr>
        <w:tabs>
          <w:tab w:val="num" w:pos="0"/>
        </w:tabs>
        <w:suppressAutoHyphens/>
        <w:spacing w:after="0" w:line="240" w:lineRule="auto"/>
        <w:jc w:val="both"/>
        <w:rPr>
          <w:rFonts w:ascii="Consolas" w:eastAsia="Arial" w:hAnsi="Consolas" w:cs="Tahoma"/>
          <w:sz w:val="28"/>
          <w:szCs w:val="28"/>
        </w:rPr>
      </w:pPr>
    </w:p>
    <w:p w14:paraId="04A6632E" w14:textId="77777777" w:rsidR="00EF596B" w:rsidRPr="00EF596B" w:rsidRDefault="00EF596B" w:rsidP="00EF596B">
      <w:pPr>
        <w:numPr>
          <w:ilvl w:val="2"/>
          <w:numId w:val="0"/>
        </w:numPr>
        <w:tabs>
          <w:tab w:val="num" w:pos="0"/>
        </w:tabs>
        <w:suppressAutoHyphens/>
        <w:spacing w:after="0" w:line="240" w:lineRule="auto"/>
        <w:jc w:val="both"/>
        <w:rPr>
          <w:rFonts w:ascii="Consolas" w:eastAsia="Arial" w:hAnsi="Consolas" w:cs="Tahoma"/>
          <w:sz w:val="28"/>
          <w:szCs w:val="28"/>
        </w:rPr>
      </w:pPr>
      <w:r w:rsidRPr="00EF596B">
        <w:rPr>
          <w:rFonts w:ascii="Consolas" w:eastAsia="Arial" w:hAnsi="Consolas" w:cs="Tahoma"/>
          <w:sz w:val="28"/>
          <w:szCs w:val="28"/>
        </w:rPr>
        <w:t>6.3.2. a contratada se vincula à sua proposta e às previsões contidas no Aviso de Contratação Direta e seus anexos;</w:t>
      </w:r>
    </w:p>
    <w:p w14:paraId="7E378704" w14:textId="77777777" w:rsidR="00EF596B" w:rsidRPr="00EF596B" w:rsidRDefault="00EF596B" w:rsidP="00EF596B">
      <w:pPr>
        <w:numPr>
          <w:ilvl w:val="2"/>
          <w:numId w:val="0"/>
        </w:numPr>
        <w:tabs>
          <w:tab w:val="num" w:pos="0"/>
        </w:tabs>
        <w:suppressAutoHyphens/>
        <w:spacing w:after="0" w:line="240" w:lineRule="auto"/>
        <w:jc w:val="both"/>
        <w:rPr>
          <w:rFonts w:ascii="Consolas" w:eastAsia="Arial" w:hAnsi="Consolas" w:cs="Tahoma"/>
          <w:sz w:val="28"/>
          <w:szCs w:val="28"/>
        </w:rPr>
      </w:pPr>
    </w:p>
    <w:p w14:paraId="3343A435" w14:textId="77777777" w:rsidR="00EF596B" w:rsidRPr="00EF596B" w:rsidRDefault="00EF596B" w:rsidP="00EF596B">
      <w:pPr>
        <w:numPr>
          <w:ilvl w:val="2"/>
          <w:numId w:val="0"/>
        </w:numPr>
        <w:tabs>
          <w:tab w:val="num" w:pos="0"/>
        </w:tabs>
        <w:suppressAutoHyphens/>
        <w:spacing w:after="0" w:line="240" w:lineRule="auto"/>
        <w:jc w:val="both"/>
        <w:rPr>
          <w:rFonts w:ascii="Consolas" w:eastAsia="Arial" w:hAnsi="Consolas" w:cs="Tahoma"/>
          <w:sz w:val="28"/>
          <w:szCs w:val="28"/>
        </w:rPr>
      </w:pPr>
      <w:r w:rsidRPr="00EF596B">
        <w:rPr>
          <w:rFonts w:ascii="Consolas" w:eastAsia="Arial" w:hAnsi="Consolas" w:cs="Tahoma"/>
          <w:sz w:val="28"/>
          <w:szCs w:val="28"/>
        </w:rPr>
        <w:t xml:space="preserve">6.3.3. a contratada reconhece que as hipóteses de rescisão são aquelas previstas nos </w:t>
      </w:r>
      <w:hyperlink r:id="rId14" w:anchor="art137" w:history="1">
        <w:r w:rsidRPr="00EF596B">
          <w:rPr>
            <w:rFonts w:ascii="Consolas" w:eastAsia="Arial" w:hAnsi="Consolas" w:cs="Tahoma"/>
            <w:sz w:val="28"/>
            <w:szCs w:val="28"/>
          </w:rPr>
          <w:t>artigos 137 e 138 da Lei nº 14.133, de 2021</w:t>
        </w:r>
      </w:hyperlink>
      <w:r w:rsidRPr="00EF596B">
        <w:rPr>
          <w:rFonts w:ascii="Consolas" w:eastAsia="Arial" w:hAnsi="Consolas" w:cs="Tahoma"/>
          <w:sz w:val="28"/>
          <w:szCs w:val="28"/>
        </w:rPr>
        <w:t xml:space="preserve"> e reconhece os direitos da Administração previstos nos </w:t>
      </w:r>
      <w:hyperlink r:id="rId15" w:anchor="art137" w:history="1">
        <w:r w:rsidRPr="00EF596B">
          <w:rPr>
            <w:rFonts w:ascii="Consolas" w:eastAsia="Arial" w:hAnsi="Consolas" w:cs="Tahoma"/>
            <w:sz w:val="28"/>
            <w:szCs w:val="28"/>
          </w:rPr>
          <w:t>artigos 137 a 139 da mesma Lei</w:t>
        </w:r>
      </w:hyperlink>
      <w:r w:rsidRPr="00EF596B">
        <w:rPr>
          <w:rFonts w:ascii="Consolas" w:eastAsia="Arial" w:hAnsi="Consolas" w:cs="Tahoma"/>
          <w:sz w:val="28"/>
          <w:szCs w:val="28"/>
        </w:rPr>
        <w:t>.</w:t>
      </w:r>
    </w:p>
    <w:p w14:paraId="44FF538E" w14:textId="77777777" w:rsidR="00EF596B" w:rsidRPr="00EF596B" w:rsidRDefault="00EF596B" w:rsidP="00EF596B">
      <w:pPr>
        <w:numPr>
          <w:ilvl w:val="2"/>
          <w:numId w:val="0"/>
        </w:numPr>
        <w:tabs>
          <w:tab w:val="num" w:pos="0"/>
        </w:tabs>
        <w:suppressAutoHyphens/>
        <w:spacing w:after="0" w:line="240" w:lineRule="auto"/>
        <w:jc w:val="both"/>
        <w:rPr>
          <w:rFonts w:ascii="Consolas" w:eastAsia="Arial" w:hAnsi="Consolas" w:cs="Tahoma"/>
          <w:sz w:val="28"/>
          <w:szCs w:val="28"/>
        </w:rPr>
      </w:pPr>
    </w:p>
    <w:p w14:paraId="1235414F"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6.4. Os prazos para a liquidação da despesa e pagamento são de até 30 (trinta) dias úteis, a contar:</w:t>
      </w:r>
    </w:p>
    <w:p w14:paraId="20173B8F"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365497D8"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a. Do recebimento da nota fiscal ou instrumento de cobrança equivalente pela Administração, quando tratar da liquidação da despesa; e</w:t>
      </w:r>
    </w:p>
    <w:p w14:paraId="66520A77"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74685EA1"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b. Da liquidação da despesa, no caso do pagamento.</w:t>
      </w:r>
    </w:p>
    <w:p w14:paraId="630339CD"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0DCD5C4C"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lastRenderedPageBreak/>
        <w:t>6.4.1. Para os fins de liquidação da despesa, deverá ser observado o disposto no art. 63 da Lei nº 4.320, de 17 de março de 1964, certificando-se do adimplemento da obrigação do contratado nos prazos e forma previstos no contrato.</w:t>
      </w:r>
    </w:p>
    <w:p w14:paraId="1A5A7587"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1B5B6C13"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6.4.2. O prazo para a liquidação da despesa previsto na alínea ‘a’ do item 6.4 poderá ser prorrogado, justificadamente, por igual período, quando houver necessidade de diligências para a aferição do atendimento das exigências contratuais.</w:t>
      </w:r>
    </w:p>
    <w:p w14:paraId="1D4DD8F1"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4E884654"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6.4.3.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5CFEE7DE"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3A122A4F"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6.4.4.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65EDD96F"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70BB7520"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6.4.5. No caso de insuficiência de recursos financeiros disponíveis para quitação integral da obrigação, poderá haver pagamento parcial do crédito, permanecendo o saldo remanescente na mesma posição da ordem cronológica.</w:t>
      </w:r>
    </w:p>
    <w:p w14:paraId="62894BDA"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482FD485" w14:textId="77777777" w:rsidR="00EF596B" w:rsidRPr="00EF596B" w:rsidRDefault="00EF596B" w:rsidP="00EF596B">
      <w:pPr>
        <w:numPr>
          <w:ilvl w:val="1"/>
          <w:numId w:val="0"/>
        </w:numPr>
        <w:tabs>
          <w:tab w:val="num" w:pos="-142"/>
        </w:tabs>
        <w:suppressAutoHyphens/>
        <w:spacing w:after="0" w:line="240" w:lineRule="auto"/>
        <w:jc w:val="both"/>
        <w:rPr>
          <w:rFonts w:ascii="Consolas" w:eastAsia="Arial" w:hAnsi="Consolas" w:cs="Tahoma"/>
          <w:sz w:val="28"/>
          <w:szCs w:val="28"/>
        </w:rPr>
      </w:pPr>
      <w:r w:rsidRPr="00EF596B">
        <w:rPr>
          <w:rFonts w:ascii="Consolas" w:eastAsia="Arial" w:hAnsi="Consolas" w:cs="Tahoma"/>
          <w:sz w:val="28"/>
          <w:szCs w:val="28"/>
        </w:rPr>
        <w:t xml:space="preserve">6.5. O prazo de vigência da contratação é o estabelecido no Termo de Referência. </w:t>
      </w:r>
    </w:p>
    <w:p w14:paraId="6DF8C27D" w14:textId="77777777" w:rsidR="00EF596B" w:rsidRPr="00EF596B" w:rsidRDefault="00EF596B" w:rsidP="00EF596B">
      <w:pPr>
        <w:numPr>
          <w:ilvl w:val="1"/>
          <w:numId w:val="0"/>
        </w:numPr>
        <w:tabs>
          <w:tab w:val="num" w:pos="-142"/>
        </w:tabs>
        <w:suppressAutoHyphens/>
        <w:spacing w:after="0" w:line="240" w:lineRule="auto"/>
        <w:jc w:val="both"/>
        <w:rPr>
          <w:rFonts w:ascii="Consolas" w:eastAsia="Arial" w:hAnsi="Consolas" w:cs="Tahoma"/>
          <w:sz w:val="28"/>
          <w:szCs w:val="28"/>
        </w:rPr>
      </w:pPr>
    </w:p>
    <w:p w14:paraId="7B4A1CE2"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Arial" w:hAnsi="Consolas" w:cs="Tahoma"/>
          <w:sz w:val="28"/>
          <w:szCs w:val="28"/>
        </w:rPr>
        <w:t xml:space="preserve">6.6. </w:t>
      </w:r>
      <w:r w:rsidRPr="00EF596B">
        <w:rPr>
          <w:rFonts w:ascii="Consolas" w:eastAsia="Calibri" w:hAnsi="Consolas" w:cs="Tahoma"/>
          <w:sz w:val="28"/>
          <w:szCs w:val="28"/>
        </w:rPr>
        <w:t>Na assinatura do contrato ou do instrumento equivalente será exigida a comprovação das condições de habilitação e contratação consignadas neste aviso, que deverão ser mantidas pelo fornecedor durante a vigência do contrato.</w:t>
      </w:r>
    </w:p>
    <w:p w14:paraId="65430475" w14:textId="77777777" w:rsidR="00EF596B" w:rsidRPr="00EF596B" w:rsidRDefault="00EF596B" w:rsidP="00EF596B">
      <w:pPr>
        <w:numPr>
          <w:ilvl w:val="1"/>
          <w:numId w:val="0"/>
        </w:numPr>
        <w:tabs>
          <w:tab w:val="num" w:pos="-142"/>
        </w:tabs>
        <w:suppressAutoHyphens/>
        <w:spacing w:after="0" w:line="240" w:lineRule="auto"/>
        <w:jc w:val="both"/>
        <w:rPr>
          <w:rFonts w:ascii="Consolas" w:eastAsia="Arial" w:hAnsi="Consolas" w:cs="Tahoma"/>
          <w:sz w:val="28"/>
          <w:szCs w:val="28"/>
        </w:rPr>
      </w:pPr>
    </w:p>
    <w:p w14:paraId="0B3AB419" w14:textId="77777777" w:rsidR="00EF596B" w:rsidRDefault="00EF596B" w:rsidP="00EF596B">
      <w:pPr>
        <w:spacing w:after="0" w:line="240" w:lineRule="auto"/>
        <w:rPr>
          <w:rFonts w:ascii="Consolas" w:eastAsia="Calibri" w:hAnsi="Consolas" w:cs="Tahoma"/>
          <w:b/>
          <w:bCs/>
          <w:sz w:val="28"/>
          <w:szCs w:val="28"/>
        </w:rPr>
      </w:pPr>
      <w:bookmarkStart w:id="6" w:name="_Toc142925870"/>
      <w:r>
        <w:rPr>
          <w:rFonts w:ascii="Consolas" w:eastAsia="Calibri" w:hAnsi="Consolas" w:cs="Tahoma"/>
          <w:b/>
          <w:bCs/>
          <w:sz w:val="28"/>
          <w:szCs w:val="28"/>
        </w:rPr>
        <w:br w:type="page"/>
      </w:r>
    </w:p>
    <w:p w14:paraId="570EEE2B" w14:textId="5A22FC6C" w:rsidR="00EF596B" w:rsidRPr="00EF596B" w:rsidRDefault="00EF596B" w:rsidP="00EF596B">
      <w:pPr>
        <w:spacing w:after="0" w:line="240" w:lineRule="auto"/>
        <w:rPr>
          <w:rFonts w:ascii="Consolas" w:eastAsia="Calibri" w:hAnsi="Consolas" w:cs="Tahoma"/>
          <w:b/>
          <w:bCs/>
          <w:sz w:val="28"/>
          <w:szCs w:val="28"/>
        </w:rPr>
      </w:pPr>
      <w:r w:rsidRPr="00EF596B">
        <w:rPr>
          <w:rFonts w:ascii="Consolas" w:eastAsia="Calibri" w:hAnsi="Consolas" w:cs="Tahoma"/>
          <w:b/>
          <w:bCs/>
          <w:sz w:val="28"/>
          <w:szCs w:val="28"/>
        </w:rPr>
        <w:lastRenderedPageBreak/>
        <w:t>7. INFRAÇÕES E SANÇÕES ADMINISTRATIVAS</w:t>
      </w:r>
      <w:bookmarkEnd w:id="6"/>
    </w:p>
    <w:p w14:paraId="72D3D683" w14:textId="77777777" w:rsidR="00EF596B" w:rsidRPr="00EF596B" w:rsidRDefault="00EF596B" w:rsidP="00EF596B">
      <w:pPr>
        <w:spacing w:after="0" w:line="240" w:lineRule="auto"/>
        <w:rPr>
          <w:rFonts w:ascii="Consolas" w:eastAsia="Calibri" w:hAnsi="Consolas" w:cs="Tahoma"/>
          <w:b/>
          <w:bCs/>
          <w:i/>
          <w:iCs/>
          <w:sz w:val="28"/>
          <w:szCs w:val="28"/>
        </w:rPr>
      </w:pPr>
    </w:p>
    <w:p w14:paraId="43D95933"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
          <w:sz w:val="28"/>
          <w:szCs w:val="28"/>
        </w:rPr>
      </w:pPr>
      <w:r w:rsidRPr="00EF596B">
        <w:rPr>
          <w:rFonts w:ascii="Consolas" w:eastAsia="Calibri" w:hAnsi="Consolas" w:cs="Tahoma"/>
          <w:sz w:val="28"/>
          <w:szCs w:val="28"/>
        </w:rPr>
        <w:t xml:space="preserve">7.1. Comete infração administrativa o fornecedor que praticar quaisquer das hipóteses previstas no </w:t>
      </w:r>
      <w:hyperlink r:id="rId16" w:anchor="art155" w:history="1">
        <w:r w:rsidRPr="00EF596B">
          <w:rPr>
            <w:rFonts w:ascii="Consolas" w:eastAsia="Calibri" w:hAnsi="Consolas" w:cs="Tahoma"/>
            <w:sz w:val="28"/>
            <w:szCs w:val="28"/>
          </w:rPr>
          <w:t>art. 155 da Lei nº 14.133, de 2021</w:t>
        </w:r>
      </w:hyperlink>
      <w:r w:rsidRPr="00EF596B">
        <w:rPr>
          <w:rFonts w:ascii="Consolas" w:eastAsia="Calibri" w:hAnsi="Consolas" w:cs="Tahoma"/>
          <w:sz w:val="28"/>
          <w:szCs w:val="28"/>
        </w:rPr>
        <w:t xml:space="preserve">, quais sejam: </w:t>
      </w:r>
    </w:p>
    <w:p w14:paraId="043FCBE1"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bookmarkStart w:id="7" w:name="_Ref143509900"/>
    </w:p>
    <w:p w14:paraId="1E7D1BC1"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7.1.1. dar causa à inexecução parcial do contrato;</w:t>
      </w:r>
      <w:bookmarkEnd w:id="7"/>
    </w:p>
    <w:p w14:paraId="409E8A9D"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bookmarkStart w:id="8" w:name="_Ref143510015"/>
    </w:p>
    <w:p w14:paraId="1D387829"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7.1.2. dar causa à inexecução parcial do contrato que cause grave dano à Administração, ao funcionamento dos serviços públicos ou ao interesse coletivo;</w:t>
      </w:r>
      <w:bookmarkEnd w:id="8"/>
    </w:p>
    <w:p w14:paraId="1A668F8B"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6B9D8862"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7.1.3. dar causa à inexecução total do contrato;</w:t>
      </w:r>
    </w:p>
    <w:p w14:paraId="1585FCFC"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5046F9E1"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7.1.4. deixar de entregar a documentação exigida para o certame;</w:t>
      </w:r>
    </w:p>
    <w:p w14:paraId="4DED1EA1"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1CBCE3ED"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7.1.5. não manter a proposta, salvo em decorrência de fato superveniente devidamente justificado;</w:t>
      </w:r>
    </w:p>
    <w:p w14:paraId="1580C1FC"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079E8D95"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7.1.6. não celebrar o contrato ou não entregar a documentação exigida para a contratação, quando convocado dentro do prazo de validade de sua proposta;</w:t>
      </w:r>
    </w:p>
    <w:p w14:paraId="68AA46F9"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bookmarkStart w:id="9" w:name="_Ref143510046"/>
    </w:p>
    <w:p w14:paraId="6771A0FC"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7.1.7. ensejar o retardamento da execução ou da entrega do objeto da contratação direta sem motivo justificado;</w:t>
      </w:r>
      <w:bookmarkStart w:id="10" w:name="_Ref143510088"/>
      <w:bookmarkEnd w:id="9"/>
    </w:p>
    <w:p w14:paraId="0D39DE48"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001137DE"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7.1.8. apresentar declaração ou documentação falsa exigida para o certame ou prestar declaração falsa durante a dispensa de licitação ou a execução do contrato;</w:t>
      </w:r>
      <w:bookmarkEnd w:id="10"/>
    </w:p>
    <w:p w14:paraId="2F98EC9B"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18B9CF8D"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7.1.9. fraudar a dispensa de licitação ou praticar ato fraudulento na execução do contrato;</w:t>
      </w:r>
    </w:p>
    <w:p w14:paraId="2B5C2226"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0896E20D"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7.1.10. comportar-se de modo inidôneo ou cometer fraude de qualquer natureza;</w:t>
      </w:r>
    </w:p>
    <w:p w14:paraId="1F6AC2D3" w14:textId="77777777" w:rsidR="00EF596B" w:rsidRPr="00EF596B" w:rsidRDefault="00EF596B" w:rsidP="00EF596B">
      <w:pPr>
        <w:numPr>
          <w:ilvl w:val="3"/>
          <w:numId w:val="0"/>
        </w:numPr>
        <w:tabs>
          <w:tab w:val="num" w:pos="0"/>
        </w:tabs>
        <w:suppressAutoHyphens/>
        <w:spacing w:after="0" w:line="240" w:lineRule="auto"/>
        <w:jc w:val="both"/>
        <w:rPr>
          <w:rFonts w:ascii="Consolas" w:eastAsia="Times New Roman" w:hAnsi="Consolas" w:cs="Tahoma"/>
          <w:sz w:val="28"/>
          <w:szCs w:val="28"/>
          <w:lang w:eastAsia="pt-BR"/>
        </w:rPr>
      </w:pPr>
    </w:p>
    <w:p w14:paraId="5DC0D1AC" w14:textId="77777777" w:rsidR="00EF596B" w:rsidRPr="00EF596B" w:rsidRDefault="00EF596B" w:rsidP="00EF596B">
      <w:pPr>
        <w:numPr>
          <w:ilvl w:val="3"/>
          <w:numId w:val="0"/>
        </w:numPr>
        <w:tabs>
          <w:tab w:val="num" w:pos="0"/>
        </w:tabs>
        <w:suppressAutoHyphens/>
        <w:spacing w:after="0" w:line="240" w:lineRule="auto"/>
        <w:jc w:val="both"/>
        <w:rPr>
          <w:rFonts w:ascii="Consolas" w:eastAsia="Times New Roman" w:hAnsi="Consolas" w:cs="Tahoma"/>
          <w:sz w:val="28"/>
          <w:szCs w:val="28"/>
          <w:lang w:eastAsia="pt-BR"/>
        </w:rPr>
      </w:pPr>
      <w:r w:rsidRPr="00EF596B">
        <w:rPr>
          <w:rFonts w:ascii="Consolas" w:eastAsia="Times New Roman" w:hAnsi="Consolas" w:cs="Tahoma"/>
          <w:sz w:val="28"/>
          <w:szCs w:val="28"/>
          <w:lang w:eastAsia="pt-BR"/>
        </w:rPr>
        <w:t xml:space="preserve">7.1.10.1. Considera-se comportamento inidôneo, entre outros, a declaração falsa quanto às condições de participação, quanto ao </w:t>
      </w:r>
      <w:r w:rsidRPr="00EF596B">
        <w:rPr>
          <w:rFonts w:ascii="Consolas" w:eastAsia="Times New Roman" w:hAnsi="Consolas" w:cs="Tahoma"/>
          <w:sz w:val="28"/>
          <w:szCs w:val="28"/>
          <w:lang w:eastAsia="pt-BR"/>
        </w:rPr>
        <w:lastRenderedPageBreak/>
        <w:t>enquadramento como ME/EPP ou o conluio entre os fornecedores, em qualquer momento da dispensa de licitação.</w:t>
      </w:r>
    </w:p>
    <w:p w14:paraId="49389617"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1AE2CBB2"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7.1.11. praticar atos ilícitos com vistas a frustrar os objetivos deste certame.</w:t>
      </w:r>
    </w:p>
    <w:p w14:paraId="09AD2F41"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bookmarkStart w:id="11" w:name="_Ref143509952"/>
    </w:p>
    <w:p w14:paraId="53FA7DF2"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7.1.12. praticar ato lesivo previsto no </w:t>
      </w:r>
      <w:r w:rsidRPr="00EF596B">
        <w:rPr>
          <w:rFonts w:ascii="Consolas" w:eastAsia="Calibri" w:hAnsi="Consolas" w:cs="Tahoma"/>
          <w:sz w:val="28"/>
          <w:szCs w:val="28"/>
        </w:rPr>
        <w:fldChar w:fldCharType="begin"/>
      </w:r>
      <w:r w:rsidRPr="00EF596B">
        <w:rPr>
          <w:rFonts w:ascii="Consolas" w:eastAsia="Calibri" w:hAnsi="Consolas" w:cs="Tahoma"/>
          <w:sz w:val="28"/>
          <w:szCs w:val="28"/>
        </w:rPr>
        <w:instrText xml:space="preserve"> HYPERLINK "http://www.planalto.gov.br/ccivil_03/_ato2019-2022/2021/lei/L14133.htm" \l "art5" </w:instrText>
      </w:r>
      <w:r w:rsidRPr="00EF596B">
        <w:rPr>
          <w:rFonts w:ascii="Consolas" w:eastAsia="Calibri" w:hAnsi="Consolas" w:cs="Tahoma"/>
          <w:sz w:val="28"/>
          <w:szCs w:val="28"/>
        </w:rPr>
        <w:fldChar w:fldCharType="separate"/>
      </w:r>
      <w:r w:rsidRPr="00EF596B">
        <w:rPr>
          <w:rFonts w:ascii="Consolas" w:eastAsia="Calibri" w:hAnsi="Consolas" w:cs="Tahoma"/>
          <w:sz w:val="28"/>
          <w:szCs w:val="28"/>
        </w:rPr>
        <w:t>art. 5º da Lei nº 12.846, de 1º de agosto de 2013.</w:t>
      </w:r>
    </w:p>
    <w:p w14:paraId="4BBE82A2"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fldChar w:fldCharType="end"/>
      </w:r>
      <w:bookmarkEnd w:id="11"/>
    </w:p>
    <w:p w14:paraId="66A652E5"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
          <w:sz w:val="28"/>
          <w:szCs w:val="28"/>
        </w:rPr>
      </w:pPr>
      <w:r w:rsidRPr="00EF596B">
        <w:rPr>
          <w:rFonts w:ascii="Consolas" w:eastAsia="Calibri" w:hAnsi="Consolas" w:cs="Tahoma"/>
          <w:sz w:val="28"/>
          <w:szCs w:val="28"/>
        </w:rPr>
        <w:t>7.2. O fornecedor que cometer qualquer das infrações discriminadas nos subitens anteriores ficará sujeito, sem prejuízo da responsabilidade civil e criminal, às seguintes sanções:</w:t>
      </w:r>
    </w:p>
    <w:p w14:paraId="15C7176D" w14:textId="77777777" w:rsidR="00EF596B" w:rsidRPr="00EF596B" w:rsidRDefault="00EF596B" w:rsidP="00EF596B">
      <w:pPr>
        <w:suppressAutoHyphens/>
        <w:spacing w:after="0" w:line="240" w:lineRule="auto"/>
        <w:jc w:val="both"/>
        <w:rPr>
          <w:rFonts w:ascii="Consolas" w:eastAsia="Calibri" w:hAnsi="Consolas" w:cs="Tahoma"/>
          <w:sz w:val="28"/>
          <w:szCs w:val="28"/>
        </w:rPr>
      </w:pPr>
    </w:p>
    <w:p w14:paraId="11DA6A38" w14:textId="77777777" w:rsidR="00EF596B" w:rsidRPr="00EF596B" w:rsidRDefault="00EF596B" w:rsidP="00EF596B">
      <w:pPr>
        <w:numPr>
          <w:ilvl w:val="2"/>
          <w:numId w:val="5"/>
        </w:numPr>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Advertência pela falta do subitem </w:t>
      </w:r>
      <w:r w:rsidRPr="00EF596B">
        <w:rPr>
          <w:rFonts w:ascii="Consolas" w:eastAsia="Calibri" w:hAnsi="Consolas" w:cs="Tahoma"/>
          <w:sz w:val="28"/>
          <w:szCs w:val="28"/>
        </w:rPr>
        <w:fldChar w:fldCharType="begin"/>
      </w:r>
      <w:r w:rsidRPr="00EF596B">
        <w:rPr>
          <w:rFonts w:ascii="Consolas" w:eastAsia="Calibri" w:hAnsi="Consolas" w:cs="Tahoma"/>
          <w:sz w:val="28"/>
          <w:szCs w:val="28"/>
        </w:rPr>
        <w:instrText xml:space="preserve"> REF _Ref143509900 \r \h  \* MERGEFORMAT </w:instrText>
      </w:r>
      <w:r w:rsidRPr="00EF596B">
        <w:rPr>
          <w:rFonts w:ascii="Consolas" w:eastAsia="Calibri" w:hAnsi="Consolas" w:cs="Tahoma"/>
          <w:sz w:val="28"/>
          <w:szCs w:val="28"/>
        </w:rPr>
      </w:r>
      <w:r w:rsidRPr="00EF596B">
        <w:rPr>
          <w:rFonts w:ascii="Consolas" w:eastAsia="Calibri" w:hAnsi="Consolas" w:cs="Tahoma"/>
          <w:sz w:val="28"/>
          <w:szCs w:val="28"/>
        </w:rPr>
        <w:fldChar w:fldCharType="separate"/>
      </w:r>
      <w:r w:rsidRPr="00EF596B">
        <w:rPr>
          <w:rFonts w:ascii="Consolas" w:eastAsia="Calibri" w:hAnsi="Consolas" w:cs="Tahoma"/>
          <w:sz w:val="28"/>
          <w:szCs w:val="28"/>
        </w:rPr>
        <w:t>7.1.1</w:t>
      </w:r>
      <w:r w:rsidRPr="00EF596B">
        <w:rPr>
          <w:rFonts w:ascii="Consolas" w:eastAsia="Calibri" w:hAnsi="Consolas" w:cs="Tahoma"/>
          <w:sz w:val="28"/>
          <w:szCs w:val="28"/>
        </w:rPr>
        <w:fldChar w:fldCharType="end"/>
      </w:r>
      <w:r w:rsidRPr="00EF596B">
        <w:rPr>
          <w:rFonts w:ascii="Consolas" w:eastAsia="Calibri" w:hAnsi="Consolas" w:cs="Tahoma"/>
          <w:sz w:val="28"/>
          <w:szCs w:val="28"/>
        </w:rPr>
        <w:t xml:space="preserve"> deste Aviso de Contratação Direta, quando não se justificar a imposição de penalidade mais grave;</w:t>
      </w:r>
    </w:p>
    <w:p w14:paraId="0329B3F9" w14:textId="77777777" w:rsidR="00EF596B" w:rsidRPr="00EF596B" w:rsidRDefault="00EF596B" w:rsidP="00EF596B">
      <w:pPr>
        <w:suppressAutoHyphens/>
        <w:spacing w:after="0" w:line="240" w:lineRule="auto"/>
        <w:jc w:val="both"/>
        <w:rPr>
          <w:rFonts w:ascii="Consolas" w:eastAsia="Calibri" w:hAnsi="Consolas" w:cs="Tahoma"/>
          <w:sz w:val="28"/>
          <w:szCs w:val="28"/>
        </w:rPr>
      </w:pPr>
    </w:p>
    <w:p w14:paraId="71EA11D3" w14:textId="77777777" w:rsidR="00EF596B" w:rsidRPr="00EF596B" w:rsidRDefault="00EF596B" w:rsidP="00EF596B">
      <w:pPr>
        <w:numPr>
          <w:ilvl w:val="2"/>
          <w:numId w:val="5"/>
        </w:numPr>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Multa de 20% (vinte por cento) sobre o valor estimado do(s) item(s) prejudicado(s) pela conduta do fornecedor, por qualquer das infrações dos subitens </w:t>
      </w:r>
      <w:r w:rsidRPr="00EF596B">
        <w:rPr>
          <w:rFonts w:ascii="Consolas" w:eastAsia="Calibri" w:hAnsi="Consolas" w:cs="Tahoma"/>
          <w:sz w:val="28"/>
          <w:szCs w:val="28"/>
        </w:rPr>
        <w:fldChar w:fldCharType="begin"/>
      </w:r>
      <w:r w:rsidRPr="00EF596B">
        <w:rPr>
          <w:rFonts w:ascii="Consolas" w:eastAsia="Calibri" w:hAnsi="Consolas" w:cs="Tahoma"/>
          <w:sz w:val="28"/>
          <w:szCs w:val="28"/>
        </w:rPr>
        <w:instrText xml:space="preserve"> REF _Ref143509900 \r \h  \* MERGEFORMAT </w:instrText>
      </w:r>
      <w:r w:rsidRPr="00EF596B">
        <w:rPr>
          <w:rFonts w:ascii="Consolas" w:eastAsia="Calibri" w:hAnsi="Consolas" w:cs="Tahoma"/>
          <w:sz w:val="28"/>
          <w:szCs w:val="28"/>
        </w:rPr>
      </w:r>
      <w:r w:rsidRPr="00EF596B">
        <w:rPr>
          <w:rFonts w:ascii="Consolas" w:eastAsia="Calibri" w:hAnsi="Consolas" w:cs="Tahoma"/>
          <w:sz w:val="28"/>
          <w:szCs w:val="28"/>
        </w:rPr>
        <w:fldChar w:fldCharType="separate"/>
      </w:r>
      <w:r w:rsidRPr="00EF596B">
        <w:rPr>
          <w:rFonts w:ascii="Consolas" w:eastAsia="Calibri" w:hAnsi="Consolas" w:cs="Tahoma"/>
          <w:sz w:val="28"/>
          <w:szCs w:val="28"/>
        </w:rPr>
        <w:t>7.1.1</w:t>
      </w:r>
      <w:r w:rsidRPr="00EF596B">
        <w:rPr>
          <w:rFonts w:ascii="Consolas" w:eastAsia="Calibri" w:hAnsi="Consolas" w:cs="Tahoma"/>
          <w:sz w:val="28"/>
          <w:szCs w:val="28"/>
        </w:rPr>
        <w:fldChar w:fldCharType="end"/>
      </w:r>
      <w:r w:rsidRPr="00EF596B">
        <w:rPr>
          <w:rFonts w:ascii="Consolas" w:eastAsia="Calibri" w:hAnsi="Consolas" w:cs="Tahoma"/>
          <w:sz w:val="28"/>
          <w:szCs w:val="28"/>
        </w:rPr>
        <w:t xml:space="preserve"> a </w:t>
      </w:r>
      <w:r w:rsidRPr="00EF596B">
        <w:rPr>
          <w:rFonts w:ascii="Consolas" w:eastAsia="Calibri" w:hAnsi="Consolas" w:cs="Tahoma"/>
          <w:sz w:val="28"/>
          <w:szCs w:val="28"/>
        </w:rPr>
        <w:fldChar w:fldCharType="begin"/>
      </w:r>
      <w:r w:rsidRPr="00EF596B">
        <w:rPr>
          <w:rFonts w:ascii="Consolas" w:eastAsia="Calibri" w:hAnsi="Consolas" w:cs="Tahoma"/>
          <w:sz w:val="28"/>
          <w:szCs w:val="28"/>
        </w:rPr>
        <w:instrText xml:space="preserve"> REF _Ref143509952 \r \h  \* MERGEFORMAT </w:instrText>
      </w:r>
      <w:r w:rsidRPr="00EF596B">
        <w:rPr>
          <w:rFonts w:ascii="Consolas" w:eastAsia="Calibri" w:hAnsi="Consolas" w:cs="Tahoma"/>
          <w:sz w:val="28"/>
          <w:szCs w:val="28"/>
        </w:rPr>
      </w:r>
      <w:r w:rsidRPr="00EF596B">
        <w:rPr>
          <w:rFonts w:ascii="Consolas" w:eastAsia="Calibri" w:hAnsi="Consolas" w:cs="Tahoma"/>
          <w:sz w:val="28"/>
          <w:szCs w:val="28"/>
        </w:rPr>
        <w:fldChar w:fldCharType="separate"/>
      </w:r>
      <w:r w:rsidRPr="00EF596B">
        <w:rPr>
          <w:rFonts w:ascii="Consolas" w:eastAsia="Calibri" w:hAnsi="Consolas" w:cs="Tahoma"/>
          <w:sz w:val="28"/>
          <w:szCs w:val="28"/>
        </w:rPr>
        <w:t>7.1.12</w:t>
      </w:r>
      <w:r w:rsidRPr="00EF596B">
        <w:rPr>
          <w:rFonts w:ascii="Consolas" w:eastAsia="Calibri" w:hAnsi="Consolas" w:cs="Tahoma"/>
          <w:sz w:val="28"/>
          <w:szCs w:val="28"/>
        </w:rPr>
        <w:fldChar w:fldCharType="end"/>
      </w:r>
      <w:r w:rsidRPr="00EF596B">
        <w:rPr>
          <w:rFonts w:ascii="Consolas" w:eastAsia="Calibri" w:hAnsi="Consolas" w:cs="Tahoma"/>
          <w:sz w:val="28"/>
          <w:szCs w:val="28"/>
        </w:rPr>
        <w:t>;</w:t>
      </w:r>
    </w:p>
    <w:p w14:paraId="3BBAB89A" w14:textId="77777777" w:rsidR="00EF596B" w:rsidRPr="00EF596B" w:rsidRDefault="00EF596B" w:rsidP="00EF596B">
      <w:pPr>
        <w:suppressAutoHyphens/>
        <w:spacing w:after="0" w:line="240" w:lineRule="auto"/>
        <w:jc w:val="both"/>
        <w:rPr>
          <w:rFonts w:ascii="Consolas" w:eastAsia="Calibri" w:hAnsi="Consolas" w:cs="Tahoma"/>
          <w:sz w:val="28"/>
          <w:szCs w:val="28"/>
        </w:rPr>
      </w:pPr>
    </w:p>
    <w:p w14:paraId="0548BA8D" w14:textId="77777777" w:rsidR="00EF596B" w:rsidRPr="00EF596B" w:rsidRDefault="00EF596B" w:rsidP="00EF596B">
      <w:pPr>
        <w:numPr>
          <w:ilvl w:val="2"/>
          <w:numId w:val="5"/>
        </w:numPr>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Impedimento de licitar e contratar no âmbito da Administração Pública direta e indireta do ente federativo que tiver aplicado a sanção, pelo prazo máximo de 3 (três) anos, nos casos dos subitens </w:t>
      </w:r>
      <w:r w:rsidRPr="00EF596B">
        <w:rPr>
          <w:rFonts w:ascii="Consolas" w:eastAsia="Calibri" w:hAnsi="Consolas" w:cs="Tahoma"/>
          <w:sz w:val="28"/>
          <w:szCs w:val="28"/>
        </w:rPr>
        <w:fldChar w:fldCharType="begin"/>
      </w:r>
      <w:r w:rsidRPr="00EF596B">
        <w:rPr>
          <w:rFonts w:ascii="Consolas" w:eastAsia="Calibri" w:hAnsi="Consolas" w:cs="Tahoma"/>
          <w:sz w:val="28"/>
          <w:szCs w:val="28"/>
        </w:rPr>
        <w:instrText xml:space="preserve"> REF _Ref143510015 \r \h  \* MERGEFORMAT </w:instrText>
      </w:r>
      <w:r w:rsidRPr="00EF596B">
        <w:rPr>
          <w:rFonts w:ascii="Consolas" w:eastAsia="Calibri" w:hAnsi="Consolas" w:cs="Tahoma"/>
          <w:sz w:val="28"/>
          <w:szCs w:val="28"/>
        </w:rPr>
      </w:r>
      <w:r w:rsidRPr="00EF596B">
        <w:rPr>
          <w:rFonts w:ascii="Consolas" w:eastAsia="Calibri" w:hAnsi="Consolas" w:cs="Tahoma"/>
          <w:sz w:val="28"/>
          <w:szCs w:val="28"/>
        </w:rPr>
        <w:fldChar w:fldCharType="separate"/>
      </w:r>
      <w:r w:rsidRPr="00EF596B">
        <w:rPr>
          <w:rFonts w:ascii="Consolas" w:eastAsia="Calibri" w:hAnsi="Consolas" w:cs="Tahoma"/>
          <w:sz w:val="28"/>
          <w:szCs w:val="28"/>
        </w:rPr>
        <w:t>7.1.2</w:t>
      </w:r>
      <w:r w:rsidRPr="00EF596B">
        <w:rPr>
          <w:rFonts w:ascii="Consolas" w:eastAsia="Calibri" w:hAnsi="Consolas" w:cs="Tahoma"/>
          <w:sz w:val="28"/>
          <w:szCs w:val="28"/>
        </w:rPr>
        <w:fldChar w:fldCharType="end"/>
      </w:r>
      <w:r w:rsidRPr="00EF596B">
        <w:rPr>
          <w:rFonts w:ascii="Consolas" w:eastAsia="Calibri" w:hAnsi="Consolas" w:cs="Tahoma"/>
          <w:sz w:val="28"/>
          <w:szCs w:val="28"/>
        </w:rPr>
        <w:t xml:space="preserve">  a </w:t>
      </w:r>
      <w:r w:rsidRPr="00EF596B">
        <w:rPr>
          <w:rFonts w:ascii="Consolas" w:eastAsia="Calibri" w:hAnsi="Consolas" w:cs="Tahoma"/>
          <w:sz w:val="28"/>
          <w:szCs w:val="28"/>
        </w:rPr>
        <w:fldChar w:fldCharType="begin"/>
      </w:r>
      <w:r w:rsidRPr="00EF596B">
        <w:rPr>
          <w:rFonts w:ascii="Consolas" w:eastAsia="Calibri" w:hAnsi="Consolas" w:cs="Tahoma"/>
          <w:sz w:val="28"/>
          <w:szCs w:val="28"/>
        </w:rPr>
        <w:instrText xml:space="preserve"> REF _Ref143510046 \r \h  \* MERGEFORMAT </w:instrText>
      </w:r>
      <w:r w:rsidRPr="00EF596B">
        <w:rPr>
          <w:rFonts w:ascii="Consolas" w:eastAsia="Calibri" w:hAnsi="Consolas" w:cs="Tahoma"/>
          <w:sz w:val="28"/>
          <w:szCs w:val="28"/>
        </w:rPr>
      </w:r>
      <w:r w:rsidRPr="00EF596B">
        <w:rPr>
          <w:rFonts w:ascii="Consolas" w:eastAsia="Calibri" w:hAnsi="Consolas" w:cs="Tahoma"/>
          <w:sz w:val="28"/>
          <w:szCs w:val="28"/>
        </w:rPr>
        <w:fldChar w:fldCharType="separate"/>
      </w:r>
      <w:r w:rsidRPr="00EF596B">
        <w:rPr>
          <w:rFonts w:ascii="Consolas" w:eastAsia="Calibri" w:hAnsi="Consolas" w:cs="Tahoma"/>
          <w:sz w:val="28"/>
          <w:szCs w:val="28"/>
        </w:rPr>
        <w:t>7.1.7</w:t>
      </w:r>
      <w:r w:rsidRPr="00EF596B">
        <w:rPr>
          <w:rFonts w:ascii="Consolas" w:eastAsia="Calibri" w:hAnsi="Consolas" w:cs="Tahoma"/>
          <w:sz w:val="28"/>
          <w:szCs w:val="28"/>
        </w:rPr>
        <w:fldChar w:fldCharType="end"/>
      </w:r>
      <w:r w:rsidRPr="00EF596B">
        <w:rPr>
          <w:rFonts w:ascii="Consolas" w:eastAsia="Calibri" w:hAnsi="Consolas" w:cs="Tahoma"/>
          <w:sz w:val="28"/>
          <w:szCs w:val="28"/>
        </w:rPr>
        <w:t xml:space="preserve"> deste Aviso de Contratação Direta, quando não se justificar a imposição de penalidade mais grave;</w:t>
      </w:r>
    </w:p>
    <w:p w14:paraId="52295517" w14:textId="77777777" w:rsidR="00EF596B" w:rsidRPr="00EF596B" w:rsidRDefault="00EF596B" w:rsidP="00EF596B">
      <w:pPr>
        <w:suppressAutoHyphens/>
        <w:spacing w:after="0" w:line="240" w:lineRule="auto"/>
        <w:jc w:val="both"/>
        <w:rPr>
          <w:rFonts w:ascii="Consolas" w:eastAsia="Calibri" w:hAnsi="Consolas" w:cs="Tahoma"/>
          <w:sz w:val="28"/>
          <w:szCs w:val="28"/>
        </w:rPr>
      </w:pPr>
    </w:p>
    <w:p w14:paraId="16B23118" w14:textId="77777777" w:rsidR="00EF596B" w:rsidRPr="00EF596B" w:rsidRDefault="00EF596B" w:rsidP="00EF596B">
      <w:pPr>
        <w:numPr>
          <w:ilvl w:val="2"/>
          <w:numId w:val="5"/>
        </w:numPr>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EF596B">
        <w:rPr>
          <w:rFonts w:ascii="Consolas" w:eastAsia="Calibri" w:hAnsi="Consolas" w:cs="Tahoma"/>
          <w:sz w:val="28"/>
          <w:szCs w:val="28"/>
        </w:rPr>
        <w:fldChar w:fldCharType="begin"/>
      </w:r>
      <w:r w:rsidRPr="00EF596B">
        <w:rPr>
          <w:rFonts w:ascii="Consolas" w:eastAsia="Calibri" w:hAnsi="Consolas" w:cs="Tahoma"/>
          <w:sz w:val="28"/>
          <w:szCs w:val="28"/>
        </w:rPr>
        <w:instrText xml:space="preserve"> REF _Ref143510088 \r \h  \* MERGEFORMAT </w:instrText>
      </w:r>
      <w:r w:rsidRPr="00EF596B">
        <w:rPr>
          <w:rFonts w:ascii="Consolas" w:eastAsia="Calibri" w:hAnsi="Consolas" w:cs="Tahoma"/>
          <w:sz w:val="28"/>
          <w:szCs w:val="28"/>
        </w:rPr>
      </w:r>
      <w:r w:rsidRPr="00EF596B">
        <w:rPr>
          <w:rFonts w:ascii="Consolas" w:eastAsia="Calibri" w:hAnsi="Consolas" w:cs="Tahoma"/>
          <w:sz w:val="28"/>
          <w:szCs w:val="28"/>
        </w:rPr>
        <w:fldChar w:fldCharType="separate"/>
      </w:r>
      <w:r w:rsidRPr="00EF596B">
        <w:rPr>
          <w:rFonts w:ascii="Consolas" w:eastAsia="Calibri" w:hAnsi="Consolas" w:cs="Tahoma"/>
          <w:sz w:val="28"/>
          <w:szCs w:val="28"/>
        </w:rPr>
        <w:t>7.1.8</w:t>
      </w:r>
      <w:r w:rsidRPr="00EF596B">
        <w:rPr>
          <w:rFonts w:ascii="Consolas" w:eastAsia="Calibri" w:hAnsi="Consolas" w:cs="Tahoma"/>
          <w:sz w:val="28"/>
          <w:szCs w:val="28"/>
        </w:rPr>
        <w:fldChar w:fldCharType="end"/>
      </w:r>
      <w:r w:rsidRPr="00EF596B">
        <w:rPr>
          <w:rFonts w:ascii="Consolas" w:eastAsia="Calibri" w:hAnsi="Consolas" w:cs="Tahoma"/>
          <w:sz w:val="28"/>
          <w:szCs w:val="28"/>
        </w:rPr>
        <w:t xml:space="preserve"> a </w:t>
      </w:r>
      <w:r w:rsidRPr="00EF596B">
        <w:rPr>
          <w:rFonts w:ascii="Consolas" w:eastAsia="Calibri" w:hAnsi="Consolas" w:cs="Tahoma"/>
          <w:sz w:val="28"/>
          <w:szCs w:val="28"/>
        </w:rPr>
        <w:fldChar w:fldCharType="begin"/>
      </w:r>
      <w:r w:rsidRPr="00EF596B">
        <w:rPr>
          <w:rFonts w:ascii="Consolas" w:eastAsia="Calibri" w:hAnsi="Consolas" w:cs="Tahoma"/>
          <w:sz w:val="28"/>
          <w:szCs w:val="28"/>
        </w:rPr>
        <w:instrText xml:space="preserve"> REF _Ref143509952 \r \h  \* MERGEFORMAT </w:instrText>
      </w:r>
      <w:r w:rsidRPr="00EF596B">
        <w:rPr>
          <w:rFonts w:ascii="Consolas" w:eastAsia="Calibri" w:hAnsi="Consolas" w:cs="Tahoma"/>
          <w:sz w:val="28"/>
          <w:szCs w:val="28"/>
        </w:rPr>
      </w:r>
      <w:r w:rsidRPr="00EF596B">
        <w:rPr>
          <w:rFonts w:ascii="Consolas" w:eastAsia="Calibri" w:hAnsi="Consolas" w:cs="Tahoma"/>
          <w:sz w:val="28"/>
          <w:szCs w:val="28"/>
        </w:rPr>
        <w:fldChar w:fldCharType="separate"/>
      </w:r>
      <w:r w:rsidRPr="00EF596B">
        <w:rPr>
          <w:rFonts w:ascii="Consolas" w:eastAsia="Calibri" w:hAnsi="Consolas" w:cs="Tahoma"/>
          <w:sz w:val="28"/>
          <w:szCs w:val="28"/>
        </w:rPr>
        <w:t>7.1.12</w:t>
      </w:r>
      <w:r w:rsidRPr="00EF596B">
        <w:rPr>
          <w:rFonts w:ascii="Consolas" w:eastAsia="Calibri" w:hAnsi="Consolas" w:cs="Tahoma"/>
          <w:sz w:val="28"/>
          <w:szCs w:val="28"/>
        </w:rPr>
        <w:fldChar w:fldCharType="end"/>
      </w:r>
      <w:r w:rsidRPr="00EF596B">
        <w:rPr>
          <w:rFonts w:ascii="Consolas" w:eastAsia="Calibri" w:hAnsi="Consolas" w:cs="Tahoma"/>
          <w:sz w:val="28"/>
          <w:szCs w:val="28"/>
        </w:rPr>
        <w:t>, bem como nos demais casos que justifiquem a imposição da penalidade mais grave;</w:t>
      </w:r>
    </w:p>
    <w:p w14:paraId="4D12221C" w14:textId="77777777" w:rsidR="00EF596B" w:rsidRPr="00EF596B" w:rsidRDefault="00EF596B" w:rsidP="00EF596B">
      <w:pPr>
        <w:suppressAutoHyphens/>
        <w:spacing w:after="0" w:line="240" w:lineRule="auto"/>
        <w:jc w:val="both"/>
        <w:rPr>
          <w:rFonts w:ascii="Consolas" w:eastAsia="Calibri" w:hAnsi="Consolas" w:cs="Tahoma"/>
          <w:sz w:val="28"/>
          <w:szCs w:val="28"/>
        </w:rPr>
      </w:pPr>
    </w:p>
    <w:p w14:paraId="4BB37572"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7.3. </w:t>
      </w:r>
      <w:r w:rsidRPr="00EF596B">
        <w:rPr>
          <w:rFonts w:ascii="Consolas" w:eastAsia="Calibri" w:hAnsi="Consolas" w:cs="Tahoma"/>
          <w:bCs/>
          <w:sz w:val="28"/>
          <w:szCs w:val="28"/>
        </w:rPr>
        <w:t>A aplicação das sanções previstas neste Aviso de Contratação Direta não exclui, em hipótese alguma, a obrigação de reparação integral do dano causado à Contratante (</w:t>
      </w:r>
      <w:hyperlink r:id="rId17" w:anchor="art156§9" w:history="1">
        <w:r w:rsidRPr="00EF596B">
          <w:rPr>
            <w:rFonts w:ascii="Consolas" w:eastAsia="Calibri" w:hAnsi="Consolas" w:cs="Tahoma"/>
            <w:bCs/>
            <w:sz w:val="28"/>
            <w:szCs w:val="28"/>
          </w:rPr>
          <w:t>art. 156, §9º</w:t>
        </w:r>
      </w:hyperlink>
      <w:r w:rsidRPr="00EF596B">
        <w:rPr>
          <w:rFonts w:ascii="Consolas" w:eastAsia="Calibri" w:hAnsi="Consolas" w:cs="Tahoma"/>
          <w:bCs/>
          <w:sz w:val="28"/>
          <w:szCs w:val="28"/>
        </w:rPr>
        <w:t>)</w:t>
      </w:r>
    </w:p>
    <w:p w14:paraId="3EAD781F"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1FE611B5"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7.4. </w:t>
      </w:r>
      <w:r w:rsidRPr="00EF596B">
        <w:rPr>
          <w:rFonts w:ascii="Consolas" w:eastAsia="Calibri" w:hAnsi="Consolas" w:cs="Tahoma"/>
          <w:bCs/>
          <w:sz w:val="28"/>
          <w:szCs w:val="28"/>
        </w:rPr>
        <w:t xml:space="preserve">Todas as sanções previstas neste Aviso poderão ser aplicadas cumulativamente com a multa </w:t>
      </w:r>
      <w:hyperlink r:id="rId18" w:anchor="art156§7" w:history="1">
        <w:r w:rsidRPr="00EF596B">
          <w:rPr>
            <w:rFonts w:ascii="Consolas" w:eastAsia="Calibri" w:hAnsi="Consolas" w:cs="Tahoma"/>
            <w:bCs/>
            <w:sz w:val="28"/>
            <w:szCs w:val="28"/>
          </w:rPr>
          <w:t>(art. 156, §7º</w:t>
        </w:r>
      </w:hyperlink>
      <w:r w:rsidRPr="00EF596B">
        <w:rPr>
          <w:rFonts w:ascii="Consolas" w:eastAsia="Calibri" w:hAnsi="Consolas" w:cs="Tahoma"/>
          <w:bCs/>
          <w:sz w:val="28"/>
          <w:szCs w:val="28"/>
        </w:rPr>
        <w:t>).</w:t>
      </w:r>
    </w:p>
    <w:p w14:paraId="58421B6D"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7B231A28"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7.5. </w:t>
      </w:r>
      <w:r w:rsidRPr="00EF596B">
        <w:rPr>
          <w:rFonts w:ascii="Consolas" w:eastAsia="Calibri" w:hAnsi="Consolas" w:cs="Tahoma"/>
          <w:bCs/>
          <w:sz w:val="28"/>
          <w:szCs w:val="28"/>
        </w:rPr>
        <w:t>Antes da aplicação da multa, será facultada a defesa do interessado no prazo de 15 (quinze) dias úteis, contado da data de sua intimação (</w:t>
      </w:r>
      <w:hyperlink r:id="rId19" w:anchor="art157" w:history="1">
        <w:r w:rsidRPr="00EF596B">
          <w:rPr>
            <w:rFonts w:ascii="Consolas" w:eastAsia="Calibri" w:hAnsi="Consolas" w:cs="Tahoma"/>
            <w:bCs/>
            <w:sz w:val="28"/>
            <w:szCs w:val="28"/>
          </w:rPr>
          <w:t>art. 157</w:t>
        </w:r>
      </w:hyperlink>
      <w:r w:rsidRPr="00EF596B">
        <w:rPr>
          <w:rFonts w:ascii="Consolas" w:eastAsia="Calibri" w:hAnsi="Consolas" w:cs="Tahoma"/>
          <w:bCs/>
          <w:sz w:val="28"/>
          <w:szCs w:val="28"/>
        </w:rPr>
        <w:t>)</w:t>
      </w:r>
    </w:p>
    <w:p w14:paraId="0CAF7083"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417C0E5B"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7.6. </w:t>
      </w:r>
      <w:r w:rsidRPr="00EF596B">
        <w:rPr>
          <w:rFonts w:ascii="Consolas" w:eastAsia="Calibri" w:hAnsi="Consolas" w:cs="Tahoma"/>
          <w:bCs/>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0" w:anchor="art156§8" w:history="1">
        <w:r w:rsidRPr="00EF596B">
          <w:rPr>
            <w:rFonts w:ascii="Consolas" w:eastAsia="Calibri" w:hAnsi="Consolas" w:cs="Tahoma"/>
            <w:bCs/>
            <w:sz w:val="28"/>
            <w:szCs w:val="28"/>
          </w:rPr>
          <w:t>art. 156, §8º</w:t>
        </w:r>
      </w:hyperlink>
      <w:r w:rsidRPr="00EF596B">
        <w:rPr>
          <w:rFonts w:ascii="Consolas" w:eastAsia="Calibri" w:hAnsi="Consolas" w:cs="Tahoma"/>
          <w:bCs/>
          <w:sz w:val="28"/>
          <w:szCs w:val="28"/>
        </w:rPr>
        <w:t>).</w:t>
      </w:r>
    </w:p>
    <w:p w14:paraId="4F3F9ED0"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56BC5EAA"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7.7. </w:t>
      </w:r>
      <w:r w:rsidRPr="00EF596B">
        <w:rPr>
          <w:rFonts w:ascii="Consolas" w:eastAsia="Calibri" w:hAnsi="Consolas" w:cs="Tahoma"/>
          <w:bCs/>
          <w:sz w:val="28"/>
          <w:szCs w:val="28"/>
        </w:rPr>
        <w:t xml:space="preserve">Previamente ao encaminhamento à cobrança judicial, a multa poderá ser recolhida administrativamente no prazo máximo de </w:t>
      </w:r>
      <w:r w:rsidRPr="00EF596B">
        <w:rPr>
          <w:rFonts w:ascii="Consolas" w:eastAsia="Calibri" w:hAnsi="Consolas" w:cs="Tahoma"/>
          <w:sz w:val="28"/>
          <w:szCs w:val="28"/>
        </w:rPr>
        <w:t>10 (dez) dias úteis</w:t>
      </w:r>
      <w:r w:rsidRPr="00EF596B">
        <w:rPr>
          <w:rFonts w:ascii="Consolas" w:eastAsia="Calibri" w:hAnsi="Consolas" w:cs="Tahoma"/>
          <w:bCs/>
          <w:sz w:val="28"/>
          <w:szCs w:val="28"/>
        </w:rPr>
        <w:t>, a contar da data do recebimento da comunicação enviada pela autoridade competente.</w:t>
      </w:r>
      <w:bookmarkStart w:id="12" w:name="_Hlk78351618"/>
      <w:bookmarkEnd w:id="12"/>
    </w:p>
    <w:p w14:paraId="13887614"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75269A54"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7.8. </w:t>
      </w:r>
      <w:r w:rsidRPr="00EF596B">
        <w:rPr>
          <w:rFonts w:ascii="Consolas" w:eastAsia="Calibri" w:hAnsi="Consolas" w:cs="Tahoma"/>
          <w:bCs/>
          <w:sz w:val="28"/>
          <w:szCs w:val="28"/>
        </w:rPr>
        <w:t xml:space="preserve">A aplicação das sanções realizar-se-á em processo administrativo que assegure o contraditório e a ampla defesa ao Contratado, observando-se o procedimento previsto no </w:t>
      </w:r>
      <w:r w:rsidRPr="00EF596B">
        <w:rPr>
          <w:rFonts w:ascii="Consolas" w:eastAsia="Calibri" w:hAnsi="Consolas" w:cs="Tahoma"/>
          <w:b/>
          <w:bCs/>
          <w:sz w:val="28"/>
          <w:szCs w:val="28"/>
        </w:rPr>
        <w:t xml:space="preserve">caput </w:t>
      </w:r>
      <w:r w:rsidRPr="00EF596B">
        <w:rPr>
          <w:rFonts w:ascii="Consolas" w:eastAsia="Calibri" w:hAnsi="Consolas" w:cs="Tahoma"/>
          <w:bCs/>
          <w:sz w:val="28"/>
          <w:szCs w:val="28"/>
        </w:rPr>
        <w:t xml:space="preserve">e parágrafos do </w:t>
      </w:r>
      <w:hyperlink r:id="rId21" w:anchor="art158" w:history="1">
        <w:r w:rsidRPr="00EF596B">
          <w:rPr>
            <w:rFonts w:ascii="Consolas" w:eastAsia="Calibri" w:hAnsi="Consolas" w:cs="Tahoma"/>
            <w:bCs/>
            <w:sz w:val="28"/>
            <w:szCs w:val="28"/>
          </w:rPr>
          <w:t>art. 158 da Lei nº 14.133, de 2021</w:t>
        </w:r>
      </w:hyperlink>
      <w:r w:rsidRPr="00EF596B">
        <w:rPr>
          <w:rFonts w:ascii="Consolas" w:eastAsia="Calibri" w:hAnsi="Consolas" w:cs="Tahoma"/>
          <w:bCs/>
          <w:sz w:val="28"/>
          <w:szCs w:val="28"/>
        </w:rPr>
        <w:t>, para as penalidades de impedimento de licitar e contratar e de declaração de inidoneidade para licitar ou contratar.</w:t>
      </w:r>
    </w:p>
    <w:p w14:paraId="64FB8A24"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20EF6A36"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7.9. </w:t>
      </w:r>
      <w:r w:rsidRPr="00EF596B">
        <w:rPr>
          <w:rFonts w:ascii="Consolas" w:eastAsia="Calibri" w:hAnsi="Consolas" w:cs="Tahoma"/>
          <w:bCs/>
          <w:sz w:val="28"/>
          <w:szCs w:val="28"/>
        </w:rPr>
        <w:t>Na aplicação das sanções serão considerados (</w:t>
      </w:r>
      <w:hyperlink r:id="rId22" w:anchor="art156§1" w:history="1">
        <w:r w:rsidRPr="00EF596B">
          <w:rPr>
            <w:rFonts w:ascii="Consolas" w:eastAsia="Calibri" w:hAnsi="Consolas" w:cs="Tahoma"/>
            <w:bCs/>
            <w:sz w:val="28"/>
            <w:szCs w:val="28"/>
          </w:rPr>
          <w:t>art. 156, §1º</w:t>
        </w:r>
      </w:hyperlink>
      <w:r w:rsidRPr="00EF596B">
        <w:rPr>
          <w:rFonts w:ascii="Consolas" w:eastAsia="Calibri" w:hAnsi="Consolas" w:cs="Tahoma"/>
          <w:bCs/>
          <w:sz w:val="28"/>
          <w:szCs w:val="28"/>
        </w:rPr>
        <w:t>):</w:t>
      </w:r>
    </w:p>
    <w:p w14:paraId="1BCA5902"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3CC56ED4"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7.9.1. </w:t>
      </w:r>
      <w:r w:rsidRPr="00EF596B">
        <w:rPr>
          <w:rFonts w:ascii="Consolas" w:eastAsia="Calibri" w:hAnsi="Consolas" w:cs="Tahoma"/>
          <w:bCs/>
          <w:sz w:val="28"/>
          <w:szCs w:val="28"/>
        </w:rPr>
        <w:t>a natureza e a gravidade da infração cometida;</w:t>
      </w:r>
    </w:p>
    <w:p w14:paraId="7D399154"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24894D50"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7.9.2. </w:t>
      </w:r>
      <w:r w:rsidRPr="00EF596B">
        <w:rPr>
          <w:rFonts w:ascii="Consolas" w:eastAsia="Calibri" w:hAnsi="Consolas" w:cs="Tahoma"/>
          <w:bCs/>
          <w:sz w:val="28"/>
          <w:szCs w:val="28"/>
        </w:rPr>
        <w:t>as peculiaridades do caso concreto;</w:t>
      </w:r>
    </w:p>
    <w:p w14:paraId="4267AB09"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1E196238"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7.9.3. </w:t>
      </w:r>
      <w:r w:rsidRPr="00EF596B">
        <w:rPr>
          <w:rFonts w:ascii="Consolas" w:eastAsia="Calibri" w:hAnsi="Consolas" w:cs="Tahoma"/>
          <w:bCs/>
          <w:sz w:val="28"/>
          <w:szCs w:val="28"/>
        </w:rPr>
        <w:t>as circunstâncias agravantes ou atenuantes;</w:t>
      </w:r>
    </w:p>
    <w:p w14:paraId="4ED9D20A"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155B9F5B"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7.9.4. </w:t>
      </w:r>
      <w:r w:rsidRPr="00EF596B">
        <w:rPr>
          <w:rFonts w:ascii="Consolas" w:eastAsia="Calibri" w:hAnsi="Consolas" w:cs="Tahoma"/>
          <w:bCs/>
          <w:sz w:val="28"/>
          <w:szCs w:val="28"/>
        </w:rPr>
        <w:t>os danos que dela provierem para o Contratante;</w:t>
      </w:r>
    </w:p>
    <w:p w14:paraId="76FD11BD"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659E7BE4"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7.9.5. </w:t>
      </w:r>
      <w:r w:rsidRPr="00EF596B">
        <w:rPr>
          <w:rFonts w:ascii="Consolas" w:eastAsia="Calibri" w:hAnsi="Consolas" w:cs="Tahoma"/>
          <w:bCs/>
          <w:sz w:val="28"/>
          <w:szCs w:val="28"/>
        </w:rPr>
        <w:t>a implantação ou o aperfeiçoamento de programa de integridade, conforme normas e orientações dos órgãos de controle.</w:t>
      </w:r>
    </w:p>
    <w:p w14:paraId="0C03B9F7"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0601EDEF"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7.10. </w:t>
      </w:r>
      <w:r w:rsidRPr="00EF596B">
        <w:rPr>
          <w:rFonts w:ascii="Consolas" w:eastAsia="Calibri" w:hAnsi="Consolas" w:cs="Tahoma"/>
          <w:bCs/>
          <w:sz w:val="28"/>
          <w:szCs w:val="28"/>
        </w:rPr>
        <w:t xml:space="preserve">Os atos previstos como infrações administrativas na </w:t>
      </w:r>
      <w:hyperlink r:id="rId23" w:history="1">
        <w:r w:rsidRPr="00EF596B">
          <w:rPr>
            <w:rFonts w:ascii="Consolas" w:eastAsia="Calibri" w:hAnsi="Consolas" w:cs="Tahoma"/>
            <w:bCs/>
            <w:sz w:val="28"/>
            <w:szCs w:val="28"/>
          </w:rPr>
          <w:t>Lei nº 14.133, de 2021</w:t>
        </w:r>
      </w:hyperlink>
      <w:r w:rsidRPr="00EF596B">
        <w:rPr>
          <w:rFonts w:ascii="Consolas" w:eastAsia="Calibri" w:hAnsi="Consolas" w:cs="Tahoma"/>
          <w:bCs/>
          <w:sz w:val="28"/>
          <w:szCs w:val="28"/>
        </w:rPr>
        <w:t xml:space="preserve">, ou em outras leis de licitações e contratos da Administração Pública que também sejam tipificados como atos lesivos na </w:t>
      </w:r>
      <w:hyperlink r:id="rId24" w:history="1">
        <w:r w:rsidRPr="00EF596B">
          <w:rPr>
            <w:rFonts w:ascii="Consolas" w:eastAsia="Calibri" w:hAnsi="Consolas" w:cs="Tahoma"/>
            <w:bCs/>
            <w:sz w:val="28"/>
            <w:szCs w:val="28"/>
          </w:rPr>
          <w:t>Lei nº 12.846, de 1º de agosto de 2013</w:t>
        </w:r>
      </w:hyperlink>
      <w:r w:rsidRPr="00EF596B">
        <w:rPr>
          <w:rFonts w:ascii="Consolas" w:eastAsia="Calibri" w:hAnsi="Consolas" w:cs="Tahoma"/>
          <w:bCs/>
          <w:sz w:val="28"/>
          <w:szCs w:val="28"/>
        </w:rPr>
        <w:t>, serão apurados e julgados conjuntamente, nos mesmos autos, observados o rito procedimental e autoridade competente definidos na referida Lei (</w:t>
      </w:r>
      <w:hyperlink r:id="rId25" w:anchor="art159" w:history="1">
        <w:r w:rsidRPr="00EF596B">
          <w:rPr>
            <w:rFonts w:ascii="Consolas" w:eastAsia="Calibri" w:hAnsi="Consolas" w:cs="Tahoma"/>
            <w:bCs/>
            <w:sz w:val="28"/>
            <w:szCs w:val="28"/>
          </w:rPr>
          <w:t>art. 159</w:t>
        </w:r>
      </w:hyperlink>
      <w:r w:rsidRPr="00EF596B">
        <w:rPr>
          <w:rFonts w:ascii="Consolas" w:eastAsia="Calibri" w:hAnsi="Consolas" w:cs="Tahoma"/>
          <w:bCs/>
          <w:sz w:val="28"/>
          <w:szCs w:val="28"/>
        </w:rPr>
        <w:t>).</w:t>
      </w:r>
    </w:p>
    <w:p w14:paraId="13119BF4"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2598A6F9"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7.11. </w:t>
      </w:r>
      <w:r w:rsidRPr="00EF596B">
        <w:rPr>
          <w:rFonts w:ascii="Consolas" w:eastAsia="Calibri" w:hAnsi="Consolas" w:cs="Tahoma"/>
          <w:bCs/>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6" w:anchor="art160" w:history="1">
        <w:r w:rsidRPr="00EF596B">
          <w:rPr>
            <w:rFonts w:ascii="Consolas" w:eastAsia="Calibri" w:hAnsi="Consolas" w:cs="Tahoma"/>
            <w:bCs/>
            <w:sz w:val="28"/>
            <w:szCs w:val="28"/>
          </w:rPr>
          <w:t>art. 160</w:t>
        </w:r>
      </w:hyperlink>
      <w:r w:rsidRPr="00EF596B">
        <w:rPr>
          <w:rFonts w:ascii="Consolas" w:eastAsia="Calibri" w:hAnsi="Consolas" w:cs="Tahoma"/>
          <w:bCs/>
          <w:sz w:val="28"/>
          <w:szCs w:val="28"/>
        </w:rPr>
        <w:t>)</w:t>
      </w:r>
    </w:p>
    <w:p w14:paraId="6C4A754C"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7F82D273"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7.12. </w:t>
      </w:r>
      <w:r w:rsidRPr="00EF596B">
        <w:rPr>
          <w:rFonts w:ascii="Consolas" w:eastAsia="Calibri" w:hAnsi="Consolas" w:cs="Tahoma"/>
          <w:bCs/>
          <w:sz w:val="28"/>
          <w:szCs w:val="28"/>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27" w:anchor="art161" w:history="1">
        <w:r w:rsidRPr="00EF596B">
          <w:rPr>
            <w:rFonts w:ascii="Consolas" w:eastAsia="Calibri" w:hAnsi="Consolas" w:cs="Tahoma"/>
            <w:bCs/>
            <w:sz w:val="28"/>
            <w:szCs w:val="28"/>
          </w:rPr>
          <w:t>Art. 161</w:t>
        </w:r>
      </w:hyperlink>
      <w:r w:rsidRPr="00EF596B">
        <w:rPr>
          <w:rFonts w:ascii="Consolas" w:eastAsia="Calibri" w:hAnsi="Consolas" w:cs="Tahoma"/>
          <w:bCs/>
          <w:sz w:val="28"/>
          <w:szCs w:val="28"/>
        </w:rPr>
        <w:t>)</w:t>
      </w:r>
    </w:p>
    <w:p w14:paraId="58D09111"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545A2CCA"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r w:rsidRPr="00EF596B">
        <w:rPr>
          <w:rFonts w:ascii="Consolas" w:eastAsia="Calibri" w:hAnsi="Consolas" w:cs="Tahoma"/>
          <w:sz w:val="28"/>
          <w:szCs w:val="28"/>
        </w:rPr>
        <w:t xml:space="preserve">7.13. </w:t>
      </w:r>
      <w:r w:rsidRPr="00EF596B">
        <w:rPr>
          <w:rFonts w:ascii="Consolas" w:eastAsia="Calibri" w:hAnsi="Consolas" w:cs="Tahoma"/>
          <w:bCs/>
          <w:sz w:val="28"/>
          <w:szCs w:val="28"/>
        </w:rPr>
        <w:t xml:space="preserve">As sanções de impedimento de licitar e contratar e declaração de inidoneidade para licitar ou contratar são passíveis de reabilitação na forma do </w:t>
      </w:r>
      <w:hyperlink r:id="rId28" w:anchor="art163" w:history="1">
        <w:r w:rsidRPr="00EF596B">
          <w:rPr>
            <w:rFonts w:ascii="Consolas" w:eastAsia="Calibri" w:hAnsi="Consolas" w:cs="Tahoma"/>
            <w:bCs/>
            <w:sz w:val="28"/>
            <w:szCs w:val="28"/>
          </w:rPr>
          <w:t>art. 163 da Lei nº 14.133, de 2021.</w:t>
        </w:r>
      </w:hyperlink>
    </w:p>
    <w:p w14:paraId="227525A4"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bCs/>
          <w:sz w:val="28"/>
          <w:szCs w:val="28"/>
        </w:rPr>
      </w:pPr>
    </w:p>
    <w:p w14:paraId="25A2806F" w14:textId="661BD608"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7.14. As sanções por atos praticados no decorrer da contratação estão previstas nos anexos a este Aviso.</w:t>
      </w:r>
    </w:p>
    <w:p w14:paraId="6625D7E6" w14:textId="77777777" w:rsidR="00EF596B" w:rsidRPr="00EF596B" w:rsidRDefault="00EF596B" w:rsidP="00EF596B">
      <w:pPr>
        <w:spacing w:after="0" w:line="240" w:lineRule="auto"/>
        <w:rPr>
          <w:rFonts w:ascii="Consolas" w:eastAsia="Calibri" w:hAnsi="Consolas" w:cs="Tahoma"/>
          <w:b/>
          <w:bCs/>
          <w:i/>
          <w:iCs/>
          <w:sz w:val="28"/>
          <w:szCs w:val="28"/>
        </w:rPr>
      </w:pPr>
      <w:bookmarkStart w:id="13" w:name="_Toc142925871"/>
      <w:r w:rsidRPr="00EF596B">
        <w:rPr>
          <w:rFonts w:ascii="Consolas" w:eastAsia="Calibri" w:hAnsi="Consolas" w:cs="Tahoma"/>
          <w:b/>
          <w:bCs/>
          <w:sz w:val="28"/>
          <w:szCs w:val="28"/>
        </w:rPr>
        <w:t>8. DAS DISPOSIÇÕES GERAIS</w:t>
      </w:r>
      <w:bookmarkEnd w:id="13"/>
    </w:p>
    <w:p w14:paraId="54D87E87" w14:textId="77777777" w:rsidR="00EF596B" w:rsidRPr="00EF596B" w:rsidRDefault="00EF596B" w:rsidP="00EF596B">
      <w:pPr>
        <w:spacing w:after="0" w:line="240" w:lineRule="auto"/>
        <w:rPr>
          <w:rFonts w:ascii="Consolas" w:eastAsia="Calibri" w:hAnsi="Consolas" w:cs="Tahoma"/>
          <w:sz w:val="28"/>
          <w:szCs w:val="28"/>
        </w:rPr>
      </w:pPr>
    </w:p>
    <w:p w14:paraId="107AD112"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8.1. No caso de todos os fornecedores restarem desclassificados ou inabilitados (procedimento fracassado), a Administração poderá:</w:t>
      </w:r>
    </w:p>
    <w:p w14:paraId="52B352B7"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447912A4"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bookmarkStart w:id="14" w:name="_Ref143510170"/>
      <w:r w:rsidRPr="00EF596B">
        <w:rPr>
          <w:rFonts w:ascii="Consolas" w:eastAsia="Calibri" w:hAnsi="Consolas" w:cs="Tahoma"/>
          <w:sz w:val="28"/>
          <w:szCs w:val="28"/>
        </w:rPr>
        <w:t>8.1.1. republicar o presente aviso;</w:t>
      </w:r>
      <w:bookmarkEnd w:id="14"/>
    </w:p>
    <w:p w14:paraId="73CD0773"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1BA3B9DF"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bookmarkStart w:id="15" w:name="_Ref143510198"/>
      <w:r w:rsidRPr="00EF596B">
        <w:rPr>
          <w:rFonts w:ascii="Consolas" w:eastAsia="Calibri" w:hAnsi="Consolas" w:cs="Tahoma"/>
          <w:sz w:val="28"/>
          <w:szCs w:val="28"/>
        </w:rPr>
        <w:t>8.1.2. valer-se, para a contratação, de proposta obtida na pesquisa de preços que serviu de base ao procedimento, se houver, privilegiando-se os menores preços, sempre que possível, e desde que atendidas às condições de habilitação exigidas.</w:t>
      </w:r>
      <w:bookmarkEnd w:id="15"/>
    </w:p>
    <w:p w14:paraId="731E537C"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6D75B414" w14:textId="77777777" w:rsidR="00EF596B" w:rsidRPr="00EF596B" w:rsidRDefault="00EF596B" w:rsidP="00EF596B">
      <w:pPr>
        <w:numPr>
          <w:ilvl w:val="3"/>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8.1.2.1. No caso do subitem anterior, a contratação será operacionalizada fora deste procedimento.</w:t>
      </w:r>
    </w:p>
    <w:p w14:paraId="578A632B" w14:textId="77777777" w:rsidR="00EF596B" w:rsidRPr="00EF596B" w:rsidRDefault="00EF596B" w:rsidP="00EF596B">
      <w:pPr>
        <w:numPr>
          <w:ilvl w:val="3"/>
          <w:numId w:val="0"/>
        </w:numPr>
        <w:tabs>
          <w:tab w:val="num" w:pos="0"/>
        </w:tabs>
        <w:suppressAutoHyphens/>
        <w:spacing w:after="0" w:line="240" w:lineRule="auto"/>
        <w:jc w:val="both"/>
        <w:rPr>
          <w:rFonts w:ascii="Consolas" w:eastAsia="Calibri" w:hAnsi="Consolas" w:cs="Tahoma"/>
          <w:sz w:val="28"/>
          <w:szCs w:val="28"/>
        </w:rPr>
      </w:pPr>
    </w:p>
    <w:p w14:paraId="730B44DB"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8.1.3. fixar prazo para que possa haver adequação das propostas ou da documentação de habilitação, conforme o caso.</w:t>
      </w:r>
    </w:p>
    <w:p w14:paraId="125D7667"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2694162D"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8.2. As providências dos subitens </w:t>
      </w:r>
      <w:r w:rsidRPr="00EF596B">
        <w:rPr>
          <w:rFonts w:ascii="Consolas" w:eastAsia="Calibri" w:hAnsi="Consolas" w:cs="Tahoma"/>
          <w:sz w:val="28"/>
          <w:szCs w:val="28"/>
        </w:rPr>
        <w:fldChar w:fldCharType="begin"/>
      </w:r>
      <w:r w:rsidRPr="00EF596B">
        <w:rPr>
          <w:rFonts w:ascii="Consolas" w:eastAsia="Calibri" w:hAnsi="Consolas" w:cs="Tahoma"/>
          <w:sz w:val="28"/>
          <w:szCs w:val="28"/>
        </w:rPr>
        <w:instrText xml:space="preserve"> REF _Ref143510170 \r \h  \* MERGEFORMAT </w:instrText>
      </w:r>
      <w:r w:rsidRPr="00EF596B">
        <w:rPr>
          <w:rFonts w:ascii="Consolas" w:eastAsia="Calibri" w:hAnsi="Consolas" w:cs="Tahoma"/>
          <w:sz w:val="28"/>
          <w:szCs w:val="28"/>
        </w:rPr>
      </w:r>
      <w:r w:rsidRPr="00EF596B">
        <w:rPr>
          <w:rFonts w:ascii="Consolas" w:eastAsia="Calibri" w:hAnsi="Consolas" w:cs="Tahoma"/>
          <w:sz w:val="28"/>
          <w:szCs w:val="28"/>
        </w:rPr>
        <w:fldChar w:fldCharType="separate"/>
      </w:r>
      <w:r w:rsidRPr="00EF596B">
        <w:rPr>
          <w:rFonts w:ascii="Consolas" w:eastAsia="Calibri" w:hAnsi="Consolas" w:cs="Tahoma"/>
          <w:sz w:val="28"/>
          <w:szCs w:val="28"/>
        </w:rPr>
        <w:t>8.1.1</w:t>
      </w:r>
      <w:r w:rsidRPr="00EF596B">
        <w:rPr>
          <w:rFonts w:ascii="Consolas" w:eastAsia="Calibri" w:hAnsi="Consolas" w:cs="Tahoma"/>
          <w:sz w:val="28"/>
          <w:szCs w:val="28"/>
        </w:rPr>
        <w:fldChar w:fldCharType="end"/>
      </w:r>
      <w:r w:rsidRPr="00EF596B">
        <w:rPr>
          <w:rFonts w:ascii="Consolas" w:eastAsia="Calibri" w:hAnsi="Consolas" w:cs="Tahoma"/>
          <w:sz w:val="28"/>
          <w:szCs w:val="28"/>
        </w:rPr>
        <w:t xml:space="preserve"> e </w:t>
      </w:r>
      <w:r w:rsidRPr="00EF596B">
        <w:rPr>
          <w:rFonts w:ascii="Consolas" w:eastAsia="Calibri" w:hAnsi="Consolas" w:cs="Tahoma"/>
          <w:sz w:val="28"/>
          <w:szCs w:val="28"/>
        </w:rPr>
        <w:fldChar w:fldCharType="begin"/>
      </w:r>
      <w:r w:rsidRPr="00EF596B">
        <w:rPr>
          <w:rFonts w:ascii="Consolas" w:eastAsia="Calibri" w:hAnsi="Consolas" w:cs="Tahoma"/>
          <w:sz w:val="28"/>
          <w:szCs w:val="28"/>
        </w:rPr>
        <w:instrText xml:space="preserve"> REF _Ref143510198 \r \h  \* MERGEFORMAT </w:instrText>
      </w:r>
      <w:r w:rsidRPr="00EF596B">
        <w:rPr>
          <w:rFonts w:ascii="Consolas" w:eastAsia="Calibri" w:hAnsi="Consolas" w:cs="Tahoma"/>
          <w:sz w:val="28"/>
          <w:szCs w:val="28"/>
        </w:rPr>
      </w:r>
      <w:r w:rsidRPr="00EF596B">
        <w:rPr>
          <w:rFonts w:ascii="Consolas" w:eastAsia="Calibri" w:hAnsi="Consolas" w:cs="Tahoma"/>
          <w:sz w:val="28"/>
          <w:szCs w:val="28"/>
        </w:rPr>
        <w:fldChar w:fldCharType="separate"/>
      </w:r>
      <w:r w:rsidRPr="00EF596B">
        <w:rPr>
          <w:rFonts w:ascii="Consolas" w:eastAsia="Calibri" w:hAnsi="Consolas" w:cs="Tahoma"/>
          <w:sz w:val="28"/>
          <w:szCs w:val="28"/>
        </w:rPr>
        <w:t>8.1.2</w:t>
      </w:r>
      <w:r w:rsidRPr="00EF596B">
        <w:rPr>
          <w:rFonts w:ascii="Consolas" w:eastAsia="Calibri" w:hAnsi="Consolas" w:cs="Tahoma"/>
          <w:sz w:val="28"/>
          <w:szCs w:val="28"/>
        </w:rPr>
        <w:fldChar w:fldCharType="end"/>
      </w:r>
      <w:r w:rsidRPr="00EF596B">
        <w:rPr>
          <w:rFonts w:ascii="Consolas" w:eastAsia="Calibri" w:hAnsi="Consolas" w:cs="Tahoma"/>
          <w:sz w:val="28"/>
          <w:szCs w:val="28"/>
        </w:rPr>
        <w:t xml:space="preserve"> também poderão ser utilizadas se não houver o comparecimento de quaisquer fornecedores interessados (procedimento deserto).</w:t>
      </w:r>
    </w:p>
    <w:p w14:paraId="1A237E23"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5EAACA9F"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8.3. Havendo a necessidade de realização de ato de qualquer natureza pelos fornecedores, cujo prazo não conste deste Aviso de Contratação Direta, deverá ser atendido o prazo indicado pelo agente competente da Administração na respectiva notificação.</w:t>
      </w:r>
    </w:p>
    <w:p w14:paraId="592C21A8"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0D141974"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8.4.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7212E70"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2EFF5A7A"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8.5. Os horários estabelecidos na divulgação deste procedimento observarão o horário de Brasília-DF.</w:t>
      </w:r>
    </w:p>
    <w:p w14:paraId="153EC15B"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238C7B07"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8.6. No julgamento das propostas e da habilitação, a Administração poderá sanar erros ou falhas que não alterem a substância das propostas, dos documentos e sua validade jurídica, mediante despacho fundamentado, registrado em ata, atribuindo-lhes validade e eficácia para fins de habilitação e classificação.</w:t>
      </w:r>
    </w:p>
    <w:p w14:paraId="5F589382"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641FC581"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8.7.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1E8D98E"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4CEEE172"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8.8. Os fornecedores assumem todos os custos de preparação e apresentação de suas propostas e a Administração não será, em nenhum caso, responsável por esses custos, independentemente da condução ou do resultado do processo de contratação.</w:t>
      </w:r>
    </w:p>
    <w:p w14:paraId="034BA97C"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08B1B013"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8.9. Em caso de divergência entre disposições deste Aviso de Contratação Direta e de seus anexos ou demais peças que compõem o processo, prevalecerá as deste Aviso.</w:t>
      </w:r>
    </w:p>
    <w:p w14:paraId="23BC7AF5"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10C5E05D"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8.10. Da sessão pública será divulgada Ata no Diário Oficial do Município de Pirajuí e no endereço eletrônico </w:t>
      </w:r>
      <w:r w:rsidRPr="00EF596B">
        <w:rPr>
          <w:rFonts w:ascii="Consolas" w:eastAsia="Calibri" w:hAnsi="Consolas" w:cs="Times New Roman"/>
          <w:sz w:val="28"/>
          <w:szCs w:val="28"/>
        </w:rPr>
        <w:t>https://</w:t>
      </w:r>
      <w:r w:rsidRPr="00EF596B">
        <w:rPr>
          <w:rFonts w:ascii="Consolas" w:eastAsia="Calibri" w:hAnsi="Consolas" w:cs="Times New Roman"/>
          <w:bCs/>
          <w:sz w:val="28"/>
          <w:szCs w:val="28"/>
        </w:rPr>
        <w:t xml:space="preserve"> www.pirajui.sp.gov.br</w:t>
      </w:r>
      <w:r w:rsidRPr="00EF596B">
        <w:rPr>
          <w:rFonts w:ascii="Consolas" w:eastAsia="Calibri" w:hAnsi="Consolas" w:cs="Tahoma"/>
          <w:sz w:val="28"/>
          <w:szCs w:val="28"/>
        </w:rPr>
        <w:t>.</w:t>
      </w:r>
    </w:p>
    <w:p w14:paraId="123D1270"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4BF908D3"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8.11. Integram este Aviso de Contratação Direta, para todos os fins e efeitos, o seguinte anexo:</w:t>
      </w:r>
    </w:p>
    <w:p w14:paraId="2BD45657"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0C0114EF"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8.11.1. ANEXO I – Documentação exigida para Habilitação;</w:t>
      </w:r>
    </w:p>
    <w:p w14:paraId="208CD9B0" w14:textId="77777777" w:rsidR="00EF596B" w:rsidRPr="00EF596B" w:rsidRDefault="00EF596B" w:rsidP="00EF596B">
      <w:pPr>
        <w:numPr>
          <w:ilvl w:val="1"/>
          <w:numId w:val="0"/>
        </w:numPr>
        <w:tabs>
          <w:tab w:val="num" w:pos="-142"/>
        </w:tabs>
        <w:suppressAutoHyphens/>
        <w:spacing w:after="0" w:line="240" w:lineRule="auto"/>
        <w:jc w:val="both"/>
        <w:rPr>
          <w:rFonts w:ascii="Consolas" w:eastAsia="Calibri" w:hAnsi="Consolas" w:cs="Tahoma"/>
          <w:sz w:val="28"/>
          <w:szCs w:val="28"/>
        </w:rPr>
      </w:pPr>
    </w:p>
    <w:p w14:paraId="5687E5A4"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8.11.2. ANEXO II – Termo de Referência;</w:t>
      </w:r>
    </w:p>
    <w:p w14:paraId="3681A0F7"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p>
    <w:p w14:paraId="2608FC26" w14:textId="77777777" w:rsidR="00EF596B" w:rsidRPr="00EF596B" w:rsidRDefault="00EF596B" w:rsidP="00EF596B">
      <w:pPr>
        <w:numPr>
          <w:ilvl w:val="2"/>
          <w:numId w:val="0"/>
        </w:numPr>
        <w:tabs>
          <w:tab w:val="num" w:pos="0"/>
        </w:tabs>
        <w:suppressAutoHyphens/>
        <w:spacing w:after="0" w:line="240" w:lineRule="auto"/>
        <w:jc w:val="both"/>
        <w:rPr>
          <w:rFonts w:ascii="Consolas" w:eastAsia="Calibri" w:hAnsi="Consolas" w:cs="Tahoma"/>
          <w:sz w:val="28"/>
          <w:szCs w:val="28"/>
        </w:rPr>
      </w:pPr>
      <w:r w:rsidRPr="00EF596B">
        <w:rPr>
          <w:rFonts w:ascii="Consolas" w:eastAsia="Calibri" w:hAnsi="Consolas" w:cs="Tahoma"/>
          <w:sz w:val="28"/>
          <w:szCs w:val="28"/>
        </w:rPr>
        <w:t>8.11.3. ANEXO III – Modelo Arquivo Declaração (Fase Apresentação da Proposta).</w:t>
      </w:r>
    </w:p>
    <w:p w14:paraId="30CC9296" w14:textId="77777777" w:rsidR="00EF596B" w:rsidRPr="00EF596B" w:rsidRDefault="00EF596B" w:rsidP="00EF596B">
      <w:pPr>
        <w:spacing w:after="0" w:line="240" w:lineRule="auto"/>
        <w:rPr>
          <w:rFonts w:ascii="Consolas" w:eastAsia="MS Mincho" w:hAnsi="Consolas" w:cs="Tahoma"/>
          <w:b/>
          <w:bCs/>
          <w:sz w:val="28"/>
          <w:szCs w:val="28"/>
        </w:rPr>
      </w:pPr>
    </w:p>
    <w:p w14:paraId="33204B9A" w14:textId="091EF2FA" w:rsidR="00EF596B" w:rsidRPr="00EF596B" w:rsidRDefault="00EF596B" w:rsidP="00EF596B">
      <w:pPr>
        <w:spacing w:after="0" w:line="240" w:lineRule="auto"/>
        <w:jc w:val="center"/>
        <w:rPr>
          <w:rFonts w:ascii="Consolas" w:eastAsia="MS Mincho" w:hAnsi="Consolas" w:cs="Tahoma"/>
          <w:b/>
          <w:bCs/>
          <w:sz w:val="28"/>
          <w:szCs w:val="28"/>
        </w:rPr>
      </w:pPr>
      <w:r w:rsidRPr="00EF596B">
        <w:rPr>
          <w:rFonts w:ascii="Consolas" w:eastAsia="MS Mincho" w:hAnsi="Consolas" w:cs="Tahoma"/>
          <w:b/>
          <w:bCs/>
          <w:sz w:val="28"/>
          <w:szCs w:val="28"/>
        </w:rPr>
        <w:t xml:space="preserve">PIRAJUÍ, </w:t>
      </w:r>
      <w:r>
        <w:rPr>
          <w:rFonts w:ascii="Consolas" w:eastAsia="MS Mincho" w:hAnsi="Consolas" w:cs="Tahoma"/>
          <w:b/>
          <w:bCs/>
          <w:sz w:val="28"/>
          <w:szCs w:val="28"/>
        </w:rPr>
        <w:t>10</w:t>
      </w:r>
      <w:r w:rsidRPr="00EF596B">
        <w:rPr>
          <w:rFonts w:ascii="Consolas" w:eastAsia="MS Mincho" w:hAnsi="Consolas" w:cs="Tahoma"/>
          <w:b/>
          <w:bCs/>
          <w:sz w:val="28"/>
          <w:szCs w:val="28"/>
        </w:rPr>
        <w:t xml:space="preserve"> DE FEVEREIRO DE 2026.</w:t>
      </w:r>
    </w:p>
    <w:p w14:paraId="230A28A5" w14:textId="77777777" w:rsidR="00EF596B" w:rsidRPr="00EF596B" w:rsidRDefault="00EF596B" w:rsidP="00EF596B">
      <w:pPr>
        <w:spacing w:after="0" w:line="240" w:lineRule="auto"/>
        <w:rPr>
          <w:rFonts w:ascii="Consolas" w:eastAsia="MS Mincho" w:hAnsi="Consolas" w:cs="Tahoma"/>
          <w:b/>
          <w:bCs/>
          <w:sz w:val="28"/>
          <w:szCs w:val="28"/>
        </w:rPr>
      </w:pPr>
    </w:p>
    <w:p w14:paraId="57C612B7" w14:textId="77777777" w:rsidR="00EF596B" w:rsidRPr="00EF596B" w:rsidRDefault="00EF596B" w:rsidP="00EF596B">
      <w:pPr>
        <w:spacing w:after="0" w:line="240" w:lineRule="auto"/>
        <w:jc w:val="center"/>
        <w:rPr>
          <w:rFonts w:ascii="Consolas" w:eastAsia="MS Mincho" w:hAnsi="Consolas" w:cs="Tahoma"/>
          <w:b/>
          <w:bCs/>
          <w:sz w:val="28"/>
          <w:szCs w:val="28"/>
        </w:rPr>
      </w:pPr>
    </w:p>
    <w:p w14:paraId="64C8C8F9" w14:textId="77777777" w:rsidR="00EF596B" w:rsidRPr="00EF596B" w:rsidRDefault="00EF596B" w:rsidP="00EF596B">
      <w:pPr>
        <w:spacing w:after="0" w:line="240" w:lineRule="auto"/>
        <w:jc w:val="center"/>
        <w:rPr>
          <w:rFonts w:ascii="Consolas" w:eastAsia="Calibri" w:hAnsi="Consolas" w:cs="Times New Roman"/>
          <w:b/>
          <w:sz w:val="28"/>
          <w:szCs w:val="28"/>
        </w:rPr>
      </w:pPr>
      <w:r w:rsidRPr="00EF596B">
        <w:rPr>
          <w:rFonts w:ascii="Consolas" w:eastAsia="Calibri" w:hAnsi="Consolas" w:cs="Times New Roman"/>
          <w:b/>
          <w:sz w:val="28"/>
          <w:szCs w:val="28"/>
        </w:rPr>
        <w:t>GERONICE LEMOS DE OLIVEIRA CALDEIRA</w:t>
      </w:r>
    </w:p>
    <w:p w14:paraId="09861DFA" w14:textId="001BA6EC" w:rsidR="00EF596B" w:rsidRPr="00EF596B" w:rsidRDefault="00EF596B" w:rsidP="00EF596B">
      <w:pPr>
        <w:spacing w:after="0" w:line="240" w:lineRule="auto"/>
        <w:jc w:val="center"/>
        <w:rPr>
          <w:rFonts w:ascii="Consolas" w:eastAsia="MS Mincho" w:hAnsi="Consolas" w:cs="Times New Roman"/>
          <w:b/>
          <w:bCs/>
          <w:sz w:val="28"/>
          <w:szCs w:val="28"/>
        </w:rPr>
      </w:pPr>
      <w:r w:rsidRPr="00EF596B">
        <w:rPr>
          <w:rFonts w:ascii="Consolas" w:eastAsia="Calibri" w:hAnsi="Consolas" w:cs="Times New Roman"/>
          <w:b/>
          <w:bCs/>
          <w:sz w:val="28"/>
          <w:szCs w:val="28"/>
        </w:rPr>
        <w:t xml:space="preserve">PREFEITA MUNICIPAL DE </w:t>
      </w:r>
      <w:r w:rsidRPr="00EF596B">
        <w:rPr>
          <w:rFonts w:ascii="Consolas" w:eastAsia="MS Mincho" w:hAnsi="Consolas" w:cs="Times New Roman"/>
          <w:b/>
          <w:bCs/>
          <w:sz w:val="28"/>
          <w:szCs w:val="28"/>
        </w:rPr>
        <w:t>PIRAJUÍ</w:t>
      </w:r>
      <w:bookmarkStart w:id="16" w:name="_Toc131534001"/>
      <w:bookmarkStart w:id="17" w:name="_Toc139555302"/>
    </w:p>
    <w:p w14:paraId="7938A954" w14:textId="77777777" w:rsidR="00EF596B" w:rsidRPr="00EF596B" w:rsidRDefault="00EF596B" w:rsidP="00EF596B">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eastAsia="Calibri" w:hAnsi="Consolas" w:cs="Tahoma"/>
          <w:b/>
          <w:bCs/>
          <w:i/>
          <w:iCs/>
          <w:sz w:val="28"/>
          <w:szCs w:val="28"/>
        </w:rPr>
      </w:pPr>
      <w:r w:rsidRPr="00EF596B">
        <w:rPr>
          <w:rFonts w:ascii="Consolas" w:eastAsia="Calibri" w:hAnsi="Consolas" w:cs="Tahoma"/>
          <w:b/>
          <w:bCs/>
          <w:sz w:val="28"/>
          <w:szCs w:val="28"/>
        </w:rPr>
        <w:t>ANEXO I</w:t>
      </w:r>
    </w:p>
    <w:p w14:paraId="0DC4ED7C" w14:textId="77777777" w:rsidR="00EF596B" w:rsidRPr="00EF596B" w:rsidRDefault="00EF596B" w:rsidP="00EF596B">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eastAsia="Calibri" w:hAnsi="Consolas" w:cs="Tahoma"/>
          <w:b/>
          <w:bCs/>
          <w:i/>
          <w:iCs/>
          <w:sz w:val="28"/>
          <w:szCs w:val="28"/>
        </w:rPr>
      </w:pPr>
      <w:r w:rsidRPr="00EF596B">
        <w:rPr>
          <w:rFonts w:ascii="Consolas" w:eastAsia="Calibri" w:hAnsi="Consolas" w:cs="Tahoma"/>
          <w:b/>
          <w:bCs/>
          <w:sz w:val="28"/>
          <w:szCs w:val="28"/>
        </w:rPr>
        <w:t>DOCUMENTAÇÃO EXIGIDA PARA HABILITAÇÃO</w:t>
      </w:r>
      <w:bookmarkEnd w:id="16"/>
      <w:bookmarkEnd w:id="17"/>
    </w:p>
    <w:p w14:paraId="56D76C29" w14:textId="77777777" w:rsidR="00EF596B" w:rsidRPr="00EF596B" w:rsidRDefault="00EF596B" w:rsidP="00EF596B">
      <w:pPr>
        <w:spacing w:after="0" w:line="240" w:lineRule="auto"/>
        <w:rPr>
          <w:rFonts w:ascii="Consolas" w:eastAsia="Calibri" w:hAnsi="Consolas" w:cs="Tahoma"/>
          <w:sz w:val="28"/>
          <w:szCs w:val="28"/>
        </w:rPr>
      </w:pPr>
    </w:p>
    <w:p w14:paraId="215D50FD"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1. As exigências de habilitação a serem atendidas pelo fornecedor são aquelas discriminadas nos itens a seguir:</w:t>
      </w:r>
    </w:p>
    <w:p w14:paraId="13F8C990"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4A595003"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r w:rsidRPr="00EF596B">
        <w:rPr>
          <w:rFonts w:ascii="Consolas" w:eastAsia="WenQuanYi Micro Hei" w:hAnsi="Consolas" w:cs="Tahoma"/>
          <w:b/>
          <w:sz w:val="28"/>
          <w:szCs w:val="28"/>
          <w:lang w:eastAsia="zh-CN" w:bidi="hi-IN"/>
        </w:rPr>
        <w:t>1.1. HABILITAÇÃO JURÍDICA:</w:t>
      </w:r>
    </w:p>
    <w:p w14:paraId="5F5F4D7E"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p>
    <w:p w14:paraId="662CC2C6"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1.1.1. </w:t>
      </w:r>
      <w:r w:rsidRPr="00EF596B">
        <w:rPr>
          <w:rFonts w:ascii="Consolas" w:eastAsia="WenQuanYi Micro Hei" w:hAnsi="Consolas" w:cs="Tahoma"/>
          <w:b/>
          <w:sz w:val="28"/>
          <w:szCs w:val="28"/>
          <w:lang w:eastAsia="zh-CN" w:bidi="hi-IN"/>
        </w:rPr>
        <w:t>Empresário individual:</w:t>
      </w:r>
      <w:r w:rsidRPr="00EF596B">
        <w:rPr>
          <w:rFonts w:ascii="Consolas" w:eastAsia="WenQuanYi Micro Hei" w:hAnsi="Consolas" w:cs="Tahoma"/>
          <w:sz w:val="28"/>
          <w:szCs w:val="28"/>
          <w:lang w:eastAsia="zh-CN" w:bidi="hi-IN"/>
        </w:rPr>
        <w:t xml:space="preserve"> inscrição no Registro Público de Empresas Mercantis, a cargo da Junta Comercial da respectiva sede;</w:t>
      </w:r>
    </w:p>
    <w:p w14:paraId="5E390443"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4C65727A"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r w:rsidRPr="00EF596B">
        <w:rPr>
          <w:rFonts w:ascii="Consolas" w:eastAsia="WenQuanYi Micro Hei" w:hAnsi="Consolas" w:cs="Tahoma"/>
          <w:b/>
          <w:sz w:val="28"/>
          <w:szCs w:val="28"/>
          <w:lang w:eastAsia="zh-CN" w:bidi="hi-IN"/>
        </w:rPr>
        <w:t>E/OU</w:t>
      </w:r>
    </w:p>
    <w:p w14:paraId="6AE5A0FD"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p>
    <w:p w14:paraId="065DEE9E"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1.1.2. </w:t>
      </w:r>
      <w:r w:rsidRPr="00EF596B">
        <w:rPr>
          <w:rFonts w:ascii="Consolas" w:eastAsia="WenQuanYi Micro Hei" w:hAnsi="Consolas" w:cs="Tahoma"/>
          <w:b/>
          <w:sz w:val="28"/>
          <w:szCs w:val="28"/>
          <w:lang w:eastAsia="zh-CN" w:bidi="hi-IN"/>
        </w:rPr>
        <w:t>Microempreendedor Individual (MEI):</w:t>
      </w:r>
      <w:r w:rsidRPr="00EF596B">
        <w:rPr>
          <w:rFonts w:ascii="Consolas" w:eastAsia="WenQuanYi Micro Hei" w:hAnsi="Consolas" w:cs="Tahoma"/>
          <w:sz w:val="28"/>
          <w:szCs w:val="28"/>
          <w:lang w:eastAsia="zh-CN" w:bidi="hi-IN"/>
        </w:rPr>
        <w:t xml:space="preserve"> Certificado da Condição de Microempreendedor Individual (CMEI), cuja aceitação ficará condicionada à verificação da autenticidade no sítio </w:t>
      </w:r>
      <w:hyperlink r:id="rId29" w:history="1">
        <w:r w:rsidRPr="00EF596B">
          <w:rPr>
            <w:rFonts w:ascii="Consolas" w:eastAsia="WenQuanYi Micro Hei" w:hAnsi="Consolas" w:cs="Tahoma"/>
            <w:bCs/>
            <w:sz w:val="28"/>
            <w:szCs w:val="28"/>
            <w:lang w:eastAsia="zh-CN" w:bidi="hi-IN"/>
          </w:rPr>
          <w:t>https://www.gov.br/empreendedor</w:t>
        </w:r>
      </w:hyperlink>
      <w:r w:rsidRPr="00EF596B">
        <w:rPr>
          <w:rFonts w:ascii="Consolas" w:eastAsia="WenQuanYi Micro Hei" w:hAnsi="Consolas" w:cs="Tahoma"/>
          <w:sz w:val="28"/>
          <w:szCs w:val="28"/>
          <w:lang w:eastAsia="zh-CN" w:bidi="hi-IN"/>
        </w:rPr>
        <w:t>;</w:t>
      </w:r>
    </w:p>
    <w:p w14:paraId="5C97DBAB"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48D318C5"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r w:rsidRPr="00EF596B">
        <w:rPr>
          <w:rFonts w:ascii="Consolas" w:eastAsia="WenQuanYi Micro Hei" w:hAnsi="Consolas" w:cs="Tahoma"/>
          <w:b/>
          <w:sz w:val="28"/>
          <w:szCs w:val="28"/>
          <w:lang w:eastAsia="zh-CN" w:bidi="hi-IN"/>
        </w:rPr>
        <w:t>E/OU</w:t>
      </w:r>
    </w:p>
    <w:p w14:paraId="656A1BC0"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p>
    <w:p w14:paraId="32B77AF4"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1.1.3. </w:t>
      </w:r>
      <w:r w:rsidRPr="00EF596B">
        <w:rPr>
          <w:rFonts w:ascii="Consolas" w:eastAsia="WenQuanYi Micro Hei" w:hAnsi="Consolas" w:cs="Tahoma"/>
          <w:b/>
          <w:sz w:val="28"/>
          <w:szCs w:val="28"/>
          <w:lang w:eastAsia="zh-CN" w:bidi="hi-IN"/>
        </w:rPr>
        <w:t>Sociedade empresária, sociedade limitada unipessoal (SLU) ou sociedade identificada como empresa individual de responsabilidade limitada (EIRELI):</w:t>
      </w:r>
      <w:r w:rsidRPr="00EF596B">
        <w:rPr>
          <w:rFonts w:ascii="Consolas" w:eastAsia="WenQuanYi Micro Hei" w:hAnsi="Consolas" w:cs="Tahoma"/>
          <w:sz w:val="28"/>
          <w:szCs w:val="28"/>
          <w:lang w:eastAsia="zh-CN" w:bidi="hi-IN"/>
        </w:rPr>
        <w:t xml:space="preserve"> inscrição do ato constitutivo, estatuto ou contrato social no Registro Público de Empresas Mercantis, a cargo da Junta Comercial da respectiva sede, acompanhada de documento comprobatório de seus administradores;</w:t>
      </w:r>
    </w:p>
    <w:p w14:paraId="43F4B330"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1D8B1C65"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r w:rsidRPr="00EF596B">
        <w:rPr>
          <w:rFonts w:ascii="Consolas" w:eastAsia="WenQuanYi Micro Hei" w:hAnsi="Consolas" w:cs="Tahoma"/>
          <w:b/>
          <w:sz w:val="28"/>
          <w:szCs w:val="28"/>
          <w:lang w:eastAsia="zh-CN" w:bidi="hi-IN"/>
        </w:rPr>
        <w:t>E/OU</w:t>
      </w:r>
    </w:p>
    <w:p w14:paraId="7CCD0E01"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p>
    <w:p w14:paraId="619F28DC"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1.1.4. </w:t>
      </w:r>
      <w:r w:rsidRPr="00EF596B">
        <w:rPr>
          <w:rFonts w:ascii="Consolas" w:eastAsia="WenQuanYi Micro Hei" w:hAnsi="Consolas" w:cs="Tahoma"/>
          <w:b/>
          <w:sz w:val="28"/>
          <w:szCs w:val="28"/>
          <w:lang w:eastAsia="zh-CN" w:bidi="hi-IN"/>
        </w:rPr>
        <w:t>Sociedade empresária estrangeira com atuação permanente no País:</w:t>
      </w:r>
      <w:r w:rsidRPr="00EF596B">
        <w:rPr>
          <w:rFonts w:ascii="Consolas" w:eastAsia="WenQuanYi Micro Hei" w:hAnsi="Consolas" w:cs="Tahoma"/>
          <w:sz w:val="28"/>
          <w:szCs w:val="28"/>
          <w:lang w:eastAsia="zh-CN" w:bidi="hi-I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1EF5A5D"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r w:rsidRPr="00EF596B">
        <w:rPr>
          <w:rFonts w:ascii="Consolas" w:eastAsia="WenQuanYi Micro Hei" w:hAnsi="Consolas" w:cs="Tahoma"/>
          <w:b/>
          <w:sz w:val="28"/>
          <w:szCs w:val="28"/>
          <w:lang w:eastAsia="zh-CN" w:bidi="hi-IN"/>
        </w:rPr>
        <w:t>E/OU</w:t>
      </w:r>
    </w:p>
    <w:p w14:paraId="466A5E7A"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p>
    <w:p w14:paraId="79B74D1A"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1.1.5. </w:t>
      </w:r>
      <w:r w:rsidRPr="00EF596B">
        <w:rPr>
          <w:rFonts w:ascii="Consolas" w:eastAsia="WenQuanYi Micro Hei" w:hAnsi="Consolas" w:cs="Tahoma"/>
          <w:b/>
          <w:sz w:val="28"/>
          <w:szCs w:val="28"/>
          <w:lang w:eastAsia="zh-CN" w:bidi="hi-IN"/>
        </w:rPr>
        <w:t>Sociedade simples:</w:t>
      </w:r>
      <w:r w:rsidRPr="00EF596B">
        <w:rPr>
          <w:rFonts w:ascii="Consolas" w:eastAsia="WenQuanYi Micro Hei" w:hAnsi="Consolas" w:cs="Tahoma"/>
          <w:sz w:val="28"/>
          <w:szCs w:val="28"/>
          <w:lang w:eastAsia="zh-CN" w:bidi="hi-IN"/>
        </w:rPr>
        <w:t xml:space="preserve"> inscrição do ato constitutivo no Registro Civil de Pessoas Jurídicas do local de sua sede, acompanhada de documento comprobatório de seus administradores;</w:t>
      </w:r>
    </w:p>
    <w:p w14:paraId="0815D609"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48C0C6D9"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r w:rsidRPr="00EF596B">
        <w:rPr>
          <w:rFonts w:ascii="Consolas" w:eastAsia="WenQuanYi Micro Hei" w:hAnsi="Consolas" w:cs="Tahoma"/>
          <w:b/>
          <w:sz w:val="28"/>
          <w:szCs w:val="28"/>
          <w:lang w:eastAsia="zh-CN" w:bidi="hi-IN"/>
        </w:rPr>
        <w:t>E/OU</w:t>
      </w:r>
    </w:p>
    <w:p w14:paraId="269959C9"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p>
    <w:p w14:paraId="64163D86"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1.1.6. </w:t>
      </w:r>
      <w:r w:rsidRPr="00EF596B">
        <w:rPr>
          <w:rFonts w:ascii="Consolas" w:eastAsia="WenQuanYi Micro Hei" w:hAnsi="Consolas" w:cs="Tahoma"/>
          <w:b/>
          <w:sz w:val="28"/>
          <w:szCs w:val="28"/>
          <w:lang w:eastAsia="zh-CN" w:bidi="hi-IN"/>
        </w:rPr>
        <w:t>Filial, sucursal ou agência de sociedade simples ou empresária</w:t>
      </w:r>
      <w:r w:rsidRPr="00EF596B">
        <w:rPr>
          <w:rFonts w:ascii="Consolas" w:eastAsia="WenQuanYi Micro Hei" w:hAnsi="Consolas" w:cs="Tahoma"/>
          <w:sz w:val="28"/>
          <w:szCs w:val="28"/>
          <w:lang w:eastAsia="zh-CN" w:bidi="hi-IN"/>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4431EC9"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5E00EE71"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r w:rsidRPr="00EF596B">
        <w:rPr>
          <w:rFonts w:ascii="Consolas" w:eastAsia="WenQuanYi Micro Hei" w:hAnsi="Consolas" w:cs="Tahoma"/>
          <w:b/>
          <w:sz w:val="28"/>
          <w:szCs w:val="28"/>
          <w:lang w:eastAsia="zh-CN" w:bidi="hi-IN"/>
        </w:rPr>
        <w:t>E/OU</w:t>
      </w:r>
    </w:p>
    <w:p w14:paraId="64C854B1"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p>
    <w:p w14:paraId="7465FCDD"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1.1.7. </w:t>
      </w:r>
      <w:r w:rsidRPr="00EF596B">
        <w:rPr>
          <w:rFonts w:ascii="Consolas" w:eastAsia="WenQuanYi Micro Hei" w:hAnsi="Consolas" w:cs="Tahoma"/>
          <w:b/>
          <w:sz w:val="28"/>
          <w:szCs w:val="28"/>
          <w:lang w:eastAsia="zh-CN" w:bidi="hi-IN"/>
        </w:rPr>
        <w:t>Sociedade cooperativa:</w:t>
      </w:r>
      <w:r w:rsidRPr="00EF596B">
        <w:rPr>
          <w:rFonts w:ascii="Consolas" w:eastAsia="WenQuanYi Micro Hei" w:hAnsi="Consolas" w:cs="Tahoma"/>
          <w:sz w:val="28"/>
          <w:szCs w:val="28"/>
          <w:lang w:eastAsia="zh-CN" w:bidi="hi-IN"/>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07A2A014"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04E3C110"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r w:rsidRPr="00EF596B">
        <w:rPr>
          <w:rFonts w:ascii="Consolas" w:eastAsia="WenQuanYi Micro Hei" w:hAnsi="Consolas" w:cs="Tahoma"/>
          <w:b/>
          <w:sz w:val="28"/>
          <w:szCs w:val="28"/>
          <w:lang w:eastAsia="zh-CN" w:bidi="hi-IN"/>
        </w:rPr>
        <w:t>E/OU</w:t>
      </w:r>
    </w:p>
    <w:p w14:paraId="30723338"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p>
    <w:p w14:paraId="2823ABDC"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1.1.8. Os documentos apresentados deverão estar acompanhados de todas as alterações ou da consolidação respectiva.</w:t>
      </w:r>
    </w:p>
    <w:p w14:paraId="7B84D974"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329742BC"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r w:rsidRPr="00EF596B">
        <w:rPr>
          <w:rFonts w:ascii="Consolas" w:eastAsia="WenQuanYi Micro Hei" w:hAnsi="Consolas" w:cs="Tahoma"/>
          <w:b/>
          <w:sz w:val="28"/>
          <w:szCs w:val="28"/>
          <w:lang w:eastAsia="zh-CN" w:bidi="hi-IN"/>
        </w:rPr>
        <w:t>1.2. HABILITAÇÕES FISCAL, SOCIAL E TRABALHISTA:</w:t>
      </w:r>
    </w:p>
    <w:p w14:paraId="6FE7E90E"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p>
    <w:p w14:paraId="2EE4B838"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1.2.1. Prova de inscrição no Cadastro Nacional da Pessoa Jurídica (CNPJ);</w:t>
      </w:r>
    </w:p>
    <w:p w14:paraId="177C192F"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0EDED594"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B43668"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3D97EAA1"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1.2.3. Prova de regularidade com o Fundo de Garantia do Tempo de Serviço (FGTS);</w:t>
      </w:r>
    </w:p>
    <w:p w14:paraId="0810FAD5"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0E7376C7"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14:paraId="7EA06903"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6AE9852F"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A747E6"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7B7E04B7"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1.2.6. Prova de inscrição no cadastro de contribuinte </w:t>
      </w:r>
      <w:r w:rsidRPr="00EF596B">
        <w:rPr>
          <w:rFonts w:ascii="Consolas" w:eastAsia="WenQuanYi Micro Hei" w:hAnsi="Consolas" w:cs="Tahoma"/>
          <w:b/>
          <w:sz w:val="28"/>
          <w:szCs w:val="28"/>
          <w:lang w:eastAsia="zh-CN" w:bidi="hi-IN"/>
        </w:rPr>
        <w:t>Estadual/Municipal</w:t>
      </w:r>
      <w:r w:rsidRPr="00EF596B">
        <w:rPr>
          <w:rFonts w:ascii="Consolas" w:eastAsia="WenQuanYi Micro Hei" w:hAnsi="Consolas" w:cs="Tahoma"/>
          <w:sz w:val="28"/>
          <w:szCs w:val="28"/>
          <w:lang w:eastAsia="zh-CN" w:bidi="hi-IN"/>
        </w:rPr>
        <w:t>, se houver, relativo ao domicílio ou sede do fornecedor, pertinente ao seu ramo de atividade e compatível com o objeto contratual.</w:t>
      </w:r>
    </w:p>
    <w:p w14:paraId="2C87C93B"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703FB3DF"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1.2.6.1.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do último exercício.</w:t>
      </w:r>
    </w:p>
    <w:p w14:paraId="56E4713D"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14D91B7D"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1.2.7. Prova de regularidade com a Fazenda </w:t>
      </w:r>
      <w:r w:rsidRPr="00EF596B">
        <w:rPr>
          <w:rFonts w:ascii="Consolas" w:eastAsia="WenQuanYi Micro Hei" w:hAnsi="Consolas" w:cs="Tahoma"/>
          <w:b/>
          <w:sz w:val="28"/>
          <w:szCs w:val="28"/>
          <w:lang w:eastAsia="zh-CN" w:bidi="hi-IN"/>
        </w:rPr>
        <w:t>Estadual/Municipal</w:t>
      </w:r>
      <w:r w:rsidRPr="00EF596B">
        <w:rPr>
          <w:rFonts w:ascii="Consolas" w:eastAsia="WenQuanYi Micro Hei" w:hAnsi="Consolas" w:cs="Tahoma"/>
          <w:sz w:val="28"/>
          <w:szCs w:val="28"/>
          <w:lang w:eastAsia="zh-CN" w:bidi="hi-IN"/>
        </w:rPr>
        <w:t xml:space="preserve"> do domicílio ou sede do fornecedor, relativa à atividade em cujo exercício contrata ou concorre.</w:t>
      </w:r>
    </w:p>
    <w:p w14:paraId="68003438"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6AE02FD1"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 xml:space="preserve">1.2.7.1. Caso o fornecedor seja considerado isento dos tributos </w:t>
      </w:r>
      <w:r w:rsidRPr="00EF596B">
        <w:rPr>
          <w:rFonts w:ascii="Consolas" w:eastAsia="WenQuanYi Micro Hei" w:hAnsi="Consolas" w:cs="Tahoma"/>
          <w:b/>
          <w:sz w:val="28"/>
          <w:szCs w:val="28"/>
          <w:lang w:eastAsia="zh-CN" w:bidi="hi-IN"/>
        </w:rPr>
        <w:t xml:space="preserve">Estadual/Municipal </w:t>
      </w:r>
      <w:r w:rsidRPr="00EF596B">
        <w:rPr>
          <w:rFonts w:ascii="Consolas" w:eastAsia="WenQuanYi Micro Hei" w:hAnsi="Consolas" w:cs="Tahoma"/>
          <w:sz w:val="28"/>
          <w:szCs w:val="28"/>
          <w:lang w:eastAsia="zh-CN" w:bidi="hi-IN"/>
        </w:rPr>
        <w:t>relacionados ao objeto, deverá comprovar tal condição mediante a apresentação de certidão ou declaração da Fazenda respectiva do seu domicílio ou sede, ou por meio de outro documento equivalente, na forma da respectiva legislação de regência.</w:t>
      </w:r>
    </w:p>
    <w:p w14:paraId="35975F36"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0B2C5EE1"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r w:rsidRPr="00EF596B">
        <w:rPr>
          <w:rFonts w:ascii="Consolas" w:eastAsia="WenQuanYi Micro Hei" w:hAnsi="Consolas" w:cs="Tahoma"/>
          <w:b/>
          <w:sz w:val="28"/>
          <w:szCs w:val="28"/>
          <w:lang w:eastAsia="zh-CN" w:bidi="hi-IN"/>
        </w:rPr>
        <w:t>1.3. HABILITAÇÃO ECONÔMICO-FINANCEIRA:</w:t>
      </w:r>
    </w:p>
    <w:p w14:paraId="4040A36C" w14:textId="77777777" w:rsidR="00EF596B" w:rsidRPr="00EF596B" w:rsidRDefault="00EF596B" w:rsidP="00EF596B">
      <w:pPr>
        <w:suppressAutoHyphens/>
        <w:spacing w:after="0" w:line="240" w:lineRule="auto"/>
        <w:jc w:val="both"/>
        <w:textAlignment w:val="baseline"/>
        <w:rPr>
          <w:rFonts w:ascii="Consolas" w:eastAsia="WenQuanYi Micro Hei" w:hAnsi="Consolas" w:cs="Tahoma"/>
          <w:b/>
          <w:sz w:val="28"/>
          <w:szCs w:val="28"/>
          <w:lang w:eastAsia="zh-CN" w:bidi="hi-IN"/>
        </w:rPr>
      </w:pPr>
    </w:p>
    <w:p w14:paraId="0ACA3D3B"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1.3.1. Certidão negativa de falência expedida pelo distribuidor da sede do fornecedor.</w:t>
      </w:r>
    </w:p>
    <w:p w14:paraId="0B9BAF7E"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6EA82AF2" w14:textId="77777777" w:rsidR="00EF596B" w:rsidRPr="00EF596B" w:rsidRDefault="00EF596B" w:rsidP="00EF596B">
      <w:pPr>
        <w:spacing w:after="0" w:line="240" w:lineRule="auto"/>
        <w:rPr>
          <w:rFonts w:ascii="Consolas" w:eastAsia="Calibri" w:hAnsi="Consolas" w:cs="Times New Roman"/>
          <w:b/>
          <w:bCs/>
          <w:sz w:val="28"/>
          <w:szCs w:val="28"/>
        </w:rPr>
      </w:pPr>
      <w:r w:rsidRPr="00EF596B">
        <w:rPr>
          <w:rFonts w:ascii="Consolas" w:eastAsia="Calibri" w:hAnsi="Consolas" w:cs="Times New Roman"/>
          <w:b/>
          <w:bCs/>
          <w:sz w:val="28"/>
          <w:szCs w:val="28"/>
        </w:rPr>
        <w:br w:type="page"/>
      </w:r>
    </w:p>
    <w:p w14:paraId="44846C44" w14:textId="77777777" w:rsidR="00EF596B" w:rsidRPr="00EF596B" w:rsidRDefault="00EF596B" w:rsidP="00EF596B">
      <w:pPr>
        <w:pBdr>
          <w:top w:val="single" w:sz="4" w:space="1" w:color="auto"/>
          <w:left w:val="single" w:sz="4" w:space="4" w:color="auto"/>
          <w:bottom w:val="single" w:sz="4" w:space="1" w:color="auto"/>
          <w:right w:val="single" w:sz="4" w:space="4" w:color="auto"/>
        </w:pBdr>
        <w:shd w:val="clear" w:color="auto" w:fill="D0CECE" w:themeFill="background2" w:themeFillShade="E6"/>
        <w:autoSpaceDE w:val="0"/>
        <w:autoSpaceDN w:val="0"/>
        <w:adjustRightInd w:val="0"/>
        <w:spacing w:after="0" w:line="240" w:lineRule="auto"/>
        <w:jc w:val="center"/>
        <w:rPr>
          <w:rFonts w:ascii="Consolas" w:eastAsia="Calibri" w:hAnsi="Consolas" w:cs="Tahoma"/>
          <w:b/>
          <w:bCs/>
          <w:sz w:val="28"/>
          <w:szCs w:val="28"/>
        </w:rPr>
      </w:pPr>
      <w:r w:rsidRPr="00EF596B">
        <w:rPr>
          <w:rFonts w:ascii="Consolas" w:eastAsia="Calibri" w:hAnsi="Consolas" w:cs="Tahoma"/>
          <w:b/>
          <w:bCs/>
          <w:sz w:val="28"/>
          <w:szCs w:val="28"/>
        </w:rPr>
        <w:t>ANEXO II</w:t>
      </w:r>
    </w:p>
    <w:p w14:paraId="273A4B57" w14:textId="77777777" w:rsidR="00EF596B" w:rsidRPr="00EF596B" w:rsidRDefault="00EF596B" w:rsidP="00EF596B">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eastAsia="Calibri" w:hAnsi="Consolas" w:cs="Tahoma"/>
          <w:b/>
          <w:bCs/>
          <w:sz w:val="28"/>
          <w:szCs w:val="28"/>
        </w:rPr>
      </w:pPr>
      <w:r w:rsidRPr="00EF596B">
        <w:rPr>
          <w:rFonts w:ascii="Consolas" w:eastAsia="Calibri" w:hAnsi="Consolas" w:cs="Tahoma"/>
          <w:b/>
          <w:bCs/>
          <w:sz w:val="28"/>
          <w:szCs w:val="28"/>
        </w:rPr>
        <w:t>TERMO DE REFERÊNCIA</w:t>
      </w:r>
    </w:p>
    <w:p w14:paraId="02690BE5" w14:textId="77777777" w:rsidR="00EF596B" w:rsidRPr="00EF596B" w:rsidRDefault="00EF596B" w:rsidP="00EF596B">
      <w:pPr>
        <w:spacing w:after="0" w:line="240" w:lineRule="auto"/>
        <w:jc w:val="both"/>
        <w:rPr>
          <w:rFonts w:ascii="Consolas" w:eastAsia="Calibri" w:hAnsi="Consolas" w:cs="Tahoma"/>
          <w:bCs/>
          <w:sz w:val="28"/>
          <w:szCs w:val="28"/>
        </w:rPr>
      </w:pPr>
    </w:p>
    <w:p w14:paraId="12FA0804" w14:textId="77777777" w:rsidR="00EF596B" w:rsidRPr="00EF596B" w:rsidRDefault="00EF596B" w:rsidP="00EF596B">
      <w:pPr>
        <w:keepNext/>
        <w:keepLines/>
        <w:tabs>
          <w:tab w:val="left" w:pos="567"/>
        </w:tabs>
        <w:spacing w:after="0" w:line="240" w:lineRule="auto"/>
        <w:jc w:val="both"/>
        <w:outlineLvl w:val="0"/>
        <w:rPr>
          <w:rFonts w:ascii="Consolas" w:hAnsi="Consolas" w:cs="Times New Roman"/>
          <w:b/>
          <w:bCs/>
          <w:color w:val="000000"/>
          <w:sz w:val="28"/>
          <w:szCs w:val="28"/>
        </w:rPr>
      </w:pPr>
      <w:r w:rsidRPr="00EF596B">
        <w:rPr>
          <w:rFonts w:ascii="Consolas" w:hAnsi="Consolas" w:cs="Times New Roman"/>
          <w:b/>
          <w:bCs/>
          <w:color w:val="000000"/>
          <w:sz w:val="28"/>
          <w:szCs w:val="28"/>
        </w:rPr>
        <w:t>1. CONDIÇÕES GERAIS DA CONTRATAÇÃO:</w:t>
      </w:r>
    </w:p>
    <w:p w14:paraId="1D12414C" w14:textId="77777777" w:rsidR="00EF596B" w:rsidRPr="00EF596B" w:rsidRDefault="00EF596B" w:rsidP="00EF596B">
      <w:pPr>
        <w:spacing w:after="0" w:line="240" w:lineRule="auto"/>
        <w:rPr>
          <w:rFonts w:ascii="Consolas" w:eastAsia="Calibri" w:hAnsi="Consolas" w:cs="Tahoma"/>
          <w:sz w:val="28"/>
          <w:szCs w:val="28"/>
        </w:rPr>
      </w:pPr>
    </w:p>
    <w:p w14:paraId="605FC1CC" w14:textId="77777777" w:rsidR="00EF596B" w:rsidRPr="00EF596B" w:rsidRDefault="00EF596B" w:rsidP="00EF596B">
      <w:pPr>
        <w:spacing w:after="0" w:line="240" w:lineRule="auto"/>
        <w:jc w:val="both"/>
        <w:rPr>
          <w:rFonts w:ascii="Consolas" w:hAnsi="Consolas" w:cs="Tahoma"/>
          <w:sz w:val="28"/>
          <w:szCs w:val="28"/>
        </w:rPr>
      </w:pPr>
      <w:r w:rsidRPr="00EF596B">
        <w:rPr>
          <w:rFonts w:ascii="Consolas" w:hAnsi="Consolas" w:cs="Tahoma"/>
          <w:bCs/>
          <w:sz w:val="28"/>
          <w:szCs w:val="28"/>
        </w:rPr>
        <w:t xml:space="preserve">1.1. </w:t>
      </w:r>
      <w:r w:rsidRPr="00EF596B">
        <w:rPr>
          <w:rFonts w:ascii="Consolas" w:eastAsia="Courier New" w:hAnsi="Consolas" w:cs="Arial"/>
          <w:color w:val="000000"/>
          <w:sz w:val="28"/>
          <w:szCs w:val="28"/>
        </w:rPr>
        <w:t>Contratação de Empresa para a Entrega a Domicilio de 11.187 (onze mil e cento e oitenta e sete) Carnês de Tributos Municipais, sendo 9.919 (nove mil e novecentos e dezenove) Carnês de Imposto Predial e Territorial Urbano – IPTU e 1.268 (um mil e duzentos e sessenta e oito) Carnês de Tributos Mobiliários – Imposto Sobre Serviços e Taxa de Licença</w:t>
      </w:r>
      <w:r w:rsidRPr="00EF596B">
        <w:rPr>
          <w:rFonts w:ascii="Consolas" w:hAnsi="Consolas" w:cs="Arial"/>
          <w:bCs/>
          <w:color w:val="000000"/>
          <w:sz w:val="28"/>
          <w:szCs w:val="28"/>
        </w:rPr>
        <w:t>, conforme especificações e quantidades constantes do Termo de Referência.</w:t>
      </w:r>
    </w:p>
    <w:p w14:paraId="549A89FF" w14:textId="77777777" w:rsidR="00EF596B" w:rsidRPr="00EF596B" w:rsidRDefault="00EF596B" w:rsidP="00EF596B">
      <w:pPr>
        <w:spacing w:after="0" w:line="240" w:lineRule="auto"/>
        <w:jc w:val="both"/>
        <w:rPr>
          <w:rFonts w:ascii="Consolas" w:hAnsi="Consolas" w:cs="Tahoma"/>
          <w:sz w:val="28"/>
          <w:szCs w:val="28"/>
        </w:rPr>
      </w:pPr>
    </w:p>
    <w:tbl>
      <w:tblPr>
        <w:tblW w:w="9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57"/>
        <w:gridCol w:w="1842"/>
        <w:gridCol w:w="1465"/>
        <w:gridCol w:w="1416"/>
      </w:tblGrid>
      <w:tr w:rsidR="00EF596B" w:rsidRPr="00EF596B" w14:paraId="03915A24" w14:textId="77777777" w:rsidTr="00912A82">
        <w:trPr>
          <w:jc w:val="center"/>
        </w:trPr>
        <w:tc>
          <w:tcPr>
            <w:tcW w:w="4957" w:type="dxa"/>
            <w:shd w:val="clear" w:color="auto" w:fill="D0CECE" w:themeFill="background2" w:themeFillShade="E6"/>
            <w:vAlign w:val="center"/>
          </w:tcPr>
          <w:p w14:paraId="47ACE223" w14:textId="77777777" w:rsidR="00EF596B" w:rsidRPr="00EF596B" w:rsidRDefault="00EF596B" w:rsidP="00EF596B">
            <w:pPr>
              <w:spacing w:after="0" w:line="240" w:lineRule="auto"/>
              <w:jc w:val="center"/>
              <w:rPr>
                <w:rFonts w:ascii="Consolas" w:eastAsia="Calibri" w:hAnsi="Consolas" w:cs="Consolas"/>
                <w:b/>
                <w:sz w:val="20"/>
                <w:szCs w:val="20"/>
              </w:rPr>
            </w:pPr>
            <w:bookmarkStart w:id="18" w:name="_Hlk158019401"/>
            <w:r w:rsidRPr="00EF596B">
              <w:rPr>
                <w:rFonts w:ascii="Consolas" w:eastAsia="Calibri" w:hAnsi="Consolas" w:cs="Consolas"/>
                <w:b/>
                <w:sz w:val="20"/>
                <w:szCs w:val="20"/>
              </w:rPr>
              <w:t>DISCRIMINAÇÃO</w:t>
            </w:r>
          </w:p>
        </w:tc>
        <w:tc>
          <w:tcPr>
            <w:tcW w:w="1842" w:type="dxa"/>
            <w:shd w:val="clear" w:color="auto" w:fill="D0CECE" w:themeFill="background2" w:themeFillShade="E6"/>
            <w:vAlign w:val="center"/>
          </w:tcPr>
          <w:p w14:paraId="4E6C4523" w14:textId="77777777" w:rsidR="00EF596B" w:rsidRPr="00EF596B" w:rsidRDefault="00EF596B" w:rsidP="00EF596B">
            <w:pPr>
              <w:spacing w:after="0" w:line="240" w:lineRule="auto"/>
              <w:jc w:val="center"/>
              <w:rPr>
                <w:rFonts w:ascii="Consolas" w:eastAsia="Calibri" w:hAnsi="Consolas" w:cs="Consolas"/>
                <w:b/>
                <w:sz w:val="20"/>
                <w:szCs w:val="20"/>
              </w:rPr>
            </w:pPr>
            <w:r w:rsidRPr="00EF596B">
              <w:rPr>
                <w:rFonts w:ascii="Consolas" w:eastAsia="Calibri" w:hAnsi="Consolas" w:cs="Consolas"/>
                <w:b/>
                <w:sz w:val="20"/>
                <w:szCs w:val="20"/>
              </w:rPr>
              <w:t>QUANTIDADE</w:t>
            </w:r>
          </w:p>
        </w:tc>
        <w:tc>
          <w:tcPr>
            <w:tcW w:w="1465" w:type="dxa"/>
            <w:shd w:val="clear" w:color="auto" w:fill="D0CECE" w:themeFill="background2" w:themeFillShade="E6"/>
            <w:vAlign w:val="center"/>
          </w:tcPr>
          <w:p w14:paraId="2AA52330" w14:textId="77777777" w:rsidR="00EF596B" w:rsidRPr="00EF596B" w:rsidRDefault="00EF596B" w:rsidP="00EF596B">
            <w:pPr>
              <w:spacing w:after="0" w:line="240" w:lineRule="auto"/>
              <w:jc w:val="center"/>
              <w:rPr>
                <w:rFonts w:ascii="Consolas" w:eastAsia="Calibri" w:hAnsi="Consolas" w:cs="Consolas"/>
                <w:b/>
                <w:sz w:val="20"/>
                <w:szCs w:val="20"/>
              </w:rPr>
            </w:pPr>
            <w:r w:rsidRPr="00EF596B">
              <w:rPr>
                <w:rFonts w:ascii="Consolas" w:eastAsia="Calibri" w:hAnsi="Consolas" w:cs="Consolas"/>
                <w:b/>
                <w:sz w:val="20"/>
                <w:szCs w:val="20"/>
              </w:rPr>
              <w:t>VALOR UNITÁRIO (R$)</w:t>
            </w:r>
          </w:p>
        </w:tc>
        <w:tc>
          <w:tcPr>
            <w:tcW w:w="1416" w:type="dxa"/>
            <w:shd w:val="clear" w:color="auto" w:fill="D0CECE" w:themeFill="background2" w:themeFillShade="E6"/>
            <w:vAlign w:val="center"/>
          </w:tcPr>
          <w:p w14:paraId="1C43A941" w14:textId="77777777" w:rsidR="00EF596B" w:rsidRPr="00EF596B" w:rsidRDefault="00EF596B" w:rsidP="00EF596B">
            <w:pPr>
              <w:spacing w:after="0" w:line="240" w:lineRule="auto"/>
              <w:jc w:val="center"/>
              <w:rPr>
                <w:rFonts w:ascii="Consolas" w:eastAsia="Calibri" w:hAnsi="Consolas" w:cs="Consolas"/>
                <w:b/>
                <w:sz w:val="20"/>
                <w:szCs w:val="20"/>
              </w:rPr>
            </w:pPr>
            <w:r w:rsidRPr="00EF596B">
              <w:rPr>
                <w:rFonts w:ascii="Consolas" w:eastAsia="Calibri" w:hAnsi="Consolas" w:cs="Consolas"/>
                <w:b/>
                <w:sz w:val="20"/>
                <w:szCs w:val="20"/>
              </w:rPr>
              <w:t>VALOR TOTAL</w:t>
            </w:r>
          </w:p>
          <w:p w14:paraId="6AC0DAA8" w14:textId="77777777" w:rsidR="00EF596B" w:rsidRPr="00EF596B" w:rsidRDefault="00EF596B" w:rsidP="00EF596B">
            <w:pPr>
              <w:spacing w:after="0" w:line="240" w:lineRule="auto"/>
              <w:jc w:val="center"/>
              <w:rPr>
                <w:rFonts w:ascii="Consolas" w:eastAsia="Calibri" w:hAnsi="Consolas" w:cs="Consolas"/>
                <w:b/>
                <w:sz w:val="20"/>
                <w:szCs w:val="20"/>
              </w:rPr>
            </w:pPr>
            <w:r w:rsidRPr="00EF596B">
              <w:rPr>
                <w:rFonts w:ascii="Consolas" w:eastAsia="Calibri" w:hAnsi="Consolas" w:cs="Consolas"/>
                <w:b/>
                <w:sz w:val="20"/>
                <w:szCs w:val="20"/>
              </w:rPr>
              <w:t>(R$)</w:t>
            </w:r>
          </w:p>
        </w:tc>
      </w:tr>
      <w:tr w:rsidR="00EF596B" w:rsidRPr="00EF596B" w14:paraId="16C5D3CF" w14:textId="77777777" w:rsidTr="00912A82">
        <w:trPr>
          <w:jc w:val="center"/>
        </w:trPr>
        <w:tc>
          <w:tcPr>
            <w:tcW w:w="4957" w:type="dxa"/>
          </w:tcPr>
          <w:p w14:paraId="7A3BDB42" w14:textId="77777777" w:rsidR="00EF596B" w:rsidRPr="00EF596B" w:rsidRDefault="00EF596B" w:rsidP="00EF596B">
            <w:pPr>
              <w:autoSpaceDE w:val="0"/>
              <w:autoSpaceDN w:val="0"/>
              <w:adjustRightInd w:val="0"/>
              <w:spacing w:after="0" w:line="240" w:lineRule="auto"/>
              <w:jc w:val="both"/>
              <w:rPr>
                <w:rFonts w:ascii="Consolas" w:hAnsi="Consolas" w:cs="Consolas"/>
                <w:sz w:val="20"/>
                <w:szCs w:val="20"/>
              </w:rPr>
            </w:pPr>
            <w:r w:rsidRPr="00EF596B">
              <w:rPr>
                <w:rFonts w:ascii="Consolas" w:eastAsia="Calibri" w:hAnsi="Consolas" w:cs="Consolas"/>
                <w:sz w:val="20"/>
                <w:szCs w:val="20"/>
              </w:rPr>
              <w:t>Contratação de Empresa para a Entrega a Domicilio de 11.187 (onze mil e cento e oitenta e sete) Carnês de Tributos Municipais, sendo 9.919 (nove mil e novecentos e dezenove) Carnês de Imposto Predial e Territorial Urbano – IPTU e 1.268 (um mil e duzentos e sessenta e oito) Carnês de Tributos Mobiliários – Imposto Sobre Serviços e Taxa de Licença.</w:t>
            </w:r>
          </w:p>
        </w:tc>
        <w:tc>
          <w:tcPr>
            <w:tcW w:w="1842" w:type="dxa"/>
            <w:vAlign w:val="center"/>
          </w:tcPr>
          <w:p w14:paraId="65577E6B" w14:textId="77777777" w:rsidR="00EF596B" w:rsidRPr="00EF596B" w:rsidRDefault="00EF596B" w:rsidP="00EF596B">
            <w:pPr>
              <w:autoSpaceDE w:val="0"/>
              <w:autoSpaceDN w:val="0"/>
              <w:adjustRightInd w:val="0"/>
              <w:spacing w:after="200" w:line="240" w:lineRule="auto"/>
              <w:jc w:val="center"/>
              <w:rPr>
                <w:rFonts w:ascii="Consolas" w:hAnsi="Consolas" w:cs="Consolas"/>
                <w:sz w:val="20"/>
                <w:szCs w:val="20"/>
              </w:rPr>
            </w:pPr>
            <w:r w:rsidRPr="00EF596B">
              <w:rPr>
                <w:rFonts w:ascii="Consolas" w:eastAsia="Calibri" w:hAnsi="Consolas" w:cs="Consolas"/>
                <w:sz w:val="20"/>
                <w:szCs w:val="20"/>
              </w:rPr>
              <w:t>11.187</w:t>
            </w:r>
          </w:p>
        </w:tc>
        <w:tc>
          <w:tcPr>
            <w:tcW w:w="1465" w:type="dxa"/>
            <w:vAlign w:val="center"/>
          </w:tcPr>
          <w:p w14:paraId="6899AA0F" w14:textId="77777777" w:rsidR="00EF596B" w:rsidRPr="00EF596B" w:rsidRDefault="00EF596B" w:rsidP="00EF596B">
            <w:pPr>
              <w:autoSpaceDE w:val="0"/>
              <w:autoSpaceDN w:val="0"/>
              <w:adjustRightInd w:val="0"/>
              <w:spacing w:after="200" w:line="240" w:lineRule="auto"/>
              <w:jc w:val="center"/>
              <w:rPr>
                <w:rFonts w:ascii="Consolas" w:hAnsi="Consolas" w:cs="Consolas"/>
                <w:sz w:val="20"/>
                <w:szCs w:val="20"/>
              </w:rPr>
            </w:pPr>
            <w:r w:rsidRPr="00EF596B">
              <w:rPr>
                <w:rFonts w:ascii="Consolas" w:hAnsi="Consolas" w:cs="Consolas"/>
                <w:sz w:val="20"/>
                <w:szCs w:val="20"/>
              </w:rPr>
              <w:t>2,17</w:t>
            </w:r>
          </w:p>
        </w:tc>
        <w:tc>
          <w:tcPr>
            <w:tcW w:w="1416" w:type="dxa"/>
            <w:vAlign w:val="center"/>
          </w:tcPr>
          <w:p w14:paraId="6A1DDD75" w14:textId="77777777" w:rsidR="00EF596B" w:rsidRPr="00EF596B" w:rsidRDefault="00EF596B" w:rsidP="00EF596B">
            <w:pPr>
              <w:autoSpaceDE w:val="0"/>
              <w:autoSpaceDN w:val="0"/>
              <w:adjustRightInd w:val="0"/>
              <w:spacing w:after="200" w:line="240" w:lineRule="auto"/>
              <w:jc w:val="center"/>
              <w:rPr>
                <w:rFonts w:ascii="Consolas" w:hAnsi="Consolas" w:cs="Consolas"/>
                <w:sz w:val="20"/>
                <w:szCs w:val="20"/>
              </w:rPr>
            </w:pPr>
            <w:r w:rsidRPr="00EF596B">
              <w:rPr>
                <w:rFonts w:ascii="Consolas" w:hAnsi="Consolas" w:cs="Consolas"/>
                <w:sz w:val="20"/>
                <w:szCs w:val="20"/>
              </w:rPr>
              <w:t>24.275,79</w:t>
            </w:r>
          </w:p>
        </w:tc>
      </w:tr>
    </w:tbl>
    <w:p w14:paraId="3E5B5ACE" w14:textId="77777777" w:rsidR="00EF596B" w:rsidRPr="00EF596B" w:rsidRDefault="00EF596B" w:rsidP="00EF596B">
      <w:pPr>
        <w:tabs>
          <w:tab w:val="left" w:pos="708"/>
        </w:tabs>
        <w:spacing w:after="0" w:line="240" w:lineRule="auto"/>
        <w:jc w:val="both"/>
        <w:rPr>
          <w:rFonts w:ascii="Consolas" w:hAnsi="Consolas" w:cs="Arial"/>
          <w:sz w:val="28"/>
          <w:szCs w:val="28"/>
        </w:rPr>
      </w:pPr>
    </w:p>
    <w:p w14:paraId="51B769ED" w14:textId="77777777" w:rsidR="00EF596B" w:rsidRPr="00EF596B" w:rsidRDefault="00EF596B" w:rsidP="00EF596B">
      <w:pPr>
        <w:tabs>
          <w:tab w:val="left" w:pos="708"/>
        </w:tabs>
        <w:spacing w:after="0" w:line="240" w:lineRule="auto"/>
        <w:jc w:val="both"/>
        <w:rPr>
          <w:rFonts w:ascii="Consolas" w:hAnsi="Consolas" w:cs="Times New Roman"/>
          <w:sz w:val="28"/>
          <w:szCs w:val="28"/>
        </w:rPr>
      </w:pPr>
      <w:r w:rsidRPr="00EF596B">
        <w:rPr>
          <w:rFonts w:ascii="Consolas" w:hAnsi="Consolas" w:cs="Arial"/>
          <w:sz w:val="28"/>
          <w:szCs w:val="28"/>
        </w:rPr>
        <w:t xml:space="preserve">1.2. </w:t>
      </w:r>
      <w:r w:rsidRPr="00EF596B">
        <w:rPr>
          <w:rFonts w:ascii="Consolas" w:hAnsi="Consolas" w:cs="Times New Roman"/>
          <w:sz w:val="28"/>
          <w:szCs w:val="28"/>
        </w:rPr>
        <w:t>O prazo de vigência da contratação é de 90 (noventa) dias, contados da assinatura do Contrato, na forma do artigo 105 da Lei nº 14.133, de 2021.</w:t>
      </w:r>
    </w:p>
    <w:p w14:paraId="046781D1" w14:textId="77777777" w:rsidR="00EF596B" w:rsidRPr="00EF596B" w:rsidRDefault="00EF596B" w:rsidP="00EF596B">
      <w:pPr>
        <w:tabs>
          <w:tab w:val="left" w:pos="708"/>
        </w:tabs>
        <w:spacing w:after="0" w:line="240" w:lineRule="auto"/>
        <w:jc w:val="both"/>
        <w:rPr>
          <w:rFonts w:ascii="Consolas" w:hAnsi="Consolas" w:cs="Arial"/>
          <w:sz w:val="28"/>
          <w:szCs w:val="28"/>
        </w:rPr>
      </w:pPr>
    </w:p>
    <w:bookmarkEnd w:id="0"/>
    <w:bookmarkEnd w:id="18"/>
    <w:p w14:paraId="11EBE4CD" w14:textId="77777777" w:rsidR="00EF596B" w:rsidRPr="00EF596B" w:rsidRDefault="00EF596B" w:rsidP="00EF596B">
      <w:pPr>
        <w:spacing w:after="0" w:line="240" w:lineRule="auto"/>
        <w:contextualSpacing/>
        <w:jc w:val="both"/>
        <w:outlineLvl w:val="0"/>
        <w:rPr>
          <w:rFonts w:ascii="Consolas" w:eastAsia="Calibri" w:hAnsi="Consolas" w:cs="Times New Roman"/>
          <w:b/>
          <w:bCs/>
          <w:sz w:val="28"/>
          <w:szCs w:val="28"/>
        </w:rPr>
      </w:pPr>
      <w:r w:rsidRPr="00EF596B">
        <w:rPr>
          <w:rFonts w:ascii="Consolas" w:eastAsia="Calibri" w:hAnsi="Consolas" w:cs="Times New Roman"/>
          <w:b/>
          <w:bCs/>
          <w:sz w:val="28"/>
          <w:szCs w:val="28"/>
        </w:rPr>
        <w:t>2. REQUISITOS DA CONTRATAÇÃO:</w:t>
      </w:r>
    </w:p>
    <w:p w14:paraId="21B556F4" w14:textId="77777777" w:rsidR="00EF596B" w:rsidRPr="00EF596B" w:rsidRDefault="00EF596B" w:rsidP="00EF596B">
      <w:pPr>
        <w:spacing w:after="0" w:line="240" w:lineRule="auto"/>
        <w:contextualSpacing/>
        <w:jc w:val="both"/>
        <w:rPr>
          <w:rFonts w:ascii="Consolas" w:eastAsia="Calibri" w:hAnsi="Consolas" w:cs="Times New Roman"/>
          <w:sz w:val="28"/>
          <w:szCs w:val="28"/>
        </w:rPr>
      </w:pPr>
    </w:p>
    <w:p w14:paraId="44D5973F" w14:textId="77777777" w:rsidR="00EF596B" w:rsidRPr="00EF596B" w:rsidRDefault="00EF596B" w:rsidP="00EF596B">
      <w:pPr>
        <w:autoSpaceDE w:val="0"/>
        <w:autoSpaceDN w:val="0"/>
        <w:adjustRightInd w:val="0"/>
        <w:spacing w:after="0" w:line="240" w:lineRule="auto"/>
        <w:contextualSpacing/>
        <w:rPr>
          <w:rFonts w:ascii="Consolas" w:eastAsia="Calibri" w:hAnsi="Consolas" w:cs="Times New Roman"/>
          <w:b/>
          <w:bCs/>
          <w:sz w:val="28"/>
          <w:szCs w:val="28"/>
        </w:rPr>
      </w:pPr>
      <w:r w:rsidRPr="00EF596B">
        <w:rPr>
          <w:rFonts w:ascii="Consolas" w:eastAsia="Calibri" w:hAnsi="Consolas" w:cs="Times New Roman"/>
          <w:b/>
          <w:bCs/>
          <w:sz w:val="28"/>
          <w:szCs w:val="28"/>
        </w:rPr>
        <w:t>SUSTENTABILIDADE</w:t>
      </w:r>
    </w:p>
    <w:p w14:paraId="5118261A" w14:textId="77777777" w:rsidR="00EF596B" w:rsidRPr="00EF596B" w:rsidRDefault="00EF596B" w:rsidP="00EF596B">
      <w:pPr>
        <w:autoSpaceDE w:val="0"/>
        <w:autoSpaceDN w:val="0"/>
        <w:adjustRightInd w:val="0"/>
        <w:spacing w:after="0" w:line="240" w:lineRule="auto"/>
        <w:contextualSpacing/>
        <w:rPr>
          <w:rFonts w:ascii="Consolas" w:eastAsia="Calibri" w:hAnsi="Consolas" w:cs="Times New Roman"/>
          <w:b/>
          <w:bCs/>
          <w:sz w:val="28"/>
          <w:szCs w:val="28"/>
        </w:rPr>
      </w:pPr>
    </w:p>
    <w:p w14:paraId="267A8199" w14:textId="77777777" w:rsidR="00EF596B" w:rsidRPr="00EF596B" w:rsidRDefault="00EF596B" w:rsidP="00EF596B">
      <w:pPr>
        <w:autoSpaceDE w:val="0"/>
        <w:autoSpaceDN w:val="0"/>
        <w:adjustRightInd w:val="0"/>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2.1. Além dos critérios de sustentabilidade eventualmente inseridos na descrição do objeto, devem ser atendidos os seguintes requisitos, que se baseiam no Guia Nacional de Contratações Sustentáveis.</w:t>
      </w:r>
    </w:p>
    <w:p w14:paraId="44CA8F5E" w14:textId="77777777" w:rsidR="00EF596B" w:rsidRPr="00EF596B" w:rsidRDefault="00EF596B" w:rsidP="00EF596B">
      <w:pPr>
        <w:autoSpaceDE w:val="0"/>
        <w:autoSpaceDN w:val="0"/>
        <w:adjustRightInd w:val="0"/>
        <w:spacing w:after="0" w:line="240" w:lineRule="auto"/>
        <w:contextualSpacing/>
        <w:jc w:val="both"/>
        <w:rPr>
          <w:rFonts w:ascii="Consolas" w:hAnsi="Consolas" w:cs="Times New Roman"/>
          <w:sz w:val="28"/>
          <w:szCs w:val="28"/>
        </w:rPr>
      </w:pPr>
    </w:p>
    <w:p w14:paraId="29EAD940"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r w:rsidRPr="00EF596B">
        <w:rPr>
          <w:rFonts w:ascii="Consolas" w:hAnsi="Consolas" w:cs="Times New Roman"/>
          <w:b/>
          <w:bCs/>
          <w:color w:val="000000"/>
          <w:sz w:val="28"/>
          <w:szCs w:val="28"/>
          <w:lang w:eastAsia="zh-CN" w:bidi="hi-IN"/>
        </w:rPr>
        <w:t>SUBCONTRATAÇÃO</w:t>
      </w:r>
    </w:p>
    <w:p w14:paraId="319D2665"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6EDF982E" w14:textId="3FDF5505"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bCs/>
          <w:sz w:val="28"/>
          <w:szCs w:val="28"/>
          <w:lang w:eastAsia="zh-CN" w:bidi="hi-IN"/>
        </w:rPr>
        <w:t>2.2.</w:t>
      </w:r>
      <w:r w:rsidRPr="00EF596B">
        <w:rPr>
          <w:rFonts w:ascii="Consolas" w:hAnsi="Consolas" w:cs="Times New Roman"/>
          <w:b/>
          <w:bCs/>
          <w:sz w:val="28"/>
          <w:szCs w:val="28"/>
          <w:lang w:eastAsia="zh-CN" w:bidi="hi-IN"/>
        </w:rPr>
        <w:t xml:space="preserve"> </w:t>
      </w:r>
      <w:r w:rsidRPr="00EF596B">
        <w:rPr>
          <w:rFonts w:ascii="Consolas" w:hAnsi="Consolas" w:cs="Times New Roman"/>
          <w:sz w:val="28"/>
          <w:szCs w:val="28"/>
        </w:rPr>
        <w:t>Não é admitida a subcontratação do objeto contratual.</w:t>
      </w:r>
    </w:p>
    <w:p w14:paraId="12DE0C6F"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r w:rsidRPr="00EF596B">
        <w:rPr>
          <w:rFonts w:ascii="Consolas" w:hAnsi="Consolas" w:cs="Times New Roman"/>
          <w:b/>
          <w:bCs/>
          <w:color w:val="000000"/>
          <w:sz w:val="28"/>
          <w:szCs w:val="28"/>
          <w:lang w:eastAsia="zh-CN" w:bidi="hi-IN"/>
        </w:rPr>
        <w:t>GARANTIA DA CONTRATAÇÃO</w:t>
      </w:r>
    </w:p>
    <w:p w14:paraId="6B8FAB34"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01A7E288" w14:textId="77777777" w:rsidR="00EF596B" w:rsidRPr="00EF596B" w:rsidRDefault="00EF596B" w:rsidP="00EF596B">
      <w:pPr>
        <w:tabs>
          <w:tab w:val="left" w:pos="708"/>
        </w:tabs>
        <w:spacing w:after="0" w:line="240" w:lineRule="auto"/>
        <w:contextualSpacing/>
        <w:jc w:val="both"/>
        <w:rPr>
          <w:rFonts w:ascii="Consolas" w:hAnsi="Consolas" w:cs="Times New Roman"/>
          <w:sz w:val="28"/>
          <w:szCs w:val="28"/>
        </w:rPr>
      </w:pPr>
      <w:r w:rsidRPr="00EF596B">
        <w:rPr>
          <w:rFonts w:ascii="Consolas" w:hAnsi="Consolas" w:cs="Times New Roman"/>
          <w:bCs/>
          <w:sz w:val="28"/>
          <w:szCs w:val="28"/>
          <w:lang w:eastAsia="zh-CN" w:bidi="hi-IN"/>
        </w:rPr>
        <w:t>2.3.</w:t>
      </w:r>
      <w:r w:rsidRPr="00EF596B">
        <w:rPr>
          <w:rFonts w:ascii="Consolas" w:hAnsi="Consolas" w:cs="Times New Roman"/>
          <w:b/>
          <w:bCs/>
          <w:sz w:val="28"/>
          <w:szCs w:val="28"/>
          <w:lang w:eastAsia="zh-CN" w:bidi="hi-IN"/>
        </w:rPr>
        <w:t xml:space="preserve"> </w:t>
      </w:r>
      <w:r w:rsidRPr="00EF596B">
        <w:rPr>
          <w:rFonts w:ascii="Consolas" w:hAnsi="Consolas" w:cs="Times New Roman"/>
          <w:sz w:val="28"/>
          <w:szCs w:val="28"/>
        </w:rPr>
        <w:t xml:space="preserve">Não haverá exigência da garantia da contratação dos </w:t>
      </w:r>
      <w:hyperlink r:id="rId30" w:anchor="art96" w:history="1">
        <w:r w:rsidRPr="00EF596B">
          <w:rPr>
            <w:rFonts w:ascii="Consolas" w:hAnsi="Consolas" w:cs="Arial"/>
            <w:sz w:val="28"/>
            <w:szCs w:val="28"/>
          </w:rPr>
          <w:t>artigos 96 e seguintes da Lei nº 14.133, de 2021</w:t>
        </w:r>
      </w:hyperlink>
      <w:r w:rsidRPr="00EF596B">
        <w:rPr>
          <w:rFonts w:ascii="Consolas" w:hAnsi="Consolas" w:cs="Times New Roman"/>
          <w:sz w:val="28"/>
          <w:szCs w:val="28"/>
        </w:rPr>
        <w:t>.</w:t>
      </w:r>
    </w:p>
    <w:p w14:paraId="20AA199B" w14:textId="77777777" w:rsidR="00EF596B" w:rsidRPr="00EF596B" w:rsidRDefault="00EF596B" w:rsidP="00EF596B">
      <w:pPr>
        <w:spacing w:after="0" w:line="240" w:lineRule="auto"/>
        <w:contextualSpacing/>
        <w:jc w:val="both"/>
        <w:rPr>
          <w:rFonts w:ascii="Consolas" w:eastAsia="Calibri" w:hAnsi="Consolas" w:cs="Times New Roman"/>
          <w:b/>
          <w:bCs/>
          <w:sz w:val="28"/>
          <w:szCs w:val="28"/>
        </w:rPr>
      </w:pPr>
    </w:p>
    <w:p w14:paraId="38A50A81" w14:textId="77777777" w:rsidR="00EF596B" w:rsidRPr="00EF596B" w:rsidRDefault="00EF596B" w:rsidP="00EF596B">
      <w:pPr>
        <w:spacing w:after="0" w:line="240" w:lineRule="auto"/>
        <w:contextualSpacing/>
        <w:jc w:val="both"/>
        <w:outlineLvl w:val="0"/>
        <w:rPr>
          <w:rFonts w:ascii="Consolas" w:eastAsia="Calibri" w:hAnsi="Consolas" w:cs="Times New Roman"/>
          <w:b/>
          <w:bCs/>
          <w:sz w:val="28"/>
          <w:szCs w:val="28"/>
        </w:rPr>
      </w:pPr>
      <w:r w:rsidRPr="00EF596B">
        <w:rPr>
          <w:rFonts w:ascii="Consolas" w:eastAsia="Calibri" w:hAnsi="Consolas" w:cs="Times New Roman"/>
          <w:b/>
          <w:bCs/>
          <w:sz w:val="28"/>
          <w:szCs w:val="28"/>
        </w:rPr>
        <w:t xml:space="preserve">3. MODELO DE EXECUÇÃO DO OBJETO: </w:t>
      </w:r>
    </w:p>
    <w:p w14:paraId="2E90C8E0" w14:textId="77777777" w:rsidR="00EF596B" w:rsidRPr="00EF596B" w:rsidRDefault="00EF596B" w:rsidP="00EF596B">
      <w:pPr>
        <w:spacing w:after="0" w:line="240" w:lineRule="auto"/>
        <w:contextualSpacing/>
        <w:jc w:val="both"/>
        <w:rPr>
          <w:rFonts w:ascii="Consolas" w:eastAsia="Calibri" w:hAnsi="Consolas" w:cs="Times New Roman"/>
          <w:sz w:val="28"/>
          <w:szCs w:val="28"/>
        </w:rPr>
      </w:pPr>
    </w:p>
    <w:p w14:paraId="0376F89E"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r w:rsidRPr="00EF596B">
        <w:rPr>
          <w:rFonts w:ascii="Consolas" w:eastAsia="Arial" w:hAnsi="Consolas" w:cs="Times New Roman"/>
          <w:iCs/>
          <w:sz w:val="28"/>
          <w:szCs w:val="28"/>
          <w:lang w:eastAsia="pt-BR"/>
        </w:rPr>
        <w:t>3.1. A empresa contratada será responsável pela entrega domiciliar de 11.187 (onze mil e cento e oitenta e sete) carnês de tributos municipais, conforme detalhado abaixo:</w:t>
      </w:r>
    </w:p>
    <w:p w14:paraId="062C8491"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p>
    <w:p w14:paraId="74E666DE"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r w:rsidRPr="00EF596B">
        <w:rPr>
          <w:rFonts w:ascii="Consolas" w:eastAsia="Arial" w:hAnsi="Consolas" w:cs="Times New Roman"/>
          <w:iCs/>
          <w:sz w:val="28"/>
          <w:szCs w:val="28"/>
          <w:lang w:eastAsia="pt-BR"/>
        </w:rPr>
        <w:t>3.1.1. 9.919 (nove mil e novecentos e dezenove) carnês de Imposto Predial e Territorial Urbano – IPTU;</w:t>
      </w:r>
    </w:p>
    <w:p w14:paraId="46055BB1"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p>
    <w:p w14:paraId="569B77AE"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r w:rsidRPr="00EF596B">
        <w:rPr>
          <w:rFonts w:ascii="Consolas" w:eastAsia="Arial" w:hAnsi="Consolas" w:cs="Times New Roman"/>
          <w:iCs/>
          <w:sz w:val="28"/>
          <w:szCs w:val="28"/>
          <w:lang w:eastAsia="pt-BR"/>
        </w:rPr>
        <w:t>3.1.2. 1.268 (um mil e duzentos e sessenta e oito) carnês de Tributos Mobiliários, correspondentes ao Imposto Sobre Serviços e à Taxa de Licença.</w:t>
      </w:r>
    </w:p>
    <w:p w14:paraId="254B3B02"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p>
    <w:p w14:paraId="52238BAD"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r w:rsidRPr="00EF596B">
        <w:rPr>
          <w:rFonts w:ascii="Consolas" w:eastAsia="Arial" w:hAnsi="Consolas" w:cs="Times New Roman"/>
          <w:iCs/>
          <w:sz w:val="28"/>
          <w:szCs w:val="28"/>
          <w:lang w:eastAsia="pt-BR"/>
        </w:rPr>
        <w:t xml:space="preserve">3.2. As entregas serão realizadas porta a porta, em endereço cadastrado junto à </w:t>
      </w:r>
      <w:r w:rsidRPr="00EF596B">
        <w:rPr>
          <w:rFonts w:ascii="Consolas" w:eastAsia="Arial" w:hAnsi="Consolas" w:cs="Arial"/>
          <w:iCs/>
          <w:sz w:val="28"/>
          <w:szCs w:val="28"/>
          <w:lang w:eastAsia="pt-BR"/>
        </w:rPr>
        <w:t>Administração Municipal</w:t>
      </w:r>
      <w:r w:rsidRPr="00EF596B">
        <w:rPr>
          <w:rFonts w:ascii="Consolas" w:eastAsia="Arial" w:hAnsi="Consolas" w:cs="Times New Roman"/>
          <w:iCs/>
          <w:sz w:val="28"/>
          <w:szCs w:val="28"/>
          <w:lang w:eastAsia="pt-BR"/>
        </w:rPr>
        <w:t>, respeitando os prazos estabelecidos neste Termo de Referência. Cada entrega será confirmada mediante assinatura do destinatário ou responsável pelo imóvel, em um comprovante de recebimento fornecido pela empresa contratada.</w:t>
      </w:r>
    </w:p>
    <w:p w14:paraId="38B23E6B"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p>
    <w:p w14:paraId="29116F28"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r w:rsidRPr="00EF596B">
        <w:rPr>
          <w:rFonts w:ascii="Consolas" w:eastAsia="Arial" w:hAnsi="Consolas" w:cs="Arial"/>
          <w:iCs/>
          <w:sz w:val="28"/>
          <w:szCs w:val="28"/>
          <w:lang w:eastAsia="pt-BR"/>
        </w:rPr>
        <w:t>3.2.1. As entregas deverão ser realizadas durante a semana, no período matutino e vespertino, podendo também haver entregas aos sábados, em casos do destinatário não ser encontrado durante a semana.</w:t>
      </w:r>
    </w:p>
    <w:p w14:paraId="1CE214AB"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p>
    <w:p w14:paraId="283FB45F"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r w:rsidRPr="00EF596B">
        <w:rPr>
          <w:rFonts w:ascii="Consolas" w:eastAsia="Arial" w:hAnsi="Consolas" w:cs="Times New Roman"/>
          <w:iCs/>
          <w:sz w:val="28"/>
          <w:szCs w:val="28"/>
          <w:lang w:eastAsia="pt-BR"/>
        </w:rPr>
        <w:t>3.3. A empresa deverá coletar a assinatura do destinatário ou responsável pelo imóvel em documento próprio para comprovação da entrega, contendo, no mínimo:</w:t>
      </w:r>
    </w:p>
    <w:p w14:paraId="2EF76898"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p>
    <w:p w14:paraId="64745F04" w14:textId="77777777" w:rsidR="00EF596B" w:rsidRPr="00EF596B" w:rsidRDefault="00EF596B" w:rsidP="00EF596B">
      <w:pPr>
        <w:numPr>
          <w:ilvl w:val="0"/>
          <w:numId w:val="16"/>
        </w:numPr>
        <w:suppressAutoHyphens/>
        <w:spacing w:after="0" w:line="240" w:lineRule="auto"/>
        <w:jc w:val="both"/>
        <w:rPr>
          <w:rFonts w:ascii="Consolas" w:eastAsia="Arial" w:hAnsi="Consolas" w:cs="Times New Roman"/>
          <w:iCs/>
          <w:sz w:val="28"/>
          <w:szCs w:val="28"/>
          <w:lang w:eastAsia="pt-BR"/>
        </w:rPr>
      </w:pPr>
      <w:r w:rsidRPr="00EF596B">
        <w:rPr>
          <w:rFonts w:ascii="Consolas" w:eastAsia="Arial" w:hAnsi="Consolas" w:cs="Times New Roman"/>
          <w:iCs/>
          <w:sz w:val="28"/>
          <w:szCs w:val="28"/>
          <w:lang w:eastAsia="pt-BR"/>
        </w:rPr>
        <w:t>Nome legível do destinatário;</w:t>
      </w:r>
    </w:p>
    <w:p w14:paraId="5F6E0773" w14:textId="77777777" w:rsidR="00EF596B" w:rsidRPr="00EF596B" w:rsidRDefault="00EF596B" w:rsidP="00EF596B">
      <w:pPr>
        <w:numPr>
          <w:ilvl w:val="0"/>
          <w:numId w:val="16"/>
        </w:numPr>
        <w:suppressAutoHyphens/>
        <w:spacing w:after="0" w:line="240" w:lineRule="auto"/>
        <w:jc w:val="both"/>
        <w:rPr>
          <w:rFonts w:ascii="Consolas" w:eastAsia="Arial" w:hAnsi="Consolas" w:cs="Times New Roman"/>
          <w:iCs/>
          <w:sz w:val="28"/>
          <w:szCs w:val="28"/>
          <w:lang w:eastAsia="pt-BR"/>
        </w:rPr>
      </w:pPr>
      <w:r w:rsidRPr="00EF596B">
        <w:rPr>
          <w:rFonts w:ascii="Consolas" w:eastAsia="Arial" w:hAnsi="Consolas" w:cs="Times New Roman"/>
          <w:iCs/>
          <w:sz w:val="28"/>
          <w:szCs w:val="28"/>
          <w:lang w:eastAsia="pt-BR"/>
        </w:rPr>
        <w:t>Documento de identificação (RG ou CPF);</w:t>
      </w:r>
    </w:p>
    <w:p w14:paraId="1B20AF4E" w14:textId="77777777" w:rsidR="00EF596B" w:rsidRPr="00EF596B" w:rsidRDefault="00EF596B" w:rsidP="00EF596B">
      <w:pPr>
        <w:numPr>
          <w:ilvl w:val="0"/>
          <w:numId w:val="16"/>
        </w:numPr>
        <w:suppressAutoHyphens/>
        <w:spacing w:after="0" w:line="240" w:lineRule="auto"/>
        <w:jc w:val="both"/>
        <w:rPr>
          <w:rFonts w:ascii="Consolas" w:eastAsia="Arial" w:hAnsi="Consolas" w:cs="Times New Roman"/>
          <w:iCs/>
          <w:sz w:val="28"/>
          <w:szCs w:val="28"/>
          <w:lang w:eastAsia="pt-BR"/>
        </w:rPr>
      </w:pPr>
      <w:r w:rsidRPr="00EF596B">
        <w:rPr>
          <w:rFonts w:ascii="Consolas" w:eastAsia="Arial" w:hAnsi="Consolas" w:cs="Times New Roman"/>
          <w:iCs/>
          <w:sz w:val="28"/>
          <w:szCs w:val="28"/>
          <w:lang w:eastAsia="pt-BR"/>
        </w:rPr>
        <w:t>Data e horário da entrega;</w:t>
      </w:r>
    </w:p>
    <w:p w14:paraId="4FF205B9" w14:textId="77777777" w:rsidR="00EF596B" w:rsidRPr="00EF596B" w:rsidRDefault="00EF596B" w:rsidP="00EF596B">
      <w:pPr>
        <w:numPr>
          <w:ilvl w:val="0"/>
          <w:numId w:val="16"/>
        </w:numPr>
        <w:suppressAutoHyphens/>
        <w:spacing w:after="0" w:line="240" w:lineRule="auto"/>
        <w:jc w:val="both"/>
        <w:rPr>
          <w:rFonts w:ascii="Consolas" w:eastAsia="Arial" w:hAnsi="Consolas" w:cs="Times New Roman"/>
          <w:iCs/>
          <w:sz w:val="28"/>
          <w:szCs w:val="28"/>
          <w:lang w:eastAsia="pt-BR"/>
        </w:rPr>
      </w:pPr>
      <w:r w:rsidRPr="00EF596B">
        <w:rPr>
          <w:rFonts w:ascii="Consolas" w:eastAsia="Arial" w:hAnsi="Consolas" w:cs="Times New Roman"/>
          <w:iCs/>
          <w:sz w:val="28"/>
          <w:szCs w:val="28"/>
          <w:lang w:eastAsia="pt-BR"/>
        </w:rPr>
        <w:t>Assinatura do destinatário ou responsável.</w:t>
      </w:r>
    </w:p>
    <w:p w14:paraId="12D26180"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p>
    <w:p w14:paraId="2BF3366E"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r w:rsidRPr="00EF596B">
        <w:rPr>
          <w:rFonts w:ascii="Consolas" w:eastAsia="Arial" w:hAnsi="Consolas" w:cs="Times New Roman"/>
          <w:iCs/>
          <w:sz w:val="28"/>
          <w:szCs w:val="28"/>
          <w:lang w:eastAsia="pt-BR"/>
        </w:rPr>
        <w:t xml:space="preserve">3.4. Nos casos em que a entrega não for possível por motivo justificado (ausência do destinatário, endereço incorreto ou inacessível), a empresa deverá devolver os carnês à </w:t>
      </w:r>
      <w:r w:rsidRPr="00EF596B">
        <w:rPr>
          <w:rFonts w:ascii="Consolas" w:eastAsia="Arial" w:hAnsi="Consolas" w:cs="Arial"/>
          <w:iCs/>
          <w:sz w:val="28"/>
          <w:szCs w:val="28"/>
          <w:lang w:eastAsia="pt-BR"/>
        </w:rPr>
        <w:t>Administração Municipal</w:t>
      </w:r>
      <w:r w:rsidRPr="00EF596B">
        <w:rPr>
          <w:rFonts w:ascii="Consolas" w:eastAsia="Arial" w:hAnsi="Consolas" w:cs="Times New Roman"/>
          <w:iCs/>
          <w:sz w:val="28"/>
          <w:szCs w:val="28"/>
          <w:lang w:eastAsia="pt-BR"/>
        </w:rPr>
        <w:t>, acompanhados de um relatório circunstanciado contendo as tentativas de entrega e as razões da não conclusão.</w:t>
      </w:r>
    </w:p>
    <w:p w14:paraId="2C7BE604" w14:textId="77777777" w:rsidR="00EF596B" w:rsidRPr="00EF596B" w:rsidRDefault="00EF596B" w:rsidP="00EF596B">
      <w:pPr>
        <w:spacing w:after="0" w:line="240" w:lineRule="auto"/>
        <w:jc w:val="both"/>
        <w:rPr>
          <w:rFonts w:ascii="Consolas" w:eastAsia="Arial" w:hAnsi="Consolas" w:cs="Times New Roman"/>
          <w:iCs/>
          <w:sz w:val="28"/>
          <w:szCs w:val="28"/>
          <w:lang w:eastAsia="pt-BR"/>
        </w:rPr>
      </w:pPr>
    </w:p>
    <w:p w14:paraId="2833E8F1" w14:textId="77777777" w:rsidR="00EF596B" w:rsidRPr="00EF596B" w:rsidRDefault="00EF596B" w:rsidP="00EF596B">
      <w:pPr>
        <w:spacing w:after="0" w:line="240" w:lineRule="auto"/>
        <w:jc w:val="both"/>
        <w:rPr>
          <w:rFonts w:ascii="Consolas" w:hAnsi="Consolas" w:cs="Times New Roman"/>
          <w:iCs/>
          <w:sz w:val="28"/>
          <w:szCs w:val="28"/>
        </w:rPr>
      </w:pPr>
      <w:r w:rsidRPr="00EF596B">
        <w:rPr>
          <w:rFonts w:ascii="Consolas" w:hAnsi="Consolas" w:cs="Times New Roman"/>
          <w:iCs/>
          <w:sz w:val="28"/>
          <w:szCs w:val="28"/>
        </w:rPr>
        <w:t>3.5. Início da execução do objeto: 05 (cinco) dias da emissão da Autorização para Início dos Serviços.</w:t>
      </w:r>
    </w:p>
    <w:p w14:paraId="6A7C35F2" w14:textId="77777777" w:rsidR="00EF596B" w:rsidRPr="00EF596B" w:rsidRDefault="00EF596B" w:rsidP="00EF596B">
      <w:pPr>
        <w:spacing w:after="0" w:line="240" w:lineRule="auto"/>
        <w:jc w:val="both"/>
        <w:rPr>
          <w:rFonts w:ascii="Consolas" w:hAnsi="Consolas" w:cs="Times New Roman"/>
          <w:iCs/>
          <w:sz w:val="28"/>
          <w:szCs w:val="28"/>
        </w:rPr>
      </w:pPr>
    </w:p>
    <w:p w14:paraId="3A2E814C" w14:textId="77777777" w:rsidR="00EF596B" w:rsidRPr="00EF596B" w:rsidRDefault="00EF596B" w:rsidP="00EF596B">
      <w:pPr>
        <w:spacing w:after="0" w:line="240" w:lineRule="auto"/>
        <w:jc w:val="both"/>
        <w:rPr>
          <w:rFonts w:ascii="Consolas" w:eastAsia="Calibri" w:hAnsi="Consolas" w:cs="Times New Roman"/>
          <w:iCs/>
          <w:sz w:val="28"/>
          <w:szCs w:val="28"/>
        </w:rPr>
      </w:pPr>
      <w:r w:rsidRPr="00EF596B">
        <w:rPr>
          <w:rFonts w:ascii="Consolas" w:eastAsia="Calibri" w:hAnsi="Consolas" w:cs="Times New Roman"/>
          <w:bCs/>
          <w:iCs/>
          <w:sz w:val="28"/>
          <w:szCs w:val="28"/>
        </w:rPr>
        <w:t xml:space="preserve">3.6. </w:t>
      </w:r>
      <w:r w:rsidRPr="00EF596B">
        <w:rPr>
          <w:rFonts w:ascii="Consolas" w:eastAsia="Calibri" w:hAnsi="Consolas" w:cs="Times New Roman"/>
          <w:iCs/>
          <w:sz w:val="28"/>
          <w:szCs w:val="28"/>
        </w:rPr>
        <w:t xml:space="preserve">O prazo de execução dos serviços é de 30 (trinta) dias, contados da data indicada pelo </w:t>
      </w:r>
      <w:r w:rsidRPr="00EF596B">
        <w:rPr>
          <w:rFonts w:ascii="Consolas" w:eastAsia="Calibri" w:hAnsi="Consolas" w:cs="Times New Roman"/>
          <w:bCs/>
          <w:iCs/>
          <w:sz w:val="28"/>
          <w:szCs w:val="28"/>
        </w:rPr>
        <w:t>contratante</w:t>
      </w:r>
      <w:r w:rsidRPr="00EF596B">
        <w:rPr>
          <w:rFonts w:ascii="Consolas" w:eastAsia="Calibri" w:hAnsi="Consolas" w:cs="Times New Roman"/>
          <w:iCs/>
          <w:sz w:val="28"/>
          <w:szCs w:val="28"/>
        </w:rPr>
        <w:t xml:space="preserve"> na Autorização para Início dos Serviços. </w:t>
      </w:r>
    </w:p>
    <w:p w14:paraId="2523082B" w14:textId="77777777" w:rsidR="00EF596B" w:rsidRPr="00EF596B" w:rsidRDefault="00EF596B" w:rsidP="00EF596B">
      <w:pPr>
        <w:spacing w:after="0" w:line="240" w:lineRule="auto"/>
        <w:jc w:val="both"/>
        <w:rPr>
          <w:rFonts w:ascii="Consolas" w:eastAsia="Calibri" w:hAnsi="Consolas" w:cs="Times New Roman"/>
          <w:iCs/>
          <w:sz w:val="28"/>
          <w:szCs w:val="28"/>
        </w:rPr>
      </w:pPr>
    </w:p>
    <w:p w14:paraId="4BFD1F01" w14:textId="77777777" w:rsidR="00EF596B" w:rsidRPr="00EF596B" w:rsidRDefault="00EF596B" w:rsidP="00EF596B">
      <w:pPr>
        <w:spacing w:after="0" w:line="240" w:lineRule="auto"/>
        <w:jc w:val="both"/>
        <w:rPr>
          <w:rFonts w:ascii="Consolas" w:eastAsia="Calibri" w:hAnsi="Consolas" w:cs="Times New Roman"/>
          <w:b/>
          <w:bCs/>
          <w:iCs/>
          <w:sz w:val="28"/>
          <w:szCs w:val="28"/>
        </w:rPr>
      </w:pPr>
      <w:r w:rsidRPr="00EF596B">
        <w:rPr>
          <w:rFonts w:ascii="Consolas" w:eastAsia="Calibri" w:hAnsi="Consolas" w:cs="Times New Roman"/>
          <w:b/>
          <w:bCs/>
          <w:iCs/>
          <w:sz w:val="28"/>
          <w:szCs w:val="28"/>
        </w:rPr>
        <w:t>LOCAL DA PRESTAÇÃO DOS SERVIÇOS:</w:t>
      </w:r>
    </w:p>
    <w:p w14:paraId="489B4AD8" w14:textId="77777777" w:rsidR="00EF596B" w:rsidRPr="00EF596B" w:rsidRDefault="00EF596B" w:rsidP="00EF596B">
      <w:pPr>
        <w:spacing w:after="0" w:line="240" w:lineRule="auto"/>
        <w:jc w:val="both"/>
        <w:rPr>
          <w:rFonts w:ascii="Consolas" w:eastAsia="Calibri" w:hAnsi="Consolas" w:cs="Times New Roman"/>
          <w:iCs/>
          <w:sz w:val="28"/>
          <w:szCs w:val="28"/>
        </w:rPr>
      </w:pPr>
    </w:p>
    <w:p w14:paraId="08932660" w14:textId="77777777" w:rsidR="00EF596B" w:rsidRPr="00EF596B" w:rsidRDefault="00EF596B" w:rsidP="00EF596B">
      <w:pPr>
        <w:spacing w:after="0" w:line="240" w:lineRule="auto"/>
        <w:jc w:val="both"/>
        <w:rPr>
          <w:rFonts w:ascii="Consolas" w:eastAsia="Calibri" w:hAnsi="Consolas" w:cs="Times New Roman"/>
          <w:iCs/>
          <w:sz w:val="28"/>
          <w:szCs w:val="28"/>
        </w:rPr>
      </w:pPr>
      <w:r w:rsidRPr="00EF596B">
        <w:rPr>
          <w:rFonts w:ascii="Consolas" w:eastAsia="Calibri" w:hAnsi="Consolas" w:cs="Times New Roman"/>
          <w:iCs/>
          <w:sz w:val="28"/>
          <w:szCs w:val="28"/>
        </w:rPr>
        <w:t>3.7. Os serviços serão executados no território do Município de Pirajuí, abrangendo todas as regiões e bairros conforme o cadastro de endereços fornecido pela Prefeitura Municipal. A empresa contratada deverá garantir que as entregas sejam realizadas dentro dos padrões estabelecidos, contemplando:</w:t>
      </w:r>
    </w:p>
    <w:p w14:paraId="1033E58E" w14:textId="77777777" w:rsidR="00EF596B" w:rsidRPr="00EF596B" w:rsidRDefault="00EF596B" w:rsidP="00EF596B">
      <w:pPr>
        <w:spacing w:after="0" w:line="240" w:lineRule="auto"/>
        <w:jc w:val="both"/>
        <w:rPr>
          <w:rFonts w:ascii="Consolas" w:eastAsia="Calibri" w:hAnsi="Consolas" w:cs="Times New Roman"/>
          <w:iCs/>
          <w:sz w:val="28"/>
          <w:szCs w:val="28"/>
        </w:rPr>
      </w:pPr>
    </w:p>
    <w:p w14:paraId="31FA204D" w14:textId="77777777" w:rsidR="00EF596B" w:rsidRPr="00EF596B" w:rsidRDefault="00EF596B" w:rsidP="00EF596B">
      <w:pPr>
        <w:numPr>
          <w:ilvl w:val="0"/>
          <w:numId w:val="17"/>
        </w:numPr>
        <w:spacing w:after="0" w:line="240" w:lineRule="auto"/>
        <w:contextualSpacing/>
        <w:jc w:val="both"/>
        <w:rPr>
          <w:rFonts w:ascii="Consolas" w:eastAsia="Times New Roman" w:hAnsi="Consolas" w:cs="Times New Roman"/>
          <w:iCs/>
          <w:sz w:val="28"/>
          <w:szCs w:val="28"/>
          <w:lang w:eastAsia="pt-BR"/>
        </w:rPr>
      </w:pPr>
      <w:r w:rsidRPr="00EF596B">
        <w:rPr>
          <w:rFonts w:ascii="Consolas" w:eastAsia="Times New Roman" w:hAnsi="Consolas" w:cs="Times New Roman"/>
          <w:iCs/>
          <w:sz w:val="28"/>
          <w:szCs w:val="28"/>
          <w:lang w:eastAsia="pt-BR"/>
        </w:rPr>
        <w:t>Residências unifamiliares e multifamiliares;</w:t>
      </w:r>
    </w:p>
    <w:p w14:paraId="63B5E7C9" w14:textId="77777777" w:rsidR="00EF596B" w:rsidRPr="00EF596B" w:rsidRDefault="00EF596B" w:rsidP="00EF596B">
      <w:pPr>
        <w:numPr>
          <w:ilvl w:val="0"/>
          <w:numId w:val="17"/>
        </w:numPr>
        <w:spacing w:after="0" w:line="240" w:lineRule="auto"/>
        <w:contextualSpacing/>
        <w:jc w:val="both"/>
        <w:rPr>
          <w:rFonts w:ascii="Consolas" w:eastAsia="Times New Roman" w:hAnsi="Consolas" w:cs="Times New Roman"/>
          <w:iCs/>
          <w:sz w:val="28"/>
          <w:szCs w:val="28"/>
          <w:lang w:eastAsia="pt-BR"/>
        </w:rPr>
      </w:pPr>
      <w:r w:rsidRPr="00EF596B">
        <w:rPr>
          <w:rFonts w:ascii="Consolas" w:eastAsia="Times New Roman" w:hAnsi="Consolas" w:cs="Times New Roman"/>
          <w:iCs/>
          <w:sz w:val="28"/>
          <w:szCs w:val="28"/>
          <w:lang w:eastAsia="pt-BR"/>
        </w:rPr>
        <w:t>Estabelecimentos comerciais, industriais e de serviços;</w:t>
      </w:r>
    </w:p>
    <w:p w14:paraId="548A049A" w14:textId="77777777" w:rsidR="00EF596B" w:rsidRPr="00EF596B" w:rsidRDefault="00EF596B" w:rsidP="00EF596B">
      <w:pPr>
        <w:numPr>
          <w:ilvl w:val="0"/>
          <w:numId w:val="17"/>
        </w:numPr>
        <w:spacing w:after="0" w:line="240" w:lineRule="auto"/>
        <w:contextualSpacing/>
        <w:jc w:val="both"/>
        <w:rPr>
          <w:rFonts w:ascii="Consolas" w:eastAsia="Times New Roman" w:hAnsi="Consolas" w:cs="Times New Roman"/>
          <w:iCs/>
          <w:sz w:val="28"/>
          <w:szCs w:val="28"/>
          <w:lang w:eastAsia="pt-BR"/>
        </w:rPr>
      </w:pPr>
      <w:r w:rsidRPr="00EF596B">
        <w:rPr>
          <w:rFonts w:ascii="Consolas" w:eastAsia="Times New Roman" w:hAnsi="Consolas" w:cs="Times New Roman"/>
          <w:iCs/>
          <w:sz w:val="28"/>
          <w:szCs w:val="28"/>
          <w:lang w:eastAsia="pt-BR"/>
        </w:rPr>
        <w:t>Qualquer outro local indicado oficialmente pela Administração Municipal para o cumprimento integral do contrato.</w:t>
      </w:r>
    </w:p>
    <w:p w14:paraId="4DDF6814"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0EA8A2D5"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r w:rsidRPr="00EF596B">
        <w:rPr>
          <w:rFonts w:ascii="Consolas" w:hAnsi="Consolas" w:cs="Times New Roman"/>
          <w:b/>
          <w:bCs/>
          <w:color w:val="000000"/>
          <w:sz w:val="28"/>
          <w:szCs w:val="28"/>
          <w:lang w:eastAsia="zh-CN" w:bidi="hi-IN"/>
        </w:rPr>
        <w:t>GARANTIA</w:t>
      </w:r>
    </w:p>
    <w:p w14:paraId="767B7781"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79A47D8E" w14:textId="77777777" w:rsidR="00EF596B" w:rsidRPr="00EF596B" w:rsidRDefault="00EF596B" w:rsidP="00EF596B">
      <w:pPr>
        <w:tabs>
          <w:tab w:val="left" w:pos="708"/>
        </w:tabs>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3.8. O prazo de garantia é aquele estabelecido na Lei nº 8.078, de 11 de setembro de 1990 (Código de Defesa do Consumidor).</w:t>
      </w:r>
    </w:p>
    <w:p w14:paraId="3671ADCB" w14:textId="77777777" w:rsidR="00EF596B" w:rsidRPr="00EF596B" w:rsidRDefault="00EF596B" w:rsidP="00EF596B">
      <w:pPr>
        <w:tabs>
          <w:tab w:val="left" w:pos="708"/>
        </w:tabs>
        <w:spacing w:after="0" w:line="240" w:lineRule="auto"/>
        <w:contextualSpacing/>
        <w:jc w:val="both"/>
        <w:rPr>
          <w:rFonts w:ascii="Consolas" w:hAnsi="Consolas" w:cs="Times New Roman"/>
          <w:sz w:val="28"/>
          <w:szCs w:val="28"/>
        </w:rPr>
      </w:pPr>
    </w:p>
    <w:p w14:paraId="42250C4E" w14:textId="77777777" w:rsidR="00EF596B" w:rsidRPr="00EF596B" w:rsidRDefault="00EF596B" w:rsidP="00EF596B">
      <w:pPr>
        <w:keepNext/>
        <w:keepLines/>
        <w:tabs>
          <w:tab w:val="left" w:pos="567"/>
        </w:tabs>
        <w:spacing w:after="0" w:line="240" w:lineRule="auto"/>
        <w:jc w:val="both"/>
        <w:outlineLvl w:val="0"/>
        <w:rPr>
          <w:rFonts w:ascii="Consolas" w:hAnsi="Consolas" w:cs="Times New Roman"/>
          <w:b/>
          <w:bCs/>
          <w:color w:val="000000"/>
          <w:sz w:val="28"/>
          <w:szCs w:val="28"/>
        </w:rPr>
      </w:pPr>
      <w:r w:rsidRPr="00EF596B">
        <w:rPr>
          <w:rFonts w:ascii="Consolas" w:hAnsi="Consolas" w:cs="Times New Roman"/>
          <w:b/>
          <w:bCs/>
          <w:color w:val="000000"/>
          <w:sz w:val="28"/>
          <w:szCs w:val="28"/>
        </w:rPr>
        <w:t xml:space="preserve">4. MODELO DE GESTÃO DO CONTRATO:  </w:t>
      </w:r>
    </w:p>
    <w:p w14:paraId="2255D1B9" w14:textId="77777777" w:rsidR="00EF596B" w:rsidRPr="00EF596B" w:rsidRDefault="00EF596B" w:rsidP="00EF596B">
      <w:pPr>
        <w:spacing w:after="0" w:line="240" w:lineRule="auto"/>
        <w:rPr>
          <w:rFonts w:ascii="Consolas" w:eastAsia="Calibri" w:hAnsi="Consolas" w:cs="Times New Roman"/>
          <w:b/>
          <w:bCs/>
          <w:sz w:val="28"/>
          <w:szCs w:val="28"/>
        </w:rPr>
      </w:pPr>
    </w:p>
    <w:p w14:paraId="39B1930E" w14:textId="7DF4F68F"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4.1. O contrato deverá ser executado fielmente pelas partes, de acordo com as cláusulas avençadas e as normas da Lei nº 14.133, de 2021, e cada parte responderá pelas consequências de sua inexecução total ou parcial.</w:t>
      </w:r>
    </w:p>
    <w:p w14:paraId="6C635B1F"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4.2. Em caso de impedimento, ordem de paralisação ou suspensão do contrato, o cronograma de execução será prorrogado automaticamente pelo tempo correspondente, anotadas tais circunstâncias mediante simples apostila.</w:t>
      </w:r>
    </w:p>
    <w:p w14:paraId="3AABA8B3" w14:textId="77777777" w:rsidR="00EF596B" w:rsidRPr="00EF596B" w:rsidRDefault="00EF596B" w:rsidP="00EF596B">
      <w:pPr>
        <w:spacing w:after="0" w:line="240" w:lineRule="auto"/>
        <w:contextualSpacing/>
        <w:jc w:val="both"/>
        <w:rPr>
          <w:rFonts w:ascii="Consolas" w:hAnsi="Consolas" w:cs="Times New Roman"/>
          <w:sz w:val="28"/>
          <w:szCs w:val="28"/>
        </w:rPr>
      </w:pPr>
    </w:p>
    <w:p w14:paraId="6673BF5B"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4.3. As comunicações entre o órgão ou entidade e a contratada devem ser realizadas por escrito sempre que o ato exigir tal formalidade, admitindo-se o uso de mensagem eletrônica para esse fim.</w:t>
      </w:r>
    </w:p>
    <w:p w14:paraId="0180E838" w14:textId="77777777" w:rsidR="00EF596B" w:rsidRPr="00EF596B" w:rsidRDefault="00EF596B" w:rsidP="00EF596B">
      <w:pPr>
        <w:spacing w:after="0" w:line="240" w:lineRule="auto"/>
        <w:contextualSpacing/>
        <w:jc w:val="both"/>
        <w:rPr>
          <w:rFonts w:ascii="Consolas" w:hAnsi="Consolas" w:cs="Times New Roman"/>
          <w:sz w:val="28"/>
          <w:szCs w:val="28"/>
        </w:rPr>
      </w:pPr>
    </w:p>
    <w:p w14:paraId="49595DDF"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4.4. O órgão ou entidade poderá convocar representante da empresa para adoção de providências que devam ser cumpridas de imediato.</w:t>
      </w:r>
    </w:p>
    <w:p w14:paraId="04731054" w14:textId="77777777" w:rsidR="00EF596B" w:rsidRPr="00EF596B" w:rsidRDefault="00EF596B" w:rsidP="00EF596B">
      <w:pPr>
        <w:spacing w:after="0" w:line="240" w:lineRule="auto"/>
        <w:contextualSpacing/>
        <w:jc w:val="both"/>
        <w:rPr>
          <w:rFonts w:ascii="Consolas" w:hAnsi="Consolas" w:cs="Times New Roman"/>
          <w:sz w:val="28"/>
          <w:szCs w:val="28"/>
        </w:rPr>
      </w:pPr>
    </w:p>
    <w:p w14:paraId="4D461D10"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4.5. Após a assinatura do contrato ou instrumento equivalente</w:t>
      </w:r>
      <w:r w:rsidRPr="00EF596B">
        <w:rPr>
          <w:rFonts w:ascii="Consolas" w:hAnsi="Consolas" w:cs="Times New Roman"/>
          <w:strike/>
          <w:sz w:val="28"/>
          <w:szCs w:val="28"/>
        </w:rPr>
        <w:t>,</w:t>
      </w:r>
      <w:r w:rsidRPr="00EF596B">
        <w:rPr>
          <w:rFonts w:ascii="Consolas" w:hAnsi="Consolas" w:cs="Times New Roman"/>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D5D1A5" w14:textId="77777777" w:rsidR="00EF596B" w:rsidRPr="00EF596B" w:rsidRDefault="00EF596B" w:rsidP="00EF596B">
      <w:pPr>
        <w:spacing w:after="0" w:line="240" w:lineRule="auto"/>
        <w:contextualSpacing/>
        <w:jc w:val="both"/>
        <w:rPr>
          <w:rFonts w:ascii="Consolas" w:hAnsi="Consolas" w:cs="Times New Roman"/>
          <w:b/>
          <w:bCs/>
          <w:sz w:val="28"/>
          <w:szCs w:val="28"/>
        </w:rPr>
      </w:pPr>
    </w:p>
    <w:p w14:paraId="46D870D2" w14:textId="77777777" w:rsidR="00EF596B" w:rsidRPr="00EF596B" w:rsidRDefault="00EF596B" w:rsidP="00EF596B">
      <w:pPr>
        <w:spacing w:after="0" w:line="240" w:lineRule="auto"/>
        <w:contextualSpacing/>
        <w:jc w:val="both"/>
        <w:outlineLvl w:val="1"/>
        <w:rPr>
          <w:rFonts w:ascii="Consolas" w:hAnsi="Consolas" w:cs="Times New Roman"/>
          <w:b/>
          <w:bCs/>
          <w:sz w:val="28"/>
          <w:szCs w:val="28"/>
        </w:rPr>
      </w:pPr>
      <w:r w:rsidRPr="00EF596B">
        <w:rPr>
          <w:rFonts w:ascii="Consolas" w:hAnsi="Consolas" w:cs="Times New Roman"/>
          <w:b/>
          <w:bCs/>
          <w:sz w:val="28"/>
          <w:szCs w:val="28"/>
        </w:rPr>
        <w:t>FISCALIZAÇÃO</w:t>
      </w:r>
    </w:p>
    <w:p w14:paraId="786D05DF" w14:textId="77777777" w:rsidR="00EF596B" w:rsidRPr="00EF596B" w:rsidRDefault="00EF596B" w:rsidP="00EF596B">
      <w:pPr>
        <w:spacing w:after="0" w:line="240" w:lineRule="auto"/>
        <w:contextualSpacing/>
        <w:jc w:val="both"/>
        <w:rPr>
          <w:rFonts w:ascii="Consolas" w:hAnsi="Consolas" w:cs="Times New Roman"/>
          <w:sz w:val="28"/>
          <w:szCs w:val="28"/>
        </w:rPr>
      </w:pPr>
    </w:p>
    <w:p w14:paraId="09873733"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4.6. A execução do contrato deverá ser acompanhada e fiscalizada pelo(s) fiscal(is) do contrato, ou pelos respectivos substitutos (</w:t>
      </w:r>
      <w:hyperlink r:id="rId31" w:anchor="art117" w:history="1">
        <w:r w:rsidRPr="00EF596B">
          <w:rPr>
            <w:rFonts w:ascii="Consolas" w:hAnsi="Consolas" w:cs="Arial"/>
            <w:sz w:val="28"/>
            <w:szCs w:val="28"/>
          </w:rPr>
          <w:t>Lei nº 14.133, de 2021, art. 117, caput</w:t>
        </w:r>
      </w:hyperlink>
      <w:r w:rsidRPr="00EF596B">
        <w:rPr>
          <w:rFonts w:ascii="Consolas" w:hAnsi="Consolas" w:cs="Times New Roman"/>
          <w:sz w:val="28"/>
          <w:szCs w:val="28"/>
        </w:rPr>
        <w:t>).</w:t>
      </w:r>
    </w:p>
    <w:p w14:paraId="235D4452"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r w:rsidRPr="00EF596B">
        <w:rPr>
          <w:rFonts w:ascii="Consolas" w:hAnsi="Consolas" w:cs="Times New Roman"/>
          <w:b/>
          <w:bCs/>
          <w:color w:val="000000"/>
          <w:sz w:val="28"/>
          <w:szCs w:val="28"/>
          <w:lang w:eastAsia="zh-CN" w:bidi="hi-IN"/>
        </w:rPr>
        <w:t>GESTOR DO CONTRATO</w:t>
      </w:r>
    </w:p>
    <w:p w14:paraId="4C12B862"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5F3E3AE0" w14:textId="66F5C78A"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bCs/>
          <w:sz w:val="28"/>
          <w:szCs w:val="28"/>
          <w:lang w:eastAsia="zh-CN" w:bidi="hi-IN"/>
        </w:rPr>
        <w:t>4.7.</w:t>
      </w:r>
      <w:r w:rsidRPr="00EF596B">
        <w:rPr>
          <w:rFonts w:ascii="Consolas" w:hAnsi="Consolas" w:cs="Times New Roman"/>
          <w:b/>
          <w:bCs/>
          <w:sz w:val="28"/>
          <w:szCs w:val="28"/>
          <w:lang w:eastAsia="zh-CN" w:bidi="hi-IN"/>
        </w:rPr>
        <w:t xml:space="preserve"> </w:t>
      </w:r>
      <w:r w:rsidRPr="00EF596B">
        <w:rPr>
          <w:rFonts w:ascii="Consolas" w:hAnsi="Consolas" w:cs="Times New Roman"/>
          <w:sz w:val="28"/>
          <w:szCs w:val="28"/>
        </w:rPr>
        <w:t xml:space="preserve">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71659530"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4.8.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1194F44" w14:textId="77777777" w:rsidR="00EF596B" w:rsidRPr="00EF596B" w:rsidRDefault="00EF596B" w:rsidP="00EF596B">
      <w:pPr>
        <w:spacing w:after="0" w:line="240" w:lineRule="auto"/>
        <w:contextualSpacing/>
        <w:jc w:val="both"/>
        <w:rPr>
          <w:rFonts w:ascii="Consolas" w:hAnsi="Consolas" w:cs="Times New Roman"/>
          <w:sz w:val="28"/>
          <w:szCs w:val="28"/>
        </w:rPr>
      </w:pPr>
    </w:p>
    <w:p w14:paraId="2302D539"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4.9. O gestor do contrato acompanhará a manutenção das condições de habilitação da contratada, para fins de empenho de despesa e pagamento, e anotará os problemas que obstem o fluxo normal da liquidação e do pagamento da despesa. </w:t>
      </w:r>
    </w:p>
    <w:p w14:paraId="3EBAA64D" w14:textId="77777777" w:rsidR="00EF596B" w:rsidRPr="00EF596B" w:rsidRDefault="00EF596B" w:rsidP="00EF596B">
      <w:pPr>
        <w:spacing w:after="0" w:line="240" w:lineRule="auto"/>
        <w:contextualSpacing/>
        <w:jc w:val="both"/>
        <w:rPr>
          <w:rFonts w:ascii="Consolas" w:hAnsi="Consolas" w:cs="Times New Roman"/>
          <w:sz w:val="28"/>
          <w:szCs w:val="28"/>
        </w:rPr>
      </w:pPr>
    </w:p>
    <w:p w14:paraId="198AB376"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4.10.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9138763" w14:textId="77777777" w:rsidR="00EF596B" w:rsidRPr="00EF596B" w:rsidRDefault="00EF596B" w:rsidP="00EF596B">
      <w:pPr>
        <w:spacing w:after="0" w:line="240" w:lineRule="auto"/>
        <w:contextualSpacing/>
        <w:jc w:val="both"/>
        <w:rPr>
          <w:rFonts w:ascii="Consolas" w:hAnsi="Consolas" w:cs="Times New Roman"/>
          <w:sz w:val="28"/>
          <w:szCs w:val="28"/>
        </w:rPr>
      </w:pPr>
    </w:p>
    <w:p w14:paraId="7D3DD2C7"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4.11. O gestor do contrato deverá enviar a documentação pertinente ao setor de contratos para a formalização dos procedimentos de liquidação e pagamento, no valor dimensionado pela fiscalização e gestão nos termos do contrato.</w:t>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p>
    <w:p w14:paraId="47CC1933"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r w:rsidRPr="00EF596B">
        <w:rPr>
          <w:rFonts w:ascii="Consolas" w:hAnsi="Consolas" w:cs="Times New Roman"/>
          <w:b/>
          <w:bCs/>
          <w:color w:val="000000"/>
          <w:sz w:val="28"/>
          <w:szCs w:val="28"/>
          <w:lang w:eastAsia="zh-CN" w:bidi="hi-IN"/>
        </w:rPr>
        <w:t>5. CRITÉRIO DE MEDIÇÃO E DE PAGAMENTO:</w:t>
      </w:r>
    </w:p>
    <w:p w14:paraId="7BEF8B92"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2FCA5C46"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r w:rsidRPr="00EF596B">
        <w:rPr>
          <w:rFonts w:ascii="Consolas" w:hAnsi="Consolas" w:cs="Times New Roman"/>
          <w:b/>
          <w:bCs/>
          <w:color w:val="000000"/>
          <w:sz w:val="28"/>
          <w:szCs w:val="28"/>
          <w:lang w:eastAsia="zh-CN" w:bidi="hi-IN"/>
        </w:rPr>
        <w:t>RECEBIMENTO</w:t>
      </w:r>
    </w:p>
    <w:p w14:paraId="0142A334"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747BB716"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5.1. Os bens serão recebidos provisoriamente, de forma sumária, no ato da entrega, juntamente com a </w:t>
      </w:r>
      <w:r w:rsidRPr="00EF596B">
        <w:rPr>
          <w:rFonts w:ascii="Consolas" w:eastAsia="Calibri" w:hAnsi="Consolas" w:cs="Times New Roman"/>
          <w:sz w:val="28"/>
          <w:szCs w:val="28"/>
        </w:rPr>
        <w:t>nota</w:t>
      </w:r>
      <w:r w:rsidRPr="00EF596B">
        <w:rPr>
          <w:rFonts w:ascii="Consolas" w:hAnsi="Consolas" w:cs="Times New Roman"/>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92BC5D9" w14:textId="77777777" w:rsidR="00EF596B" w:rsidRPr="00EF596B" w:rsidRDefault="00EF596B" w:rsidP="00EF596B">
      <w:pPr>
        <w:spacing w:after="0" w:line="240" w:lineRule="auto"/>
        <w:contextualSpacing/>
        <w:jc w:val="both"/>
        <w:rPr>
          <w:rFonts w:ascii="Consolas" w:hAnsi="Consolas" w:cs="Times New Roman"/>
          <w:sz w:val="28"/>
          <w:szCs w:val="28"/>
        </w:rPr>
      </w:pPr>
    </w:p>
    <w:p w14:paraId="2F51E8C7"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45BF70D" w14:textId="77777777" w:rsidR="00EF596B" w:rsidRPr="00EF596B" w:rsidRDefault="00EF596B" w:rsidP="00EF596B">
      <w:pPr>
        <w:spacing w:after="0" w:line="240" w:lineRule="auto"/>
        <w:contextualSpacing/>
        <w:jc w:val="both"/>
        <w:rPr>
          <w:rFonts w:ascii="Consolas" w:hAnsi="Consolas" w:cs="Times New Roman"/>
          <w:sz w:val="28"/>
          <w:szCs w:val="28"/>
        </w:rPr>
      </w:pPr>
    </w:p>
    <w:p w14:paraId="0721A8FC"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5.3. O recebimento definitivo ocorrerá no prazo de 05 (cinco) dias, a contar do recebimento provisório, após a verificação da qualidade e quantidade dos bens e consequente aceitação mediante termo detalhado.</w:t>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p>
    <w:p w14:paraId="315C7762"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5.4. O prazo para recebimento definitivo poderá ser excepcionalmente prorrogado, de forma justificada, por igual período, quando houver necessidade de diligências para a aferição do atendimento das exigências contratuais.</w:t>
      </w:r>
    </w:p>
    <w:p w14:paraId="435CA80B" w14:textId="77777777" w:rsidR="00EF596B" w:rsidRPr="00EF596B" w:rsidRDefault="00EF596B" w:rsidP="00EF596B">
      <w:pPr>
        <w:spacing w:after="0" w:line="240" w:lineRule="auto"/>
        <w:contextualSpacing/>
        <w:jc w:val="both"/>
        <w:rPr>
          <w:rFonts w:ascii="Consolas" w:hAnsi="Consolas" w:cs="Times New Roman"/>
          <w:sz w:val="28"/>
          <w:szCs w:val="28"/>
        </w:rPr>
      </w:pPr>
    </w:p>
    <w:p w14:paraId="54A785BC"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5.5. No caso de controvérsia sobre a execução do objeto, quanto à dimensão, qualidade e quantidade, deverá ser observado o teor do </w:t>
      </w:r>
      <w:hyperlink r:id="rId32" w:anchor="art143" w:history="1">
        <w:r w:rsidRPr="00EF596B">
          <w:rPr>
            <w:rFonts w:ascii="Consolas" w:hAnsi="Consolas" w:cs="Arial"/>
            <w:sz w:val="28"/>
            <w:szCs w:val="28"/>
          </w:rPr>
          <w:t>art. 143 da Lei nº 14.133, de 2021</w:t>
        </w:r>
      </w:hyperlink>
      <w:r w:rsidRPr="00EF596B">
        <w:rPr>
          <w:rFonts w:ascii="Consolas" w:hAnsi="Consolas" w:cs="Times New Roman"/>
          <w:sz w:val="28"/>
          <w:szCs w:val="28"/>
        </w:rPr>
        <w:t>, comunicando-se à empresa para emissão de Nota Fiscal no que pertine à parcela incontroversa da execução do objeto, para efeito de liquidação e pagamento.</w:t>
      </w:r>
    </w:p>
    <w:p w14:paraId="39C27209" w14:textId="77777777" w:rsidR="00EF596B" w:rsidRPr="00EF596B" w:rsidRDefault="00EF596B" w:rsidP="00EF596B">
      <w:pPr>
        <w:spacing w:after="0" w:line="240" w:lineRule="auto"/>
        <w:contextualSpacing/>
        <w:jc w:val="both"/>
        <w:rPr>
          <w:rFonts w:ascii="Consolas" w:hAnsi="Consolas" w:cs="Times New Roman"/>
          <w:sz w:val="28"/>
          <w:szCs w:val="28"/>
        </w:rPr>
      </w:pPr>
    </w:p>
    <w:p w14:paraId="739D9CF5"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Pr="00EF596B">
        <w:rPr>
          <w:rFonts w:ascii="Consolas" w:hAnsi="Consolas" w:cs="Times New Roman"/>
          <w:sz w:val="28"/>
          <w:szCs w:val="28"/>
        </w:rPr>
        <w:tab/>
      </w:r>
      <w:r w:rsidRPr="00EF596B">
        <w:rPr>
          <w:rFonts w:ascii="Consolas" w:hAnsi="Consolas" w:cs="Times New Roman"/>
          <w:sz w:val="28"/>
          <w:szCs w:val="28"/>
        </w:rPr>
        <w:tab/>
      </w:r>
    </w:p>
    <w:p w14:paraId="009B4D1B"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5.7. O recebimento provisório ou definitivo não excluirá a responsabilidade civil pela solidez e pela segurança dos bens nem a responsabilidade ético-profissional pela perfeita execução do contrato.</w:t>
      </w:r>
    </w:p>
    <w:p w14:paraId="60E9C013" w14:textId="77777777" w:rsidR="00EF596B" w:rsidRPr="00EF596B" w:rsidRDefault="00EF596B" w:rsidP="00EF596B">
      <w:pPr>
        <w:spacing w:after="0" w:line="240" w:lineRule="auto"/>
        <w:contextualSpacing/>
        <w:jc w:val="both"/>
        <w:rPr>
          <w:rFonts w:ascii="Consolas" w:hAnsi="Consolas" w:cs="Times New Roman"/>
          <w:sz w:val="28"/>
          <w:szCs w:val="28"/>
        </w:rPr>
      </w:pPr>
    </w:p>
    <w:p w14:paraId="027A8CBF"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r w:rsidRPr="00EF596B">
        <w:rPr>
          <w:rFonts w:ascii="Consolas" w:hAnsi="Consolas" w:cs="Times New Roman"/>
          <w:b/>
          <w:bCs/>
          <w:color w:val="000000"/>
          <w:sz w:val="28"/>
          <w:szCs w:val="28"/>
          <w:lang w:eastAsia="zh-CN" w:bidi="hi-IN"/>
        </w:rPr>
        <w:t>LIQUIDAÇÃO</w:t>
      </w:r>
    </w:p>
    <w:p w14:paraId="32763349"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7B9A3E53"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5.8. Recebida a Nota Fiscal ou documento de cobrança equivalente, correrá o prazo de dez dias úteis para fins de liquidação, na forma desta seção, prorrogáveis por igual período, nos termos do art. 7º, §3</w:t>
      </w:r>
      <w:r w:rsidRPr="00EF596B">
        <w:rPr>
          <w:rFonts w:ascii="Consolas" w:hAnsi="Consolas" w:cs="Arial"/>
          <w:sz w:val="28"/>
          <w:szCs w:val="28"/>
        </w:rPr>
        <w:t>º da Instrução Normativa SEGES/ME nº 77/2022</w:t>
      </w:r>
      <w:r w:rsidRPr="00EF596B">
        <w:rPr>
          <w:rFonts w:ascii="Consolas" w:hAnsi="Consolas" w:cs="Times New Roman"/>
          <w:sz w:val="28"/>
          <w:szCs w:val="28"/>
        </w:rPr>
        <w:t>.</w:t>
      </w:r>
    </w:p>
    <w:p w14:paraId="6755FFF2"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p>
    <w:p w14:paraId="6948C240" w14:textId="77777777" w:rsidR="00EF596B" w:rsidRPr="00EF596B" w:rsidRDefault="00EF596B" w:rsidP="00EF596B">
      <w:pPr>
        <w:spacing w:after="0" w:line="240" w:lineRule="auto"/>
        <w:contextualSpacing/>
        <w:jc w:val="both"/>
        <w:rPr>
          <w:rFonts w:ascii="Consolas" w:hAnsi="Consolas" w:cs="Times New Roman"/>
          <w:sz w:val="28"/>
          <w:szCs w:val="28"/>
          <w:lang w:eastAsia="pt-BR"/>
        </w:rPr>
      </w:pPr>
      <w:r w:rsidRPr="00EF596B">
        <w:rPr>
          <w:rFonts w:ascii="Consolas" w:hAnsi="Consolas" w:cs="Times New Roman"/>
          <w:sz w:val="28"/>
          <w:szCs w:val="28"/>
        </w:rPr>
        <w:t xml:space="preserve">5.8.1. O prazo de que trata o item anterior será reduzido à metade, mantendo-se a possibilidade de prorrogação, no caso de contratações decorrentes de despesas cujos valores não ultrapassem o limite de que trata o </w:t>
      </w:r>
      <w:hyperlink r:id="rId33" w:anchor="art75" w:history="1">
        <w:r w:rsidRPr="00EF596B">
          <w:rPr>
            <w:rFonts w:ascii="Consolas" w:hAnsi="Consolas" w:cs="Arial"/>
            <w:sz w:val="28"/>
            <w:szCs w:val="28"/>
          </w:rPr>
          <w:t>inciso II do art. 75 da Lei nº 14.133, de 2021</w:t>
        </w:r>
      </w:hyperlink>
      <w:r w:rsidRPr="00EF596B">
        <w:rPr>
          <w:rFonts w:ascii="Consolas" w:hAnsi="Consolas" w:cs="Times New Roman"/>
          <w:sz w:val="28"/>
          <w:szCs w:val="28"/>
        </w:rPr>
        <w:t>.</w:t>
      </w:r>
    </w:p>
    <w:p w14:paraId="2750FB33" w14:textId="77777777" w:rsidR="00EF596B" w:rsidRPr="00EF596B" w:rsidRDefault="00EF596B" w:rsidP="00EF596B">
      <w:pPr>
        <w:spacing w:after="0" w:line="240" w:lineRule="auto"/>
        <w:contextualSpacing/>
        <w:jc w:val="both"/>
        <w:rPr>
          <w:rFonts w:ascii="Consolas" w:hAnsi="Consolas" w:cs="Times New Roman"/>
          <w:sz w:val="28"/>
          <w:szCs w:val="28"/>
        </w:rPr>
      </w:pPr>
    </w:p>
    <w:p w14:paraId="68C1A738"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5.9. Para fins de liquidação, o setor competente deverá verificar se a nota fiscal ou instrumento de cobrança equivalente apresentado expressa os elementos necessários e essenciais do documento, tais como: </w:t>
      </w:r>
    </w:p>
    <w:p w14:paraId="68390B6C" w14:textId="77777777" w:rsidR="00EF596B" w:rsidRPr="00EF596B" w:rsidRDefault="00EF596B" w:rsidP="00EF596B">
      <w:pPr>
        <w:spacing w:after="0" w:line="240" w:lineRule="auto"/>
        <w:contextualSpacing/>
        <w:jc w:val="both"/>
        <w:rPr>
          <w:rFonts w:ascii="Consolas" w:hAnsi="Consolas" w:cs="Times New Roman"/>
          <w:sz w:val="28"/>
          <w:szCs w:val="28"/>
        </w:rPr>
      </w:pPr>
    </w:p>
    <w:p w14:paraId="6F7826A4"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5.9.1. O prazo de validade;</w:t>
      </w:r>
    </w:p>
    <w:p w14:paraId="6F6F5DCF" w14:textId="77777777" w:rsidR="00EF596B" w:rsidRPr="00EF596B" w:rsidRDefault="00EF596B" w:rsidP="00EF596B">
      <w:pPr>
        <w:spacing w:after="0" w:line="240" w:lineRule="auto"/>
        <w:contextualSpacing/>
        <w:jc w:val="both"/>
        <w:rPr>
          <w:rFonts w:ascii="Consolas" w:hAnsi="Consolas" w:cs="Times New Roman"/>
          <w:sz w:val="28"/>
          <w:szCs w:val="28"/>
        </w:rPr>
      </w:pPr>
    </w:p>
    <w:p w14:paraId="1E6EAE56"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5.9.2. A data da emissão; </w:t>
      </w:r>
    </w:p>
    <w:p w14:paraId="1722CE85" w14:textId="77777777" w:rsidR="00EF596B" w:rsidRPr="00EF596B" w:rsidRDefault="00EF596B" w:rsidP="00EF596B">
      <w:pPr>
        <w:spacing w:after="0" w:line="240" w:lineRule="auto"/>
        <w:contextualSpacing/>
        <w:jc w:val="both"/>
        <w:rPr>
          <w:rFonts w:ascii="Consolas" w:hAnsi="Consolas" w:cs="Times New Roman"/>
          <w:sz w:val="28"/>
          <w:szCs w:val="28"/>
        </w:rPr>
      </w:pPr>
    </w:p>
    <w:p w14:paraId="2D597D6A"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5.9.3. Os dados do contrato e do órgão contratante;</w:t>
      </w:r>
    </w:p>
    <w:p w14:paraId="5D2D0EB8" w14:textId="77777777" w:rsidR="00EF596B" w:rsidRPr="00EF596B" w:rsidRDefault="00EF596B" w:rsidP="00EF596B">
      <w:pPr>
        <w:spacing w:after="0" w:line="240" w:lineRule="auto"/>
        <w:contextualSpacing/>
        <w:jc w:val="both"/>
        <w:rPr>
          <w:rFonts w:ascii="Consolas" w:hAnsi="Consolas" w:cs="Times New Roman"/>
          <w:sz w:val="28"/>
          <w:szCs w:val="28"/>
        </w:rPr>
      </w:pPr>
    </w:p>
    <w:p w14:paraId="249A8010"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5.9.4. O período respectivo de execução do contrato; </w:t>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p>
    <w:p w14:paraId="562FA9C5"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5.9.5. O valor a pagar; e </w:t>
      </w:r>
    </w:p>
    <w:p w14:paraId="7D90E119" w14:textId="77777777" w:rsidR="00EF596B" w:rsidRPr="00EF596B" w:rsidRDefault="00EF596B" w:rsidP="00EF596B">
      <w:pPr>
        <w:spacing w:after="0" w:line="240" w:lineRule="auto"/>
        <w:contextualSpacing/>
        <w:jc w:val="both"/>
        <w:rPr>
          <w:rFonts w:ascii="Consolas" w:hAnsi="Consolas" w:cs="Times New Roman"/>
          <w:sz w:val="28"/>
          <w:szCs w:val="28"/>
        </w:rPr>
      </w:pPr>
    </w:p>
    <w:p w14:paraId="3A1889EC"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5.9.6. Eventual destaque do valor de retenções tributárias cabíveis.</w:t>
      </w:r>
    </w:p>
    <w:p w14:paraId="5A6FF6BA" w14:textId="77777777" w:rsidR="00EF596B" w:rsidRPr="00EF596B" w:rsidRDefault="00EF596B" w:rsidP="00EF596B">
      <w:pPr>
        <w:spacing w:after="0" w:line="240" w:lineRule="auto"/>
        <w:contextualSpacing/>
        <w:jc w:val="both"/>
        <w:rPr>
          <w:rFonts w:ascii="Consolas" w:hAnsi="Consolas" w:cs="Times New Roman"/>
          <w:sz w:val="28"/>
          <w:szCs w:val="28"/>
        </w:rPr>
      </w:pPr>
    </w:p>
    <w:p w14:paraId="14592F2A"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5.10. </w:t>
      </w:r>
      <w:r w:rsidRPr="00EF596B">
        <w:rPr>
          <w:rFonts w:ascii="Consolas" w:eastAsia="Calibri" w:hAnsi="Consolas" w:cs="Times New Roman"/>
          <w:sz w:val="28"/>
          <w:szCs w:val="28"/>
        </w:rPr>
        <w:t xml:space="preserve">Havendo erro na apresentação da nota fiscal ou instrumento de cobrança equivalente, ou circunstância que impeça a </w:t>
      </w:r>
      <w:r w:rsidRPr="00EF596B">
        <w:rPr>
          <w:rFonts w:ascii="Consolas" w:hAnsi="Consolas" w:cs="Times New Roman"/>
          <w:sz w:val="28"/>
          <w:szCs w:val="28"/>
        </w:rPr>
        <w:t>liquidação da despesa, esta ficará sobrestada até que o contratado providencie as medidas saneadoras, reiniciando-se o prazo após a comprovação da regularização da situação, sem ônus ao contratante;</w:t>
      </w:r>
    </w:p>
    <w:p w14:paraId="3C731FD2" w14:textId="77777777" w:rsidR="00EF596B" w:rsidRPr="00EF596B" w:rsidRDefault="00EF596B" w:rsidP="00EF596B">
      <w:pPr>
        <w:spacing w:after="0" w:line="240" w:lineRule="auto"/>
        <w:contextualSpacing/>
        <w:jc w:val="both"/>
        <w:rPr>
          <w:rFonts w:ascii="Consolas" w:hAnsi="Consolas" w:cs="Times New Roman"/>
          <w:sz w:val="28"/>
          <w:szCs w:val="28"/>
        </w:rPr>
      </w:pPr>
    </w:p>
    <w:p w14:paraId="279892A8"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EF596B">
          <w:rPr>
            <w:rFonts w:ascii="Consolas" w:hAnsi="Consolas" w:cs="Arial"/>
            <w:sz w:val="28"/>
            <w:szCs w:val="28"/>
          </w:rPr>
          <w:t xml:space="preserve">art. 68 da Lei nº 14.133, de 2021.  </w:t>
        </w:r>
      </w:hyperlink>
      <w:r w:rsidRPr="00EF596B">
        <w:rPr>
          <w:rFonts w:ascii="Consolas" w:hAnsi="Consolas" w:cs="Times New Roman"/>
          <w:sz w:val="28"/>
          <w:szCs w:val="28"/>
        </w:rPr>
        <w:t xml:space="preserve"> </w:t>
      </w:r>
    </w:p>
    <w:p w14:paraId="233F08EE" w14:textId="77777777" w:rsidR="00EF596B" w:rsidRPr="00EF596B" w:rsidRDefault="00EF596B" w:rsidP="00EF596B">
      <w:pPr>
        <w:spacing w:after="0" w:line="240" w:lineRule="auto"/>
        <w:contextualSpacing/>
        <w:jc w:val="both"/>
        <w:rPr>
          <w:rFonts w:ascii="Consolas" w:hAnsi="Consolas" w:cs="Times New Roman"/>
          <w:sz w:val="28"/>
          <w:szCs w:val="28"/>
        </w:rPr>
      </w:pPr>
    </w:p>
    <w:p w14:paraId="5A06968D" w14:textId="661FA47A" w:rsidR="00EF596B" w:rsidRPr="00EF596B" w:rsidRDefault="00EF596B" w:rsidP="00EF596B">
      <w:pPr>
        <w:spacing w:after="0" w:line="240" w:lineRule="auto"/>
        <w:contextualSpacing/>
        <w:jc w:val="both"/>
        <w:rPr>
          <w:rFonts w:ascii="Consolas" w:hAnsi="Consolas" w:cs="Times New Roman"/>
          <w:sz w:val="28"/>
          <w:szCs w:val="28"/>
          <w:lang w:eastAsia="pt-BR"/>
        </w:rPr>
      </w:pPr>
      <w:r w:rsidRPr="00EF596B">
        <w:rPr>
          <w:rFonts w:ascii="Consolas" w:hAnsi="Consolas" w:cs="Times New Roman"/>
          <w:sz w:val="28"/>
          <w:szCs w:val="28"/>
        </w:rPr>
        <w:t xml:space="preserve">5.12. A Administração deverá realizar consulta ao SICAF para: </w:t>
      </w:r>
    </w:p>
    <w:p w14:paraId="49CA9276"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a) verificar a manutenção das condições de habilitação exigidas no edital; </w:t>
      </w:r>
    </w:p>
    <w:p w14:paraId="7B61A0A4" w14:textId="77777777" w:rsidR="00EF596B" w:rsidRPr="00EF596B" w:rsidRDefault="00EF596B" w:rsidP="00EF596B">
      <w:pPr>
        <w:spacing w:after="0" w:line="240" w:lineRule="auto"/>
        <w:contextualSpacing/>
        <w:jc w:val="both"/>
        <w:rPr>
          <w:rFonts w:ascii="Consolas" w:hAnsi="Consolas" w:cs="Times New Roman"/>
          <w:sz w:val="28"/>
          <w:szCs w:val="28"/>
        </w:rPr>
      </w:pPr>
    </w:p>
    <w:p w14:paraId="6B5CA35E"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b) identificar possível razão que impeça a participação em licitação, no âmbito do órgão ou entidade, proibição de contratar com o Poder Público, bem como ocorrências impeditivas indiretas.</w:t>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p>
    <w:p w14:paraId="5BF44DA6"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53C6ED" w14:textId="77777777" w:rsidR="00EF596B" w:rsidRPr="00EF596B" w:rsidRDefault="00EF596B" w:rsidP="00EF596B">
      <w:pPr>
        <w:spacing w:after="0" w:line="240" w:lineRule="auto"/>
        <w:contextualSpacing/>
        <w:jc w:val="both"/>
        <w:rPr>
          <w:rFonts w:ascii="Consolas" w:hAnsi="Consolas" w:cs="Times New Roman"/>
          <w:sz w:val="28"/>
          <w:szCs w:val="28"/>
        </w:rPr>
      </w:pPr>
    </w:p>
    <w:p w14:paraId="170341F9"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306B90F" w14:textId="77777777" w:rsidR="00EF596B" w:rsidRPr="00EF596B" w:rsidRDefault="00EF596B" w:rsidP="00EF596B">
      <w:pPr>
        <w:spacing w:after="0" w:line="240" w:lineRule="auto"/>
        <w:contextualSpacing/>
        <w:jc w:val="both"/>
        <w:rPr>
          <w:rFonts w:ascii="Consolas" w:hAnsi="Consolas" w:cs="Times New Roman"/>
          <w:sz w:val="28"/>
          <w:szCs w:val="28"/>
        </w:rPr>
      </w:pPr>
    </w:p>
    <w:p w14:paraId="63F658DA"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5.15. Persistindo a irregularidade, o contratante deverá adotar as medidas necessárias à rescisão contratual nos autos do processo administrativo correspondente, assegurada ao contratado a ampla defesa. </w:t>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p>
    <w:p w14:paraId="7CBB8C51"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5.16. Havendo a efetiva execução do objeto, os pagamentos serão realizados normalmente, até que se decida pela rescisão do contrato, caso o contratado não regularize sua situação junto ao SICAF.  </w:t>
      </w:r>
    </w:p>
    <w:p w14:paraId="4202F98F" w14:textId="77777777" w:rsidR="00EF596B" w:rsidRPr="00EF596B" w:rsidRDefault="00EF596B" w:rsidP="00EF596B">
      <w:pPr>
        <w:spacing w:after="0" w:line="240" w:lineRule="auto"/>
        <w:contextualSpacing/>
        <w:jc w:val="both"/>
        <w:rPr>
          <w:rFonts w:ascii="Consolas" w:hAnsi="Consolas" w:cs="Times New Roman"/>
          <w:sz w:val="28"/>
          <w:szCs w:val="28"/>
        </w:rPr>
      </w:pPr>
    </w:p>
    <w:p w14:paraId="072CBFCA"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r w:rsidRPr="00EF596B">
        <w:rPr>
          <w:rFonts w:ascii="Consolas" w:hAnsi="Consolas" w:cs="Times New Roman"/>
          <w:b/>
          <w:bCs/>
          <w:color w:val="000000"/>
          <w:sz w:val="28"/>
          <w:szCs w:val="28"/>
          <w:lang w:eastAsia="zh-CN" w:bidi="hi-IN"/>
        </w:rPr>
        <w:t>PRAZO DE PAGAMENTO</w:t>
      </w:r>
    </w:p>
    <w:p w14:paraId="5AC65DE1"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070C751B"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5.17. O pagamento será efetuado no prazo de até 10 (dez) dias úteis contados da finalização da liquidação da despesa, conforme seção anterior, nos termos da </w:t>
      </w:r>
      <w:hyperlink r:id="rId35" w:history="1">
        <w:r w:rsidRPr="00EF596B">
          <w:rPr>
            <w:rFonts w:ascii="Consolas" w:hAnsi="Consolas" w:cs="Arial"/>
            <w:sz w:val="28"/>
            <w:szCs w:val="28"/>
          </w:rPr>
          <w:t>Instrução Normativa SEGES/ME nº 77, de 2022</w:t>
        </w:r>
      </w:hyperlink>
      <w:r w:rsidRPr="00EF596B">
        <w:rPr>
          <w:rFonts w:ascii="Consolas" w:hAnsi="Consolas" w:cs="Times New Roman"/>
          <w:sz w:val="28"/>
          <w:szCs w:val="28"/>
        </w:rPr>
        <w:t>.</w:t>
      </w:r>
    </w:p>
    <w:p w14:paraId="03F543A9" w14:textId="77777777" w:rsidR="00EF596B" w:rsidRPr="00EF596B" w:rsidRDefault="00EF596B" w:rsidP="00EF596B">
      <w:pPr>
        <w:spacing w:after="0" w:line="240" w:lineRule="auto"/>
        <w:contextualSpacing/>
        <w:jc w:val="both"/>
        <w:rPr>
          <w:rFonts w:ascii="Consolas" w:hAnsi="Consolas" w:cs="Times New Roman"/>
          <w:sz w:val="28"/>
          <w:szCs w:val="28"/>
        </w:rPr>
      </w:pPr>
    </w:p>
    <w:p w14:paraId="73315C5E"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47B18845" w14:textId="77777777" w:rsidR="00EF596B" w:rsidRPr="00EF596B" w:rsidRDefault="00EF596B" w:rsidP="00EF596B">
      <w:pPr>
        <w:spacing w:after="0" w:line="240" w:lineRule="auto"/>
        <w:contextualSpacing/>
        <w:jc w:val="both"/>
        <w:rPr>
          <w:rFonts w:ascii="Consolas" w:hAnsi="Consolas" w:cs="Times New Roman"/>
          <w:sz w:val="28"/>
          <w:szCs w:val="28"/>
        </w:rPr>
      </w:pPr>
    </w:p>
    <w:p w14:paraId="00C59E4E"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r w:rsidRPr="00EF596B">
        <w:rPr>
          <w:rFonts w:ascii="Consolas" w:hAnsi="Consolas" w:cs="Times New Roman"/>
          <w:b/>
          <w:bCs/>
          <w:color w:val="000000"/>
          <w:sz w:val="28"/>
          <w:szCs w:val="28"/>
          <w:lang w:eastAsia="zh-CN" w:bidi="hi-IN"/>
        </w:rPr>
        <w:t>FORMA DE PAGAMENTO</w:t>
      </w:r>
    </w:p>
    <w:p w14:paraId="3856C4A4"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73C2AB28"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bCs/>
          <w:sz w:val="28"/>
          <w:szCs w:val="28"/>
          <w:lang w:eastAsia="zh-CN" w:bidi="hi-IN"/>
        </w:rPr>
        <w:t>5.19.</w:t>
      </w:r>
      <w:r w:rsidRPr="00EF596B">
        <w:rPr>
          <w:rFonts w:ascii="Consolas" w:hAnsi="Consolas" w:cs="Times New Roman"/>
          <w:b/>
          <w:bCs/>
          <w:sz w:val="28"/>
          <w:szCs w:val="28"/>
          <w:lang w:eastAsia="zh-CN" w:bidi="hi-IN"/>
        </w:rPr>
        <w:t xml:space="preserve"> </w:t>
      </w:r>
      <w:r w:rsidRPr="00EF596B">
        <w:rPr>
          <w:rFonts w:ascii="Consolas" w:hAnsi="Consolas" w:cs="Times New Roman"/>
          <w:sz w:val="28"/>
          <w:szCs w:val="28"/>
        </w:rPr>
        <w:t>O pagamento será realizado por meio de ordem bancária, para crédito em banco, agência e conta corrente indicados pelo contratado.</w:t>
      </w:r>
    </w:p>
    <w:p w14:paraId="0E2D1233" w14:textId="77777777" w:rsidR="00EF596B" w:rsidRPr="00EF596B" w:rsidRDefault="00EF596B" w:rsidP="00EF596B">
      <w:pPr>
        <w:spacing w:after="0" w:line="240" w:lineRule="auto"/>
        <w:contextualSpacing/>
        <w:jc w:val="both"/>
        <w:rPr>
          <w:rFonts w:ascii="Consolas" w:hAnsi="Consolas" w:cs="Times New Roman"/>
          <w:sz w:val="28"/>
          <w:szCs w:val="28"/>
        </w:rPr>
      </w:pPr>
    </w:p>
    <w:p w14:paraId="721FDAF5"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5.20. Será considerada data do pagamento o dia em que constar como emitida a ordem bancária para pagamento.</w:t>
      </w:r>
    </w:p>
    <w:p w14:paraId="4B1FDE31" w14:textId="77777777" w:rsidR="00EF596B" w:rsidRPr="00EF596B" w:rsidRDefault="00EF596B" w:rsidP="00EF596B">
      <w:pPr>
        <w:spacing w:after="0" w:line="240" w:lineRule="auto"/>
        <w:contextualSpacing/>
        <w:jc w:val="both"/>
        <w:rPr>
          <w:rFonts w:ascii="Consolas" w:hAnsi="Consolas" w:cs="Times New Roman"/>
          <w:sz w:val="28"/>
          <w:szCs w:val="28"/>
        </w:rPr>
      </w:pPr>
    </w:p>
    <w:p w14:paraId="209BDAF0"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5.21. Quando do pagamento, será efetuada a retenção tributária prevista na legislação aplicável.</w:t>
      </w:r>
    </w:p>
    <w:p w14:paraId="162AFA90" w14:textId="77777777" w:rsidR="00EF596B" w:rsidRPr="00EF596B" w:rsidRDefault="00EF596B" w:rsidP="00EF596B">
      <w:pPr>
        <w:spacing w:after="0" w:line="240" w:lineRule="auto"/>
        <w:contextualSpacing/>
        <w:jc w:val="both"/>
        <w:rPr>
          <w:rFonts w:ascii="Consolas" w:hAnsi="Consolas" w:cs="Times New Roman"/>
          <w:sz w:val="28"/>
          <w:szCs w:val="28"/>
        </w:rPr>
      </w:pPr>
    </w:p>
    <w:p w14:paraId="09DB23D5"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5.21.1. Independentemente do percentual de tributo inserido na planilha, quando houver, serão retidos na fonte, quando da realização do pagamento, os percentuais estabelecidos na legislação vigente.</w:t>
      </w:r>
    </w:p>
    <w:p w14:paraId="36FA5ABA" w14:textId="77777777" w:rsidR="00EF596B" w:rsidRPr="00EF596B" w:rsidRDefault="00EF596B" w:rsidP="00EF596B">
      <w:pPr>
        <w:spacing w:after="0" w:line="240" w:lineRule="auto"/>
        <w:contextualSpacing/>
        <w:jc w:val="both"/>
        <w:rPr>
          <w:rFonts w:ascii="Consolas" w:hAnsi="Consolas" w:cs="Times New Roman"/>
          <w:sz w:val="28"/>
          <w:szCs w:val="28"/>
        </w:rPr>
      </w:pPr>
    </w:p>
    <w:p w14:paraId="3D775BD3"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5.22. O contratado regularmente optante pelo Simples Nacional, nos termos da </w:t>
      </w:r>
      <w:hyperlink r:id="rId36" w:history="1">
        <w:r w:rsidRPr="00EF596B">
          <w:rPr>
            <w:rFonts w:ascii="Consolas" w:hAnsi="Consolas" w:cs="Arial"/>
            <w:sz w:val="28"/>
            <w:szCs w:val="28"/>
          </w:rPr>
          <w:t>Lei Complementar nº 123, de 2006</w:t>
        </w:r>
      </w:hyperlink>
      <w:r w:rsidRPr="00EF596B">
        <w:rPr>
          <w:rFonts w:ascii="Consolas" w:hAnsi="Consolas" w:cs="Times New Roman"/>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70A87B8" w14:textId="77777777" w:rsidR="00EF596B" w:rsidRPr="00EF596B" w:rsidRDefault="00EF596B" w:rsidP="00EF596B">
      <w:pPr>
        <w:spacing w:after="0" w:line="240" w:lineRule="auto"/>
        <w:contextualSpacing/>
        <w:jc w:val="both"/>
        <w:rPr>
          <w:rFonts w:ascii="Consolas" w:hAnsi="Consolas" w:cs="Times New Roman"/>
          <w:sz w:val="28"/>
          <w:szCs w:val="28"/>
        </w:rPr>
      </w:pPr>
    </w:p>
    <w:p w14:paraId="5A055E0E"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r w:rsidRPr="00EF596B">
        <w:rPr>
          <w:rFonts w:ascii="Consolas" w:hAnsi="Consolas" w:cs="Times New Roman"/>
          <w:b/>
          <w:bCs/>
          <w:color w:val="000000"/>
          <w:sz w:val="28"/>
          <w:szCs w:val="28"/>
          <w:lang w:eastAsia="zh-CN" w:bidi="hi-IN"/>
        </w:rPr>
        <w:t>CESSÃO DE CRÉDITO</w:t>
      </w:r>
    </w:p>
    <w:p w14:paraId="1AF6327A"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71FB41AB"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 xml:space="preserve">5.23. É admitida a cessão fiduciária de direitos creditícios com instituição financeira, nos termos e de acordo com os procedimentos previstos na </w:t>
      </w:r>
      <w:hyperlink r:id="rId37" w:history="1">
        <w:r w:rsidRPr="00EF596B">
          <w:rPr>
            <w:rFonts w:ascii="Consolas" w:hAnsi="Consolas" w:cs="Arial"/>
            <w:sz w:val="28"/>
            <w:szCs w:val="28"/>
          </w:rPr>
          <w:t>Instrução Normativa SEGES/ME nº 53, de 8 de Julho de 2020</w:t>
        </w:r>
      </w:hyperlink>
      <w:r w:rsidRPr="00EF596B">
        <w:rPr>
          <w:rFonts w:ascii="Consolas" w:hAnsi="Consolas" w:cs="Times New Roman"/>
          <w:sz w:val="28"/>
          <w:szCs w:val="28"/>
        </w:rPr>
        <w:t>, conforme as regras deste presente tópico.</w:t>
      </w:r>
    </w:p>
    <w:p w14:paraId="4F1324AC" w14:textId="77777777" w:rsidR="00EF596B" w:rsidRPr="00EF596B" w:rsidRDefault="00EF596B" w:rsidP="00EF596B">
      <w:pPr>
        <w:spacing w:after="0" w:line="240" w:lineRule="auto"/>
        <w:contextualSpacing/>
        <w:jc w:val="both"/>
        <w:rPr>
          <w:rFonts w:ascii="Consolas" w:hAnsi="Consolas" w:cs="Times New Roman"/>
          <w:sz w:val="28"/>
          <w:szCs w:val="28"/>
        </w:rPr>
      </w:pPr>
    </w:p>
    <w:p w14:paraId="2C72B586" w14:textId="77777777" w:rsidR="00EF596B" w:rsidRPr="00EF596B" w:rsidRDefault="00EF596B" w:rsidP="00EF596B">
      <w:pPr>
        <w:tabs>
          <w:tab w:val="left" w:pos="708"/>
        </w:tabs>
        <w:spacing w:after="0" w:line="240" w:lineRule="auto"/>
        <w:contextualSpacing/>
        <w:jc w:val="both"/>
        <w:rPr>
          <w:rFonts w:ascii="Consolas" w:hAnsi="Consolas" w:cs="Times New Roman"/>
          <w:sz w:val="28"/>
          <w:szCs w:val="28"/>
        </w:rPr>
      </w:pPr>
      <w:bookmarkStart w:id="19" w:name="_Ref118216946"/>
      <w:r w:rsidRPr="00EF596B">
        <w:rPr>
          <w:rFonts w:ascii="Consolas" w:hAnsi="Consolas" w:cs="Times New Roman"/>
          <w:sz w:val="28"/>
          <w:szCs w:val="28"/>
        </w:rPr>
        <w:t>5.23.1. As cessões de crédito não abrangidas pela Instrução Normativa SEGES/ME nº 53, de 8 de julho de 2020 dependerão de prévia aprovação do contratante.</w:t>
      </w:r>
      <w:bookmarkEnd w:id="19"/>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p>
    <w:p w14:paraId="47AAA3C1"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5.24. A eficácia da cessão de crédito não abrangidas pela Instrução Normativa SEGES/ME nº 53, de 8 de julho de 2020, em relação à Administração, está condicionada à celebração de termo aditivo ao contrato administrativo.</w:t>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r w:rsidRPr="00EF596B">
        <w:rPr>
          <w:rFonts w:ascii="Consolas" w:hAnsi="Consolas" w:cs="Times New Roman"/>
          <w:sz w:val="28"/>
          <w:szCs w:val="28"/>
        </w:rPr>
        <w:tab/>
      </w:r>
    </w:p>
    <w:p w14:paraId="7859074A" w14:textId="77777777" w:rsidR="00EF596B" w:rsidRPr="00EF596B" w:rsidRDefault="00EF596B" w:rsidP="00EF596B">
      <w:pPr>
        <w:spacing w:after="0" w:line="240" w:lineRule="auto"/>
        <w:contextualSpacing/>
        <w:jc w:val="both"/>
        <w:rPr>
          <w:rFonts w:ascii="Consolas" w:hAnsi="Consolas" w:cs="Arial"/>
          <w:sz w:val="28"/>
          <w:szCs w:val="28"/>
        </w:rPr>
      </w:pPr>
      <w:r w:rsidRPr="00EF596B">
        <w:rPr>
          <w:rFonts w:ascii="Consolas" w:hAnsi="Consolas" w:cs="Times New Roman"/>
          <w:sz w:val="28"/>
          <w:szCs w:val="28"/>
        </w:rPr>
        <w:t xml:space="preserve">5.25.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EF596B">
          <w:rPr>
            <w:rFonts w:ascii="Consolas" w:hAnsi="Consolas" w:cs="Arial"/>
            <w:sz w:val="28"/>
            <w:szCs w:val="28"/>
          </w:rPr>
          <w:t>o art. 12 da Lei nº 8.429, de 1992</w:t>
        </w:r>
      </w:hyperlink>
      <w:r w:rsidRPr="00EF596B">
        <w:rPr>
          <w:rFonts w:ascii="Consolas" w:hAnsi="Consolas" w:cs="Times New Roman"/>
          <w:sz w:val="28"/>
          <w:szCs w:val="28"/>
        </w:rPr>
        <w:t xml:space="preserve">, nos termos do </w:t>
      </w:r>
      <w:hyperlink r:id="rId39" w:history="1">
        <w:r w:rsidRPr="00EF596B">
          <w:rPr>
            <w:rFonts w:ascii="Consolas" w:hAnsi="Consolas" w:cs="Arial"/>
            <w:sz w:val="28"/>
            <w:szCs w:val="28"/>
          </w:rPr>
          <w:t>Parecer JL-01, de 18 de maio de 2020.</w:t>
        </w:r>
      </w:hyperlink>
      <w:bookmarkStart w:id="20" w:name="_Hlk114498447"/>
      <w:bookmarkEnd w:id="20"/>
      <w:r w:rsidRPr="00EF596B">
        <w:rPr>
          <w:rFonts w:ascii="Consolas" w:hAnsi="Consolas" w:cs="Arial"/>
          <w:sz w:val="28"/>
          <w:szCs w:val="28"/>
        </w:rPr>
        <w:tab/>
      </w:r>
      <w:r w:rsidRPr="00EF596B">
        <w:rPr>
          <w:rFonts w:ascii="Consolas" w:hAnsi="Consolas" w:cs="Arial"/>
          <w:sz w:val="28"/>
          <w:szCs w:val="28"/>
        </w:rPr>
        <w:tab/>
      </w:r>
    </w:p>
    <w:p w14:paraId="0A799C78" w14:textId="77777777" w:rsidR="00EF596B" w:rsidRPr="00EF596B" w:rsidRDefault="00EF596B" w:rsidP="00EF596B">
      <w:pPr>
        <w:spacing w:after="0" w:line="240" w:lineRule="auto"/>
        <w:contextualSpacing/>
        <w:jc w:val="both"/>
        <w:rPr>
          <w:rFonts w:ascii="Consolas" w:hAnsi="Consolas" w:cs="Arial"/>
          <w:sz w:val="28"/>
          <w:szCs w:val="28"/>
        </w:rPr>
      </w:pPr>
      <w:r w:rsidRPr="00EF596B">
        <w:rPr>
          <w:rFonts w:ascii="Consolas" w:hAnsi="Consolas" w:cs="Arial"/>
          <w:sz w:val="28"/>
          <w:szCs w:val="28"/>
        </w:rPr>
        <w:tab/>
      </w:r>
      <w:r w:rsidRPr="00EF596B">
        <w:rPr>
          <w:rFonts w:ascii="Consolas" w:hAnsi="Consolas" w:cs="Arial"/>
          <w:sz w:val="28"/>
          <w:szCs w:val="28"/>
        </w:rPr>
        <w:tab/>
      </w:r>
      <w:r w:rsidRPr="00EF596B">
        <w:rPr>
          <w:rFonts w:ascii="Consolas" w:hAnsi="Consolas" w:cs="Arial"/>
          <w:sz w:val="28"/>
          <w:szCs w:val="28"/>
        </w:rPr>
        <w:tab/>
      </w:r>
      <w:r w:rsidRPr="00EF596B">
        <w:rPr>
          <w:rFonts w:ascii="Consolas" w:hAnsi="Consolas" w:cs="Arial"/>
          <w:sz w:val="28"/>
          <w:szCs w:val="28"/>
        </w:rPr>
        <w:tab/>
      </w:r>
    </w:p>
    <w:p w14:paraId="7674615C" w14:textId="77777777" w:rsidR="00EF596B" w:rsidRPr="00EF596B" w:rsidRDefault="00EF596B" w:rsidP="00EF596B">
      <w:pPr>
        <w:spacing w:after="0" w:line="240" w:lineRule="auto"/>
        <w:contextualSpacing/>
        <w:jc w:val="both"/>
        <w:rPr>
          <w:rFonts w:ascii="Consolas" w:hAnsi="Consolas" w:cs="Times New Roman"/>
          <w:sz w:val="28"/>
          <w:szCs w:val="28"/>
          <w:lang w:eastAsia="pt-BR"/>
        </w:rPr>
      </w:pPr>
      <w:r w:rsidRPr="00EF596B">
        <w:rPr>
          <w:rFonts w:ascii="Consolas" w:hAnsi="Consolas" w:cs="Arial"/>
          <w:sz w:val="28"/>
          <w:szCs w:val="28"/>
        </w:rPr>
        <w:t xml:space="preserve">5.26. </w:t>
      </w:r>
      <w:r w:rsidRPr="00EF596B">
        <w:rPr>
          <w:rFonts w:ascii="Consolas" w:hAnsi="Consolas" w:cs="Times New Roman"/>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9C80858" w14:textId="77777777" w:rsidR="00EF596B" w:rsidRPr="00EF596B" w:rsidRDefault="00EF596B" w:rsidP="00EF596B">
      <w:pPr>
        <w:spacing w:after="0" w:line="240" w:lineRule="auto"/>
        <w:contextualSpacing/>
        <w:jc w:val="both"/>
        <w:rPr>
          <w:rFonts w:ascii="Consolas" w:hAnsi="Consolas" w:cs="Times New Roman"/>
          <w:sz w:val="28"/>
          <w:szCs w:val="28"/>
        </w:rPr>
      </w:pPr>
    </w:p>
    <w:p w14:paraId="39F516F9"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5.27. A cessão de crédito não afetará a execução do objeto contratado, que continuará sob a integral responsabilidade do contratado.</w:t>
      </w:r>
    </w:p>
    <w:p w14:paraId="0A7F23BB" w14:textId="77777777" w:rsidR="00EF596B" w:rsidRPr="00EF596B" w:rsidRDefault="00EF596B" w:rsidP="00EF596B">
      <w:pPr>
        <w:spacing w:after="0" w:line="240" w:lineRule="auto"/>
        <w:contextualSpacing/>
        <w:jc w:val="both"/>
        <w:rPr>
          <w:rFonts w:ascii="Consolas" w:hAnsi="Consolas" w:cs="Times New Roman"/>
          <w:sz w:val="28"/>
          <w:szCs w:val="28"/>
        </w:rPr>
      </w:pPr>
    </w:p>
    <w:p w14:paraId="4A8A652B"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r w:rsidRPr="00EF596B">
        <w:rPr>
          <w:rFonts w:ascii="Consolas" w:hAnsi="Consolas" w:cs="Times New Roman"/>
          <w:b/>
          <w:bCs/>
          <w:color w:val="000000"/>
          <w:sz w:val="28"/>
          <w:szCs w:val="28"/>
          <w:lang w:eastAsia="zh-CN" w:bidi="hi-IN"/>
        </w:rPr>
        <w:t>6. FORMA E CRITÉRIOS DE SELEÇÃO DO FORNECEDOR E FORMA DE FORNECIMENTO:</w:t>
      </w:r>
    </w:p>
    <w:p w14:paraId="3A581137"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5F9948B7" w14:textId="77777777" w:rsidR="00EF596B" w:rsidRPr="00EF596B" w:rsidRDefault="00EF596B" w:rsidP="00EF596B">
      <w:pPr>
        <w:tabs>
          <w:tab w:val="num" w:pos="0"/>
        </w:tabs>
        <w:suppressAutoHyphens/>
        <w:spacing w:after="0" w:line="240" w:lineRule="auto"/>
        <w:contextualSpacing/>
        <w:jc w:val="both"/>
        <w:textAlignment w:val="baseline"/>
        <w:rPr>
          <w:rFonts w:ascii="Consolas" w:eastAsia="WenQuanYi Micro Hei" w:hAnsi="Consolas" w:cs="Times New Roman"/>
          <w:bCs/>
          <w:sz w:val="28"/>
          <w:szCs w:val="28"/>
          <w:lang w:eastAsia="zh-CN" w:bidi="hi-IN"/>
        </w:rPr>
      </w:pPr>
      <w:r w:rsidRPr="00EF596B">
        <w:rPr>
          <w:rFonts w:ascii="Consolas" w:eastAsia="WenQuanYi Micro Hei" w:hAnsi="Consolas" w:cs="Times New Roman"/>
          <w:sz w:val="28"/>
          <w:szCs w:val="28"/>
          <w:lang w:eastAsia="zh-CN" w:bidi="hi-IN"/>
        </w:rPr>
        <w:t xml:space="preserve">6.1. </w:t>
      </w:r>
      <w:r w:rsidRPr="00EF596B">
        <w:rPr>
          <w:rFonts w:ascii="Consolas" w:eastAsia="Ecofont_Spranq_eco_Sans" w:hAnsi="Consolas" w:cs="Times New Roman"/>
          <w:sz w:val="28"/>
          <w:szCs w:val="28"/>
          <w:lang w:eastAsia="zh-CN" w:bidi="hi-IN"/>
        </w:rPr>
        <w:t xml:space="preserve">O fornecedor será selecionado por meio da realização de procedimento de dispensa de licitação, com fundamento na hipótese do art. 75, inciso II, da Lei nº 14.133/2021, </w:t>
      </w:r>
      <w:r w:rsidRPr="00EF596B">
        <w:rPr>
          <w:rFonts w:ascii="Consolas" w:eastAsia="WenQuanYi Micro Hei" w:hAnsi="Consolas" w:cs="Times New Roman"/>
          <w:bCs/>
          <w:sz w:val="28"/>
          <w:szCs w:val="28"/>
          <w:lang w:eastAsia="zh-CN" w:bidi="hi-IN"/>
        </w:rPr>
        <w:t>que culminará com a seleção da proposta de menor preço.</w:t>
      </w:r>
    </w:p>
    <w:p w14:paraId="1687773D"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65F62212"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r w:rsidRPr="00EF596B">
        <w:rPr>
          <w:rFonts w:ascii="Consolas" w:hAnsi="Consolas" w:cs="Times New Roman"/>
          <w:b/>
          <w:bCs/>
          <w:color w:val="000000"/>
          <w:sz w:val="28"/>
          <w:szCs w:val="28"/>
          <w:lang w:eastAsia="zh-CN" w:bidi="hi-IN"/>
        </w:rPr>
        <w:t>FORMA DE FORNECIMENTO</w:t>
      </w:r>
    </w:p>
    <w:p w14:paraId="2E85EE3F" w14:textId="77777777" w:rsidR="00EF596B" w:rsidRPr="00EF596B" w:rsidRDefault="00EF596B" w:rsidP="00EF596B">
      <w:pPr>
        <w:keepNext/>
        <w:keepLines/>
        <w:tabs>
          <w:tab w:val="left" w:pos="567"/>
        </w:tabs>
        <w:spacing w:after="0" w:line="240" w:lineRule="auto"/>
        <w:jc w:val="both"/>
        <w:outlineLvl w:val="1"/>
        <w:rPr>
          <w:rFonts w:ascii="Consolas" w:hAnsi="Consolas" w:cs="Times New Roman"/>
          <w:b/>
          <w:bCs/>
          <w:color w:val="000000"/>
          <w:sz w:val="28"/>
          <w:szCs w:val="28"/>
          <w:lang w:eastAsia="zh-CN" w:bidi="hi-IN"/>
        </w:rPr>
      </w:pPr>
    </w:p>
    <w:p w14:paraId="6311BB54" w14:textId="77777777" w:rsidR="00EF596B" w:rsidRPr="00EF596B" w:rsidRDefault="00EF596B" w:rsidP="00EF596B">
      <w:pPr>
        <w:spacing w:after="0" w:line="240" w:lineRule="auto"/>
        <w:contextualSpacing/>
        <w:jc w:val="both"/>
        <w:rPr>
          <w:rFonts w:ascii="Consolas" w:hAnsi="Consolas" w:cs="Times New Roman"/>
          <w:sz w:val="28"/>
          <w:szCs w:val="28"/>
          <w:shd w:val="clear" w:color="auto" w:fill="FFFFFF"/>
        </w:rPr>
      </w:pPr>
      <w:r w:rsidRPr="00EF596B">
        <w:rPr>
          <w:rFonts w:ascii="Consolas" w:hAnsi="Consolas" w:cs="Times New Roman"/>
          <w:sz w:val="28"/>
          <w:szCs w:val="28"/>
          <w:shd w:val="clear" w:color="auto" w:fill="FFFFFF"/>
        </w:rPr>
        <w:t xml:space="preserve">6.2. O fornecimento do objeto será </w:t>
      </w:r>
      <w:r w:rsidRPr="00EF596B">
        <w:rPr>
          <w:rFonts w:ascii="Consolas" w:hAnsi="Consolas" w:cs="Times New Roman"/>
          <w:sz w:val="28"/>
          <w:szCs w:val="28"/>
        </w:rPr>
        <w:t>integral</w:t>
      </w:r>
      <w:r w:rsidRPr="00EF596B">
        <w:rPr>
          <w:rFonts w:ascii="Consolas" w:hAnsi="Consolas" w:cs="Times New Roman"/>
          <w:sz w:val="28"/>
          <w:szCs w:val="28"/>
          <w:shd w:val="clear" w:color="auto" w:fill="FFFFFF"/>
        </w:rPr>
        <w:t>.</w:t>
      </w:r>
    </w:p>
    <w:p w14:paraId="3A4C7A8E" w14:textId="77777777" w:rsidR="00EF596B" w:rsidRPr="00EF596B" w:rsidRDefault="00EF596B" w:rsidP="00EF596B">
      <w:pPr>
        <w:spacing w:after="0" w:line="240" w:lineRule="auto"/>
        <w:contextualSpacing/>
        <w:jc w:val="both"/>
        <w:rPr>
          <w:rFonts w:ascii="Consolas" w:hAnsi="Consolas" w:cs="Times New Roman"/>
          <w:b/>
          <w:bCs/>
          <w:sz w:val="28"/>
          <w:szCs w:val="28"/>
          <w:shd w:val="clear" w:color="auto" w:fill="FFFFFF"/>
        </w:rPr>
      </w:pPr>
    </w:p>
    <w:p w14:paraId="230668CA" w14:textId="77777777" w:rsidR="00EF596B" w:rsidRPr="00EF596B" w:rsidRDefault="00EF596B" w:rsidP="00EF596B">
      <w:pPr>
        <w:spacing w:after="0" w:line="240" w:lineRule="auto"/>
        <w:contextualSpacing/>
        <w:jc w:val="both"/>
        <w:rPr>
          <w:rFonts w:ascii="Consolas" w:hAnsi="Consolas" w:cs="Times New Roman"/>
          <w:b/>
          <w:bCs/>
          <w:sz w:val="28"/>
          <w:szCs w:val="28"/>
          <w:shd w:val="clear" w:color="auto" w:fill="FFFFFF"/>
        </w:rPr>
      </w:pPr>
      <w:r w:rsidRPr="00EF596B">
        <w:rPr>
          <w:rFonts w:ascii="Consolas" w:hAnsi="Consolas" w:cs="Times New Roman"/>
          <w:b/>
          <w:bCs/>
          <w:sz w:val="28"/>
          <w:szCs w:val="28"/>
        </w:rPr>
        <w:t>EXIGÊNCIAS DE HABILITAÇÃO</w:t>
      </w:r>
    </w:p>
    <w:p w14:paraId="47EEC0A2" w14:textId="77777777" w:rsidR="00EF596B" w:rsidRPr="00EF596B" w:rsidRDefault="00EF596B" w:rsidP="00EF596B">
      <w:pPr>
        <w:spacing w:after="0" w:line="240" w:lineRule="auto"/>
        <w:contextualSpacing/>
        <w:jc w:val="both"/>
        <w:rPr>
          <w:rFonts w:ascii="Consolas" w:hAnsi="Consolas" w:cs="Times New Roman"/>
          <w:b/>
          <w:bCs/>
          <w:sz w:val="28"/>
          <w:szCs w:val="28"/>
          <w:shd w:val="clear" w:color="auto" w:fill="FFFFFF"/>
        </w:rPr>
      </w:pPr>
    </w:p>
    <w:p w14:paraId="2D60E9FC" w14:textId="77777777" w:rsidR="00EF596B" w:rsidRPr="00EF596B" w:rsidRDefault="00EF596B" w:rsidP="00EF596B">
      <w:pPr>
        <w:tabs>
          <w:tab w:val="num" w:pos="0"/>
        </w:tabs>
        <w:suppressAutoHyphens/>
        <w:spacing w:after="0" w:line="240" w:lineRule="auto"/>
        <w:contextualSpacing/>
        <w:jc w:val="both"/>
        <w:textAlignment w:val="baseline"/>
        <w:rPr>
          <w:rFonts w:ascii="Consolas" w:eastAsia="WenQuanYi Micro Hei" w:hAnsi="Consolas" w:cs="Times New Roman"/>
          <w:bCs/>
          <w:sz w:val="28"/>
          <w:szCs w:val="28"/>
          <w:lang w:eastAsia="zh-CN" w:bidi="hi-IN"/>
        </w:rPr>
      </w:pPr>
      <w:r w:rsidRPr="00EF596B">
        <w:rPr>
          <w:rFonts w:ascii="Consolas" w:eastAsia="WenQuanYi Micro Hei" w:hAnsi="Consolas" w:cs="Times New Roman"/>
          <w:bCs/>
          <w:sz w:val="28"/>
          <w:szCs w:val="28"/>
          <w:lang w:eastAsia="zh-CN" w:bidi="hi-IN"/>
        </w:rPr>
        <w:t>6.3. As exigências de habilitação jurídica, fiscal, social e trabalhista são as usuais para a generalidade do objeto, conforme disciplinado no Anexo I do Termo de Referência.</w:t>
      </w:r>
    </w:p>
    <w:p w14:paraId="79FD27EF" w14:textId="77777777" w:rsidR="00EF596B" w:rsidRPr="00EF596B" w:rsidRDefault="00EF596B" w:rsidP="00EF596B">
      <w:pPr>
        <w:tabs>
          <w:tab w:val="num" w:pos="0"/>
        </w:tabs>
        <w:suppressAutoHyphens/>
        <w:spacing w:after="0" w:line="240" w:lineRule="auto"/>
        <w:contextualSpacing/>
        <w:jc w:val="both"/>
        <w:textAlignment w:val="baseline"/>
        <w:rPr>
          <w:rFonts w:ascii="Consolas" w:eastAsia="WenQuanYi Micro Hei" w:hAnsi="Consolas" w:cs="Times New Roman"/>
          <w:bCs/>
          <w:sz w:val="28"/>
          <w:szCs w:val="28"/>
          <w:lang w:eastAsia="zh-CN" w:bidi="hi-IN"/>
        </w:rPr>
      </w:pPr>
    </w:p>
    <w:p w14:paraId="7FF1EF49"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bCs/>
          <w:sz w:val="28"/>
          <w:szCs w:val="28"/>
        </w:rPr>
        <w:t>6.4. Os critérios de habilitação econômico-financeira a serem atendidos pelo fornecedor estão previstos no Anexo I do Termo de Referência</w:t>
      </w:r>
      <w:r w:rsidRPr="00EF596B">
        <w:rPr>
          <w:rFonts w:ascii="Consolas" w:hAnsi="Consolas" w:cs="Times New Roman"/>
          <w:sz w:val="28"/>
          <w:szCs w:val="28"/>
        </w:rPr>
        <w:t>.</w:t>
      </w:r>
    </w:p>
    <w:p w14:paraId="7F75C046" w14:textId="77777777" w:rsidR="00EF596B" w:rsidRPr="00EF596B" w:rsidRDefault="00EF596B" w:rsidP="00EF596B">
      <w:pPr>
        <w:spacing w:after="0" w:line="240" w:lineRule="auto"/>
        <w:contextualSpacing/>
        <w:jc w:val="both"/>
        <w:rPr>
          <w:rFonts w:ascii="Consolas" w:hAnsi="Consolas" w:cs="Times New Roman"/>
          <w:sz w:val="28"/>
          <w:szCs w:val="28"/>
        </w:rPr>
      </w:pPr>
    </w:p>
    <w:p w14:paraId="635E27E7" w14:textId="77777777" w:rsidR="00EF596B" w:rsidRPr="00EF596B" w:rsidRDefault="00EF596B" w:rsidP="00EF596B">
      <w:pPr>
        <w:spacing w:after="0" w:line="240" w:lineRule="auto"/>
        <w:contextualSpacing/>
        <w:outlineLvl w:val="0"/>
        <w:rPr>
          <w:rFonts w:ascii="Consolas" w:eastAsia="Calibri" w:hAnsi="Consolas" w:cs="Times New Roman"/>
          <w:b/>
          <w:bCs/>
          <w:sz w:val="28"/>
          <w:szCs w:val="28"/>
        </w:rPr>
      </w:pPr>
      <w:r w:rsidRPr="00EF596B">
        <w:rPr>
          <w:rFonts w:ascii="Consolas" w:eastAsia="Calibri" w:hAnsi="Consolas" w:cs="Times New Roman"/>
          <w:b/>
          <w:bCs/>
          <w:sz w:val="28"/>
          <w:szCs w:val="28"/>
        </w:rPr>
        <w:t>7. ADEQUAÇÃO ORÇAMENTÁRIA:</w:t>
      </w:r>
    </w:p>
    <w:p w14:paraId="2E2DA71B" w14:textId="77777777" w:rsidR="00EF596B" w:rsidRPr="00EF596B" w:rsidRDefault="00EF596B" w:rsidP="00EF596B">
      <w:pPr>
        <w:spacing w:after="0" w:line="240" w:lineRule="auto"/>
        <w:contextualSpacing/>
        <w:rPr>
          <w:rFonts w:ascii="Consolas" w:eastAsia="Calibri" w:hAnsi="Consolas" w:cs="Times New Roman"/>
          <w:sz w:val="28"/>
          <w:szCs w:val="28"/>
        </w:rPr>
      </w:pPr>
    </w:p>
    <w:p w14:paraId="287076A6"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7.1. As despesas decorrentes da presente contratação correrão à conta de recursos específicos consignados no Orçamento Geral do Município.</w:t>
      </w:r>
    </w:p>
    <w:p w14:paraId="7D848ED9" w14:textId="77777777" w:rsidR="00EF596B" w:rsidRPr="00EF596B" w:rsidRDefault="00EF596B" w:rsidP="00EF596B">
      <w:pPr>
        <w:spacing w:after="0" w:line="240" w:lineRule="auto"/>
        <w:contextualSpacing/>
        <w:jc w:val="both"/>
        <w:rPr>
          <w:rFonts w:ascii="Consolas" w:hAnsi="Consolas" w:cs="Times New Roman"/>
          <w:sz w:val="28"/>
          <w:szCs w:val="28"/>
        </w:rPr>
      </w:pPr>
    </w:p>
    <w:p w14:paraId="61692526" w14:textId="77777777" w:rsidR="00EF596B" w:rsidRPr="00EF596B" w:rsidRDefault="00EF596B" w:rsidP="00EF596B">
      <w:pPr>
        <w:spacing w:after="0" w:line="240" w:lineRule="auto"/>
        <w:contextualSpacing/>
        <w:jc w:val="both"/>
        <w:rPr>
          <w:rFonts w:ascii="Consolas" w:hAnsi="Consolas" w:cs="Times New Roman"/>
          <w:sz w:val="28"/>
          <w:szCs w:val="28"/>
        </w:rPr>
      </w:pPr>
      <w:r w:rsidRPr="00EF596B">
        <w:rPr>
          <w:rFonts w:ascii="Consolas" w:hAnsi="Consolas" w:cs="Times New Roman"/>
          <w:sz w:val="28"/>
          <w:szCs w:val="28"/>
        </w:rPr>
        <w:t>7.2. A contratação será atendida pela seguinte dotação:</w:t>
      </w:r>
    </w:p>
    <w:p w14:paraId="19C308A3" w14:textId="77777777" w:rsidR="00EF596B" w:rsidRPr="00EF596B" w:rsidRDefault="00EF596B" w:rsidP="00EF596B">
      <w:pPr>
        <w:spacing w:after="0" w:line="240" w:lineRule="auto"/>
        <w:contextualSpacing/>
        <w:rPr>
          <w:rFonts w:ascii="Consolas" w:eastAsia="Calibri" w:hAnsi="Consolas" w:cs="Times New Roman"/>
          <w:b/>
          <w:bCs/>
          <w:sz w:val="28"/>
          <w:szCs w:val="28"/>
        </w:rPr>
      </w:pPr>
      <w:r w:rsidRPr="00EF596B">
        <w:rPr>
          <w:rFonts w:ascii="Consolas" w:eastAsia="Calibri" w:hAnsi="Consolas" w:cs="Times New Roman"/>
          <w:b/>
          <w:bCs/>
          <w:sz w:val="28"/>
          <w:szCs w:val="28"/>
        </w:rPr>
        <w:t>FICHA 073.</w:t>
      </w:r>
    </w:p>
    <w:p w14:paraId="6A2F02EB" w14:textId="77777777" w:rsidR="00EF596B" w:rsidRPr="00EF596B" w:rsidRDefault="00EF596B" w:rsidP="00EF596B">
      <w:pPr>
        <w:spacing w:after="0" w:line="240" w:lineRule="auto"/>
        <w:contextualSpacing/>
        <w:rPr>
          <w:rFonts w:ascii="Consolas" w:eastAsia="Calibri" w:hAnsi="Consolas" w:cs="Tahoma"/>
          <w:bCs/>
          <w:sz w:val="28"/>
          <w:szCs w:val="28"/>
        </w:rPr>
      </w:pPr>
    </w:p>
    <w:p w14:paraId="288FE9EF" w14:textId="77777777" w:rsidR="00EF596B" w:rsidRPr="00EF596B" w:rsidRDefault="00EF596B" w:rsidP="00EF596B">
      <w:pPr>
        <w:spacing w:after="0" w:line="240" w:lineRule="auto"/>
        <w:rPr>
          <w:rFonts w:ascii="Consolas" w:eastAsia="Calibri" w:hAnsi="Consolas" w:cs="Tahoma"/>
          <w:bCs/>
          <w:sz w:val="28"/>
          <w:szCs w:val="28"/>
        </w:rPr>
      </w:pPr>
    </w:p>
    <w:p w14:paraId="340E3344" w14:textId="77777777" w:rsidR="00EF596B" w:rsidRPr="00EF596B" w:rsidRDefault="00EF596B" w:rsidP="00EF596B">
      <w:pPr>
        <w:spacing w:after="0" w:line="240" w:lineRule="auto"/>
        <w:rPr>
          <w:rFonts w:ascii="Consolas" w:eastAsia="Calibri" w:hAnsi="Consolas" w:cs="Tahoma"/>
          <w:bCs/>
          <w:sz w:val="28"/>
          <w:szCs w:val="28"/>
        </w:rPr>
      </w:pPr>
    </w:p>
    <w:p w14:paraId="1FD18F72" w14:textId="77777777" w:rsidR="00EF596B" w:rsidRPr="00EF596B" w:rsidRDefault="00EF596B" w:rsidP="00EF596B">
      <w:pPr>
        <w:spacing w:after="0" w:line="240" w:lineRule="auto"/>
        <w:rPr>
          <w:rFonts w:ascii="Consolas" w:eastAsia="Calibri" w:hAnsi="Consolas" w:cs="Tahoma"/>
          <w:bCs/>
          <w:sz w:val="28"/>
          <w:szCs w:val="28"/>
        </w:rPr>
      </w:pPr>
    </w:p>
    <w:p w14:paraId="4578D6CA" w14:textId="77777777" w:rsidR="00EF596B" w:rsidRPr="00EF596B" w:rsidRDefault="00EF596B" w:rsidP="00EF596B">
      <w:pPr>
        <w:spacing w:after="0" w:line="240" w:lineRule="auto"/>
        <w:rPr>
          <w:rFonts w:ascii="Consolas" w:eastAsia="Calibri" w:hAnsi="Consolas" w:cs="Tahoma"/>
          <w:bCs/>
          <w:sz w:val="28"/>
          <w:szCs w:val="28"/>
        </w:rPr>
      </w:pPr>
    </w:p>
    <w:p w14:paraId="47D4DD12" w14:textId="77777777" w:rsidR="00EF596B" w:rsidRPr="00EF596B" w:rsidRDefault="00EF596B" w:rsidP="00EF596B">
      <w:pPr>
        <w:spacing w:after="0" w:line="240" w:lineRule="auto"/>
        <w:rPr>
          <w:rFonts w:ascii="Consolas" w:eastAsia="Calibri" w:hAnsi="Consolas" w:cs="Tahoma"/>
          <w:bCs/>
          <w:sz w:val="28"/>
          <w:szCs w:val="28"/>
        </w:rPr>
      </w:pPr>
    </w:p>
    <w:p w14:paraId="4C31E5A3" w14:textId="77777777" w:rsidR="00EF596B" w:rsidRPr="00EF596B" w:rsidRDefault="00EF596B" w:rsidP="00EF596B">
      <w:pPr>
        <w:spacing w:after="0" w:line="240" w:lineRule="auto"/>
        <w:rPr>
          <w:rFonts w:ascii="Consolas" w:eastAsia="Calibri" w:hAnsi="Consolas" w:cs="Tahoma"/>
          <w:bCs/>
          <w:sz w:val="28"/>
          <w:szCs w:val="28"/>
        </w:rPr>
      </w:pPr>
    </w:p>
    <w:p w14:paraId="31437FD9" w14:textId="77777777" w:rsidR="00EF596B" w:rsidRPr="00EF596B" w:rsidRDefault="00EF596B" w:rsidP="00EF596B">
      <w:pPr>
        <w:spacing w:after="0" w:line="240" w:lineRule="auto"/>
        <w:rPr>
          <w:rFonts w:ascii="Consolas" w:eastAsia="Calibri" w:hAnsi="Consolas" w:cs="Tahoma"/>
          <w:bCs/>
          <w:sz w:val="28"/>
          <w:szCs w:val="28"/>
        </w:rPr>
      </w:pPr>
    </w:p>
    <w:p w14:paraId="2CAFD865" w14:textId="75CD7DE0" w:rsidR="00EF596B" w:rsidRPr="00EF596B" w:rsidRDefault="00EF596B" w:rsidP="00EF596B">
      <w:pPr>
        <w:rPr>
          <w:rFonts w:ascii="Consolas" w:eastAsia="Calibri" w:hAnsi="Consolas" w:cs="Tahoma"/>
          <w:b/>
          <w:bCs/>
          <w:sz w:val="28"/>
          <w:szCs w:val="28"/>
        </w:rPr>
      </w:pPr>
    </w:p>
    <w:p w14:paraId="710D73EE" w14:textId="77777777" w:rsidR="00EF596B" w:rsidRPr="00EF596B" w:rsidRDefault="00EF596B" w:rsidP="00EF596B">
      <w:pPr>
        <w:spacing w:after="0" w:line="240" w:lineRule="auto"/>
        <w:jc w:val="center"/>
        <w:rPr>
          <w:rFonts w:ascii="Consolas" w:eastAsia="Calibri" w:hAnsi="Consolas" w:cs="Tahoma"/>
          <w:b/>
          <w:bCs/>
          <w:sz w:val="28"/>
          <w:szCs w:val="28"/>
        </w:rPr>
      </w:pPr>
      <w:r w:rsidRPr="00EF596B">
        <w:rPr>
          <w:rFonts w:ascii="Consolas" w:eastAsia="Calibri" w:hAnsi="Consolas" w:cs="Tahoma"/>
          <w:b/>
          <w:bCs/>
          <w:sz w:val="28"/>
          <w:szCs w:val="28"/>
        </w:rPr>
        <w:t>ANEXO III</w:t>
      </w:r>
    </w:p>
    <w:p w14:paraId="2C25581D" w14:textId="77777777" w:rsidR="00EF596B" w:rsidRPr="00EF596B" w:rsidRDefault="00EF596B" w:rsidP="00EF596B">
      <w:pPr>
        <w:spacing w:after="0" w:line="240" w:lineRule="auto"/>
        <w:jc w:val="center"/>
        <w:rPr>
          <w:rFonts w:ascii="Consolas" w:eastAsia="Calibri" w:hAnsi="Consolas" w:cs="Tahoma"/>
          <w:b/>
          <w:sz w:val="28"/>
          <w:szCs w:val="28"/>
        </w:rPr>
      </w:pPr>
      <w:r w:rsidRPr="00EF596B">
        <w:rPr>
          <w:rFonts w:ascii="Consolas" w:eastAsia="Calibri" w:hAnsi="Consolas" w:cs="Tahoma"/>
          <w:b/>
          <w:sz w:val="28"/>
          <w:szCs w:val="28"/>
        </w:rPr>
        <w:t>DECLARAÇÃO</w:t>
      </w:r>
    </w:p>
    <w:p w14:paraId="2FB224AE" w14:textId="77777777" w:rsidR="00EF596B" w:rsidRPr="00EF596B" w:rsidRDefault="00EF596B" w:rsidP="00EF596B">
      <w:pPr>
        <w:tabs>
          <w:tab w:val="left" w:pos="-1701"/>
        </w:tabs>
        <w:autoSpaceDE w:val="0"/>
        <w:autoSpaceDN w:val="0"/>
        <w:adjustRightInd w:val="0"/>
        <w:spacing w:after="0" w:line="240" w:lineRule="auto"/>
        <w:jc w:val="center"/>
        <w:rPr>
          <w:rFonts w:ascii="Consolas" w:eastAsia="Calibri" w:hAnsi="Consolas" w:cs="Tahoma"/>
          <w:b/>
          <w:sz w:val="28"/>
          <w:szCs w:val="28"/>
        </w:rPr>
      </w:pPr>
      <w:r w:rsidRPr="00EF596B">
        <w:rPr>
          <w:rFonts w:ascii="Consolas" w:eastAsia="Calibri" w:hAnsi="Consolas" w:cs="Tahoma"/>
          <w:b/>
          <w:sz w:val="28"/>
          <w:szCs w:val="28"/>
        </w:rPr>
        <w:t xml:space="preserve">(FASE DE </w:t>
      </w:r>
      <w:r w:rsidRPr="00EF596B">
        <w:rPr>
          <w:rFonts w:ascii="Consolas" w:eastAsia="Calibri" w:hAnsi="Consolas" w:cs="Tahoma"/>
          <w:b/>
          <w:bCs/>
          <w:sz w:val="28"/>
          <w:szCs w:val="28"/>
        </w:rPr>
        <w:t>APRESENTAÇÃO DA PROPOSTA</w:t>
      </w:r>
      <w:r w:rsidRPr="00EF596B">
        <w:rPr>
          <w:rFonts w:ascii="Consolas" w:eastAsia="Calibri" w:hAnsi="Consolas" w:cs="Tahoma"/>
          <w:b/>
          <w:sz w:val="28"/>
          <w:szCs w:val="28"/>
        </w:rPr>
        <w:t>)</w:t>
      </w:r>
    </w:p>
    <w:p w14:paraId="60360060" w14:textId="77777777" w:rsidR="00EF596B" w:rsidRPr="00EF596B" w:rsidRDefault="00EF596B" w:rsidP="00EF596B">
      <w:pPr>
        <w:tabs>
          <w:tab w:val="left" w:pos="-1701"/>
        </w:tabs>
        <w:autoSpaceDE w:val="0"/>
        <w:autoSpaceDN w:val="0"/>
        <w:adjustRightInd w:val="0"/>
        <w:spacing w:after="0" w:line="240" w:lineRule="auto"/>
        <w:jc w:val="both"/>
        <w:rPr>
          <w:rFonts w:ascii="Consolas" w:eastAsia="Calibri" w:hAnsi="Consolas" w:cs="Tahoma"/>
          <w:sz w:val="28"/>
          <w:szCs w:val="28"/>
        </w:rPr>
      </w:pPr>
    </w:p>
    <w:p w14:paraId="12B94290" w14:textId="77777777" w:rsidR="00EF596B" w:rsidRPr="00EF596B" w:rsidRDefault="00EF596B" w:rsidP="00EF596B">
      <w:pPr>
        <w:tabs>
          <w:tab w:val="left" w:pos="-1701"/>
        </w:tabs>
        <w:autoSpaceDE w:val="0"/>
        <w:autoSpaceDN w:val="0"/>
        <w:adjustRightInd w:val="0"/>
        <w:spacing w:after="0" w:line="240" w:lineRule="auto"/>
        <w:jc w:val="both"/>
        <w:rPr>
          <w:rFonts w:ascii="Consolas" w:eastAsia="Calibri" w:hAnsi="Consolas" w:cs="Tahoma"/>
          <w:sz w:val="28"/>
          <w:szCs w:val="28"/>
        </w:rPr>
      </w:pPr>
    </w:p>
    <w:p w14:paraId="683B4010" w14:textId="77777777" w:rsidR="00EF596B" w:rsidRPr="00EF596B" w:rsidRDefault="00EF596B" w:rsidP="00EF596B">
      <w:pPr>
        <w:tabs>
          <w:tab w:val="left" w:pos="-1701"/>
        </w:tabs>
        <w:autoSpaceDE w:val="0"/>
        <w:autoSpaceDN w:val="0"/>
        <w:adjustRightInd w:val="0"/>
        <w:spacing w:after="0" w:line="240" w:lineRule="auto"/>
        <w:jc w:val="both"/>
        <w:rPr>
          <w:rFonts w:ascii="Consolas" w:eastAsia="Calibri" w:hAnsi="Consolas" w:cs="Tahoma"/>
          <w:sz w:val="28"/>
          <w:szCs w:val="28"/>
        </w:rPr>
      </w:pPr>
    </w:p>
    <w:p w14:paraId="44159707" w14:textId="77777777" w:rsidR="00EF596B" w:rsidRPr="00EF596B" w:rsidRDefault="00EF596B" w:rsidP="00EF596B">
      <w:pPr>
        <w:tabs>
          <w:tab w:val="left" w:pos="-1701"/>
        </w:tabs>
        <w:autoSpaceDE w:val="0"/>
        <w:autoSpaceDN w:val="0"/>
        <w:adjustRightInd w:val="0"/>
        <w:spacing w:after="0" w:line="240" w:lineRule="auto"/>
        <w:jc w:val="both"/>
        <w:rPr>
          <w:rFonts w:ascii="Consolas" w:eastAsia="Calibri" w:hAnsi="Consolas" w:cs="Tahoma"/>
          <w:sz w:val="28"/>
          <w:szCs w:val="28"/>
        </w:rPr>
      </w:pPr>
      <w:r w:rsidRPr="00EF596B">
        <w:rPr>
          <w:rFonts w:ascii="Consolas" w:eastAsia="Calibri" w:hAnsi="Consolas" w:cs="Tahoma"/>
          <w:sz w:val="28"/>
          <w:szCs w:val="28"/>
        </w:rPr>
        <w:t xml:space="preserve">Eu ___________________ (nome completo), representante legal da empresa _____________________ (denominação da pessoa jurídica), participante do Processo Administrativo nº 006/2026, realizado pelo Município de Pirajuí, </w:t>
      </w:r>
      <w:r w:rsidRPr="00EF596B">
        <w:rPr>
          <w:rFonts w:ascii="Consolas" w:eastAsia="Calibri" w:hAnsi="Consolas" w:cs="Tahoma"/>
          <w:b/>
          <w:sz w:val="28"/>
          <w:szCs w:val="28"/>
        </w:rPr>
        <w:t>DECLARO</w:t>
      </w:r>
      <w:r w:rsidRPr="00EF596B">
        <w:rPr>
          <w:rFonts w:ascii="Consolas" w:eastAsia="Calibri" w:hAnsi="Consolas" w:cs="Tahoma"/>
          <w:sz w:val="28"/>
          <w:szCs w:val="28"/>
        </w:rPr>
        <w:t xml:space="preserve">, sob as penas da lei: </w:t>
      </w:r>
    </w:p>
    <w:p w14:paraId="0B4FD2FE" w14:textId="77777777" w:rsidR="00EF596B" w:rsidRPr="00EF596B" w:rsidRDefault="00EF596B" w:rsidP="00EF596B">
      <w:pPr>
        <w:tabs>
          <w:tab w:val="left" w:pos="-1701"/>
        </w:tabs>
        <w:autoSpaceDE w:val="0"/>
        <w:autoSpaceDN w:val="0"/>
        <w:adjustRightInd w:val="0"/>
        <w:spacing w:after="0" w:line="240" w:lineRule="auto"/>
        <w:jc w:val="both"/>
        <w:rPr>
          <w:rFonts w:ascii="Consolas" w:eastAsia="Calibri" w:hAnsi="Consolas" w:cs="Tahoma"/>
          <w:sz w:val="28"/>
          <w:szCs w:val="28"/>
        </w:rPr>
      </w:pPr>
    </w:p>
    <w:p w14:paraId="105E1FE3"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a. Que inexistem fatos impeditivos para sua habilitação no certame, ciente da obrigatoriedade de declarar ocorrências posteriores;</w:t>
      </w:r>
    </w:p>
    <w:p w14:paraId="05F9F121"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60A4322A"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b. Que está ciente e concorda com as condições contidas no Aviso de Contratação Direta e seus Anexos;</w:t>
      </w:r>
    </w:p>
    <w:p w14:paraId="1625516C"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30B15FBF"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c. Cumprimento das exigências de reserva de cargos para pessoa com deficiência e para reabilitado da Previdência Social, de que trata o art. 93 da Lei nº 8.213, de 1991; e</w:t>
      </w:r>
    </w:p>
    <w:p w14:paraId="1FB2EF1E"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p>
    <w:p w14:paraId="2E8C0560" w14:textId="77777777" w:rsidR="00EF596B" w:rsidRPr="00EF596B" w:rsidRDefault="00EF596B" w:rsidP="00EF596B">
      <w:pPr>
        <w:suppressAutoHyphens/>
        <w:spacing w:after="0" w:line="240" w:lineRule="auto"/>
        <w:jc w:val="both"/>
        <w:textAlignment w:val="baseline"/>
        <w:rPr>
          <w:rFonts w:ascii="Consolas" w:eastAsia="WenQuanYi Micro Hei" w:hAnsi="Consolas" w:cs="Tahoma"/>
          <w:sz w:val="28"/>
          <w:szCs w:val="28"/>
          <w:lang w:eastAsia="zh-CN" w:bidi="hi-IN"/>
        </w:rPr>
      </w:pPr>
      <w:r w:rsidRPr="00EF596B">
        <w:rPr>
          <w:rFonts w:ascii="Consolas" w:eastAsia="WenQuanYi Micro Hei" w:hAnsi="Consolas" w:cs="Tahoma"/>
          <w:sz w:val="28"/>
          <w:szCs w:val="28"/>
          <w:lang w:eastAsia="zh-CN" w:bidi="hi-IN"/>
        </w:rPr>
        <w:t>d. Que não emprega menor de 18 (dezoito) anos em trabalho noturno, perigoso ou insalubre e não emprega menor de 16 (dezesseis) anos, salvo menor, a partir dos 14 (quatorze), na condição de menor aprendiz, nos termos do inciso XXXII do art. 7° da Constituição Federal.</w:t>
      </w:r>
    </w:p>
    <w:p w14:paraId="4CB7058C" w14:textId="77777777" w:rsidR="00EF596B" w:rsidRPr="00EF596B" w:rsidRDefault="00EF596B" w:rsidP="00EF596B">
      <w:pPr>
        <w:tabs>
          <w:tab w:val="left" w:pos="-1701"/>
        </w:tabs>
        <w:autoSpaceDE w:val="0"/>
        <w:autoSpaceDN w:val="0"/>
        <w:adjustRightInd w:val="0"/>
        <w:spacing w:after="0" w:line="240" w:lineRule="auto"/>
        <w:jc w:val="both"/>
        <w:rPr>
          <w:rFonts w:ascii="Consolas" w:eastAsia="Calibri" w:hAnsi="Consolas" w:cs="Tahoma"/>
          <w:sz w:val="28"/>
          <w:szCs w:val="28"/>
        </w:rPr>
      </w:pPr>
    </w:p>
    <w:p w14:paraId="245CA540" w14:textId="77777777" w:rsidR="00EF596B" w:rsidRPr="00EF596B" w:rsidRDefault="00EF596B" w:rsidP="00EF596B">
      <w:pPr>
        <w:tabs>
          <w:tab w:val="left" w:pos="-1701"/>
        </w:tabs>
        <w:autoSpaceDE w:val="0"/>
        <w:autoSpaceDN w:val="0"/>
        <w:adjustRightInd w:val="0"/>
        <w:spacing w:after="0" w:line="240" w:lineRule="auto"/>
        <w:jc w:val="center"/>
        <w:rPr>
          <w:rFonts w:ascii="Consolas" w:eastAsia="Calibri" w:hAnsi="Consolas" w:cs="Tahoma"/>
          <w:sz w:val="28"/>
          <w:szCs w:val="28"/>
        </w:rPr>
      </w:pPr>
      <w:r w:rsidRPr="00EF596B">
        <w:rPr>
          <w:rFonts w:ascii="Consolas" w:eastAsia="Calibri" w:hAnsi="Consolas" w:cs="Tahoma"/>
          <w:sz w:val="28"/>
          <w:szCs w:val="28"/>
        </w:rPr>
        <w:t>Pirajuí, XX (dia), de XXX (mês) de 2026.</w:t>
      </w:r>
    </w:p>
    <w:p w14:paraId="113C567A" w14:textId="77777777" w:rsidR="00EF596B" w:rsidRPr="00EF596B" w:rsidRDefault="00EF596B" w:rsidP="00EF596B">
      <w:pPr>
        <w:tabs>
          <w:tab w:val="left" w:pos="-1701"/>
        </w:tabs>
        <w:autoSpaceDE w:val="0"/>
        <w:autoSpaceDN w:val="0"/>
        <w:adjustRightInd w:val="0"/>
        <w:spacing w:after="0" w:line="240" w:lineRule="auto"/>
        <w:jc w:val="center"/>
        <w:rPr>
          <w:rFonts w:ascii="Consolas" w:eastAsia="Calibri" w:hAnsi="Consolas" w:cs="Tahoma"/>
          <w:sz w:val="28"/>
          <w:szCs w:val="28"/>
        </w:rPr>
      </w:pPr>
    </w:p>
    <w:p w14:paraId="52CE5212" w14:textId="77777777" w:rsidR="00EF596B" w:rsidRPr="00EF596B" w:rsidRDefault="00EF596B" w:rsidP="00EF596B">
      <w:pPr>
        <w:tabs>
          <w:tab w:val="left" w:pos="-1701"/>
        </w:tabs>
        <w:autoSpaceDE w:val="0"/>
        <w:autoSpaceDN w:val="0"/>
        <w:adjustRightInd w:val="0"/>
        <w:spacing w:after="0" w:line="240" w:lineRule="auto"/>
        <w:jc w:val="center"/>
        <w:rPr>
          <w:rFonts w:ascii="Consolas" w:eastAsia="Calibri" w:hAnsi="Consolas" w:cs="Tahoma"/>
          <w:sz w:val="28"/>
          <w:szCs w:val="28"/>
        </w:rPr>
      </w:pPr>
    </w:p>
    <w:p w14:paraId="502F6EE1" w14:textId="77777777" w:rsidR="00EF596B" w:rsidRPr="00EF596B" w:rsidRDefault="00EF596B" w:rsidP="00EF596B">
      <w:pPr>
        <w:tabs>
          <w:tab w:val="left" w:pos="-1701"/>
        </w:tabs>
        <w:autoSpaceDE w:val="0"/>
        <w:autoSpaceDN w:val="0"/>
        <w:adjustRightInd w:val="0"/>
        <w:spacing w:after="0" w:line="240" w:lineRule="auto"/>
        <w:jc w:val="center"/>
        <w:rPr>
          <w:rFonts w:ascii="Consolas" w:eastAsia="Calibri" w:hAnsi="Consolas" w:cs="Tahoma"/>
          <w:sz w:val="28"/>
          <w:szCs w:val="28"/>
        </w:rPr>
      </w:pPr>
    </w:p>
    <w:p w14:paraId="46BD8E9F" w14:textId="77777777" w:rsidR="00EF596B" w:rsidRPr="00EF596B" w:rsidRDefault="00EF596B" w:rsidP="00EF596B">
      <w:pPr>
        <w:tabs>
          <w:tab w:val="left" w:pos="-1701"/>
        </w:tabs>
        <w:autoSpaceDE w:val="0"/>
        <w:autoSpaceDN w:val="0"/>
        <w:adjustRightInd w:val="0"/>
        <w:spacing w:after="0" w:line="240" w:lineRule="auto"/>
        <w:jc w:val="center"/>
        <w:rPr>
          <w:rFonts w:ascii="Consolas" w:eastAsia="Calibri" w:hAnsi="Consolas" w:cs="Tahoma"/>
          <w:sz w:val="28"/>
          <w:szCs w:val="28"/>
        </w:rPr>
      </w:pPr>
      <w:r w:rsidRPr="00EF596B">
        <w:rPr>
          <w:rFonts w:ascii="Consolas" w:eastAsia="Calibri" w:hAnsi="Consolas" w:cs="Tahoma"/>
          <w:sz w:val="28"/>
          <w:szCs w:val="28"/>
        </w:rPr>
        <w:t>______________________________________________</w:t>
      </w:r>
    </w:p>
    <w:p w14:paraId="71153E47" w14:textId="77777777" w:rsidR="00EF596B" w:rsidRPr="00EF596B" w:rsidRDefault="00EF596B" w:rsidP="00EF596B">
      <w:pPr>
        <w:widowControl w:val="0"/>
        <w:autoSpaceDE w:val="0"/>
        <w:autoSpaceDN w:val="0"/>
        <w:adjustRightInd w:val="0"/>
        <w:spacing w:after="0" w:line="240" w:lineRule="auto"/>
        <w:jc w:val="center"/>
        <w:rPr>
          <w:rFonts w:ascii="Consolas" w:eastAsia="Calibri" w:hAnsi="Consolas" w:cs="Tahoma"/>
          <w:sz w:val="28"/>
          <w:szCs w:val="28"/>
        </w:rPr>
      </w:pPr>
      <w:r w:rsidRPr="00EF596B">
        <w:rPr>
          <w:rFonts w:ascii="Consolas" w:eastAsia="Calibri" w:hAnsi="Consolas" w:cs="Tahoma"/>
          <w:sz w:val="28"/>
          <w:szCs w:val="28"/>
        </w:rPr>
        <w:t>Nome e assinatura do representante legal</w:t>
      </w:r>
    </w:p>
    <w:p w14:paraId="570325CC" w14:textId="77777777" w:rsidR="00EF596B" w:rsidRPr="00EF596B" w:rsidRDefault="00EF596B" w:rsidP="00EF596B">
      <w:pPr>
        <w:widowControl w:val="0"/>
        <w:autoSpaceDE w:val="0"/>
        <w:autoSpaceDN w:val="0"/>
        <w:adjustRightInd w:val="0"/>
        <w:spacing w:after="0" w:line="240" w:lineRule="auto"/>
        <w:jc w:val="center"/>
        <w:rPr>
          <w:rFonts w:ascii="Consolas" w:eastAsia="Calibri" w:hAnsi="Consolas" w:cs="Tahoma"/>
          <w:sz w:val="28"/>
          <w:szCs w:val="28"/>
        </w:rPr>
      </w:pPr>
      <w:r w:rsidRPr="00EF596B">
        <w:rPr>
          <w:rFonts w:ascii="Consolas" w:eastAsia="Calibri" w:hAnsi="Consolas" w:cs="Tahoma"/>
          <w:sz w:val="28"/>
          <w:szCs w:val="28"/>
        </w:rPr>
        <w:t>RG nº ...........................</w:t>
      </w:r>
    </w:p>
    <w:p w14:paraId="2ECDF4A1" w14:textId="77777777" w:rsidR="00EF596B" w:rsidRPr="00EF596B" w:rsidRDefault="00EF596B" w:rsidP="00EF596B">
      <w:pPr>
        <w:widowControl w:val="0"/>
        <w:autoSpaceDE w:val="0"/>
        <w:autoSpaceDN w:val="0"/>
        <w:adjustRightInd w:val="0"/>
        <w:spacing w:after="0" w:line="240" w:lineRule="auto"/>
        <w:jc w:val="center"/>
        <w:rPr>
          <w:rFonts w:ascii="Consolas" w:eastAsia="Calibri" w:hAnsi="Consolas" w:cs="Tahoma"/>
          <w:sz w:val="28"/>
          <w:szCs w:val="28"/>
        </w:rPr>
      </w:pPr>
      <w:r w:rsidRPr="00EF596B">
        <w:rPr>
          <w:rFonts w:ascii="Consolas" w:eastAsia="Calibri" w:hAnsi="Consolas" w:cs="Tahoma"/>
          <w:sz w:val="28"/>
          <w:szCs w:val="28"/>
        </w:rPr>
        <w:t>CPF nº ..........................</w:t>
      </w:r>
    </w:p>
    <w:p w14:paraId="2E2E7F15" w14:textId="77777777" w:rsidR="00EF596B" w:rsidRPr="00EF596B" w:rsidRDefault="00EF596B" w:rsidP="00EF596B">
      <w:pPr>
        <w:widowControl w:val="0"/>
        <w:autoSpaceDE w:val="0"/>
        <w:autoSpaceDN w:val="0"/>
        <w:adjustRightInd w:val="0"/>
        <w:spacing w:after="0" w:line="240" w:lineRule="auto"/>
        <w:jc w:val="center"/>
        <w:rPr>
          <w:rFonts w:ascii="Consolas" w:eastAsia="Calibri" w:hAnsi="Consolas" w:cs="Tahoma"/>
          <w:b/>
          <w:bCs/>
          <w:sz w:val="28"/>
          <w:szCs w:val="28"/>
        </w:rPr>
      </w:pPr>
      <w:r w:rsidRPr="00EF596B">
        <w:rPr>
          <w:rFonts w:ascii="Consolas" w:eastAsia="Calibri" w:hAnsi="Consolas" w:cs="Tahoma"/>
          <w:sz w:val="28"/>
          <w:szCs w:val="28"/>
        </w:rPr>
        <w:t>E-mail: .........................</w:t>
      </w:r>
    </w:p>
    <w:p w14:paraId="48CE241E" w14:textId="77777777" w:rsidR="00EF596B" w:rsidRPr="00EF596B" w:rsidRDefault="00EF596B" w:rsidP="00EF596B">
      <w:pPr>
        <w:spacing w:after="0" w:line="240" w:lineRule="auto"/>
        <w:jc w:val="both"/>
        <w:rPr>
          <w:rFonts w:ascii="Consolas" w:eastAsia="Calibri" w:hAnsi="Consolas" w:cs="Tahoma"/>
          <w:sz w:val="28"/>
          <w:szCs w:val="28"/>
        </w:rPr>
      </w:pPr>
    </w:p>
    <w:p w14:paraId="3314D7F8" w14:textId="77777777" w:rsidR="00EF596B" w:rsidRDefault="00EF596B"/>
    <w:sectPr w:rsidR="00EF596B" w:rsidSect="00625AD3">
      <w:headerReference w:type="default" r:id="rId40"/>
      <w:footerReference w:type="default" r:id="rId41"/>
      <w:pgSz w:w="11906" w:h="16838"/>
      <w:pgMar w:top="1134" w:right="1134" w:bottom="1134" w:left="1134"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70AA84" w14:textId="77777777" w:rsidR="003A51A3" w:rsidRDefault="003A51A3" w:rsidP="00EF596B">
      <w:pPr>
        <w:spacing w:after="0" w:line="240" w:lineRule="auto"/>
      </w:pPr>
      <w:r>
        <w:separator/>
      </w:r>
    </w:p>
  </w:endnote>
  <w:endnote w:type="continuationSeparator" w:id="0">
    <w:p w14:paraId="77AF36BA" w14:textId="77777777" w:rsidR="003A51A3" w:rsidRDefault="003A51A3" w:rsidP="00EF5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w:altName w:val="Times New Roman"/>
    <w:charset w:val="00"/>
    <w:family w:val="auto"/>
    <w:pitch w:val="variable"/>
    <w:sig w:usb0="00000001" w:usb1="00000048" w:usb2="00000000" w:usb3="00000000" w:csb0="00000013" w:csb1="00000000"/>
  </w:font>
  <w:font w:name="Abadi MT Condensed Light">
    <w:altName w:val="Gill Sans MT Condensed"/>
    <w:charset w:val="00"/>
    <w:family w:val="swiss"/>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3" w:usb1="00000000" w:usb2="00000000" w:usb3="00000000" w:csb0="00000001" w:csb1="00000000"/>
  </w:font>
  <w:font w:name="Ecofont_Spranq_eco_Sans">
    <w:altName w:val="Lucida Sans Unicode"/>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WenQuanYi Micro He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IDFont+F4">
    <w:altName w:val="Calibri"/>
    <w:panose1 w:val="00000000000000000000"/>
    <w:charset w:val="00"/>
    <w:family w:val="auto"/>
    <w:notTrueType/>
    <w:pitch w:val="default"/>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3A47F2" w14:textId="77777777" w:rsidR="0037260B" w:rsidRPr="00043C58" w:rsidRDefault="0091572F" w:rsidP="006C398A">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1C7037" w14:textId="77777777" w:rsidR="003A51A3" w:rsidRDefault="003A51A3" w:rsidP="00EF596B">
      <w:pPr>
        <w:spacing w:after="0" w:line="240" w:lineRule="auto"/>
      </w:pPr>
      <w:r>
        <w:separator/>
      </w:r>
    </w:p>
  </w:footnote>
  <w:footnote w:type="continuationSeparator" w:id="0">
    <w:p w14:paraId="1C444301" w14:textId="77777777" w:rsidR="003A51A3" w:rsidRDefault="003A51A3" w:rsidP="00EF5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233" w:type="pct"/>
      <w:shd w:val="clear" w:color="auto" w:fill="FFFFFF"/>
      <w:tblLook w:val="04A0" w:firstRow="1" w:lastRow="0" w:firstColumn="1" w:lastColumn="0" w:noHBand="0" w:noVBand="1"/>
    </w:tblPr>
    <w:tblGrid>
      <w:gridCol w:w="1747"/>
      <w:gridCol w:w="8340"/>
    </w:tblGrid>
    <w:tr w:rsidR="00140E19" w:rsidRPr="00140E19" w14:paraId="3227B3AD" w14:textId="77777777" w:rsidTr="00DD536B">
      <w:trPr>
        <w:trHeight w:val="1538"/>
      </w:trPr>
      <w:tc>
        <w:tcPr>
          <w:tcW w:w="866" w:type="pct"/>
          <w:shd w:val="clear" w:color="auto" w:fill="FFFFFF"/>
        </w:tcPr>
        <w:p w14:paraId="43DBBE0A" w14:textId="77777777" w:rsidR="00140E19" w:rsidRPr="0091572F" w:rsidRDefault="0091572F" w:rsidP="00140E19">
          <w:pPr>
            <w:tabs>
              <w:tab w:val="center" w:pos="4252"/>
              <w:tab w:val="right" w:pos="8504"/>
            </w:tabs>
            <w:spacing w:after="0" w:line="240" w:lineRule="auto"/>
            <w:ind w:left="567" w:right="624"/>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sidRPr="0091572F">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274C64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0.75pt;margin-top:2.4pt;width:61.2pt;height:72.4pt;z-index:251658240;mso-position-horizontal-relative:text;mso-position-vertical-relative:text">
                <v:imagedata r:id="rId1" o:title=""/>
                <w10:wrap type="square"/>
              </v:shape>
              <o:OLEObject Type="Embed" ProgID="PBrush" ShapeID="_x0000_s2049" DrawAspect="Content" ObjectID="_1832248075" r:id="rId2"/>
            </w:object>
          </w:r>
        </w:p>
      </w:tc>
      <w:tc>
        <w:tcPr>
          <w:tcW w:w="4134" w:type="pct"/>
          <w:shd w:val="clear" w:color="auto" w:fill="FFFFFF"/>
        </w:tcPr>
        <w:p w14:paraId="6016695C" w14:textId="77777777" w:rsidR="00140E19" w:rsidRPr="00140E19" w:rsidRDefault="003A51A3" w:rsidP="00140E19">
          <w:pPr>
            <w:keepNext/>
            <w:widowControl w:val="0"/>
            <w:spacing w:after="0"/>
            <w:jc w:val="center"/>
            <w:outlineLvl w:val="0"/>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pPr>
          <w:r w:rsidRPr="00140E19">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t>Município de Pirajuí</w:t>
          </w:r>
        </w:p>
        <w:p w14:paraId="56D4E58F" w14:textId="77777777" w:rsidR="00140E19" w:rsidRPr="00140E19" w:rsidRDefault="003A51A3" w:rsidP="00140E19">
          <w:pPr>
            <w:keepNext/>
            <w:widowControl w:val="0"/>
            <w:spacing w:after="0"/>
            <w:jc w:val="center"/>
            <w:outlineLvl w:val="0"/>
            <w:rPr>
              <w:rFonts w:ascii="Copperplate Gothic Light" w:eastAsia="Times New Roman" w:hAnsi="Copperplate Gothic Light"/>
              <w:sz w:val="24"/>
              <w:szCs w:val="24"/>
              <w:lang w:eastAsia="pt-BR"/>
            </w:rPr>
          </w:pPr>
          <w:r w:rsidRPr="00140E19">
            <w:rPr>
              <w:rFonts w:ascii="Copperplate Gothic Light" w:eastAsia="Times New Roman" w:hAnsi="Copperplate Gothic Light"/>
              <w:b/>
              <w:sz w:val="24"/>
              <w:szCs w:val="24"/>
              <w:lang w:eastAsia="pt-BR"/>
            </w:rPr>
            <w:t>DIRETORIA DE COMPRAS E LICITAÇÕES</w:t>
          </w:r>
        </w:p>
        <w:p w14:paraId="40777172" w14:textId="77777777" w:rsidR="00140E19" w:rsidRPr="00140E19" w:rsidRDefault="003A51A3" w:rsidP="00140E19">
          <w:pPr>
            <w:tabs>
              <w:tab w:val="center" w:pos="4252"/>
              <w:tab w:val="right" w:pos="8504"/>
            </w:tabs>
            <w:spacing w:after="0"/>
            <w:ind w:left="567" w:right="624"/>
            <w:jc w:val="center"/>
            <w:rPr>
              <w:rFonts w:ascii="Times New Roman" w:hAnsi="Times New Roman"/>
              <w:i/>
              <w:sz w:val="18"/>
              <w:szCs w:val="18"/>
            </w:rPr>
          </w:pPr>
          <w:r w:rsidRPr="00140E19">
            <w:rPr>
              <w:rFonts w:ascii="Times New Roman" w:hAnsi="Times New Roman"/>
              <w:i/>
              <w:sz w:val="18"/>
              <w:szCs w:val="18"/>
            </w:rPr>
            <w:t>Praça Dr. Pedro da Rocha Braga, 116 - Centro - Tel: (14) 99695-9161</w:t>
          </w:r>
        </w:p>
        <w:p w14:paraId="4147FBBB" w14:textId="77777777" w:rsidR="00140E19" w:rsidRDefault="003A51A3" w:rsidP="00140E19">
          <w:pPr>
            <w:tabs>
              <w:tab w:val="center" w:pos="4252"/>
              <w:tab w:val="right" w:pos="8504"/>
            </w:tabs>
            <w:spacing w:after="0"/>
            <w:ind w:left="567" w:right="624"/>
            <w:jc w:val="center"/>
            <w:rPr>
              <w:rFonts w:ascii="Times New Roman" w:hAnsi="Times New Roman"/>
              <w:i/>
              <w:color w:val="000000"/>
              <w:sz w:val="18"/>
              <w:szCs w:val="18"/>
            </w:rPr>
          </w:pPr>
          <w:r w:rsidRPr="00140E19">
            <w:rPr>
              <w:rFonts w:ascii="Times New Roman" w:hAnsi="Times New Roman"/>
              <w:i/>
              <w:sz w:val="18"/>
              <w:szCs w:val="18"/>
            </w:rPr>
            <w:t>CEP 16.600-041 - Pirajuí/SP-CNPJ: 44.555.027/0001-16</w:t>
          </w:r>
          <w:r w:rsidRPr="00140E19">
            <w:rPr>
              <w:rFonts w:ascii="Times New Roman" w:hAnsi="Times New Roman"/>
              <w:i/>
              <w:color w:val="000000"/>
              <w:sz w:val="18"/>
              <w:szCs w:val="18"/>
            </w:rPr>
            <w:t>-e-mail: licitacoes@pirajui.sp.gov.br</w:t>
          </w:r>
        </w:p>
        <w:p w14:paraId="0190FC32" w14:textId="77777777" w:rsidR="00140E19" w:rsidRPr="00140E19" w:rsidRDefault="0091572F" w:rsidP="00140E19">
          <w:pPr>
            <w:tabs>
              <w:tab w:val="center" w:pos="4252"/>
              <w:tab w:val="right" w:pos="8504"/>
            </w:tabs>
            <w:spacing w:after="0"/>
            <w:ind w:left="567" w:right="624"/>
            <w:jc w:val="center"/>
            <w:rPr>
              <w:rFonts w:ascii="Times New Roman" w:hAnsi="Times New Roman"/>
              <w:i/>
              <w:color w:val="000000"/>
              <w:sz w:val="18"/>
              <w:szCs w:val="18"/>
            </w:rPr>
          </w:pPr>
        </w:p>
      </w:tc>
    </w:tr>
  </w:tbl>
  <w:p w14:paraId="74D18EAE" w14:textId="65CDC25A" w:rsidR="0037260B" w:rsidRPr="00EF596B" w:rsidRDefault="003A51A3" w:rsidP="00EF596B">
    <w:pPr>
      <w:tabs>
        <w:tab w:val="center" w:pos="4252"/>
        <w:tab w:val="right" w:pos="8504"/>
      </w:tabs>
      <w:spacing w:after="0" w:line="240" w:lineRule="auto"/>
      <w:ind w:right="624"/>
      <w:jc w:val="both"/>
      <w:rPr>
        <w:rFonts w:ascii="Arial" w:hAnsi="Arial"/>
      </w:rPr>
    </w:pPr>
    <w:r w:rsidRPr="00140E19">
      <w:rPr>
        <w:rFonts w:ascii="Old English Text MT" w:hAnsi="Old English Text MT"/>
        <w:noProof/>
        <w:sz w:val="60"/>
        <w:szCs w:val="60"/>
        <w:lang w:eastAsia="pt-BR"/>
      </w:rPr>
      <mc:AlternateContent>
        <mc:Choice Requires="wps">
          <w:drawing>
            <wp:anchor distT="0" distB="0" distL="114300" distR="114300" simplePos="0" relativeHeight="251659264" behindDoc="0" locked="0" layoutInCell="1" allowOverlap="1" wp14:anchorId="348DC78A" wp14:editId="3E2CD405">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183E08"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7D3979"/>
    <w:multiLevelType w:val="hybridMultilevel"/>
    <w:tmpl w:val="4AF406B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D5C100D"/>
    <w:multiLevelType w:val="multilevel"/>
    <w:tmpl w:val="D2A6CA9A"/>
    <w:lvl w:ilvl="0">
      <w:start w:val="4"/>
      <w:numFmt w:val="decimal"/>
      <w:lvlText w:val="%1."/>
      <w:lvlJc w:val="left"/>
      <w:pPr>
        <w:ind w:left="360" w:hanging="360"/>
      </w:pPr>
      <w:rPr>
        <w:b/>
        <w:sz w:val="28"/>
        <w:szCs w:val="28"/>
      </w:rPr>
    </w:lvl>
    <w:lvl w:ilvl="1">
      <w:start w:val="1"/>
      <w:numFmt w:val="decimal"/>
      <w:pStyle w:val="Nivel2"/>
      <w:lvlText w:val="%1.%2."/>
      <w:lvlJc w:val="left"/>
      <w:pPr>
        <w:ind w:left="1142"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ahoma"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5DA2340"/>
    <w:multiLevelType w:val="multilevel"/>
    <w:tmpl w:val="6DB2BC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C1D4B6D"/>
    <w:multiLevelType w:val="hybridMultilevel"/>
    <w:tmpl w:val="E0804E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D7632A4"/>
    <w:multiLevelType w:val="multilevel"/>
    <w:tmpl w:val="70ACDA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3.%3"/>
      <w:lvlJc w:val="left"/>
      <w:pPr>
        <w:ind w:left="786" w:hanging="360"/>
      </w:pPr>
      <w:rPr>
        <w:b/>
        <w:bCs/>
        <w:w w:val="99"/>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1" w15:restartNumberingAfterBreak="0">
    <w:nsid w:val="6EE35A52"/>
    <w:multiLevelType w:val="hybridMultilevel"/>
    <w:tmpl w:val="FCF4AC0C"/>
    <w:lvl w:ilvl="0" w:tplc="A9746624">
      <w:start w:val="1"/>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7F82BB9"/>
    <w:multiLevelType w:val="hybridMultilevel"/>
    <w:tmpl w:val="0A84BA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8F8212B"/>
    <w:multiLevelType w:val="hybridMultilevel"/>
    <w:tmpl w:val="880CA540"/>
    <w:lvl w:ilvl="0" w:tplc="1A7E9752">
      <w:start w:val="1"/>
      <w:numFmt w:val="decimal"/>
      <w:lvlText w:val="2.%1"/>
      <w:lvlJc w:val="left"/>
      <w:pPr>
        <w:ind w:left="1004" w:hanging="360"/>
      </w:pPr>
      <w:rPr>
        <w:b/>
        <w:bCs/>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1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8"/>
  </w:num>
  <w:num w:numId="5">
    <w:abstractNumId w:val="6"/>
  </w:num>
  <w:num w:numId="6">
    <w:abstractNumId w:val="11"/>
  </w:num>
  <w:num w:numId="7">
    <w:abstractNumId w:val="4"/>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96B"/>
    <w:rsid w:val="003A51A3"/>
    <w:rsid w:val="0091572F"/>
    <w:rsid w:val="00EF5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4A667B"/>
  <w15:chartTrackingRefBased/>
  <w15:docId w15:val="{DAF411A2-6C48-467A-B099-033472C99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F596B"/>
    <w:pPr>
      <w:keepNext/>
      <w:spacing w:after="0" w:line="240" w:lineRule="auto"/>
      <w:outlineLvl w:val="0"/>
    </w:pPr>
    <w:rPr>
      <w:rFonts w:ascii="Old English" w:eastAsia="Times New Roman" w:hAnsi="Old English" w:cs="Times New Roman"/>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EF596B"/>
    <w:pPr>
      <w:keepNext/>
      <w:spacing w:after="0" w:line="240" w:lineRule="auto"/>
      <w:outlineLvl w:val="1"/>
    </w:pPr>
    <w:rPr>
      <w:rFonts w:ascii="Times New Roman" w:eastAsia="Times New Roman" w:hAnsi="Times New Roman" w:cs="Times New Roman"/>
      <w:sz w:val="32"/>
      <w:szCs w:val="20"/>
    </w:rPr>
  </w:style>
  <w:style w:type="paragraph" w:styleId="Ttulo3">
    <w:name w:val="heading 3"/>
    <w:basedOn w:val="Normal"/>
    <w:next w:val="Normal"/>
    <w:link w:val="Ttulo3Char"/>
    <w:qFormat/>
    <w:rsid w:val="00EF596B"/>
    <w:pPr>
      <w:keepNext/>
      <w:spacing w:after="0" w:line="240" w:lineRule="auto"/>
      <w:jc w:val="center"/>
      <w:outlineLvl w:val="2"/>
    </w:pPr>
    <w:rPr>
      <w:rFonts w:ascii="Times New Roman" w:eastAsia="Times New Roman" w:hAnsi="Times New Roman" w:cs="Times New Roman"/>
      <w:b/>
      <w:bCs/>
      <w:sz w:val="36"/>
      <w:szCs w:val="20"/>
    </w:rPr>
  </w:style>
  <w:style w:type="paragraph" w:styleId="Ttulo4">
    <w:name w:val="heading 4"/>
    <w:basedOn w:val="Normal"/>
    <w:next w:val="Normal"/>
    <w:link w:val="Ttulo4Char"/>
    <w:qFormat/>
    <w:rsid w:val="00EF596B"/>
    <w:pPr>
      <w:keepNext/>
      <w:spacing w:after="0" w:line="240" w:lineRule="auto"/>
      <w:ind w:left="3540"/>
      <w:outlineLvl w:val="3"/>
    </w:pPr>
    <w:rPr>
      <w:rFonts w:ascii="Times New Roman" w:eastAsia="Times New Roman" w:hAnsi="Times New Roman" w:cs="Times New Roman"/>
      <w:sz w:val="28"/>
      <w:szCs w:val="20"/>
    </w:rPr>
  </w:style>
  <w:style w:type="paragraph" w:styleId="Ttulo5">
    <w:name w:val="heading 5"/>
    <w:basedOn w:val="Normal"/>
    <w:next w:val="Normal"/>
    <w:link w:val="Ttulo5Char"/>
    <w:qFormat/>
    <w:rsid w:val="00EF596B"/>
    <w:pPr>
      <w:keepNext/>
      <w:spacing w:after="0" w:line="240" w:lineRule="auto"/>
      <w:ind w:left="2124" w:firstLine="771"/>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qFormat/>
    <w:rsid w:val="00EF596B"/>
    <w:pPr>
      <w:keepNext/>
      <w:spacing w:after="0" w:line="240" w:lineRule="auto"/>
      <w:jc w:val="center"/>
      <w:outlineLvl w:val="5"/>
    </w:pPr>
    <w:rPr>
      <w:rFonts w:ascii="Times New Roman" w:eastAsia="Times New Roman" w:hAnsi="Times New Roman" w:cs="Times New Roman"/>
      <w:sz w:val="28"/>
      <w:szCs w:val="20"/>
    </w:rPr>
  </w:style>
  <w:style w:type="paragraph" w:styleId="Ttulo7">
    <w:name w:val="heading 7"/>
    <w:basedOn w:val="Normal"/>
    <w:next w:val="Normal"/>
    <w:link w:val="Ttulo7Char"/>
    <w:uiPriority w:val="99"/>
    <w:qFormat/>
    <w:rsid w:val="00EF596B"/>
    <w:pPr>
      <w:keepNext/>
      <w:spacing w:after="0" w:line="240" w:lineRule="auto"/>
      <w:ind w:left="4245"/>
      <w:outlineLvl w:val="6"/>
    </w:pPr>
    <w:rPr>
      <w:rFonts w:ascii="Times New Roman" w:eastAsia="Times New Roman" w:hAnsi="Times New Roman" w:cs="Times New Roman"/>
      <w:b/>
      <w:bCs/>
      <w:sz w:val="28"/>
      <w:szCs w:val="20"/>
    </w:rPr>
  </w:style>
  <w:style w:type="paragraph" w:styleId="Ttulo8">
    <w:name w:val="heading 8"/>
    <w:basedOn w:val="Normal"/>
    <w:next w:val="Normal"/>
    <w:link w:val="Ttulo8Char"/>
    <w:uiPriority w:val="99"/>
    <w:qFormat/>
    <w:rsid w:val="00EF596B"/>
    <w:pPr>
      <w:keepNext/>
      <w:spacing w:after="0" w:line="240" w:lineRule="auto"/>
      <w:ind w:left="2832" w:firstLine="708"/>
      <w:outlineLvl w:val="7"/>
    </w:pPr>
    <w:rPr>
      <w:rFonts w:ascii="Times New Roman" w:eastAsia="Times New Roman" w:hAnsi="Times New Roman" w:cs="Times New Roman"/>
      <w:b/>
      <w:bCs/>
      <w:sz w:val="28"/>
      <w:szCs w:val="20"/>
    </w:rPr>
  </w:style>
  <w:style w:type="paragraph" w:styleId="Ttulo9">
    <w:name w:val="heading 9"/>
    <w:basedOn w:val="Normal"/>
    <w:next w:val="Normal"/>
    <w:link w:val="Ttulo9Char"/>
    <w:uiPriority w:val="99"/>
    <w:qFormat/>
    <w:rsid w:val="00EF596B"/>
    <w:pPr>
      <w:keepNext/>
      <w:spacing w:after="0" w:line="240" w:lineRule="auto"/>
      <w:ind w:left="2832" w:firstLine="708"/>
      <w:jc w:val="both"/>
      <w:outlineLvl w:val="8"/>
    </w:pPr>
    <w:rPr>
      <w:rFonts w:ascii="Times New Roman" w:eastAsia="Times New Roman" w:hAnsi="Times New Roman" w:cs="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F596B"/>
    <w:rPr>
      <w:rFonts w:ascii="Old English" w:eastAsia="Times New Roman" w:hAnsi="Old English" w:cs="Times New Roman"/>
      <w:outline/>
      <w:color w:val="000000"/>
      <w:sz w:val="84"/>
      <w:szCs w:val="20"/>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basedOn w:val="Fontepargpadro"/>
    <w:link w:val="Ttulo2"/>
    <w:rsid w:val="00EF596B"/>
    <w:rPr>
      <w:rFonts w:ascii="Times New Roman" w:eastAsia="Times New Roman" w:hAnsi="Times New Roman" w:cs="Times New Roman"/>
      <w:sz w:val="32"/>
      <w:szCs w:val="20"/>
    </w:rPr>
  </w:style>
  <w:style w:type="character" w:customStyle="1" w:styleId="Ttulo3Char">
    <w:name w:val="Título 3 Char"/>
    <w:basedOn w:val="Fontepargpadro"/>
    <w:link w:val="Ttulo3"/>
    <w:rsid w:val="00EF596B"/>
    <w:rPr>
      <w:rFonts w:ascii="Times New Roman" w:eastAsia="Times New Roman" w:hAnsi="Times New Roman" w:cs="Times New Roman"/>
      <w:b/>
      <w:bCs/>
      <w:sz w:val="36"/>
      <w:szCs w:val="20"/>
    </w:rPr>
  </w:style>
  <w:style w:type="character" w:customStyle="1" w:styleId="Ttulo4Char">
    <w:name w:val="Título 4 Char"/>
    <w:basedOn w:val="Fontepargpadro"/>
    <w:link w:val="Ttulo4"/>
    <w:rsid w:val="00EF596B"/>
    <w:rPr>
      <w:rFonts w:ascii="Times New Roman" w:eastAsia="Times New Roman" w:hAnsi="Times New Roman" w:cs="Times New Roman"/>
      <w:sz w:val="28"/>
      <w:szCs w:val="20"/>
    </w:rPr>
  </w:style>
  <w:style w:type="character" w:customStyle="1" w:styleId="Ttulo5Char">
    <w:name w:val="Título 5 Char"/>
    <w:basedOn w:val="Fontepargpadro"/>
    <w:link w:val="Ttulo5"/>
    <w:rsid w:val="00EF596B"/>
    <w:rPr>
      <w:rFonts w:ascii="Times New Roman" w:eastAsia="Times New Roman" w:hAnsi="Times New Roman" w:cs="Times New Roman"/>
      <w:sz w:val="28"/>
      <w:szCs w:val="20"/>
    </w:rPr>
  </w:style>
  <w:style w:type="character" w:customStyle="1" w:styleId="Ttulo6Char">
    <w:name w:val="Título 6 Char"/>
    <w:basedOn w:val="Fontepargpadro"/>
    <w:link w:val="Ttulo6"/>
    <w:rsid w:val="00EF596B"/>
    <w:rPr>
      <w:rFonts w:ascii="Times New Roman" w:eastAsia="Times New Roman" w:hAnsi="Times New Roman" w:cs="Times New Roman"/>
      <w:sz w:val="28"/>
      <w:szCs w:val="20"/>
    </w:rPr>
  </w:style>
  <w:style w:type="character" w:customStyle="1" w:styleId="Ttulo7Char">
    <w:name w:val="Título 7 Char"/>
    <w:basedOn w:val="Fontepargpadro"/>
    <w:link w:val="Ttulo7"/>
    <w:uiPriority w:val="99"/>
    <w:rsid w:val="00EF596B"/>
    <w:rPr>
      <w:rFonts w:ascii="Times New Roman" w:eastAsia="Times New Roman" w:hAnsi="Times New Roman" w:cs="Times New Roman"/>
      <w:b/>
      <w:bCs/>
      <w:sz w:val="28"/>
      <w:szCs w:val="20"/>
    </w:rPr>
  </w:style>
  <w:style w:type="character" w:customStyle="1" w:styleId="Ttulo8Char">
    <w:name w:val="Título 8 Char"/>
    <w:basedOn w:val="Fontepargpadro"/>
    <w:link w:val="Ttulo8"/>
    <w:uiPriority w:val="99"/>
    <w:rsid w:val="00EF596B"/>
    <w:rPr>
      <w:rFonts w:ascii="Times New Roman" w:eastAsia="Times New Roman" w:hAnsi="Times New Roman" w:cs="Times New Roman"/>
      <w:b/>
      <w:bCs/>
      <w:sz w:val="28"/>
      <w:szCs w:val="20"/>
    </w:rPr>
  </w:style>
  <w:style w:type="character" w:customStyle="1" w:styleId="Ttulo9Char">
    <w:name w:val="Título 9 Char"/>
    <w:basedOn w:val="Fontepargpadro"/>
    <w:link w:val="Ttulo9"/>
    <w:uiPriority w:val="99"/>
    <w:rsid w:val="00EF596B"/>
    <w:rPr>
      <w:rFonts w:ascii="Times New Roman" w:eastAsia="Times New Roman" w:hAnsi="Times New Roman" w:cs="Times New Roman"/>
      <w:b/>
      <w:bCs/>
      <w:sz w:val="28"/>
      <w:szCs w:val="20"/>
    </w:rPr>
  </w:style>
  <w:style w:type="numbering" w:customStyle="1" w:styleId="Semlista1">
    <w:name w:val="Sem lista1"/>
    <w:next w:val="Semlista"/>
    <w:uiPriority w:val="99"/>
    <w:semiHidden/>
    <w:unhideWhenUsed/>
    <w:rsid w:val="00EF596B"/>
  </w:style>
  <w:style w:type="paragraph" w:styleId="Cabealho">
    <w:name w:val="header"/>
    <w:aliases w:val="Cabeçalho superior,Heading 1a,h,he,HeaderNN"/>
    <w:basedOn w:val="Normal"/>
    <w:link w:val="CabealhoChar"/>
    <w:uiPriority w:val="99"/>
    <w:rsid w:val="00EF596B"/>
    <w:pPr>
      <w:tabs>
        <w:tab w:val="center" w:pos="4252"/>
        <w:tab w:val="right" w:pos="8504"/>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aliases w:val="Cabeçalho superior Char,Heading 1a Char,h Char,he Char,HeaderNN Char"/>
    <w:basedOn w:val="Fontepargpadro"/>
    <w:link w:val="Cabealho"/>
    <w:uiPriority w:val="99"/>
    <w:rsid w:val="00EF596B"/>
    <w:rPr>
      <w:rFonts w:ascii="Times New Roman" w:eastAsia="Times New Roman" w:hAnsi="Times New Roman" w:cs="Times New Roman"/>
      <w:sz w:val="20"/>
      <w:szCs w:val="20"/>
      <w:lang w:eastAsia="pt-BR"/>
    </w:rPr>
  </w:style>
  <w:style w:type="character" w:styleId="Hyperlink">
    <w:name w:val="Hyperlink"/>
    <w:rsid w:val="00EF596B"/>
    <w:rPr>
      <w:color w:val="0000FF"/>
      <w:u w:val="single"/>
    </w:rPr>
  </w:style>
  <w:style w:type="paragraph" w:styleId="Rodap">
    <w:name w:val="footer"/>
    <w:basedOn w:val="Normal"/>
    <w:link w:val="RodapChar"/>
    <w:uiPriority w:val="99"/>
    <w:unhideWhenUsed/>
    <w:rsid w:val="00EF596B"/>
    <w:pPr>
      <w:tabs>
        <w:tab w:val="center" w:pos="4252"/>
        <w:tab w:val="right" w:pos="8504"/>
      </w:tabs>
      <w:spacing w:after="0" w:line="240" w:lineRule="auto"/>
    </w:pPr>
    <w:rPr>
      <w:rFonts w:ascii="Calibri" w:eastAsia="Calibri" w:hAnsi="Calibri" w:cs="Times New Roman"/>
    </w:rPr>
  </w:style>
  <w:style w:type="character" w:customStyle="1" w:styleId="RodapChar">
    <w:name w:val="Rodapé Char"/>
    <w:basedOn w:val="Fontepargpadro"/>
    <w:link w:val="Rodap"/>
    <w:uiPriority w:val="99"/>
    <w:rsid w:val="00EF596B"/>
    <w:rPr>
      <w:rFonts w:ascii="Calibri" w:eastAsia="Calibri" w:hAnsi="Calibri" w:cs="Times New Roman"/>
    </w:rPr>
  </w:style>
  <w:style w:type="table" w:styleId="Tabelacomgrade">
    <w:name w:val="Table Grid"/>
    <w:basedOn w:val="Tabelanormal"/>
    <w:uiPriority w:val="39"/>
    <w:rsid w:val="00EF596B"/>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EF596B"/>
    <w:pPr>
      <w:spacing w:after="0" w:line="240" w:lineRule="auto"/>
    </w:pPr>
    <w:rPr>
      <w:rFonts w:ascii="Tahoma" w:eastAsia="Calibri" w:hAnsi="Tahoma" w:cs="Times New Roman"/>
      <w:sz w:val="16"/>
      <w:szCs w:val="16"/>
    </w:rPr>
  </w:style>
  <w:style w:type="character" w:customStyle="1" w:styleId="TextodebaloChar">
    <w:name w:val="Texto de balão Char"/>
    <w:basedOn w:val="Fontepargpadro"/>
    <w:link w:val="Textodebalo"/>
    <w:uiPriority w:val="99"/>
    <w:semiHidden/>
    <w:rsid w:val="00EF596B"/>
    <w:rPr>
      <w:rFonts w:ascii="Tahoma" w:eastAsia="Calibri" w:hAnsi="Tahoma" w:cs="Times New Roman"/>
      <w:sz w:val="16"/>
      <w:szCs w:val="16"/>
    </w:rPr>
  </w:style>
  <w:style w:type="paragraph" w:styleId="Ttulo">
    <w:name w:val="Title"/>
    <w:basedOn w:val="Normal"/>
    <w:link w:val="TtuloChar"/>
    <w:uiPriority w:val="99"/>
    <w:qFormat/>
    <w:rsid w:val="00EF596B"/>
    <w:pPr>
      <w:tabs>
        <w:tab w:val="left" w:pos="-2552"/>
        <w:tab w:val="left" w:pos="6237"/>
      </w:tabs>
      <w:spacing w:after="0" w:line="240" w:lineRule="auto"/>
      <w:jc w:val="center"/>
    </w:pPr>
    <w:rPr>
      <w:rFonts w:ascii="Times New Roman" w:eastAsia="Times New Roman" w:hAnsi="Times New Roman" w:cs="Times New Roman"/>
      <w:b/>
      <w:i/>
      <w:sz w:val="54"/>
      <w:szCs w:val="20"/>
      <w:u w:val="single"/>
    </w:rPr>
  </w:style>
  <w:style w:type="character" w:customStyle="1" w:styleId="TtuloChar">
    <w:name w:val="Título Char"/>
    <w:basedOn w:val="Fontepargpadro"/>
    <w:link w:val="Ttulo"/>
    <w:uiPriority w:val="99"/>
    <w:rsid w:val="00EF596B"/>
    <w:rPr>
      <w:rFonts w:ascii="Times New Roman" w:eastAsia="Times New Roman" w:hAnsi="Times New Roman" w:cs="Times New Roman"/>
      <w:b/>
      <w:i/>
      <w:sz w:val="54"/>
      <w:szCs w:val="20"/>
      <w:u w:val="single"/>
    </w:rPr>
  </w:style>
  <w:style w:type="paragraph" w:styleId="Subttulo">
    <w:name w:val="Subtitle"/>
    <w:basedOn w:val="Normal"/>
    <w:link w:val="SubttuloChar"/>
    <w:uiPriority w:val="99"/>
    <w:qFormat/>
    <w:rsid w:val="00EF596B"/>
    <w:pPr>
      <w:tabs>
        <w:tab w:val="left" w:pos="-2552"/>
        <w:tab w:val="left" w:pos="6237"/>
      </w:tabs>
      <w:spacing w:after="0" w:line="240" w:lineRule="auto"/>
      <w:jc w:val="center"/>
    </w:pPr>
    <w:rPr>
      <w:rFonts w:ascii="Courier New" w:eastAsia="Times New Roman" w:hAnsi="Courier New" w:cs="Times New Roman"/>
      <w:i/>
      <w:sz w:val="20"/>
      <w:szCs w:val="20"/>
    </w:rPr>
  </w:style>
  <w:style w:type="character" w:customStyle="1" w:styleId="SubttuloChar">
    <w:name w:val="Subtítulo Char"/>
    <w:basedOn w:val="Fontepargpadro"/>
    <w:link w:val="Subttulo"/>
    <w:uiPriority w:val="99"/>
    <w:rsid w:val="00EF596B"/>
    <w:rPr>
      <w:rFonts w:ascii="Courier New" w:eastAsia="Times New Roman" w:hAnsi="Courier New" w:cs="Times New Roman"/>
      <w:i/>
      <w:sz w:val="20"/>
      <w:szCs w:val="20"/>
    </w:rPr>
  </w:style>
  <w:style w:type="paragraph" w:styleId="Corpodetexto">
    <w:name w:val="Body Text"/>
    <w:basedOn w:val="Normal"/>
    <w:link w:val="CorpodetextoChar"/>
    <w:uiPriority w:val="99"/>
    <w:rsid w:val="00EF596B"/>
    <w:pPr>
      <w:spacing w:after="0" w:line="240" w:lineRule="auto"/>
      <w:jc w:val="both"/>
    </w:pPr>
    <w:rPr>
      <w:rFonts w:ascii="Times New Roman" w:eastAsia="Times New Roman" w:hAnsi="Times New Roman" w:cs="Times New Roman"/>
      <w:sz w:val="28"/>
      <w:szCs w:val="20"/>
    </w:rPr>
  </w:style>
  <w:style w:type="character" w:customStyle="1" w:styleId="CorpodetextoChar">
    <w:name w:val="Corpo de texto Char"/>
    <w:basedOn w:val="Fontepargpadro"/>
    <w:link w:val="Corpodetexto"/>
    <w:uiPriority w:val="99"/>
    <w:rsid w:val="00EF596B"/>
    <w:rPr>
      <w:rFonts w:ascii="Times New Roman" w:eastAsia="Times New Roman" w:hAnsi="Times New Roman" w:cs="Times New Roman"/>
      <w:sz w:val="28"/>
      <w:szCs w:val="20"/>
    </w:rPr>
  </w:style>
  <w:style w:type="paragraph" w:styleId="Recuodecorpodetexto">
    <w:name w:val="Body Text Indent"/>
    <w:basedOn w:val="Normal"/>
    <w:link w:val="RecuodecorpodetextoChar"/>
    <w:uiPriority w:val="99"/>
    <w:rsid w:val="00EF596B"/>
    <w:pPr>
      <w:spacing w:after="0" w:line="240" w:lineRule="auto"/>
      <w:ind w:left="1065"/>
      <w:jc w:val="both"/>
    </w:pPr>
    <w:rPr>
      <w:rFonts w:ascii="Times New Roman" w:eastAsia="Times New Roman" w:hAnsi="Times New Roman" w:cs="Times New Roman"/>
      <w:sz w:val="28"/>
      <w:szCs w:val="20"/>
    </w:rPr>
  </w:style>
  <w:style w:type="character" w:customStyle="1" w:styleId="RecuodecorpodetextoChar">
    <w:name w:val="Recuo de corpo de texto Char"/>
    <w:basedOn w:val="Fontepargpadro"/>
    <w:link w:val="Recuodecorpodetexto"/>
    <w:uiPriority w:val="99"/>
    <w:rsid w:val="00EF596B"/>
    <w:rPr>
      <w:rFonts w:ascii="Times New Roman" w:eastAsia="Times New Roman" w:hAnsi="Times New Roman" w:cs="Times New Roman"/>
      <w:sz w:val="28"/>
      <w:szCs w:val="20"/>
    </w:rPr>
  </w:style>
  <w:style w:type="paragraph" w:styleId="Corpodetexto2">
    <w:name w:val="Body Text 2"/>
    <w:basedOn w:val="Normal"/>
    <w:link w:val="Corpodetexto2Char"/>
    <w:uiPriority w:val="99"/>
    <w:rsid w:val="00EF596B"/>
    <w:pPr>
      <w:spacing w:after="0" w:line="240" w:lineRule="auto"/>
      <w:jc w:val="both"/>
    </w:pPr>
    <w:rPr>
      <w:rFonts w:ascii="Times New Roman" w:eastAsia="Times New Roman" w:hAnsi="Times New Roman" w:cs="Times New Roman"/>
      <w:sz w:val="32"/>
      <w:szCs w:val="20"/>
    </w:rPr>
  </w:style>
  <w:style w:type="character" w:customStyle="1" w:styleId="Corpodetexto2Char">
    <w:name w:val="Corpo de texto 2 Char"/>
    <w:basedOn w:val="Fontepargpadro"/>
    <w:link w:val="Corpodetexto2"/>
    <w:uiPriority w:val="99"/>
    <w:rsid w:val="00EF596B"/>
    <w:rPr>
      <w:rFonts w:ascii="Times New Roman" w:eastAsia="Times New Roman" w:hAnsi="Times New Roman" w:cs="Times New Roman"/>
      <w:sz w:val="32"/>
      <w:szCs w:val="20"/>
    </w:rPr>
  </w:style>
  <w:style w:type="paragraph" w:styleId="Recuodecorpodetexto2">
    <w:name w:val="Body Text Indent 2"/>
    <w:basedOn w:val="Normal"/>
    <w:link w:val="Recuodecorpodetexto2Char"/>
    <w:uiPriority w:val="99"/>
    <w:rsid w:val="00EF596B"/>
    <w:pPr>
      <w:spacing w:after="0" w:line="240" w:lineRule="auto"/>
      <w:ind w:left="3540"/>
    </w:pPr>
    <w:rPr>
      <w:rFonts w:ascii="Times New Roman" w:eastAsia="Times New Roman" w:hAnsi="Times New Roman" w:cs="Times New Roman"/>
      <w:sz w:val="28"/>
      <w:szCs w:val="20"/>
    </w:rPr>
  </w:style>
  <w:style w:type="character" w:customStyle="1" w:styleId="Recuodecorpodetexto2Char">
    <w:name w:val="Recuo de corpo de texto 2 Char"/>
    <w:basedOn w:val="Fontepargpadro"/>
    <w:link w:val="Recuodecorpodetexto2"/>
    <w:uiPriority w:val="99"/>
    <w:rsid w:val="00EF596B"/>
    <w:rPr>
      <w:rFonts w:ascii="Times New Roman" w:eastAsia="Times New Roman" w:hAnsi="Times New Roman" w:cs="Times New Roman"/>
      <w:sz w:val="28"/>
      <w:szCs w:val="20"/>
    </w:rPr>
  </w:style>
  <w:style w:type="paragraph" w:styleId="Recuodecorpodetexto3">
    <w:name w:val="Body Text Indent 3"/>
    <w:basedOn w:val="Normal"/>
    <w:link w:val="Recuodecorpodetexto3Char"/>
    <w:uiPriority w:val="99"/>
    <w:rsid w:val="00EF596B"/>
    <w:pPr>
      <w:spacing w:after="0" w:line="240" w:lineRule="auto"/>
      <w:ind w:left="4245"/>
      <w:jc w:val="both"/>
    </w:pPr>
    <w:rPr>
      <w:rFonts w:ascii="Times New Roman" w:eastAsia="Times New Roman" w:hAnsi="Times New Roman" w:cs="Times New Roman"/>
      <w:sz w:val="28"/>
      <w:szCs w:val="20"/>
    </w:rPr>
  </w:style>
  <w:style w:type="character" w:customStyle="1" w:styleId="Recuodecorpodetexto3Char">
    <w:name w:val="Recuo de corpo de texto 3 Char"/>
    <w:basedOn w:val="Fontepargpadro"/>
    <w:link w:val="Recuodecorpodetexto3"/>
    <w:uiPriority w:val="99"/>
    <w:rsid w:val="00EF596B"/>
    <w:rPr>
      <w:rFonts w:ascii="Times New Roman" w:eastAsia="Times New Roman" w:hAnsi="Times New Roman" w:cs="Times New Roman"/>
      <w:sz w:val="28"/>
      <w:szCs w:val="20"/>
    </w:rPr>
  </w:style>
  <w:style w:type="paragraph" w:styleId="Corpodetexto3">
    <w:name w:val="Body Text 3"/>
    <w:basedOn w:val="Normal"/>
    <w:link w:val="Corpodetexto3Char"/>
    <w:uiPriority w:val="99"/>
    <w:rsid w:val="00EF596B"/>
    <w:pPr>
      <w:spacing w:after="0" w:line="240" w:lineRule="auto"/>
    </w:pPr>
    <w:rPr>
      <w:rFonts w:ascii="Times New Roman" w:eastAsia="Times New Roman" w:hAnsi="Times New Roman" w:cs="Times New Roman"/>
      <w:sz w:val="28"/>
      <w:szCs w:val="20"/>
    </w:rPr>
  </w:style>
  <w:style w:type="character" w:customStyle="1" w:styleId="Corpodetexto3Char">
    <w:name w:val="Corpo de texto 3 Char"/>
    <w:basedOn w:val="Fontepargpadro"/>
    <w:link w:val="Corpodetexto3"/>
    <w:uiPriority w:val="99"/>
    <w:rsid w:val="00EF596B"/>
    <w:rPr>
      <w:rFonts w:ascii="Times New Roman" w:eastAsia="Times New Roman" w:hAnsi="Times New Roman" w:cs="Times New Roman"/>
      <w:sz w:val="28"/>
      <w:szCs w:val="20"/>
    </w:rPr>
  </w:style>
  <w:style w:type="character" w:styleId="Nmerodepgina">
    <w:name w:val="page number"/>
    <w:basedOn w:val="Fontepargpadro"/>
    <w:rsid w:val="00EF596B"/>
  </w:style>
  <w:style w:type="paragraph" w:styleId="PargrafodaLista">
    <w:name w:val="List Paragraph"/>
    <w:aliases w:val="Itemização,Subtítulo Projeto Básico,List,Bullets 1,List1,Lista1,List I Paragraph"/>
    <w:basedOn w:val="Normal"/>
    <w:link w:val="PargrafodaListaChar"/>
    <w:uiPriority w:val="34"/>
    <w:qFormat/>
    <w:rsid w:val="00EF596B"/>
    <w:pPr>
      <w:spacing w:after="0" w:line="240" w:lineRule="auto"/>
      <w:ind w:left="708"/>
    </w:pPr>
    <w:rPr>
      <w:rFonts w:ascii="Times New Roman" w:eastAsia="Times New Roman" w:hAnsi="Times New Roman" w:cs="Times New Roman"/>
      <w:sz w:val="20"/>
      <w:szCs w:val="20"/>
      <w:lang w:eastAsia="pt-BR"/>
    </w:rPr>
  </w:style>
  <w:style w:type="paragraph" w:customStyle="1" w:styleId="BodyText25">
    <w:name w:val="Body Text 25"/>
    <w:basedOn w:val="Normal"/>
    <w:uiPriority w:val="99"/>
    <w:rsid w:val="00EF596B"/>
    <w:pPr>
      <w:spacing w:after="0" w:line="300" w:lineRule="exact"/>
      <w:jc w:val="both"/>
    </w:pPr>
    <w:rPr>
      <w:rFonts w:ascii="Abadi MT Condensed Light" w:eastAsia="Times New Roman" w:hAnsi="Abadi MT Condensed Light" w:cs="Times New Roman"/>
      <w:szCs w:val="20"/>
      <w:lang w:val="en-US" w:eastAsia="pt-BR"/>
    </w:rPr>
  </w:style>
  <w:style w:type="paragraph" w:customStyle="1" w:styleId="BodyText23">
    <w:name w:val="Body Text 23"/>
    <w:basedOn w:val="Normal"/>
    <w:uiPriority w:val="99"/>
    <w:rsid w:val="00EF596B"/>
    <w:pPr>
      <w:widowControl w:val="0"/>
      <w:spacing w:after="0" w:line="360" w:lineRule="atLeast"/>
      <w:ind w:left="567" w:hanging="567"/>
      <w:jc w:val="both"/>
    </w:pPr>
    <w:rPr>
      <w:rFonts w:ascii="Arial" w:eastAsia="Times New Roman" w:hAnsi="Arial" w:cs="Times New Roman"/>
      <w:sz w:val="20"/>
      <w:szCs w:val="20"/>
      <w:lang w:val="en-US" w:eastAsia="pt-BR"/>
    </w:rPr>
  </w:style>
  <w:style w:type="paragraph" w:customStyle="1" w:styleId="Corpodetexto21">
    <w:name w:val="Corpo de texto 21"/>
    <w:basedOn w:val="Normal"/>
    <w:uiPriority w:val="99"/>
    <w:rsid w:val="00EF596B"/>
    <w:pPr>
      <w:widowControl w:val="0"/>
      <w:overflowPunct w:val="0"/>
      <w:autoSpaceDE w:val="0"/>
      <w:autoSpaceDN w:val="0"/>
      <w:adjustRightInd w:val="0"/>
      <w:spacing w:after="0" w:line="180" w:lineRule="atLeast"/>
      <w:ind w:right="720"/>
      <w:jc w:val="both"/>
      <w:textAlignment w:val="baseline"/>
    </w:pPr>
    <w:rPr>
      <w:rFonts w:ascii="Arial" w:eastAsia="Times New Roman" w:hAnsi="Arial" w:cs="Times New Roman"/>
      <w:sz w:val="20"/>
      <w:szCs w:val="20"/>
      <w:lang w:val="en-US" w:eastAsia="pt-BR"/>
    </w:rPr>
  </w:style>
  <w:style w:type="paragraph" w:styleId="Textodenotaderodap">
    <w:name w:val="footnote text"/>
    <w:basedOn w:val="Normal"/>
    <w:link w:val="TextodenotaderodapChar"/>
    <w:uiPriority w:val="99"/>
    <w:semiHidden/>
    <w:rsid w:val="00EF596B"/>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n-US"/>
    </w:rPr>
  </w:style>
  <w:style w:type="character" w:customStyle="1" w:styleId="TextodenotaderodapChar">
    <w:name w:val="Texto de nota de rodapé Char"/>
    <w:basedOn w:val="Fontepargpadro"/>
    <w:link w:val="Textodenotaderodap"/>
    <w:uiPriority w:val="99"/>
    <w:semiHidden/>
    <w:rsid w:val="00EF596B"/>
    <w:rPr>
      <w:rFonts w:ascii="Arial" w:eastAsia="Times New Roman" w:hAnsi="Arial" w:cs="Times New Roman"/>
      <w:sz w:val="20"/>
      <w:szCs w:val="20"/>
      <w:lang w:val="en-US"/>
    </w:rPr>
  </w:style>
  <w:style w:type="paragraph" w:styleId="Textoembloco">
    <w:name w:val="Block Text"/>
    <w:basedOn w:val="Normal"/>
    <w:uiPriority w:val="99"/>
    <w:rsid w:val="00EF596B"/>
    <w:pPr>
      <w:spacing w:after="0" w:line="240" w:lineRule="auto"/>
      <w:ind w:left="-851" w:right="-1650"/>
    </w:pPr>
    <w:rPr>
      <w:rFonts w:ascii="Helv" w:eastAsia="Times New Roman" w:hAnsi="Helv" w:cs="Times New Roman"/>
      <w:b/>
      <w:sz w:val="18"/>
      <w:szCs w:val="20"/>
      <w:lang w:val="en-US" w:eastAsia="pt-BR"/>
    </w:rPr>
  </w:style>
  <w:style w:type="paragraph" w:customStyle="1" w:styleId="Ttulo01">
    <w:name w:val="Título 01"/>
    <w:basedOn w:val="Ttulo"/>
    <w:uiPriority w:val="99"/>
    <w:rsid w:val="00EF596B"/>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EF596B"/>
    <w:pPr>
      <w:jc w:val="center"/>
    </w:pPr>
    <w:rPr>
      <w:rFonts w:ascii="Arial" w:hAnsi="Arial" w:cs="Arial"/>
      <w:b/>
      <w:bCs/>
      <w:caps/>
      <w:snapToGrid w:val="0"/>
      <w:sz w:val="24"/>
      <w:szCs w:val="24"/>
    </w:rPr>
  </w:style>
  <w:style w:type="paragraph" w:styleId="Commarcadores">
    <w:name w:val="List Bullet"/>
    <w:basedOn w:val="Normal"/>
    <w:uiPriority w:val="99"/>
    <w:rsid w:val="00EF596B"/>
    <w:pPr>
      <w:numPr>
        <w:numId w:val="1"/>
      </w:numPr>
      <w:spacing w:after="0" w:line="240" w:lineRule="auto"/>
    </w:pPr>
    <w:rPr>
      <w:rFonts w:ascii="Helv" w:eastAsia="Times New Roman" w:hAnsi="Helv" w:cs="Times New Roman"/>
      <w:sz w:val="20"/>
      <w:szCs w:val="20"/>
      <w:lang w:val="en-US" w:eastAsia="pt-BR"/>
    </w:rPr>
  </w:style>
  <w:style w:type="character" w:customStyle="1" w:styleId="st1">
    <w:name w:val="st1"/>
    <w:basedOn w:val="Fontepargpadro"/>
    <w:rsid w:val="00EF596B"/>
  </w:style>
  <w:style w:type="paragraph" w:customStyle="1" w:styleId="Default">
    <w:name w:val="Default"/>
    <w:uiPriority w:val="99"/>
    <w:rsid w:val="00EF596B"/>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CharChar1">
    <w:name w:val="Char Char1"/>
    <w:semiHidden/>
    <w:rsid w:val="00EF596B"/>
    <w:rPr>
      <w:sz w:val="28"/>
      <w:lang w:val="pt-BR" w:eastAsia="pt-BR" w:bidi="ar-SA"/>
    </w:rPr>
  </w:style>
  <w:style w:type="character" w:customStyle="1" w:styleId="apple-style-span">
    <w:name w:val="apple-style-span"/>
    <w:basedOn w:val="Fontepargpadro"/>
    <w:rsid w:val="00EF596B"/>
  </w:style>
  <w:style w:type="character" w:customStyle="1" w:styleId="apple-converted-space">
    <w:name w:val="apple-converted-space"/>
    <w:basedOn w:val="Fontepargpadro"/>
    <w:qFormat/>
    <w:rsid w:val="00EF596B"/>
  </w:style>
  <w:style w:type="paragraph" w:styleId="SemEspaamento">
    <w:name w:val="No Spacing"/>
    <w:link w:val="SemEspaamentoChar"/>
    <w:qFormat/>
    <w:rsid w:val="00EF596B"/>
    <w:pPr>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EF596B"/>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aliases w:val="Texto simples Char"/>
    <w:basedOn w:val="Fontepargpadro"/>
    <w:link w:val="TextosemFormatao"/>
    <w:rsid w:val="00EF596B"/>
    <w:rPr>
      <w:rFonts w:ascii="Courier New" w:eastAsia="Times New Roman" w:hAnsi="Courier New" w:cs="Courier New"/>
      <w:sz w:val="20"/>
      <w:szCs w:val="20"/>
      <w:lang w:eastAsia="pt-BR"/>
    </w:rPr>
  </w:style>
  <w:style w:type="character" w:styleId="Forte">
    <w:name w:val="Strong"/>
    <w:uiPriority w:val="22"/>
    <w:qFormat/>
    <w:rsid w:val="00EF596B"/>
    <w:rPr>
      <w:b/>
      <w:bCs/>
    </w:rPr>
  </w:style>
  <w:style w:type="character" w:styleId="HiperlinkVisitado">
    <w:name w:val="FollowedHyperlink"/>
    <w:uiPriority w:val="99"/>
    <w:semiHidden/>
    <w:unhideWhenUsed/>
    <w:rsid w:val="00EF596B"/>
    <w:rPr>
      <w:color w:val="800080"/>
      <w:u w:val="single"/>
    </w:rPr>
  </w:style>
  <w:style w:type="paragraph" w:styleId="Pr-formataoHTML">
    <w:name w:val="HTML Preformatted"/>
    <w:basedOn w:val="Normal"/>
    <w:link w:val="Pr-formataoHTMLChar"/>
    <w:uiPriority w:val="99"/>
    <w:semiHidden/>
    <w:unhideWhenUsed/>
    <w:rsid w:val="00EF5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EF596B"/>
    <w:rPr>
      <w:rFonts w:ascii="Courier New" w:eastAsia="Times New Roman" w:hAnsi="Courier New" w:cs="Courier New"/>
      <w:sz w:val="20"/>
      <w:szCs w:val="20"/>
      <w:lang w:eastAsia="pt-BR"/>
    </w:rPr>
  </w:style>
  <w:style w:type="paragraph" w:customStyle="1" w:styleId="msonormal0">
    <w:name w:val="msonormal"/>
    <w:basedOn w:val="Normal"/>
    <w:rsid w:val="00EF596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EF596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styleId="Textodecomentrio">
    <w:name w:val="annotation text"/>
    <w:basedOn w:val="Normal"/>
    <w:link w:val="TextodecomentrioChar"/>
    <w:unhideWhenUsed/>
    <w:qFormat/>
    <w:rsid w:val="00EF596B"/>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qFormat/>
    <w:rsid w:val="00EF596B"/>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EF596B"/>
    <w:pPr>
      <w:spacing w:after="0" w:line="480" w:lineRule="atLeast"/>
      <w:ind w:left="-851" w:right="-1650"/>
    </w:pPr>
    <w:rPr>
      <w:rFonts w:ascii="Helv" w:eastAsia="Times New Roman" w:hAnsi="Helv" w:cs="Times New Roman"/>
      <w:b/>
      <w:sz w:val="18"/>
      <w:szCs w:val="20"/>
      <w:lang w:eastAsia="pt-BR"/>
    </w:rPr>
  </w:style>
  <w:style w:type="paragraph" w:styleId="Lista">
    <w:name w:val="List"/>
    <w:basedOn w:val="Corpodetexto"/>
    <w:uiPriority w:val="99"/>
    <w:semiHidden/>
    <w:unhideWhenUsed/>
    <w:rsid w:val="00EF596B"/>
    <w:pPr>
      <w:suppressAutoHyphens/>
    </w:pPr>
    <w:rPr>
      <w:rFonts w:ascii="Garamond" w:eastAsia="Batang" w:hAnsi="Garamond" w:cs="Tahoma"/>
      <w:kern w:val="2"/>
      <w:lang w:eastAsia="ar-SA"/>
    </w:rPr>
  </w:style>
  <w:style w:type="paragraph" w:styleId="Assinatura">
    <w:name w:val="Signature"/>
    <w:basedOn w:val="Normal"/>
    <w:link w:val="AssinaturaChar"/>
    <w:uiPriority w:val="99"/>
    <w:semiHidden/>
    <w:unhideWhenUsed/>
    <w:rsid w:val="00EF596B"/>
    <w:pPr>
      <w:autoSpaceDE w:val="0"/>
      <w:autoSpaceDN w:val="0"/>
      <w:adjustRightInd w:val="0"/>
      <w:spacing w:before="51" w:after="51" w:line="240" w:lineRule="auto"/>
      <w:ind w:left="1134"/>
    </w:pPr>
    <w:rPr>
      <w:rFonts w:ascii="Arial" w:eastAsia="Times New Roman" w:hAnsi="Arial" w:cs="Times New Roman"/>
      <w:i/>
      <w:iCs/>
      <w:sz w:val="20"/>
      <w:szCs w:val="20"/>
      <w:lang w:eastAsia="pt-BR"/>
    </w:rPr>
  </w:style>
  <w:style w:type="character" w:customStyle="1" w:styleId="AssinaturaChar">
    <w:name w:val="Assinatura Char"/>
    <w:basedOn w:val="Fontepargpadro"/>
    <w:link w:val="Assinatura"/>
    <w:uiPriority w:val="99"/>
    <w:semiHidden/>
    <w:rsid w:val="00EF596B"/>
    <w:rPr>
      <w:rFonts w:ascii="Arial" w:eastAsia="Times New Roman" w:hAnsi="Arial" w:cs="Times New Roman"/>
      <w:i/>
      <w:iCs/>
      <w:sz w:val="20"/>
      <w:szCs w:val="20"/>
      <w:lang w:eastAsia="pt-BR"/>
    </w:rPr>
  </w:style>
  <w:style w:type="paragraph" w:styleId="MapadoDocumento">
    <w:name w:val="Document Map"/>
    <w:basedOn w:val="Normal"/>
    <w:link w:val="MapadoDocumentoChar"/>
    <w:uiPriority w:val="99"/>
    <w:semiHidden/>
    <w:unhideWhenUsed/>
    <w:rsid w:val="00EF596B"/>
    <w:pPr>
      <w:spacing w:after="0" w:line="240" w:lineRule="auto"/>
      <w:ind w:left="567" w:right="624"/>
      <w:jc w:val="both"/>
    </w:pPr>
    <w:rPr>
      <w:rFonts w:ascii="Tahoma" w:eastAsia="Calibri" w:hAnsi="Tahoma" w:cs="Tahoma"/>
      <w:sz w:val="16"/>
      <w:szCs w:val="16"/>
    </w:rPr>
  </w:style>
  <w:style w:type="character" w:customStyle="1" w:styleId="MapadoDocumentoChar">
    <w:name w:val="Mapa do Documento Char"/>
    <w:basedOn w:val="Fontepargpadro"/>
    <w:link w:val="MapadoDocumento"/>
    <w:uiPriority w:val="99"/>
    <w:semiHidden/>
    <w:rsid w:val="00EF596B"/>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EF596B"/>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EF596B"/>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EF596B"/>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EF596B"/>
    <w:rPr>
      <w:rFonts w:ascii="Times New Roman" w:eastAsia="Times New Roman" w:hAnsi="Times New Roman" w:cs="Times New Roman"/>
      <w:sz w:val="20"/>
      <w:szCs w:val="20"/>
      <w:lang w:eastAsia="pt-BR"/>
    </w:rPr>
  </w:style>
  <w:style w:type="character" w:customStyle="1" w:styleId="PargrafodaListaChar">
    <w:name w:val="Parágrafo da Lista Char"/>
    <w:aliases w:val="Itemização Char,Subtítulo Projeto Básico Char,List Char,Bullets 1 Char,List1 Char,Lista1 Char,List I Paragraph Char"/>
    <w:link w:val="PargrafodaLista"/>
    <w:uiPriority w:val="34"/>
    <w:qFormat/>
    <w:locked/>
    <w:rsid w:val="00EF596B"/>
    <w:rPr>
      <w:rFonts w:ascii="Times New Roman" w:eastAsia="Times New Roman" w:hAnsi="Times New Roman" w:cs="Times New Roman"/>
      <w:sz w:val="20"/>
      <w:szCs w:val="20"/>
      <w:lang w:eastAsia="pt-BR"/>
    </w:rPr>
  </w:style>
  <w:style w:type="character" w:customStyle="1" w:styleId="CitaoChar">
    <w:name w:val="Citação Char"/>
    <w:aliases w:val="TCU Char,Citação AGU Char,NotaExplicativa Char"/>
    <w:basedOn w:val="Fontepargpadro"/>
    <w:link w:val="Citao"/>
    <w:qFormat/>
    <w:locked/>
    <w:rsid w:val="00EF596B"/>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EF596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rPr>
  </w:style>
  <w:style w:type="character" w:customStyle="1" w:styleId="CitaoChar1">
    <w:name w:val="Citação Char1"/>
    <w:aliases w:val="TCU Char1,Citação AGU Char1,NotaExplicativa Char1"/>
    <w:basedOn w:val="Fontepargpadro"/>
    <w:rsid w:val="00EF596B"/>
    <w:rPr>
      <w:i/>
      <w:iCs/>
      <w:color w:val="404040" w:themeColor="text1" w:themeTint="BF"/>
    </w:rPr>
  </w:style>
  <w:style w:type="paragraph" w:customStyle="1" w:styleId="Corpo">
    <w:name w:val="Corpo"/>
    <w:uiPriority w:val="99"/>
    <w:rsid w:val="00EF596B"/>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F596B"/>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EF596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Times New Roman" w:hAnsi="Arial Unicode MS" w:cs="Times New Roman"/>
      <w:sz w:val="24"/>
      <w:szCs w:val="24"/>
    </w:rPr>
  </w:style>
  <w:style w:type="paragraph" w:customStyle="1" w:styleId="xl25">
    <w:name w:val="xl25"/>
    <w:basedOn w:val="Normal"/>
    <w:uiPriority w:val="99"/>
    <w:rsid w:val="00EF596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uiPriority w:val="99"/>
    <w:rsid w:val="00EF596B"/>
    <w:pPr>
      <w:spacing w:after="0" w:line="240" w:lineRule="auto"/>
      <w:jc w:val="both"/>
    </w:pPr>
    <w:rPr>
      <w:rFonts w:ascii="Times New Roman" w:eastAsia="Times New Roman" w:hAnsi="Times New Roman" w:cs="Times New Roman"/>
      <w:sz w:val="24"/>
      <w:szCs w:val="20"/>
      <w:lang w:eastAsia="pt-BR"/>
    </w:rPr>
  </w:style>
  <w:style w:type="paragraph" w:customStyle="1" w:styleId="Patricia">
    <w:name w:val="Patricia"/>
    <w:basedOn w:val="Normal"/>
    <w:uiPriority w:val="99"/>
    <w:rsid w:val="00EF596B"/>
    <w:pPr>
      <w:spacing w:after="0" w:line="240" w:lineRule="auto"/>
    </w:pPr>
    <w:rPr>
      <w:rFonts w:ascii="Arial" w:eastAsia="Times New Roman" w:hAnsi="Arial" w:cs="Times New Roman"/>
      <w:sz w:val="24"/>
      <w:szCs w:val="20"/>
      <w:lang w:eastAsia="pt-BR"/>
    </w:rPr>
  </w:style>
  <w:style w:type="character" w:customStyle="1" w:styleId="ArtigoChar">
    <w:name w:val="Artigo Char"/>
    <w:link w:val="Artigo"/>
    <w:uiPriority w:val="99"/>
    <w:locked/>
    <w:rsid w:val="00EF596B"/>
    <w:rPr>
      <w:rFonts w:ascii="Arial" w:hAnsi="Arial" w:cs="Arial"/>
      <w:b/>
      <w:bCs/>
      <w:u w:val="single"/>
    </w:rPr>
  </w:style>
  <w:style w:type="paragraph" w:customStyle="1" w:styleId="Artigo">
    <w:name w:val="Artigo"/>
    <w:basedOn w:val="Normal"/>
    <w:link w:val="ArtigoChar"/>
    <w:uiPriority w:val="99"/>
    <w:rsid w:val="00EF596B"/>
    <w:pPr>
      <w:autoSpaceDE w:val="0"/>
      <w:autoSpaceDN w:val="0"/>
      <w:adjustRightInd w:val="0"/>
      <w:spacing w:before="85" w:after="85" w:line="240" w:lineRule="auto"/>
      <w:jc w:val="both"/>
    </w:pPr>
    <w:rPr>
      <w:rFonts w:ascii="Arial" w:hAnsi="Arial" w:cs="Arial"/>
      <w:b/>
      <w:bCs/>
      <w:u w:val="single"/>
    </w:rPr>
  </w:style>
  <w:style w:type="paragraph" w:customStyle="1" w:styleId="Assunto">
    <w:name w:val="Assunto"/>
    <w:basedOn w:val="Normal"/>
    <w:uiPriority w:val="99"/>
    <w:rsid w:val="00EF596B"/>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uiPriority w:val="99"/>
    <w:rsid w:val="00EF596B"/>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EF596B"/>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Alnea">
    <w:name w:val="Alínea"/>
    <w:basedOn w:val="Normal"/>
    <w:uiPriority w:val="99"/>
    <w:rsid w:val="00EF596B"/>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EF596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ssunto0">
    <w:name w:val="assunto"/>
    <w:basedOn w:val="Normal"/>
    <w:uiPriority w:val="99"/>
    <w:rsid w:val="00EF596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rtigo10">
    <w:name w:val="artigo1"/>
    <w:basedOn w:val="Normal"/>
    <w:uiPriority w:val="99"/>
    <w:rsid w:val="00EF596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nciso">
    <w:name w:val="inciso"/>
    <w:basedOn w:val="Normal"/>
    <w:uiPriority w:val="99"/>
    <w:rsid w:val="00EF596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rtigo0">
    <w:name w:val="artigo"/>
    <w:basedOn w:val="Normal"/>
    <w:uiPriority w:val="99"/>
    <w:rsid w:val="00EF596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padro">
    <w:name w:val="Texto padrão"/>
    <w:basedOn w:val="Normal"/>
    <w:uiPriority w:val="99"/>
    <w:rsid w:val="00EF596B"/>
    <w:pPr>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ecxmsonormal">
    <w:name w:val="ecxmsonormal"/>
    <w:basedOn w:val="Normal"/>
    <w:uiPriority w:val="99"/>
    <w:rsid w:val="00EF596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uiPriority w:val="99"/>
    <w:rsid w:val="00EF596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uiPriority w:val="99"/>
    <w:rsid w:val="00EF596B"/>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uiPriority w:val="99"/>
    <w:rsid w:val="00EF596B"/>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66">
    <w:name w:val="xl66"/>
    <w:basedOn w:val="Normal"/>
    <w:uiPriority w:val="99"/>
    <w:rsid w:val="00EF596B"/>
    <w:pPr>
      <w:spacing w:before="100" w:beforeAutospacing="1" w:after="100" w:afterAutospacing="1" w:line="240" w:lineRule="auto"/>
    </w:pPr>
    <w:rPr>
      <w:rFonts w:ascii="Arial" w:eastAsia="Times New Roman" w:hAnsi="Arial" w:cs="Arial"/>
      <w:sz w:val="16"/>
      <w:szCs w:val="16"/>
      <w:lang w:eastAsia="pt-BR"/>
    </w:rPr>
  </w:style>
  <w:style w:type="paragraph" w:customStyle="1" w:styleId="xl67">
    <w:name w:val="xl67"/>
    <w:basedOn w:val="Normal"/>
    <w:uiPriority w:val="99"/>
    <w:rsid w:val="00EF596B"/>
    <w:pPr>
      <w:spacing w:before="100" w:beforeAutospacing="1" w:after="100" w:afterAutospacing="1" w:line="240" w:lineRule="auto"/>
    </w:pPr>
    <w:rPr>
      <w:rFonts w:ascii="Arial" w:eastAsia="Times New Roman" w:hAnsi="Arial" w:cs="Arial"/>
      <w:color w:val="000080"/>
      <w:sz w:val="24"/>
      <w:szCs w:val="24"/>
      <w:lang w:eastAsia="pt-BR"/>
    </w:rPr>
  </w:style>
  <w:style w:type="paragraph" w:customStyle="1" w:styleId="xl68">
    <w:name w:val="xl68"/>
    <w:basedOn w:val="Normal"/>
    <w:uiPriority w:val="99"/>
    <w:rsid w:val="00EF59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b/>
      <w:bCs/>
      <w:sz w:val="18"/>
      <w:szCs w:val="18"/>
      <w:lang w:eastAsia="pt-BR"/>
    </w:rPr>
  </w:style>
  <w:style w:type="paragraph" w:customStyle="1" w:styleId="xl69">
    <w:name w:val="xl69"/>
    <w:basedOn w:val="Normal"/>
    <w:uiPriority w:val="99"/>
    <w:rsid w:val="00EF596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70">
    <w:name w:val="xl70"/>
    <w:basedOn w:val="Normal"/>
    <w:uiPriority w:val="99"/>
    <w:rsid w:val="00EF596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71">
    <w:name w:val="xl71"/>
    <w:basedOn w:val="Normal"/>
    <w:uiPriority w:val="99"/>
    <w:rsid w:val="00EF596B"/>
    <w:pPr>
      <w:pBdr>
        <w:top w:val="single" w:sz="4" w:space="0" w:color="auto"/>
        <w:lef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72">
    <w:name w:val="xl72"/>
    <w:basedOn w:val="Normal"/>
    <w:uiPriority w:val="99"/>
    <w:rsid w:val="00EF596B"/>
    <w:pPr>
      <w:pBdr>
        <w:top w:val="single" w:sz="4" w:space="0" w:color="auto"/>
        <w:lef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73">
    <w:name w:val="xl73"/>
    <w:basedOn w:val="Normal"/>
    <w:uiPriority w:val="99"/>
    <w:rsid w:val="00EF596B"/>
    <w:pPr>
      <w:pBdr>
        <w:lef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74">
    <w:name w:val="xl74"/>
    <w:basedOn w:val="Normal"/>
    <w:uiPriority w:val="99"/>
    <w:rsid w:val="00EF59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75">
    <w:name w:val="xl75"/>
    <w:basedOn w:val="Normal"/>
    <w:uiPriority w:val="99"/>
    <w:rsid w:val="00EF596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b/>
      <w:bCs/>
      <w:sz w:val="18"/>
      <w:szCs w:val="18"/>
      <w:lang w:eastAsia="pt-BR"/>
    </w:rPr>
  </w:style>
  <w:style w:type="paragraph" w:customStyle="1" w:styleId="xl76">
    <w:name w:val="xl76"/>
    <w:basedOn w:val="Normal"/>
    <w:uiPriority w:val="99"/>
    <w:rsid w:val="00EF596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77">
    <w:name w:val="xl77"/>
    <w:basedOn w:val="Normal"/>
    <w:uiPriority w:val="99"/>
    <w:rsid w:val="00EF596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78">
    <w:name w:val="xl78"/>
    <w:basedOn w:val="Normal"/>
    <w:uiPriority w:val="99"/>
    <w:rsid w:val="00EF596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79">
    <w:name w:val="xl79"/>
    <w:basedOn w:val="Normal"/>
    <w:uiPriority w:val="99"/>
    <w:rsid w:val="00EF59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80">
    <w:name w:val="xl80"/>
    <w:basedOn w:val="Normal"/>
    <w:uiPriority w:val="99"/>
    <w:rsid w:val="00EF596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81">
    <w:name w:val="xl81"/>
    <w:basedOn w:val="Normal"/>
    <w:uiPriority w:val="99"/>
    <w:rsid w:val="00EF596B"/>
    <w:pPr>
      <w:pBdr>
        <w:top w:val="single" w:sz="4" w:space="0" w:color="auto"/>
        <w:lef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82">
    <w:name w:val="xl82"/>
    <w:basedOn w:val="Normal"/>
    <w:uiPriority w:val="99"/>
    <w:rsid w:val="00EF596B"/>
    <w:pPr>
      <w:pBdr>
        <w:top w:val="single" w:sz="4" w:space="0" w:color="auto"/>
        <w:bottom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83">
    <w:name w:val="xl83"/>
    <w:basedOn w:val="Normal"/>
    <w:uiPriority w:val="99"/>
    <w:rsid w:val="00EF596B"/>
    <w:pPr>
      <w:pBdr>
        <w:bottom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84">
    <w:name w:val="xl84"/>
    <w:basedOn w:val="Normal"/>
    <w:uiPriority w:val="99"/>
    <w:rsid w:val="00EF596B"/>
    <w:pPr>
      <w:pBdr>
        <w:top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85">
    <w:name w:val="xl85"/>
    <w:basedOn w:val="Normal"/>
    <w:uiPriority w:val="99"/>
    <w:rsid w:val="00EF596B"/>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86">
    <w:name w:val="xl86"/>
    <w:basedOn w:val="Normal"/>
    <w:uiPriority w:val="99"/>
    <w:rsid w:val="00EF596B"/>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87">
    <w:name w:val="xl87"/>
    <w:basedOn w:val="Normal"/>
    <w:uiPriority w:val="99"/>
    <w:rsid w:val="00EF596B"/>
    <w:pP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88">
    <w:name w:val="xl88"/>
    <w:basedOn w:val="Normal"/>
    <w:uiPriority w:val="99"/>
    <w:rsid w:val="00EF59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89">
    <w:name w:val="xl89"/>
    <w:basedOn w:val="Normal"/>
    <w:uiPriority w:val="99"/>
    <w:rsid w:val="00EF596B"/>
    <w:pPr>
      <w:pBdr>
        <w:top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0">
    <w:name w:val="xl90"/>
    <w:basedOn w:val="Normal"/>
    <w:uiPriority w:val="99"/>
    <w:rsid w:val="00EF596B"/>
    <w:pPr>
      <w:pBdr>
        <w:top w:val="single" w:sz="4" w:space="0" w:color="auto"/>
        <w:bottom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1">
    <w:name w:val="xl91"/>
    <w:basedOn w:val="Normal"/>
    <w:uiPriority w:val="99"/>
    <w:rsid w:val="00EF596B"/>
    <w:pPr>
      <w:pBdr>
        <w:bottom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2">
    <w:name w:val="xl92"/>
    <w:basedOn w:val="Normal"/>
    <w:uiPriority w:val="99"/>
    <w:rsid w:val="00EF596B"/>
    <w:pPr>
      <w:pBdr>
        <w:top w:val="single" w:sz="4" w:space="0" w:color="auto"/>
        <w:left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3">
    <w:name w:val="xl93"/>
    <w:basedOn w:val="Normal"/>
    <w:uiPriority w:val="99"/>
    <w:rsid w:val="00EF596B"/>
    <w:pPr>
      <w:pBdr>
        <w:left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4">
    <w:name w:val="xl94"/>
    <w:basedOn w:val="Normal"/>
    <w:uiPriority w:val="99"/>
    <w:rsid w:val="00EF596B"/>
    <w:pPr>
      <w:pBdr>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5">
    <w:name w:val="xl95"/>
    <w:basedOn w:val="Normal"/>
    <w:uiPriority w:val="99"/>
    <w:rsid w:val="00EF596B"/>
    <w:pPr>
      <w:pBdr>
        <w:top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6">
    <w:name w:val="xl96"/>
    <w:basedOn w:val="Normal"/>
    <w:uiPriority w:val="99"/>
    <w:rsid w:val="00EF596B"/>
    <w:pPr>
      <w:pBdr>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7">
    <w:name w:val="xl97"/>
    <w:basedOn w:val="Normal"/>
    <w:uiPriority w:val="99"/>
    <w:rsid w:val="00EF596B"/>
    <w:pPr>
      <w:pBdr>
        <w:top w:val="single" w:sz="4" w:space="0" w:color="auto"/>
        <w:left w:val="single" w:sz="4" w:space="0" w:color="auto"/>
        <w:bottom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8">
    <w:name w:val="xl98"/>
    <w:basedOn w:val="Normal"/>
    <w:uiPriority w:val="99"/>
    <w:rsid w:val="00EF596B"/>
    <w:pPr>
      <w:pBdr>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9">
    <w:name w:val="xl99"/>
    <w:basedOn w:val="Normal"/>
    <w:uiPriority w:val="99"/>
    <w:rsid w:val="00EF596B"/>
    <w:pPr>
      <w:pBdr>
        <w:top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100">
    <w:name w:val="xl100"/>
    <w:basedOn w:val="Normal"/>
    <w:uiPriority w:val="99"/>
    <w:rsid w:val="00EF59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b/>
      <w:bCs/>
      <w:color w:val="000080"/>
      <w:sz w:val="16"/>
      <w:szCs w:val="16"/>
      <w:lang w:eastAsia="pt-BR"/>
    </w:rPr>
  </w:style>
  <w:style w:type="paragraph" w:customStyle="1" w:styleId="xl101">
    <w:name w:val="xl101"/>
    <w:basedOn w:val="Normal"/>
    <w:uiPriority w:val="99"/>
    <w:rsid w:val="00EF59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b/>
      <w:bCs/>
      <w:color w:val="000080"/>
      <w:sz w:val="16"/>
      <w:szCs w:val="16"/>
      <w:lang w:eastAsia="pt-BR"/>
    </w:rPr>
  </w:style>
  <w:style w:type="paragraph" w:customStyle="1" w:styleId="xl102">
    <w:name w:val="xl102"/>
    <w:basedOn w:val="Normal"/>
    <w:uiPriority w:val="99"/>
    <w:rsid w:val="00EF59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3">
    <w:name w:val="xl103"/>
    <w:basedOn w:val="Normal"/>
    <w:uiPriority w:val="99"/>
    <w:rsid w:val="00EF596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4">
    <w:name w:val="xl104"/>
    <w:basedOn w:val="Normal"/>
    <w:uiPriority w:val="99"/>
    <w:rsid w:val="00EF596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b/>
      <w:bCs/>
      <w:color w:val="000080"/>
      <w:sz w:val="16"/>
      <w:szCs w:val="16"/>
      <w:lang w:eastAsia="pt-BR"/>
    </w:rPr>
  </w:style>
  <w:style w:type="paragraph" w:customStyle="1" w:styleId="xl105">
    <w:name w:val="xl105"/>
    <w:basedOn w:val="Normal"/>
    <w:uiPriority w:val="99"/>
    <w:rsid w:val="00EF596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b/>
      <w:bCs/>
      <w:color w:val="000080"/>
      <w:sz w:val="16"/>
      <w:szCs w:val="16"/>
      <w:lang w:eastAsia="pt-BR"/>
    </w:rPr>
  </w:style>
  <w:style w:type="paragraph" w:customStyle="1" w:styleId="xl106">
    <w:name w:val="xl106"/>
    <w:basedOn w:val="Normal"/>
    <w:uiPriority w:val="99"/>
    <w:rsid w:val="00EF596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b/>
      <w:bCs/>
      <w:color w:val="000080"/>
      <w:sz w:val="16"/>
      <w:szCs w:val="16"/>
      <w:lang w:eastAsia="pt-BR"/>
    </w:rPr>
  </w:style>
  <w:style w:type="paragraph" w:customStyle="1" w:styleId="xl107">
    <w:name w:val="xl107"/>
    <w:basedOn w:val="Normal"/>
    <w:uiPriority w:val="99"/>
    <w:rsid w:val="00EF59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8">
    <w:name w:val="xl108"/>
    <w:basedOn w:val="Normal"/>
    <w:uiPriority w:val="99"/>
    <w:rsid w:val="00EF596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9">
    <w:name w:val="xl109"/>
    <w:basedOn w:val="Normal"/>
    <w:uiPriority w:val="99"/>
    <w:rsid w:val="00EF596B"/>
    <w:pP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110">
    <w:name w:val="xl110"/>
    <w:basedOn w:val="Normal"/>
    <w:uiPriority w:val="99"/>
    <w:rsid w:val="00EF596B"/>
    <w:pPr>
      <w:pBdr>
        <w:top w:val="single" w:sz="4" w:space="0" w:color="auto"/>
        <w:lef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11">
    <w:name w:val="xl111"/>
    <w:basedOn w:val="Normal"/>
    <w:uiPriority w:val="99"/>
    <w:rsid w:val="00EF596B"/>
    <w:pPr>
      <w:spacing w:before="100" w:beforeAutospacing="1" w:after="100" w:afterAutospacing="1" w:line="240" w:lineRule="auto"/>
    </w:pPr>
    <w:rPr>
      <w:rFonts w:ascii="Brush Script MT" w:eastAsia="Times New Roman" w:hAnsi="Brush Script MT" w:cs="Times New Roman"/>
      <w:sz w:val="24"/>
      <w:szCs w:val="24"/>
      <w:lang w:eastAsia="pt-BR"/>
    </w:rPr>
  </w:style>
  <w:style w:type="paragraph" w:customStyle="1" w:styleId="xl112">
    <w:name w:val="xl112"/>
    <w:basedOn w:val="Normal"/>
    <w:uiPriority w:val="99"/>
    <w:rsid w:val="00EF596B"/>
    <w:pPr>
      <w:spacing w:before="100" w:beforeAutospacing="1" w:after="100" w:afterAutospacing="1" w:line="240" w:lineRule="auto"/>
    </w:pPr>
    <w:rPr>
      <w:rFonts w:ascii="Arial" w:eastAsia="Times New Roman" w:hAnsi="Arial" w:cs="Arial"/>
      <w:sz w:val="24"/>
      <w:szCs w:val="24"/>
      <w:lang w:eastAsia="pt-BR"/>
    </w:rPr>
  </w:style>
  <w:style w:type="paragraph" w:customStyle="1" w:styleId="xl113">
    <w:name w:val="xl113"/>
    <w:basedOn w:val="Normal"/>
    <w:uiPriority w:val="99"/>
    <w:rsid w:val="00EF596B"/>
    <w:pPr>
      <w:spacing w:before="100" w:beforeAutospacing="1" w:after="100" w:afterAutospacing="1" w:line="240" w:lineRule="auto"/>
    </w:pPr>
    <w:rPr>
      <w:rFonts w:ascii="Brush Script MT" w:eastAsia="Times New Roman" w:hAnsi="Brush Script MT" w:cs="Times New Roman"/>
      <w:sz w:val="28"/>
      <w:szCs w:val="28"/>
      <w:lang w:eastAsia="pt-BR"/>
    </w:rPr>
  </w:style>
  <w:style w:type="paragraph" w:customStyle="1" w:styleId="xl114">
    <w:name w:val="xl114"/>
    <w:basedOn w:val="Normal"/>
    <w:uiPriority w:val="99"/>
    <w:rsid w:val="00EF596B"/>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line="240" w:lineRule="auto"/>
      <w:jc w:val="center"/>
    </w:pPr>
    <w:rPr>
      <w:rFonts w:ascii="Verdana" w:eastAsia="Times New Roman" w:hAnsi="Verdana" w:cs="Times New Roman"/>
      <w:b/>
      <w:bCs/>
      <w:sz w:val="18"/>
      <w:szCs w:val="18"/>
      <w:u w:val="single"/>
      <w:lang w:eastAsia="pt-BR"/>
    </w:rPr>
  </w:style>
  <w:style w:type="paragraph" w:customStyle="1" w:styleId="xl115">
    <w:name w:val="xl115"/>
    <w:basedOn w:val="Normal"/>
    <w:uiPriority w:val="99"/>
    <w:rsid w:val="00EF596B"/>
    <w:pPr>
      <w:pBdr>
        <w:top w:val="single" w:sz="4" w:space="0" w:color="auto"/>
        <w:left w:val="single" w:sz="4" w:space="0" w:color="auto"/>
        <w:bottom w:val="single" w:sz="4" w:space="0" w:color="auto"/>
      </w:pBdr>
      <w:shd w:val="clear" w:color="auto" w:fill="00B0F0"/>
      <w:spacing w:before="100" w:beforeAutospacing="1" w:after="100" w:afterAutospacing="1" w:line="240" w:lineRule="auto"/>
      <w:jc w:val="center"/>
    </w:pPr>
    <w:rPr>
      <w:rFonts w:ascii="Verdana" w:eastAsia="Times New Roman" w:hAnsi="Verdana" w:cs="Times New Roman"/>
      <w:b/>
      <w:bCs/>
      <w:sz w:val="18"/>
      <w:szCs w:val="18"/>
      <w:u w:val="single"/>
      <w:lang w:eastAsia="pt-BR"/>
    </w:rPr>
  </w:style>
  <w:style w:type="paragraph" w:customStyle="1" w:styleId="xl116">
    <w:name w:val="xl116"/>
    <w:basedOn w:val="Normal"/>
    <w:uiPriority w:val="99"/>
    <w:rsid w:val="00EF596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17">
    <w:name w:val="xl117"/>
    <w:basedOn w:val="Normal"/>
    <w:uiPriority w:val="99"/>
    <w:rsid w:val="00EF596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b/>
      <w:bCs/>
      <w:sz w:val="18"/>
      <w:szCs w:val="18"/>
      <w:lang w:eastAsia="pt-BR"/>
    </w:rPr>
  </w:style>
  <w:style w:type="paragraph" w:customStyle="1" w:styleId="xl118">
    <w:name w:val="xl118"/>
    <w:basedOn w:val="Normal"/>
    <w:uiPriority w:val="99"/>
    <w:rsid w:val="00EF596B"/>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b/>
      <w:bCs/>
      <w:sz w:val="18"/>
      <w:szCs w:val="18"/>
      <w:lang w:eastAsia="pt-BR"/>
    </w:rPr>
  </w:style>
  <w:style w:type="paragraph" w:customStyle="1" w:styleId="xl119">
    <w:name w:val="xl119"/>
    <w:basedOn w:val="Normal"/>
    <w:uiPriority w:val="99"/>
    <w:rsid w:val="00EF596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20">
    <w:name w:val="xl120"/>
    <w:basedOn w:val="Normal"/>
    <w:uiPriority w:val="99"/>
    <w:rsid w:val="00EF596B"/>
    <w:pPr>
      <w:pBdr>
        <w:top w:val="single" w:sz="4" w:space="0" w:color="auto"/>
        <w:left w:val="single" w:sz="4" w:space="0" w:color="auto"/>
      </w:pBdr>
      <w:spacing w:before="100" w:beforeAutospacing="1" w:after="100" w:afterAutospacing="1" w:line="240" w:lineRule="auto"/>
      <w:jc w:val="center"/>
    </w:pPr>
    <w:rPr>
      <w:rFonts w:ascii="Verdana" w:eastAsia="Times New Roman" w:hAnsi="Verdana" w:cs="Times New Roman"/>
      <w:b/>
      <w:bCs/>
      <w:sz w:val="18"/>
      <w:szCs w:val="18"/>
      <w:lang w:eastAsia="pt-BR"/>
    </w:rPr>
  </w:style>
  <w:style w:type="paragraph" w:customStyle="1" w:styleId="xl121">
    <w:name w:val="xl121"/>
    <w:basedOn w:val="Normal"/>
    <w:uiPriority w:val="99"/>
    <w:rsid w:val="00EF596B"/>
    <w:pPr>
      <w:pBdr>
        <w:left w:val="single" w:sz="4" w:space="0" w:color="auto"/>
      </w:pBdr>
      <w:spacing w:before="100" w:beforeAutospacing="1" w:after="100" w:afterAutospacing="1" w:line="240" w:lineRule="auto"/>
      <w:jc w:val="center"/>
    </w:pPr>
    <w:rPr>
      <w:rFonts w:ascii="Verdana" w:eastAsia="Times New Roman" w:hAnsi="Verdana" w:cs="Times New Roman"/>
      <w:b/>
      <w:bCs/>
      <w:sz w:val="18"/>
      <w:szCs w:val="18"/>
      <w:lang w:eastAsia="pt-BR"/>
    </w:rPr>
  </w:style>
  <w:style w:type="paragraph" w:customStyle="1" w:styleId="xl122">
    <w:name w:val="xl122"/>
    <w:basedOn w:val="Normal"/>
    <w:uiPriority w:val="99"/>
    <w:rsid w:val="00EF596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b/>
      <w:bCs/>
      <w:sz w:val="18"/>
      <w:szCs w:val="18"/>
      <w:lang w:eastAsia="pt-BR"/>
    </w:rPr>
  </w:style>
  <w:style w:type="paragraph" w:customStyle="1" w:styleId="xl123">
    <w:name w:val="xl123"/>
    <w:basedOn w:val="Normal"/>
    <w:uiPriority w:val="99"/>
    <w:rsid w:val="00EF596B"/>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24">
    <w:name w:val="xl124"/>
    <w:basedOn w:val="Normal"/>
    <w:uiPriority w:val="99"/>
    <w:rsid w:val="00EF596B"/>
    <w:pPr>
      <w:pBdr>
        <w:top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25">
    <w:name w:val="xl125"/>
    <w:basedOn w:val="Normal"/>
    <w:uiPriority w:val="99"/>
    <w:rsid w:val="00EF596B"/>
    <w:pPr>
      <w:spacing w:before="100" w:beforeAutospacing="1" w:after="100" w:afterAutospacing="1" w:line="240" w:lineRule="auto"/>
    </w:pPr>
    <w:rPr>
      <w:rFonts w:ascii="Freestyle Script" w:eastAsia="Times New Roman" w:hAnsi="Freestyle Script" w:cs="Times New Roman"/>
      <w:b/>
      <w:bCs/>
      <w:sz w:val="28"/>
      <w:szCs w:val="28"/>
      <w:lang w:eastAsia="pt-BR"/>
    </w:rPr>
  </w:style>
  <w:style w:type="paragraph" w:customStyle="1" w:styleId="Normal1">
    <w:name w:val="Normal1"/>
    <w:basedOn w:val="Normal"/>
    <w:uiPriority w:val="99"/>
    <w:rsid w:val="00EF596B"/>
    <w:pPr>
      <w:spacing w:after="0" w:line="240" w:lineRule="auto"/>
    </w:pPr>
    <w:rPr>
      <w:rFonts w:ascii="Times New Roman" w:eastAsia="Times New Roman" w:hAnsi="Times New Roman" w:cs="Times New Roman"/>
      <w:sz w:val="24"/>
      <w:szCs w:val="24"/>
      <w:lang w:eastAsia="pt-BR"/>
    </w:rPr>
  </w:style>
  <w:style w:type="paragraph" w:customStyle="1" w:styleId="Contedodatabela">
    <w:name w:val="Conteúdo da tabela"/>
    <w:basedOn w:val="Normal"/>
    <w:uiPriority w:val="99"/>
    <w:rsid w:val="00EF596B"/>
    <w:pPr>
      <w:suppressLineNumbers/>
      <w:suppressAutoHyphens/>
      <w:spacing w:after="0" w:line="240" w:lineRule="auto"/>
    </w:pPr>
    <w:rPr>
      <w:rFonts w:ascii="Times New Roman" w:eastAsia="Times New Roman" w:hAnsi="Times New Roman" w:cs="Times New Roman"/>
      <w:sz w:val="24"/>
      <w:szCs w:val="20"/>
      <w:lang w:eastAsia="ar-SA"/>
    </w:rPr>
  </w:style>
  <w:style w:type="paragraph" w:customStyle="1" w:styleId="Textoembloco1">
    <w:name w:val="Texto em bloco1"/>
    <w:basedOn w:val="Normal"/>
    <w:uiPriority w:val="99"/>
    <w:rsid w:val="00EF596B"/>
    <w:pPr>
      <w:spacing w:after="0" w:line="240" w:lineRule="auto"/>
      <w:ind w:left="2832" w:right="567" w:hanging="2832"/>
      <w:jc w:val="both"/>
    </w:pPr>
    <w:rPr>
      <w:rFonts w:ascii="Courier" w:eastAsia="Times New Roman" w:hAnsi="Courier" w:cs="Times New Roman"/>
      <w:sz w:val="24"/>
      <w:szCs w:val="20"/>
      <w:lang w:eastAsia="pt-BR"/>
    </w:rPr>
  </w:style>
  <w:style w:type="paragraph" w:customStyle="1" w:styleId="yiv784081582msonormal">
    <w:name w:val="yiv784081582msonormal"/>
    <w:basedOn w:val="Normal"/>
    <w:uiPriority w:val="99"/>
    <w:rsid w:val="00EF596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tulo10">
    <w:name w:val="Título1"/>
    <w:basedOn w:val="Normal"/>
    <w:next w:val="Corpodetexto"/>
    <w:uiPriority w:val="99"/>
    <w:rsid w:val="00EF596B"/>
    <w:pPr>
      <w:keepNext/>
      <w:suppressAutoHyphens/>
      <w:spacing w:before="240" w:after="120" w:line="240" w:lineRule="auto"/>
      <w:jc w:val="both"/>
    </w:pPr>
    <w:rPr>
      <w:rFonts w:ascii="Arial" w:eastAsia="MS Mincho" w:hAnsi="Arial" w:cs="Tahoma"/>
      <w:kern w:val="2"/>
      <w:sz w:val="28"/>
      <w:szCs w:val="28"/>
      <w:lang w:eastAsia="ar-SA"/>
    </w:rPr>
  </w:style>
  <w:style w:type="paragraph" w:customStyle="1" w:styleId="Legenda1">
    <w:name w:val="Legenda1"/>
    <w:basedOn w:val="Normal"/>
    <w:uiPriority w:val="99"/>
    <w:rsid w:val="00EF596B"/>
    <w:pPr>
      <w:suppressLineNumbers/>
      <w:suppressAutoHyphens/>
      <w:spacing w:before="120" w:after="120" w:line="240" w:lineRule="auto"/>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EF596B"/>
    <w:pPr>
      <w:suppressLineNumbers/>
      <w:suppressAutoHyphens/>
      <w:spacing w:after="0" w:line="240" w:lineRule="auto"/>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EF596B"/>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EF596B"/>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EF596B"/>
    <w:pPr>
      <w:shd w:val="clear" w:color="auto" w:fill="000080"/>
      <w:suppressAutoHyphens/>
      <w:spacing w:after="0" w:line="240" w:lineRule="auto"/>
      <w:jc w:val="both"/>
    </w:pPr>
    <w:rPr>
      <w:rFonts w:ascii="Tahoma" w:eastAsia="Batang" w:hAnsi="Tahoma" w:cs="Times New Roman"/>
      <w:kern w:val="2"/>
      <w:sz w:val="24"/>
      <w:szCs w:val="20"/>
      <w:lang w:eastAsia="ar-SA"/>
    </w:rPr>
  </w:style>
  <w:style w:type="paragraph" w:customStyle="1" w:styleId="Recuodecorpodetexto21">
    <w:name w:val="Recuo de corpo de texto 21"/>
    <w:basedOn w:val="Normal"/>
    <w:uiPriority w:val="99"/>
    <w:rsid w:val="00EF596B"/>
    <w:pPr>
      <w:suppressAutoHyphens/>
      <w:spacing w:after="120" w:line="480" w:lineRule="auto"/>
      <w:ind w:left="283"/>
      <w:jc w:val="both"/>
    </w:pPr>
    <w:rPr>
      <w:rFonts w:ascii="Times New Roman" w:eastAsia="Batang" w:hAnsi="Times New Roman" w:cs="Times New Roman"/>
      <w:kern w:val="2"/>
      <w:sz w:val="24"/>
      <w:szCs w:val="20"/>
      <w:lang w:eastAsia="ar-SA"/>
    </w:rPr>
  </w:style>
  <w:style w:type="paragraph" w:customStyle="1" w:styleId="Corpodetexto31">
    <w:name w:val="Corpo de texto 31"/>
    <w:basedOn w:val="Normal"/>
    <w:uiPriority w:val="99"/>
    <w:rsid w:val="00EF596B"/>
    <w:pPr>
      <w:tabs>
        <w:tab w:val="left" w:pos="0"/>
      </w:tabs>
      <w:suppressAutoHyphens/>
      <w:spacing w:after="0"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EF596B"/>
    <w:pPr>
      <w:spacing w:before="100" w:beforeAutospacing="1" w:after="100" w:afterAutospacing="1" w:line="240" w:lineRule="auto"/>
    </w:pPr>
    <w:rPr>
      <w:rFonts w:ascii="Book Antiqua" w:eastAsia="Times New Roman" w:hAnsi="Book Antiqua" w:cs="Times New Roman"/>
      <w:color w:val="000000"/>
      <w:sz w:val="24"/>
      <w:szCs w:val="24"/>
      <w:lang w:eastAsia="pt-BR"/>
    </w:rPr>
  </w:style>
  <w:style w:type="paragraph" w:customStyle="1" w:styleId="font6">
    <w:name w:val="font6"/>
    <w:basedOn w:val="Normal"/>
    <w:uiPriority w:val="99"/>
    <w:rsid w:val="00EF596B"/>
    <w:pPr>
      <w:spacing w:before="100" w:beforeAutospacing="1" w:after="100" w:afterAutospacing="1" w:line="240" w:lineRule="auto"/>
    </w:pPr>
    <w:rPr>
      <w:rFonts w:ascii="Book Antiqua" w:eastAsia="Times New Roman" w:hAnsi="Book Antiqua" w:cs="Times New Roman"/>
      <w:b/>
      <w:bCs/>
      <w:color w:val="000000"/>
      <w:sz w:val="24"/>
      <w:szCs w:val="24"/>
      <w:lang w:eastAsia="pt-BR"/>
    </w:rPr>
  </w:style>
  <w:style w:type="paragraph" w:customStyle="1" w:styleId="font7">
    <w:name w:val="font7"/>
    <w:basedOn w:val="Normal"/>
    <w:uiPriority w:val="99"/>
    <w:rsid w:val="00EF596B"/>
    <w:pPr>
      <w:spacing w:before="100" w:beforeAutospacing="1" w:after="100" w:afterAutospacing="1" w:line="240" w:lineRule="auto"/>
    </w:pPr>
    <w:rPr>
      <w:rFonts w:ascii="Book Antiqua" w:eastAsia="Times New Roman" w:hAnsi="Book Antiqua" w:cs="Times New Roman"/>
      <w:color w:val="000000"/>
      <w:sz w:val="16"/>
      <w:szCs w:val="16"/>
      <w:lang w:eastAsia="pt-BR"/>
    </w:rPr>
  </w:style>
  <w:style w:type="paragraph" w:customStyle="1" w:styleId="font8">
    <w:name w:val="font8"/>
    <w:basedOn w:val="Normal"/>
    <w:uiPriority w:val="99"/>
    <w:rsid w:val="00EF596B"/>
    <w:pPr>
      <w:spacing w:before="100" w:beforeAutospacing="1" w:after="100" w:afterAutospacing="1" w:line="240" w:lineRule="auto"/>
    </w:pPr>
    <w:rPr>
      <w:rFonts w:ascii="Book Antiqua" w:eastAsia="Times New Roman" w:hAnsi="Book Antiqua" w:cs="Times New Roman"/>
      <w:b/>
      <w:bCs/>
      <w:color w:val="0D0D0D"/>
      <w:sz w:val="16"/>
      <w:szCs w:val="16"/>
      <w:lang w:eastAsia="pt-BR"/>
    </w:rPr>
  </w:style>
  <w:style w:type="paragraph" w:customStyle="1" w:styleId="font9">
    <w:name w:val="font9"/>
    <w:basedOn w:val="Normal"/>
    <w:uiPriority w:val="99"/>
    <w:rsid w:val="00EF596B"/>
    <w:pPr>
      <w:spacing w:before="100" w:beforeAutospacing="1" w:after="100" w:afterAutospacing="1" w:line="240" w:lineRule="auto"/>
    </w:pPr>
    <w:rPr>
      <w:rFonts w:ascii="Book Antiqua" w:eastAsia="Times New Roman" w:hAnsi="Book Antiqua" w:cs="Times New Roman"/>
      <w:color w:val="0D0D0D"/>
      <w:sz w:val="16"/>
      <w:szCs w:val="16"/>
      <w:lang w:eastAsia="pt-BR"/>
    </w:rPr>
  </w:style>
  <w:style w:type="paragraph" w:customStyle="1" w:styleId="Corpodetexto1">
    <w:name w:val="Corpo de texto1"/>
    <w:uiPriority w:val="99"/>
    <w:rsid w:val="00EF596B"/>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EF596B"/>
    <w:rPr>
      <w:rFonts w:ascii="Arial" w:hAnsi="Arial" w:cs="Arial"/>
      <w:b/>
      <w:caps/>
      <w:sz w:val="24"/>
      <w:szCs w:val="24"/>
    </w:rPr>
  </w:style>
  <w:style w:type="paragraph" w:customStyle="1" w:styleId="Livro">
    <w:name w:val="Livro"/>
    <w:basedOn w:val="Normal"/>
    <w:link w:val="LivroChar"/>
    <w:qFormat/>
    <w:rsid w:val="00EF596B"/>
    <w:pPr>
      <w:spacing w:before="120" w:after="120" w:line="240" w:lineRule="auto"/>
      <w:jc w:val="center"/>
      <w:outlineLvl w:val="0"/>
    </w:pPr>
    <w:rPr>
      <w:rFonts w:ascii="Arial" w:hAnsi="Arial" w:cs="Arial"/>
      <w:b/>
      <w:caps/>
      <w:sz w:val="24"/>
      <w:szCs w:val="24"/>
    </w:rPr>
  </w:style>
  <w:style w:type="paragraph" w:customStyle="1" w:styleId="cabecalhodescricao">
    <w:name w:val="cabecalho__descricao"/>
    <w:basedOn w:val="Normal"/>
    <w:uiPriority w:val="99"/>
    <w:rsid w:val="00EF596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EF596B"/>
    <w:pPr>
      <w:widowControl w:val="0"/>
      <w:autoSpaceDE w:val="0"/>
      <w:autoSpaceDN w:val="0"/>
      <w:spacing w:before="145" w:after="0" w:line="240" w:lineRule="auto"/>
    </w:pPr>
    <w:rPr>
      <w:rFonts w:ascii="Arial" w:eastAsia="Arial" w:hAnsi="Arial" w:cs="Arial"/>
      <w:lang w:val="pt-PT"/>
    </w:rPr>
  </w:style>
  <w:style w:type="character" w:customStyle="1" w:styleId="Nivel01Char">
    <w:name w:val="Nivel 01 Char"/>
    <w:link w:val="Nivel01"/>
    <w:locked/>
    <w:rsid w:val="00EF596B"/>
    <w:rPr>
      <w:rFonts w:ascii="Consolas" w:hAnsi="Consolas" w:cs="Times New Roman"/>
      <w:b/>
      <w:bCs/>
      <w:sz w:val="28"/>
      <w:szCs w:val="28"/>
    </w:rPr>
  </w:style>
  <w:style w:type="paragraph" w:customStyle="1" w:styleId="Nivel01">
    <w:name w:val="Nivel 01"/>
    <w:basedOn w:val="Ttulo1"/>
    <w:next w:val="Normal"/>
    <w:link w:val="Nivel01Char"/>
    <w:autoRedefine/>
    <w:qFormat/>
    <w:rsid w:val="00EF596B"/>
    <w:pPr>
      <w:keepLines/>
      <w:tabs>
        <w:tab w:val="left" w:pos="567"/>
      </w:tabs>
      <w:jc w:val="both"/>
    </w:pPr>
    <w:rPr>
      <w:rFonts w:ascii="Consolas" w:eastAsiaTheme="minorHAnsi" w:hAnsi="Consolas"/>
      <w:b/>
      <w:bCs/>
      <w:outline w:val="0"/>
      <w:sz w:val="28"/>
      <w:szCs w:val="28"/>
      <w14:textOutline w14:w="0" w14:cap="rnd" w14:cmpd="sng" w14:algn="ctr">
        <w14:noFill/>
        <w14:prstDash w14:val="solid"/>
        <w14:bevel/>
      </w14:textOutline>
      <w14:textFill>
        <w14:solidFill>
          <w14:srgbClr w14:val="000000"/>
        </w14:solidFill>
      </w14:textFill>
    </w:rPr>
  </w:style>
  <w:style w:type="character" w:customStyle="1" w:styleId="Nivel2Char">
    <w:name w:val="Nivel 2 Char"/>
    <w:link w:val="Nivel2"/>
    <w:qFormat/>
    <w:locked/>
    <w:rsid w:val="00EF596B"/>
    <w:rPr>
      <w:rFonts w:ascii="Arial" w:hAnsi="Arial" w:cs="Arial"/>
      <w:color w:val="000000"/>
    </w:rPr>
  </w:style>
  <w:style w:type="paragraph" w:customStyle="1" w:styleId="Nivel2">
    <w:name w:val="Nivel 2"/>
    <w:basedOn w:val="Normal"/>
    <w:link w:val="Nivel2Char"/>
    <w:qFormat/>
    <w:rsid w:val="00EF596B"/>
    <w:pPr>
      <w:numPr>
        <w:ilvl w:val="1"/>
        <w:numId w:val="2"/>
      </w:numPr>
      <w:spacing w:before="120" w:after="120" w:line="276" w:lineRule="auto"/>
      <w:ind w:left="999"/>
      <w:jc w:val="both"/>
    </w:pPr>
    <w:rPr>
      <w:rFonts w:ascii="Arial" w:hAnsi="Arial" w:cs="Arial"/>
      <w:color w:val="000000"/>
    </w:rPr>
  </w:style>
  <w:style w:type="character" w:customStyle="1" w:styleId="Nivel3Char">
    <w:name w:val="Nivel 3 Char"/>
    <w:link w:val="Nivel3"/>
    <w:qFormat/>
    <w:locked/>
    <w:rsid w:val="00EF596B"/>
    <w:rPr>
      <w:rFonts w:ascii="Arial" w:hAnsi="Arial" w:cs="Arial"/>
      <w:color w:val="000000"/>
    </w:rPr>
  </w:style>
  <w:style w:type="paragraph" w:customStyle="1" w:styleId="Nivel3">
    <w:name w:val="Nivel 3"/>
    <w:basedOn w:val="Normal"/>
    <w:link w:val="Nivel3Char"/>
    <w:qFormat/>
    <w:rsid w:val="00EF596B"/>
    <w:pPr>
      <w:numPr>
        <w:ilvl w:val="2"/>
        <w:numId w:val="2"/>
      </w:numPr>
      <w:spacing w:before="120" w:after="120" w:line="276" w:lineRule="auto"/>
      <w:jc w:val="both"/>
    </w:pPr>
    <w:rPr>
      <w:rFonts w:ascii="Arial" w:hAnsi="Arial" w:cs="Arial"/>
      <w:color w:val="000000"/>
    </w:rPr>
  </w:style>
  <w:style w:type="character" w:customStyle="1" w:styleId="Nivel4Char">
    <w:name w:val="Nivel 4 Char"/>
    <w:link w:val="Nivel4"/>
    <w:locked/>
    <w:rsid w:val="00EF596B"/>
    <w:rPr>
      <w:rFonts w:ascii="Arial" w:hAnsi="Arial" w:cs="Arial"/>
    </w:rPr>
  </w:style>
  <w:style w:type="paragraph" w:customStyle="1" w:styleId="Nivel4">
    <w:name w:val="Nivel 4"/>
    <w:basedOn w:val="Nivel3"/>
    <w:link w:val="Nivel4Char"/>
    <w:qFormat/>
    <w:rsid w:val="00EF596B"/>
    <w:pPr>
      <w:numPr>
        <w:ilvl w:val="3"/>
      </w:numPr>
      <w:ind w:left="567" w:firstLine="0"/>
    </w:pPr>
    <w:rPr>
      <w:color w:val="auto"/>
    </w:rPr>
  </w:style>
  <w:style w:type="paragraph" w:customStyle="1" w:styleId="Nivel5">
    <w:name w:val="Nivel 5"/>
    <w:basedOn w:val="Nivel4"/>
    <w:qFormat/>
    <w:rsid w:val="00EF596B"/>
    <w:pPr>
      <w:numPr>
        <w:ilvl w:val="4"/>
      </w:numPr>
      <w:tabs>
        <w:tab w:val="num" w:pos="360"/>
        <w:tab w:val="num" w:pos="3945"/>
      </w:tabs>
      <w:ind w:left="851" w:firstLine="0"/>
    </w:pPr>
  </w:style>
  <w:style w:type="character" w:customStyle="1" w:styleId="ouChar">
    <w:name w:val="ou Char"/>
    <w:link w:val="ou"/>
    <w:locked/>
    <w:rsid w:val="00EF596B"/>
    <w:rPr>
      <w:rFonts w:ascii="Arial" w:eastAsia="Calibri" w:hAnsi="Arial" w:cs="Arial"/>
      <w:b/>
      <w:bCs/>
      <w:i/>
      <w:iCs/>
      <w:color w:val="FF0000"/>
      <w:sz w:val="24"/>
      <w:szCs w:val="24"/>
      <w:u w:val="single"/>
    </w:rPr>
  </w:style>
  <w:style w:type="paragraph" w:customStyle="1" w:styleId="ou">
    <w:name w:val="ou"/>
    <w:basedOn w:val="PargrafodaLista"/>
    <w:link w:val="ouChar"/>
    <w:qFormat/>
    <w:rsid w:val="00EF596B"/>
    <w:pPr>
      <w:spacing w:before="60" w:after="60" w:line="256" w:lineRule="auto"/>
      <w:ind w:left="0"/>
      <w:jc w:val="center"/>
    </w:pPr>
    <w:rPr>
      <w:rFonts w:ascii="Arial" w:eastAsia="Calibri" w:hAnsi="Arial" w:cs="Arial"/>
      <w:b/>
      <w:bCs/>
      <w:i/>
      <w:iCs/>
      <w:color w:val="FF0000"/>
      <w:sz w:val="24"/>
      <w:szCs w:val="24"/>
      <w:u w:val="single"/>
      <w:lang w:eastAsia="en-US"/>
    </w:rPr>
  </w:style>
  <w:style w:type="character" w:customStyle="1" w:styleId="Nvel2-RedChar">
    <w:name w:val="Nível 2 -Red Char"/>
    <w:link w:val="Nvel2-Red"/>
    <w:qFormat/>
    <w:locked/>
    <w:rsid w:val="00EF596B"/>
    <w:rPr>
      <w:rFonts w:ascii="Arial" w:hAnsi="Arial" w:cs="Arial"/>
      <w:i/>
      <w:iCs/>
      <w:color w:val="FF0000"/>
    </w:rPr>
  </w:style>
  <w:style w:type="paragraph" w:customStyle="1" w:styleId="Nvel2-Red">
    <w:name w:val="Nível 2 -Red"/>
    <w:basedOn w:val="Nivel2"/>
    <w:link w:val="Nvel2-RedChar"/>
    <w:qFormat/>
    <w:rsid w:val="00EF596B"/>
    <w:pPr>
      <w:numPr>
        <w:ilvl w:val="0"/>
        <w:numId w:val="0"/>
      </w:numPr>
      <w:tabs>
        <w:tab w:val="num" w:pos="360"/>
      </w:tabs>
    </w:pPr>
    <w:rPr>
      <w:i/>
      <w:iCs/>
      <w:color w:val="FF0000"/>
    </w:rPr>
  </w:style>
  <w:style w:type="character" w:customStyle="1" w:styleId="Nvel3-RChar">
    <w:name w:val="Nível 3-R Char"/>
    <w:link w:val="Nvel3-R"/>
    <w:locked/>
    <w:rsid w:val="00EF596B"/>
    <w:rPr>
      <w:rFonts w:ascii="Arial" w:hAnsi="Arial" w:cs="Arial"/>
      <w:i/>
      <w:iCs/>
      <w:color w:val="FF0000"/>
    </w:rPr>
  </w:style>
  <w:style w:type="paragraph" w:customStyle="1" w:styleId="Nvel3-R">
    <w:name w:val="Nível 3-R"/>
    <w:basedOn w:val="Nivel3"/>
    <w:link w:val="Nvel3-RChar"/>
    <w:qFormat/>
    <w:rsid w:val="00EF596B"/>
    <w:pPr>
      <w:numPr>
        <w:ilvl w:val="0"/>
        <w:numId w:val="0"/>
      </w:numPr>
      <w:tabs>
        <w:tab w:val="num" w:pos="360"/>
      </w:tabs>
      <w:ind w:left="284"/>
    </w:pPr>
    <w:rPr>
      <w:i/>
      <w:iCs/>
      <w:color w:val="FF0000"/>
    </w:rPr>
  </w:style>
  <w:style w:type="character" w:customStyle="1" w:styleId="Nvel4-RChar">
    <w:name w:val="Nível 4-R Char"/>
    <w:link w:val="Nvel4-R"/>
    <w:locked/>
    <w:rsid w:val="00EF596B"/>
    <w:rPr>
      <w:rFonts w:ascii="Arial" w:hAnsi="Arial" w:cs="Arial"/>
      <w:i/>
      <w:iCs/>
      <w:color w:val="FF0000"/>
    </w:rPr>
  </w:style>
  <w:style w:type="paragraph" w:customStyle="1" w:styleId="Nvel4-R">
    <w:name w:val="Nível 4-R"/>
    <w:basedOn w:val="Nivel4"/>
    <w:link w:val="Nvel4-RChar"/>
    <w:qFormat/>
    <w:rsid w:val="00EF596B"/>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EF596B"/>
    <w:rPr>
      <w:rFonts w:ascii="Arial" w:hAnsi="Arial" w:cs="Arial"/>
      <w:b/>
      <w:bCs/>
    </w:rPr>
  </w:style>
  <w:style w:type="paragraph" w:customStyle="1" w:styleId="Nvel01-SemNumerao">
    <w:name w:val="Nível 01-Sem Numeração"/>
    <w:basedOn w:val="Normal"/>
    <w:link w:val="Nvel01-SemNumeraoChar"/>
    <w:autoRedefine/>
    <w:uiPriority w:val="1"/>
    <w:qFormat/>
    <w:rsid w:val="00EF596B"/>
    <w:pPr>
      <w:keepNext/>
      <w:keepLines/>
      <w:spacing w:before="240" w:after="120" w:line="276" w:lineRule="auto"/>
      <w:jc w:val="both"/>
      <w:outlineLvl w:val="1"/>
    </w:pPr>
    <w:rPr>
      <w:rFonts w:ascii="Arial" w:hAnsi="Arial" w:cs="Arial"/>
      <w:b/>
      <w:bCs/>
    </w:rPr>
  </w:style>
  <w:style w:type="character" w:customStyle="1" w:styleId="Nvel1-SemNumChar">
    <w:name w:val="Nível 1-Sem Num Char"/>
    <w:link w:val="Nvel1-SemNum"/>
    <w:locked/>
    <w:rsid w:val="00EF596B"/>
    <w:rPr>
      <w:rFonts w:ascii="Consolas" w:hAnsi="Consolas" w:cs="Arial"/>
      <w:b/>
      <w:bCs/>
      <w:color w:val="000000"/>
      <w:sz w:val="28"/>
      <w:szCs w:val="28"/>
    </w:rPr>
  </w:style>
  <w:style w:type="paragraph" w:customStyle="1" w:styleId="Nvel1-SemNum">
    <w:name w:val="Nível 1-Sem Num"/>
    <w:basedOn w:val="Nivel01"/>
    <w:link w:val="Nvel1-SemNumChar"/>
    <w:autoRedefine/>
    <w:qFormat/>
    <w:rsid w:val="00EF596B"/>
    <w:pPr>
      <w:outlineLvl w:val="1"/>
    </w:pPr>
    <w:rPr>
      <w:rFonts w:cs="Arial"/>
    </w:rPr>
  </w:style>
  <w:style w:type="character" w:customStyle="1" w:styleId="Nvel1-SemNumPretoChar">
    <w:name w:val="Nível 1-Sem Num Preto Char"/>
    <w:link w:val="Nvel1-SemNumPreto"/>
    <w:locked/>
    <w:rsid w:val="00EF596B"/>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EF596B"/>
    <w:rPr>
      <w:rFonts w:ascii="Arial" w:hAnsi="Arial"/>
      <w:color w:val="auto"/>
      <w:sz w:val="24"/>
      <w:szCs w:val="24"/>
      <w:lang w:eastAsia="zh-CN" w:bidi="hi-IN"/>
    </w:rPr>
  </w:style>
  <w:style w:type="character" w:customStyle="1" w:styleId="GradeColorida-nfase1Char">
    <w:name w:val="Grade Colorida - Ênfase 1 Char"/>
    <w:link w:val="GradeColorida-nfase11"/>
    <w:locked/>
    <w:rsid w:val="00EF596B"/>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EF596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Cs w:val="24"/>
    </w:rPr>
  </w:style>
  <w:style w:type="character" w:customStyle="1" w:styleId="Nvel3Char">
    <w:name w:val="Nível 3 Char"/>
    <w:link w:val="Nvel3"/>
    <w:locked/>
    <w:rsid w:val="00EF596B"/>
    <w:rPr>
      <w:rFonts w:ascii="Arial" w:hAnsi="Arial" w:cs="Arial"/>
      <w:color w:val="FF0000"/>
    </w:rPr>
  </w:style>
  <w:style w:type="paragraph" w:customStyle="1" w:styleId="Nvel3">
    <w:name w:val="Nível 3"/>
    <w:basedOn w:val="Nvel3-R"/>
    <w:link w:val="Nvel3Char"/>
    <w:qFormat/>
    <w:rsid w:val="00EF596B"/>
    <w:pPr>
      <w:tabs>
        <w:tab w:val="clear" w:pos="360"/>
      </w:tabs>
    </w:pPr>
    <w:rPr>
      <w:i w:val="0"/>
      <w:iCs w:val="0"/>
    </w:rPr>
  </w:style>
  <w:style w:type="character" w:customStyle="1" w:styleId="Nvel4Char">
    <w:name w:val="Nível 4 Char"/>
    <w:link w:val="Nvel4"/>
    <w:locked/>
    <w:rsid w:val="00EF596B"/>
    <w:rPr>
      <w:rFonts w:ascii="Arial" w:hAnsi="Arial" w:cs="Arial"/>
      <w:color w:val="FF0000"/>
    </w:rPr>
  </w:style>
  <w:style w:type="paragraph" w:customStyle="1" w:styleId="Nvel4">
    <w:name w:val="Nível 4"/>
    <w:basedOn w:val="Nvel3"/>
    <w:link w:val="Nvel4Char"/>
    <w:qFormat/>
    <w:rsid w:val="00EF596B"/>
    <w:pPr>
      <w:ind w:left="567"/>
    </w:pPr>
  </w:style>
  <w:style w:type="character" w:customStyle="1" w:styleId="SubTitNNChar">
    <w:name w:val="SubTitNN Char"/>
    <w:link w:val="SubTitNN"/>
    <w:locked/>
    <w:rsid w:val="00EF596B"/>
    <w:rPr>
      <w:rFonts w:ascii="Arial" w:hAnsi="Arial" w:cs="Arial"/>
      <w:b/>
      <w:bCs/>
      <w:iCs/>
    </w:rPr>
  </w:style>
  <w:style w:type="paragraph" w:customStyle="1" w:styleId="SubTitNN">
    <w:name w:val="SubTitNN"/>
    <w:basedOn w:val="Normal"/>
    <w:link w:val="SubTitNNChar"/>
    <w:qFormat/>
    <w:rsid w:val="00EF596B"/>
    <w:pPr>
      <w:spacing w:before="240" w:after="120" w:line="276" w:lineRule="auto"/>
      <w:jc w:val="both"/>
    </w:pPr>
    <w:rPr>
      <w:rFonts w:ascii="Arial" w:hAnsi="Arial" w:cs="Arial"/>
      <w:b/>
      <w:bCs/>
      <w:iCs/>
    </w:rPr>
  </w:style>
  <w:style w:type="character" w:customStyle="1" w:styleId="PrembuloChar">
    <w:name w:val="Preâmbulo Char"/>
    <w:basedOn w:val="Fontepargpadro"/>
    <w:link w:val="Prembulo"/>
    <w:locked/>
    <w:rsid w:val="00EF596B"/>
    <w:rPr>
      <w:rFonts w:ascii="Arial" w:eastAsia="Arial" w:hAnsi="Arial" w:cs="Arial"/>
      <w:bCs/>
    </w:rPr>
  </w:style>
  <w:style w:type="paragraph" w:customStyle="1" w:styleId="Prembulo">
    <w:name w:val="Preâmbulo"/>
    <w:basedOn w:val="Normal"/>
    <w:link w:val="PrembuloChar"/>
    <w:qFormat/>
    <w:rsid w:val="00EF596B"/>
    <w:pPr>
      <w:spacing w:before="480" w:after="120" w:line="360" w:lineRule="auto"/>
      <w:ind w:left="4253" w:right="-17"/>
      <w:jc w:val="both"/>
    </w:pPr>
    <w:rPr>
      <w:rFonts w:ascii="Arial" w:eastAsia="Arial" w:hAnsi="Arial" w:cs="Arial"/>
      <w:bCs/>
    </w:rPr>
  </w:style>
  <w:style w:type="character" w:styleId="Refdenotaderodap">
    <w:name w:val="footnote reference"/>
    <w:uiPriority w:val="99"/>
    <w:semiHidden/>
    <w:unhideWhenUsed/>
    <w:rsid w:val="00EF596B"/>
    <w:rPr>
      <w:vertAlign w:val="superscript"/>
    </w:rPr>
  </w:style>
  <w:style w:type="character" w:styleId="Refdecomentrio">
    <w:name w:val="annotation reference"/>
    <w:unhideWhenUsed/>
    <w:qFormat/>
    <w:rsid w:val="00EF596B"/>
    <w:rPr>
      <w:sz w:val="16"/>
      <w:szCs w:val="16"/>
    </w:rPr>
  </w:style>
  <w:style w:type="character" w:customStyle="1" w:styleId="clconteudodados1">
    <w:name w:val="clconteudodados1"/>
    <w:rsid w:val="00EF596B"/>
    <w:rPr>
      <w:sz w:val="15"/>
      <w:szCs w:val="15"/>
    </w:rPr>
  </w:style>
  <w:style w:type="character" w:customStyle="1" w:styleId="WW8Num16z0">
    <w:name w:val="WW8Num16z0"/>
    <w:rsid w:val="00EF596B"/>
    <w:rPr>
      <w:rFonts w:ascii="Wingdings" w:hAnsi="Wingdings" w:hint="default"/>
    </w:rPr>
  </w:style>
  <w:style w:type="character" w:customStyle="1" w:styleId="normalchar1">
    <w:name w:val="normal__char1"/>
    <w:rsid w:val="00EF596B"/>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EF596B"/>
    <w:rPr>
      <w:lang w:eastAsia="en-US"/>
    </w:rPr>
  </w:style>
  <w:style w:type="character" w:customStyle="1" w:styleId="CabealhoChar1">
    <w:name w:val="Cabeçalho Char1"/>
    <w:uiPriority w:val="99"/>
    <w:semiHidden/>
    <w:rsid w:val="00EF596B"/>
    <w:rPr>
      <w:sz w:val="22"/>
      <w:szCs w:val="22"/>
      <w:lang w:eastAsia="en-US"/>
    </w:rPr>
  </w:style>
  <w:style w:type="character" w:customStyle="1" w:styleId="RodapChar1">
    <w:name w:val="Rodapé Char1"/>
    <w:uiPriority w:val="99"/>
    <w:semiHidden/>
    <w:rsid w:val="00EF596B"/>
    <w:rPr>
      <w:sz w:val="22"/>
      <w:szCs w:val="22"/>
      <w:lang w:eastAsia="en-US"/>
    </w:rPr>
  </w:style>
  <w:style w:type="character" w:customStyle="1" w:styleId="CorpodetextoChar1">
    <w:name w:val="Corpo de texto Char1"/>
    <w:uiPriority w:val="99"/>
    <w:semiHidden/>
    <w:rsid w:val="00EF596B"/>
    <w:rPr>
      <w:sz w:val="22"/>
      <w:szCs w:val="22"/>
      <w:lang w:eastAsia="en-US"/>
    </w:rPr>
  </w:style>
  <w:style w:type="character" w:customStyle="1" w:styleId="RecuodecorpodetextoChar1">
    <w:name w:val="Recuo de corpo de texto Char1"/>
    <w:uiPriority w:val="99"/>
    <w:semiHidden/>
    <w:rsid w:val="00EF596B"/>
    <w:rPr>
      <w:sz w:val="22"/>
      <w:szCs w:val="22"/>
      <w:lang w:eastAsia="en-US"/>
    </w:rPr>
  </w:style>
  <w:style w:type="character" w:customStyle="1" w:styleId="Corpodetexto2Char1">
    <w:name w:val="Corpo de texto 2 Char1"/>
    <w:uiPriority w:val="99"/>
    <w:semiHidden/>
    <w:rsid w:val="00EF596B"/>
    <w:rPr>
      <w:sz w:val="22"/>
      <w:szCs w:val="22"/>
      <w:lang w:eastAsia="en-US"/>
    </w:rPr>
  </w:style>
  <w:style w:type="character" w:customStyle="1" w:styleId="Corpodetexto3Char1">
    <w:name w:val="Corpo de texto 3 Char1"/>
    <w:uiPriority w:val="99"/>
    <w:semiHidden/>
    <w:rsid w:val="00EF596B"/>
    <w:rPr>
      <w:sz w:val="16"/>
      <w:szCs w:val="16"/>
      <w:lang w:eastAsia="en-US"/>
    </w:rPr>
  </w:style>
  <w:style w:type="character" w:customStyle="1" w:styleId="Recuodecorpodetexto2Char1">
    <w:name w:val="Recuo de corpo de texto 2 Char1"/>
    <w:uiPriority w:val="99"/>
    <w:semiHidden/>
    <w:rsid w:val="00EF596B"/>
    <w:rPr>
      <w:sz w:val="22"/>
      <w:szCs w:val="22"/>
      <w:lang w:eastAsia="en-US"/>
    </w:rPr>
  </w:style>
  <w:style w:type="character" w:customStyle="1" w:styleId="Recuodecorpodetexto3Char1">
    <w:name w:val="Recuo de corpo de texto 3 Char1"/>
    <w:uiPriority w:val="99"/>
    <w:semiHidden/>
    <w:rsid w:val="00EF596B"/>
    <w:rPr>
      <w:sz w:val="16"/>
      <w:szCs w:val="16"/>
      <w:lang w:eastAsia="en-US"/>
    </w:rPr>
  </w:style>
  <w:style w:type="character" w:customStyle="1" w:styleId="portal-description">
    <w:name w:val="portal-description"/>
    <w:basedOn w:val="Fontepargpadro"/>
    <w:rsid w:val="00EF596B"/>
  </w:style>
  <w:style w:type="character" w:customStyle="1" w:styleId="Absatz-Standardschriftart">
    <w:name w:val="Absatz-Standardschriftart"/>
    <w:rsid w:val="00EF596B"/>
  </w:style>
  <w:style w:type="character" w:customStyle="1" w:styleId="WW-Absatz-Standardschriftart">
    <w:name w:val="WW-Absatz-Standardschriftart"/>
    <w:rsid w:val="00EF596B"/>
  </w:style>
  <w:style w:type="character" w:customStyle="1" w:styleId="WW-Absatz-Standardschriftart1">
    <w:name w:val="WW-Absatz-Standardschriftart1"/>
    <w:rsid w:val="00EF596B"/>
  </w:style>
  <w:style w:type="character" w:customStyle="1" w:styleId="WW-Absatz-Standardschriftart11">
    <w:name w:val="WW-Absatz-Standardschriftart11"/>
    <w:rsid w:val="00EF596B"/>
  </w:style>
  <w:style w:type="character" w:customStyle="1" w:styleId="WW-Absatz-Standardschriftart111">
    <w:name w:val="WW-Absatz-Standardschriftart111"/>
    <w:rsid w:val="00EF596B"/>
  </w:style>
  <w:style w:type="character" w:customStyle="1" w:styleId="WW-Absatz-Standardschriftart1111">
    <w:name w:val="WW-Absatz-Standardschriftart1111"/>
    <w:rsid w:val="00EF596B"/>
  </w:style>
  <w:style w:type="character" w:customStyle="1" w:styleId="WW-Absatz-Standardschriftart11111">
    <w:name w:val="WW-Absatz-Standardschriftart11111"/>
    <w:rsid w:val="00EF596B"/>
  </w:style>
  <w:style w:type="character" w:customStyle="1" w:styleId="WW-Absatz-Standardschriftart111111">
    <w:name w:val="WW-Absatz-Standardschriftart111111"/>
    <w:rsid w:val="00EF596B"/>
  </w:style>
  <w:style w:type="character" w:customStyle="1" w:styleId="WW-Absatz-Standardschriftart1111111">
    <w:name w:val="WW-Absatz-Standardschriftart1111111"/>
    <w:rsid w:val="00EF596B"/>
  </w:style>
  <w:style w:type="character" w:customStyle="1" w:styleId="WW-Absatz-Standardschriftart11111111">
    <w:name w:val="WW-Absatz-Standardschriftart11111111"/>
    <w:rsid w:val="00EF596B"/>
  </w:style>
  <w:style w:type="character" w:customStyle="1" w:styleId="WW-Absatz-Standardschriftart111111111">
    <w:name w:val="WW-Absatz-Standardschriftart111111111"/>
    <w:rsid w:val="00EF596B"/>
  </w:style>
  <w:style w:type="character" w:customStyle="1" w:styleId="WW-Absatz-Standardschriftart1111111111">
    <w:name w:val="WW-Absatz-Standardschriftart1111111111"/>
    <w:rsid w:val="00EF596B"/>
  </w:style>
  <w:style w:type="character" w:customStyle="1" w:styleId="WW-Absatz-Standardschriftart11111111111">
    <w:name w:val="WW-Absatz-Standardschriftart11111111111"/>
    <w:rsid w:val="00EF596B"/>
  </w:style>
  <w:style w:type="character" w:customStyle="1" w:styleId="WW-Absatz-Standardschriftart111111111111">
    <w:name w:val="WW-Absatz-Standardschriftart111111111111"/>
    <w:rsid w:val="00EF596B"/>
  </w:style>
  <w:style w:type="character" w:customStyle="1" w:styleId="WW-Absatz-Standardschriftart1111111111111">
    <w:name w:val="WW-Absatz-Standardschriftart1111111111111"/>
    <w:rsid w:val="00EF596B"/>
  </w:style>
  <w:style w:type="character" w:customStyle="1" w:styleId="WW-Absatz-Standardschriftart11111111111111">
    <w:name w:val="WW-Absatz-Standardschriftart11111111111111"/>
    <w:rsid w:val="00EF596B"/>
  </w:style>
  <w:style w:type="character" w:customStyle="1" w:styleId="WW-Absatz-Standardschriftart111111111111111">
    <w:name w:val="WW-Absatz-Standardschriftart111111111111111"/>
    <w:rsid w:val="00EF596B"/>
  </w:style>
  <w:style w:type="character" w:customStyle="1" w:styleId="WW-Absatz-Standardschriftart1111111111111111">
    <w:name w:val="WW-Absatz-Standardschriftart1111111111111111"/>
    <w:rsid w:val="00EF596B"/>
  </w:style>
  <w:style w:type="character" w:customStyle="1" w:styleId="WW-Absatz-Standardschriftart11111111111111111">
    <w:name w:val="WW-Absatz-Standardschriftart11111111111111111"/>
    <w:rsid w:val="00EF596B"/>
  </w:style>
  <w:style w:type="character" w:customStyle="1" w:styleId="WW-Absatz-Standardschriftart111111111111111111">
    <w:name w:val="WW-Absatz-Standardschriftart111111111111111111"/>
    <w:rsid w:val="00EF596B"/>
  </w:style>
  <w:style w:type="character" w:customStyle="1" w:styleId="WW-Absatz-Standardschriftart1111111111111111111">
    <w:name w:val="WW-Absatz-Standardschriftart1111111111111111111"/>
    <w:rsid w:val="00EF596B"/>
  </w:style>
  <w:style w:type="character" w:customStyle="1" w:styleId="WW-Absatz-Standardschriftart11111111111111111111">
    <w:name w:val="WW-Absatz-Standardschriftart11111111111111111111"/>
    <w:rsid w:val="00EF596B"/>
  </w:style>
  <w:style w:type="character" w:customStyle="1" w:styleId="WW-Absatz-Standardschriftart111111111111111111111">
    <w:name w:val="WW-Absatz-Standardschriftart111111111111111111111"/>
    <w:rsid w:val="00EF596B"/>
  </w:style>
  <w:style w:type="character" w:customStyle="1" w:styleId="WW-Absatz-Standardschriftart1111111111111111111111">
    <w:name w:val="WW-Absatz-Standardschriftart1111111111111111111111"/>
    <w:rsid w:val="00EF596B"/>
  </w:style>
  <w:style w:type="character" w:customStyle="1" w:styleId="Fontepargpadro1">
    <w:name w:val="Fonte parág. padrão1"/>
    <w:rsid w:val="00EF596B"/>
  </w:style>
  <w:style w:type="character" w:customStyle="1" w:styleId="WW-Absatz-Standardschriftart11111111111111111111111">
    <w:name w:val="WW-Absatz-Standardschriftart11111111111111111111111"/>
    <w:rsid w:val="00EF596B"/>
  </w:style>
  <w:style w:type="character" w:customStyle="1" w:styleId="WW-Absatz-Standardschriftart111111111111111111111111">
    <w:name w:val="WW-Absatz-Standardschriftart111111111111111111111111"/>
    <w:rsid w:val="00EF596B"/>
  </w:style>
  <w:style w:type="character" w:customStyle="1" w:styleId="WW-Absatz-Standardschriftart1111111111111111111111111">
    <w:name w:val="WW-Absatz-Standardschriftart1111111111111111111111111"/>
    <w:rsid w:val="00EF596B"/>
  </w:style>
  <w:style w:type="character" w:customStyle="1" w:styleId="Smbolosdenumerao">
    <w:name w:val="Símbolos de numeração"/>
    <w:rsid w:val="00EF596B"/>
  </w:style>
  <w:style w:type="character" w:customStyle="1" w:styleId="WW-Absatz-Standardschriftart11111111111111111111111111">
    <w:name w:val="WW-Absatz-Standardschriftart11111111111111111111111111"/>
    <w:rsid w:val="00EF596B"/>
  </w:style>
  <w:style w:type="character" w:customStyle="1" w:styleId="WW-Absatz-Standardschriftart111111111111111111111111111">
    <w:name w:val="WW-Absatz-Standardschriftart111111111111111111111111111"/>
    <w:rsid w:val="00EF596B"/>
  </w:style>
  <w:style w:type="character" w:customStyle="1" w:styleId="WW-Absatz-Standardschriftart1111111111111111111111111111">
    <w:name w:val="WW-Absatz-Standardschriftart1111111111111111111111111111"/>
    <w:rsid w:val="00EF596B"/>
  </w:style>
  <w:style w:type="character" w:customStyle="1" w:styleId="WW-Absatz-Standardschriftart11111111111111111111111111111">
    <w:name w:val="WW-Absatz-Standardschriftart11111111111111111111111111111"/>
    <w:rsid w:val="00EF596B"/>
  </w:style>
  <w:style w:type="character" w:customStyle="1" w:styleId="WW8Num2z0">
    <w:name w:val="WW8Num2z0"/>
    <w:rsid w:val="00EF596B"/>
    <w:rPr>
      <w:b/>
      <w:bCs w:val="0"/>
    </w:rPr>
  </w:style>
  <w:style w:type="character" w:customStyle="1" w:styleId="WW8Num4z0">
    <w:name w:val="WW8Num4z0"/>
    <w:rsid w:val="00EF596B"/>
    <w:rPr>
      <w:rFonts w:ascii="Times New Roman" w:hAnsi="Times New Roman" w:cs="Times New Roman" w:hint="default"/>
    </w:rPr>
  </w:style>
  <w:style w:type="character" w:customStyle="1" w:styleId="WW8Num5z0">
    <w:name w:val="WW8Num5z0"/>
    <w:rsid w:val="00EF596B"/>
    <w:rPr>
      <w:rFonts w:ascii="Times New Roman" w:hAnsi="Times New Roman" w:cs="Times New Roman" w:hint="default"/>
    </w:rPr>
  </w:style>
  <w:style w:type="character" w:customStyle="1" w:styleId="WW-Fontepargpadro">
    <w:name w:val="WW-Fonte parág. padrão"/>
    <w:rsid w:val="00EF596B"/>
  </w:style>
  <w:style w:type="character" w:customStyle="1" w:styleId="MenoPendente1">
    <w:name w:val="Menção Pendente1"/>
    <w:uiPriority w:val="99"/>
    <w:semiHidden/>
    <w:rsid w:val="00EF596B"/>
    <w:rPr>
      <w:color w:val="605E5C"/>
      <w:shd w:val="clear" w:color="auto" w:fill="E1DFDD"/>
    </w:rPr>
  </w:style>
  <w:style w:type="character" w:customStyle="1" w:styleId="fontstyle01">
    <w:name w:val="fontstyle01"/>
    <w:rsid w:val="00EF596B"/>
    <w:rPr>
      <w:rFonts w:ascii="Consolas-Bold" w:hAnsi="Consolas-Bold" w:hint="default"/>
      <w:b/>
      <w:bCs/>
      <w:i w:val="0"/>
      <w:iCs w:val="0"/>
      <w:color w:val="000000"/>
      <w:sz w:val="28"/>
      <w:szCs w:val="28"/>
    </w:rPr>
  </w:style>
  <w:style w:type="character" w:customStyle="1" w:styleId="fontstyle21">
    <w:name w:val="fontstyle21"/>
    <w:rsid w:val="00EF596B"/>
    <w:rPr>
      <w:rFonts w:ascii="Consolas" w:hAnsi="Consolas" w:hint="default"/>
      <w:b w:val="0"/>
      <w:bCs w:val="0"/>
      <w:i w:val="0"/>
      <w:iCs w:val="0"/>
      <w:color w:val="000000"/>
      <w:sz w:val="28"/>
      <w:szCs w:val="28"/>
    </w:rPr>
  </w:style>
  <w:style w:type="character" w:customStyle="1" w:styleId="fontstyle31">
    <w:name w:val="fontstyle31"/>
    <w:rsid w:val="00EF596B"/>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EF596B"/>
    <w:rPr>
      <w:rFonts w:ascii="Arial" w:hAnsi="Arial" w:cs="Arial" w:hint="default"/>
      <w:b/>
      <w:bCs w:val="0"/>
      <w:color w:val="000000"/>
      <w:sz w:val="22"/>
      <w:u w:val="single"/>
    </w:rPr>
  </w:style>
  <w:style w:type="character" w:customStyle="1" w:styleId="normaltextrun">
    <w:name w:val="normaltextrun"/>
    <w:basedOn w:val="Fontepargpadro"/>
    <w:rsid w:val="00EF596B"/>
  </w:style>
  <w:style w:type="character" w:customStyle="1" w:styleId="eop">
    <w:name w:val="eop"/>
    <w:basedOn w:val="Fontepargpadro"/>
    <w:rsid w:val="00EF596B"/>
  </w:style>
  <w:style w:type="character" w:customStyle="1" w:styleId="findhit">
    <w:name w:val="findhit"/>
    <w:basedOn w:val="Fontepargpadro"/>
    <w:rsid w:val="00EF596B"/>
  </w:style>
  <w:style w:type="table" w:customStyle="1" w:styleId="Tabelacomgrade1">
    <w:name w:val="Tabela com grade1"/>
    <w:basedOn w:val="Tabelanormal"/>
    <w:uiPriority w:val="59"/>
    <w:rsid w:val="00EF596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EF596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EF596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EF596B"/>
    <w:rPr>
      <w:color w:val="605E5C"/>
      <w:shd w:val="clear" w:color="auto" w:fill="E1DFDD"/>
    </w:rPr>
  </w:style>
  <w:style w:type="character" w:customStyle="1" w:styleId="LinkdaInternet">
    <w:name w:val="Link da Internet"/>
    <w:rsid w:val="00EF596B"/>
    <w:rPr>
      <w:color w:val="000080"/>
      <w:u w:val="single"/>
    </w:rPr>
  </w:style>
  <w:style w:type="paragraph" w:customStyle="1" w:styleId="Contedo">
    <w:name w:val="Conteúdo"/>
    <w:basedOn w:val="Normal"/>
    <w:link w:val="ContedoChar"/>
    <w:qFormat/>
    <w:rsid w:val="00EF596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EF596B"/>
    <w:rPr>
      <w:rFonts w:ascii="Arial" w:eastAsia="WenQuanYi Micro Hei" w:hAnsi="Arial" w:cs="Arial"/>
      <w:sz w:val="20"/>
      <w:szCs w:val="20"/>
      <w:lang w:eastAsia="zh-CN" w:bidi="hi-IN"/>
    </w:rPr>
  </w:style>
  <w:style w:type="paragraph" w:customStyle="1" w:styleId="Notasexplicativas">
    <w:name w:val="Notas explicativas"/>
    <w:basedOn w:val="Textodenotaderodap"/>
    <w:link w:val="NotasexplicativasChar"/>
    <w:qFormat/>
    <w:rsid w:val="00EF596B"/>
    <w:pPr>
      <w:overflowPunct/>
      <w:autoSpaceDE/>
      <w:autoSpaceDN/>
      <w:adjustRightInd/>
      <w:textAlignment w:val="auto"/>
    </w:pPr>
    <w:rPr>
      <w:rFonts w:cs="Tahoma"/>
      <w:bCs/>
      <w:sz w:val="16"/>
      <w:szCs w:val="16"/>
      <w:lang w:eastAsia="pt-BR"/>
    </w:rPr>
  </w:style>
  <w:style w:type="character" w:customStyle="1" w:styleId="NotasexplicativasChar">
    <w:name w:val="Notas explicativas Char"/>
    <w:basedOn w:val="TextodenotaderodapChar"/>
    <w:link w:val="Notasexplicativas"/>
    <w:rsid w:val="00EF596B"/>
    <w:rPr>
      <w:rFonts w:ascii="Arial" w:eastAsia="Times New Roman" w:hAnsi="Arial" w:cs="Tahoma"/>
      <w:bCs/>
      <w:sz w:val="16"/>
      <w:szCs w:val="16"/>
      <w:lang w:val="en-US" w:eastAsia="pt-BR"/>
    </w:rPr>
  </w:style>
  <w:style w:type="paragraph" w:customStyle="1" w:styleId="dou-paragraph">
    <w:name w:val="dou-paragraph"/>
    <w:basedOn w:val="Normal"/>
    <w:rsid w:val="00EF596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vel02Char">
    <w:name w:val="Nível 02 Char"/>
    <w:basedOn w:val="Fontepargpadro"/>
    <w:link w:val="Nvel02"/>
    <w:locked/>
    <w:rsid w:val="00EF596B"/>
    <w:rPr>
      <w:rFonts w:ascii="Cambria" w:eastAsia="Arial" w:hAnsi="Cambria" w:cs="Times New Roman"/>
      <w:iCs/>
      <w:sz w:val="28"/>
      <w:szCs w:val="28"/>
      <w:lang w:eastAsia="pt-BR"/>
    </w:rPr>
  </w:style>
  <w:style w:type="paragraph" w:customStyle="1" w:styleId="Nvel02">
    <w:name w:val="Nível 02"/>
    <w:basedOn w:val="Normal"/>
    <w:link w:val="Nvel02Char"/>
    <w:autoRedefine/>
    <w:qFormat/>
    <w:rsid w:val="00EF596B"/>
    <w:pPr>
      <w:spacing w:after="0" w:line="240" w:lineRule="auto"/>
      <w:jc w:val="both"/>
    </w:pPr>
    <w:rPr>
      <w:rFonts w:ascii="Cambria" w:eastAsia="Arial" w:hAnsi="Cambria" w:cs="Times New Roman"/>
      <w:iCs/>
      <w:sz w:val="28"/>
      <w:szCs w:val="28"/>
      <w:lang w:eastAsia="pt-BR"/>
    </w:rPr>
  </w:style>
  <w:style w:type="paragraph" w:customStyle="1" w:styleId="footnotedescription">
    <w:name w:val="footnote description"/>
    <w:next w:val="Normal"/>
    <w:link w:val="footnotedescriptionChar"/>
    <w:hidden/>
    <w:rsid w:val="00EF596B"/>
    <w:pPr>
      <w:spacing w:after="0" w:line="298" w:lineRule="auto"/>
      <w:ind w:right="38"/>
    </w:pPr>
    <w:rPr>
      <w:rFonts w:ascii="Cambria" w:eastAsia="Cambria" w:hAnsi="Cambria" w:cs="Cambria"/>
      <w:color w:val="000000"/>
      <w:sz w:val="16"/>
      <w:lang w:eastAsia="pt-BR"/>
    </w:rPr>
  </w:style>
  <w:style w:type="character" w:customStyle="1" w:styleId="footnotedescriptionChar">
    <w:name w:val="footnote description Char"/>
    <w:link w:val="footnotedescription"/>
    <w:rsid w:val="00EF596B"/>
    <w:rPr>
      <w:rFonts w:ascii="Cambria" w:eastAsia="Cambria" w:hAnsi="Cambria" w:cs="Cambria"/>
      <w:color w:val="000000"/>
      <w:sz w:val="16"/>
      <w:lang w:eastAsia="pt-BR"/>
    </w:rPr>
  </w:style>
  <w:style w:type="character" w:customStyle="1" w:styleId="Nvel1-SemNumeraoChar">
    <w:name w:val="Nível 1-Sem Numeração Char"/>
    <w:basedOn w:val="Fontepargpadro"/>
    <w:link w:val="Nvel1-SemNumerao"/>
    <w:locked/>
    <w:rsid w:val="00EF596B"/>
    <w:rPr>
      <w:rFonts w:ascii="Arial" w:eastAsia="Arial" w:hAnsi="Arial" w:cs="Arial"/>
      <w:b/>
    </w:rPr>
  </w:style>
  <w:style w:type="paragraph" w:customStyle="1" w:styleId="Nvel1-SemNumerao">
    <w:name w:val="Nível 1-Sem Numeração"/>
    <w:basedOn w:val="Normal"/>
    <w:link w:val="Nvel1-SemNumeraoChar"/>
    <w:autoRedefine/>
    <w:qFormat/>
    <w:rsid w:val="00EF596B"/>
    <w:pPr>
      <w:spacing w:before="120" w:after="120" w:line="276" w:lineRule="auto"/>
      <w:jc w:val="both"/>
      <w:outlineLvl w:val="1"/>
    </w:pPr>
    <w:rPr>
      <w:rFonts w:ascii="Arial" w:eastAsia="Arial" w:hAnsi="Arial" w:cs="Arial"/>
      <w:b/>
    </w:rPr>
  </w:style>
  <w:style w:type="character" w:customStyle="1" w:styleId="Nvel2-OpcionalChar">
    <w:name w:val="Nível 2-Opcional Char"/>
    <w:basedOn w:val="Nvel02Char"/>
    <w:link w:val="Nvel2-Opcional"/>
    <w:qFormat/>
    <w:locked/>
    <w:rsid w:val="00EF596B"/>
    <w:rPr>
      <w:rFonts w:ascii="Arial" w:eastAsia="Arial" w:hAnsi="Arial" w:cs="Arial"/>
      <w:i/>
      <w:iCs w:val="0"/>
      <w:color w:val="FF0000"/>
      <w:sz w:val="28"/>
      <w:szCs w:val="28"/>
      <w:lang w:eastAsia="pt-BR"/>
    </w:rPr>
  </w:style>
  <w:style w:type="paragraph" w:customStyle="1" w:styleId="Nvel2-Opcional">
    <w:name w:val="Nível 2-Opcional"/>
    <w:basedOn w:val="Nvel02"/>
    <w:link w:val="Nvel2-OpcionalChar"/>
    <w:qFormat/>
    <w:rsid w:val="00EF596B"/>
    <w:rPr>
      <w:rFonts w:ascii="Arial" w:hAnsi="Arial" w:cs="Arial"/>
      <w:i/>
      <w:iCs w:val="0"/>
      <w:color w:val="FF0000"/>
    </w:rPr>
  </w:style>
  <w:style w:type="character" w:customStyle="1" w:styleId="Nvel3-OpcionalChar">
    <w:name w:val="Nível 3-Opcional Char"/>
    <w:basedOn w:val="Nivel3Char"/>
    <w:link w:val="Nvel3-Opcional"/>
    <w:locked/>
    <w:rsid w:val="00EF596B"/>
    <w:rPr>
      <w:rFonts w:ascii="Arial" w:hAnsi="Arial" w:cs="Tahoma"/>
      <w:i/>
      <w:color w:val="FF0000"/>
      <w:szCs w:val="24"/>
      <w:lang w:eastAsia="pt-BR"/>
    </w:rPr>
  </w:style>
  <w:style w:type="paragraph" w:customStyle="1" w:styleId="Nvel3-Opcional">
    <w:name w:val="Nível 3-Opcional"/>
    <w:basedOn w:val="Nivel3"/>
    <w:link w:val="Nvel3-OpcionalChar"/>
    <w:qFormat/>
    <w:rsid w:val="00EF596B"/>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1214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datransparencia.gov.br/pagina-interna/603245-ceis"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hyperlink" Target="http://www.planalto.gov.br/ccivil_03/LEIS/L6404consol.htm" TargetMode="External"/><Relationship Id="rId12" Type="http://schemas.openxmlformats.org/officeDocument/2006/relationships/hyperlink" Target="https://certidoes-apf.apps.tcu.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gov.br/empreendedor"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ce.sp.gov.br/pesquisa-relacao-apenados"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10" Type="http://schemas.openxmlformats.org/officeDocument/2006/relationships/hyperlink" Target="https://contas.tcu.gov.br/ords/f?p=INABILITADO:INIDONEO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8868</Words>
  <Characters>47889</Characters>
  <Application>Microsoft Office Word</Application>
  <DocSecurity>0</DocSecurity>
  <Lines>399</Lines>
  <Paragraphs>113</Paragraphs>
  <ScaleCrop>false</ScaleCrop>
  <Company/>
  <LinksUpToDate>false</LinksUpToDate>
  <CharactersWithSpaces>56644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2</cp:revision>
  <dcterms:created xsi:type="dcterms:W3CDTF">2026-02-10T19:45:00Z</dcterms:created>
  <dcterms:modified xsi:type="dcterms:W3CDTF">2026-02-10T20:02:00Z</dcterms:modified>
</cp:coreProperties>
</file>