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body>
    <!-- Modified by docx4j 11.1.0 (Apache licensed) using REFERENCE JAXB in Azul Systems, Inc. Java 11.0.23 on Linux -->
    <w:p w:rsidRPr="00315AE9" w:rsidR="001A0404" w:rsidP="001A0404" w:rsidRDefault="001A0404" w14:paraId="37436A8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8"/>
          <w:szCs w:val="28"/>
          <w:lang w:val="pt-BR"/>
        </w:rPr>
      </w:pPr>
      <w:r w:rsidRPr="00315AE9">
        <w:rPr>
          <w:rFonts w:cs="Arial" w:asciiTheme="minorHAnsi" w:hAnsiTheme="minorHAnsi"/>
          <w:b/>
          <w:sz w:val="28"/>
          <w:szCs w:val="28"/>
          <w:lang w:val="pt-BR"/>
        </w:rPr>
        <w:t>TERMO DE AUTUAÇÃO DO PROCESSO LICITATÓRIO</w:t>
      </w:r>
    </w:p>
    <w:p w:rsidRPr="0089767E" w:rsidR="001A0404" w:rsidP="001A0404" w:rsidRDefault="001A0404" w14:paraId="305AD6B9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Pr="0089767E" w:rsidR="001A0404" w:rsidP="001A0404" w:rsidRDefault="001A0404" w14:paraId="27EC3F97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</w:p>
    <w:p w:rsidR="001A0404" w:rsidP="001A0404" w:rsidRDefault="001A0404" w14:paraId="2D50492A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b/>
          <w:sz w:val="24"/>
          <w:lang w:val="pt-BR"/>
        </w:rPr>
      </w:pPr>
      <w:r w:rsidRPr="001F4011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 w:rsidRPr="0089767E">
        <w:rPr>
          <w:rFonts w:cs="Arial" w:asciiTheme="minorHAnsi" w:hAnsiTheme="minorHAnsi"/>
          <w:b/>
          <w:sz w:val="24"/>
          <w:lang w:val="pt-BR"/>
        </w:rPr>
        <w:t xml:space="preserve"> Nº </w:t>
      </w:r>
      <w:r w:rsidRPr="0085664B" w:rsidR="0085664B">
        <w:rPr>
          <w:rFonts w:cs="Arial" w:asciiTheme="minorHAnsi" w:hAnsiTheme="minorHAnsi"/>
          <w:b/>
          <w:sz w:val="24"/>
          <w:lang w:val="pt-BR"/>
        </w:rPr>
        <w:t xml:space="preserve">274/2025 - SMC</w:t>
      </w:r>
    </w:p>
    <w:p w:rsidRPr="0089767E" w:rsidR="001A0404" w:rsidP="001A0404" w:rsidRDefault="001A0404" w14:paraId="7C13AAC5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asciiTheme="minorHAnsi" w:hAnsiTheme="minorHAnsi"/>
          <w:sz w:val="24"/>
          <w:lang w:val="pt-BR"/>
        </w:rPr>
        <w:t> </w:t>
      </w:r>
    </w:p>
    <w:p w:rsidRPr="0089767E" w:rsidR="001A0404" w:rsidP="001A0404" w:rsidRDefault="001A0404" w14:paraId="198B3198" w14:textId="77777777">
      <w:pPr>
        <w:pStyle w:val="NormalWeb"/>
        <w:spacing w:beforeAutospacing="false" w:afterAutospacing="false"/>
        <w:jc w:val="both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OBJETO:</w:t>
      </w:r>
      <w:r>
        <w:rPr>
          <w:rFonts w:cs="Arial" w:asciiTheme="minorHAnsi" w:hAnsiTheme="minorHAnsi"/>
          <w:sz w:val="24"/>
          <w:lang w:val="pt-BR"/>
        </w:rPr>
        <w:t xml:space="preserve">  </w:t>
      </w:r>
      <w:r w:rsidRPr="001A0404">
        <w:rPr>
          <w:rFonts w:cs="Arial" w:asciiTheme="minorHAnsi" w:hAnsiTheme="minorHAnsi"/>
          <w:sz w:val="24"/>
          <w:lang w:val="pt-BR"/>
        </w:rPr>
        <w:t xml:space="preserve">CONTRATAÇÃO DA ATRAÇÃO REGIONAL BIA GURGEL PARA O MCJ 2025 POLO CIDADELA- PALCO 2 DIA 27/06/2025.</w:t>
      </w:r>
      <w:r w:rsidRPr="00BA3A89">
        <w:rPr>
          <w:rFonts w:cs="Arial" w:asciiTheme="minorHAnsi" w:hAnsiTheme="minorHAnsi"/>
          <w:sz w:val="24"/>
          <w:lang w:val="pt-BR"/>
        </w:rPr>
        <w:t xml:space="preserve"> </w:t>
      </w:r>
    </w:p>
    <w:p w:rsidRPr="0089767E" w:rsidR="001A0404" w:rsidP="001A0404" w:rsidRDefault="001A0404" w14:paraId="0BFA4899" w14:textId="77777777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</w:p>
    <w:p w:rsidRPr="00315AE9" w:rsidR="001A0404" w:rsidP="001A0404" w:rsidRDefault="001A0404" w14:paraId="1BBFC7C9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315AE9" w:rsidR="001A0404" w:rsidP="001A0404" w:rsidRDefault="001A0404" w14:paraId="2760385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315D7483" w14:textId="4D3AB5C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Em </w:t>
      </w:r>
      <w:r w:rsidRPr="001A0404">
        <w:rPr>
          <w:rFonts w:eastAsia="Calibri" w:cs="Arial" w:asciiTheme="minorHAnsi" w:hAnsiTheme="minorHAnsi"/>
          <w:sz w:val="24"/>
          <w:lang w:val="pt-BR" w:eastAsia="en-US"/>
        </w:rPr>
        <w:t xml:space="preserve">25/06/2025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na qualidade de Diretor Executiv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Licitações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 e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Contratos da Prefeitura Municipal de Mossoró instituída pela Portaria nº 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824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/202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25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 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fevereiro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de 202</w:t>
      </w:r>
      <w:r w:rsidR="00952685">
        <w:rPr>
          <w:rFonts w:eastAsia="Calibri" w:cs="Arial" w:asciiTheme="minorHAnsi" w:hAnsiTheme="minorHAnsi"/>
          <w:sz w:val="24"/>
          <w:lang w:val="pt-BR" w:eastAsia="en-US"/>
        </w:rPr>
        <w:t xml:space="preserve">5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, publicado no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Diário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 Oficial do Município de Mossoró – </w:t>
      </w:r>
      <w:r>
        <w:rPr>
          <w:rFonts w:eastAsia="Calibri" w:cs="Arial" w:asciiTheme="minorHAnsi" w:hAnsiTheme="minorHAnsi"/>
          <w:sz w:val="24"/>
          <w:lang w:val="pt-BR" w:eastAsia="en-US"/>
        </w:rPr>
        <w:t xml:space="preserve">D</w:t>
      </w:r>
      <w:r w:rsidRPr="00315AE9">
        <w:rPr>
          <w:rFonts w:eastAsia="Calibri" w:cs="Arial" w:asciiTheme="minorHAnsi" w:hAnsiTheme="minorHAnsi"/>
          <w:sz w:val="24"/>
          <w:lang w:val="pt-BR" w:eastAsia="en-US"/>
        </w:rPr>
        <w:t xml:space="preserve">OM, conforme suas atribuições e competências;</w:t>
      </w:r>
    </w:p>
    <w:p w:rsidRPr="0089767E" w:rsidR="001A0404" w:rsidP="001A0404" w:rsidRDefault="001A0404" w14:paraId="694B8D72" w14:textId="77777777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</w:p>
    <w:p w:rsidRPr="0089767E" w:rsidR="001A0404" w:rsidP="001A0404" w:rsidRDefault="001A0404" w14:paraId="127E2FAD" w14:textId="30383884">
      <w:pPr>
        <w:pStyle w:val="NormalWeb"/>
        <w:spacing w:beforeAutospacing="false" w:afterAutospacing="false"/>
        <w:jc w:val="both"/>
        <w:rPr>
          <w:rFonts w:eastAsia="Calibri" w:cs="Arial" w:asciiTheme="minorHAnsi" w:hAnsiTheme="minorHAnsi"/>
          <w:sz w:val="24"/>
          <w:lang w:val="pt-BR" w:eastAsia="en-US"/>
        </w:rPr>
      </w:pPr>
      <w:r w:rsidRPr="0089767E">
        <w:rPr>
          <w:rFonts w:eastAsia="Calibri" w:cs="Arial" w:asciiTheme="minorHAnsi" w:hAnsiTheme="minorHAnsi"/>
          <w:sz w:val="24"/>
          <w:lang w:val="pt-BR" w:eastAsia="en-US"/>
        </w:rPr>
        <w:t xml:space="preserve">Autuei o </w:t>
      </w:r>
      <w:r w:rsidRPr="0089767E">
        <w:rPr>
          <w:rFonts w:cs="Arial" w:asciiTheme="minorHAnsi" w:hAnsiTheme="minorHAnsi"/>
          <w:sz w:val="24"/>
          <w:lang w:val="pt-BR"/>
        </w:rPr>
        <w:t xml:space="preserve">presente Proces</w:t>
      </w:r>
      <w:r>
        <w:rPr>
          <w:rFonts w:cs="Arial" w:asciiTheme="minorHAnsi" w:hAnsiTheme="minorHAnsi"/>
          <w:sz w:val="24"/>
          <w:lang w:val="pt-BR"/>
        </w:rPr>
        <w:t xml:space="preserve">so Licitatório</w:t>
      </w:r>
      <w:r w:rsidRPr="0089767E">
        <w:rPr>
          <w:rFonts w:cs="Arial" w:asciiTheme="minorHAnsi" w:hAnsiTheme="minorHAnsi"/>
          <w:sz w:val="24"/>
          <w:lang w:val="pt-BR"/>
        </w:rPr>
        <w:t xml:space="preserve"> que passa a ser constituído na </w:t>
      </w:r>
      <w:r>
        <w:rPr>
          <w:rFonts w:cs="Arial" w:asciiTheme="minorHAnsi" w:hAnsiTheme="minorHAnsi"/>
          <w:sz w:val="24"/>
          <w:lang w:val="pt-BR"/>
        </w:rPr>
        <w:t xml:space="preserve">forma de </w:t>
      </w:r>
      <w:r w:rsidRPr="001A0404">
        <w:rPr>
          <w:rFonts w:cs="Arial" w:asciiTheme="minorHAnsi" w:hAnsiTheme="minorHAnsi"/>
          <w:b/>
          <w:sz w:val="24"/>
          <w:lang w:val="pt-BR"/>
        </w:rPr>
        <w:t xml:space="preserve">Inexigibilidade</w:t>
      </w:r>
      <w:r>
        <w:rPr>
          <w:rFonts w:cs="Arial" w:asciiTheme="minorHAnsi" w:hAnsiTheme="minorHAnsi"/>
          <w:sz w:val="24"/>
          <w:lang w:val="pt-BR"/>
        </w:rPr>
        <w:t xml:space="preserve">, constituído</w:t>
      </w:r>
      <w:r w:rsidRPr="0089767E">
        <w:rPr>
          <w:rFonts w:cs="Arial" w:asciiTheme="minorHAnsi" w:hAnsiTheme="minorHAnsi"/>
          <w:sz w:val="24"/>
          <w:lang w:val="pt-BR"/>
        </w:rPr>
        <w:t xml:space="preserve"> obedecendo ao </w:t>
      </w:r>
      <w:r w:rsidRPr="003C649C">
        <w:rPr>
          <w:rFonts w:cs="Arial" w:asciiTheme="minorHAnsi" w:hAnsiTheme="minorHAnsi"/>
          <w:sz w:val="24"/>
          <w:lang w:val="pt-BR"/>
        </w:rPr>
        <w:t xml:space="preserve">estabelecido no</w:t>
      </w:r>
      <w:r w:rsidRPr="00CD52FD" w:rsidR="00CD52FD">
        <w:t xml:space="preserve"> </w:t>
      </w:r>
      <w:r w:rsidRPr="00952089" w:rsidR="00A34C1E">
        <w:rPr>
          <w:rFonts w:cs="Arial" w:asciiTheme="minorHAnsi" w:hAnsiTheme="minorHAnsi"/>
          <w:sz w:val="24"/>
          <w:lang w:val="pt-BR"/>
        </w:rPr>
        <w:t xml:space="preserve">Art. 74, II</w:t>
      </w:r>
      <w:r w:rsidR="00CD52FD">
        <w:rPr>
          <w:rFonts w:cs="Arial" w:asciiTheme="minorHAnsi" w:hAnsiTheme="minorHAnsi"/>
          <w:sz w:val="24"/>
          <w:lang w:val="pt-BR"/>
        </w:rPr>
        <w:t xml:space="preserve"> 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3C649C">
        <w:rPr>
          <w:rFonts w:cs="Arial" w:asciiTheme="minorHAnsi" w:hAnsiTheme="minorHAnsi"/>
          <w:sz w:val="24"/>
          <w:lang w:val="pt-BR"/>
        </w:rPr>
        <w:t xml:space="preserve">da Lei n° </w:t>
      </w:r>
      <w:r>
        <w:rPr>
          <w:rFonts w:cs="Arial" w:asciiTheme="minorHAnsi" w:hAnsiTheme="minorHAnsi"/>
          <w:sz w:val="24"/>
          <w:lang w:val="pt-BR"/>
        </w:rPr>
        <w:t xml:space="preserve">14</w:t>
      </w:r>
      <w:r w:rsidRPr="003C649C">
        <w:rPr>
          <w:rFonts w:cs="Arial" w:asciiTheme="minorHAnsi" w:hAnsiTheme="minorHAnsi"/>
          <w:sz w:val="24"/>
          <w:lang w:val="pt-BR"/>
        </w:rPr>
        <w:t xml:space="preserve">.</w:t>
      </w:r>
      <w:r>
        <w:rPr>
          <w:rFonts w:cs="Arial" w:asciiTheme="minorHAnsi" w:hAnsiTheme="minorHAnsi"/>
          <w:sz w:val="24"/>
          <w:lang w:val="pt-BR"/>
        </w:rPr>
        <w:t xml:space="preserve">133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2021</w:t>
      </w:r>
      <w:r w:rsidRPr="003C649C">
        <w:rPr>
          <w:rFonts w:cs="Arial" w:asciiTheme="minorHAnsi" w:hAnsiTheme="minorHAnsi"/>
          <w:sz w:val="24"/>
          <w:lang w:val="pt-BR"/>
        </w:rPr>
        <w:t xml:space="preserve"> e do art. </w:t>
      </w:r>
      <w:r w:rsidR="000B2381">
        <w:rPr>
          <w:rFonts w:cs="Arial" w:asciiTheme="minorHAnsi" w:hAnsiTheme="minorHAnsi"/>
          <w:sz w:val="24"/>
          <w:lang w:val="pt-BR"/>
        </w:rPr>
        <w:t xml:space="preserve">56</w:t>
      </w:r>
      <w:r w:rsidRPr="003C649C">
        <w:rPr>
          <w:rFonts w:cs="Arial" w:asciiTheme="minorHAnsi" w:hAnsiTheme="minorHAnsi"/>
          <w:sz w:val="24"/>
          <w:lang w:val="pt-BR"/>
        </w:rPr>
        <w:t xml:space="preserve">, da Lei </w:t>
      </w:r>
      <w:r>
        <w:rPr>
          <w:rFonts w:cs="Arial" w:asciiTheme="minorHAnsi" w:hAnsiTheme="minorHAnsi"/>
          <w:sz w:val="24"/>
          <w:lang w:val="pt-BR"/>
        </w:rPr>
        <w:t xml:space="preserve">Complementar Municipal </w:t>
      </w:r>
      <w:r w:rsidRPr="003C649C">
        <w:rPr>
          <w:rFonts w:cs="Arial" w:asciiTheme="minorHAnsi" w:hAnsiTheme="minorHAnsi"/>
          <w:sz w:val="24"/>
          <w:lang w:val="pt-BR"/>
        </w:rPr>
        <w:t xml:space="preserve">n° 1</w:t>
      </w:r>
      <w:r>
        <w:rPr>
          <w:rFonts w:cs="Arial" w:asciiTheme="minorHAnsi" w:hAnsiTheme="minorHAnsi"/>
          <w:sz w:val="24"/>
          <w:lang w:val="pt-BR"/>
        </w:rPr>
        <w:t xml:space="preserve">90</w:t>
      </w:r>
      <w:r w:rsidRPr="003C649C">
        <w:rPr>
          <w:rFonts w:cs="Arial" w:asciiTheme="minorHAnsi" w:hAnsiTheme="minorHAnsi"/>
          <w:sz w:val="24"/>
          <w:lang w:val="pt-BR"/>
        </w:rPr>
        <w:t xml:space="preserve">/</w:t>
      </w:r>
      <w:r>
        <w:rPr>
          <w:rFonts w:cs="Arial" w:asciiTheme="minorHAnsi" w:hAnsiTheme="minorHAnsi"/>
          <w:sz w:val="24"/>
          <w:lang w:val="pt-BR"/>
        </w:rPr>
        <w:t xml:space="preserve">2023</w:t>
      </w:r>
      <w:r w:rsidRPr="003C649C">
        <w:rPr>
          <w:rFonts w:eastAsia="Calibri" w:cs="Arial" w:asciiTheme="minorHAnsi" w:hAnsiTheme="minorHAnsi"/>
          <w:sz w:val="24"/>
          <w:lang w:val="pt-BR" w:eastAsia="en-US"/>
        </w:rPr>
        <w:t xml:space="preserve">;</w:t>
      </w:r>
    </w:p>
    <w:p w:rsidRPr="00A54066" w:rsidR="001A0404" w:rsidP="001A0404" w:rsidRDefault="001A0404" w14:paraId="0DF7AA7C" w14:textId="77777777">
      <w:pPr>
        <w:pStyle w:val="NormalWeb"/>
        <w:spacing w:beforeAutospacing="false" w:afterAutospacing="false"/>
        <w:jc w:val="both"/>
        <w:rPr>
          <w:rFonts w:cs="Arial" w:asciiTheme="minorHAnsi" w:hAnsiTheme="minorHAnsi"/>
          <w:sz w:val="24"/>
          <w:lang w:val="pt-BR"/>
        </w:rPr>
      </w:pPr>
    </w:p>
    <w:p w:rsidR="001A0404" w:rsidP="001A0404" w:rsidRDefault="001A0404" w14:paraId="71541815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A54066">
        <w:rPr>
          <w:rFonts w:cs="Arial" w:asciiTheme="minorHAnsi" w:hAnsiTheme="minorHAnsi"/>
          <w:sz w:val="24"/>
          <w:lang w:val="pt-BR"/>
        </w:rPr>
        <w:t xml:space="preserve">O processo recepcionado contém o número sequencial de 01 a</w:t>
      </w:r>
      <w:r>
        <w:rPr>
          <w:rFonts w:cs="Arial" w:asciiTheme="minorHAnsi" w:hAnsiTheme="minorHAnsi"/>
          <w:sz w:val="24"/>
          <w:lang w:val="pt-BR"/>
        </w:rPr>
        <w:t xml:space="preserve"> </w:t>
      </w:r>
      <w:r w:rsidRPr="00A54066">
        <w:rPr>
          <w:rFonts w:cs="Arial" w:asciiTheme="minorHAnsi" w:hAnsiTheme="minorHAnsi"/>
          <w:sz w:val="24"/>
          <w:lang w:val="pt-BR"/>
        </w:rPr>
        <w:t xml:space="preserve"> folhas, apresentando-se o processo administrativo sob o </w:t>
      </w:r>
      <w:r w:rsidRPr="00F55746">
        <w:rPr>
          <w:rFonts w:cs="Arial" w:asciiTheme="minorHAnsi" w:hAnsiTheme="minorHAnsi"/>
          <w:sz w:val="24"/>
          <w:lang w:val="pt-BR"/>
        </w:rPr>
        <w:t xml:space="preserve">nº </w:t>
      </w:r>
      <w:r w:rsidRPr="00F55746" w:rsidR="00F55746">
        <w:rPr>
          <w:rFonts w:cs="Arial" w:asciiTheme="minorHAnsi" w:hAnsiTheme="minorHAnsi"/>
          <w:sz w:val="24"/>
          <w:lang w:val="pt-BR"/>
        </w:rPr>
        <w:t xml:space="preserve">336/2025- SMC</w:t>
      </w:r>
      <w:r w:rsidRPr="00F55746">
        <w:rPr>
          <w:rFonts w:cs="Arial" w:asciiTheme="minorHAnsi" w:hAnsiTheme="minorHAnsi"/>
          <w:sz w:val="24"/>
          <w:lang w:val="pt-BR"/>
        </w:rPr>
        <w:t xml:space="preserve">;</w:t>
      </w:r>
    </w:p>
    <w:p w:rsidR="001A0404" w:rsidP="001A0404" w:rsidRDefault="001A0404" w14:paraId="422CD0F2" w14:textId="77777777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>Cumpre ressaltar que o mérito administrativo da despesa não sofreu análise por esta diretoria</w:t>
      </w:r>
      <w:r>
        <w:rPr>
          <w:rFonts w:cs="Arial" w:asciiTheme="minorHAnsi" w:hAnsiTheme="minorHAnsi"/>
          <w:sz w:val="24"/>
          <w:lang w:val="pt-BR"/>
        </w:rPr>
        <w:t xml:space="preserve">, </w:t>
      </w:r>
      <w:r w:rsidRPr="0089767E">
        <w:rPr>
          <w:rFonts w:cs="Arial" w:asciiTheme="minorHAnsi" w:hAnsiTheme="minorHAnsi"/>
          <w:sz w:val="24"/>
          <w:lang w:val="pt-BR"/>
        </w:rPr>
        <w:t>visto que tal averiguação é prerrogativa do Ordenador de Despesa; </w:t>
      </w:r>
    </w:p>
    <w:p w:rsidRPr="0089767E" w:rsidR="001A0404" w:rsidP="002A6EC3" w:rsidRDefault="002A6EC3" w14:paraId="7E73B4C9" w14:textId="1522F00C">
      <w:pPr>
        <w:pStyle w:val="NormalWeb"/>
        <w:spacing w:beforeAutospacing="false" w:after="240" w:afterAutospacing="false"/>
        <w:jc w:val="both"/>
        <w:rPr>
          <w:rFonts w:cs="Arial" w:asciiTheme="minorHAnsi" w:hAnsiTheme="minorHAnsi"/>
          <w:sz w:val="24"/>
          <w:lang w:val="pt-BR"/>
        </w:rPr>
      </w:pPr>
      <w:r w:rsidRPr="002A6EC3">
        <w:rPr>
          <w:rFonts w:cs="Arial" w:asciiTheme="minorHAnsi" w:hAnsiTheme="minorHAnsi"/>
          <w:sz w:val="24"/>
          <w:lang w:val="pt-BR"/>
        </w:rPr>
        <w:t>Informe-se que o processo será remetido a análise jurídica, visto que a contratação não será formalizada por meio de contrato, em conformidade com o art. 20 , §1º, da Lei Complementar Municipal n° 190/2023.</w:t>
      </w:r>
    </w:p>
    <w:p w:rsidRPr="0089767E" w:rsidR="001A0404" w:rsidP="001A0404" w:rsidRDefault="001A0404" w14:paraId="37EB7FC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  <w:r w:rsidRPr="0089767E">
        <w:rPr>
          <w:rFonts w:cs="Arial" w:asciiTheme="minorHAnsi" w:hAnsiTheme="minorHAnsi"/>
          <w:sz w:val="24"/>
          <w:lang w:val="pt-BR"/>
        </w:rPr>
        <w:t xml:space="preserve">Mossoró/</w:t>
      </w:r>
      <w:r>
        <w:rPr>
          <w:rFonts w:cs="Arial" w:asciiTheme="minorHAnsi" w:hAnsiTheme="minorHAnsi"/>
          <w:sz w:val="24"/>
          <w:lang w:val="pt-BR"/>
        </w:rPr>
        <w:t xml:space="preserve">RN, </w:t>
      </w:r>
      <w:r w:rsidRPr="0085664B" w:rsidR="0085664B">
        <w:rPr>
          <w:rFonts w:eastAsia="Calibri" w:cs="Arial" w:asciiTheme="minorHAnsi" w:hAnsiTheme="minorHAnsi"/>
          <w:sz w:val="24"/>
          <w:lang w:val="pt-BR" w:eastAsia="en-US"/>
        </w:rPr>
        <w:t xml:space="preserve">25 de junho de 2025</w:t>
      </w:r>
    </w:p>
    <w:p w:rsidRPr="0089767E" w:rsidR="001A0404" w:rsidP="001A0404" w:rsidRDefault="001A0404" w14:paraId="6091B967" w14:textId="77777777">
      <w:pPr>
        <w:pStyle w:val="NormalWeb"/>
        <w:spacing w:beforeAutospacing="false" w:afterAutospacing="false"/>
        <w:jc w:val="center"/>
        <w:rPr>
          <w:rFonts w:asciiTheme="minorHAnsi" w:hAnsiTheme="minorHAnsi"/>
          <w:sz w:val="24"/>
          <w:lang w:val="pt-BR"/>
        </w:rPr>
      </w:pPr>
    </w:p>
    <w:p w:rsidRPr="0089767E" w:rsidR="001A0404" w:rsidP="001A0404" w:rsidRDefault="001A0404" w14:paraId="51828287" w14:textId="77777777">
      <w:pPr>
        <w:pStyle w:val="NormalWeb"/>
        <w:spacing w:beforeAutospacing="false" w:after="160" w:afterAutospacing="false"/>
        <w:rPr>
          <w:rFonts w:asciiTheme="minorHAnsi" w:hAnsiTheme="minorHAnsi"/>
          <w:sz w:val="24"/>
          <w:lang w:val="pt-BR"/>
        </w:rPr>
      </w:pPr>
    </w:p>
    <w:p w:rsidR="001A0404" w:rsidP="001A0404" w:rsidRDefault="00952685" w14:paraId="16D65448" w14:textId="190416B3">
      <w:pPr>
        <w:pStyle w:val="NormalWeb"/>
        <w:spacing w:beforeAutospacing="false" w:afterAutospacing="false"/>
        <w:jc w:val="center"/>
        <w:rPr>
          <w:rFonts w:cs="Arial" w:asciiTheme="minorHAnsi" w:hAnsiTheme="minorHAnsi"/>
          <w:sz w:val="24"/>
          <w:lang w:val="pt-BR"/>
        </w:rPr>
      </w:pPr>
      <w:r>
        <w:rPr>
          <w:rFonts w:cs="Arial" w:asciiTheme="minorHAnsi" w:hAnsiTheme="minorHAnsi"/>
          <w:sz w:val="24"/>
          <w:lang w:val="pt-BR"/>
        </w:rPr>
        <w:t>JOÃO EDUARDO OLIVEIRA FERREIRA</w:t>
      </w:r>
    </w:p>
    <w:p w:rsidR="002647C3" w:rsidP="00CD52FD" w:rsidRDefault="001A0404" w14:paraId="376BFC76" w14:textId="77777777">
      <w:pPr>
        <w:pStyle w:val="NormalWeb"/>
        <w:spacing w:beforeAutospacing="false" w:afterAutospacing="false"/>
        <w:jc w:val="center"/>
      </w:pPr>
      <w:r w:rsidRPr="0053768F">
        <w:rPr>
          <w:rFonts w:cs="Arial" w:asciiTheme="minorHAnsi" w:hAnsiTheme="minorHAnsi"/>
          <w:sz w:val="24"/>
          <w:lang w:val="pt-BR"/>
        </w:rPr>
        <w:t>Diretor Executiv</w:t>
      </w:r>
      <w:r>
        <w:rPr>
          <w:rFonts w:cs="Arial" w:asciiTheme="minorHAnsi" w:hAnsiTheme="minorHAnsi"/>
          <w:sz w:val="24"/>
          <w:lang w:val="pt-BR"/>
        </w:rPr>
        <w:t>o</w:t>
      </w:r>
      <w:r w:rsidRPr="0053768F">
        <w:rPr>
          <w:rFonts w:cs="Arial" w:asciiTheme="minorHAnsi" w:hAnsiTheme="minorHAnsi"/>
          <w:sz w:val="24"/>
          <w:lang w:val="pt-BR"/>
        </w:rPr>
        <w:t xml:space="preserve"> de Licitações</w:t>
      </w:r>
      <w:r>
        <w:rPr>
          <w:rFonts w:cs="Arial" w:asciiTheme="minorHAnsi" w:hAnsiTheme="minorHAnsi"/>
          <w:sz w:val="24"/>
          <w:lang w:val="pt-BR"/>
        </w:rPr>
        <w:t xml:space="preserve"> e</w:t>
      </w:r>
      <w:r w:rsidRPr="0053768F">
        <w:rPr>
          <w:rFonts w:cs="Arial" w:asciiTheme="minorHAnsi" w:hAnsiTheme="minorHAnsi"/>
          <w:sz w:val="24"/>
          <w:lang w:val="pt-BR"/>
        </w:rPr>
        <w:t xml:space="preserve"> Contratos </w:t>
      </w:r>
    </w:p>
    <w:sectPr w:rsidR="002647C3" w:rsidSect="00B5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B7A72" w14:textId="77777777" w:rsidR="004A4FD8" w:rsidRDefault="004A4FD8" w:rsidP="001A0404">
      <w:pPr>
        <w:spacing w:after="0" w:line="240" w:lineRule="auto"/>
      </w:pPr>
      <w:r>
        <w:separator/>
      </w:r>
    </w:p>
  </w:endnote>
  <w:endnote w:type="continuationSeparator" w:id="0">
    <w:p w14:paraId="37DEE3F0" w14:textId="77777777" w:rsidR="004A4FD8" w:rsidRDefault="004A4FD8" w:rsidP="001A0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465BCCA2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30C5B2FA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0E6BCFCD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D2233" w14:textId="77777777" w:rsidR="004A4FD8" w:rsidRDefault="004A4FD8" w:rsidP="001A0404">
      <w:pPr>
        <w:spacing w:after="0" w:line="240" w:lineRule="auto"/>
      </w:pPr>
      <w:r>
        <w:separator/>
      </w:r>
    </w:p>
  </w:footnote>
  <w:footnote w:type="continuationSeparator" w:id="0">
    <w:p w14:paraId="39E8FB3D" w14:textId="77777777" w:rsidR="004A4FD8" w:rsidRDefault="004A4FD8" w:rsidP="001A0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52D5BEDB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Style w:val="Tabelacomgrade"/>
      <w:tblW w:w="4653" w:type="dxa"/>
      <w:tblInd w:w="5553" w:type="dxa"/>
      <w:tblBorders>
        <w:top w:val="single" w:color="auto" w:sz="12" w:space="0"/>
        <w:left w:val="single" w:color="auto" w:sz="12" w:space="0"/>
        <w:bottom w:val="single" w:color="auto" w:sz="12" w:space="0"/>
        <w:right w:val="single" w:color="auto" w:sz="12" w:space="0"/>
        <w:insideH w:val="single" w:color="auto" w:sz="12" w:space="0"/>
        <w:insideV w:val="single" w:color="auto" w:sz="12" w:space="0"/>
      </w:tblBorders>
      <w:tblLook w:firstRow="1" w:lastRow="0" w:firstColumn="1" w:lastColumn="0" w:noHBand="0" w:noVBand="1" w:val="04A0"/>
    </w:tblPr>
    <w:tblGrid>
      <w:gridCol w:w="2716"/>
      <w:gridCol w:w="1094"/>
      <w:gridCol w:w="843"/>
    </w:tblGrid>
    <w:tr w:rsidR="001F4011" w:rsidTr="001A0404" w14:paraId="6511F23D" w14:textId="77777777">
      <w:tc>
        <w:tcPr>
          <w:tcW w:w="2716" w:type="dxa"/>
        </w:tcPr>
        <w:p w:rsidR="001B039E" w:rsidP="00A54066" w:rsidRDefault="00A45C24" w14:paraId="5EFEBBC1" w14:textId="77777777">
          <w:pPr>
            <w:rPr>
              <w:sz w:val="16"/>
              <w:szCs w:val="16"/>
            </w:rPr>
          </w:pPr>
          <w:r w:rsidRPr="001F4011">
            <w:rPr>
              <w:sz w:val="16"/>
              <w:szCs w:val="16"/>
            </w:rPr>
            <w:t>Processo Nº:</w:t>
          </w:r>
        </w:p>
        <w:p w:rsidR="001B039E" w:rsidP="00A54066" w:rsidRDefault="001A0404" w14:paraId="6D75C6EF" w14:textId="77777777">
          <w:pPr>
            <w:rPr>
              <w:noProof/>
            </w:rPr>
          </w:pPr>
          <w:r w:rsidRPr="001A0404">
            <w:rPr>
              <w:sz w:val="16"/>
              <w:szCs w:val="16"/>
            </w:rPr>
            <w:t xml:space="preserve">336/2025- SMC</w:t>
          </w:r>
        </w:p>
      </w:tc>
      <w:tc>
        <w:tcPr>
          <w:tcW w:w="1094" w:type="dxa"/>
        </w:tcPr>
        <w:p w:rsidRPr="001F3C9C" w:rsidR="001B039E" w:rsidP="001F4011" w:rsidRDefault="00A45C24" w14:paraId="5A5DA746" w14:textId="77777777">
          <w:pPr>
            <w:rPr>
              <w:sz w:val="16"/>
              <w:szCs w:val="16"/>
            </w:rPr>
          </w:pPr>
          <w:r w:rsidRPr="001F3C9C">
            <w:rPr>
              <w:sz w:val="16"/>
              <w:szCs w:val="16"/>
            </w:rPr>
            <w:t>Folha nº</w:t>
          </w:r>
        </w:p>
        <w:p w:rsidRPr="001F4011" w:rsidR="001F3C9C" w:rsidP="001F4011" w:rsidRDefault="001F3C9C" w14:paraId="55E70A5C" w14:textId="77777777">
          <w:pPr>
            <w:rPr>
              <w:vertAlign w:val="superscript"/>
            </w:rPr>
          </w:pPr>
        </w:p>
      </w:tc>
      <w:tc>
        <w:tcPr>
          <w:tcW w:w="843" w:type="dxa"/>
        </w:tcPr>
        <w:p w:rsidRPr="001F4011" w:rsidR="001B039E" w:rsidP="001F4011" w:rsidRDefault="00A45C24" w14:paraId="1B8554C6" w14:textId="77777777">
          <w:pPr>
            <w:pStyle w:val="Cabealho"/>
            <w:rPr>
              <w:noProof/>
              <w:sz w:val="18"/>
              <w:szCs w:val="18"/>
              <w:vertAlign w:val="superscript"/>
            </w:rPr>
          </w:pPr>
          <w:r w:rsidRPr="001F4011">
            <w:rPr>
              <w:noProof/>
              <w:sz w:val="18"/>
              <w:szCs w:val="18"/>
              <w:vertAlign w:val="superscript"/>
            </w:rPr>
            <w:t>ASSINATURA</w:t>
          </w:r>
        </w:p>
      </w:tc>
    </w:tr>
  </w:tbl>
  <w:p w:rsidR="001B039E" w:rsidP="001F4011" w:rsidRDefault="00000000" w14:paraId="7C8704D8" w14:textId="77777777">
    <w:pPr>
      <w:pStyle w:val="Cabealho"/>
      <w:rPr>
        <w:noProof/>
      </w:rPr>
    </w:pPr>
    <w:r>
      <w:rPr>
        <w:noProof/>
      </w:rPr>
      <w:pict w14:anchorId="27EFE14A">
        <v:group coordsize="75958,18637" style="position:absolute;margin-left:0;margin-top:-40.5pt;width:598.1pt;height:146.75pt;z-index:-251658240;mso-position-horizontal-relative:page;mso-position-vertical-relative:text" id="Agrupar 9" o:spid="_x0000_s102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position:absolute;left:381;width:75577;height:13144;visibility:visible" id="Imagem 18" o:spid="_x0000_s1026">
            <v:imagedata o:title="" r:id="rId1" cropbottom="19329f"/>
          </v:shape>
          <v:shape type="#_x0000_t75" style="position:absolute;top:15240;width:75577;height:3397;visibility:visible" id="Imagem 19" o:spid="_x0000_s1027">
            <v:imagedata o:title="" r:id="rId1" croptop="53573f"/>
          </v:shape>
          <w10:wrap anchorx="page"/>
        </v:group>
      </w:pict>
    </w:r>
  </w:p>
  <w:p w:rsidR="001B039E" w:rsidP="001F4011" w:rsidRDefault="001B039E" w14:paraId="62D1C7E1" w14:textId="77777777">
    <w:pPr>
      <w:pStyle w:val="Cabealho"/>
      <w:rPr>
        <w:noProof/>
      </w:rPr>
    </w:pPr>
  </w:p>
  <w:p w:rsidR="001B039E" w:rsidP="001F4011" w:rsidRDefault="001B039E" w14:paraId="24EDF4DB" w14:textId="77777777">
    <w:pPr>
      <w:pStyle w:val="Cabealho"/>
      <w:rPr>
        <w:noProof/>
      </w:rPr>
    </w:pPr>
  </w:p>
  <w:p w:rsidR="001B039E" w:rsidP="001F4011" w:rsidRDefault="00A45C24" w14:paraId="57D74189" w14:textId="77777777">
    <w:pPr>
      <w:pStyle w:val="Cabealho"/>
      <w:tabs>
        <w:tab w:val="clear" w:pos="4252"/>
        <w:tab w:val="left" w:pos="6670"/>
      </w:tabs>
      <w:rPr>
        <w:noProof/>
      </w:rPr>
    </w:pPr>
    <w:r>
      <w:rPr>
        <w:noProof/>
      </w:rPr>
      <w:tab/>
    </w:r>
  </w:p>
  <w:p w:rsidR="001B039E" w:rsidP="001F4011" w:rsidRDefault="001B039E" w14:paraId="77FA05A6" w14:textId="77777777">
    <w:pPr>
      <w:pStyle w:val="Cabealho"/>
      <w:rPr>
        <w:sz w:val="14"/>
      </w:rPr>
    </w:pPr>
  </w:p>
  <w:p w:rsidR="001B039E" w:rsidP="001F4011" w:rsidRDefault="001A0404" w14:paraId="4DB7AC30" w14:textId="77777777">
    <w:pPr>
      <w:pStyle w:val="Cabealho"/>
      <w:jc w:val="center"/>
    </w:pPr>
    <w:r w:rsidRPr="001A0404"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  <w:r w:rsidRPr="001F4011" w:rsidR="00A45C24">
      <w:rPr>
        <w:rFonts w:ascii="Tw Cen MT Condensed Extra Bold" w:hAnsi="Tw Cen MT Condensed Extra Bold"/>
        <w:color w:val="262626" w:themeColor="text1" w:themeTint="D9"/>
        <w:sz w:val="28"/>
      </w:rPr>
      <w:t xml:space="preserve"> </w:t>
    </w:r>
  </w:p>
  <w:p w:rsidR="001B039E" w:rsidP="001F4011" w:rsidRDefault="001B039E" w14:paraId="1A558315" w14:textId="77777777">
    <w:pPr>
      <w:pStyle w:val="Cabealho"/>
    </w:pPr>
  </w:p>
  <w:p w:rsidR="001B039E" w:rsidRDefault="001B039E" w14:paraId="5D9287B5" w14:textId="77777777">
    <w:pPr>
      <w:pStyle w:val="Cabealho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F3C9C" w:rsidRDefault="001F3C9C" w14:paraId="7EC55B88" w14:textId="777777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A5A34"/>
    <w:rsid w:val="000B2381"/>
    <w:rsid w:val="000C434B"/>
    <w:rsid w:val="001A0404"/>
    <w:rsid w:val="001B039E"/>
    <w:rsid w:val="001F3C9C"/>
    <w:rsid w:val="002647C3"/>
    <w:rsid w:val="002742AC"/>
    <w:rsid w:val="002A6EC3"/>
    <w:rsid w:val="002C502A"/>
    <w:rsid w:val="002E6205"/>
    <w:rsid w:val="0035322B"/>
    <w:rsid w:val="00353EB7"/>
    <w:rsid w:val="00360ED1"/>
    <w:rsid w:val="004A4FD8"/>
    <w:rsid w:val="004E5201"/>
    <w:rsid w:val="0056727A"/>
    <w:rsid w:val="005C5F93"/>
    <w:rsid w:val="005D5B50"/>
    <w:rsid w:val="00733106"/>
    <w:rsid w:val="007D138B"/>
    <w:rsid w:val="00844D1E"/>
    <w:rsid w:val="0085664B"/>
    <w:rsid w:val="008C0D4F"/>
    <w:rsid w:val="008D3116"/>
    <w:rsid w:val="008E28B9"/>
    <w:rsid w:val="008F5E13"/>
    <w:rsid w:val="00952685"/>
    <w:rsid w:val="009C1DF5"/>
    <w:rsid w:val="00A33F38"/>
    <w:rsid w:val="00A34C1E"/>
    <w:rsid w:val="00A45C24"/>
    <w:rsid w:val="00A475BA"/>
    <w:rsid w:val="00AA69C6"/>
    <w:rsid w:val="00BA4951"/>
    <w:rsid w:val="00BB2F96"/>
    <w:rsid w:val="00C04AF3"/>
    <w:rsid w:val="00C11B08"/>
    <w:rsid w:val="00C4633A"/>
    <w:rsid w:val="00C73AC6"/>
    <w:rsid w:val="00CD52FD"/>
    <w:rsid w:val="00D815AD"/>
    <w:rsid w:val="00DB64EE"/>
    <w:rsid w:val="00DD31D1"/>
    <w:rsid w:val="00F41CFD"/>
    <w:rsid w:val="00F503C6"/>
    <w:rsid w:val="00F5574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F7FF"/>
  <w15:docId w15:val="{BD7F720B-70B4-4A2A-9B03-A4B9AEB0D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04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rsid w:val="001A0404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0"/>
      <w:szCs w:val="24"/>
      <w:lang w:val="en-US" w:eastAsia="zh-CN"/>
    </w:rPr>
  </w:style>
  <w:style w:type="paragraph" w:styleId="Cabealho">
    <w:name w:val="header"/>
    <w:basedOn w:val="Normal"/>
    <w:link w:val="CabealhoChar"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A0404"/>
  </w:style>
  <w:style w:type="table" w:styleId="Tabelacomgrade">
    <w:name w:val="Table Grid"/>
    <w:basedOn w:val="Tabelanormal"/>
    <w:uiPriority w:val="59"/>
    <w:rsid w:val="001A0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1A04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A0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210</Words>
  <Characters>1135</Characters>
  <Application>Microsoft Office Word</Application>
  <DocSecurity>0</DocSecurity>
  <Lines>9</Lines>
  <Paragraphs>2</Paragraphs>
  <ScaleCrop>false</ScaleCrop>
  <Company>....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Eduardo Oliveira</cp:lastModifiedBy>
  <cp:revision>12</cp:revision>
  <dcterms:created xsi:type="dcterms:W3CDTF">2012-02-02T18:33:00Z</dcterms:created>
  <dcterms:modified xsi:type="dcterms:W3CDTF">2025-05-12T17:38:00Z</dcterms:modified>
</cp:coreProperties>
</file>