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47EA08">
      <w:pPr>
        <w:jc w:val="center"/>
        <w:rPr>
          <w:rFonts w:hint="default" w:ascii="Times New Roman" w:hAnsi="Times New Roman"/>
          <w:b/>
          <w:color w:val="000000"/>
          <w:sz w:val="28"/>
          <w:szCs w:val="28"/>
          <w:u w:val="none"/>
          <w:lang w:val="pt-BR"/>
        </w:rPr>
      </w:pPr>
      <w:r>
        <w:rPr>
          <w:rFonts w:hint="default" w:ascii="Times New Roman" w:hAnsi="Times New Roman"/>
          <w:b/>
          <w:bCs/>
          <w:color w:val="000000"/>
          <w:sz w:val="28"/>
          <w:szCs w:val="28"/>
          <w:u w:val="none"/>
          <w:lang w:val="pt-BR"/>
        </w:rPr>
        <w:t xml:space="preserve">Edital </w:t>
      </w:r>
      <w:r>
        <w:rPr>
          <w:rFonts w:ascii="Times New Roman" w:hAnsi="Times New Roman"/>
          <w:b/>
          <w:bCs/>
          <w:color w:val="000000"/>
          <w:sz w:val="28"/>
          <w:szCs w:val="28"/>
          <w:u w:val="none"/>
        </w:rPr>
        <w:t>nº</w:t>
      </w:r>
      <w:r>
        <w:rPr>
          <w:rFonts w:hint="default" w:ascii="Times New Roman" w:hAnsi="Times New Roman"/>
          <w:b/>
          <w:bCs/>
          <w:color w:val="000000"/>
          <w:sz w:val="28"/>
          <w:szCs w:val="28"/>
          <w:u w:val="none"/>
          <w:lang w:val="pt-BR"/>
        </w:rPr>
        <w:t xml:space="preserve"> 035</w:t>
      </w:r>
      <w:r>
        <w:rPr>
          <w:rFonts w:ascii="Times New Roman" w:hAnsi="Times New Roman"/>
          <w:b/>
          <w:bCs/>
          <w:color w:val="000000"/>
          <w:sz w:val="28"/>
          <w:szCs w:val="28"/>
          <w:u w:val="none"/>
        </w:rPr>
        <w:t>/202</w:t>
      </w:r>
      <w:r>
        <w:rPr>
          <w:rFonts w:hint="default" w:ascii="Times New Roman" w:hAnsi="Times New Roman"/>
          <w:b/>
          <w:bCs/>
          <w:color w:val="000000"/>
          <w:sz w:val="28"/>
          <w:szCs w:val="28"/>
          <w:u w:val="none"/>
          <w:lang w:val="pt-BR"/>
        </w:rPr>
        <w:t xml:space="preserve">5 </w:t>
      </w:r>
      <w:r>
        <w:rPr>
          <w:rFonts w:ascii="Times New Roman" w:hAnsi="Times New Roman"/>
          <w:b/>
          <w:bCs/>
          <w:color w:val="000000"/>
          <w:sz w:val="28"/>
          <w:szCs w:val="28"/>
          <w:u w:val="none"/>
        </w:rPr>
        <w:t xml:space="preserve">- </w:t>
      </w:r>
      <w:r>
        <w:rPr>
          <w:rFonts w:hint="default" w:ascii="Times New Roman" w:hAnsi="Times New Roman"/>
          <w:b/>
          <w:bCs/>
          <w:color w:val="000000"/>
          <w:sz w:val="28"/>
          <w:szCs w:val="28"/>
          <w:u w:val="none"/>
          <w:lang w:val="pt-BR"/>
        </w:rPr>
        <w:t>Concorrência</w:t>
      </w:r>
      <w:r>
        <w:rPr>
          <w:rFonts w:ascii="Times New Roman" w:hAnsi="Times New Roman"/>
          <w:b/>
          <w:bCs/>
          <w:color w:val="000000"/>
          <w:sz w:val="28"/>
          <w:szCs w:val="28"/>
          <w:u w:val="none"/>
        </w:rPr>
        <w:t xml:space="preserve"> nº </w:t>
      </w:r>
      <w:r>
        <w:rPr>
          <w:rFonts w:hint="default" w:ascii="Times New Roman" w:hAnsi="Times New Roman"/>
          <w:b/>
          <w:bCs/>
          <w:color w:val="000000"/>
          <w:sz w:val="28"/>
          <w:szCs w:val="28"/>
          <w:u w:val="none"/>
          <w:lang w:val="pt-BR"/>
        </w:rPr>
        <w:t>003</w:t>
      </w:r>
      <w:r>
        <w:rPr>
          <w:rFonts w:ascii="Times New Roman" w:hAnsi="Times New Roman"/>
          <w:b/>
          <w:bCs/>
          <w:color w:val="000000"/>
          <w:sz w:val="28"/>
          <w:szCs w:val="28"/>
          <w:u w:val="none"/>
        </w:rPr>
        <w:t>/202</w:t>
      </w:r>
      <w:r>
        <w:rPr>
          <w:rFonts w:hint="default" w:ascii="Times New Roman" w:hAnsi="Times New Roman"/>
          <w:b/>
          <w:bCs/>
          <w:color w:val="000000"/>
          <w:sz w:val="28"/>
          <w:szCs w:val="28"/>
          <w:u w:val="none"/>
          <w:lang w:val="pt-BR"/>
        </w:rPr>
        <w:t>5</w:t>
      </w:r>
      <w:r>
        <w:rPr>
          <w:rFonts w:ascii="Times New Roman" w:hAnsi="Times New Roman"/>
          <w:b/>
          <w:bCs/>
          <w:color w:val="000000"/>
          <w:sz w:val="28"/>
          <w:szCs w:val="28"/>
          <w:u w:val="none"/>
        </w:rPr>
        <w:t xml:space="preserve"> - Processo n</w:t>
      </w:r>
      <w:r>
        <w:rPr>
          <w:rFonts w:ascii="Times New Roman" w:hAnsi="Times New Roman"/>
          <w:b/>
          <w:color w:val="000000"/>
          <w:sz w:val="28"/>
          <w:szCs w:val="28"/>
          <w:u w:val="none"/>
        </w:rPr>
        <w:t xml:space="preserve">º </w:t>
      </w:r>
      <w:r>
        <w:rPr>
          <w:rFonts w:hint="default" w:ascii="Times New Roman" w:hAnsi="Times New Roman"/>
          <w:b/>
          <w:color w:val="000000"/>
          <w:sz w:val="28"/>
          <w:szCs w:val="28"/>
          <w:u w:val="none"/>
          <w:lang w:val="pt-BR"/>
        </w:rPr>
        <w:t>0295</w:t>
      </w:r>
      <w:r>
        <w:rPr>
          <w:rFonts w:ascii="Times New Roman" w:hAnsi="Times New Roman"/>
          <w:b/>
          <w:color w:val="000000"/>
          <w:sz w:val="28"/>
          <w:szCs w:val="28"/>
          <w:u w:val="none"/>
        </w:rPr>
        <w:t>/202</w:t>
      </w:r>
      <w:r>
        <w:rPr>
          <w:rFonts w:hint="default" w:ascii="Times New Roman" w:hAnsi="Times New Roman"/>
          <w:b/>
          <w:color w:val="000000"/>
          <w:sz w:val="28"/>
          <w:szCs w:val="28"/>
          <w:u w:val="none"/>
          <w:lang w:val="pt-BR"/>
        </w:rPr>
        <w:t>5</w:t>
      </w:r>
    </w:p>
    <w:p w14:paraId="24E3BA90">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INTERESSADA:</w:t>
      </w:r>
      <w:r>
        <w:rPr>
          <w:rFonts w:ascii="Times New Roman" w:hAnsi="Times New Roman" w:eastAsia="Times New Roman" w:cs="Times New Roman"/>
          <w:sz w:val="24"/>
          <w:szCs w:val="24"/>
          <w:lang w:eastAsia="pt-BR"/>
        </w:rPr>
        <w:t xml:space="preserve"> Prefeitura do Município de Santa M</w:t>
      </w:r>
      <w:bookmarkStart w:id="3" w:name="_GoBack"/>
      <w:bookmarkEnd w:id="3"/>
      <w:r>
        <w:rPr>
          <w:rFonts w:ascii="Times New Roman" w:hAnsi="Times New Roman" w:eastAsia="Times New Roman" w:cs="Times New Roman"/>
          <w:sz w:val="24"/>
          <w:szCs w:val="24"/>
          <w:lang w:eastAsia="pt-BR"/>
        </w:rPr>
        <w:t>aria da Serra/SP</w:t>
      </w:r>
    </w:p>
    <w:p w14:paraId="4F78E986">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OBJETO:</w:t>
      </w:r>
      <w:r>
        <w:rPr>
          <w:rFonts w:ascii="Times New Roman" w:hAnsi="Times New Roman" w:eastAsia="Times New Roman" w:cs="Times New Roman"/>
          <w:sz w:val="24"/>
          <w:szCs w:val="24"/>
          <w:lang w:eastAsia="pt-BR"/>
        </w:rPr>
        <w:t xml:space="preserve"> Concessão de direito real de uso, a título gratuito, com encargos, de imóveis de propriedade da Fazenda Pública Municipal, no âmbito do Programa de Incentivo ao Desenvolvimento Turístico, Econômico e Social do Município de Santa Maria da Serra, conforme Lei Complementar nº 1640/2025.</w:t>
      </w:r>
    </w:p>
    <w:p w14:paraId="69A74010">
      <w:pPr>
        <w:keepNext w:val="0"/>
        <w:keepLines w:val="0"/>
        <w:pageBreakBefore w:val="0"/>
        <w:widowControl/>
        <w:kinsoku/>
        <w:wordWrap/>
        <w:overflowPunct/>
        <w:topLinePunct w:val="0"/>
        <w:autoSpaceDE/>
        <w:autoSpaceDN/>
        <w:bidi w:val="0"/>
        <w:adjustRightInd w:val="0"/>
        <w:snapToGrid/>
        <w:spacing w:after="0" w:line="240" w:lineRule="auto"/>
        <w:jc w:val="both"/>
        <w:textAlignment w:val="auto"/>
        <w:rPr>
          <w:rFonts w:hint="default" w:ascii="Times New Roman" w:hAnsi="Times New Roman"/>
          <w:b w:val="0"/>
          <w:bCs w:val="0"/>
          <w:color w:val="000000"/>
          <w:sz w:val="24"/>
          <w:szCs w:val="24"/>
          <w:lang w:val="pt-BR"/>
        </w:rPr>
      </w:pPr>
      <w:r>
        <w:rPr>
          <w:rFonts w:hint="default" w:ascii="Times New Roman" w:hAnsi="Times New Roman"/>
          <w:b/>
          <w:bCs/>
          <w:color w:val="000000"/>
          <w:sz w:val="24"/>
          <w:szCs w:val="24"/>
          <w:lang w:val="pt-BR"/>
        </w:rPr>
        <w:t>DATA DA SESSÃO PÚBLICA</w:t>
      </w:r>
      <w:r>
        <w:rPr>
          <w:rFonts w:ascii="Times New Roman" w:hAnsi="Times New Roman"/>
          <w:b/>
          <w:bCs/>
          <w:color w:val="000000"/>
          <w:sz w:val="24"/>
          <w:szCs w:val="24"/>
        </w:rPr>
        <w:t xml:space="preserve">: </w:t>
      </w:r>
      <w:r>
        <w:rPr>
          <w:rFonts w:hint="default" w:ascii="Times New Roman" w:hAnsi="Times New Roman"/>
          <w:b w:val="0"/>
          <w:bCs w:val="0"/>
          <w:color w:val="000000"/>
          <w:sz w:val="24"/>
          <w:szCs w:val="24"/>
          <w:lang w:val="pt-BR"/>
        </w:rPr>
        <w:t>Dia 03 de setembro de 2025, às 14h30</w:t>
      </w:r>
    </w:p>
    <w:p w14:paraId="6D8D553D">
      <w:pPr>
        <w:keepNext w:val="0"/>
        <w:keepLines w:val="0"/>
        <w:pageBreakBefore w:val="0"/>
        <w:widowControl/>
        <w:kinsoku/>
        <w:wordWrap/>
        <w:overflowPunct/>
        <w:topLinePunct w:val="0"/>
        <w:autoSpaceDE/>
        <w:autoSpaceDN/>
        <w:bidi w:val="0"/>
        <w:adjustRightInd w:val="0"/>
        <w:snapToGrid/>
        <w:spacing w:after="0" w:line="240" w:lineRule="auto"/>
        <w:ind w:firstLine="708" w:firstLineChars="0"/>
        <w:jc w:val="both"/>
        <w:textAlignment w:val="auto"/>
        <w:rPr>
          <w:rFonts w:hint="default" w:ascii="Times New Roman" w:hAnsi="Times New Roman"/>
          <w:b w:val="0"/>
          <w:bCs w:val="0"/>
          <w:color w:val="000000"/>
          <w:sz w:val="24"/>
          <w:szCs w:val="24"/>
          <w:lang w:val="pt-BR"/>
        </w:rPr>
      </w:pPr>
      <w:r>
        <w:rPr>
          <w:rFonts w:hint="default" w:ascii="Times New Roman" w:hAnsi="Times New Roman"/>
          <w:color w:val="000000"/>
          <w:sz w:val="24"/>
          <w:szCs w:val="24"/>
          <w:lang w:val="pt-BR"/>
        </w:rPr>
        <w:t xml:space="preserve">Cadastro de propostas: De </w:t>
      </w:r>
      <w:r>
        <w:rPr>
          <w:rFonts w:hint="default" w:ascii="Times New Roman" w:hAnsi="Times New Roman"/>
          <w:b w:val="0"/>
          <w:bCs w:val="0"/>
          <w:color w:val="000000"/>
          <w:sz w:val="24"/>
          <w:szCs w:val="24"/>
          <w:lang w:val="pt-BR"/>
        </w:rPr>
        <w:t xml:space="preserve">12/06/2025 às 16h até </w:t>
      </w:r>
      <w:r>
        <w:rPr>
          <w:rFonts w:hint="default" w:ascii="Times New Roman" w:hAnsi="Times New Roman"/>
          <w:color w:val="000000"/>
          <w:sz w:val="24"/>
          <w:szCs w:val="24"/>
          <w:lang w:val="pt-BR"/>
        </w:rPr>
        <w:t>o dia 03</w:t>
      </w:r>
      <w:r>
        <w:rPr>
          <w:rFonts w:hint="default" w:ascii="Times New Roman" w:hAnsi="Times New Roman"/>
          <w:b w:val="0"/>
          <w:bCs w:val="0"/>
          <w:color w:val="000000"/>
          <w:sz w:val="24"/>
          <w:szCs w:val="24"/>
          <w:lang w:val="pt-BR"/>
        </w:rPr>
        <w:t>/09/2025, às 14h30</w:t>
      </w:r>
    </w:p>
    <w:p w14:paraId="5EB1F246">
      <w:pPr>
        <w:keepNext w:val="0"/>
        <w:keepLines w:val="0"/>
        <w:pageBreakBefore w:val="0"/>
        <w:widowControl/>
        <w:kinsoku/>
        <w:wordWrap/>
        <w:overflowPunct/>
        <w:topLinePunct w:val="0"/>
        <w:autoSpaceDE/>
        <w:autoSpaceDN/>
        <w:bidi w:val="0"/>
        <w:adjustRightInd w:val="0"/>
        <w:snapToGrid/>
        <w:spacing w:after="0" w:line="240" w:lineRule="auto"/>
        <w:jc w:val="both"/>
        <w:textAlignment w:val="auto"/>
        <w:rPr>
          <w:rFonts w:hint="default" w:ascii="Times New Roman" w:hAnsi="Times New Roman"/>
          <w:b w:val="0"/>
          <w:bCs w:val="0"/>
          <w:color w:val="000000"/>
          <w:sz w:val="24"/>
          <w:szCs w:val="24"/>
          <w:lang w:val="pt-BR"/>
        </w:rPr>
      </w:pPr>
      <w:r>
        <w:rPr>
          <w:rFonts w:hint="default" w:ascii="Times New Roman" w:hAnsi="Times New Roman"/>
          <w:b w:val="0"/>
          <w:bCs w:val="0"/>
          <w:color w:val="000000"/>
          <w:sz w:val="24"/>
          <w:szCs w:val="24"/>
          <w:lang w:val="pt-BR"/>
        </w:rPr>
        <w:tab/>
      </w:r>
      <w:r>
        <w:rPr>
          <w:rFonts w:hint="default" w:ascii="Times New Roman" w:hAnsi="Times New Roman"/>
          <w:b w:val="0"/>
          <w:bCs w:val="0"/>
          <w:color w:val="000000"/>
          <w:sz w:val="24"/>
          <w:szCs w:val="24"/>
          <w:lang w:val="pt-BR"/>
        </w:rPr>
        <w:t>Abertura das propostas: Dia 03 de setembro de 2025, às 14h35</w:t>
      </w:r>
    </w:p>
    <w:p w14:paraId="0020B4AB">
      <w:pPr>
        <w:keepNext w:val="0"/>
        <w:keepLines w:val="0"/>
        <w:pageBreakBefore w:val="0"/>
        <w:widowControl/>
        <w:kinsoku/>
        <w:wordWrap/>
        <w:overflowPunct/>
        <w:topLinePunct w:val="0"/>
        <w:autoSpaceDE/>
        <w:autoSpaceDN/>
        <w:bidi w:val="0"/>
        <w:adjustRightInd w:val="0"/>
        <w:snapToGrid/>
        <w:spacing w:after="0" w:line="240" w:lineRule="auto"/>
        <w:jc w:val="both"/>
        <w:textAlignment w:val="auto"/>
        <w:rPr>
          <w:rFonts w:hint="default" w:ascii="Times New Roman" w:hAnsi="Times New Roman"/>
          <w:b w:val="0"/>
          <w:bCs w:val="0"/>
          <w:color w:val="000000"/>
          <w:sz w:val="24"/>
          <w:szCs w:val="24"/>
          <w:lang w:val="pt-BR"/>
        </w:rPr>
      </w:pPr>
    </w:p>
    <w:p w14:paraId="7BC71733">
      <w:pPr>
        <w:adjustRightInd w:val="0"/>
        <w:jc w:val="both"/>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LOCAL DA REALIZAÇÃO:</w:t>
      </w:r>
      <w:r>
        <w:rPr>
          <w:rFonts w:ascii="Times New Roman" w:hAnsi="Times New Roman" w:eastAsia="Times New Roman" w:cs="Times New Roman"/>
          <w:sz w:val="24"/>
          <w:szCs w:val="24"/>
          <w:lang w:eastAsia="pt-BR"/>
        </w:rPr>
        <w:t xml:space="preserve"> www.bll.org.br</w:t>
      </w:r>
    </w:p>
    <w:p w14:paraId="1FD1EDF9">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CRITÉRIO DE JULGAMENTO:</w:t>
      </w:r>
      <w:r>
        <w:rPr>
          <w:rFonts w:ascii="Times New Roman" w:hAnsi="Times New Roman" w:eastAsia="Times New Roman" w:cs="Times New Roman"/>
          <w:sz w:val="24"/>
          <w:szCs w:val="24"/>
          <w:lang w:eastAsia="pt-BR"/>
        </w:rPr>
        <w:t xml:space="preserve"> Melhor Projeto</w:t>
      </w:r>
    </w:p>
    <w:p w14:paraId="53A33968">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MODO DE DISPUTA:</w:t>
      </w:r>
      <w:r>
        <w:rPr>
          <w:rFonts w:ascii="Times New Roman" w:hAnsi="Times New Roman" w:eastAsia="Times New Roman" w:cs="Times New Roman"/>
          <w:sz w:val="24"/>
          <w:szCs w:val="24"/>
          <w:lang w:eastAsia="pt-BR"/>
        </w:rPr>
        <w:t xml:space="preserve"> Não se aplica (julgamento por critérios objetivos)</w:t>
      </w:r>
    </w:p>
    <w:p w14:paraId="37DE1D5A">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LICITAÇÃO EXCLUSIVA PARA ME/EPP/EQUIPARADAS:</w:t>
      </w:r>
      <w:r>
        <w:rPr>
          <w:rFonts w:ascii="Times New Roman" w:hAnsi="Times New Roman" w:eastAsia="Times New Roman" w:cs="Times New Roman"/>
          <w:sz w:val="24"/>
          <w:szCs w:val="24"/>
          <w:lang w:eastAsia="pt-BR"/>
        </w:rPr>
        <w:t xml:space="preserve"> Não</w:t>
      </w:r>
    </w:p>
    <w:p w14:paraId="593B9151">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JOSIAS ZANI NETO</w:t>
      </w:r>
      <w:r>
        <w:rPr>
          <w:rFonts w:ascii="Times New Roman" w:hAnsi="Times New Roman" w:eastAsia="Times New Roman" w:cs="Times New Roman"/>
          <w:sz w:val="24"/>
          <w:szCs w:val="24"/>
          <w:lang w:eastAsia="pt-BR"/>
        </w:rPr>
        <w:t xml:space="preserve">, Prefeito de Santa Maria da Serra, Estado de São Paulo, torna público aos interessados que realizará licitação na modalidade de </w:t>
      </w:r>
      <w:r>
        <w:rPr>
          <w:rFonts w:ascii="Times New Roman" w:hAnsi="Times New Roman" w:eastAsia="Times New Roman" w:cs="Times New Roman"/>
          <w:b/>
          <w:bCs/>
          <w:sz w:val="24"/>
          <w:szCs w:val="24"/>
          <w:lang w:eastAsia="pt-BR"/>
        </w:rPr>
        <w:t>CONCORRÊNCIA</w:t>
      </w:r>
      <w:r>
        <w:rPr>
          <w:rFonts w:ascii="Times New Roman" w:hAnsi="Times New Roman" w:eastAsia="Times New Roman" w:cs="Times New Roman"/>
          <w:sz w:val="24"/>
          <w:szCs w:val="24"/>
          <w:lang w:eastAsia="pt-BR"/>
        </w:rPr>
        <w:t xml:space="preserve">, na forma </w:t>
      </w:r>
      <w:r>
        <w:rPr>
          <w:rFonts w:ascii="Times New Roman" w:hAnsi="Times New Roman" w:eastAsia="Times New Roman" w:cs="Times New Roman"/>
          <w:b/>
          <w:bCs/>
          <w:sz w:val="24"/>
          <w:szCs w:val="24"/>
          <w:lang w:eastAsia="pt-BR"/>
        </w:rPr>
        <w:t>ELETRÔNICA</w:t>
      </w:r>
      <w:r>
        <w:rPr>
          <w:rFonts w:ascii="Times New Roman" w:hAnsi="Times New Roman" w:eastAsia="Times New Roman" w:cs="Times New Roman"/>
          <w:sz w:val="24"/>
          <w:szCs w:val="24"/>
          <w:lang w:eastAsia="pt-BR"/>
        </w:rPr>
        <w:t xml:space="preserve">, tipo </w:t>
      </w:r>
      <w:r>
        <w:rPr>
          <w:rFonts w:ascii="Times New Roman" w:hAnsi="Times New Roman" w:eastAsia="Times New Roman" w:cs="Times New Roman"/>
          <w:b/>
          <w:bCs/>
          <w:sz w:val="24"/>
          <w:szCs w:val="24"/>
          <w:lang w:eastAsia="pt-BR"/>
        </w:rPr>
        <w:t>MELHOR PROJETO</w:t>
      </w:r>
      <w:r>
        <w:rPr>
          <w:rFonts w:ascii="Times New Roman" w:hAnsi="Times New Roman" w:eastAsia="Times New Roman" w:cs="Times New Roman"/>
          <w:sz w:val="24"/>
          <w:szCs w:val="24"/>
          <w:lang w:eastAsia="pt-BR"/>
        </w:rPr>
        <w:t>, nos termos da Lei Federal nº 14.133/2021, Lei Complementar Federal nº 123/2006, Lei Complementar Municipal nº 1640/2025, de 06 de junho de 2025, e do Decreto Municipal nº 3.412/2023 e demais legislações aplicáveis e, ainda, de acordo com as condições estabelecidas neste Edital.</w:t>
      </w:r>
    </w:p>
    <w:p w14:paraId="5D42C709">
      <w:pPr>
        <w:spacing w:before="100" w:beforeAutospacing="1" w:after="100" w:afterAutospacing="1" w:line="240" w:lineRule="auto"/>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1 - DO OBJETO</w:t>
      </w:r>
    </w:p>
    <w:p w14:paraId="65DA92B6">
      <w:pPr>
        <w:spacing w:before="100" w:beforeAutospacing="1" w:after="100" w:afterAutospacing="1" w:line="240" w:lineRule="auto"/>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1.1 - Descrição Geral</w:t>
      </w:r>
    </w:p>
    <w:p w14:paraId="0D3B4648">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O objeto da presente licitação é a concessão de direito real de uso, a título gratuito, com encargos, de imóveis de propriedade da Fazenda Pública Municipal, conforme anexos deste Edital, consistente nas seguintes áreas:</w:t>
      </w:r>
    </w:p>
    <w:p w14:paraId="3603FCCB">
      <w:pPr>
        <w:spacing w:before="100" w:beforeAutospacing="1" w:after="100" w:afterAutospacing="1" w:line="240" w:lineRule="auto"/>
        <w:jc w:val="both"/>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 xml:space="preserve">1.1.1 - </w:t>
      </w:r>
      <w:bookmarkStart w:id="0" w:name="_Hlk200462415"/>
      <w:r>
        <w:rPr>
          <w:rFonts w:ascii="Times New Roman" w:hAnsi="Times New Roman" w:eastAsia="Times New Roman" w:cs="Times New Roman"/>
          <w:b/>
          <w:bCs/>
          <w:sz w:val="24"/>
          <w:szCs w:val="24"/>
          <w:lang w:eastAsia="pt-BR"/>
        </w:rPr>
        <w:t>IMÓVEL 1: Lote 02 da Quadra K – Jardim Bom Jesus</w:t>
      </w:r>
    </w:p>
    <w:p w14:paraId="5205B9E8">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Um Lote de Terreno, localizado no perímetro urbano da cidade de Santa Maria da Serra, desta comarca de São Pedro, SP, designado sob o nº 02 (dois) da Quadra K do loteamento denominado Jardim Bom Jesus, no qual se situa a ÁREA INSTITUCIONAL (Piscina Municipal) de referido loteamento, com a área de 2.660,18 m² (dois mil, seiscentos e sessenta, vírgula dezoito metros quadrados).</w:t>
      </w:r>
    </w:p>
    <w:p w14:paraId="40B9E208">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Detalhamento:</w:t>
      </w:r>
    </w:p>
    <w:p w14:paraId="36212433">
      <w:pPr>
        <w:numPr>
          <w:ilvl w:val="0"/>
          <w:numId w:val="1"/>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Frente para a Rua Luiz Peruchi: 40,00m</w:t>
      </w:r>
    </w:p>
    <w:p w14:paraId="30768375">
      <w:pPr>
        <w:numPr>
          <w:ilvl w:val="0"/>
          <w:numId w:val="1"/>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Divisa com Rua São Lucas: 37,00m + 14,14m (curva)</w:t>
      </w:r>
    </w:p>
    <w:p w14:paraId="4D9DEB8E">
      <w:pPr>
        <w:numPr>
          <w:ilvl w:val="0"/>
          <w:numId w:val="1"/>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Divisa com Rua Benedito José Duarte: 40,00m + 14,14m (curva)</w:t>
      </w:r>
    </w:p>
    <w:p w14:paraId="3E628E70">
      <w:pPr>
        <w:numPr>
          <w:ilvl w:val="0"/>
          <w:numId w:val="1"/>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Divisa com Lote 1: 55,00m</w:t>
      </w:r>
    </w:p>
    <w:p w14:paraId="65FF2F15">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Matrícula:</w:t>
      </w:r>
      <w:r>
        <w:rPr>
          <w:rFonts w:ascii="Times New Roman" w:hAnsi="Times New Roman" w:eastAsia="Times New Roman" w:cs="Times New Roman"/>
          <w:sz w:val="24"/>
          <w:szCs w:val="24"/>
          <w:lang w:eastAsia="pt-BR"/>
        </w:rPr>
        <w:t xml:space="preserve"> R/M-46332</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Proprietário:</w:t>
      </w:r>
      <w:r>
        <w:rPr>
          <w:rFonts w:ascii="Times New Roman" w:hAnsi="Times New Roman" w:eastAsia="Times New Roman" w:cs="Times New Roman"/>
          <w:sz w:val="24"/>
          <w:szCs w:val="24"/>
          <w:lang w:eastAsia="pt-BR"/>
        </w:rPr>
        <w:t xml:space="preserve"> PREF MUNICIPAL STA MARIA DA SERRA</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Endereço:</w:t>
      </w:r>
      <w:r>
        <w:rPr>
          <w:rFonts w:ascii="Times New Roman" w:hAnsi="Times New Roman" w:eastAsia="Times New Roman" w:cs="Times New Roman"/>
          <w:sz w:val="24"/>
          <w:szCs w:val="24"/>
          <w:lang w:eastAsia="pt-BR"/>
        </w:rPr>
        <w:t xml:space="preserve"> PRAÇA SANTO ZANI, 30</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Bairro:</w:t>
      </w:r>
      <w:r>
        <w:rPr>
          <w:rFonts w:ascii="Times New Roman" w:hAnsi="Times New Roman" w:eastAsia="Times New Roman" w:cs="Times New Roman"/>
          <w:sz w:val="24"/>
          <w:szCs w:val="24"/>
          <w:lang w:eastAsia="pt-BR"/>
        </w:rPr>
        <w:t xml:space="preserve"> JARDIM BOM JESUS, CEP: 17370-306</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Município:</w:t>
      </w:r>
      <w:r>
        <w:rPr>
          <w:rFonts w:ascii="Times New Roman" w:hAnsi="Times New Roman" w:eastAsia="Times New Roman" w:cs="Times New Roman"/>
          <w:sz w:val="24"/>
          <w:szCs w:val="24"/>
          <w:lang w:eastAsia="pt-BR"/>
        </w:rPr>
        <w:t xml:space="preserve"> Santa Maria da Serra – SP</w:t>
      </w:r>
    </w:p>
    <w:bookmarkEnd w:id="0"/>
    <w:p w14:paraId="09BE3503">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 xml:space="preserve">1.1.2 - </w:t>
      </w:r>
      <w:bookmarkStart w:id="1" w:name="_Hlk200462448"/>
      <w:r>
        <w:rPr>
          <w:rFonts w:ascii="Times New Roman" w:hAnsi="Times New Roman" w:eastAsia="Times New Roman" w:cs="Times New Roman"/>
          <w:b/>
          <w:bCs/>
          <w:sz w:val="24"/>
          <w:szCs w:val="24"/>
          <w:lang w:eastAsia="pt-BR"/>
        </w:rPr>
        <w:t>IMÓVEL 2: Uma área de terras da Quadra JA – Jardim Bom Jesus</w:t>
      </w:r>
    </w:p>
    <w:p w14:paraId="61047BA5">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Uma área de Terras, localizada na zona urbana da cidade de Santa Maria da Serra, desta comarca de São Pedro, SP, designada como Área Institucional – Conjunto Esportivo Municipal, da Quadra JA com a área de 25.879,05 m² (vinte e cinco mil, oitocentos e setenta e nove vírgula zero cinco metros quadrados).</w:t>
      </w:r>
    </w:p>
    <w:p w14:paraId="040854B1">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Detalhamento:</w:t>
      </w:r>
    </w:p>
    <w:p w14:paraId="4EA5C56B">
      <w:pPr>
        <w:numPr>
          <w:ilvl w:val="0"/>
          <w:numId w:val="2"/>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Frente para Rua Luiz Peruchi: 122,00m</w:t>
      </w:r>
    </w:p>
    <w:p w14:paraId="48937FC6">
      <w:pPr>
        <w:numPr>
          <w:ilvl w:val="0"/>
          <w:numId w:val="2"/>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Divisa com Rua Lúcio Alexandre: 28,00m (curva) + 115,00m + 14,14m (curva)</w:t>
      </w:r>
    </w:p>
    <w:p w14:paraId="5D99A9F7">
      <w:pPr>
        <w:numPr>
          <w:ilvl w:val="0"/>
          <w:numId w:val="2"/>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Divisa com Avenida Thomas Firmino da Silva: 173,54m</w:t>
      </w:r>
    </w:p>
    <w:p w14:paraId="6B1A5D2B">
      <w:pPr>
        <w:numPr>
          <w:ilvl w:val="0"/>
          <w:numId w:val="2"/>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Divisa com Rua Giovani Bortoloto: 171,59m</w:t>
      </w:r>
    </w:p>
    <w:p w14:paraId="6D751ECC">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Matrícula:</w:t>
      </w:r>
      <w:r>
        <w:rPr>
          <w:rFonts w:ascii="Times New Roman" w:hAnsi="Times New Roman" w:eastAsia="Times New Roman" w:cs="Times New Roman"/>
          <w:sz w:val="24"/>
          <w:szCs w:val="24"/>
          <w:lang w:eastAsia="pt-BR"/>
        </w:rPr>
        <w:t xml:space="preserve"> R/M-27.732</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Proprietário:</w:t>
      </w:r>
      <w:r>
        <w:rPr>
          <w:rFonts w:ascii="Times New Roman" w:hAnsi="Times New Roman" w:eastAsia="Times New Roman" w:cs="Times New Roman"/>
          <w:sz w:val="24"/>
          <w:szCs w:val="24"/>
          <w:lang w:eastAsia="pt-BR"/>
        </w:rPr>
        <w:t xml:space="preserve"> PREF. MUNICIPAL STA MARIA DA SERRA</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Endereço:</w:t>
      </w:r>
      <w:r>
        <w:rPr>
          <w:rFonts w:ascii="Times New Roman" w:hAnsi="Times New Roman" w:eastAsia="Times New Roman" w:cs="Times New Roman"/>
          <w:sz w:val="24"/>
          <w:szCs w:val="24"/>
          <w:lang w:eastAsia="pt-BR"/>
        </w:rPr>
        <w:t xml:space="preserve"> PRAÇA SANTO ZANI, 30</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Bairro:</w:t>
      </w:r>
      <w:r>
        <w:rPr>
          <w:rFonts w:ascii="Times New Roman" w:hAnsi="Times New Roman" w:eastAsia="Times New Roman" w:cs="Times New Roman"/>
          <w:sz w:val="24"/>
          <w:szCs w:val="24"/>
          <w:lang w:eastAsia="pt-BR"/>
        </w:rPr>
        <w:t xml:space="preserve"> JARDIM BOM JESUS, CEP: 17370-306</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Município:</w:t>
      </w:r>
      <w:r>
        <w:rPr>
          <w:rFonts w:ascii="Times New Roman" w:hAnsi="Times New Roman" w:eastAsia="Times New Roman" w:cs="Times New Roman"/>
          <w:sz w:val="24"/>
          <w:szCs w:val="24"/>
          <w:lang w:eastAsia="pt-BR"/>
        </w:rPr>
        <w:t xml:space="preserve"> Santa Maria da Serra – SP</w:t>
      </w:r>
    </w:p>
    <w:bookmarkEnd w:id="1"/>
    <w:p w14:paraId="412B72C4">
      <w:pPr>
        <w:spacing w:before="100" w:beforeAutospacing="1" w:after="100" w:afterAutospacing="1" w:line="240" w:lineRule="auto"/>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1.2 - Finalidade da Concessão</w:t>
      </w:r>
    </w:p>
    <w:p w14:paraId="3ADEB061">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concessão destina-se exclusivamente para fins de prestação de serviços, com foco na geração de empregos e desenvolvimento econômico e turístico do Município, permitido nos imóveis somente instalações e edificações que decorram da própria finalidade, conforme artigo 3º da Lei Complementar nº 1640/2025.</w:t>
      </w:r>
    </w:p>
    <w:p w14:paraId="0C2157A7">
      <w:pPr>
        <w:spacing w:before="100" w:beforeAutospacing="1" w:after="100" w:afterAutospacing="1" w:line="240" w:lineRule="auto"/>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2 - DA REFERÊNCIA DE TEMPO</w:t>
      </w:r>
    </w:p>
    <w:p w14:paraId="762C500C">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2.1 - Todas as referências de tempo no Edital, no aviso e durante a Sessão Pública observarão obrigatoriamente o horário de Brasília/DF e, dessa forma, serão registradas no sistema eletrônico e na documentação relativa ao certame.</w:t>
      </w:r>
    </w:p>
    <w:p w14:paraId="1D07C6E9">
      <w:pPr>
        <w:spacing w:before="100" w:beforeAutospacing="1" w:after="100" w:afterAutospacing="1" w:line="240" w:lineRule="auto"/>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3 - DA PARTICIPAÇÃO</w:t>
      </w:r>
    </w:p>
    <w:p w14:paraId="4E669782">
      <w:pPr>
        <w:spacing w:before="100" w:beforeAutospacing="1" w:after="100" w:afterAutospacing="1" w:line="240" w:lineRule="auto"/>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3.1 - Credenciamento no Sistema</w:t>
      </w:r>
    </w:p>
    <w:p w14:paraId="50CF3F46">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3.1.1 - A licitante deverá promover a sua inscrição e credenciamento para participar da licitação diretamente ou através de empresas associadas à Bolsa de Licitações e Leilões do Brasil Ltda. por ele indicada, até o horário fixado no edital para inscrição e cadastramento, que poderá ser feito através do site www.bll.org.br.</w:t>
      </w:r>
    </w:p>
    <w:p w14:paraId="39BB5398">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3.1.2 - O custo de operacionalização e uso do sistema ficará a cargo da licitante vencedora do certame, que pagará a BLL conforme escolha do plano pela empresa no site www.bll.org.br, a título de taxa pela utilização dos recursos de tecnologia da informação.</w:t>
      </w:r>
    </w:p>
    <w:p w14:paraId="6282CF06">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3.1.3 - As licitantes deverão responsabilizar-se formalmente pelas transações efetuadas em seu nome, assumindo como firmes e verdadeiras suas propostas e documentos, inclusive os atos praticados diretamente ou por seu representante, não cabendo ao provedor do sistema ou ao Município de Santa Maria da Serra a responsabilidade por eventuais danos decorrentes de uso indevido da senha, ainda que por terceiros.</w:t>
      </w:r>
    </w:p>
    <w:p w14:paraId="4F4D0D18">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3.1.4 -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9FC2B7B">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3.1.5 - A não observância do disposto no item anterior poderá ensejar desclassificação no momento da habilitação.</w:t>
      </w:r>
    </w:p>
    <w:p w14:paraId="3A1CFEC0">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3.2 - Condições de Participação</w:t>
      </w:r>
    </w:p>
    <w:p w14:paraId="0565E94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Poderão participar do certame empresas interessadas na implantação ou ampliação de atividade econômica e turística no Município de Santa Maria da Serra que:</w:t>
      </w:r>
    </w:p>
    <w:p w14:paraId="31B27D31">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Atendam aos requisitos de habilitação previstos neste Edital;</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sz w:val="24"/>
          <w:szCs w:val="24"/>
          <w:lang w:eastAsia="pt-BR"/>
        </w:rPr>
        <w:t>b) Comprovem possuir patrimônio líquido igual ou superior a R$ 100.000,00 (cem mil reais);</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sz w:val="24"/>
          <w:szCs w:val="24"/>
          <w:lang w:eastAsia="pt-BR"/>
        </w:rPr>
        <w:t>c) Tenham suas plantas e operações completadas frente às posturas e obrigações tributárias municipais;</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sz w:val="24"/>
          <w:szCs w:val="24"/>
          <w:lang w:eastAsia="pt-BR"/>
        </w:rPr>
        <w:t>d) A Atividade Econômica proposta deverá estar em conformidade com o zoneamento urbano e uso do solo conforme as leis municipais vigentes;</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sz w:val="24"/>
          <w:szCs w:val="24"/>
          <w:lang w:eastAsia="pt-BR"/>
        </w:rPr>
        <w:t>e) O Projeto Individual deverá ser voltado obrigatoriamente para Atividade Econômica Empresarial, com foco na geração de empregos e desenvolvimento econômico e turístico local.</w:t>
      </w:r>
    </w:p>
    <w:p w14:paraId="27799014">
      <w:pPr>
        <w:spacing w:before="100" w:beforeAutospacing="1" w:after="100" w:afterAutospacing="1" w:line="240" w:lineRule="auto"/>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3.3 - Impedimentos à Participação</w:t>
      </w:r>
    </w:p>
    <w:p w14:paraId="7D99097B">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Não poderão disputar esta licitação:</w:t>
      </w:r>
    </w:p>
    <w:p w14:paraId="730DB90E">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3.3.1 - Aquele que não atenda às condições deste Edital e seu(s) anexo(s);</w:t>
      </w:r>
    </w:p>
    <w:p w14:paraId="70813436">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3.3.2 - Estrangeiras que não funcionem no País;</w:t>
      </w:r>
    </w:p>
    <w:p w14:paraId="27BCEBA3">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3.3.3 - Reunidas sob a forma de consórcio;</w:t>
      </w:r>
    </w:p>
    <w:p w14:paraId="15A894F9">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3.3.4 - Impedidas de licitar nos termos do art. 10 da Lei Federal nº 9.605/98;</w:t>
      </w:r>
    </w:p>
    <w:p w14:paraId="7F67D63E">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3.3.5 - Impedidas de licitar nos termos do inc. III do art. 156 da Lei Federal nº 14.133/2021;</w:t>
      </w:r>
    </w:p>
    <w:p w14:paraId="4D92F4CB">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3.3.6 - Declaradas inidôneas pelo Poder Público e não reabilitadas;</w:t>
      </w:r>
    </w:p>
    <w:p w14:paraId="19C5FBB8">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3.3.7 - Com falência decretada, exceto em processo de recuperação judicial com plano homologado;</w:t>
      </w:r>
    </w:p>
    <w:p w14:paraId="5B5691DE">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3.3.8 - Pessoa física ou jurídica que se encontre, ao tempo da licitação, impossibilitada de participar da licitação em decorrência de sanção que lhe foi imposta;</w:t>
      </w:r>
    </w:p>
    <w:p w14:paraId="2326CB31">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3.3.9 -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4DCC9A">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3.3.10 - Empresas controladoras, controladas ou coligadas, nos termos da Lei nº 6.404, de 15 de dezembro de 1976, concorrendo entre si;</w:t>
      </w:r>
    </w:p>
    <w:p w14:paraId="1DAEF375">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3.3.11 -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BBE9C3B">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3.3.12 - Agente público da Prefeitura de Santa Maria da Serra;</w:t>
      </w:r>
    </w:p>
    <w:p w14:paraId="3A7C5D46">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3.3.13 - Organizações da Sociedade Civil de Interesse Público - OSCIP, atuando nessa condição;</w:t>
      </w:r>
    </w:p>
    <w:p w14:paraId="5013181A">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3.3.14 -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079076D7">
      <w:pPr>
        <w:spacing w:before="100" w:beforeAutospacing="1" w:after="100" w:afterAutospacing="1" w:line="240" w:lineRule="auto"/>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3.4 - Microempresas e Empresas de Pequeno Porte</w:t>
      </w:r>
    </w:p>
    <w:p w14:paraId="4C2BBDF8">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3.4.1 - A obtenção do tratamento diferenciado para as microempresas, empresas de pequeno porte e equiparados (MEPs) fica limitada às MEPs que, no ano-calendário de realização da licitação, ainda não tenham celebrado contratos com a Administração Pública cujos valores somados extrapolem a receita bruta máxima admitida para fins de enquadramento como empresa de pequeno porte, conforme Lei Federal nº 14.133/2021.</w:t>
      </w:r>
    </w:p>
    <w:p w14:paraId="45239ED9">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3.4.2 - O impedimento de que trata o item 3.3.8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291B6D0">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3.4.3 - Caberá ao fornecedor acompanhar as operações no sistema eletrônico durante a sessão pública da Concorrência Eletrônica, ficando responsável pelo ônus decorrente da perda de negócios diante da inobservância de quaisquer mensagens emitidas pelo sistema ou de sua desconexão.</w:t>
      </w:r>
    </w:p>
    <w:p w14:paraId="2B1F0415">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3.4.4 - Os trabalhos serão conduzidos pela Comissão de Licitação da Prefeitura Municipal de Santa Maria da Serra/SP, tendo por base a inserção e monitoramento de dados gerados ou transferidos para a plataforma da Bolsa de Licitações e Leilões - BLL (www.bll.org.br).</w:t>
      </w:r>
    </w:p>
    <w:p w14:paraId="5FEC6E26">
      <w:pPr>
        <w:spacing w:before="100" w:beforeAutospacing="1" w:after="100" w:afterAutospacing="1" w:line="240" w:lineRule="auto"/>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4 - DA VISITA TÉCNICA</w:t>
      </w:r>
    </w:p>
    <w:p w14:paraId="0C4A947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4.1 - Os interessados poderão realizar visita técnica nos locais objeto da concessão até o dia anterior ao previsto para o cadastramento das propostas. A visita deverá ser agendada previamente junto ao Departamento Municipal de Turismo e Eventos através do telefone (19) 3187.9925, que fornecerá Atestado de Visita em nome da empresa.</w:t>
      </w:r>
    </w:p>
    <w:p w14:paraId="242DE828">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4.2 - Na ocasião da visita técnica, o interessado deverá estar munido de documento de identificação pessoal.</w:t>
      </w:r>
    </w:p>
    <w:p w14:paraId="102FFAFC">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4.3 - A visita técnica é opcional. A não realização da visita técnica não impedirá a participação no certame.</w:t>
      </w:r>
    </w:p>
    <w:p w14:paraId="1BBC4EB8">
      <w:pPr>
        <w:spacing w:before="100" w:beforeAutospacing="1" w:after="100" w:afterAutospacing="1" w:line="240" w:lineRule="auto"/>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5 - DA DOTAÇÃO ORÇAMENTÁRIA</w:t>
      </w:r>
    </w:p>
    <w:p w14:paraId="2224B306">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5.1 - Não se aplica, tendo em vista que a concessão é a título gratuito com encargos, não havendo despesa para o Município.</w:t>
      </w:r>
    </w:p>
    <w:p w14:paraId="74F4C046">
      <w:pPr>
        <w:spacing w:before="100" w:beforeAutospacing="1" w:after="100" w:afterAutospacing="1" w:line="240" w:lineRule="auto"/>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6 - DA ABERTURA DA SESSÃO</w:t>
      </w:r>
    </w:p>
    <w:p w14:paraId="6C812820">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6.1 - A abertura da sessão pública deste procedimento licitatório, conduzida pela Comissão de Licitação, ocorrerá na data e na hora indicadas no preâmbulo deste Edital, no sítio eletrônico da Bolsa de Licitações e Leilões - BLL (bll.org.br).</w:t>
      </w:r>
    </w:p>
    <w:p w14:paraId="31ED46A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6.2 - Durante a sessão pública, a comunicação entre a Comissão de Licitação e as licitantes ocorrerá exclusivamente mediante troca de mensagens, em campo próprio do sistema eletrônico.</w:t>
      </w:r>
    </w:p>
    <w:p w14:paraId="76BBD485">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6.3 - Cabe à licitante acompanhar as operações no sistema eletrônico durante a sessão pública, ficando responsável pelo ônus decorrente da perda de negócios diante da inobservância de qualquer mensagem emitida pelo sistema ou de sua desconexão.</w:t>
      </w:r>
    </w:p>
    <w:p w14:paraId="1ED4F571">
      <w:pPr>
        <w:spacing w:before="100" w:beforeAutospacing="1" w:after="100" w:afterAutospacing="1" w:line="240" w:lineRule="auto"/>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7 - DO CADASTRAMENTO E ENVIO DA DOCUMENTAÇÃO</w:t>
      </w:r>
    </w:p>
    <w:p w14:paraId="6AD8C518">
      <w:pPr>
        <w:spacing w:before="100" w:beforeAutospacing="1" w:after="100" w:afterAutospacing="1" w:line="240" w:lineRule="auto"/>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7.1 - Forma de Apresentação</w:t>
      </w:r>
    </w:p>
    <w:p w14:paraId="190E09C8">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7.1.1 - A licitante cadastrará sua documentação e projeto exclusivamente por meio do sistema eletrônico, até a data e horário marcados para abertura da sessão pública, momento em que o prazo para recebimento de novas propostas será automaticamente encerrado.</w:t>
      </w:r>
    </w:p>
    <w:p w14:paraId="4A99EC09">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7.1.2 - A licitante deverá anexar no sistema eletrônico: a) Documentos de habilitação; b) Projeto Individual completo; c) Declarações exigidas neste edital.</w:t>
      </w:r>
    </w:p>
    <w:p w14:paraId="0E00FFD2">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7.1.3 - Todos os documentos deverão ser anexados em formato PDF, com tamanho máximo de 20MB por arquivo.</w:t>
      </w:r>
    </w:p>
    <w:p w14:paraId="5762DA01">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7.1.4 - Será desclassificada a proposta que identifique o licitante antes da fase de julgamento.</w:t>
      </w:r>
    </w:p>
    <w:p w14:paraId="0652337B">
      <w:pPr>
        <w:spacing w:before="100" w:beforeAutospacing="1" w:after="100" w:afterAutospacing="1" w:line="240" w:lineRule="auto"/>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7.2 - Documentos de Habilitação</w:t>
      </w:r>
    </w:p>
    <w:p w14:paraId="1A8DA45E">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Os documentos de habilitação deverão ser anexados no sistema, contemplando:</w:t>
      </w:r>
    </w:p>
    <w:p w14:paraId="46E763D8">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7.2.1 - HABILITAÇÃO JURÍDICA</w:t>
      </w:r>
    </w:p>
    <w:p w14:paraId="35EE2A10">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Registro empresarial na Junta Comercial, no caso de empresário individual; b) Ato constitutivo, estatuto ou contrato social em vigor, devidamente registrado; c) Documentos de eleição ou designação dos atuais administradores; d) Decreto de autorização, tratando-se de sociedade estrangeira no país.</w:t>
      </w:r>
    </w:p>
    <w:p w14:paraId="0CD0846D">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7.2.2 - REGULARIDADE FISCAL E TRABALHISTA</w:t>
      </w:r>
    </w:p>
    <w:p w14:paraId="3675108E">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Prova de inscrição no CNPJ; b) Prova de inscrição no Cadastro de Contribuintes Estadual e/ou Municipal; c) Certidão Conjunta Negativa de Débitos relativos a Tributos Federais e Dívida Ativa da União; d) Certidão de regularidade com a Fazenda Estadual; e) Certidão de regularidade com a Fazenda Municipal; f) Certidão de regularidade do FGTS; g) Certidão Negativa de Débitos Trabalhistas - CNDT.</w:t>
      </w:r>
    </w:p>
    <w:p w14:paraId="4408F1F3">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7.2.3 - QUALIFICAÇÃO ECONÔMICO-FINANCEIRA</w:t>
      </w:r>
    </w:p>
    <w:p w14:paraId="2636D35E">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Certidão negativa de falência e concordata; b) Certidão negativa de recuperação judicial ou extrajudicial; c) Balanço Patrimonial e Demonstrações Contábeis dos últimos 02 (dois) anos, comprovando patrimônio líquido mínimo de R$ 100.000,00.</w:t>
      </w:r>
    </w:p>
    <w:p w14:paraId="205779B1">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7.2.4 - DECLARAÇÕES</w:t>
      </w:r>
    </w:p>
    <w:p w14:paraId="56E44C26">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Todas as declarações constantes dos anexos deste edital.</w:t>
      </w:r>
    </w:p>
    <w:p w14:paraId="0F4A2746">
      <w:pPr>
        <w:spacing w:before="100" w:beforeAutospacing="1" w:after="100" w:afterAutospacing="1" w:line="240" w:lineRule="auto"/>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7.3 - Projeto Individual</w:t>
      </w:r>
    </w:p>
    <w:p w14:paraId="2AD15743">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O Projeto Individual deverá ser anexado contendo obrigatoriamente todos os elementos descritos no item 8 deste edital.</w:t>
      </w:r>
    </w:p>
    <w:p w14:paraId="3C0D6CF9">
      <w:pPr>
        <w:spacing w:before="100" w:beforeAutospacing="1" w:after="100" w:afterAutospacing="1" w:line="240" w:lineRule="auto"/>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8 - DO PROJETO INDIVIDUAL</w:t>
      </w:r>
    </w:p>
    <w:p w14:paraId="6A1A58CF">
      <w:pPr>
        <w:spacing w:before="100" w:beforeAutospacing="1" w:after="100" w:afterAutospacing="1" w:line="240" w:lineRule="auto"/>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8.1 - Conteúdo Obrigatório</w:t>
      </w:r>
    </w:p>
    <w:p w14:paraId="0FCDDA90">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O Projeto Individual deverá ser apresentado em arquivo único (PDF), contendo:</w:t>
      </w:r>
    </w:p>
    <w:p w14:paraId="67468639">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8.1.1 - Identificação completa da empresa proponente</w:t>
      </w:r>
    </w:p>
    <w:p w14:paraId="17983697">
      <w:pPr>
        <w:numPr>
          <w:ilvl w:val="0"/>
          <w:numId w:val="3"/>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Razão social, CNPJ, endereço, contatos</w:t>
      </w:r>
    </w:p>
    <w:p w14:paraId="4572F853">
      <w:pPr>
        <w:numPr>
          <w:ilvl w:val="0"/>
          <w:numId w:val="3"/>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Responsável legal e responsável técnico</w:t>
      </w:r>
    </w:p>
    <w:p w14:paraId="66AD6E34">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8.1.2 - Justificativa para implantação/ampliação da atividade econômica</w:t>
      </w:r>
    </w:p>
    <w:p w14:paraId="2669A9DE">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Deverá conter obrigatoriamente:</w:t>
      </w:r>
    </w:p>
    <w:p w14:paraId="3EA66F7B">
      <w:pPr>
        <w:numPr>
          <w:ilvl w:val="0"/>
          <w:numId w:val="4"/>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Influência da localização no mercado</w:t>
      </w:r>
    </w:p>
    <w:p w14:paraId="120FA69D">
      <w:pPr>
        <w:numPr>
          <w:ilvl w:val="0"/>
          <w:numId w:val="4"/>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Atual estado e limitações operacionais da empresa</w:t>
      </w:r>
    </w:p>
    <w:p w14:paraId="7D77A235">
      <w:pPr>
        <w:numPr>
          <w:ilvl w:val="0"/>
          <w:numId w:val="4"/>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Como a nova área impactará/resolverá as limitações operacionais</w:t>
      </w:r>
    </w:p>
    <w:p w14:paraId="7196CEE6">
      <w:pPr>
        <w:numPr>
          <w:ilvl w:val="0"/>
          <w:numId w:val="4"/>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Vantagens econômicas e sociais e interesse público</w:t>
      </w:r>
    </w:p>
    <w:p w14:paraId="418C534D">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8.1.3 - Adequação da Proposta</w:t>
      </w:r>
    </w:p>
    <w:p w14:paraId="3F6493A7">
      <w:pPr>
        <w:numPr>
          <w:ilvl w:val="0"/>
          <w:numId w:val="5"/>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Indicação do imóvel pretendido (Imóvel 1 ou Imóvel 2)</w:t>
      </w:r>
    </w:p>
    <w:p w14:paraId="10814FFA">
      <w:pPr>
        <w:numPr>
          <w:ilvl w:val="0"/>
          <w:numId w:val="5"/>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Metragem necessária</w:t>
      </w:r>
    </w:p>
    <w:p w14:paraId="4BE5E949">
      <w:pPr>
        <w:numPr>
          <w:ilvl w:val="0"/>
          <w:numId w:val="5"/>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Área a ser construída</w:t>
      </w:r>
    </w:p>
    <w:p w14:paraId="4E336997">
      <w:pPr>
        <w:numPr>
          <w:ilvl w:val="0"/>
          <w:numId w:val="5"/>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Índice de Ocupação (I.O.)</w:t>
      </w:r>
    </w:p>
    <w:p w14:paraId="2566980E">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8.1.4 - Valor do investimento</w:t>
      </w:r>
    </w:p>
    <w:p w14:paraId="6BE40E86">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licitante deverá promover as instalações e investimentos no todo ou em parte, onerosa ou gratuitamente, conforme artigo 4º da Lei Complementar nº 1640/2025. Detalhamento completo dos investimentos previstos para implantação/ampliação.</w:t>
      </w:r>
    </w:p>
    <w:p w14:paraId="270E28C9">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8.1.5 - Informações ambientais</w:t>
      </w:r>
    </w:p>
    <w:p w14:paraId="653F7578">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Descrição sobre produção de poluição ou resíduos e medidas mitigadoras</w:t>
      </w:r>
    </w:p>
    <w:p w14:paraId="4E8A5D40">
      <w:pPr>
        <w:spacing w:before="100" w:beforeAutospacing="1" w:after="100" w:afterAutospacing="1" w:line="240" w:lineRule="auto"/>
        <w:jc w:val="both"/>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8.1.6 - Enquadramento da empresa</w:t>
      </w:r>
    </w:p>
    <w:p w14:paraId="2D28463B">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Indicar se é empresa de pequeno, médio ou grande porte, ou de base tecnológica</w:t>
      </w:r>
    </w:p>
    <w:p w14:paraId="7D1B0113">
      <w:pPr>
        <w:spacing w:before="100" w:beforeAutospacing="1" w:after="100" w:afterAutospacing="1" w:line="240" w:lineRule="auto"/>
        <w:jc w:val="both"/>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8.1.7 - Situação imobiliária atual</w:t>
      </w:r>
    </w:p>
    <w:p w14:paraId="10052639">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Informar se opera em imóvel próprio, alugado, incubadora, etc.</w:t>
      </w:r>
    </w:p>
    <w:p w14:paraId="309816F9">
      <w:pPr>
        <w:spacing w:before="100" w:beforeAutospacing="1" w:after="100" w:afterAutospacing="1" w:line="240" w:lineRule="auto"/>
        <w:jc w:val="both"/>
        <w:outlineLvl w:val="3"/>
        <w:rPr>
          <w:rFonts w:ascii="Times New Roman" w:hAnsi="Times New Roman" w:eastAsia="Times New Roman" w:cs="Times New Roman"/>
          <w:b/>
          <w:bCs/>
          <w:sz w:val="24"/>
          <w:szCs w:val="24"/>
          <w:highlight w:val="none"/>
          <w:lang w:eastAsia="pt-BR"/>
        </w:rPr>
      </w:pPr>
      <w:r>
        <w:rPr>
          <w:rFonts w:ascii="Times New Roman" w:hAnsi="Times New Roman" w:eastAsia="Times New Roman" w:cs="Times New Roman"/>
          <w:b/>
          <w:bCs/>
          <w:sz w:val="24"/>
          <w:szCs w:val="24"/>
          <w:lang w:eastAsia="pt-BR"/>
        </w:rPr>
        <w:t>8.1.8 - C</w:t>
      </w:r>
      <w:r>
        <w:rPr>
          <w:rFonts w:ascii="Times New Roman" w:hAnsi="Times New Roman" w:eastAsia="Times New Roman" w:cs="Times New Roman"/>
          <w:b/>
          <w:bCs/>
          <w:sz w:val="24"/>
          <w:szCs w:val="24"/>
          <w:highlight w:val="none"/>
          <w:lang w:eastAsia="pt-BR"/>
        </w:rPr>
        <w:t>ompromissos assumidos</w:t>
      </w:r>
    </w:p>
    <w:p w14:paraId="0FABAB77">
      <w:pPr>
        <w:spacing w:before="100" w:beforeAutospacing="1" w:after="100" w:afterAutospacing="1" w:line="240" w:lineRule="auto"/>
        <w:jc w:val="both"/>
        <w:rPr>
          <w:rFonts w:ascii="Times New Roman" w:hAnsi="Times New Roman" w:eastAsia="Times New Roman" w:cs="Times New Roman"/>
          <w:sz w:val="24"/>
          <w:szCs w:val="24"/>
          <w:highlight w:val="none"/>
          <w:lang w:eastAsia="pt-BR"/>
        </w:rPr>
      </w:pPr>
      <w:r>
        <w:rPr>
          <w:rFonts w:ascii="Times New Roman" w:hAnsi="Times New Roman" w:eastAsia="Times New Roman" w:cs="Times New Roman"/>
          <w:sz w:val="24"/>
          <w:szCs w:val="24"/>
          <w:highlight w:val="none"/>
          <w:lang w:eastAsia="pt-BR"/>
        </w:rPr>
        <w:t>Declaração expressa comprometendo-se a:</w:t>
      </w:r>
    </w:p>
    <w:p w14:paraId="40CBE838">
      <w:pPr>
        <w:numPr>
          <w:ilvl w:val="0"/>
          <w:numId w:val="6"/>
        </w:numPr>
        <w:spacing w:before="100" w:beforeAutospacing="1" w:after="100" w:afterAutospacing="1" w:line="240" w:lineRule="auto"/>
        <w:jc w:val="both"/>
        <w:rPr>
          <w:rFonts w:ascii="Times New Roman" w:hAnsi="Times New Roman" w:eastAsia="Times New Roman" w:cs="Times New Roman"/>
          <w:sz w:val="24"/>
          <w:szCs w:val="24"/>
          <w:highlight w:val="none"/>
          <w:lang w:eastAsia="pt-BR"/>
        </w:rPr>
      </w:pPr>
      <w:r>
        <w:rPr>
          <w:rFonts w:ascii="Times New Roman" w:hAnsi="Times New Roman" w:eastAsia="Times New Roman" w:cs="Times New Roman"/>
          <w:sz w:val="24"/>
          <w:szCs w:val="24"/>
          <w:highlight w:val="none"/>
          <w:lang w:eastAsia="pt-BR"/>
        </w:rPr>
        <w:t>Realizar mobilização no imóvel em até 120 dias da assinatura do termo de concessão</w:t>
      </w:r>
      <w:r>
        <w:rPr>
          <w:rFonts w:hint="default" w:ascii="Times New Roman" w:hAnsi="Times New Roman" w:eastAsia="Times New Roman" w:cs="Times New Roman"/>
          <w:sz w:val="24"/>
          <w:szCs w:val="24"/>
          <w:highlight w:val="none"/>
          <w:lang w:val="en-US" w:eastAsia="pt-BR"/>
        </w:rPr>
        <w:t>;</w:t>
      </w:r>
    </w:p>
    <w:p w14:paraId="716F6027">
      <w:pPr>
        <w:numPr>
          <w:ilvl w:val="0"/>
          <w:numId w:val="6"/>
        </w:numPr>
        <w:spacing w:before="100" w:beforeAutospacing="1" w:after="100" w:afterAutospacing="1" w:line="240" w:lineRule="auto"/>
        <w:jc w:val="both"/>
        <w:rPr>
          <w:rFonts w:ascii="Times New Roman" w:hAnsi="Times New Roman" w:eastAsia="Times New Roman" w:cs="Times New Roman"/>
          <w:sz w:val="24"/>
          <w:szCs w:val="24"/>
          <w:highlight w:val="none"/>
          <w:lang w:eastAsia="pt-BR"/>
        </w:rPr>
      </w:pPr>
      <w:r>
        <w:rPr>
          <w:rFonts w:ascii="Times New Roman" w:hAnsi="Times New Roman" w:eastAsia="Times New Roman" w:cs="Times New Roman"/>
          <w:sz w:val="24"/>
          <w:szCs w:val="24"/>
          <w:highlight w:val="none"/>
          <w:lang w:eastAsia="pt-BR"/>
        </w:rPr>
        <w:t>Entrar em atividade em até 12 meses após a mobilização</w:t>
      </w:r>
      <w:r>
        <w:rPr>
          <w:rFonts w:hint="default" w:ascii="Times New Roman" w:hAnsi="Times New Roman" w:eastAsia="Times New Roman" w:cs="Times New Roman"/>
          <w:sz w:val="24"/>
          <w:szCs w:val="24"/>
          <w:highlight w:val="none"/>
          <w:lang w:val="en-US" w:eastAsia="pt-BR"/>
        </w:rPr>
        <w:t>;</w:t>
      </w:r>
    </w:p>
    <w:p w14:paraId="5D4EFF4B">
      <w:pPr>
        <w:numPr>
          <w:ilvl w:val="0"/>
          <w:numId w:val="6"/>
        </w:numPr>
        <w:spacing w:before="100" w:beforeAutospacing="1" w:after="100" w:afterAutospacing="1" w:line="240" w:lineRule="auto"/>
        <w:jc w:val="both"/>
        <w:rPr>
          <w:rFonts w:ascii="Times New Roman" w:hAnsi="Times New Roman" w:eastAsia="Times New Roman" w:cs="Times New Roman"/>
          <w:sz w:val="24"/>
          <w:szCs w:val="24"/>
          <w:highlight w:val="none"/>
          <w:lang w:eastAsia="pt-BR"/>
        </w:rPr>
      </w:pPr>
      <w:r>
        <w:rPr>
          <w:rFonts w:ascii="Times New Roman" w:hAnsi="Times New Roman" w:eastAsia="Times New Roman" w:cs="Times New Roman"/>
          <w:sz w:val="24"/>
          <w:szCs w:val="24"/>
          <w:highlight w:val="none"/>
          <w:lang w:eastAsia="pt-BR"/>
        </w:rPr>
        <w:t>Iniciar com no mínimo 20 empregados residentes em Santa Maria da Serra de maneira</w:t>
      </w:r>
      <w:r>
        <w:rPr>
          <w:rFonts w:hint="default" w:ascii="Times New Roman" w:hAnsi="Times New Roman" w:eastAsia="Times New Roman" w:cs="Times New Roman"/>
          <w:sz w:val="24"/>
          <w:szCs w:val="24"/>
          <w:highlight w:val="none"/>
          <w:lang w:val="en-US" w:eastAsia="pt-BR"/>
        </w:rPr>
        <w:t xml:space="preserve"> </w:t>
      </w:r>
      <w:r>
        <w:rPr>
          <w:rFonts w:ascii="Times New Roman" w:hAnsi="Times New Roman" w:eastAsia="Times New Roman" w:cs="Times New Roman"/>
          <w:sz w:val="24"/>
          <w:szCs w:val="24"/>
          <w:highlight w:val="none"/>
          <w:lang w:eastAsia="pt-BR"/>
        </w:rPr>
        <w:t>direta ou indireta</w:t>
      </w:r>
      <w:r>
        <w:rPr>
          <w:rFonts w:hint="default" w:ascii="Times New Roman" w:hAnsi="Times New Roman" w:eastAsia="Times New Roman" w:cs="Times New Roman"/>
          <w:sz w:val="24"/>
          <w:szCs w:val="24"/>
          <w:highlight w:val="none"/>
          <w:lang w:val="en-US" w:eastAsia="pt-BR"/>
        </w:rPr>
        <w:t>;</w:t>
      </w:r>
    </w:p>
    <w:p w14:paraId="7A16D5EC">
      <w:pPr>
        <w:numPr>
          <w:ilvl w:val="0"/>
          <w:numId w:val="6"/>
        </w:numPr>
        <w:spacing w:before="100" w:beforeAutospacing="1" w:after="100" w:afterAutospacing="1" w:line="240" w:lineRule="auto"/>
        <w:jc w:val="both"/>
        <w:rPr>
          <w:rFonts w:ascii="Times New Roman" w:hAnsi="Times New Roman" w:eastAsia="Times New Roman" w:cs="Times New Roman"/>
          <w:sz w:val="24"/>
          <w:szCs w:val="24"/>
          <w:highlight w:val="none"/>
          <w:lang w:eastAsia="pt-BR"/>
        </w:rPr>
      </w:pPr>
      <w:r>
        <w:rPr>
          <w:rFonts w:ascii="Times New Roman" w:hAnsi="Times New Roman" w:eastAsia="Times New Roman" w:cs="Times New Roman"/>
          <w:sz w:val="24"/>
          <w:szCs w:val="24"/>
          <w:highlight w:val="none"/>
          <w:lang w:eastAsia="pt-BR"/>
        </w:rPr>
        <w:t>Manter os imóveis em perfeitas condições</w:t>
      </w:r>
      <w:r>
        <w:rPr>
          <w:rFonts w:hint="default" w:ascii="Times New Roman" w:hAnsi="Times New Roman" w:eastAsia="Times New Roman" w:cs="Times New Roman"/>
          <w:sz w:val="24"/>
          <w:szCs w:val="24"/>
          <w:highlight w:val="none"/>
          <w:lang w:val="en-US" w:eastAsia="pt-BR"/>
        </w:rPr>
        <w:t>;</w:t>
      </w:r>
    </w:p>
    <w:p w14:paraId="62248F42">
      <w:pPr>
        <w:numPr>
          <w:ilvl w:val="0"/>
          <w:numId w:val="6"/>
        </w:numPr>
        <w:spacing w:before="100" w:beforeAutospacing="1" w:after="100" w:afterAutospacing="1" w:line="240" w:lineRule="auto"/>
        <w:jc w:val="both"/>
        <w:rPr>
          <w:rFonts w:ascii="Times New Roman" w:hAnsi="Times New Roman" w:eastAsia="Times New Roman" w:cs="Times New Roman"/>
          <w:sz w:val="24"/>
          <w:szCs w:val="24"/>
          <w:highlight w:val="none"/>
          <w:lang w:eastAsia="pt-BR"/>
        </w:rPr>
      </w:pPr>
      <w:r>
        <w:rPr>
          <w:rFonts w:ascii="Times New Roman" w:hAnsi="Times New Roman" w:eastAsia="Times New Roman" w:cs="Times New Roman"/>
          <w:sz w:val="24"/>
          <w:szCs w:val="24"/>
          <w:highlight w:val="none"/>
          <w:lang w:eastAsia="pt-BR"/>
        </w:rPr>
        <w:t>Não ceder parte ou todo o imóvel sem autorização prévia e por escrito do Município</w:t>
      </w:r>
      <w:r>
        <w:rPr>
          <w:rFonts w:hint="default" w:ascii="Times New Roman" w:hAnsi="Times New Roman" w:eastAsia="Times New Roman" w:cs="Times New Roman"/>
          <w:sz w:val="24"/>
          <w:szCs w:val="24"/>
          <w:highlight w:val="none"/>
          <w:lang w:val="en-US" w:eastAsia="pt-BR"/>
        </w:rPr>
        <w:t>; e,</w:t>
      </w:r>
    </w:p>
    <w:p w14:paraId="27DF03B2">
      <w:pPr>
        <w:numPr>
          <w:ilvl w:val="0"/>
          <w:numId w:val="6"/>
        </w:numPr>
        <w:spacing w:before="100" w:beforeAutospacing="1" w:after="100" w:afterAutospacing="1" w:line="240" w:lineRule="auto"/>
        <w:jc w:val="both"/>
        <w:rPr>
          <w:rFonts w:ascii="Times New Roman" w:hAnsi="Times New Roman" w:eastAsia="Times New Roman" w:cs="Times New Roman"/>
          <w:sz w:val="24"/>
          <w:szCs w:val="24"/>
          <w:highlight w:val="none"/>
          <w:lang w:eastAsia="pt-BR"/>
        </w:rPr>
      </w:pPr>
      <w:r>
        <w:rPr>
          <w:rFonts w:hint="default" w:ascii="Times New Roman" w:hAnsi="Times New Roman" w:eastAsia="Times New Roman" w:cs="Times New Roman"/>
          <w:sz w:val="24"/>
          <w:szCs w:val="24"/>
          <w:highlight w:val="none"/>
          <w:lang w:val="en-US" w:eastAsia="pt-BR"/>
        </w:rPr>
        <w:t xml:space="preserve">Permitir </w:t>
      </w:r>
      <w:r>
        <w:rPr>
          <w:rFonts w:ascii="Times New Roman" w:hAnsi="Times New Roman" w:eastAsia="Times New Roman" w:cs="Times New Roman"/>
          <w:sz w:val="24"/>
          <w:szCs w:val="24"/>
          <w:highlight w:val="none"/>
          <w:lang w:eastAsia="pt-BR"/>
        </w:rPr>
        <w:t>a fiscalização do Município quando julgar necessário, conforme artigo 6º da Lei Complementar nº 1640/2025</w:t>
      </w:r>
    </w:p>
    <w:p w14:paraId="698D38D0">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8.1.9 - Estudo de Viabilidade Econômica</w:t>
      </w:r>
    </w:p>
    <w:p w14:paraId="69C97DD8">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Deverá conter:</w:t>
      </w:r>
    </w:p>
    <w:p w14:paraId="71EDB217">
      <w:pPr>
        <w:numPr>
          <w:ilvl w:val="0"/>
          <w:numId w:val="7"/>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Projeção de Receitas (5 anos)</w:t>
      </w:r>
    </w:p>
    <w:p w14:paraId="46D60867">
      <w:pPr>
        <w:numPr>
          <w:ilvl w:val="0"/>
          <w:numId w:val="7"/>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Projeção de Custos e Despesas (5 anos)</w:t>
      </w:r>
    </w:p>
    <w:p w14:paraId="1C0D2E90">
      <w:pPr>
        <w:numPr>
          <w:ilvl w:val="0"/>
          <w:numId w:val="7"/>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Projeção de Investimentos</w:t>
      </w:r>
    </w:p>
    <w:p w14:paraId="40C0074E">
      <w:pPr>
        <w:numPr>
          <w:ilvl w:val="0"/>
          <w:numId w:val="7"/>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Fluxo de Caixa projetado</w:t>
      </w:r>
    </w:p>
    <w:p w14:paraId="21E50FA2">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8.1.10 - Geração de Faturamento</w:t>
      </w:r>
    </w:p>
    <w:p w14:paraId="6B957A96">
      <w:pPr>
        <w:numPr>
          <w:ilvl w:val="0"/>
          <w:numId w:val="8"/>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Faturamento atual</w:t>
      </w:r>
    </w:p>
    <w:p w14:paraId="608CCA4C">
      <w:pPr>
        <w:numPr>
          <w:ilvl w:val="0"/>
          <w:numId w:val="8"/>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Perspectiva de faturamento futuro</w:t>
      </w:r>
    </w:p>
    <w:p w14:paraId="14399E8D">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8.1.11 - Cronograma Físico e Quadro de Investimentos</w:t>
      </w:r>
    </w:p>
    <w:p w14:paraId="01845201">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Detalhamento por etapas, com prazos e valores</w:t>
      </w:r>
    </w:p>
    <w:p w14:paraId="4C4AAE7A">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8.1.12 - Projeto arquitetônico</w:t>
      </w:r>
    </w:p>
    <w:p w14:paraId="68146E69">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Desenho/croqui ou pré-projeto com dimensões e I.O.</w:t>
      </w:r>
    </w:p>
    <w:p w14:paraId="72DCB39E">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8.1.13 - Prazo de validade</w:t>
      </w:r>
    </w:p>
    <w:p w14:paraId="17E3AFCF">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O projeto deverá ter validade mínima de 06 meses</w:t>
      </w:r>
    </w:p>
    <w:p w14:paraId="14DC51F9">
      <w:pPr>
        <w:spacing w:before="100" w:beforeAutospacing="1" w:after="100" w:afterAutospacing="1" w:line="240" w:lineRule="auto"/>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9 - DO PROCEDIMENTO E JULGAMENTO</w:t>
      </w:r>
    </w:p>
    <w:p w14:paraId="634172A7">
      <w:pPr>
        <w:spacing w:before="100" w:beforeAutospacing="1" w:after="100" w:afterAutospacing="1" w:line="240" w:lineRule="auto"/>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9.1 - Procedimento da Sessão Eletrônica</w:t>
      </w:r>
    </w:p>
    <w:p w14:paraId="60D86F85">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9.1.1 - No horário e data definidos neste edital, a sessão pública será automaticamente aberta pelo sistema eletrônico.</w:t>
      </w:r>
    </w:p>
    <w:p w14:paraId="6A3B2F02">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9.1.2 - A Comissão de Licitação verificará as propostas e documentos apresentados, desclassificando fundamentadamente aqueles que não estejam em conformidade com os requisitos estabelecidos neste Edital.</w:t>
      </w:r>
    </w:p>
    <w:p w14:paraId="7B875CEE">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9.1.3 - Não haverá fase de lances, sendo o julgamento realizado exclusivamente pelos critérios objetivos de pontuação estabelecidos neste edital.</w:t>
      </w:r>
    </w:p>
    <w:p w14:paraId="1305044F">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9.1.4 - A Comissão analisará os documentos de habilitação e comunicará o resultado aos licitantes através do sistema.</w:t>
      </w:r>
    </w:p>
    <w:p w14:paraId="4283094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9.1.5 - Havendo necessidade, a Comissão poderá suspender a sessão para análise mais detalhada dos projetos, informando nova data e horário para divulgação do resultado.</w:t>
      </w:r>
    </w:p>
    <w:p w14:paraId="380742E1">
      <w:pPr>
        <w:spacing w:before="100" w:beforeAutospacing="1" w:after="100" w:afterAutospacing="1" w:line="240" w:lineRule="auto"/>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9.2 - Critérios Objetivos de Avaliação</w:t>
      </w:r>
    </w:p>
    <w:p w14:paraId="099D8F07">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Os projetos serão avaliados e pontuados conforme os seguintes critérios:</w:t>
      </w:r>
    </w:p>
    <w:p w14:paraId="7C84B87C">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(A) JUSTIFICATIVA (Pontuação máxima: 2,0 pontos)</w:t>
      </w:r>
    </w:p>
    <w:p w14:paraId="0AA66F0D">
      <w:pPr>
        <w:numPr>
          <w:ilvl w:val="0"/>
          <w:numId w:val="9"/>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Influência da localização no mercado: 0,50 pontos</w:t>
      </w:r>
    </w:p>
    <w:p w14:paraId="2DFEFEE5">
      <w:pPr>
        <w:numPr>
          <w:ilvl w:val="0"/>
          <w:numId w:val="9"/>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Estado atual e limitações operacionais: 0,50 pontos</w:t>
      </w:r>
    </w:p>
    <w:p w14:paraId="2A85615F">
      <w:pPr>
        <w:numPr>
          <w:ilvl w:val="0"/>
          <w:numId w:val="9"/>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Soluções e benefícios da nova área: 0,50 pontos</w:t>
      </w:r>
    </w:p>
    <w:p w14:paraId="59F54C9B">
      <w:pPr>
        <w:numPr>
          <w:ilvl w:val="0"/>
          <w:numId w:val="9"/>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Vantagens econômicas, sociais e interesse público: 0,50 pontos</w:t>
      </w:r>
    </w:p>
    <w:p w14:paraId="3288C102">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(B) ADEQUAÇÃO DA PROPOSTA COM A ÁREA (Pontuação máxima: 2,0 pontos)</w:t>
      </w:r>
    </w:p>
    <w:p w14:paraId="43613661">
      <w:pPr>
        <w:numPr>
          <w:ilvl w:val="0"/>
          <w:numId w:val="10"/>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Será avaliada com base no Índice de Ocupação (I.O.) proposto em relação à zona de ocupação</w:t>
      </w:r>
    </w:p>
    <w:p w14:paraId="036FFA1D">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(C) INTEGRALIZAÇÃO ECONÔMICA (Pontuação máxima: 2,0 pontos)</w:t>
      </w:r>
    </w:p>
    <w:p w14:paraId="79DAD9F6">
      <w:pPr>
        <w:numPr>
          <w:ilvl w:val="0"/>
          <w:numId w:val="11"/>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Novas empresas sem atividade anterior: 2,0 pontos</w:t>
      </w:r>
    </w:p>
    <w:p w14:paraId="5BE8B1BE">
      <w:pPr>
        <w:numPr>
          <w:ilvl w:val="0"/>
          <w:numId w:val="11"/>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Empresas em incubadoras: 2,0 pontos</w:t>
      </w:r>
    </w:p>
    <w:p w14:paraId="08F7BE23">
      <w:pPr>
        <w:numPr>
          <w:ilvl w:val="0"/>
          <w:numId w:val="11"/>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Transferência total de atividade existente em imóvel locado: 1,0 ponto</w:t>
      </w:r>
    </w:p>
    <w:p w14:paraId="2345FEB6">
      <w:pPr>
        <w:numPr>
          <w:ilvl w:val="0"/>
          <w:numId w:val="11"/>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Transferência parcial por nova filial: 2,0 pontos</w:t>
      </w:r>
    </w:p>
    <w:p w14:paraId="4F495638">
      <w:pPr>
        <w:numPr>
          <w:ilvl w:val="0"/>
          <w:numId w:val="11"/>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Transferência total de atividade em imóvel próprio: 0 pontos</w:t>
      </w:r>
    </w:p>
    <w:p w14:paraId="4B7D94D5">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 xml:space="preserve">(D) QUANTIDADE DE EMPREGOS (Pontuação máxima: </w:t>
      </w:r>
      <w:r>
        <w:rPr>
          <w:rFonts w:hint="default" w:ascii="Times New Roman" w:hAnsi="Times New Roman" w:eastAsia="Times New Roman" w:cs="Times New Roman"/>
          <w:b/>
          <w:bCs/>
          <w:sz w:val="24"/>
          <w:szCs w:val="24"/>
          <w:lang w:val="en-US" w:eastAsia="pt-BR"/>
        </w:rPr>
        <w:t>6</w:t>
      </w:r>
      <w:r>
        <w:rPr>
          <w:rFonts w:ascii="Times New Roman" w:hAnsi="Times New Roman" w:eastAsia="Times New Roman" w:cs="Times New Roman"/>
          <w:b/>
          <w:bCs/>
          <w:sz w:val="24"/>
          <w:szCs w:val="24"/>
          <w:lang w:eastAsia="pt-BR"/>
        </w:rPr>
        <w:t>,0 pontos)</w:t>
      </w:r>
    </w:p>
    <w:p w14:paraId="2BC39E33">
      <w:pPr>
        <w:numPr>
          <w:ilvl w:val="0"/>
          <w:numId w:val="12"/>
        </w:numPr>
        <w:spacing w:before="100" w:beforeAutospacing="1" w:after="100" w:afterAutospacing="1" w:line="240" w:lineRule="auto"/>
        <w:rPr>
          <w:rFonts w:ascii="Times New Roman" w:hAnsi="Times New Roman" w:eastAsia="Times New Roman" w:cs="Times New Roman"/>
          <w:sz w:val="24"/>
          <w:szCs w:val="24"/>
          <w:lang w:eastAsia="pt-BR"/>
        </w:rPr>
      </w:pPr>
      <w:r>
        <w:rPr>
          <w:rFonts w:hint="default" w:ascii="Times New Roman" w:hAnsi="Times New Roman" w:eastAsia="Times New Roman" w:cs="Times New Roman"/>
          <w:sz w:val="24"/>
          <w:szCs w:val="24"/>
          <w:lang w:val="en-US" w:eastAsia="pt-BR"/>
        </w:rPr>
        <w:t>2</w:t>
      </w:r>
      <w:r>
        <w:rPr>
          <w:rFonts w:ascii="Times New Roman" w:hAnsi="Times New Roman" w:eastAsia="Times New Roman" w:cs="Times New Roman"/>
          <w:sz w:val="24"/>
          <w:szCs w:val="24"/>
          <w:lang w:eastAsia="pt-BR"/>
        </w:rPr>
        <w:t xml:space="preserve">0 a </w:t>
      </w:r>
      <w:r>
        <w:rPr>
          <w:rFonts w:hint="default" w:ascii="Times New Roman" w:hAnsi="Times New Roman" w:eastAsia="Times New Roman" w:cs="Times New Roman"/>
          <w:sz w:val="24"/>
          <w:szCs w:val="24"/>
          <w:lang w:val="en-US" w:eastAsia="pt-BR"/>
        </w:rPr>
        <w:t>2</w:t>
      </w:r>
      <w:r>
        <w:rPr>
          <w:rFonts w:ascii="Times New Roman" w:hAnsi="Times New Roman" w:eastAsia="Times New Roman" w:cs="Times New Roman"/>
          <w:sz w:val="24"/>
          <w:szCs w:val="24"/>
          <w:lang w:eastAsia="pt-BR"/>
        </w:rPr>
        <w:t>9 empregados: 1 ponto</w:t>
      </w:r>
    </w:p>
    <w:p w14:paraId="0A98D6CF">
      <w:pPr>
        <w:numPr>
          <w:ilvl w:val="0"/>
          <w:numId w:val="12"/>
        </w:numPr>
        <w:spacing w:before="100" w:beforeAutospacing="1" w:after="100" w:afterAutospacing="1" w:line="240" w:lineRule="auto"/>
        <w:rPr>
          <w:rFonts w:ascii="Times New Roman" w:hAnsi="Times New Roman" w:eastAsia="Times New Roman" w:cs="Times New Roman"/>
          <w:sz w:val="24"/>
          <w:szCs w:val="24"/>
          <w:lang w:eastAsia="pt-BR"/>
        </w:rPr>
      </w:pPr>
      <w:r>
        <w:rPr>
          <w:rFonts w:hint="default" w:ascii="Times New Roman" w:hAnsi="Times New Roman" w:eastAsia="Times New Roman" w:cs="Times New Roman"/>
          <w:sz w:val="24"/>
          <w:szCs w:val="24"/>
          <w:lang w:val="en-US" w:eastAsia="pt-BR"/>
        </w:rPr>
        <w:t>3</w:t>
      </w:r>
      <w:r>
        <w:rPr>
          <w:rFonts w:ascii="Times New Roman" w:hAnsi="Times New Roman" w:eastAsia="Times New Roman" w:cs="Times New Roman"/>
          <w:sz w:val="24"/>
          <w:szCs w:val="24"/>
          <w:lang w:eastAsia="pt-BR"/>
        </w:rPr>
        <w:t xml:space="preserve">0 a </w:t>
      </w:r>
      <w:r>
        <w:rPr>
          <w:rFonts w:hint="default" w:ascii="Times New Roman" w:hAnsi="Times New Roman" w:eastAsia="Times New Roman" w:cs="Times New Roman"/>
          <w:sz w:val="24"/>
          <w:szCs w:val="24"/>
          <w:lang w:val="en-US" w:eastAsia="pt-BR"/>
        </w:rPr>
        <w:t>3</w:t>
      </w:r>
      <w:r>
        <w:rPr>
          <w:rFonts w:ascii="Times New Roman" w:hAnsi="Times New Roman" w:eastAsia="Times New Roman" w:cs="Times New Roman"/>
          <w:sz w:val="24"/>
          <w:szCs w:val="24"/>
          <w:lang w:eastAsia="pt-BR"/>
        </w:rPr>
        <w:t>9 empregados: 2 pontos</w:t>
      </w:r>
    </w:p>
    <w:p w14:paraId="2475733B">
      <w:pPr>
        <w:numPr>
          <w:ilvl w:val="0"/>
          <w:numId w:val="12"/>
        </w:numPr>
        <w:spacing w:before="100" w:beforeAutospacing="1" w:after="100" w:afterAutospacing="1" w:line="240" w:lineRule="auto"/>
        <w:rPr>
          <w:rFonts w:ascii="Times New Roman" w:hAnsi="Times New Roman" w:eastAsia="Times New Roman" w:cs="Times New Roman"/>
          <w:sz w:val="24"/>
          <w:szCs w:val="24"/>
          <w:lang w:eastAsia="pt-BR"/>
        </w:rPr>
      </w:pPr>
      <w:r>
        <w:rPr>
          <w:rFonts w:hint="default" w:ascii="Times New Roman" w:hAnsi="Times New Roman" w:eastAsia="Times New Roman" w:cs="Times New Roman"/>
          <w:sz w:val="24"/>
          <w:szCs w:val="24"/>
          <w:lang w:val="en-US" w:eastAsia="pt-BR"/>
        </w:rPr>
        <w:t>4</w:t>
      </w:r>
      <w:r>
        <w:rPr>
          <w:rFonts w:ascii="Times New Roman" w:hAnsi="Times New Roman" w:eastAsia="Times New Roman" w:cs="Times New Roman"/>
          <w:sz w:val="24"/>
          <w:szCs w:val="24"/>
          <w:lang w:eastAsia="pt-BR"/>
        </w:rPr>
        <w:t xml:space="preserve">0 a </w:t>
      </w:r>
      <w:r>
        <w:rPr>
          <w:rFonts w:hint="default" w:ascii="Times New Roman" w:hAnsi="Times New Roman" w:eastAsia="Times New Roman" w:cs="Times New Roman"/>
          <w:sz w:val="24"/>
          <w:szCs w:val="24"/>
          <w:lang w:val="en-US" w:eastAsia="pt-BR"/>
        </w:rPr>
        <w:t>4</w:t>
      </w:r>
      <w:r>
        <w:rPr>
          <w:rFonts w:ascii="Times New Roman" w:hAnsi="Times New Roman" w:eastAsia="Times New Roman" w:cs="Times New Roman"/>
          <w:sz w:val="24"/>
          <w:szCs w:val="24"/>
          <w:lang w:eastAsia="pt-BR"/>
        </w:rPr>
        <w:t>9 empregados: 3 pontos</w:t>
      </w:r>
    </w:p>
    <w:p w14:paraId="48D26278">
      <w:pPr>
        <w:numPr>
          <w:ilvl w:val="0"/>
          <w:numId w:val="12"/>
        </w:numPr>
        <w:spacing w:before="100" w:beforeAutospacing="1" w:after="100" w:afterAutospacing="1" w:line="240" w:lineRule="auto"/>
        <w:rPr>
          <w:rFonts w:ascii="Times New Roman" w:hAnsi="Times New Roman" w:eastAsia="Times New Roman" w:cs="Times New Roman"/>
          <w:sz w:val="24"/>
          <w:szCs w:val="24"/>
          <w:lang w:eastAsia="pt-BR"/>
        </w:rPr>
      </w:pPr>
      <w:r>
        <w:rPr>
          <w:rFonts w:hint="default" w:ascii="Times New Roman" w:hAnsi="Times New Roman" w:eastAsia="Times New Roman" w:cs="Times New Roman"/>
          <w:sz w:val="24"/>
          <w:szCs w:val="24"/>
          <w:lang w:val="en-US" w:eastAsia="pt-BR"/>
        </w:rPr>
        <w:t>5</w:t>
      </w:r>
      <w:r>
        <w:rPr>
          <w:rFonts w:ascii="Times New Roman" w:hAnsi="Times New Roman" w:eastAsia="Times New Roman" w:cs="Times New Roman"/>
          <w:sz w:val="24"/>
          <w:szCs w:val="24"/>
          <w:lang w:eastAsia="pt-BR"/>
        </w:rPr>
        <w:t xml:space="preserve">0 a </w:t>
      </w:r>
      <w:r>
        <w:rPr>
          <w:rFonts w:hint="default" w:ascii="Times New Roman" w:hAnsi="Times New Roman" w:eastAsia="Times New Roman" w:cs="Times New Roman"/>
          <w:sz w:val="24"/>
          <w:szCs w:val="24"/>
          <w:lang w:val="en-US" w:eastAsia="pt-BR"/>
        </w:rPr>
        <w:t>5</w:t>
      </w:r>
      <w:r>
        <w:rPr>
          <w:rFonts w:ascii="Times New Roman" w:hAnsi="Times New Roman" w:eastAsia="Times New Roman" w:cs="Times New Roman"/>
          <w:sz w:val="24"/>
          <w:szCs w:val="24"/>
          <w:lang w:eastAsia="pt-BR"/>
        </w:rPr>
        <w:t>9 empregados: 4 pontos</w:t>
      </w:r>
    </w:p>
    <w:p w14:paraId="4A186CBC">
      <w:pPr>
        <w:numPr>
          <w:ilvl w:val="0"/>
          <w:numId w:val="12"/>
        </w:numPr>
        <w:spacing w:before="100" w:beforeAutospacing="1" w:after="100" w:afterAutospacing="1" w:line="240" w:lineRule="auto"/>
        <w:rPr>
          <w:rFonts w:ascii="Times New Roman" w:hAnsi="Times New Roman" w:eastAsia="Times New Roman" w:cs="Times New Roman"/>
          <w:sz w:val="24"/>
          <w:szCs w:val="24"/>
          <w:lang w:eastAsia="pt-BR"/>
        </w:rPr>
      </w:pPr>
      <w:r>
        <w:rPr>
          <w:rFonts w:hint="default" w:ascii="Times New Roman" w:hAnsi="Times New Roman" w:eastAsia="Times New Roman" w:cs="Times New Roman"/>
          <w:sz w:val="24"/>
          <w:szCs w:val="24"/>
          <w:lang w:val="en-US" w:eastAsia="pt-BR"/>
        </w:rPr>
        <w:t>6</w:t>
      </w:r>
      <w:r>
        <w:rPr>
          <w:rFonts w:ascii="Times New Roman" w:hAnsi="Times New Roman" w:eastAsia="Times New Roman" w:cs="Times New Roman"/>
          <w:sz w:val="24"/>
          <w:szCs w:val="24"/>
          <w:lang w:eastAsia="pt-BR"/>
        </w:rPr>
        <w:t xml:space="preserve">0 a </w:t>
      </w:r>
      <w:r>
        <w:rPr>
          <w:rFonts w:hint="default" w:ascii="Times New Roman" w:hAnsi="Times New Roman" w:eastAsia="Times New Roman" w:cs="Times New Roman"/>
          <w:sz w:val="24"/>
          <w:szCs w:val="24"/>
          <w:lang w:val="en-US" w:eastAsia="pt-BR"/>
        </w:rPr>
        <w:t>6</w:t>
      </w:r>
      <w:r>
        <w:rPr>
          <w:rFonts w:ascii="Times New Roman" w:hAnsi="Times New Roman" w:eastAsia="Times New Roman" w:cs="Times New Roman"/>
          <w:sz w:val="24"/>
          <w:szCs w:val="24"/>
          <w:lang w:eastAsia="pt-BR"/>
        </w:rPr>
        <w:t>9 empregados: 5 pontos</w:t>
      </w:r>
    </w:p>
    <w:p w14:paraId="26104BA7">
      <w:pPr>
        <w:numPr>
          <w:ilvl w:val="0"/>
          <w:numId w:val="12"/>
        </w:numPr>
        <w:spacing w:before="100" w:beforeAutospacing="1" w:after="100" w:afterAutospacing="1" w:line="240" w:lineRule="auto"/>
        <w:rPr>
          <w:rFonts w:ascii="Times New Roman" w:hAnsi="Times New Roman" w:eastAsia="Times New Roman" w:cs="Times New Roman"/>
          <w:sz w:val="24"/>
          <w:szCs w:val="24"/>
          <w:lang w:eastAsia="pt-BR"/>
        </w:rPr>
      </w:pPr>
      <w:r>
        <w:rPr>
          <w:rFonts w:hint="default" w:ascii="Times New Roman" w:hAnsi="Times New Roman" w:eastAsia="Times New Roman" w:cs="Times New Roman"/>
          <w:sz w:val="24"/>
          <w:szCs w:val="24"/>
          <w:lang w:val="en-US" w:eastAsia="pt-BR"/>
        </w:rPr>
        <w:t>7</w:t>
      </w:r>
      <w:r>
        <w:rPr>
          <w:rFonts w:ascii="Times New Roman" w:hAnsi="Times New Roman" w:eastAsia="Times New Roman" w:cs="Times New Roman"/>
          <w:sz w:val="24"/>
          <w:szCs w:val="24"/>
          <w:lang w:eastAsia="pt-BR"/>
        </w:rPr>
        <w:t>0 ou mais empregados: 6 pontos</w:t>
      </w:r>
    </w:p>
    <w:p w14:paraId="25E13A36">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(E) PRAZO DE IMPLANTAÇÃO (Pontuação máxima: 4,0 pontos)</w:t>
      </w:r>
    </w:p>
    <w:p w14:paraId="4C82F465">
      <w:pPr>
        <w:numPr>
          <w:ilvl w:val="0"/>
          <w:numId w:val="13"/>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 xml:space="preserve">Mais de </w:t>
      </w:r>
      <w:r>
        <w:rPr>
          <w:rFonts w:hint="default" w:ascii="Times New Roman" w:hAnsi="Times New Roman" w:eastAsia="Times New Roman" w:cs="Times New Roman"/>
          <w:sz w:val="24"/>
          <w:szCs w:val="24"/>
          <w:lang w:val="en-US" w:eastAsia="pt-BR"/>
        </w:rPr>
        <w:t xml:space="preserve">730 </w:t>
      </w:r>
      <w:r>
        <w:rPr>
          <w:rFonts w:ascii="Times New Roman" w:hAnsi="Times New Roman" w:eastAsia="Times New Roman" w:cs="Times New Roman"/>
          <w:sz w:val="24"/>
          <w:szCs w:val="24"/>
          <w:lang w:eastAsia="pt-BR"/>
        </w:rPr>
        <w:t>dias: 0 pontos</w:t>
      </w:r>
    </w:p>
    <w:p w14:paraId="56E6AB2B">
      <w:pPr>
        <w:numPr>
          <w:ilvl w:val="0"/>
          <w:numId w:val="13"/>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 xml:space="preserve">De </w:t>
      </w:r>
      <w:r>
        <w:rPr>
          <w:rFonts w:hint="default" w:ascii="Times New Roman" w:hAnsi="Times New Roman" w:eastAsia="Times New Roman" w:cs="Times New Roman"/>
          <w:sz w:val="24"/>
          <w:szCs w:val="24"/>
          <w:lang w:val="en-US" w:eastAsia="pt-BR"/>
        </w:rPr>
        <w:t xml:space="preserve">545 </w:t>
      </w:r>
      <w:r>
        <w:rPr>
          <w:rFonts w:ascii="Times New Roman" w:hAnsi="Times New Roman" w:eastAsia="Times New Roman" w:cs="Times New Roman"/>
          <w:sz w:val="24"/>
          <w:szCs w:val="24"/>
          <w:lang w:eastAsia="pt-BR"/>
        </w:rPr>
        <w:t xml:space="preserve">a </w:t>
      </w:r>
      <w:r>
        <w:rPr>
          <w:rFonts w:hint="default" w:ascii="Times New Roman" w:hAnsi="Times New Roman" w:eastAsia="Times New Roman" w:cs="Times New Roman"/>
          <w:sz w:val="24"/>
          <w:szCs w:val="24"/>
          <w:lang w:val="en-US" w:eastAsia="pt-BR"/>
        </w:rPr>
        <w:t xml:space="preserve">730 </w:t>
      </w:r>
      <w:r>
        <w:rPr>
          <w:rFonts w:ascii="Times New Roman" w:hAnsi="Times New Roman" w:eastAsia="Times New Roman" w:cs="Times New Roman"/>
          <w:sz w:val="24"/>
          <w:szCs w:val="24"/>
          <w:lang w:eastAsia="pt-BR"/>
        </w:rPr>
        <w:t>dias: 1 ponto</w:t>
      </w:r>
    </w:p>
    <w:p w14:paraId="6A4180B6">
      <w:pPr>
        <w:numPr>
          <w:ilvl w:val="0"/>
          <w:numId w:val="13"/>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 xml:space="preserve">De </w:t>
      </w:r>
      <w:r>
        <w:rPr>
          <w:rFonts w:hint="default" w:ascii="Times New Roman" w:hAnsi="Times New Roman" w:eastAsia="Times New Roman" w:cs="Times New Roman"/>
          <w:sz w:val="24"/>
          <w:szCs w:val="24"/>
          <w:lang w:val="en-US" w:eastAsia="pt-BR"/>
        </w:rPr>
        <w:t xml:space="preserve">365 </w:t>
      </w:r>
      <w:r>
        <w:rPr>
          <w:rFonts w:ascii="Times New Roman" w:hAnsi="Times New Roman" w:eastAsia="Times New Roman" w:cs="Times New Roman"/>
          <w:sz w:val="24"/>
          <w:szCs w:val="24"/>
          <w:lang w:eastAsia="pt-BR"/>
        </w:rPr>
        <w:t xml:space="preserve">a </w:t>
      </w:r>
      <w:r>
        <w:rPr>
          <w:rFonts w:hint="default" w:ascii="Times New Roman" w:hAnsi="Times New Roman" w:eastAsia="Times New Roman" w:cs="Times New Roman"/>
          <w:sz w:val="24"/>
          <w:szCs w:val="24"/>
          <w:lang w:val="en-US" w:eastAsia="pt-BR"/>
        </w:rPr>
        <w:t xml:space="preserve">544 </w:t>
      </w:r>
      <w:r>
        <w:rPr>
          <w:rFonts w:ascii="Times New Roman" w:hAnsi="Times New Roman" w:eastAsia="Times New Roman" w:cs="Times New Roman"/>
          <w:sz w:val="24"/>
          <w:szCs w:val="24"/>
          <w:lang w:eastAsia="pt-BR"/>
        </w:rPr>
        <w:t>dias: 2 pontos</w:t>
      </w:r>
    </w:p>
    <w:p w14:paraId="6DF3BC20">
      <w:pPr>
        <w:numPr>
          <w:ilvl w:val="0"/>
          <w:numId w:val="13"/>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 xml:space="preserve">De </w:t>
      </w:r>
      <w:r>
        <w:rPr>
          <w:rFonts w:hint="default" w:ascii="Times New Roman" w:hAnsi="Times New Roman" w:eastAsia="Times New Roman" w:cs="Times New Roman"/>
          <w:sz w:val="24"/>
          <w:szCs w:val="24"/>
          <w:lang w:val="en-US" w:eastAsia="pt-BR"/>
        </w:rPr>
        <w:t xml:space="preserve">120 </w:t>
      </w:r>
      <w:r>
        <w:rPr>
          <w:rFonts w:ascii="Times New Roman" w:hAnsi="Times New Roman" w:eastAsia="Times New Roman" w:cs="Times New Roman"/>
          <w:sz w:val="24"/>
          <w:szCs w:val="24"/>
          <w:lang w:eastAsia="pt-BR"/>
        </w:rPr>
        <w:t xml:space="preserve">a </w:t>
      </w:r>
      <w:r>
        <w:rPr>
          <w:rFonts w:hint="default" w:ascii="Times New Roman" w:hAnsi="Times New Roman" w:eastAsia="Times New Roman" w:cs="Times New Roman"/>
          <w:sz w:val="24"/>
          <w:szCs w:val="24"/>
          <w:lang w:val="en-US" w:eastAsia="pt-BR"/>
        </w:rPr>
        <w:t xml:space="preserve">364 </w:t>
      </w:r>
      <w:r>
        <w:rPr>
          <w:rFonts w:ascii="Times New Roman" w:hAnsi="Times New Roman" w:eastAsia="Times New Roman" w:cs="Times New Roman"/>
          <w:sz w:val="24"/>
          <w:szCs w:val="24"/>
          <w:lang w:eastAsia="pt-BR"/>
        </w:rPr>
        <w:t>dias: 3 pontos</w:t>
      </w:r>
    </w:p>
    <w:p w14:paraId="3A851B0D">
      <w:pPr>
        <w:numPr>
          <w:ilvl w:val="0"/>
          <w:numId w:val="13"/>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 xml:space="preserve">Até </w:t>
      </w:r>
      <w:r>
        <w:rPr>
          <w:rFonts w:hint="default" w:ascii="Times New Roman" w:hAnsi="Times New Roman" w:eastAsia="Times New Roman" w:cs="Times New Roman"/>
          <w:sz w:val="24"/>
          <w:szCs w:val="24"/>
          <w:lang w:val="en-US" w:eastAsia="pt-BR"/>
        </w:rPr>
        <w:t xml:space="preserve">119 </w:t>
      </w:r>
      <w:r>
        <w:rPr>
          <w:rFonts w:ascii="Times New Roman" w:hAnsi="Times New Roman" w:eastAsia="Times New Roman" w:cs="Times New Roman"/>
          <w:sz w:val="24"/>
          <w:szCs w:val="24"/>
          <w:lang w:eastAsia="pt-BR"/>
        </w:rPr>
        <w:t>dias: 4 pontos</w:t>
      </w:r>
    </w:p>
    <w:p w14:paraId="1F6B8C47">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(F) ESTUDO DE VIABILIDADE (Pontuação máxima: 2,0 pontos)</w:t>
      </w:r>
    </w:p>
    <w:p w14:paraId="7BF14F5D">
      <w:pPr>
        <w:numPr>
          <w:ilvl w:val="0"/>
          <w:numId w:val="14"/>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Projeção de Receitas: 0,5 pontos</w:t>
      </w:r>
    </w:p>
    <w:p w14:paraId="737E9F3D">
      <w:pPr>
        <w:numPr>
          <w:ilvl w:val="0"/>
          <w:numId w:val="14"/>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Projeção de Custos, Despesas e Investimentos: 1,0 ponto</w:t>
      </w:r>
    </w:p>
    <w:p w14:paraId="5BAFDC1F">
      <w:pPr>
        <w:numPr>
          <w:ilvl w:val="0"/>
          <w:numId w:val="14"/>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Projeção de Fluxo de Caixa: 0,5 pontos</w:t>
      </w:r>
    </w:p>
    <w:p w14:paraId="049C7FEF">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(G) GERAÇÃO DE FATURAMENTO (Pontuação máxima: 2,0 pontos)</w:t>
      </w:r>
    </w:p>
    <w:p w14:paraId="02E4B22B">
      <w:pPr>
        <w:numPr>
          <w:ilvl w:val="0"/>
          <w:numId w:val="15"/>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Até R$ 1.000.000,00: 0,5 pontos</w:t>
      </w:r>
    </w:p>
    <w:p w14:paraId="1A93D3E5">
      <w:pPr>
        <w:numPr>
          <w:ilvl w:val="0"/>
          <w:numId w:val="15"/>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De R$ 1.000.000,01 a R$ 3.000.000,00: 1,0 ponto</w:t>
      </w:r>
    </w:p>
    <w:p w14:paraId="3434BB7B">
      <w:pPr>
        <w:numPr>
          <w:ilvl w:val="0"/>
          <w:numId w:val="15"/>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De R$ 3.000.000,01 a R$ 5.000.000,00: 1,5 pontos</w:t>
      </w:r>
    </w:p>
    <w:p w14:paraId="66092C82">
      <w:pPr>
        <w:numPr>
          <w:ilvl w:val="0"/>
          <w:numId w:val="15"/>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Acima de R$ 5.000.000,00: 2,0 pontos</w:t>
      </w:r>
    </w:p>
    <w:p w14:paraId="08FD545E">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(H) CRONOGRAMA FÍSICO E INVESTIMENTOS (Pontuação máxima: 2,0 pontos)</w:t>
      </w:r>
    </w:p>
    <w:p w14:paraId="799A4527">
      <w:pPr>
        <w:numPr>
          <w:ilvl w:val="0"/>
          <w:numId w:val="16"/>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Planejamento por etapas: 0,5 pontos</w:t>
      </w:r>
    </w:p>
    <w:p w14:paraId="2E5BF369">
      <w:pPr>
        <w:numPr>
          <w:ilvl w:val="0"/>
          <w:numId w:val="16"/>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Despesas financeiras por etapa: 0,5 pontos</w:t>
      </w:r>
    </w:p>
    <w:p w14:paraId="1895E1EE">
      <w:pPr>
        <w:numPr>
          <w:ilvl w:val="0"/>
          <w:numId w:val="16"/>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Datas de início e encerramento: 0,5 pontos</w:t>
      </w:r>
    </w:p>
    <w:p w14:paraId="490938AF">
      <w:pPr>
        <w:numPr>
          <w:ilvl w:val="0"/>
          <w:numId w:val="16"/>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Prazos para obras e início de atividades: 0,5 pontos</w:t>
      </w:r>
    </w:p>
    <w:p w14:paraId="01D06785">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PONTUAÇÃO MÁXIMA TOTAL: 2</w:t>
      </w:r>
      <w:r>
        <w:rPr>
          <w:rFonts w:hint="default" w:ascii="Times New Roman" w:hAnsi="Times New Roman" w:eastAsia="Times New Roman" w:cs="Times New Roman"/>
          <w:b/>
          <w:bCs/>
          <w:sz w:val="24"/>
          <w:szCs w:val="24"/>
          <w:lang w:val="en-US" w:eastAsia="pt-BR"/>
        </w:rPr>
        <w:t>2</w:t>
      </w:r>
      <w:r>
        <w:rPr>
          <w:rFonts w:ascii="Times New Roman" w:hAnsi="Times New Roman" w:eastAsia="Times New Roman" w:cs="Times New Roman"/>
          <w:b/>
          <w:bCs/>
          <w:sz w:val="24"/>
          <w:szCs w:val="24"/>
          <w:lang w:eastAsia="pt-BR"/>
        </w:rPr>
        <w:t>,0 pontos</w:t>
      </w:r>
    </w:p>
    <w:p w14:paraId="332019E8">
      <w:pPr>
        <w:spacing w:before="100" w:beforeAutospacing="1" w:after="100" w:afterAutospacing="1" w:line="240" w:lineRule="auto"/>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9.3 - Critérios de Desempate</w:t>
      </w:r>
    </w:p>
    <w:p w14:paraId="718EA2C9">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Em caso de empate entre duas ou mais propostas, serão utilizados sucessivamente os seguintes critérios:</w:t>
      </w:r>
    </w:p>
    <w:p w14:paraId="0807F122">
      <w:pPr>
        <w:numPr>
          <w:ilvl w:val="0"/>
          <w:numId w:val="17"/>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Maior pontuação no critério (C) - Integralização Econômica</w:t>
      </w:r>
    </w:p>
    <w:p w14:paraId="33BA5F6C">
      <w:pPr>
        <w:numPr>
          <w:ilvl w:val="0"/>
          <w:numId w:val="17"/>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Maior pontuação no critério (F) - Estudo de Viabilidade</w:t>
      </w:r>
    </w:p>
    <w:p w14:paraId="0FEB834F">
      <w:pPr>
        <w:numPr>
          <w:ilvl w:val="0"/>
          <w:numId w:val="17"/>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Maior pontuação no critério (B) - Adequação da Proposta</w:t>
      </w:r>
    </w:p>
    <w:p w14:paraId="591935B4">
      <w:pPr>
        <w:numPr>
          <w:ilvl w:val="0"/>
          <w:numId w:val="17"/>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Maior pontuação no critério (H) - Cronograma Físico</w:t>
      </w:r>
    </w:p>
    <w:p w14:paraId="372E2996">
      <w:pPr>
        <w:numPr>
          <w:ilvl w:val="0"/>
          <w:numId w:val="17"/>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Maior pontuação no critério (D) - Quantidade de Empregos</w:t>
      </w:r>
    </w:p>
    <w:p w14:paraId="00FE2840">
      <w:pPr>
        <w:numPr>
          <w:ilvl w:val="0"/>
          <w:numId w:val="17"/>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Sorteio eletrônico realizado pelo sistema</w:t>
      </w:r>
    </w:p>
    <w:p w14:paraId="315AE10A">
      <w:pPr>
        <w:spacing w:before="100" w:beforeAutospacing="1" w:after="100" w:afterAutospacing="1" w:line="240" w:lineRule="auto"/>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9.4 - Desclassificação</w:t>
      </w:r>
    </w:p>
    <w:p w14:paraId="0678028C">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Serão desclassificados os projetos que:</w:t>
      </w:r>
    </w:p>
    <w:p w14:paraId="45065F88">
      <w:pPr>
        <w:numPr>
          <w:ilvl w:val="0"/>
          <w:numId w:val="18"/>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Obtiverem pontuação zero nos itens (A), (F) e (H)</w:t>
      </w:r>
    </w:p>
    <w:p w14:paraId="208BBC1D">
      <w:pPr>
        <w:numPr>
          <w:ilvl w:val="0"/>
          <w:numId w:val="18"/>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Não apresentarem croqui/projeto com I.O.</w:t>
      </w:r>
    </w:p>
    <w:p w14:paraId="2BBC5C49">
      <w:pPr>
        <w:numPr>
          <w:ilvl w:val="0"/>
          <w:numId w:val="18"/>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Não apresentarem declaração de compromisso de contratação mínima de empregados</w:t>
      </w:r>
    </w:p>
    <w:p w14:paraId="742D1563">
      <w:pPr>
        <w:numPr>
          <w:ilvl w:val="0"/>
          <w:numId w:val="18"/>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Não atenderem às disposições deste Edital</w:t>
      </w:r>
    </w:p>
    <w:p w14:paraId="009A7200">
      <w:pPr>
        <w:numPr>
          <w:ilvl w:val="0"/>
          <w:numId w:val="18"/>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Identificarem a licitante antes da fase apropriada</w:t>
      </w:r>
    </w:p>
    <w:p w14:paraId="4014275E">
      <w:pPr>
        <w:spacing w:before="100" w:beforeAutospacing="1" w:after="100" w:afterAutospacing="1" w:line="240" w:lineRule="auto"/>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9.5 - Análise dos Documentos de Habilitação</w:t>
      </w:r>
    </w:p>
    <w:p w14:paraId="603711EC">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9.5.1 - Encerrada a fase de julgamento dos projetos, a Comissão procederá à análise dos documentos de habilitação apenas da licitante classificada em primeiro lugar.</w:t>
      </w:r>
    </w:p>
    <w:p w14:paraId="3BB768B2">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9.5.2 - Se a licitante classificada em primeiro lugar for inabilitada, a Comissão analisará a documentação da segunda colocada, e assim sucessivamente.</w:t>
      </w:r>
    </w:p>
    <w:p w14:paraId="063845F7">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9.5.3 - A documentação poderá ser complementada através de diligências, conforme art. 64 da Lei 14.133/2021.</w:t>
      </w:r>
    </w:p>
    <w:p w14:paraId="37E0CB47">
      <w:pPr>
        <w:spacing w:before="100" w:beforeAutospacing="1" w:after="100" w:afterAutospacing="1" w:line="240" w:lineRule="auto"/>
        <w:jc w:val="both"/>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10 - DOS RECURSOS</w:t>
      </w:r>
    </w:p>
    <w:p w14:paraId="45E345A0">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10.1 - Declarado o vencedor, qualquer licitante poderá manifestar imediata e motivadamente a intenção de recorrer, em campo próprio do sistema, com registro da síntese de suas razões.</w:t>
      </w:r>
    </w:p>
    <w:p w14:paraId="3AF2D501">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10.2 - Será concedido prazo de 03 (três) dias úteis para apresentação das razões do recurso, ficando as demais licitantes desde logo intimadas para apresentar contrarrazões em igual prazo, que começará a correr do término do prazo do recorrente.</w:t>
      </w:r>
    </w:p>
    <w:p w14:paraId="10E264F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10.3 - A falta de manifestação imediata e motivada da licitante importará a decadência do direito de recurso.</w:t>
      </w:r>
    </w:p>
    <w:p w14:paraId="58479318">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10.4 - O acolhimento de recurso importará a invalidação apenas dos atos insuscetíveis de aproveitamento.</w:t>
      </w:r>
    </w:p>
    <w:p w14:paraId="4CE2F13C">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10.5 - Decididos os recursos e constatada a regularidade dos atos praticados, a autoridade competente homologará o procedimento e adjudicará o objeto.</w:t>
      </w:r>
    </w:p>
    <w:p w14:paraId="394D6BC1">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10.6 - Os recursos deverão ser apresentados exclusivamente através do sistema eletrônico, em campo próprio.</w:t>
      </w:r>
    </w:p>
    <w:p w14:paraId="6A2BA699">
      <w:pPr>
        <w:spacing w:before="100" w:beforeAutospacing="1" w:after="100" w:afterAutospacing="1" w:line="240" w:lineRule="auto"/>
        <w:jc w:val="both"/>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11 - DA FASE DE HABILITAÇÃO</w:t>
      </w:r>
    </w:p>
    <w:p w14:paraId="27A33378">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11.1 - Como condição prévia ao exame da documentação de habilitação do licitante vencedor, a Comissão verificará o eventual descumprimento das condições de participação, especialmente quanto à existência de sanção que impeça a participação no certame ou a futura contratação, mediante a consulta aos seguintes cadastros:</w:t>
      </w:r>
    </w:p>
    <w:p w14:paraId="3AFA4E0C">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SICAF; b) Cadastro Nacional de Empresas Inidôneas e Suspensas - CEIS (www.portaltransparencia.gov.br/sancoes/ceis); c) Cadastro Nacional de Empresas Punidas - CNEP (www.portaltransparencia.gov.br/sancoes/cnep).</w:t>
      </w:r>
    </w:p>
    <w:p w14:paraId="2F90F8D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11.2 - A consulta aos cadastros será realizada em nome da empresa licitante e também de seu sócio majoritário, por força do artigo 12 da Lei n° 8.429/1992.</w:t>
      </w:r>
    </w:p>
    <w:p w14:paraId="67A6A80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11.3 - Constatada a existência de sanção, o licitante será declarado inabilitado, por falta de condição de participação.</w:t>
      </w:r>
    </w:p>
    <w:p w14:paraId="7F889AD5">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11.4 - Caso atendidas as condições de participação, serão analisados os documentos de habilitação anexados pela licitante.</w:t>
      </w:r>
    </w:p>
    <w:p w14:paraId="36A8E779">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11.5 - A documentação deverá:</w:t>
      </w:r>
    </w:p>
    <w:p w14:paraId="08C4DDCF">
      <w:pPr>
        <w:numPr>
          <w:ilvl w:val="0"/>
          <w:numId w:val="19"/>
        </w:num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Estar em nome da licitante, com indicação do número de inscrição no CNPJ;</w:t>
      </w:r>
    </w:p>
    <w:p w14:paraId="037E014E">
      <w:pPr>
        <w:numPr>
          <w:ilvl w:val="0"/>
          <w:numId w:val="19"/>
        </w:num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Estar dentro do prazo de validade;</w:t>
      </w:r>
    </w:p>
    <w:p w14:paraId="1404BC2B">
      <w:pPr>
        <w:numPr>
          <w:ilvl w:val="0"/>
          <w:numId w:val="19"/>
        </w:num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Referir-se a apenas uma filial ou apenas à matriz.</w:t>
      </w:r>
    </w:p>
    <w:p w14:paraId="14B38541">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11.6 - As MEPs deverão apresentar toda a documentação exigida para efeito de comprovação de regularidade fiscal e trabalhista, mesmo que esta apresente alguma restrição.</w:t>
      </w:r>
    </w:p>
    <w:p w14:paraId="460BDAF7">
      <w:pPr>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11.7 - Havendo alguma restrição na regularidade fiscal e trabalhista das MEPs, será assegurado o prazo de 05 (cinco) dias úteis para regularização, prorrogável por igual período.</w:t>
      </w:r>
    </w:p>
    <w:p w14:paraId="4FDC1317">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11.8 - A não regularização da documentação no prazo previsto implicará decadência do direito à contratação, sem prejuízo das sanções previstas neste Edital.</w:t>
      </w:r>
    </w:p>
    <w:p w14:paraId="48D53FA2">
      <w:pPr>
        <w:spacing w:before="100" w:beforeAutospacing="1" w:after="100" w:afterAutospacing="1" w:line="240" w:lineRule="auto"/>
        <w:jc w:val="both"/>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12 - DA ADJUDICAÇÃO E HOMOLOGAÇÃO</w:t>
      </w:r>
    </w:p>
    <w:p w14:paraId="37F7015E">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12.1 - O objeto da licitação será adjudicado ao licitante declarado vencedor, por ato da Comissão de Licitação, caso não haja interposição de recurso.</w:t>
      </w:r>
    </w:p>
    <w:p w14:paraId="19FC52FC">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12.2 - Após a fase recursal, constatada a regularidade dos atos praticados, a autoridade competente homologará o procedimento licitatório.</w:t>
      </w:r>
    </w:p>
    <w:p w14:paraId="00084D3D">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12.3 - A homologação do resultado desta licitação não implicará direito à contratação.</w:t>
      </w:r>
    </w:p>
    <w:p w14:paraId="5987DFC5">
      <w:pPr>
        <w:spacing w:before="100" w:beforeAutospacing="1" w:after="100" w:afterAutospacing="1" w:line="240" w:lineRule="auto"/>
        <w:jc w:val="both"/>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13 - DO TERMO DE CONCESSÃO</w:t>
      </w:r>
    </w:p>
    <w:p w14:paraId="4CA074C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13.1 - Após a homologação da licitação, será firmado Termo de Concessão de Direito Real de Uso com Encargos.</w:t>
      </w:r>
    </w:p>
    <w:p w14:paraId="42AC4F68">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13.2 - O adjudicatário terá o prazo de 10 (dez) dias úteis, contados a partir da data de sua convocação, para assinar o Termo de Concessão, sob pena de decair do direito à contratação.</w:t>
      </w:r>
    </w:p>
    <w:p w14:paraId="676F183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13.3 - O prazo previsto no subitem anterior poderá ser prorrogado uma vez, por igual período, por solicitação justificada do adjudicatário e aceita pela Administração.</w:t>
      </w:r>
    </w:p>
    <w:p w14:paraId="2C007169">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13.4 - Será exigida a atualização das certidões se vencidas.</w:t>
      </w:r>
    </w:p>
    <w:p w14:paraId="280B9FEA">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13.5 - O prazo da concessão será de 30 (trinta) anos, renováveis por igual período, no caso de comum acordo entre as partes, conforme artigo 2º da Lei Complementar nº 1640/2025.</w:t>
      </w:r>
    </w:p>
    <w:p w14:paraId="61029485">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13.6 - São encargos da concessionária:</w:t>
      </w:r>
    </w:p>
    <w:p w14:paraId="3B089B37">
      <w:pPr>
        <w:numPr>
          <w:ilvl w:val="0"/>
          <w:numId w:val="20"/>
        </w:num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Instalar-se no imóvel em até 90 dias;</w:t>
      </w:r>
    </w:p>
    <w:p w14:paraId="54377235">
      <w:pPr>
        <w:numPr>
          <w:ilvl w:val="0"/>
          <w:numId w:val="20"/>
        </w:num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Iniciar atividades em até 90 dias da instalação;</w:t>
      </w:r>
    </w:p>
    <w:p w14:paraId="6E25444D">
      <w:pPr>
        <w:numPr>
          <w:ilvl w:val="0"/>
          <w:numId w:val="20"/>
        </w:num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Contratar mínimo 30 empregados residentes no município;</w:t>
      </w:r>
    </w:p>
    <w:p w14:paraId="26BA3124">
      <w:pPr>
        <w:numPr>
          <w:ilvl w:val="0"/>
          <w:numId w:val="20"/>
        </w:num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Manter os imóveis em perfeitas condições;</w:t>
      </w:r>
    </w:p>
    <w:p w14:paraId="4FFBEC99">
      <w:pPr>
        <w:numPr>
          <w:ilvl w:val="0"/>
          <w:numId w:val="20"/>
        </w:num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Recolher todos os tributos federais e estaduais no município;</w:t>
      </w:r>
    </w:p>
    <w:p w14:paraId="0EB07E1B">
      <w:pPr>
        <w:numPr>
          <w:ilvl w:val="0"/>
          <w:numId w:val="20"/>
        </w:num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Arcar com todos os encargos civis, administrativos e tributários que incidirem sobre o imóvel ou atividade exercida, conforme artigo 7º da Lei Complementar nº 1640/2025.</w:t>
      </w:r>
    </w:p>
    <w:p w14:paraId="23E28117">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13.7 - A falta de cumprimento das obrigações, a modificação da finalidade da concessão ou a extinção da empresa cessionária, farão o imóvel, com todas as benfeitorias e instalações nele introduzidas, reverter automaticamente, independentemente de ações judiciais e de pleno direito à posse do Município, as quais, como parte integrante daquele, não darão direito a nenhuma indenização ou compensação, conforme artigo 8º da Lei Complementar nº 1640/2025.</w:t>
      </w:r>
    </w:p>
    <w:p w14:paraId="437F1A6F">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13.8 - Encerrado o prazo da concessão, todas e quaisquer benfeitorias serão incorporadas ao Município sem direito a nenhuma indenização ou compensação.</w:t>
      </w:r>
    </w:p>
    <w:p w14:paraId="7E25EE4F">
      <w:pPr>
        <w:spacing w:before="100" w:beforeAutospacing="1" w:after="100" w:afterAutospacing="1" w:line="240" w:lineRule="auto"/>
        <w:jc w:val="both"/>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14 - DAS SANÇÕES ADMINISTRATIVAS</w:t>
      </w:r>
    </w:p>
    <w:p w14:paraId="103452AD">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14.1 - Comete infração administrativa, nos termos da Lei Federal nº 14.133/2021, a licitante que:</w:t>
      </w:r>
    </w:p>
    <w:p w14:paraId="425461A2">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14.1.1 - Deixar de entregar a documentação exigida para o certame ou não entregar qualquer documento solicitado;</w:t>
      </w:r>
    </w:p>
    <w:p w14:paraId="3A3252D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14.1.2 - Não mantiver a proposta, especialmente quando: a) Não enviar o projeto adequado; b) Recusar-se a enviar complementação quando solicitada; c) Pedir para ser desclassificado quando encerrada a etapa; d) Apresentar projeto em desacordo com as especificações.</w:t>
      </w:r>
    </w:p>
    <w:p w14:paraId="37A053BA">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14.1.3 - Não celebrar o contrato ou não entregar a documentação exigida para a contratação, quando convocado dentro do prazo de validade de sua proposta;</w:t>
      </w:r>
    </w:p>
    <w:p w14:paraId="1CB8CFB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14.1.4 - Apresentar declaração ou documentação falsa;</w:t>
      </w:r>
    </w:p>
    <w:p w14:paraId="7904EAA7">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14.1.5 - Fraudar a licitação;</w:t>
      </w:r>
    </w:p>
    <w:p w14:paraId="4CAB06B2">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14.1.6 - Comportar-se de modo inidôneo;</w:t>
      </w:r>
    </w:p>
    <w:p w14:paraId="582CC895">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14.1.7 - Praticar atos ilícitos com vistas a frustrar os objetivos da licitação;</w:t>
      </w:r>
    </w:p>
    <w:p w14:paraId="4917E7E0">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14.1.8 - Praticar ato lesivo previsto no art. 5º da Lei nº 12.846/2013.</w:t>
      </w:r>
    </w:p>
    <w:p w14:paraId="35275DDC">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14.2 - A Administração poderá, garantida a prévia defesa, aplicar as seguintes sanções:</w:t>
      </w:r>
    </w:p>
    <w:p w14:paraId="42488076">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Advertência; b) Multa de 10% sobre o valor estimado do projeto; c) Impedimento de licitar e contratar por até 3 anos; d) Declaração de inidoneidade para licitar ou contratar.</w:t>
      </w:r>
    </w:p>
    <w:p w14:paraId="727509E7">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14.3 - A multa por inobservância das obrigações será de 10 UFM (Dez Unidades Fiscais Municipais), aplicada em dobro a cada reincidência.</w:t>
      </w:r>
    </w:p>
    <w:p w14:paraId="0F09D75C">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14.4 - As sanções de advertência, impedimento e declaração de inidoneidade poderão ser aplicadas cumulativamente com multa.</w:t>
      </w:r>
    </w:p>
    <w:p w14:paraId="0797A26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14.5 - A aplicação de qualquer das penalidades previstas realizar-se-á em processo administrativo que assegurará o contraditório e a ampla defesa.</w:t>
      </w:r>
    </w:p>
    <w:p w14:paraId="5F3D921F">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14.6 - As sanções serão registradas no sistema e publicadas no Diário Oficial.</w:t>
      </w:r>
    </w:p>
    <w:p w14:paraId="581B8727">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14.7 - A autoridade competente, na aplicação das sanções, levará em consideração a gravidade da conduta, o caráter educativo da pena, bem como o dano causado à Administração.</w:t>
      </w:r>
    </w:p>
    <w:p w14:paraId="331CBF7B">
      <w:pPr>
        <w:spacing w:before="100" w:beforeAutospacing="1" w:after="100" w:afterAutospacing="1" w:line="240" w:lineRule="auto"/>
        <w:jc w:val="both"/>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15 - DA IMPUGNAÇÃO AO EDITAL E DO PEDIDO DE ESCLARECIMENTO</w:t>
      </w:r>
    </w:p>
    <w:p w14:paraId="70EAA321">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15.1 - Até 03 (três) dias úteis antes da data designada para a abertura da sessão pública, qualquer pessoa poderá impugnar este Edital.</w:t>
      </w:r>
    </w:p>
    <w:p w14:paraId="748113D5">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15.2 - A impugnação deverá ser realizada por forma eletrônica, através do e-mail licitacao2@santamariadaserra.sp.gov.br.</w:t>
      </w:r>
    </w:p>
    <w:p w14:paraId="16E2D37C">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15.3 - Caberá à Comissão de Licitação decidir sobre a impugnação no prazo de até 03 (três) dias úteis.</w:t>
      </w:r>
    </w:p>
    <w:p w14:paraId="16D7EE5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15.4 - Acolhida a impugnação, será definida e publicada nova data para a realização do certame.</w:t>
      </w:r>
    </w:p>
    <w:p w14:paraId="74DEBB6B">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15.5 - Os pedidos de esclarecimentos deverão ser enviados à Comissão até 03 (três) dias úteis anteriores à data designada para abertura da sessão pública, exclusivamente por meio eletrônico via e-mail licitacao2@santamariadaserra.sp.gov.br.</w:t>
      </w:r>
    </w:p>
    <w:p w14:paraId="1FC8ECD6">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15.6 - As impugnações e pedidos de esclarecimentos não suspendem os prazos previstos no certame.</w:t>
      </w:r>
    </w:p>
    <w:p w14:paraId="7A32960B">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15.7 - As respostas às impugnações e os esclarecimentos prestados pela Comissão serão entranhados nos autos do processo licitatório e estarão disponíveis para consulta por qualquer interessado.</w:t>
      </w:r>
    </w:p>
    <w:p w14:paraId="01B32F11">
      <w:pPr>
        <w:spacing w:before="100" w:beforeAutospacing="1" w:after="100" w:afterAutospacing="1" w:line="240" w:lineRule="auto"/>
        <w:jc w:val="both"/>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16 - DAS DISPOSIÇÕES GERAIS</w:t>
      </w:r>
    </w:p>
    <w:p w14:paraId="52215772">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16.1 -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4249A10">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16.2 - A Comissão Julgadora é composta paritariamente por membros da sociedade civil e representantes governamentais do Conselho Municipal de Desenvolvimento Econômico e Social.</w:t>
      </w:r>
    </w:p>
    <w:p w14:paraId="6B374CFF">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16.3 - No julgamento dos projetos e da habilitação, a Comissão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391D623">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16.4 - A homologação do resultado desta licitação não implicará direito à contratação.</w:t>
      </w:r>
    </w:p>
    <w:p w14:paraId="4CD0CE29">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16.5 - As normas disciplinadoras da licitação serão sempre interpretadas em favor da ampliação da disputa entre os interessados, desde que não comprometam o interesse da Administração, o princípio da isonomia, a finalidade e a segurança da contratação.</w:t>
      </w:r>
    </w:p>
    <w:p w14:paraId="0181E5BF">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16.6 - As licitantes assumem todos os custos de preparação e apresentação de suas propostas e a Administração não será, em nenhum caso, responsável por esses custos, independentemente da condução ou do resultado do processo licitatório.</w:t>
      </w:r>
    </w:p>
    <w:p w14:paraId="6F57849C">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16.7 - Na contagem dos prazos estabelecidos neste Edital e seus Anexos, excluir-se-á o dia do início e incluir-se-á o do vencimento. Só se iniciam e vencem os prazos em dias de expediente na Administração.</w:t>
      </w:r>
    </w:p>
    <w:p w14:paraId="0B8745AB">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16.8 - O desatendimento de exigências formais não essenciais não importará o afastamento da licitante, desde que seja possível o aproveitamento do ato, observados os princípios da isonomia e do interesse público.</w:t>
      </w:r>
    </w:p>
    <w:p w14:paraId="5F886CD6">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16.9 - Em caso de divergência entre disposições deste Edital e de seus anexos ou demais peças que compõem o processo, prevalecerá as deste Edital.</w:t>
      </w:r>
    </w:p>
    <w:p w14:paraId="0FC44508">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16.10 - O Edital está disponibilizado, na íntegra, no Portal Nacional de Contratações Públicas (PNCP), no site da Prefeitura (www.santamariadaserra.sp.gov.br), e na Plataforma Eletrônica da BLL Compras (www.bll.org.br).</w:t>
      </w:r>
    </w:p>
    <w:p w14:paraId="7798FDF9">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16.11 - Durante a vigência do contrato, é vedado ao contratado contratar cônjuge, companheiro ou parente em linha reta, colateral ou por afinidade, até o terceiro grau, de dirigente da Prefeitura Municipal ou de agente público que desempenhe função na licitação ou atue na fiscalização ou na gestão do contrato.</w:t>
      </w:r>
    </w:p>
    <w:p w14:paraId="435430E5">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16.12 - Para dirimir questões decorrentes desta licitação será competente o foro da Comarca de São Pedro-SP.</w:t>
      </w:r>
    </w:p>
    <w:p w14:paraId="0FE4895A">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16.13 - Aplicam-se integralmente as normas da Lei Complementar nº 123/2006 às microempresas e empresas de pequeno porte.</w:t>
      </w:r>
    </w:p>
    <w:p w14:paraId="4D75F219">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16.14 - Todos os atos pertinentes a esta licitação, passíveis de divulgação, serão publicados no Diário Oficial Eletrônico do Município.</w:t>
      </w:r>
    </w:p>
    <w:p w14:paraId="40D58FF5">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16.16 - As regras específicas para habilitação à obtenção do ato ou instrumento de concessão obedecerão fielmente ao estabelecido em Decreto expedido pelo Poder Executivo Municipal, conforme artigo 5º da Lei Complementar nº 1640/2025.</w:t>
      </w:r>
    </w:p>
    <w:p w14:paraId="5C0092E7">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16.17 - Integram este Edital, para todos os fins e efeitos, os seguintes anexos:</w:t>
      </w:r>
    </w:p>
    <w:p w14:paraId="1D108D26">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Anexo I - Modelo de Declaração de Habilitação; b) Anexo II - Modelo de Declaração de Microempresa, Empresa de Pequeno Porte ou Equiparado; c) Anexo III - Modelo de Declarações Diversas; d) Anexo IV - Modelo de Projeto Individual; e) Anexo V - Modelo de Declaração de Compromissos; f) Anexo VI - Minuta do Termo de Concessão de Direito Real de Uso; g) Anexo VII - Termo de Ciência e de Notificação; h) Anexo VIII - Declaração de Documentos à Disposição do TCE-SP; i) Anexo IX - Lei Complementar Municipal nº 1640/2025; j) Anexo X - Descrição Detalhada dos Imóveis</w:t>
      </w:r>
      <w:r>
        <w:rPr>
          <w:rFonts w:hint="default" w:ascii="Times New Roman" w:hAnsi="Times New Roman" w:eastAsia="Times New Roman" w:cs="Times New Roman"/>
          <w:sz w:val="24"/>
          <w:szCs w:val="24"/>
          <w:lang w:val="en-US" w:eastAsia="pt-BR"/>
        </w:rPr>
        <w:t>,</w:t>
      </w:r>
      <w:r>
        <w:rPr>
          <w:rFonts w:ascii="Times New Roman" w:hAnsi="Times New Roman" w:eastAsia="Times New Roman" w:cs="Times New Roman"/>
          <w:sz w:val="24"/>
          <w:szCs w:val="24"/>
          <w:lang w:eastAsia="pt-BR"/>
        </w:rPr>
        <w:t xml:space="preserve"> Mapas</w:t>
      </w:r>
      <w:r>
        <w:rPr>
          <w:rFonts w:hint="default" w:ascii="Times New Roman" w:hAnsi="Times New Roman" w:eastAsia="Times New Roman" w:cs="Times New Roman"/>
          <w:sz w:val="24"/>
          <w:szCs w:val="24"/>
          <w:lang w:val="en-US" w:eastAsia="pt-BR"/>
        </w:rPr>
        <w:t>, Memoriais Descritivos e Matrícul</w:t>
      </w:r>
      <w:r>
        <w:rPr>
          <w:rFonts w:ascii="Times New Roman" w:hAnsi="Times New Roman" w:eastAsia="Times New Roman" w:cs="Times New Roman"/>
          <w:sz w:val="24"/>
          <w:szCs w:val="24"/>
          <w:lang w:eastAsia="pt-BR"/>
        </w:rPr>
        <w:t>; k) Anexo XI - Modelo de Declaração de Visita Técnica ou Renúncia; l) Anexo XII – Termo de Referência.</w:t>
      </w:r>
    </w:p>
    <w:p w14:paraId="7C869608">
      <w:pPr>
        <w:keepNext w:val="0"/>
        <w:keepLines w:val="0"/>
        <w:pageBreakBefore w:val="0"/>
        <w:widowControl/>
        <w:kinsoku/>
        <w:wordWrap/>
        <w:overflowPunct/>
        <w:topLinePunct w:val="0"/>
        <w:autoSpaceDE/>
        <w:autoSpaceDN/>
        <w:bidi w:val="0"/>
        <w:adjustRightInd w:val="0"/>
        <w:snapToGrid/>
        <w:spacing w:line="240" w:lineRule="auto"/>
        <w:ind w:left="0"/>
        <w:jc w:val="right"/>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Santa Maria da Serra, </w:t>
      </w:r>
      <w:r>
        <w:rPr>
          <w:rFonts w:hint="default" w:ascii="Times New Roman" w:hAnsi="Times New Roman"/>
          <w:b w:val="0"/>
          <w:bCs w:val="0"/>
          <w:color w:val="000000"/>
          <w:sz w:val="24"/>
          <w:szCs w:val="24"/>
          <w:lang w:val="pt-BR"/>
        </w:rPr>
        <w:t xml:space="preserve">10 de julho </w:t>
      </w:r>
      <w:r>
        <w:rPr>
          <w:rFonts w:hint="default" w:ascii="Times New Roman" w:hAnsi="Times New Roman" w:cs="Times New Roman"/>
          <w:color w:val="auto"/>
          <w:sz w:val="24"/>
          <w:szCs w:val="24"/>
        </w:rPr>
        <w:t>de 202</w:t>
      </w:r>
      <w:r>
        <w:rPr>
          <w:rFonts w:hint="default" w:ascii="Times New Roman" w:hAnsi="Times New Roman" w:cs="Times New Roman"/>
          <w:color w:val="auto"/>
          <w:sz w:val="24"/>
          <w:szCs w:val="24"/>
          <w:lang w:val="pt-BR"/>
        </w:rPr>
        <w:t>5</w:t>
      </w:r>
      <w:r>
        <w:rPr>
          <w:rFonts w:hint="default" w:ascii="Times New Roman" w:hAnsi="Times New Roman" w:cs="Times New Roman"/>
          <w:color w:val="auto"/>
          <w:sz w:val="24"/>
          <w:szCs w:val="24"/>
        </w:rPr>
        <w:t>.</w:t>
      </w:r>
    </w:p>
    <w:p w14:paraId="249F7BA9">
      <w:pPr>
        <w:spacing w:before="100" w:beforeAutospacing="1" w:after="100" w:afterAutospacing="1" w:line="240" w:lineRule="auto"/>
        <w:rPr>
          <w:rFonts w:ascii="Times New Roman" w:hAnsi="Times New Roman" w:eastAsia="Times New Roman" w:cs="Times New Roman"/>
          <w:sz w:val="24"/>
          <w:szCs w:val="24"/>
          <w:lang w:eastAsia="pt-BR"/>
        </w:rPr>
      </w:pPr>
    </w:p>
    <w:p w14:paraId="6CA42B25">
      <w:pPr>
        <w:spacing w:before="100" w:beforeAutospacing="1" w:after="100" w:afterAutospacing="1" w:line="240" w:lineRule="auto"/>
        <w:rPr>
          <w:rFonts w:ascii="Times New Roman" w:hAnsi="Times New Roman" w:eastAsia="Times New Roman" w:cs="Times New Roman"/>
          <w:sz w:val="24"/>
          <w:szCs w:val="24"/>
          <w:lang w:eastAsia="pt-BR"/>
        </w:rPr>
      </w:pPr>
    </w:p>
    <w:p w14:paraId="6B238793">
      <w:pPr>
        <w:spacing w:before="100" w:beforeAutospacing="1" w:after="100" w:afterAutospacing="1" w:line="240" w:lineRule="auto"/>
        <w:jc w:val="center"/>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JOSIAS ZANI NETO</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sz w:val="24"/>
          <w:szCs w:val="24"/>
          <w:lang w:eastAsia="pt-BR"/>
        </w:rPr>
        <w:t>Prefeito Municipal</w:t>
      </w:r>
    </w:p>
    <w:p w14:paraId="1215695F">
      <w:pPr>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br w:type="page"/>
      </w:r>
    </w:p>
    <w:p w14:paraId="7AB846BD">
      <w:pPr>
        <w:spacing w:before="100" w:beforeAutospacing="1" w:after="100" w:afterAutospacing="1" w:line="240" w:lineRule="auto"/>
        <w:jc w:val="center"/>
        <w:outlineLvl w:val="1"/>
        <w:rPr>
          <w:rFonts w:ascii="Times New Roman" w:hAnsi="Times New Roman" w:eastAsia="Times New Roman" w:cs="Times New Roman"/>
          <w:b/>
          <w:bCs/>
          <w:sz w:val="24"/>
          <w:szCs w:val="24"/>
          <w:lang w:eastAsia="pt-BR"/>
        </w:rPr>
      </w:pPr>
    </w:p>
    <w:p w14:paraId="37C32C2B">
      <w:pPr>
        <w:spacing w:before="100" w:beforeAutospacing="1" w:after="100" w:afterAutospacing="1" w:line="240" w:lineRule="auto"/>
        <w:jc w:val="center"/>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ANEXO I - MODELO DE DECLARAÇÃO DE HABILITAÇÃO</w:t>
      </w:r>
    </w:p>
    <w:p w14:paraId="4612D25E">
      <w:pPr>
        <w:spacing w:before="100" w:beforeAutospacing="1" w:after="100" w:afterAutospacing="1" w:line="240" w:lineRule="auto"/>
        <w:jc w:val="center"/>
        <w:outlineLvl w:val="1"/>
        <w:rPr>
          <w:rFonts w:ascii="Times New Roman" w:hAnsi="Times New Roman" w:eastAsia="Times New Roman" w:cs="Times New Roman"/>
          <w:b/>
          <w:bCs/>
          <w:sz w:val="24"/>
          <w:szCs w:val="24"/>
          <w:lang w:eastAsia="pt-BR"/>
        </w:rPr>
      </w:pPr>
    </w:p>
    <w:p w14:paraId="7719DF73">
      <w:pPr>
        <w:spacing w:before="100" w:beforeAutospacing="1" w:after="100" w:afterAutospacing="1" w:line="240" w:lineRule="auto"/>
        <w:jc w:val="center"/>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 xml:space="preserve">CONCORRÊNCIA Nº </w:t>
      </w:r>
      <w:r>
        <w:rPr>
          <w:rFonts w:hint="default" w:ascii="Times New Roman" w:hAnsi="Times New Roman" w:eastAsia="Times New Roman" w:cs="Times New Roman"/>
          <w:b/>
          <w:bCs/>
          <w:sz w:val="24"/>
          <w:szCs w:val="24"/>
          <w:lang w:val="en-US" w:eastAsia="pt-BR"/>
        </w:rPr>
        <w:t>003</w:t>
      </w:r>
      <w:r>
        <w:rPr>
          <w:rFonts w:ascii="Times New Roman" w:hAnsi="Times New Roman" w:eastAsia="Times New Roman" w:cs="Times New Roman"/>
          <w:b/>
          <w:bCs/>
          <w:sz w:val="24"/>
          <w:szCs w:val="24"/>
          <w:lang w:eastAsia="pt-BR"/>
        </w:rPr>
        <w:t xml:space="preserve">/2025 - PROCESSO Nº </w:t>
      </w:r>
      <w:r>
        <w:rPr>
          <w:rFonts w:hint="default" w:ascii="Times New Roman" w:hAnsi="Times New Roman" w:eastAsia="Times New Roman" w:cs="Times New Roman"/>
          <w:b/>
          <w:bCs/>
          <w:sz w:val="24"/>
          <w:szCs w:val="24"/>
          <w:lang w:val="en-US" w:eastAsia="pt-BR"/>
        </w:rPr>
        <w:t>0</w:t>
      </w:r>
      <w:r>
        <w:rPr>
          <w:rFonts w:ascii="Times New Roman" w:hAnsi="Times New Roman" w:eastAsia="Times New Roman" w:cs="Times New Roman"/>
          <w:b/>
          <w:bCs/>
          <w:sz w:val="24"/>
          <w:szCs w:val="24"/>
          <w:lang w:eastAsia="pt-BR"/>
        </w:rPr>
        <w:t>295/2025</w:t>
      </w:r>
    </w:p>
    <w:p w14:paraId="4D7050AE">
      <w:pPr>
        <w:spacing w:before="100" w:beforeAutospacing="1" w:after="100" w:afterAutospacing="1" w:line="240" w:lineRule="auto"/>
        <w:jc w:val="center"/>
        <w:rPr>
          <w:rFonts w:ascii="Times New Roman" w:hAnsi="Times New Roman" w:eastAsia="Times New Roman" w:cs="Times New Roman"/>
          <w:b/>
          <w:bCs/>
          <w:sz w:val="24"/>
          <w:szCs w:val="24"/>
          <w:lang w:eastAsia="pt-BR"/>
        </w:rPr>
      </w:pPr>
    </w:p>
    <w:p w14:paraId="01F96BAC">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empresa _________________, com sede na ___________________, nº _____, CNPJ nº _________________, por intermédio de seu representante legal _________, DECLARA, para fins de participação na licitação em epígrafe, que cumpre plenamente os requisitos de habilitação e que sua proposta está em conformidade com as exigências do instrumento convocatório.</w:t>
      </w:r>
    </w:p>
    <w:p w14:paraId="58A45CA1">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DECLARA, ainda, que possui patrimônio líquido mínimo de R$ 100.000,00 (cem mil reais), conforme exigido no edital.</w:t>
      </w:r>
    </w:p>
    <w:p w14:paraId="348280B5">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Por ser verdade, firma a presente declaração.</w:t>
      </w:r>
    </w:p>
    <w:p w14:paraId="0D905FAC">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Local e data.</w:t>
      </w:r>
    </w:p>
    <w:p w14:paraId="76B2FAA2">
      <w:pPr>
        <w:spacing w:after="0" w:line="240" w:lineRule="auto"/>
        <w:jc w:val="both"/>
        <w:rPr>
          <w:rFonts w:ascii="Times New Roman" w:hAnsi="Times New Roman" w:eastAsia="Times New Roman" w:cs="Times New Roman"/>
          <w:sz w:val="24"/>
          <w:szCs w:val="24"/>
          <w:lang w:eastAsia="pt-BR"/>
        </w:rPr>
      </w:pPr>
    </w:p>
    <w:p w14:paraId="4B461F0C">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Nome e assinatura do representante legal</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sz w:val="24"/>
          <w:szCs w:val="24"/>
          <w:lang w:eastAsia="pt-BR"/>
        </w:rPr>
        <w:t>RG e CPF</w:t>
      </w:r>
    </w:p>
    <w:p w14:paraId="5C21F57C">
      <w:pPr>
        <w:spacing w:after="0" w:line="240" w:lineRule="auto"/>
        <w:rPr>
          <w:rFonts w:ascii="Times New Roman" w:hAnsi="Times New Roman" w:eastAsia="Times New Roman" w:cs="Times New Roman"/>
          <w:sz w:val="24"/>
          <w:szCs w:val="24"/>
          <w:lang w:eastAsia="pt-BR"/>
        </w:rPr>
      </w:pPr>
    </w:p>
    <w:p w14:paraId="4B62843D">
      <w:pPr>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br w:type="page"/>
      </w:r>
    </w:p>
    <w:p w14:paraId="7788334A">
      <w:pPr>
        <w:spacing w:before="100" w:beforeAutospacing="1" w:after="100" w:afterAutospacing="1" w:line="240" w:lineRule="auto"/>
        <w:jc w:val="center"/>
        <w:outlineLvl w:val="1"/>
        <w:rPr>
          <w:rFonts w:ascii="Times New Roman" w:hAnsi="Times New Roman" w:eastAsia="Times New Roman" w:cs="Times New Roman"/>
          <w:b/>
          <w:bCs/>
          <w:sz w:val="24"/>
          <w:szCs w:val="24"/>
          <w:lang w:eastAsia="pt-BR"/>
        </w:rPr>
      </w:pPr>
    </w:p>
    <w:p w14:paraId="69D2EF36">
      <w:pPr>
        <w:spacing w:before="100" w:beforeAutospacing="1" w:after="100" w:afterAutospacing="1" w:line="240" w:lineRule="auto"/>
        <w:jc w:val="center"/>
        <w:outlineLvl w:val="1"/>
        <w:rPr>
          <w:rFonts w:ascii="Times New Roman" w:hAnsi="Times New Roman" w:eastAsia="Times New Roman" w:cs="Times New Roman"/>
          <w:b/>
          <w:bCs/>
          <w:sz w:val="24"/>
          <w:szCs w:val="24"/>
          <w:lang w:eastAsia="pt-BR"/>
        </w:rPr>
      </w:pPr>
    </w:p>
    <w:p w14:paraId="1DD385FE">
      <w:pPr>
        <w:spacing w:before="100" w:beforeAutospacing="1" w:after="100" w:afterAutospacing="1" w:line="240" w:lineRule="auto"/>
        <w:jc w:val="center"/>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ANEXO II - MODELO DE DECLARAÇÃO DE MICROEMPRESA, EMPRESA DE PEQUENO PORTE OU EQUIPARADO</w:t>
      </w:r>
    </w:p>
    <w:p w14:paraId="0A34ED86">
      <w:pPr>
        <w:spacing w:before="100" w:beforeAutospacing="1" w:after="100" w:afterAutospacing="1" w:line="240" w:lineRule="auto"/>
        <w:jc w:val="center"/>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 xml:space="preserve">CONCORRÊNCIA Nº </w:t>
      </w:r>
      <w:r>
        <w:rPr>
          <w:rFonts w:hint="default" w:ascii="Times New Roman" w:hAnsi="Times New Roman" w:eastAsia="Times New Roman" w:cs="Times New Roman"/>
          <w:b/>
          <w:bCs/>
          <w:sz w:val="24"/>
          <w:szCs w:val="24"/>
          <w:lang w:val="en-US" w:eastAsia="pt-BR"/>
        </w:rPr>
        <w:t>003</w:t>
      </w:r>
      <w:r>
        <w:rPr>
          <w:rFonts w:ascii="Times New Roman" w:hAnsi="Times New Roman" w:eastAsia="Times New Roman" w:cs="Times New Roman"/>
          <w:b/>
          <w:bCs/>
          <w:sz w:val="24"/>
          <w:szCs w:val="24"/>
          <w:lang w:eastAsia="pt-BR"/>
        </w:rPr>
        <w:t xml:space="preserve">/2025 - PROCESSO Nº </w:t>
      </w:r>
      <w:r>
        <w:rPr>
          <w:rFonts w:hint="default" w:ascii="Times New Roman" w:hAnsi="Times New Roman" w:eastAsia="Times New Roman" w:cs="Times New Roman"/>
          <w:b/>
          <w:bCs/>
          <w:sz w:val="24"/>
          <w:szCs w:val="24"/>
          <w:lang w:val="en-US" w:eastAsia="pt-BR"/>
        </w:rPr>
        <w:t>0</w:t>
      </w:r>
      <w:r>
        <w:rPr>
          <w:rFonts w:ascii="Times New Roman" w:hAnsi="Times New Roman" w:eastAsia="Times New Roman" w:cs="Times New Roman"/>
          <w:b/>
          <w:bCs/>
          <w:sz w:val="24"/>
          <w:szCs w:val="24"/>
          <w:lang w:eastAsia="pt-BR"/>
        </w:rPr>
        <w:t>295/2025</w:t>
      </w:r>
    </w:p>
    <w:p w14:paraId="7143F1F5">
      <w:pPr>
        <w:spacing w:before="100" w:beforeAutospacing="1" w:after="100" w:afterAutospacing="1" w:line="240" w:lineRule="auto"/>
        <w:jc w:val="center"/>
        <w:rPr>
          <w:rFonts w:ascii="Times New Roman" w:hAnsi="Times New Roman" w:eastAsia="Times New Roman" w:cs="Times New Roman"/>
          <w:b/>
          <w:bCs/>
          <w:sz w:val="24"/>
          <w:szCs w:val="24"/>
          <w:lang w:eastAsia="pt-BR"/>
        </w:rPr>
      </w:pPr>
    </w:p>
    <w:p w14:paraId="56F302D9">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empresa _________________, com sede na ___________________, nº _____, CNPJ nº _________________, por intermédio de seu representante legal _________, DECLARA, sob as penas da Lei, que cumpre os requisitos estabelecidos no artigo 3º da Lei Complementar nº 123/2006, estando apta a usufruir do tratamento favorecido estabelecido em seus arts. 42 a 49.</w:t>
      </w:r>
    </w:p>
    <w:p w14:paraId="43C12EDA">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DECLARA, ainda, que não se enquadra em nenhuma das vedações previstas no § 4º do artigo 3º da Lei Complementar nº 123/2006.</w:t>
      </w:r>
    </w:p>
    <w:p w14:paraId="652F29E0">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DECLARA, também, estar ciente de que no ano-calendário de realização desta licitação, ainda não celebrou contratos com a Administração Pública cujos valores somados extrapolem a receita bruta máxima admitida para fins de enquadramento como empresa de pequeno porte.</w:t>
      </w:r>
    </w:p>
    <w:p w14:paraId="5D66578E">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Local e data.</w:t>
      </w:r>
    </w:p>
    <w:p w14:paraId="3A39D2FB">
      <w:pPr>
        <w:spacing w:after="0" w:line="240" w:lineRule="auto"/>
        <w:rPr>
          <w:rFonts w:ascii="Times New Roman" w:hAnsi="Times New Roman" w:eastAsia="Times New Roman" w:cs="Times New Roman"/>
          <w:sz w:val="24"/>
          <w:szCs w:val="24"/>
          <w:lang w:eastAsia="pt-BR"/>
        </w:rPr>
      </w:pPr>
    </w:p>
    <w:p w14:paraId="575FAC57">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Nome e assinatura do representante legal</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sz w:val="24"/>
          <w:szCs w:val="24"/>
          <w:lang w:eastAsia="pt-BR"/>
        </w:rPr>
        <w:t>RG e CPF</w:t>
      </w:r>
    </w:p>
    <w:p w14:paraId="0C63788D">
      <w:pPr>
        <w:spacing w:after="0" w:line="240" w:lineRule="auto"/>
        <w:rPr>
          <w:rFonts w:ascii="Times New Roman" w:hAnsi="Times New Roman" w:eastAsia="Times New Roman" w:cs="Times New Roman"/>
          <w:sz w:val="24"/>
          <w:szCs w:val="24"/>
          <w:lang w:eastAsia="pt-BR"/>
        </w:rPr>
      </w:pPr>
    </w:p>
    <w:p w14:paraId="1CB7053F">
      <w:pPr>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br w:type="page"/>
      </w:r>
    </w:p>
    <w:p w14:paraId="5F145EC3">
      <w:pPr>
        <w:spacing w:before="100" w:beforeAutospacing="1" w:after="100" w:afterAutospacing="1" w:line="240" w:lineRule="auto"/>
        <w:jc w:val="center"/>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ANEXO III - MODELO DE DECLARAÇÕES DIVERSAS</w:t>
      </w:r>
    </w:p>
    <w:p w14:paraId="08B57721">
      <w:pPr>
        <w:spacing w:before="100" w:beforeAutospacing="1" w:after="100" w:afterAutospacing="1" w:line="240" w:lineRule="auto"/>
        <w:jc w:val="center"/>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 xml:space="preserve">CONCORRÊNCIA Nº </w:t>
      </w:r>
      <w:r>
        <w:rPr>
          <w:rFonts w:hint="default" w:ascii="Times New Roman" w:hAnsi="Times New Roman" w:eastAsia="Times New Roman" w:cs="Times New Roman"/>
          <w:b/>
          <w:bCs/>
          <w:sz w:val="24"/>
          <w:szCs w:val="24"/>
          <w:lang w:val="en-US" w:eastAsia="pt-BR"/>
        </w:rPr>
        <w:t>003</w:t>
      </w:r>
      <w:r>
        <w:rPr>
          <w:rFonts w:ascii="Times New Roman" w:hAnsi="Times New Roman" w:eastAsia="Times New Roman" w:cs="Times New Roman"/>
          <w:b/>
          <w:bCs/>
          <w:sz w:val="24"/>
          <w:szCs w:val="24"/>
          <w:lang w:eastAsia="pt-BR"/>
        </w:rPr>
        <w:t xml:space="preserve">/2025 - PROCESSO Nº </w:t>
      </w:r>
      <w:r>
        <w:rPr>
          <w:rFonts w:hint="default" w:ascii="Times New Roman" w:hAnsi="Times New Roman" w:eastAsia="Times New Roman" w:cs="Times New Roman"/>
          <w:b/>
          <w:bCs/>
          <w:sz w:val="24"/>
          <w:szCs w:val="24"/>
          <w:lang w:val="en-US" w:eastAsia="pt-BR"/>
        </w:rPr>
        <w:t>0</w:t>
      </w:r>
      <w:r>
        <w:rPr>
          <w:rFonts w:ascii="Times New Roman" w:hAnsi="Times New Roman" w:eastAsia="Times New Roman" w:cs="Times New Roman"/>
          <w:b/>
          <w:bCs/>
          <w:sz w:val="24"/>
          <w:szCs w:val="24"/>
          <w:lang w:eastAsia="pt-BR"/>
        </w:rPr>
        <w:t>295/2025</w:t>
      </w:r>
    </w:p>
    <w:p w14:paraId="0A821CC2">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empresa _________________, com sede na ___________________, nº _____, CNPJ nº _________________, por intermédio de seu representante legal _________, vem por meio desta DECLARAR que:</w:t>
      </w:r>
    </w:p>
    <w:p w14:paraId="3C95ED62">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Para fins do disposto no inciso VI do art. 68 da Lei Federal nº 14.133/21, não emprega menor de dezoito anos em trabalho noturno, perigoso ou insalubre e não emprega menor de dezesseis anos, salvo, a partir de 14 anos, na condição de aprendiz;</w:t>
      </w:r>
    </w:p>
    <w:p w14:paraId="5EC09733">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b) Está ciente e concorda com as condições contidas no edital e seus anexos;</w:t>
      </w:r>
    </w:p>
    <w:p w14:paraId="1D756E20">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c) Cumpre plenamente os requisitos de habilitação definidos no edital;</w:t>
      </w:r>
    </w:p>
    <w:p w14:paraId="3D0E78FF">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 Até a presente data, inexistem fatos impeditivos para sua habilitação no presente processo licitatório, inclusive condenação judicial na proibição de contratar com o Poder Público ou receber benefícios ou incentivos fiscais ou creditícios, estando ciente da obrigatoriedade de declarar ocorrências posteriores;</w:t>
      </w:r>
    </w:p>
    <w:p w14:paraId="6F44B16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e) Cumpre as exigências de reserva de cargos para pessoa com deficiência e para reabilitado da Previdência Social;</w:t>
      </w:r>
    </w:p>
    <w:p w14:paraId="3956329A">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f) Não possui, em sua cadeia produtiva, empregados executando trabalho degradante ou forçado;</w:t>
      </w:r>
    </w:p>
    <w:p w14:paraId="3AE01FBA">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g) Suas propostas econômicas compreendem a integralidade dos custos para atendimento dos direitos trabalhistas assegurados na Constituição Federal, nas leis trabalhistas, nas normas infralegais, nas convenções coletivas de trabalho e nos termos de ajustamento de conduta vigentes;</w:t>
      </w:r>
    </w:p>
    <w:p w14:paraId="432DFDFC">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h) Atende às normas relativas à saúde e segurança no trabalho;</w:t>
      </w:r>
    </w:p>
    <w:p w14:paraId="56757719">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i) Está ciente de que registros no CADIN ESTADUAL impedem a contratação;</w:t>
      </w:r>
    </w:p>
    <w:p w14:paraId="7366F00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j) A atividade econômica proposta está em conformidade com o zoneamento urbano e uso do solo conforme as leis municipais vigentes;</w:t>
      </w:r>
    </w:p>
    <w:p w14:paraId="4F12C5E9">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k) Tem condições de cumprir todos os encargos estabelecidos na Lei Complementar Municipal nº 1640/2025.</w:t>
      </w:r>
    </w:p>
    <w:p w14:paraId="1E3F4A3F">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Local e data.</w:t>
      </w:r>
    </w:p>
    <w:p w14:paraId="7D101B1D">
      <w:pPr>
        <w:spacing w:after="0" w:line="240" w:lineRule="auto"/>
        <w:rPr>
          <w:rFonts w:ascii="Times New Roman" w:hAnsi="Times New Roman" w:eastAsia="Times New Roman" w:cs="Times New Roman"/>
          <w:sz w:val="24"/>
          <w:szCs w:val="24"/>
          <w:lang w:eastAsia="pt-BR"/>
        </w:rPr>
      </w:pPr>
    </w:p>
    <w:p w14:paraId="6DED2BA2">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Nome e assinatura do representante legal</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sz w:val="24"/>
          <w:szCs w:val="24"/>
          <w:lang w:eastAsia="pt-BR"/>
        </w:rPr>
        <w:t>RG e CPF</w:t>
      </w:r>
    </w:p>
    <w:p w14:paraId="3EAFC8AF">
      <w:pPr>
        <w:spacing w:after="0" w:line="240" w:lineRule="auto"/>
        <w:rPr>
          <w:rFonts w:ascii="Times New Roman" w:hAnsi="Times New Roman" w:eastAsia="Times New Roman" w:cs="Times New Roman"/>
          <w:sz w:val="24"/>
          <w:szCs w:val="24"/>
          <w:lang w:eastAsia="pt-BR"/>
        </w:rPr>
      </w:pPr>
    </w:p>
    <w:p w14:paraId="78B2AB86">
      <w:pPr>
        <w:spacing w:before="100" w:beforeAutospacing="1" w:after="100" w:afterAutospacing="1" w:line="240" w:lineRule="auto"/>
        <w:jc w:val="center"/>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ANEXO IV - MODELO DE PROJETO INDIVIDUAL</w:t>
      </w:r>
    </w:p>
    <w:p w14:paraId="7E68249E">
      <w:pPr>
        <w:spacing w:before="100" w:beforeAutospacing="1" w:after="100" w:afterAutospacing="1" w:line="240" w:lineRule="auto"/>
        <w:jc w:val="center"/>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 xml:space="preserve">CONCORRÊNCIA Nº </w:t>
      </w:r>
      <w:r>
        <w:rPr>
          <w:rFonts w:hint="default" w:ascii="Times New Roman" w:hAnsi="Times New Roman" w:eastAsia="Times New Roman" w:cs="Times New Roman"/>
          <w:b/>
          <w:bCs/>
          <w:sz w:val="24"/>
          <w:szCs w:val="24"/>
          <w:lang w:val="en-US" w:eastAsia="pt-BR"/>
        </w:rPr>
        <w:t>003</w:t>
      </w:r>
      <w:r>
        <w:rPr>
          <w:rFonts w:ascii="Times New Roman" w:hAnsi="Times New Roman" w:eastAsia="Times New Roman" w:cs="Times New Roman"/>
          <w:b/>
          <w:bCs/>
          <w:sz w:val="24"/>
          <w:szCs w:val="24"/>
          <w:lang w:eastAsia="pt-BR"/>
        </w:rPr>
        <w:t xml:space="preserve">/2025 - PROCESSO Nº </w:t>
      </w:r>
      <w:r>
        <w:rPr>
          <w:rFonts w:hint="default" w:ascii="Times New Roman" w:hAnsi="Times New Roman" w:eastAsia="Times New Roman" w:cs="Times New Roman"/>
          <w:b/>
          <w:bCs/>
          <w:sz w:val="24"/>
          <w:szCs w:val="24"/>
          <w:lang w:val="en-US" w:eastAsia="pt-BR"/>
        </w:rPr>
        <w:t>0</w:t>
      </w:r>
      <w:r>
        <w:rPr>
          <w:rFonts w:ascii="Times New Roman" w:hAnsi="Times New Roman" w:eastAsia="Times New Roman" w:cs="Times New Roman"/>
          <w:b/>
          <w:bCs/>
          <w:sz w:val="24"/>
          <w:szCs w:val="24"/>
          <w:lang w:eastAsia="pt-BR"/>
        </w:rPr>
        <w:t>295/2025</w:t>
      </w:r>
    </w:p>
    <w:p w14:paraId="224D446F">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[O modelo segue o mesmo formato já estabelecido anteriormente, adaptado para envio eletrônico]</w:t>
      </w:r>
    </w:p>
    <w:p w14:paraId="09470981">
      <w:pPr>
        <w:spacing w:before="100" w:beforeAutospacing="1" w:after="100" w:afterAutospacing="1" w:line="240" w:lineRule="auto"/>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INSTRUÇÕES PARA PREENCHIMENTO:</w:t>
      </w:r>
    </w:p>
    <w:p w14:paraId="05444FAA">
      <w:pPr>
        <w:numPr>
          <w:ilvl w:val="0"/>
          <w:numId w:val="21"/>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O projeto deve ser apresentado em arquivo único PDF</w:t>
      </w:r>
    </w:p>
    <w:p w14:paraId="28B0F045">
      <w:pPr>
        <w:numPr>
          <w:ilvl w:val="0"/>
          <w:numId w:val="21"/>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Tamanho máximo: 20MB</w:t>
      </w:r>
    </w:p>
    <w:p w14:paraId="26FE53CB">
      <w:pPr>
        <w:numPr>
          <w:ilvl w:val="0"/>
          <w:numId w:val="21"/>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Deve conter todos os elementos obrigatórios</w:t>
      </w:r>
    </w:p>
    <w:p w14:paraId="05E16C97">
      <w:pPr>
        <w:numPr>
          <w:ilvl w:val="0"/>
          <w:numId w:val="21"/>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Não identificar a empresa no corpo do projeto antes da fase de julgamento</w:t>
      </w:r>
    </w:p>
    <w:p w14:paraId="340F882A">
      <w:pPr>
        <w:numPr>
          <w:ilvl w:val="0"/>
          <w:numId w:val="21"/>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Incluir todos os anexos necessários (plantas, cronogramas, etc.)</w:t>
      </w:r>
    </w:p>
    <w:p w14:paraId="52E78CA5">
      <w:pPr>
        <w:spacing w:after="0" w:line="240" w:lineRule="auto"/>
        <w:rPr>
          <w:rFonts w:ascii="Times New Roman" w:hAnsi="Times New Roman" w:eastAsia="Times New Roman" w:cs="Times New Roman"/>
          <w:sz w:val="24"/>
          <w:szCs w:val="24"/>
          <w:lang w:eastAsia="pt-BR"/>
        </w:rPr>
      </w:pPr>
    </w:p>
    <w:p w14:paraId="51D6637F">
      <w:pPr>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br w:type="page"/>
      </w:r>
    </w:p>
    <w:p w14:paraId="180B8A88">
      <w:pPr>
        <w:spacing w:before="100" w:beforeAutospacing="1" w:after="100" w:afterAutospacing="1" w:line="240" w:lineRule="auto"/>
        <w:jc w:val="center"/>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ANEXO V - MODELO DE DECLARAÇÃO DE COMPROMISSOS</w:t>
      </w:r>
    </w:p>
    <w:p w14:paraId="61B41009">
      <w:pPr>
        <w:spacing w:before="100" w:beforeAutospacing="1" w:after="100" w:afterAutospacing="1" w:line="240" w:lineRule="auto"/>
        <w:jc w:val="center"/>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 xml:space="preserve">CONCORRÊNCIA Nº </w:t>
      </w:r>
      <w:r>
        <w:rPr>
          <w:rFonts w:hint="default" w:ascii="Times New Roman" w:hAnsi="Times New Roman" w:eastAsia="Times New Roman" w:cs="Times New Roman"/>
          <w:b/>
          <w:bCs/>
          <w:sz w:val="24"/>
          <w:szCs w:val="24"/>
          <w:lang w:val="en-US" w:eastAsia="pt-BR"/>
        </w:rPr>
        <w:t>003</w:t>
      </w:r>
      <w:r>
        <w:rPr>
          <w:rFonts w:ascii="Times New Roman" w:hAnsi="Times New Roman" w:eastAsia="Times New Roman" w:cs="Times New Roman"/>
          <w:b/>
          <w:bCs/>
          <w:sz w:val="24"/>
          <w:szCs w:val="24"/>
          <w:lang w:eastAsia="pt-BR"/>
        </w:rPr>
        <w:t xml:space="preserve">/2025 - PROCESSO Nº </w:t>
      </w:r>
      <w:r>
        <w:rPr>
          <w:rFonts w:hint="default" w:ascii="Times New Roman" w:hAnsi="Times New Roman" w:eastAsia="Times New Roman" w:cs="Times New Roman"/>
          <w:b/>
          <w:bCs/>
          <w:sz w:val="24"/>
          <w:szCs w:val="24"/>
          <w:lang w:val="en-US" w:eastAsia="pt-BR"/>
        </w:rPr>
        <w:t>0</w:t>
      </w:r>
      <w:r>
        <w:rPr>
          <w:rFonts w:ascii="Times New Roman" w:hAnsi="Times New Roman" w:eastAsia="Times New Roman" w:cs="Times New Roman"/>
          <w:b/>
          <w:bCs/>
          <w:sz w:val="24"/>
          <w:szCs w:val="24"/>
          <w:lang w:eastAsia="pt-BR"/>
        </w:rPr>
        <w:t>295/2025</w:t>
      </w:r>
    </w:p>
    <w:p w14:paraId="3EBFA3DF">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empresa _________________, com sede na ___________________, nº _____, CNPJ nº _________________, por intermédio de seu representante legal _________,</w:t>
      </w:r>
    </w:p>
    <w:p w14:paraId="58FE82E5">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DECLARA E COMPROMETE-SE</w:t>
      </w:r>
      <w:r>
        <w:rPr>
          <w:rFonts w:ascii="Times New Roman" w:hAnsi="Times New Roman" w:eastAsia="Times New Roman" w:cs="Times New Roman"/>
          <w:sz w:val="24"/>
          <w:szCs w:val="24"/>
          <w:lang w:eastAsia="pt-BR"/>
        </w:rPr>
        <w:t xml:space="preserve"> a:</w:t>
      </w:r>
    </w:p>
    <w:p w14:paraId="36F05FB6">
      <w:pPr>
        <w:numPr>
          <w:ilvl w:val="0"/>
          <w:numId w:val="22"/>
        </w:num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hint="default" w:ascii="Times New Roman" w:hAnsi="Times New Roman" w:eastAsia="Times New Roman" w:cs="Times New Roman"/>
          <w:sz w:val="24"/>
          <w:szCs w:val="24"/>
          <w:lang w:val="en-US" w:eastAsia="pt-BR"/>
        </w:rPr>
        <w:t>Realizar mobilização no imóvel em até 120 dias de assinatura do termo de concessão</w:t>
      </w:r>
      <w:r>
        <w:rPr>
          <w:rFonts w:ascii="Times New Roman" w:hAnsi="Times New Roman" w:eastAsia="Times New Roman" w:cs="Times New Roman"/>
          <w:sz w:val="24"/>
          <w:szCs w:val="24"/>
          <w:lang w:eastAsia="pt-BR"/>
        </w:rPr>
        <w:t>;</w:t>
      </w:r>
    </w:p>
    <w:p w14:paraId="3E949EC3">
      <w:pPr>
        <w:numPr>
          <w:ilvl w:val="0"/>
          <w:numId w:val="22"/>
        </w:num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Entrar em atividade</w:t>
      </w:r>
      <w:r>
        <w:rPr>
          <w:rFonts w:hint="default" w:ascii="Times New Roman" w:hAnsi="Times New Roman" w:eastAsia="Times New Roman" w:cs="Times New Roman"/>
          <w:sz w:val="24"/>
          <w:szCs w:val="24"/>
          <w:lang w:val="en-US" w:eastAsia="pt-BR"/>
        </w:rPr>
        <w:t xml:space="preserve"> e</w:t>
      </w:r>
      <w:r>
        <w:rPr>
          <w:rFonts w:ascii="Times New Roman" w:hAnsi="Times New Roman" w:eastAsia="Times New Roman" w:cs="Times New Roman"/>
          <w:sz w:val="24"/>
          <w:szCs w:val="24"/>
          <w:lang w:eastAsia="pt-BR"/>
        </w:rPr>
        <w:t xml:space="preserve">m até </w:t>
      </w:r>
      <w:r>
        <w:rPr>
          <w:rFonts w:hint="default" w:ascii="Times New Roman" w:hAnsi="Times New Roman" w:eastAsia="Times New Roman" w:cs="Times New Roman"/>
          <w:sz w:val="24"/>
          <w:szCs w:val="24"/>
          <w:lang w:val="en-US" w:eastAsia="pt-BR"/>
        </w:rPr>
        <w:t>12</w:t>
      </w:r>
      <w:r>
        <w:rPr>
          <w:rFonts w:ascii="Times New Roman" w:hAnsi="Times New Roman" w:eastAsia="Times New Roman" w:cs="Times New Roman"/>
          <w:sz w:val="24"/>
          <w:szCs w:val="24"/>
          <w:lang w:eastAsia="pt-BR"/>
        </w:rPr>
        <w:t xml:space="preserve"> (</w:t>
      </w:r>
      <w:r>
        <w:rPr>
          <w:rFonts w:hint="default" w:ascii="Times New Roman" w:hAnsi="Times New Roman" w:eastAsia="Times New Roman" w:cs="Times New Roman"/>
          <w:sz w:val="24"/>
          <w:szCs w:val="24"/>
          <w:lang w:val="en-US" w:eastAsia="pt-BR"/>
        </w:rPr>
        <w:t>doze</w:t>
      </w:r>
      <w:r>
        <w:rPr>
          <w:rFonts w:ascii="Times New Roman" w:hAnsi="Times New Roman" w:eastAsia="Times New Roman" w:cs="Times New Roman"/>
          <w:sz w:val="24"/>
          <w:szCs w:val="24"/>
          <w:lang w:eastAsia="pt-BR"/>
        </w:rPr>
        <w:t xml:space="preserve">) </w:t>
      </w:r>
      <w:r>
        <w:rPr>
          <w:rFonts w:hint="default" w:ascii="Times New Roman" w:hAnsi="Times New Roman" w:eastAsia="Times New Roman" w:cs="Times New Roman"/>
          <w:sz w:val="24"/>
          <w:szCs w:val="24"/>
          <w:lang w:val="en-US" w:eastAsia="pt-BR"/>
        </w:rPr>
        <w:t>meses após a mobilização</w:t>
      </w:r>
      <w:r>
        <w:rPr>
          <w:rFonts w:ascii="Times New Roman" w:hAnsi="Times New Roman" w:eastAsia="Times New Roman" w:cs="Times New Roman"/>
          <w:sz w:val="24"/>
          <w:szCs w:val="24"/>
          <w:lang w:eastAsia="pt-BR"/>
        </w:rPr>
        <w:t>;</w:t>
      </w:r>
    </w:p>
    <w:p w14:paraId="669B69EA">
      <w:pPr>
        <w:numPr>
          <w:ilvl w:val="0"/>
          <w:numId w:val="22"/>
        </w:num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 xml:space="preserve">Iniciar com no mínimo </w:t>
      </w:r>
      <w:r>
        <w:rPr>
          <w:rFonts w:hint="default" w:ascii="Times New Roman" w:hAnsi="Times New Roman" w:eastAsia="Times New Roman" w:cs="Times New Roman"/>
          <w:sz w:val="24"/>
          <w:szCs w:val="24"/>
          <w:lang w:val="en-US" w:eastAsia="pt-BR"/>
        </w:rPr>
        <w:t>2</w:t>
      </w:r>
      <w:r>
        <w:rPr>
          <w:rFonts w:ascii="Times New Roman" w:hAnsi="Times New Roman" w:eastAsia="Times New Roman" w:cs="Times New Roman"/>
          <w:sz w:val="24"/>
          <w:szCs w:val="24"/>
          <w:lang w:eastAsia="pt-BR"/>
        </w:rPr>
        <w:t>0 (</w:t>
      </w:r>
      <w:r>
        <w:rPr>
          <w:rFonts w:hint="default" w:ascii="Times New Roman" w:hAnsi="Times New Roman" w:eastAsia="Times New Roman" w:cs="Times New Roman"/>
          <w:sz w:val="24"/>
          <w:szCs w:val="24"/>
          <w:lang w:val="en-US" w:eastAsia="pt-BR"/>
        </w:rPr>
        <w:t>vinte</w:t>
      </w:r>
      <w:r>
        <w:rPr>
          <w:rFonts w:ascii="Times New Roman" w:hAnsi="Times New Roman" w:eastAsia="Times New Roman" w:cs="Times New Roman"/>
          <w:sz w:val="24"/>
          <w:szCs w:val="24"/>
          <w:lang w:eastAsia="pt-BR"/>
        </w:rPr>
        <w:t>) empregados residentes no Município de Santa Maria da Serra</w:t>
      </w:r>
      <w:r>
        <w:rPr>
          <w:rFonts w:hint="default" w:ascii="Times New Roman" w:hAnsi="Times New Roman" w:eastAsia="Times New Roman" w:cs="Times New Roman"/>
          <w:sz w:val="24"/>
          <w:szCs w:val="24"/>
          <w:lang w:val="en-US" w:eastAsia="pt-BR"/>
        </w:rPr>
        <w:t>, de maneira direta ou indireta</w:t>
      </w:r>
      <w:r>
        <w:rPr>
          <w:rFonts w:ascii="Times New Roman" w:hAnsi="Times New Roman" w:eastAsia="Times New Roman" w:cs="Times New Roman"/>
          <w:sz w:val="24"/>
          <w:szCs w:val="24"/>
          <w:lang w:eastAsia="pt-BR"/>
        </w:rPr>
        <w:t>;</w:t>
      </w:r>
    </w:p>
    <w:p w14:paraId="733B365B">
      <w:pPr>
        <w:numPr>
          <w:ilvl w:val="0"/>
          <w:numId w:val="22"/>
        </w:num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Manter os imóveis em perfeitas condições de conservação, uso e funcionamento;</w:t>
      </w:r>
    </w:p>
    <w:p w14:paraId="41A14708">
      <w:pPr>
        <w:numPr>
          <w:ilvl w:val="0"/>
          <w:numId w:val="22"/>
        </w:num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Recolher todos os tributos federais e estaduais devidos no Município de Santa Maria da Serra;</w:t>
      </w:r>
    </w:p>
    <w:p w14:paraId="632ECF0D">
      <w:pPr>
        <w:numPr>
          <w:ilvl w:val="0"/>
          <w:numId w:val="22"/>
        </w:num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Cumprir integralmente o projeto apresentado na licitação;</w:t>
      </w:r>
    </w:p>
    <w:p w14:paraId="15CA1B10">
      <w:pPr>
        <w:numPr>
          <w:ilvl w:val="0"/>
          <w:numId w:val="22"/>
        </w:num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Não transferir, ceder ou subconceder os direitos decorrentes da concessão sem prévia autorização do Município;</w:t>
      </w:r>
    </w:p>
    <w:p w14:paraId="057CF987">
      <w:pPr>
        <w:numPr>
          <w:ilvl w:val="0"/>
          <w:numId w:val="22"/>
        </w:num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Permitir a fiscalização do Município a qualquer tempo;</w:t>
      </w:r>
    </w:p>
    <w:p w14:paraId="267D52D0">
      <w:pPr>
        <w:numPr>
          <w:ilvl w:val="0"/>
          <w:numId w:val="22"/>
        </w:num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Devolver o imóvel ao Município ao término da concessão ou em caso de retrocessão, com todas as benfeitorias realizadas, sem direito a qualquer indenização.</w:t>
      </w:r>
    </w:p>
    <w:p w14:paraId="30DEB3D4">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DECLARA AINDA</w:t>
      </w:r>
      <w:r>
        <w:rPr>
          <w:rFonts w:ascii="Times New Roman" w:hAnsi="Times New Roman" w:eastAsia="Times New Roman" w:cs="Times New Roman"/>
          <w:sz w:val="24"/>
          <w:szCs w:val="24"/>
          <w:lang w:eastAsia="pt-BR"/>
        </w:rPr>
        <w:t xml:space="preserve"> estar ciente de que o descumprimento de qualquer dos compromissos acima importará na retrocessão automática do imóvel ao patrimônio municipal.</w:t>
      </w:r>
    </w:p>
    <w:p w14:paraId="6AA5A3AE">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Local e data.</w:t>
      </w:r>
    </w:p>
    <w:p w14:paraId="6F8537FA">
      <w:pPr>
        <w:spacing w:after="0" w:line="240" w:lineRule="auto"/>
        <w:rPr>
          <w:rFonts w:ascii="Times New Roman" w:hAnsi="Times New Roman" w:eastAsia="Times New Roman" w:cs="Times New Roman"/>
          <w:sz w:val="24"/>
          <w:szCs w:val="24"/>
          <w:lang w:eastAsia="pt-BR"/>
        </w:rPr>
      </w:pPr>
    </w:p>
    <w:p w14:paraId="64C175FE">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Nome e assinatura do representante legal</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sz w:val="24"/>
          <w:szCs w:val="24"/>
          <w:lang w:eastAsia="pt-BR"/>
        </w:rPr>
        <w:t>RG e CPF</w:t>
      </w:r>
    </w:p>
    <w:p w14:paraId="6CD87AFF">
      <w:pPr>
        <w:spacing w:after="0" w:line="240" w:lineRule="auto"/>
        <w:rPr>
          <w:rFonts w:ascii="Times New Roman" w:hAnsi="Times New Roman" w:eastAsia="Times New Roman" w:cs="Times New Roman"/>
          <w:sz w:val="24"/>
          <w:szCs w:val="24"/>
          <w:lang w:eastAsia="pt-BR"/>
        </w:rPr>
      </w:pPr>
    </w:p>
    <w:p w14:paraId="5372E1B5">
      <w:pPr>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br w:type="page"/>
      </w:r>
    </w:p>
    <w:p w14:paraId="0B91229D">
      <w:pPr>
        <w:rPr>
          <w:rFonts w:ascii="Times New Roman" w:hAnsi="Times New Roman" w:eastAsia="Times New Roman" w:cs="Times New Roman"/>
          <w:b/>
          <w:bCs/>
          <w:sz w:val="24"/>
          <w:szCs w:val="24"/>
          <w:lang w:eastAsia="pt-BR"/>
        </w:rPr>
      </w:pPr>
    </w:p>
    <w:p w14:paraId="47F36DCA">
      <w:pPr>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ANEXO VI - MINUTA DO TERMO DE CONCESSÃO DE DIREITO REAL DE USO</w:t>
      </w:r>
    </w:p>
    <w:p w14:paraId="60C7C09D">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TERMO DE CONCESSÃO DE DIREITO REAL DE USO COM ENCARGOS Nº /2025</w:t>
      </w:r>
    </w:p>
    <w:p w14:paraId="0F2B8E26">
      <w:pPr>
        <w:spacing w:before="100" w:beforeAutospacing="1" w:after="100" w:afterAutospacing="1" w:line="240" w:lineRule="auto"/>
        <w:jc w:val="center"/>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 xml:space="preserve">CONCORRÊNCIA Nº </w:t>
      </w:r>
      <w:r>
        <w:rPr>
          <w:rFonts w:hint="default" w:ascii="Times New Roman" w:hAnsi="Times New Roman" w:eastAsia="Times New Roman" w:cs="Times New Roman"/>
          <w:b/>
          <w:bCs/>
          <w:sz w:val="24"/>
          <w:szCs w:val="24"/>
          <w:lang w:val="en-US" w:eastAsia="pt-BR"/>
        </w:rPr>
        <w:t>003</w:t>
      </w:r>
      <w:r>
        <w:rPr>
          <w:rFonts w:ascii="Times New Roman" w:hAnsi="Times New Roman" w:eastAsia="Times New Roman" w:cs="Times New Roman"/>
          <w:b/>
          <w:bCs/>
          <w:sz w:val="24"/>
          <w:szCs w:val="24"/>
          <w:lang w:eastAsia="pt-BR"/>
        </w:rPr>
        <w:t xml:space="preserve">/2025 - PROCESSO Nº </w:t>
      </w:r>
      <w:r>
        <w:rPr>
          <w:rFonts w:hint="default" w:ascii="Times New Roman" w:hAnsi="Times New Roman" w:eastAsia="Times New Roman" w:cs="Times New Roman"/>
          <w:b/>
          <w:bCs/>
          <w:sz w:val="24"/>
          <w:szCs w:val="24"/>
          <w:lang w:val="en-US" w:eastAsia="pt-BR"/>
        </w:rPr>
        <w:t>0</w:t>
      </w:r>
      <w:r>
        <w:rPr>
          <w:rFonts w:ascii="Times New Roman" w:hAnsi="Times New Roman" w:eastAsia="Times New Roman" w:cs="Times New Roman"/>
          <w:b/>
          <w:bCs/>
          <w:sz w:val="24"/>
          <w:szCs w:val="24"/>
          <w:lang w:eastAsia="pt-BR"/>
        </w:rPr>
        <w:t>295/2025</w:t>
      </w:r>
    </w:p>
    <w:p w14:paraId="13FB9A63">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 xml:space="preserve">Pelo presente instrumento, de um lado o </w:t>
      </w:r>
      <w:r>
        <w:rPr>
          <w:rFonts w:ascii="Times New Roman" w:hAnsi="Times New Roman" w:eastAsia="Times New Roman" w:cs="Times New Roman"/>
          <w:b/>
          <w:bCs/>
          <w:sz w:val="24"/>
          <w:szCs w:val="24"/>
          <w:lang w:eastAsia="pt-BR"/>
        </w:rPr>
        <w:t>MUNICÍPIO DE SANTA MARIA DA SERRA</w:t>
      </w:r>
      <w:r>
        <w:rPr>
          <w:rFonts w:ascii="Times New Roman" w:hAnsi="Times New Roman" w:eastAsia="Times New Roman" w:cs="Times New Roman"/>
          <w:sz w:val="24"/>
          <w:szCs w:val="24"/>
          <w:lang w:eastAsia="pt-BR"/>
        </w:rPr>
        <w:t xml:space="preserve">, pessoa jurídica de direito público interno, com sede administrativa na Praça Santo Zani, nº 30, Jardim Bom Jesus, inscrito no CNPJ sob nº 44.720.530/0001-80, neste ato representado pelo Excelentíssimo Senhor Prefeito Municipal, JOSIAS ZANI NETO, brasileiro, portador do RG nº 16.219.43 e CPF nº 104.874.288/11, doravante denominado </w:t>
      </w:r>
      <w:r>
        <w:rPr>
          <w:rFonts w:ascii="Times New Roman" w:hAnsi="Times New Roman" w:eastAsia="Times New Roman" w:cs="Times New Roman"/>
          <w:b/>
          <w:bCs/>
          <w:sz w:val="24"/>
          <w:szCs w:val="24"/>
          <w:lang w:eastAsia="pt-BR"/>
        </w:rPr>
        <w:t>CONCEDENTE</w:t>
      </w:r>
      <w:r>
        <w:rPr>
          <w:rFonts w:ascii="Times New Roman" w:hAnsi="Times New Roman" w:eastAsia="Times New Roman" w:cs="Times New Roman"/>
          <w:sz w:val="24"/>
          <w:szCs w:val="24"/>
          <w:lang w:eastAsia="pt-BR"/>
        </w:rPr>
        <w:t>, e de outro lado [RAZÃO SOCIAL], pessoa jurídica de direito privado, inscrita no CNPJ sob nº [</w:t>
      </w:r>
      <w:r>
        <w:rPr>
          <w:rFonts w:ascii="Times New Roman" w:hAnsi="Times New Roman" w:eastAsia="Times New Roman" w:cs="Times New Roman"/>
          <w:b/>
          <w:bCs/>
          <w:i/>
          <w:iCs/>
          <w:sz w:val="24"/>
          <w:szCs w:val="24"/>
          <w:lang w:eastAsia="pt-BR"/>
        </w:rPr>
        <w:t>], com sede na [</w:t>
      </w:r>
      <w:r>
        <w:rPr>
          <w:rFonts w:ascii="Times New Roman" w:hAnsi="Times New Roman" w:eastAsia="Times New Roman" w:cs="Times New Roman"/>
          <w:sz w:val="24"/>
          <w:szCs w:val="24"/>
          <w:lang w:eastAsia="pt-BR"/>
        </w:rPr>
        <w:t>], neste ato representada por [</w:t>
      </w:r>
      <w:r>
        <w:rPr>
          <w:rFonts w:ascii="Times New Roman" w:hAnsi="Times New Roman" w:eastAsia="Times New Roman" w:cs="Times New Roman"/>
          <w:b/>
          <w:bCs/>
          <w:i/>
          <w:iCs/>
          <w:sz w:val="24"/>
          <w:szCs w:val="24"/>
          <w:lang w:eastAsia="pt-BR"/>
        </w:rPr>
        <w:t>], portador do RG nº [</w:t>
      </w:r>
      <w:r>
        <w:rPr>
          <w:rFonts w:ascii="Times New Roman" w:hAnsi="Times New Roman" w:eastAsia="Times New Roman" w:cs="Times New Roman"/>
          <w:sz w:val="24"/>
          <w:szCs w:val="24"/>
          <w:lang w:eastAsia="pt-BR"/>
        </w:rPr>
        <w:t xml:space="preserve">] e CPF nº [___], doravante denominada </w:t>
      </w:r>
      <w:r>
        <w:rPr>
          <w:rFonts w:ascii="Times New Roman" w:hAnsi="Times New Roman" w:eastAsia="Times New Roman" w:cs="Times New Roman"/>
          <w:b/>
          <w:bCs/>
          <w:sz w:val="24"/>
          <w:szCs w:val="24"/>
          <w:lang w:eastAsia="pt-BR"/>
        </w:rPr>
        <w:t>CONCESSIONÁRIA</w:t>
      </w:r>
      <w:r>
        <w:rPr>
          <w:rFonts w:ascii="Times New Roman" w:hAnsi="Times New Roman" w:eastAsia="Times New Roman" w:cs="Times New Roman"/>
          <w:sz w:val="24"/>
          <w:szCs w:val="24"/>
          <w:lang w:eastAsia="pt-BR"/>
        </w:rPr>
        <w:t>, têm entre si justo e acordado o seguinte:</w:t>
      </w:r>
    </w:p>
    <w:p w14:paraId="365E736D">
      <w:pPr>
        <w:spacing w:before="100" w:beforeAutospacing="1" w:after="100" w:afterAutospacing="1" w:line="240" w:lineRule="auto"/>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CLÁUSULA PRIMEIRA - DO OBJETO</w:t>
      </w:r>
    </w:p>
    <w:p w14:paraId="607EDD8F">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1.1 - Constitui objeto do presente termo a concessão de direito real de uso, a título gratuito, com encargos, do imóvel de propriedade do CONCEDENTE, descrito como [descrição completa do imóvel conforme edital], com área de [___] m².</w:t>
      </w:r>
    </w:p>
    <w:p w14:paraId="7E06A34B">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1.2 - O imóvel destina-se exclusivamente à [descrição da atividade conforme projeto aprovado].</w:t>
      </w:r>
    </w:p>
    <w:p w14:paraId="5FB3671C">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CLÁUSULA SEGUNDA - DA FUNDAMENTAÇÃO LEGAL</w:t>
      </w:r>
    </w:p>
    <w:p w14:paraId="0087888C">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 xml:space="preserve">2.1 - A presente concessão fundamenta-se na Lei Federal nº 14.133/2021, na Lei Complementar Municipal nº 1640/2025 e no processo licitatório Concorrência Eletrônica nº </w:t>
      </w:r>
      <w:r>
        <w:rPr>
          <w:rFonts w:hint="default" w:ascii="Times New Roman" w:hAnsi="Times New Roman" w:eastAsia="Times New Roman" w:cs="Times New Roman"/>
          <w:sz w:val="24"/>
          <w:szCs w:val="24"/>
          <w:lang w:val="en-US" w:eastAsia="pt-BR"/>
        </w:rPr>
        <w:t>003</w:t>
      </w:r>
      <w:r>
        <w:rPr>
          <w:rFonts w:ascii="Times New Roman" w:hAnsi="Times New Roman" w:eastAsia="Times New Roman" w:cs="Times New Roman"/>
          <w:sz w:val="24"/>
          <w:szCs w:val="24"/>
          <w:lang w:eastAsia="pt-BR"/>
        </w:rPr>
        <w:t>/2025.</w:t>
      </w:r>
    </w:p>
    <w:p w14:paraId="6A8E217F">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CLÁUSULA TERCEIRA - DO PRAZO</w:t>
      </w:r>
    </w:p>
    <w:p w14:paraId="69A7FFA5">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3.1 - O prazo da presente concessão é de até 30 (trinta) anos, contados da data de assinatura deste termo.</w:t>
      </w:r>
    </w:p>
    <w:p w14:paraId="6D074191">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3.2 - O prazo poderá ser prorrogado, a critério da Administração, mediante termo aditivo.</w:t>
      </w:r>
    </w:p>
    <w:p w14:paraId="4A6B55B4">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CLÁUSULA QUARTA - DOS ENCARGOS DA CONCESSIONÁRIA</w:t>
      </w:r>
    </w:p>
    <w:p w14:paraId="12C3C850">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4.1 - Constituem encargos da CONCESSIONÁRIA:</w:t>
      </w:r>
    </w:p>
    <w:p w14:paraId="7BE86A71">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hint="default" w:ascii="Times New Roman" w:hAnsi="Times New Roman" w:eastAsia="Times New Roman"/>
          <w:sz w:val="24"/>
          <w:szCs w:val="24"/>
          <w:lang w:eastAsia="pt-BR"/>
        </w:rPr>
        <w:t>a) Realizar mobilização no imóvel em até 120 dias da assinatura do termo de concessão; b) Entrar em atividade em até 12 meses após a mobilização; c) Iniciar com no mínimo 20 empregados residentes em Santa Maria da Serra de maneira direta ou indireta</w:t>
      </w:r>
      <w:r>
        <w:rPr>
          <w:rFonts w:ascii="Times New Roman" w:hAnsi="Times New Roman" w:eastAsia="Times New Roman" w:cs="Times New Roman"/>
          <w:sz w:val="24"/>
          <w:szCs w:val="24"/>
          <w:lang w:eastAsia="pt-BR"/>
        </w:rPr>
        <w:t>; d) Conservar o imóvel em perfeitas condições de uso e funcionamento; e) Pagar pontualmente todas as despesas decorrentes do uso do imóvel (água, luz, telefone, etc.); f) Recolher todos os tributos federais e estaduais no município; g) Cumprir integralmente o projeto apresentado e aprovado na licitação; h) Não dar ao imóvel destinação diversa da estabelecida neste termo; i) Restituir o imóvel ao CONCEDENTE ao término da concessão; j) Permitir a fiscalização pelo CONCEDENTE; k) Manter regularidade fiscal, trabalhista e previdenciária; l) Obter todas as licenças necessárias ao funcionamento da atividade.</w:t>
      </w:r>
    </w:p>
    <w:p w14:paraId="1E4878E6">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CLÁUSULA QUINTA - DAS BENFEITORIAS</w:t>
      </w:r>
    </w:p>
    <w:p w14:paraId="5D52CF2B">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5.1 - Todas as benfeitorias realizadas no imóvel, sejam necessárias, úteis ou volu</w:t>
      </w:r>
      <w:r>
        <w:rPr>
          <w:rFonts w:hint="default" w:ascii="Times New Roman" w:hAnsi="Times New Roman" w:eastAsia="Times New Roman" w:cs="Times New Roman"/>
          <w:sz w:val="24"/>
          <w:szCs w:val="24"/>
          <w:lang w:val="en-US" w:eastAsia="pt-BR"/>
        </w:rPr>
        <w:t>n</w:t>
      </w:r>
      <w:r>
        <w:rPr>
          <w:rFonts w:ascii="Times New Roman" w:hAnsi="Times New Roman" w:eastAsia="Times New Roman" w:cs="Times New Roman"/>
          <w:sz w:val="24"/>
          <w:szCs w:val="24"/>
          <w:lang w:eastAsia="pt-BR"/>
        </w:rPr>
        <w:t>tárias, incorporar-se-ão automaticamente ao patrimônio municipal, sem gerar direito a indenização.</w:t>
      </w:r>
    </w:p>
    <w:p w14:paraId="3A79B480">
      <w:pPr>
        <w:spacing w:before="100" w:beforeAutospacing="1" w:after="100" w:afterAutospacing="1" w:line="240" w:lineRule="auto"/>
        <w:jc w:val="both"/>
        <w:rPr>
          <w:rFonts w:hint="default" w:ascii="Times New Roman" w:hAnsi="Times New Roman" w:eastAsia="Times New Roman" w:cs="Times New Roman"/>
          <w:sz w:val="24"/>
          <w:szCs w:val="24"/>
          <w:lang w:val="en-US" w:eastAsia="pt-BR"/>
        </w:rPr>
      </w:pPr>
      <w:r>
        <w:rPr>
          <w:rFonts w:hint="default" w:ascii="Times New Roman" w:hAnsi="Times New Roman" w:eastAsia="Times New Roman" w:cs="Times New Roman"/>
          <w:sz w:val="24"/>
          <w:szCs w:val="24"/>
          <w:lang w:val="en-US" w:eastAsia="pt-BR"/>
        </w:rPr>
        <w:t>5.1.1 - Quanto a imobilização técnica desmontável, esta deverá ser retirada ao final do prazo de concessão.</w:t>
      </w:r>
    </w:p>
    <w:p w14:paraId="4CE286A0">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5.2 - Qualquer modificação na estrutura do imóvel dependerá de prévia autorização por escrito do CONCEDENTE.</w:t>
      </w:r>
    </w:p>
    <w:p w14:paraId="29539872">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CLÁUSULA SEXTA - DA RETROCESSÃO</w:t>
      </w:r>
    </w:p>
    <w:p w14:paraId="070C0B9C">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6.1 - O descumprimento de qualquer dos encargos estabelecidos na Cláusula Quarta importará na retrocessão automática do imóvel ao patrimônio municipal, independentemente de notificação judicial ou extrajudicial.</w:t>
      </w:r>
    </w:p>
    <w:p w14:paraId="74260A01">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6.2 - Em caso de retrocessão, o imóvel será restituído com todas as benfeitorias realizadas, sem direito a qualquer indenização ou retenção.</w:t>
      </w:r>
    </w:p>
    <w:p w14:paraId="725ABA40">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CLÁUSULA SÉTIMA - DA TRANSFERÊNCIA</w:t>
      </w:r>
    </w:p>
    <w:p w14:paraId="1DA82D0D">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7.1 - É vedada a transferência, cessão, subconcessão, locação ou comodato, total ou parcial, dos direitos decorrentes deste termo, sem prévia e expressa autorização do CONCEDENTE.</w:t>
      </w:r>
    </w:p>
    <w:p w14:paraId="57D512AE">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CLÁUSULA OITAVA - DA FISCALIZAÇÃO</w:t>
      </w:r>
    </w:p>
    <w:p w14:paraId="243A779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8.1 - O CONCEDENTE exercerá ampla fiscalização sobre o cumprimento dos encargos assumidos, através do Departamento Municipal de Turismo e Eventos.</w:t>
      </w:r>
    </w:p>
    <w:p w14:paraId="720A1E7D">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8.2 - A fiscalização não exime a CONCESSIONÁRIA de suas responsabilidades contratuais.</w:t>
      </w:r>
    </w:p>
    <w:p w14:paraId="09408452">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CLÁUSULA NONA - DAS SANÇÕES</w:t>
      </w:r>
    </w:p>
    <w:p w14:paraId="0B20E847">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9.1 - O descumprimento das obrigações sujeitará a CONCESSIONÁRIA às seguintes sanções: a) Advertência; b) Multa de 10 UFM (Dez Unidades Fiscais Municipais); c) Retrocessão do imóvel.</w:t>
      </w:r>
    </w:p>
    <w:p w14:paraId="087B9EE6">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9.2 - A multa será aplicada em dobro a cada reincidência.</w:t>
      </w:r>
    </w:p>
    <w:p w14:paraId="098B8C63">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CLÁUSULA DÉCIMA - DA EXTINÇÃO</w:t>
      </w:r>
    </w:p>
    <w:p w14:paraId="49957999">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10.1 - A concessão extinguir-se-á por: a) Término do prazo; b) Retrocessão; c) Rescisão; d) Anulação; e) Falência ou extinção da CONCESSIONÁRIA; f) Razões de interesse público.</w:t>
      </w:r>
    </w:p>
    <w:p w14:paraId="0666AEF0">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CLÁUSULA DÉCIMA PRIMEIRA - DA RESCISÃO</w:t>
      </w:r>
    </w:p>
    <w:p w14:paraId="2C51E430">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11.1 - Constituem motivos para rescisão: a) O não cumprimento de cláusulas contratuais; b) O cumprimento irregular de cláusulas contratuais; c) A lentidão no cumprimento dos encargos; d) O atraso injustificado no início da atividade; e) A paralisação da atividade sem justa causa; f) A subconcessão total ou parcial sem autorização; g) O desatendimento das determinações da fiscalização; h) O cometimento reiterado de faltas; i) A decretação de falência; j) A dissolução da sociedade; k) Razões de interesse público; l) A ocorrência de caso fortuito ou força maior impeditiva da execução.</w:t>
      </w:r>
    </w:p>
    <w:p w14:paraId="5CABC55A">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CLÁUSULA DÉCIMA SEGUNDA - DOS CASOS OMISSOS</w:t>
      </w:r>
    </w:p>
    <w:p w14:paraId="44BEE536">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12.1 - Os casos omissos serão resolvidos de acordo com a Lei Federal nº 14.133/2021, a Lei Complementar Municipal nº 1640/2025 e os princípios gerais de direito.</w:t>
      </w:r>
    </w:p>
    <w:p w14:paraId="6A6C2873">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CLÁUSULA DÉCIMA TERCEIRA - DO FORO</w:t>
      </w:r>
    </w:p>
    <w:p w14:paraId="5258A9D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13.1 - Fica eleito o foro da Comarca de São Pedro-SP para dirimir quaisquer questões oriundas deste termo.</w:t>
      </w:r>
    </w:p>
    <w:p w14:paraId="2E7812FE">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E por estarem justos e acordados, assinam o presente em 03 (três) vias de igual teor, na presença das testemunhas abaixo.</w:t>
      </w:r>
    </w:p>
    <w:p w14:paraId="4F7D601B">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Santa Maria da Serra, ___ de ________ de 2025.</w:t>
      </w:r>
    </w:p>
    <w:p w14:paraId="17DCD0BD">
      <w:pPr>
        <w:spacing w:after="0" w:line="240" w:lineRule="auto"/>
        <w:rPr>
          <w:rFonts w:ascii="Times New Roman" w:hAnsi="Times New Roman" w:eastAsia="Times New Roman" w:cs="Times New Roman"/>
          <w:sz w:val="24"/>
          <w:szCs w:val="24"/>
          <w:lang w:eastAsia="pt-BR"/>
        </w:rPr>
      </w:pPr>
    </w:p>
    <w:p w14:paraId="0D40AFD7">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JOSIAS ZANI NETO</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sz w:val="24"/>
          <w:szCs w:val="24"/>
          <w:lang w:eastAsia="pt-BR"/>
        </w:rPr>
        <w:t>Prefeito Municipal</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sz w:val="24"/>
          <w:szCs w:val="24"/>
          <w:lang w:eastAsia="pt-BR"/>
        </w:rPr>
        <w:t>CONCEDENTE</w:t>
      </w:r>
    </w:p>
    <w:p w14:paraId="05A68208">
      <w:pPr>
        <w:spacing w:after="0" w:line="240" w:lineRule="auto"/>
        <w:rPr>
          <w:rFonts w:ascii="Times New Roman" w:hAnsi="Times New Roman" w:eastAsia="Times New Roman" w:cs="Times New Roman"/>
          <w:sz w:val="24"/>
          <w:szCs w:val="24"/>
          <w:lang w:eastAsia="pt-BR"/>
        </w:rPr>
      </w:pPr>
    </w:p>
    <w:p w14:paraId="5FD725DA">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[NOME]</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sz w:val="24"/>
          <w:szCs w:val="24"/>
          <w:lang w:eastAsia="pt-BR"/>
        </w:rPr>
        <w:t>[CARGO]</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sz w:val="24"/>
          <w:szCs w:val="24"/>
          <w:lang w:eastAsia="pt-BR"/>
        </w:rPr>
        <w:t>CONCESSIONÁRIA</w:t>
      </w:r>
    </w:p>
    <w:p w14:paraId="5BD3F7D5">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Testemunhas:</w:t>
      </w:r>
    </w:p>
    <w:p w14:paraId="6DD785D6">
      <w:pPr>
        <w:numPr>
          <w:ilvl w:val="0"/>
          <w:numId w:val="23"/>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pict>
          <v:rect id="_x0000_i1025" o:spt="1" style="height:1.5pt;width:0pt;" fillcolor="#A0A0A0" filled="t" stroked="f" coordsize="21600,21600" o:hr="t" o:hrstd="t" o:hralign="center">
            <v:path/>
            <v:fill on="t" focussize="0,0"/>
            <v:stroke on="f"/>
            <v:imagedata o:title=""/>
            <o:lock v:ext="edit"/>
            <w10:wrap type="none"/>
            <w10:anchorlock/>
          </v:rect>
        </w:pict>
      </w:r>
    </w:p>
    <w:p w14:paraId="00364C52">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Nome:</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sz w:val="24"/>
          <w:szCs w:val="24"/>
          <w:lang w:eastAsia="pt-BR"/>
        </w:rPr>
        <w:t>RG:</w:t>
      </w:r>
    </w:p>
    <w:p w14:paraId="3E1A96B8">
      <w:pPr>
        <w:numPr>
          <w:ilvl w:val="0"/>
          <w:numId w:val="24"/>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pict>
          <v:rect id="_x0000_i1026" o:spt="1" style="height:1.5pt;width:0pt;" fillcolor="#A0A0A0" filled="t" stroked="f" coordsize="21600,21600" o:hr="t" o:hrstd="t" o:hralign="center">
            <v:path/>
            <v:fill on="t" focussize="0,0"/>
            <v:stroke on="f"/>
            <v:imagedata o:title=""/>
            <o:lock v:ext="edit"/>
            <w10:wrap type="none"/>
            <w10:anchorlock/>
          </v:rect>
        </w:pict>
      </w:r>
    </w:p>
    <w:p w14:paraId="1D14DBC7">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Nome:</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sz w:val="24"/>
          <w:szCs w:val="24"/>
          <w:lang w:eastAsia="pt-BR"/>
        </w:rPr>
        <w:t>RG:</w:t>
      </w:r>
    </w:p>
    <w:p w14:paraId="4440155E">
      <w:pPr>
        <w:spacing w:after="0"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pict>
          <v:rect id="_x0000_i1027" o:spt="1" style="height:1.5pt;width:0pt;" fillcolor="#A0A0A0" filled="t" stroked="f" coordsize="21600,21600" o:hr="t" o:hrstd="t" o:hralign="center">
            <v:path/>
            <v:fill on="t" focussize="0,0"/>
            <v:stroke on="f"/>
            <v:imagedata o:title=""/>
            <o:lock v:ext="edit"/>
            <w10:wrap type="none"/>
            <w10:anchorlock/>
          </v:rect>
        </w:pict>
      </w:r>
    </w:p>
    <w:p w14:paraId="54ECD955">
      <w:pPr>
        <w:rPr>
          <w:rFonts w:ascii="Times New Roman" w:hAnsi="Times New Roman" w:eastAsia="Times New Roman" w:cs="Times New Roman"/>
          <w:b/>
          <w:bCs/>
          <w:sz w:val="24"/>
          <w:szCs w:val="24"/>
          <w:lang w:eastAsia="pt-BR"/>
        </w:rPr>
      </w:pPr>
    </w:p>
    <w:p w14:paraId="420C0D51">
      <w:pPr>
        <w:rPr>
          <w:rFonts w:ascii="Times New Roman" w:hAnsi="Times New Roman" w:eastAsia="Times New Roman" w:cs="Times New Roman"/>
          <w:b/>
          <w:bCs/>
          <w:sz w:val="24"/>
          <w:szCs w:val="24"/>
          <w:lang w:eastAsia="pt-BR"/>
        </w:rPr>
      </w:pPr>
      <w:r>
        <w:rPr>
          <w:rFonts w:hint="default" w:ascii="Times New Roman" w:hAnsi="Times New Roman" w:eastAsia="Times New Roman" w:cs="Times New Roman"/>
          <w:b/>
          <w:bCs/>
          <w:sz w:val="24"/>
          <w:szCs w:val="24"/>
          <w:lang w:val="en-US" w:eastAsia="pt-BR"/>
        </w:rPr>
        <w:t>Fiscal/Gestor do Contrato</w:t>
      </w:r>
      <w:r>
        <w:rPr>
          <w:rFonts w:ascii="Times New Roman" w:hAnsi="Times New Roman" w:eastAsia="Times New Roman" w:cs="Times New Roman"/>
          <w:b/>
          <w:bCs/>
          <w:sz w:val="24"/>
          <w:szCs w:val="24"/>
          <w:lang w:eastAsia="pt-BR"/>
        </w:rPr>
        <w:br w:type="page"/>
      </w:r>
    </w:p>
    <w:p w14:paraId="07BA34DD">
      <w:pPr>
        <w:spacing w:before="100" w:beforeAutospacing="1" w:after="100" w:afterAutospacing="1" w:line="240" w:lineRule="auto"/>
        <w:jc w:val="center"/>
        <w:outlineLvl w:val="0"/>
        <w:rPr>
          <w:rFonts w:ascii="Times New Roman" w:hAnsi="Times New Roman" w:eastAsia="Times New Roman" w:cs="Times New Roman"/>
          <w:b/>
          <w:bCs/>
          <w:kern w:val="36"/>
          <w:sz w:val="24"/>
          <w:szCs w:val="24"/>
          <w:lang w:eastAsia="pt-BR"/>
        </w:rPr>
      </w:pPr>
      <w:r>
        <w:rPr>
          <w:rFonts w:ascii="Times New Roman" w:hAnsi="Times New Roman" w:eastAsia="Times New Roman" w:cs="Times New Roman"/>
          <w:b/>
          <w:bCs/>
          <w:kern w:val="36"/>
          <w:sz w:val="24"/>
          <w:szCs w:val="24"/>
          <w:lang w:eastAsia="pt-BR"/>
        </w:rPr>
        <w:t>ANEXO VII - TERMO DE CIÊNCIA E DE NOTIFICAÇÃO</w:t>
      </w:r>
    </w:p>
    <w:p w14:paraId="0D8AAA00">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CONCEDENTE:</w:t>
      </w:r>
      <w:r>
        <w:rPr>
          <w:rFonts w:ascii="Times New Roman" w:hAnsi="Times New Roman" w:eastAsia="Times New Roman" w:cs="Times New Roman"/>
          <w:sz w:val="24"/>
          <w:szCs w:val="24"/>
          <w:lang w:eastAsia="pt-BR"/>
        </w:rPr>
        <w:t xml:space="preserve"> Prefeitura do Município de Santa Maria da Serra/SP</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CONCESSIONÁRIA:</w:t>
      </w:r>
      <w:r>
        <w:rPr>
          <w:rFonts w:ascii="Times New Roman" w:hAnsi="Times New Roman" w:eastAsia="Times New Roman" w:cs="Times New Roman"/>
          <w:sz w:val="24"/>
          <w:szCs w:val="24"/>
          <w:lang w:eastAsia="pt-BR"/>
        </w:rPr>
        <w:t xml:space="preserve"> _______________________________________________________</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TERMO DE CONCESSÃO Nº (DE ORIGEM):</w:t>
      </w:r>
      <w:r>
        <w:rPr>
          <w:rFonts w:ascii="Times New Roman" w:hAnsi="Times New Roman" w:eastAsia="Times New Roman" w:cs="Times New Roman"/>
          <w:sz w:val="24"/>
          <w:szCs w:val="24"/>
          <w:lang w:eastAsia="pt-BR"/>
        </w:rPr>
        <w:t xml:space="preserve"> </w:t>
      </w:r>
      <w:r>
        <w:rPr>
          <w:rFonts w:ascii="Times New Roman" w:hAnsi="Times New Roman" w:eastAsia="Times New Roman" w:cs="Times New Roman"/>
          <w:b/>
          <w:bCs/>
          <w:i/>
          <w:iCs/>
          <w:sz w:val="24"/>
          <w:szCs w:val="24"/>
          <w:lang w:eastAsia="pt-BR"/>
        </w:rPr>
        <w:t>/2025</w:t>
      </w:r>
      <w:r>
        <w:rPr>
          <w:rFonts w:ascii="Times New Roman" w:hAnsi="Times New Roman" w:eastAsia="Times New Roman" w:cs="Times New Roman"/>
          <w:b/>
          <w:bCs/>
          <w:i/>
          <w:iCs/>
          <w:sz w:val="24"/>
          <w:szCs w:val="24"/>
          <w:lang w:eastAsia="pt-BR"/>
        </w:rPr>
        <w:br w:type="textWrapping"/>
      </w:r>
      <w:r>
        <w:rPr>
          <w:rFonts w:ascii="Times New Roman" w:hAnsi="Times New Roman" w:eastAsia="Times New Roman" w:cs="Times New Roman"/>
          <w:b/>
          <w:bCs/>
          <w:i/>
          <w:iCs/>
          <w:sz w:val="24"/>
          <w:szCs w:val="24"/>
          <w:lang w:eastAsia="pt-BR"/>
        </w:rPr>
        <w:t>OBJETO: Concessão de direito real de uso, a título gratuito, com encargos, de imóvel de propriedade da Fazenda Pública Municipal, no âmbito do Programa de Incentivo ao Desenvolvimento Turístico, Econômico e Social do Município de Santa Maria da Serra, conforme Lei Complementar nº 1640/2025</w:t>
      </w:r>
      <w:r>
        <w:rPr>
          <w:rFonts w:ascii="Times New Roman" w:hAnsi="Times New Roman" w:eastAsia="Times New Roman" w:cs="Times New Roman"/>
          <w:b/>
          <w:bCs/>
          <w:i/>
          <w:iCs/>
          <w:sz w:val="24"/>
          <w:szCs w:val="24"/>
          <w:lang w:eastAsia="pt-BR"/>
        </w:rPr>
        <w:br w:type="textWrapping"/>
      </w:r>
      <w:r>
        <w:rPr>
          <w:rFonts w:ascii="Times New Roman" w:hAnsi="Times New Roman" w:eastAsia="Times New Roman" w:cs="Times New Roman"/>
          <w:b/>
          <w:bCs/>
          <w:i/>
          <w:iCs/>
          <w:sz w:val="24"/>
          <w:szCs w:val="24"/>
          <w:lang w:eastAsia="pt-BR"/>
        </w:rPr>
        <w:t>ADVOGADO(S)/Nº OAB/email: (*)</w:t>
      </w:r>
      <w:r>
        <w:rPr>
          <w:rFonts w:ascii="Times New Roman" w:hAnsi="Times New Roman" w:eastAsia="Times New Roman" w:cs="Times New Roman"/>
          <w:sz w:val="24"/>
          <w:szCs w:val="24"/>
          <w:lang w:eastAsia="pt-BR"/>
        </w:rPr>
        <w:t>_______________________________</w:t>
      </w:r>
    </w:p>
    <w:p w14:paraId="1BA87FD2">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Pelo presente TERMO, nós, abaixo identificados:</w:t>
      </w:r>
    </w:p>
    <w:p w14:paraId="2A3C4926">
      <w:pPr>
        <w:spacing w:before="100" w:beforeAutospacing="1" w:after="100" w:afterAutospacing="1" w:line="240" w:lineRule="auto"/>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1. Estamos CIENTES de que:</w:t>
      </w:r>
    </w:p>
    <w:p w14:paraId="65CEF093">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o ajuste acima referido, seus aditamentos, bem como o acompanhamento de sua execução contratual, estarão sujeitos a análise e julgamento pelo Tribunal de Contas do Estado de São Paulo, cujo trâmite processual ocorrerá pelo sistema eletrônico;</w:t>
      </w:r>
    </w:p>
    <w:p w14:paraId="4EF012F7">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6B146638">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08A2600B">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 as informações pessoais dos responsáveis pela contratante e interessados estão cadastradas no módulo eletrônico do "Cadastro Corporativo TCESP – CadTCESP", nos termos previstos no Artigo 2º das Instruções nº01/2020, conforme "Declaração(ões) de Atualização Cadastral" anexa (s);</w:t>
      </w:r>
    </w:p>
    <w:p w14:paraId="584B3679">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e) é de exclusiva responsabilidade do contratado manter seus dados sempre atualizados.</w:t>
      </w:r>
    </w:p>
    <w:p w14:paraId="5875ADCD">
      <w:pPr>
        <w:spacing w:before="100" w:beforeAutospacing="1" w:after="100" w:afterAutospacing="1" w:line="240" w:lineRule="auto"/>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2. Damo-nos por NOTIFICADOS para:</w:t>
      </w:r>
    </w:p>
    <w:p w14:paraId="35997641">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O acompanhamento dos atos do processo até seu julgamento final e consequente publicação;</w:t>
      </w:r>
    </w:p>
    <w:p w14:paraId="5B5A5ADA">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b) Se for o caso e de nosso interesse, nos prazos e nas formas legais e regimentais, exercer o direito de defesa, interpor recursos e o que mais couber.</w:t>
      </w:r>
    </w:p>
    <w:p w14:paraId="6751A5B2">
      <w:pPr>
        <w:jc w:val="right"/>
        <w:rPr>
          <w:rFonts w:ascii="Times New Roman" w:hAnsi="Times New Roman"/>
          <w:b/>
          <w:sz w:val="24"/>
          <w:szCs w:val="24"/>
        </w:rPr>
      </w:pPr>
      <w:r>
        <w:rPr>
          <w:rFonts w:ascii="Times New Roman" w:hAnsi="Times New Roman" w:eastAsia="Arial"/>
          <w:sz w:val="24"/>
          <w:szCs w:val="24"/>
        </w:rPr>
        <w:t>Santa Maria da Serra,</w:t>
      </w:r>
      <w:r>
        <w:rPr>
          <w:rFonts w:ascii="Times New Roman" w:hAnsi="Times New Roman" w:eastAsia="Arial"/>
          <w:spacing w:val="23"/>
          <w:sz w:val="24"/>
          <w:szCs w:val="24"/>
        </w:rPr>
        <w:t xml:space="preserve"> </w:t>
      </w:r>
      <w:r>
        <w:rPr>
          <w:rFonts w:ascii="Times New Roman" w:hAnsi="Times New Roman" w:eastAsia="Arial"/>
          <w:sz w:val="24"/>
          <w:szCs w:val="24"/>
        </w:rPr>
        <w:t>99 de XXXXXXXXXXXXXXX de 202</w:t>
      </w:r>
      <w:r>
        <w:rPr>
          <w:rFonts w:hint="default" w:ascii="Times New Roman" w:hAnsi="Times New Roman" w:eastAsia="Arial"/>
          <w:sz w:val="24"/>
          <w:szCs w:val="24"/>
          <w:lang w:val="pt-BR"/>
        </w:rPr>
        <w:t>5</w:t>
      </w:r>
      <w:r>
        <w:rPr>
          <w:rStyle w:val="9"/>
          <w:rFonts w:ascii="Times New Roman" w:hAnsi="Times New Roman"/>
          <w:b w:val="0"/>
          <w:sz w:val="24"/>
          <w:szCs w:val="24"/>
        </w:rPr>
        <w:t>.</w:t>
      </w:r>
    </w:p>
    <w:p w14:paraId="3D931881">
      <w:pPr>
        <w:jc w:val="both"/>
        <w:rPr>
          <w:rFonts w:ascii="Times New Roman" w:hAnsi="Times New Roman"/>
          <w:b/>
          <w:sz w:val="24"/>
          <w:szCs w:val="24"/>
        </w:rPr>
      </w:pPr>
      <w:r>
        <w:rPr>
          <w:rFonts w:ascii="Times New Roman" w:hAnsi="Times New Roman"/>
          <w:b/>
          <w:sz w:val="24"/>
          <w:szCs w:val="24"/>
        </w:rPr>
        <w:t xml:space="preserve">AUTORIDADE MÁXIMA DO ÓRGÃO/ENTIDADE; RESPONSÁVEIS PELA HOMOLOGAÇÃO DO CERTAME OU RATIFICAÇÃO DA DISPENSA/INEXIGIBILIDADE DE LICITAÇÃO; RESPONSÁVEL QUE ASSINARAM O AJUSTE E ORDENADOR DE DESPESAS DA </w:t>
      </w:r>
      <w:r>
        <w:rPr>
          <w:rFonts w:hint="default" w:ascii="Times New Roman" w:hAnsi="Times New Roman"/>
          <w:b/>
          <w:sz w:val="24"/>
          <w:szCs w:val="24"/>
          <w:lang w:val="pt-BR"/>
        </w:rPr>
        <w:t>CONCEDENTE</w:t>
      </w:r>
      <w:r>
        <w:rPr>
          <w:rFonts w:ascii="Times New Roman" w:hAnsi="Times New Roman"/>
          <w:b/>
          <w:sz w:val="24"/>
          <w:szCs w:val="24"/>
        </w:rPr>
        <w:t xml:space="preserve">: </w:t>
      </w:r>
    </w:p>
    <w:p w14:paraId="686FE08E">
      <w:pPr>
        <w:rPr>
          <w:rFonts w:ascii="Times New Roman" w:hAnsi="Times New Roman"/>
          <w:b/>
          <w:sz w:val="24"/>
          <w:szCs w:val="24"/>
        </w:rPr>
      </w:pPr>
    </w:p>
    <w:p w14:paraId="37417607">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r>
        <w:rPr>
          <w:rFonts w:ascii="Times New Roman" w:hAnsi="Times New Roman"/>
          <w:sz w:val="24"/>
          <w:szCs w:val="24"/>
        </w:rPr>
        <w:t>Nome: Josias Zani Neto</w:t>
      </w:r>
    </w:p>
    <w:p w14:paraId="64FD9B8B">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r>
        <w:rPr>
          <w:rFonts w:ascii="Times New Roman" w:hAnsi="Times New Roman"/>
          <w:sz w:val="24"/>
          <w:szCs w:val="24"/>
        </w:rPr>
        <w:t xml:space="preserve">Cargo: Prefeito Municipal </w:t>
      </w:r>
    </w:p>
    <w:p w14:paraId="6D117D60">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r>
        <w:rPr>
          <w:rFonts w:ascii="Times New Roman" w:hAnsi="Times New Roman"/>
          <w:sz w:val="24"/>
          <w:szCs w:val="24"/>
        </w:rPr>
        <w:t xml:space="preserve">CPF: </w:t>
      </w:r>
      <w:r>
        <w:rPr>
          <w:rStyle w:val="9"/>
          <w:rFonts w:ascii="Times New Roman" w:hAnsi="Times New Roman"/>
          <w:b w:val="0"/>
          <w:sz w:val="24"/>
          <w:szCs w:val="24"/>
        </w:rPr>
        <w:t>104.874.288/11</w:t>
      </w:r>
    </w:p>
    <w:p w14:paraId="2C443B1D">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p>
    <w:p w14:paraId="0A1D1F69">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p>
    <w:p w14:paraId="4264C73E">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p>
    <w:p w14:paraId="768225E1">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p>
    <w:p w14:paraId="7617C44D">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r>
        <w:rPr>
          <w:rFonts w:ascii="Times New Roman" w:hAnsi="Times New Roman"/>
          <w:sz w:val="24"/>
          <w:szCs w:val="24"/>
        </w:rPr>
        <w:t xml:space="preserve">Assinatura: ______________________________________________________ </w:t>
      </w:r>
    </w:p>
    <w:p w14:paraId="3EC76AD9">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p>
    <w:p w14:paraId="25D3342E">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p>
    <w:p w14:paraId="663D9FEC">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p>
    <w:p w14:paraId="31B2C722">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b/>
          <w:sz w:val="24"/>
          <w:szCs w:val="24"/>
        </w:rPr>
      </w:pPr>
      <w:r>
        <w:rPr>
          <w:rFonts w:hint="default" w:ascii="Times New Roman" w:hAnsi="Times New Roman"/>
          <w:b/>
          <w:sz w:val="24"/>
          <w:szCs w:val="24"/>
          <w:lang w:val="pt-BR"/>
        </w:rPr>
        <w:t>PELA CONCESSIONÁRIA</w:t>
      </w:r>
      <w:r>
        <w:rPr>
          <w:rFonts w:ascii="Times New Roman" w:hAnsi="Times New Roman"/>
          <w:b/>
          <w:sz w:val="24"/>
          <w:szCs w:val="24"/>
        </w:rPr>
        <w:t xml:space="preserve">: </w:t>
      </w:r>
    </w:p>
    <w:p w14:paraId="61BB7CDD">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b/>
          <w:sz w:val="24"/>
          <w:szCs w:val="24"/>
        </w:rPr>
      </w:pPr>
    </w:p>
    <w:p w14:paraId="1824B706">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r>
        <w:rPr>
          <w:rFonts w:ascii="Times New Roman" w:hAnsi="Times New Roman"/>
          <w:sz w:val="24"/>
          <w:szCs w:val="24"/>
        </w:rPr>
        <w:t xml:space="preserve">Nome: </w:t>
      </w:r>
    </w:p>
    <w:p w14:paraId="41B4CC38">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r>
        <w:rPr>
          <w:rFonts w:ascii="Times New Roman" w:hAnsi="Times New Roman"/>
          <w:sz w:val="24"/>
          <w:szCs w:val="24"/>
        </w:rPr>
        <w:t xml:space="preserve">Cargo: </w:t>
      </w:r>
    </w:p>
    <w:p w14:paraId="271BE0E9">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r>
        <w:rPr>
          <w:rFonts w:ascii="Times New Roman" w:hAnsi="Times New Roman"/>
          <w:sz w:val="24"/>
          <w:szCs w:val="24"/>
        </w:rPr>
        <w:t xml:space="preserve">CPF: </w:t>
      </w:r>
    </w:p>
    <w:p w14:paraId="316E9982">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p>
    <w:p w14:paraId="073D3CE9">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p>
    <w:p w14:paraId="6255EF25">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p>
    <w:p w14:paraId="59876CE9">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r>
        <w:rPr>
          <w:rFonts w:ascii="Times New Roman" w:hAnsi="Times New Roman"/>
          <w:sz w:val="24"/>
          <w:szCs w:val="24"/>
        </w:rPr>
        <w:t xml:space="preserve">Assinatura: ______________________________________________________ </w:t>
      </w:r>
    </w:p>
    <w:p w14:paraId="4FCE7FC7">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p>
    <w:p w14:paraId="74498613">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b/>
          <w:sz w:val="24"/>
          <w:szCs w:val="24"/>
        </w:rPr>
      </w:pPr>
    </w:p>
    <w:p w14:paraId="79CF3F03">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b/>
          <w:sz w:val="24"/>
          <w:szCs w:val="24"/>
        </w:rPr>
      </w:pPr>
    </w:p>
    <w:p w14:paraId="70030110">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b/>
          <w:sz w:val="24"/>
          <w:szCs w:val="24"/>
        </w:rPr>
      </w:pPr>
      <w:r>
        <w:rPr>
          <w:rFonts w:hint="default" w:ascii="Times New Roman" w:hAnsi="Times New Roman"/>
          <w:b/>
          <w:sz w:val="24"/>
          <w:szCs w:val="24"/>
          <w:lang w:val="pt-BR"/>
        </w:rPr>
        <w:t xml:space="preserve">GESTOR / </w:t>
      </w:r>
      <w:r>
        <w:rPr>
          <w:rFonts w:ascii="Times New Roman" w:hAnsi="Times New Roman"/>
          <w:b/>
          <w:sz w:val="24"/>
          <w:szCs w:val="24"/>
        </w:rPr>
        <w:t xml:space="preserve">FISCAL DO CONTRATO: </w:t>
      </w:r>
    </w:p>
    <w:p w14:paraId="35364ACA">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p>
    <w:p w14:paraId="2463393C">
      <w:pPr>
        <w:keepNext w:val="0"/>
        <w:keepLines w:val="0"/>
        <w:pageBreakBefore w:val="0"/>
        <w:widowControl/>
        <w:kinsoku/>
        <w:wordWrap/>
        <w:overflowPunct/>
        <w:topLinePunct w:val="0"/>
        <w:autoSpaceDE w:val="0"/>
        <w:autoSpaceDN w:val="0"/>
        <w:bidi w:val="0"/>
        <w:adjustRightInd w:val="0"/>
        <w:snapToGrid/>
        <w:spacing w:beforeAutospacing="0" w:after="0" w:afterAutospacing="0" w:line="240" w:lineRule="auto"/>
        <w:textAlignment w:val="auto"/>
        <w:rPr>
          <w:rFonts w:ascii="Times New Roman" w:hAnsi="Times New Roman"/>
          <w:color w:val="000000"/>
          <w:sz w:val="24"/>
          <w:szCs w:val="24"/>
        </w:rPr>
      </w:pPr>
      <w:r>
        <w:rPr>
          <w:rFonts w:ascii="Times New Roman" w:hAnsi="Times New Roman"/>
          <w:sz w:val="24"/>
          <w:szCs w:val="24"/>
        </w:rPr>
        <w:t xml:space="preserve">Nome: </w:t>
      </w:r>
    </w:p>
    <w:p w14:paraId="77602BC0">
      <w:pPr>
        <w:keepNext w:val="0"/>
        <w:keepLines w:val="0"/>
        <w:pageBreakBefore w:val="0"/>
        <w:widowControl/>
        <w:kinsoku/>
        <w:wordWrap/>
        <w:overflowPunct/>
        <w:topLinePunct w:val="0"/>
        <w:autoSpaceDE w:val="0"/>
        <w:autoSpaceDN w:val="0"/>
        <w:bidi w:val="0"/>
        <w:adjustRightInd w:val="0"/>
        <w:snapToGrid/>
        <w:spacing w:beforeAutospacing="0" w:after="0" w:afterAutospacing="0" w:line="240" w:lineRule="auto"/>
        <w:textAlignment w:val="auto"/>
        <w:rPr>
          <w:rFonts w:ascii="Times New Roman" w:hAnsi="Times New Roman" w:eastAsia="Arial"/>
          <w:b/>
          <w:sz w:val="24"/>
          <w:szCs w:val="24"/>
        </w:rPr>
      </w:pPr>
      <w:r>
        <w:rPr>
          <w:rFonts w:ascii="Times New Roman" w:hAnsi="Times New Roman"/>
          <w:sz w:val="24"/>
          <w:szCs w:val="24"/>
        </w:rPr>
        <w:t xml:space="preserve">Cargo: </w:t>
      </w:r>
    </w:p>
    <w:p w14:paraId="3FE2CE5B">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r>
        <w:rPr>
          <w:rFonts w:ascii="Times New Roman" w:hAnsi="Times New Roman"/>
          <w:sz w:val="24"/>
          <w:szCs w:val="24"/>
        </w:rPr>
        <w:t xml:space="preserve">CPF: </w:t>
      </w:r>
    </w:p>
    <w:p w14:paraId="0D3F5D1B">
      <w:pPr>
        <w:keepNext w:val="0"/>
        <w:keepLines w:val="0"/>
        <w:pageBreakBefore w:val="0"/>
        <w:widowControl/>
        <w:tabs>
          <w:tab w:val="left" w:pos="2490"/>
        </w:tabs>
        <w:kinsoku/>
        <w:wordWrap/>
        <w:overflowPunct/>
        <w:topLinePunct w:val="0"/>
        <w:bidi w:val="0"/>
        <w:snapToGrid/>
        <w:spacing w:beforeAutospacing="0" w:after="0" w:afterAutospacing="0" w:line="240" w:lineRule="auto"/>
        <w:textAlignment w:val="auto"/>
        <w:rPr>
          <w:rFonts w:ascii="Times New Roman" w:hAnsi="Times New Roman"/>
          <w:sz w:val="24"/>
          <w:szCs w:val="24"/>
        </w:rPr>
      </w:pPr>
      <w:r>
        <w:rPr>
          <w:rFonts w:ascii="Times New Roman" w:hAnsi="Times New Roman"/>
          <w:sz w:val="24"/>
          <w:szCs w:val="24"/>
        </w:rPr>
        <w:tab/>
      </w:r>
    </w:p>
    <w:p w14:paraId="6233794E">
      <w:pPr>
        <w:keepNext w:val="0"/>
        <w:keepLines w:val="0"/>
        <w:pageBreakBefore w:val="0"/>
        <w:widowControl/>
        <w:kinsoku/>
        <w:wordWrap/>
        <w:overflowPunct/>
        <w:topLinePunct w:val="0"/>
        <w:autoSpaceDE w:val="0"/>
        <w:autoSpaceDN w:val="0"/>
        <w:bidi w:val="0"/>
        <w:adjustRightInd w:val="0"/>
        <w:snapToGrid/>
        <w:spacing w:beforeAutospacing="0" w:after="0" w:afterAutospacing="0" w:line="240" w:lineRule="auto"/>
        <w:jc w:val="center"/>
        <w:textAlignment w:val="auto"/>
        <w:rPr>
          <w:rFonts w:ascii="Times New Roman" w:hAnsi="Times New Roman"/>
          <w:color w:val="000000"/>
          <w:sz w:val="24"/>
          <w:szCs w:val="24"/>
        </w:rPr>
      </w:pPr>
    </w:p>
    <w:p w14:paraId="334B477A">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p>
    <w:p w14:paraId="2C66D40A">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sz w:val="24"/>
          <w:szCs w:val="24"/>
        </w:rPr>
      </w:pPr>
      <w:r>
        <w:rPr>
          <w:rFonts w:ascii="Times New Roman" w:hAnsi="Times New Roman"/>
          <w:sz w:val="24"/>
          <w:szCs w:val="24"/>
        </w:rPr>
        <w:t xml:space="preserve">Assinatura: ______________________________________________________ </w:t>
      </w:r>
    </w:p>
    <w:p w14:paraId="4F80B5D3">
      <w:pPr>
        <w:keepNext w:val="0"/>
        <w:keepLines w:val="0"/>
        <w:pageBreakBefore w:val="0"/>
        <w:widowControl/>
        <w:kinsoku/>
        <w:wordWrap/>
        <w:overflowPunct/>
        <w:topLinePunct w:val="0"/>
        <w:bidi w:val="0"/>
        <w:snapToGrid/>
        <w:spacing w:beforeAutospacing="0" w:after="0" w:afterAutospacing="0" w:line="240" w:lineRule="auto"/>
        <w:jc w:val="center"/>
        <w:textAlignment w:val="auto"/>
        <w:rPr>
          <w:rFonts w:ascii="Times New Roman" w:hAnsi="Times New Roman"/>
          <w:b/>
          <w:sz w:val="24"/>
          <w:szCs w:val="24"/>
        </w:rPr>
      </w:pPr>
    </w:p>
    <w:p w14:paraId="5772C586">
      <w:pPr>
        <w:pStyle w:val="26"/>
        <w:keepNext w:val="0"/>
        <w:keepLines w:val="0"/>
        <w:pageBreakBefore w:val="0"/>
        <w:widowControl/>
        <w:kinsoku/>
        <w:wordWrap/>
        <w:overflowPunct/>
        <w:topLinePunct w:val="0"/>
        <w:bidi w:val="0"/>
        <w:snapToGrid/>
        <w:spacing w:beforeAutospacing="0" w:after="0" w:afterAutospacing="0" w:line="240" w:lineRule="auto"/>
        <w:ind w:left="0"/>
        <w:jc w:val="center"/>
        <w:textAlignment w:val="auto"/>
        <w:rPr>
          <w:rFonts w:ascii="Times New Roman" w:hAnsi="Times New Roman"/>
          <w:b/>
          <w:w w:val="106"/>
          <w:sz w:val="24"/>
          <w:szCs w:val="24"/>
        </w:rPr>
      </w:pPr>
    </w:p>
    <w:p w14:paraId="3CB067C3">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 Facultativo. Indicar quando já constituído, informando, inclusive, o endereço eletrônico.</w:t>
      </w:r>
    </w:p>
    <w:p w14:paraId="56897716">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pict>
          <v:rect id="_x0000_i1028" o:spt="1" style="height:1.5pt;width:0pt;" fillcolor="#A0A0A0" filled="t" stroked="f" coordsize="21600,21600" o:hr="t" o:hrstd="t" o:hralign="center">
            <v:path/>
            <v:fill on="t" focussize="0,0"/>
            <v:stroke on="f"/>
            <v:imagedata o:title=""/>
            <o:lock v:ext="edit"/>
            <w10:wrap type="none"/>
            <w10:anchorlock/>
          </v:rect>
        </w:pict>
      </w:r>
    </w:p>
    <w:p w14:paraId="2CD202DE">
      <w:pPr>
        <w:keepNext w:val="0"/>
        <w:keepLines w:val="0"/>
        <w:pageBreakBefore w:val="0"/>
        <w:widowControl/>
        <w:kinsoku/>
        <w:wordWrap/>
        <w:overflowPunct/>
        <w:topLinePunct w:val="0"/>
        <w:bidi w:val="0"/>
        <w:snapToGrid/>
        <w:spacing w:beforeAutospacing="0" w:after="0" w:afterAutospacing="0" w:line="240" w:lineRule="auto"/>
        <w:textAlignment w:val="auto"/>
        <w:rPr>
          <w:rFonts w:ascii="Times New Roman" w:hAnsi="Times New Roman" w:eastAsia="Times New Roman" w:cs="Times New Roman"/>
          <w:b/>
          <w:bCs/>
          <w:kern w:val="36"/>
          <w:sz w:val="24"/>
          <w:szCs w:val="24"/>
          <w:lang w:eastAsia="pt-BR"/>
        </w:rPr>
      </w:pPr>
      <w:r>
        <w:rPr>
          <w:rFonts w:ascii="Times New Roman" w:hAnsi="Times New Roman" w:eastAsia="Times New Roman" w:cs="Times New Roman"/>
          <w:b/>
          <w:bCs/>
          <w:kern w:val="36"/>
          <w:sz w:val="24"/>
          <w:szCs w:val="24"/>
          <w:lang w:eastAsia="pt-BR"/>
        </w:rPr>
        <w:br w:type="page"/>
      </w:r>
    </w:p>
    <w:p w14:paraId="72AA5943">
      <w:pPr>
        <w:spacing w:before="100" w:beforeAutospacing="1" w:after="100" w:afterAutospacing="1" w:line="240" w:lineRule="auto"/>
        <w:jc w:val="center"/>
        <w:outlineLvl w:val="0"/>
        <w:rPr>
          <w:rFonts w:ascii="Times New Roman" w:hAnsi="Times New Roman" w:eastAsia="Times New Roman" w:cs="Times New Roman"/>
          <w:b/>
          <w:bCs/>
          <w:kern w:val="36"/>
          <w:sz w:val="24"/>
          <w:szCs w:val="24"/>
          <w:lang w:eastAsia="pt-BR"/>
        </w:rPr>
      </w:pPr>
      <w:r>
        <w:rPr>
          <w:rFonts w:ascii="Times New Roman" w:hAnsi="Times New Roman" w:eastAsia="Times New Roman" w:cs="Times New Roman"/>
          <w:b/>
          <w:bCs/>
          <w:kern w:val="36"/>
          <w:sz w:val="24"/>
          <w:szCs w:val="24"/>
          <w:lang w:eastAsia="pt-BR"/>
        </w:rPr>
        <w:t>ANEXO VIII - DECLARAÇÃO DE DOCUMENTOS À DISPOSIÇÃO DO TCE-SP</w:t>
      </w:r>
    </w:p>
    <w:p w14:paraId="0C2F4A1E">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CONCEDENTE:</w:t>
      </w:r>
      <w:r>
        <w:rPr>
          <w:rFonts w:ascii="Times New Roman" w:hAnsi="Times New Roman" w:eastAsia="Times New Roman" w:cs="Times New Roman"/>
          <w:sz w:val="24"/>
          <w:szCs w:val="24"/>
          <w:lang w:eastAsia="pt-BR"/>
        </w:rPr>
        <w:t xml:space="preserve"> Prefeitura do Município de Santa Maria da Serra/SP</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CNPJ Nº:</w:t>
      </w:r>
      <w:r>
        <w:rPr>
          <w:rFonts w:ascii="Times New Roman" w:hAnsi="Times New Roman" w:eastAsia="Times New Roman" w:cs="Times New Roman"/>
          <w:sz w:val="24"/>
          <w:szCs w:val="24"/>
          <w:lang w:eastAsia="pt-BR"/>
        </w:rPr>
        <w:t xml:space="preserve"> 44.720.530/0001-80</w:t>
      </w:r>
    </w:p>
    <w:p w14:paraId="0D3B0E3C">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CONCESSIONÁRIA:</w:t>
      </w:r>
      <w:r>
        <w:rPr>
          <w:rFonts w:ascii="Times New Roman" w:hAnsi="Times New Roman" w:eastAsia="Times New Roman" w:cs="Times New Roman"/>
          <w:sz w:val="24"/>
          <w:szCs w:val="24"/>
          <w:lang w:eastAsia="pt-BR"/>
        </w:rPr>
        <w:t xml:space="preserve"> _______________________________________________________</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CNPJ Nº:</w:t>
      </w:r>
      <w:r>
        <w:rPr>
          <w:rFonts w:ascii="Times New Roman" w:hAnsi="Times New Roman" w:eastAsia="Times New Roman" w:cs="Times New Roman"/>
          <w:sz w:val="24"/>
          <w:szCs w:val="24"/>
          <w:lang w:eastAsia="pt-BR"/>
        </w:rPr>
        <w:t xml:space="preserve"> ______________________________________________________________</w:t>
      </w:r>
    </w:p>
    <w:p w14:paraId="2D9DC327">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TERMO DE CONCESSÃO Nº (DE ORIGEM):</w:t>
      </w:r>
      <w:r>
        <w:rPr>
          <w:rFonts w:ascii="Times New Roman" w:hAnsi="Times New Roman" w:eastAsia="Times New Roman" w:cs="Times New Roman"/>
          <w:sz w:val="24"/>
          <w:szCs w:val="24"/>
          <w:lang w:eastAsia="pt-BR"/>
        </w:rPr>
        <w:t xml:space="preserve"> _________/2025</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DATA DA ASSINATURA:</w:t>
      </w:r>
      <w:r>
        <w:rPr>
          <w:rFonts w:ascii="Times New Roman" w:hAnsi="Times New Roman" w:eastAsia="Times New Roman" w:cs="Times New Roman"/>
          <w:sz w:val="24"/>
          <w:szCs w:val="24"/>
          <w:lang w:eastAsia="pt-BR"/>
        </w:rPr>
        <w:t xml:space="preserve"> </w:t>
      </w:r>
      <w:r>
        <w:rPr>
          <w:rFonts w:ascii="Times New Roman" w:hAnsi="Times New Roman" w:eastAsia="Times New Roman" w:cs="Times New Roman"/>
          <w:b/>
          <w:bCs/>
          <w:i/>
          <w:iCs/>
          <w:sz w:val="24"/>
          <w:szCs w:val="24"/>
          <w:lang w:eastAsia="pt-BR"/>
        </w:rPr>
        <w:t>/</w:t>
      </w:r>
      <w:r>
        <w:rPr>
          <w:rFonts w:ascii="Times New Roman" w:hAnsi="Times New Roman" w:eastAsia="Times New Roman" w:cs="Times New Roman"/>
          <w:sz w:val="24"/>
          <w:szCs w:val="24"/>
          <w:lang w:eastAsia="pt-BR"/>
        </w:rPr>
        <w:t>/2025</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VIGÊNCIA:</w:t>
      </w:r>
      <w:r>
        <w:rPr>
          <w:rFonts w:ascii="Times New Roman" w:hAnsi="Times New Roman" w:eastAsia="Times New Roman" w:cs="Times New Roman"/>
          <w:sz w:val="24"/>
          <w:szCs w:val="24"/>
          <w:lang w:eastAsia="pt-BR"/>
        </w:rPr>
        <w:t xml:space="preserve"> Até 30 (trinta) anos</w:t>
      </w:r>
    </w:p>
    <w:p w14:paraId="18548138">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OBJETO:</w:t>
      </w:r>
      <w:r>
        <w:rPr>
          <w:rFonts w:ascii="Times New Roman" w:hAnsi="Times New Roman" w:eastAsia="Times New Roman" w:cs="Times New Roman"/>
          <w:sz w:val="24"/>
          <w:szCs w:val="24"/>
          <w:lang w:eastAsia="pt-BR"/>
        </w:rPr>
        <w:t xml:space="preserve"> Concessão de direito real de uso, a título gratuito, com encargos, de imóvel de propriedade da Fazenda Pública Municipal, localizado no(a) [descrição do imóvel], com área de _______ m², matrícula nº _______, no âmbito do Programa de Incentivo ao Desenvolvimento Turístico, Econômico e Social do Município de Santa Maria da Serra, conforme Lei Complementar nº 1640/2025.</w:t>
      </w:r>
    </w:p>
    <w:p w14:paraId="7CEDF0D8">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VALOR:</w:t>
      </w:r>
      <w:r>
        <w:rPr>
          <w:rFonts w:ascii="Times New Roman" w:hAnsi="Times New Roman" w:eastAsia="Times New Roman" w:cs="Times New Roman"/>
          <w:sz w:val="24"/>
          <w:szCs w:val="24"/>
          <w:lang w:eastAsia="pt-BR"/>
        </w:rPr>
        <w:t xml:space="preserve"> A concessão é realizada a título gratuito, com encargos.</w:t>
      </w:r>
    </w:p>
    <w:p w14:paraId="4F3D94D1">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0882E3A1">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Em se tratando de obras/serviços de engenharia:</w:t>
      </w:r>
    </w:p>
    <w:p w14:paraId="206358D4">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both"/>
        <w:textAlignment w:val="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Declaro(amos),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1E537F7B">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both"/>
        <w:textAlignment w:val="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memorial descritivo dos trabalhos e respectivo cronograma físico-financeiro;</w:t>
      </w:r>
    </w:p>
    <w:p w14:paraId="044E4996">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both"/>
        <w:textAlignment w:val="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b) orçamento detalhado em planilhas que expressem a composição de todos os seus custos unitários;</w:t>
      </w:r>
    </w:p>
    <w:p w14:paraId="4A699FF0">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both"/>
        <w:textAlignment w:val="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c) previsão de recursos orçamentários que assegurem o pagamento das obrigações decorrentes de obras ou serviços a serem executados no exercício financeiro em curso, de acordo com o respectivo cronograma;</w:t>
      </w:r>
    </w:p>
    <w:p w14:paraId="5129869D">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both"/>
        <w:textAlignment w:val="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 comprovação no Plano Plurianual de que o produto das obras ou serviços foi contemplado em suas metas;</w:t>
      </w:r>
    </w:p>
    <w:p w14:paraId="411E195D">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both"/>
        <w:textAlignment w:val="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e) as plantas e projetos de engenharia e arquitetura.</w:t>
      </w:r>
    </w:p>
    <w:p w14:paraId="3ABFE6F1">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right"/>
        <w:textAlignment w:val="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Santa Maria da Serra/SP, ___ de _______________ de 2025.</w:t>
      </w:r>
    </w:p>
    <w:p w14:paraId="6F0B8370">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RESPONSÁVEL:</w:t>
      </w:r>
    </w:p>
    <w:p w14:paraId="27BE625D">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Nome:</w:t>
      </w:r>
      <w:r>
        <w:rPr>
          <w:rFonts w:ascii="Times New Roman" w:hAnsi="Times New Roman" w:eastAsia="Times New Roman" w:cs="Times New Roman"/>
          <w:sz w:val="24"/>
          <w:szCs w:val="24"/>
          <w:lang w:eastAsia="pt-BR"/>
        </w:rPr>
        <w:t xml:space="preserve"> Josias Zani Neto</w:t>
      </w:r>
      <w:r>
        <w:rPr>
          <w:rFonts w:hint="default" w:ascii="Times New Roman" w:hAnsi="Times New Roman" w:eastAsia="Times New Roman" w:cs="Times New Roman"/>
          <w:sz w:val="24"/>
          <w:szCs w:val="24"/>
          <w:lang w:val="en-US" w:eastAsia="pt-BR"/>
        </w:rPr>
        <w:tab/>
      </w:r>
      <w:r>
        <w:rPr>
          <w:rFonts w:ascii="Times New Roman" w:hAnsi="Times New Roman" w:eastAsia="Times New Roman" w:cs="Times New Roman"/>
          <w:b/>
          <w:bCs/>
          <w:sz w:val="24"/>
          <w:szCs w:val="24"/>
          <w:lang w:eastAsia="pt-BR"/>
        </w:rPr>
        <w:t>Cargo:</w:t>
      </w:r>
      <w:r>
        <w:rPr>
          <w:rFonts w:ascii="Times New Roman" w:hAnsi="Times New Roman" w:eastAsia="Times New Roman" w:cs="Times New Roman"/>
          <w:sz w:val="24"/>
          <w:szCs w:val="24"/>
          <w:lang w:eastAsia="pt-BR"/>
        </w:rPr>
        <w:t xml:space="preserve"> Prefeito Municipal</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E-mail institucional:</w:t>
      </w:r>
      <w:r>
        <w:rPr>
          <w:rFonts w:ascii="Times New Roman" w:hAnsi="Times New Roman" w:eastAsia="Times New Roman" w:cs="Times New Roman"/>
          <w:sz w:val="24"/>
          <w:szCs w:val="24"/>
          <w:lang w:eastAsia="pt-BR"/>
        </w:rPr>
        <w:t xml:space="preserve"> gabinete@santamariadaserra.sp.gov.br</w:t>
      </w:r>
    </w:p>
    <w:p w14:paraId="67C54192">
      <w:pPr>
        <w:spacing w:before="100" w:beforeAutospacing="1" w:after="100" w:afterAutospacing="1" w:line="240" w:lineRule="auto"/>
        <w:rPr>
          <w:rFonts w:ascii="Times New Roman" w:hAnsi="Times New Roman" w:eastAsia="Times New Roman" w:cs="Times New Roman"/>
          <w:sz w:val="24"/>
          <w:szCs w:val="24"/>
          <w:lang w:eastAsia="pt-BR"/>
        </w:rPr>
      </w:pPr>
    </w:p>
    <w:p w14:paraId="05F420B9">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Assinatura:</w:t>
      </w:r>
      <w:r>
        <w:rPr>
          <w:rFonts w:ascii="Times New Roman" w:hAnsi="Times New Roman" w:eastAsia="Times New Roman" w:cs="Times New Roman"/>
          <w:sz w:val="24"/>
          <w:szCs w:val="24"/>
          <w:lang w:eastAsia="pt-BR"/>
        </w:rPr>
        <w:t xml:space="preserve"> ______________________________________________________</w:t>
      </w:r>
    </w:p>
    <w:p w14:paraId="03C178E9">
      <w:pPr>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br w:type="page"/>
      </w:r>
    </w:p>
    <w:p w14:paraId="40DDD15B">
      <w:pPr>
        <w:spacing w:before="100" w:beforeAutospacing="1" w:after="100" w:afterAutospacing="1" w:line="240" w:lineRule="auto"/>
        <w:jc w:val="center"/>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ANEXO X - DESCRIÇÃO DETALHADA DOS IMÓVEIS E MAPAS</w:t>
      </w:r>
    </w:p>
    <w:p w14:paraId="18B579C9">
      <w:pPr>
        <w:spacing w:before="100" w:beforeAutospacing="1" w:after="100" w:afterAutospacing="1" w:line="240" w:lineRule="auto"/>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IMÓVEL 1 - LOTE 02 DA QUADRA K</w:t>
      </w:r>
    </w:p>
    <w:p w14:paraId="050DD2D0">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Localização:</w:t>
      </w:r>
      <w:r>
        <w:rPr>
          <w:rFonts w:ascii="Times New Roman" w:hAnsi="Times New Roman" w:eastAsia="Times New Roman" w:cs="Times New Roman"/>
          <w:sz w:val="24"/>
          <w:szCs w:val="24"/>
          <w:lang w:eastAsia="pt-BR"/>
        </w:rPr>
        <w:t xml:space="preserve"> Jardim Bom Jesus, Santa Maria da Serra/SP</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Área Total:</w:t>
      </w:r>
      <w:r>
        <w:rPr>
          <w:rFonts w:ascii="Times New Roman" w:hAnsi="Times New Roman" w:eastAsia="Times New Roman" w:cs="Times New Roman"/>
          <w:sz w:val="24"/>
          <w:szCs w:val="24"/>
          <w:lang w:eastAsia="pt-BR"/>
        </w:rPr>
        <w:t xml:space="preserve"> 2.660,18 m²</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Matrícula:</w:t>
      </w:r>
      <w:r>
        <w:rPr>
          <w:rFonts w:ascii="Times New Roman" w:hAnsi="Times New Roman" w:eastAsia="Times New Roman" w:cs="Times New Roman"/>
          <w:sz w:val="24"/>
          <w:szCs w:val="24"/>
          <w:lang w:eastAsia="pt-BR"/>
        </w:rPr>
        <w:t xml:space="preserve"> R/M-46332</w:t>
      </w:r>
    </w:p>
    <w:p w14:paraId="7E5D3147">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Confrontações:</w:t>
      </w:r>
    </w:p>
    <w:p w14:paraId="58386814">
      <w:pPr>
        <w:numPr>
          <w:ilvl w:val="0"/>
          <w:numId w:val="25"/>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Frente: Rua Luiz Peruchi (40,00m)</w:t>
      </w:r>
    </w:p>
    <w:p w14:paraId="06FDA7B4">
      <w:pPr>
        <w:numPr>
          <w:ilvl w:val="0"/>
          <w:numId w:val="25"/>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Lateral Direita: Rua São Lucas (37,00m + curva 14,14m)</w:t>
      </w:r>
    </w:p>
    <w:p w14:paraId="4C174F19">
      <w:pPr>
        <w:numPr>
          <w:ilvl w:val="0"/>
          <w:numId w:val="25"/>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Fundos: Rua Benedito José Duarte (40,00m + curva 14,14m)</w:t>
      </w:r>
    </w:p>
    <w:p w14:paraId="35426074">
      <w:pPr>
        <w:numPr>
          <w:ilvl w:val="0"/>
          <w:numId w:val="25"/>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Lateral Esquerda: Lote 01 (55,00m)</w:t>
      </w:r>
    </w:p>
    <w:p w14:paraId="4E7B0AF8">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Infraestrutura disponível:</w:t>
      </w:r>
    </w:p>
    <w:p w14:paraId="6160BB36">
      <w:pPr>
        <w:numPr>
          <w:ilvl w:val="0"/>
          <w:numId w:val="26"/>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Água encanada</w:t>
      </w:r>
    </w:p>
    <w:p w14:paraId="56FAEEC4">
      <w:pPr>
        <w:numPr>
          <w:ilvl w:val="0"/>
          <w:numId w:val="26"/>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Energia elétrica</w:t>
      </w:r>
    </w:p>
    <w:p w14:paraId="73A6C179">
      <w:pPr>
        <w:numPr>
          <w:ilvl w:val="0"/>
          <w:numId w:val="26"/>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Iluminação pública</w:t>
      </w:r>
    </w:p>
    <w:p w14:paraId="5F592ADA">
      <w:pPr>
        <w:numPr>
          <w:ilvl w:val="0"/>
          <w:numId w:val="26"/>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Pavimentação asfáltica</w:t>
      </w:r>
    </w:p>
    <w:p w14:paraId="7ACDDC9C">
      <w:pPr>
        <w:numPr>
          <w:ilvl w:val="0"/>
          <w:numId w:val="26"/>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Rede de esgoto</w:t>
      </w:r>
    </w:p>
    <w:p w14:paraId="469550B2">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Observações:</w:t>
      </w:r>
      <w:r>
        <w:rPr>
          <w:rFonts w:ascii="Times New Roman" w:hAnsi="Times New Roman" w:eastAsia="Times New Roman" w:cs="Times New Roman"/>
          <w:sz w:val="24"/>
          <w:szCs w:val="24"/>
          <w:lang w:eastAsia="pt-BR"/>
        </w:rPr>
        <w:t xml:space="preserve"> Área onde atualmente situa-se a Piscina Municipal</w:t>
      </w:r>
    </w:p>
    <w:p w14:paraId="69459899">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[INSERIR MAPA/PLANTA DO IMÓVEL 1]</w:t>
      </w:r>
    </w:p>
    <w:p w14:paraId="2DFC20EA">
      <w:pPr>
        <w:spacing w:before="100" w:beforeAutospacing="1" w:after="100" w:afterAutospacing="1" w:line="240" w:lineRule="auto"/>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IMÓVEL 2 - ÁREA DA QUADRA JA</w:t>
      </w:r>
    </w:p>
    <w:p w14:paraId="3C878A19">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Localização:</w:t>
      </w:r>
      <w:r>
        <w:rPr>
          <w:rFonts w:ascii="Times New Roman" w:hAnsi="Times New Roman" w:eastAsia="Times New Roman" w:cs="Times New Roman"/>
          <w:sz w:val="24"/>
          <w:szCs w:val="24"/>
          <w:lang w:eastAsia="pt-BR"/>
        </w:rPr>
        <w:t xml:space="preserve"> Conjunto Esportivo Municipal, Santa Maria da Serra/SP</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Área Total:</w:t>
      </w:r>
      <w:r>
        <w:rPr>
          <w:rFonts w:ascii="Times New Roman" w:hAnsi="Times New Roman" w:eastAsia="Times New Roman" w:cs="Times New Roman"/>
          <w:sz w:val="24"/>
          <w:szCs w:val="24"/>
          <w:lang w:eastAsia="pt-BR"/>
        </w:rPr>
        <w:t xml:space="preserve"> 25.879,05 m²</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Matrícula:</w:t>
      </w:r>
      <w:r>
        <w:rPr>
          <w:rFonts w:ascii="Times New Roman" w:hAnsi="Times New Roman" w:eastAsia="Times New Roman" w:cs="Times New Roman"/>
          <w:sz w:val="24"/>
          <w:szCs w:val="24"/>
          <w:lang w:eastAsia="pt-BR"/>
        </w:rPr>
        <w:t xml:space="preserve"> R/M-27.732</w:t>
      </w:r>
    </w:p>
    <w:p w14:paraId="36C9B9CC">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Confrontações:</w:t>
      </w:r>
    </w:p>
    <w:p w14:paraId="73E9A358">
      <w:pPr>
        <w:numPr>
          <w:ilvl w:val="0"/>
          <w:numId w:val="27"/>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Frente: Rua Luiz Peruchi (122,00m)</w:t>
      </w:r>
    </w:p>
    <w:p w14:paraId="652C57CF">
      <w:pPr>
        <w:numPr>
          <w:ilvl w:val="0"/>
          <w:numId w:val="27"/>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Lateral Direita: Rua Lúcio Alexandre (143,00m total)</w:t>
      </w:r>
    </w:p>
    <w:p w14:paraId="71318F51">
      <w:pPr>
        <w:numPr>
          <w:ilvl w:val="0"/>
          <w:numId w:val="27"/>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Fundos: Avenida Thomas Firmino da Silva (173,54m)</w:t>
      </w:r>
    </w:p>
    <w:p w14:paraId="1553FE94">
      <w:pPr>
        <w:numPr>
          <w:ilvl w:val="0"/>
          <w:numId w:val="27"/>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Lateral Esquerda: Rua Giovani Bortoloto (171,59m)</w:t>
      </w:r>
    </w:p>
    <w:p w14:paraId="525A39D3">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Infraestrutura disponível:</w:t>
      </w:r>
    </w:p>
    <w:p w14:paraId="6A69271F">
      <w:pPr>
        <w:numPr>
          <w:ilvl w:val="0"/>
          <w:numId w:val="28"/>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Água encanada</w:t>
      </w:r>
    </w:p>
    <w:p w14:paraId="5F0EB770">
      <w:pPr>
        <w:numPr>
          <w:ilvl w:val="0"/>
          <w:numId w:val="28"/>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Energia elétrica</w:t>
      </w:r>
    </w:p>
    <w:p w14:paraId="52A02219">
      <w:pPr>
        <w:numPr>
          <w:ilvl w:val="0"/>
          <w:numId w:val="28"/>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Iluminação pública</w:t>
      </w:r>
    </w:p>
    <w:p w14:paraId="6448EDD3">
      <w:pPr>
        <w:numPr>
          <w:ilvl w:val="0"/>
          <w:numId w:val="28"/>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Pavimentação asfáltica</w:t>
      </w:r>
    </w:p>
    <w:p w14:paraId="5CD8A233">
      <w:pPr>
        <w:numPr>
          <w:ilvl w:val="0"/>
          <w:numId w:val="28"/>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Rede de esgoto</w:t>
      </w:r>
    </w:p>
    <w:p w14:paraId="3B1A6A5F">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Observações:</w:t>
      </w:r>
      <w:r>
        <w:rPr>
          <w:rFonts w:ascii="Times New Roman" w:hAnsi="Times New Roman" w:eastAsia="Times New Roman" w:cs="Times New Roman"/>
          <w:sz w:val="24"/>
          <w:szCs w:val="24"/>
          <w:lang w:eastAsia="pt-BR"/>
        </w:rPr>
        <w:t xml:space="preserve"> Área do Conjunto Esportivo Municipal</w:t>
      </w:r>
    </w:p>
    <w:p w14:paraId="148863DB">
      <w:pPr>
        <w:spacing w:before="100" w:beforeAutospacing="1" w:after="100" w:afterAutospacing="1" w:line="240" w:lineRule="auto"/>
        <w:jc w:val="center"/>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ANEXO XI - MODELO DE DECLARAÇÃO DE VISITA TÉCNICA OU RENÚNCIA</w:t>
      </w:r>
    </w:p>
    <w:p w14:paraId="4034DB3B">
      <w:pPr>
        <w:spacing w:before="100" w:beforeAutospacing="1" w:after="100" w:afterAutospacing="1" w:line="240" w:lineRule="auto"/>
        <w:jc w:val="center"/>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 xml:space="preserve">CONCORRÊNCIA Nº </w:t>
      </w:r>
      <w:r>
        <w:rPr>
          <w:rFonts w:hint="default" w:ascii="Times New Roman" w:hAnsi="Times New Roman" w:eastAsia="Times New Roman" w:cs="Times New Roman"/>
          <w:b/>
          <w:bCs/>
          <w:sz w:val="24"/>
          <w:szCs w:val="24"/>
          <w:lang w:val="en-US" w:eastAsia="pt-BR"/>
        </w:rPr>
        <w:t>003</w:t>
      </w:r>
      <w:r>
        <w:rPr>
          <w:rFonts w:ascii="Times New Roman" w:hAnsi="Times New Roman" w:eastAsia="Times New Roman" w:cs="Times New Roman"/>
          <w:b/>
          <w:bCs/>
          <w:sz w:val="24"/>
          <w:szCs w:val="24"/>
          <w:lang w:eastAsia="pt-BR"/>
        </w:rPr>
        <w:t xml:space="preserve">/2025 - PROCESSO Nº </w:t>
      </w:r>
      <w:r>
        <w:rPr>
          <w:rFonts w:hint="default" w:ascii="Times New Roman" w:hAnsi="Times New Roman" w:eastAsia="Times New Roman" w:cs="Times New Roman"/>
          <w:b/>
          <w:bCs/>
          <w:sz w:val="24"/>
          <w:szCs w:val="24"/>
          <w:lang w:val="en-US" w:eastAsia="pt-BR"/>
        </w:rPr>
        <w:t>0</w:t>
      </w:r>
      <w:r>
        <w:rPr>
          <w:rFonts w:ascii="Times New Roman" w:hAnsi="Times New Roman" w:eastAsia="Times New Roman" w:cs="Times New Roman"/>
          <w:b/>
          <w:bCs/>
          <w:sz w:val="24"/>
          <w:szCs w:val="24"/>
          <w:lang w:eastAsia="pt-BR"/>
        </w:rPr>
        <w:t>295/2025</w:t>
      </w:r>
    </w:p>
    <w:p w14:paraId="68B8FFFE">
      <w:pPr>
        <w:spacing w:before="100" w:beforeAutospacing="1" w:after="100" w:afterAutospacing="1" w:line="240" w:lineRule="auto"/>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OPÇÃO 1 - ATESTADO DE VISITA TÉCNICA</w:t>
      </w:r>
    </w:p>
    <w:p w14:paraId="1C41A099">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 xml:space="preserve">Atestamos que a empresa _________________, CNPJ nº _________________, por intermédio de seu representante _________________, RG nº _________, realizou visita técnica nos imóveis objeto da licitação em epígrafe, no dia </w:t>
      </w:r>
      <w:r>
        <w:rPr>
          <w:rFonts w:ascii="Times New Roman" w:hAnsi="Times New Roman" w:eastAsia="Times New Roman" w:cs="Times New Roman"/>
          <w:b/>
          <w:bCs/>
          <w:i/>
          <w:iCs/>
          <w:sz w:val="24"/>
          <w:szCs w:val="24"/>
          <w:lang w:eastAsia="pt-BR"/>
        </w:rPr>
        <w:t>/</w:t>
      </w:r>
      <w:r>
        <w:rPr>
          <w:rFonts w:ascii="Times New Roman" w:hAnsi="Times New Roman" w:eastAsia="Times New Roman" w:cs="Times New Roman"/>
          <w:sz w:val="24"/>
          <w:szCs w:val="24"/>
          <w:lang w:eastAsia="pt-BR"/>
        </w:rPr>
        <w:t>/2025, tomando conhecimento de todas as condições e peculiaridades dos locais.</w:t>
      </w:r>
    </w:p>
    <w:p w14:paraId="1CBAC196">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Santa Maria da Serra, ___ de ________ de 2025.</w:t>
      </w:r>
    </w:p>
    <w:p w14:paraId="43A14D37">
      <w:pPr>
        <w:spacing w:after="0"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pict>
          <v:rect id="_x0000_i1029" o:spt="1" style="height:1.5pt;width:0pt;" fillcolor="#A0A0A0" filled="t" stroked="f" coordsize="21600,21600" o:hr="t" o:hrstd="t" o:hralign="center">
            <v:path/>
            <v:fill on="t" focussize="0,0"/>
            <v:stroke on="f"/>
            <v:imagedata o:title=""/>
            <o:lock v:ext="edit"/>
            <w10:wrap type="none"/>
            <w10:anchorlock/>
          </v:rect>
        </w:pict>
      </w:r>
    </w:p>
    <w:p w14:paraId="1E1C19E3">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Departamento Municipal de Turismo e Eventos</w:t>
      </w:r>
    </w:p>
    <w:p w14:paraId="3719EA50">
      <w:pPr>
        <w:spacing w:after="0"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pict>
          <v:rect id="_x0000_i1030" o:spt="1" style="height:1.5pt;width:0pt;" fillcolor="#A0A0A0" filled="t" stroked="f" coordsize="21600,21600" o:hr="t" o:hrstd="t" o:hralign="center">
            <v:path/>
            <v:fill on="t" focussize="0,0"/>
            <v:stroke on="f"/>
            <v:imagedata o:title=""/>
            <o:lock v:ext="edit"/>
            <w10:wrap type="none"/>
            <w10:anchorlock/>
          </v:rect>
        </w:pict>
      </w:r>
    </w:p>
    <w:p w14:paraId="783ED886">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Representante da Empresa</w:t>
      </w:r>
    </w:p>
    <w:p w14:paraId="1E05883D">
      <w:pPr>
        <w:spacing w:before="100" w:beforeAutospacing="1" w:after="100" w:afterAutospacing="1" w:line="240" w:lineRule="auto"/>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OPÇÃO 2 - DECLARAÇÃO DE RENÚNCIA À VISITA TÉCNICA</w:t>
      </w:r>
    </w:p>
    <w:p w14:paraId="554853DE">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empresa _________________, CNPJ nº _________________, por intermédio de seu representante legal _________, DECLARA que optou por não realizar a visita técnica nos imóveis objeto da licitação, mas que tem pleno conhecimento das condições e peculiaridades inerentes à natureza dos trabalhos, assumindo total responsabilidade por este fato e que não utilizará deste para quaisquer questionamentos futuros.</w:t>
      </w:r>
    </w:p>
    <w:p w14:paraId="52C63EF8">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Local e data.</w:t>
      </w:r>
    </w:p>
    <w:p w14:paraId="1A6A8956">
      <w:pPr>
        <w:spacing w:after="0"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pict>
          <v:rect id="_x0000_i1031" o:spt="1" style="height:1.5pt;width:0pt;" fillcolor="#A0A0A0" filled="t" stroked="f" coordsize="21600,21600" o:hr="t" o:hrstd="t" o:hralign="center">
            <v:path/>
            <v:fill on="t" focussize="0,0"/>
            <v:stroke on="f"/>
            <v:imagedata o:title=""/>
            <o:lock v:ext="edit"/>
            <w10:wrap type="none"/>
            <w10:anchorlock/>
          </v:rect>
        </w:pict>
      </w:r>
    </w:p>
    <w:p w14:paraId="04236889">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Nome e assinatura do representante legal</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sz w:val="24"/>
          <w:szCs w:val="24"/>
          <w:lang w:eastAsia="pt-BR"/>
        </w:rPr>
        <w:t>RG e CPF</w:t>
      </w:r>
    </w:p>
    <w:p w14:paraId="7E394C68">
      <w:pPr>
        <w:rPr>
          <w:rFonts w:ascii="Times New Roman" w:hAnsi="Times New Roman" w:cs="Times New Roman"/>
          <w:sz w:val="24"/>
          <w:szCs w:val="24"/>
        </w:rPr>
      </w:pPr>
    </w:p>
    <w:p w14:paraId="4676FD2D">
      <w:pPr>
        <w:rPr>
          <w:rFonts w:ascii="Times New Roman" w:hAnsi="Times New Roman" w:cs="Times New Roman"/>
          <w:sz w:val="24"/>
          <w:szCs w:val="24"/>
        </w:rPr>
      </w:pPr>
    </w:p>
    <w:p w14:paraId="492B9DC8">
      <w:pPr>
        <w:rPr>
          <w:rFonts w:ascii="Times New Roman" w:hAnsi="Times New Roman" w:cs="Times New Roman"/>
          <w:sz w:val="24"/>
          <w:szCs w:val="24"/>
        </w:rPr>
      </w:pPr>
    </w:p>
    <w:p w14:paraId="1E51E531">
      <w:pPr>
        <w:rPr>
          <w:rFonts w:ascii="Times New Roman" w:hAnsi="Times New Roman" w:cs="Times New Roman"/>
          <w:sz w:val="24"/>
          <w:szCs w:val="24"/>
        </w:rPr>
      </w:pPr>
    </w:p>
    <w:p w14:paraId="0A4282C3">
      <w:pPr>
        <w:rPr>
          <w:rFonts w:ascii="Times New Roman" w:hAnsi="Times New Roman" w:cs="Times New Roman"/>
          <w:sz w:val="24"/>
          <w:szCs w:val="24"/>
        </w:rPr>
      </w:pPr>
    </w:p>
    <w:p w14:paraId="58E9BEF5">
      <w:pPr>
        <w:rPr>
          <w:rFonts w:ascii="Times New Roman" w:hAnsi="Times New Roman" w:cs="Times New Roman"/>
          <w:sz w:val="24"/>
          <w:szCs w:val="24"/>
        </w:rPr>
      </w:pPr>
    </w:p>
    <w:p w14:paraId="7D8549AB">
      <w:pPr>
        <w:rPr>
          <w:rFonts w:ascii="Times New Roman" w:hAnsi="Times New Roman" w:cs="Times New Roman"/>
          <w:sz w:val="24"/>
          <w:szCs w:val="24"/>
        </w:rPr>
      </w:pPr>
    </w:p>
    <w:p w14:paraId="1DAC4714">
      <w:pPr>
        <w:rPr>
          <w:rFonts w:ascii="Times New Roman" w:hAnsi="Times New Roman" w:cs="Times New Roman"/>
          <w:sz w:val="24"/>
          <w:szCs w:val="24"/>
        </w:rPr>
      </w:pPr>
    </w:p>
    <w:p w14:paraId="480BDD6B">
      <w:pPr>
        <w:jc w:val="center"/>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ANEXO XII – TERMO DE REFERÊNCIA</w:t>
      </w:r>
    </w:p>
    <w:p w14:paraId="5DA0B9AA">
      <w:pPr>
        <w:spacing w:before="100" w:beforeAutospacing="1" w:after="100" w:afterAutospacing="1" w:line="240" w:lineRule="auto"/>
        <w:jc w:val="center"/>
        <w:rPr>
          <w:rFonts w:ascii="Times New Roman" w:hAnsi="Times New Roman" w:eastAsia="Times New Roman" w:cs="Times New Roman"/>
          <w:b/>
          <w:bCs/>
          <w:sz w:val="24"/>
          <w:szCs w:val="24"/>
          <w:lang w:eastAsia="pt-BR"/>
        </w:rPr>
      </w:pPr>
      <w:bookmarkStart w:id="2" w:name="_Hlk193116323"/>
      <w:r>
        <w:rPr>
          <w:rFonts w:ascii="Times New Roman" w:hAnsi="Times New Roman" w:eastAsia="Times New Roman" w:cs="Times New Roman"/>
          <w:b/>
          <w:bCs/>
          <w:sz w:val="24"/>
          <w:szCs w:val="24"/>
          <w:lang w:eastAsia="pt-BR"/>
        </w:rPr>
        <w:t xml:space="preserve">CONCORRÊNCIA Nº </w:t>
      </w:r>
      <w:r>
        <w:rPr>
          <w:rFonts w:hint="default" w:ascii="Times New Roman" w:hAnsi="Times New Roman" w:eastAsia="Times New Roman" w:cs="Times New Roman"/>
          <w:b/>
          <w:bCs/>
          <w:sz w:val="24"/>
          <w:szCs w:val="24"/>
          <w:lang w:val="en-US" w:eastAsia="pt-BR"/>
        </w:rPr>
        <w:t>003</w:t>
      </w:r>
      <w:r>
        <w:rPr>
          <w:rFonts w:ascii="Times New Roman" w:hAnsi="Times New Roman" w:eastAsia="Times New Roman" w:cs="Times New Roman"/>
          <w:b/>
          <w:bCs/>
          <w:sz w:val="24"/>
          <w:szCs w:val="24"/>
          <w:lang w:eastAsia="pt-BR"/>
        </w:rPr>
        <w:t xml:space="preserve">/2025 - PROCESSO Nº </w:t>
      </w:r>
      <w:r>
        <w:rPr>
          <w:rFonts w:hint="default" w:ascii="Times New Roman" w:hAnsi="Times New Roman" w:eastAsia="Times New Roman" w:cs="Times New Roman"/>
          <w:b/>
          <w:bCs/>
          <w:sz w:val="24"/>
          <w:szCs w:val="24"/>
          <w:lang w:val="en-US" w:eastAsia="pt-BR"/>
        </w:rPr>
        <w:t>0</w:t>
      </w:r>
      <w:r>
        <w:rPr>
          <w:rFonts w:ascii="Times New Roman" w:hAnsi="Times New Roman" w:eastAsia="Times New Roman" w:cs="Times New Roman"/>
          <w:b/>
          <w:bCs/>
          <w:sz w:val="24"/>
          <w:szCs w:val="24"/>
          <w:lang w:eastAsia="pt-BR"/>
        </w:rPr>
        <w:t>295/2025</w:t>
      </w:r>
    </w:p>
    <w:p w14:paraId="1DF1B0FD">
      <w:pPr>
        <w:spacing w:before="100" w:beforeAutospacing="1" w:after="100" w:afterAutospacing="1" w:line="240" w:lineRule="auto"/>
        <w:jc w:val="both"/>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1. OBJETO</w:t>
      </w:r>
    </w:p>
    <w:p w14:paraId="5C1FAA88">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Classificação de Projetos de Empresas Industriais que almejam o recebimento de concessão de uso, a título gratuito, com encargos, no âmbito do Programa de Incentivo ao Desenvolvimento Econômico e Social do Município de Santa Maria da Serra, conforme a descrição e identificação do imóvel neste Anexo.</w:t>
      </w:r>
    </w:p>
    <w:p w14:paraId="45DE0E54">
      <w:pPr>
        <w:spacing w:before="100" w:beforeAutospacing="1" w:after="100" w:afterAutospacing="1" w:line="240" w:lineRule="auto"/>
        <w:jc w:val="both"/>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2. DESCRIÇÃO DO(S) IMÓVEL(IS)</w:t>
      </w:r>
    </w:p>
    <w:p w14:paraId="72D88E12">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2.1. O(s) imóvel(is) a ser(em) concedido(s) com encargos, com fundamento na Lei Complementar nº 1640/2025, de 06 de junho de 2025, Lei Complementar nº 1312/2016, de 26 de abril de 2016 e art. 74 da Lei Federal nº 14.133/2021, possui(em) a(s) seguinte(s) identificação(ões) e descrição(ões):</w:t>
      </w:r>
    </w:p>
    <w:p w14:paraId="78CF3568">
      <w:pPr>
        <w:spacing w:before="100" w:beforeAutospacing="1" w:after="100" w:afterAutospacing="1" w:line="240" w:lineRule="auto"/>
        <w:jc w:val="both"/>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2.1.2- IMÓVEL 1: Lote 02 da Quadra K – Jardim Bom Jesus</w:t>
      </w:r>
    </w:p>
    <w:p w14:paraId="4040D423">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Um Lote de Terreno, localizado no perímetro urbano da cidade de Santa Maria da Serra, desta comarca de São Pedro, SP, designado sob o nº 02 (dois) da Quadra K do loteamento denominado Jardim Bom Jesus, no qual se situa a ÁREA INSTITUCIONAL (Piscina Municipal) de referido loteamento, com a área de 2.660,18 m² (dois mil, seiscentos e sessenta, vírgula dezoito metros quadrados).</w:t>
      </w:r>
    </w:p>
    <w:p w14:paraId="12171836">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Detalhamento:</w:t>
      </w:r>
    </w:p>
    <w:p w14:paraId="1B088CC3">
      <w:pPr>
        <w:numPr>
          <w:ilvl w:val="0"/>
          <w:numId w:val="1"/>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Frente para a Rua Luiz Peruchi: 40,00m</w:t>
      </w:r>
    </w:p>
    <w:p w14:paraId="320CD0B5">
      <w:pPr>
        <w:numPr>
          <w:ilvl w:val="0"/>
          <w:numId w:val="1"/>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Divisa com Rua São Lucas: 37,00m + 14,14m (curva)</w:t>
      </w:r>
    </w:p>
    <w:p w14:paraId="30AF8E9D">
      <w:pPr>
        <w:numPr>
          <w:ilvl w:val="0"/>
          <w:numId w:val="1"/>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Divisa com Rua Benedito José Duarte: 40,00m + 14,14m (curva)</w:t>
      </w:r>
    </w:p>
    <w:p w14:paraId="59FEF539">
      <w:pPr>
        <w:numPr>
          <w:ilvl w:val="0"/>
          <w:numId w:val="1"/>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Divisa com Lote 1: 55,00m</w:t>
      </w:r>
    </w:p>
    <w:p w14:paraId="251283E5">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Matrícula:</w:t>
      </w:r>
      <w:r>
        <w:rPr>
          <w:rFonts w:ascii="Times New Roman" w:hAnsi="Times New Roman" w:eastAsia="Times New Roman" w:cs="Times New Roman"/>
          <w:sz w:val="24"/>
          <w:szCs w:val="24"/>
          <w:lang w:eastAsia="pt-BR"/>
        </w:rPr>
        <w:t xml:space="preserve"> R/M-46332</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Proprietário:</w:t>
      </w:r>
      <w:r>
        <w:rPr>
          <w:rFonts w:ascii="Times New Roman" w:hAnsi="Times New Roman" w:eastAsia="Times New Roman" w:cs="Times New Roman"/>
          <w:sz w:val="24"/>
          <w:szCs w:val="24"/>
          <w:lang w:eastAsia="pt-BR"/>
        </w:rPr>
        <w:t xml:space="preserve"> PREF MUNICIPAL STA MARIA DA SERRA</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Endereço:</w:t>
      </w:r>
      <w:r>
        <w:rPr>
          <w:rFonts w:ascii="Times New Roman" w:hAnsi="Times New Roman" w:eastAsia="Times New Roman" w:cs="Times New Roman"/>
          <w:sz w:val="24"/>
          <w:szCs w:val="24"/>
          <w:lang w:eastAsia="pt-BR"/>
        </w:rPr>
        <w:t xml:space="preserve"> PRAÇA SANTO ZANI, 30</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Bairro:</w:t>
      </w:r>
      <w:r>
        <w:rPr>
          <w:rFonts w:ascii="Times New Roman" w:hAnsi="Times New Roman" w:eastAsia="Times New Roman" w:cs="Times New Roman"/>
          <w:sz w:val="24"/>
          <w:szCs w:val="24"/>
          <w:lang w:eastAsia="pt-BR"/>
        </w:rPr>
        <w:t xml:space="preserve"> JARDIM BOM JESUS, CEP: 17370-306</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Município:</w:t>
      </w:r>
      <w:r>
        <w:rPr>
          <w:rFonts w:ascii="Times New Roman" w:hAnsi="Times New Roman" w:eastAsia="Times New Roman" w:cs="Times New Roman"/>
          <w:sz w:val="24"/>
          <w:szCs w:val="24"/>
          <w:lang w:eastAsia="pt-BR"/>
        </w:rPr>
        <w:t xml:space="preserve"> Santa Maria da Serra – SP</w:t>
      </w:r>
    </w:p>
    <w:p w14:paraId="7B182983">
      <w:pPr>
        <w:spacing w:before="100" w:beforeAutospacing="1" w:after="100" w:afterAutospacing="1" w:line="240" w:lineRule="auto"/>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2.1.3- IMÓVEL 2: Uma área de terras da Quadra JA – Jardim Bom Jesus</w:t>
      </w:r>
    </w:p>
    <w:p w14:paraId="68FD797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Uma área de Terras, localizada na zona urbana da cidade de Santa Maria da Serra, desta comarca de São Pedro, SP, designada como Área Institucional – Conjunto Esportivo Municipal, da Quadra JA com a área de 25.879,05 m² (vinte e cinco mil, oitocentos e setenta e nove vírgula zero cinco metros quadrados).</w:t>
      </w:r>
    </w:p>
    <w:p w14:paraId="5F294283">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Detalhamento:</w:t>
      </w:r>
    </w:p>
    <w:p w14:paraId="4CE98098">
      <w:pPr>
        <w:numPr>
          <w:ilvl w:val="0"/>
          <w:numId w:val="2"/>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Frente para Rua Luiz Peruchi: 122,00m</w:t>
      </w:r>
    </w:p>
    <w:p w14:paraId="34F71B5D">
      <w:pPr>
        <w:numPr>
          <w:ilvl w:val="0"/>
          <w:numId w:val="2"/>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Divisa com Rua Lúcio Alexandre: 28,00m (curva) + 115,00m + 14,14m (curva)</w:t>
      </w:r>
    </w:p>
    <w:p w14:paraId="06E197F4">
      <w:pPr>
        <w:numPr>
          <w:ilvl w:val="0"/>
          <w:numId w:val="2"/>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Divisa com Avenida Thomas Firmino da Silva: 173,54m</w:t>
      </w:r>
    </w:p>
    <w:p w14:paraId="178F24F7">
      <w:pPr>
        <w:numPr>
          <w:ilvl w:val="0"/>
          <w:numId w:val="2"/>
        </w:num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Divisa com Rua Giovani Bortoloto: 171,59m</w:t>
      </w:r>
    </w:p>
    <w:p w14:paraId="6989C97B">
      <w:pPr>
        <w:spacing w:before="100" w:beforeAutospacing="1" w:after="100" w:afterAutospacing="1" w:line="240" w:lineRule="auto"/>
        <w:rPr>
          <w:rFonts w:ascii="Times New Roman" w:hAnsi="Times New Roman" w:eastAsia="Times New Roman" w:cs="Times New Roman"/>
          <w:sz w:val="24"/>
          <w:szCs w:val="24"/>
          <w:lang w:eastAsia="pt-BR"/>
        </w:rPr>
      </w:pPr>
      <w:r>
        <w:rPr>
          <w:rFonts w:ascii="Times New Roman" w:hAnsi="Times New Roman" w:eastAsia="Times New Roman" w:cs="Times New Roman"/>
          <w:b/>
          <w:bCs/>
          <w:sz w:val="24"/>
          <w:szCs w:val="24"/>
          <w:lang w:eastAsia="pt-BR"/>
        </w:rPr>
        <w:t>Matrícula:</w:t>
      </w:r>
      <w:r>
        <w:rPr>
          <w:rFonts w:ascii="Times New Roman" w:hAnsi="Times New Roman" w:eastAsia="Times New Roman" w:cs="Times New Roman"/>
          <w:sz w:val="24"/>
          <w:szCs w:val="24"/>
          <w:lang w:eastAsia="pt-BR"/>
        </w:rPr>
        <w:t xml:space="preserve"> R/M-27.732</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Proprietário:</w:t>
      </w:r>
      <w:r>
        <w:rPr>
          <w:rFonts w:ascii="Times New Roman" w:hAnsi="Times New Roman" w:eastAsia="Times New Roman" w:cs="Times New Roman"/>
          <w:sz w:val="24"/>
          <w:szCs w:val="24"/>
          <w:lang w:eastAsia="pt-BR"/>
        </w:rPr>
        <w:t xml:space="preserve"> PREF. MUNICIPAL STA MARIA DA SERRA</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Endereço:</w:t>
      </w:r>
      <w:r>
        <w:rPr>
          <w:rFonts w:ascii="Times New Roman" w:hAnsi="Times New Roman" w:eastAsia="Times New Roman" w:cs="Times New Roman"/>
          <w:sz w:val="24"/>
          <w:szCs w:val="24"/>
          <w:lang w:eastAsia="pt-BR"/>
        </w:rPr>
        <w:t xml:space="preserve"> PRAÇA SANTO ZANI, 30</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Bairro:</w:t>
      </w:r>
      <w:r>
        <w:rPr>
          <w:rFonts w:ascii="Times New Roman" w:hAnsi="Times New Roman" w:eastAsia="Times New Roman" w:cs="Times New Roman"/>
          <w:sz w:val="24"/>
          <w:szCs w:val="24"/>
          <w:lang w:eastAsia="pt-BR"/>
        </w:rPr>
        <w:t xml:space="preserve"> JARDIM BOM JESUS, CEP: 17370-306</w:t>
      </w:r>
      <w:r>
        <w:rPr>
          <w:rFonts w:ascii="Times New Roman" w:hAnsi="Times New Roman" w:eastAsia="Times New Roman" w:cs="Times New Roman"/>
          <w:sz w:val="24"/>
          <w:szCs w:val="24"/>
          <w:lang w:eastAsia="pt-BR"/>
        </w:rPr>
        <w:br w:type="textWrapping"/>
      </w:r>
      <w:r>
        <w:rPr>
          <w:rFonts w:ascii="Times New Roman" w:hAnsi="Times New Roman" w:eastAsia="Times New Roman" w:cs="Times New Roman"/>
          <w:b/>
          <w:bCs/>
          <w:sz w:val="24"/>
          <w:szCs w:val="24"/>
          <w:lang w:eastAsia="pt-BR"/>
        </w:rPr>
        <w:t>Município:</w:t>
      </w:r>
      <w:r>
        <w:rPr>
          <w:rFonts w:ascii="Times New Roman" w:hAnsi="Times New Roman" w:eastAsia="Times New Roman" w:cs="Times New Roman"/>
          <w:sz w:val="24"/>
          <w:szCs w:val="24"/>
          <w:lang w:eastAsia="pt-BR"/>
        </w:rPr>
        <w:t xml:space="preserve"> Santa Maria da Serra – SP</w:t>
      </w:r>
    </w:p>
    <w:p w14:paraId="2B42B701">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2.2. O Projeto Individual de Implantação ou Ampliação da Atividade Econômica deverá ser apresentado especificamente para o(s) imóvel(is) descrito(s), não sendo aceitas propostas para mais de um imóvel ou terreno.</w:t>
      </w:r>
    </w:p>
    <w:p w14:paraId="397366F9">
      <w:pPr>
        <w:spacing w:before="100" w:beforeAutospacing="1" w:after="100" w:afterAutospacing="1" w:line="240" w:lineRule="auto"/>
        <w:jc w:val="both"/>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3. CONDIÇÕES DE PARTICIPAÇÃO</w:t>
      </w:r>
    </w:p>
    <w:p w14:paraId="1B422E7C">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3.1. Poderão participar deste procedimento as empresas interessadas na implantação ou ampliação de atividade econômica no Município de Santa Maria da Serra e que tiverem suas plantas e operações completadas frente às posturas e obrigações tributárias municipais, e que atendam aos requisitos de habilitação previstos no Edital.</w:t>
      </w:r>
    </w:p>
    <w:p w14:paraId="54FDFE39">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3.2. A Atividade Econômica proposta para implantação ou ampliação deverá obrigatoriamente estar em conformidade com o zoneamento urbano e uso do solo conforme as leis municipais vigentes.</w:t>
      </w:r>
    </w:p>
    <w:p w14:paraId="2F0EACDF">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3.3. O Projeto Individual deverá ser voltado obrigatoriamente para Atividade Econômica Empresarial, com foco na geração de empregos e desenvolvimento econômico e turístico local, de acordo com as seguintes condições estabelecidas na Lei Complementar nº 1640/2025 e Lei Complementar nº 1312/2016:</w:t>
      </w:r>
    </w:p>
    <w:p w14:paraId="610AAA85">
      <w:pPr>
        <w:spacing w:before="100" w:beforeAutospacing="1" w:after="100" w:afterAutospacing="1" w:line="240" w:lineRule="auto"/>
        <w:jc w:val="both"/>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I – Quanto à empresa:</w:t>
      </w:r>
    </w:p>
    <w:p w14:paraId="713CA367">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Manter-se devidamente autorizada a funcionar;</w:t>
      </w:r>
    </w:p>
    <w:p w14:paraId="3E55A69F">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b) Não desenvolver qualquer atividade nociva ao meio ambiente.</w:t>
      </w:r>
    </w:p>
    <w:p w14:paraId="76E5F381">
      <w:pPr>
        <w:spacing w:before="100" w:beforeAutospacing="1" w:after="100" w:afterAutospacing="1" w:line="240" w:lineRule="auto"/>
        <w:jc w:val="both"/>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II – Quanto aos prazos:</w:t>
      </w:r>
    </w:p>
    <w:p w14:paraId="6EBBA295">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Instalar-se no imóvel no prazo de até 90 (noventa) dias da data da assinatura do instrumento de concessão de direito real de uso;</w:t>
      </w:r>
    </w:p>
    <w:p w14:paraId="2F591EBF">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b) Entrar em atividade de produção no prazo de até 90 (noventa) dias da data de instalação no imóvel.</w:t>
      </w:r>
    </w:p>
    <w:p w14:paraId="08FD5F87">
      <w:pPr>
        <w:spacing w:before="100" w:beforeAutospacing="1" w:after="100" w:afterAutospacing="1" w:line="240" w:lineRule="auto"/>
        <w:jc w:val="both"/>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III – Quanto ao pessoal:</w:t>
      </w:r>
    </w:p>
    <w:p w14:paraId="7B468539">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Iniciar suas atividades no imóvel concedido com o número mínimo de 30 (trinta) empregados residentes em Santa Maria da Serra e registrados em seu quadro de pessoal;</w:t>
      </w:r>
    </w:p>
    <w:p w14:paraId="5B71CAF9">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b) Manter durante o primeiro ano de atividade no imóvel a quantidade mínima de 30 (trinta) empregados, aumentando a partir do início do segundo ano;</w:t>
      </w:r>
    </w:p>
    <w:p w14:paraId="3784A89F">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c) Contratação total da mão de obra não especializada de pessoas residentes no Município de Santa Maria da Serra.</w:t>
      </w:r>
    </w:p>
    <w:p w14:paraId="7745A065">
      <w:pPr>
        <w:spacing w:before="100" w:beforeAutospacing="1" w:after="100" w:afterAutospacing="1" w:line="240" w:lineRule="auto"/>
        <w:jc w:val="both"/>
        <w:outlineLvl w:val="3"/>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IV – Quanto à manutenção dos imóveis:</w:t>
      </w:r>
    </w:p>
    <w:p w14:paraId="45272B37">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Mantê-los em perfeitas condições de uso;</w:t>
      </w:r>
    </w:p>
    <w:p w14:paraId="0AB1C5CF">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b) Adaptá-los ao ideal funcionamento das atividades da empresa, sem alterações em suas origens.</w:t>
      </w:r>
    </w:p>
    <w:p w14:paraId="60FE4E18">
      <w:pPr>
        <w:spacing w:before="100" w:beforeAutospacing="1" w:after="100" w:afterAutospacing="1" w:line="240" w:lineRule="auto"/>
        <w:jc w:val="both"/>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4. INTERESSE PÚBLICO E JUSTIFICATIVA</w:t>
      </w:r>
    </w:p>
    <w:p w14:paraId="1706DBE4">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4.1. A concessão de direito real de uso do imóvel descrito tem por finalidade criar condições favoráveis à geração de empregos e promover o desenvolvimento econômico e social do Município de Santa Maria da Serra.</w:t>
      </w:r>
    </w:p>
    <w:p w14:paraId="7D2E8640">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4.2. Os objetivos específicos incluem:</w:t>
      </w:r>
    </w:p>
    <w:p w14:paraId="7CE14FF0">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Estimular o investimento produtivo;</w:t>
      </w:r>
    </w:p>
    <w:p w14:paraId="6AC4B2C8">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b) Proporcionar a instalação de novas empresas ou a ampliação de empresas já em operação;</w:t>
      </w:r>
    </w:p>
    <w:p w14:paraId="170B8198">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c) Criar novos postos de trabalho, priorizando a contratação de mão de obra local;</w:t>
      </w:r>
    </w:p>
    <w:p w14:paraId="2F775D17">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 Aumentar a arrecadação tributária municipal;</w:t>
      </w:r>
    </w:p>
    <w:p w14:paraId="113B1007">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e) Promover o desenvolvimento sustentável do município, associado à dimensão social, cultural, espacial, ambiental e institucional.</w:t>
      </w:r>
    </w:p>
    <w:p w14:paraId="21E299C3">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4.3. A concessão se justifica pelo potencial de geração de empregos e desenvolvimento econômico e turístico para o município, conforme manifestação favorável da Comissão Permanente de Avaliação de Imóveis no Laudo de Avaliação Imobiliária de 09 de junho de 2025.</w:t>
      </w:r>
    </w:p>
    <w:p w14:paraId="0D3190AE">
      <w:pPr>
        <w:spacing w:before="100" w:beforeAutospacing="1" w:after="100" w:afterAutospacing="1" w:line="240" w:lineRule="auto"/>
        <w:jc w:val="both"/>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5. ADEQUAÇÃO DA PROPOSTA DO PROJETO INDIVIDUAL</w:t>
      </w:r>
    </w:p>
    <w:p w14:paraId="41881796">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5.1. A proposta apresentada no Projeto Individual deverá ser compatível em relação ao tamanho do imóvel/terreno a ser concedido, devendo haver proporcionalidade do tamanho do empreendimento com a metragem quadrada da área objeto da concessão.</w:t>
      </w:r>
    </w:p>
    <w:p w14:paraId="1CFDAE0F">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5.2. O projeto deverá contemplar a previsão de ocupação total da área concedida, com cronograma claro de implantação das atividades e das edificações a serem construídas.</w:t>
      </w:r>
    </w:p>
    <w:p w14:paraId="4B0B43C0">
      <w:pPr>
        <w:spacing w:before="100" w:beforeAutospacing="1" w:after="100" w:afterAutospacing="1" w:line="240" w:lineRule="auto"/>
        <w:jc w:val="both"/>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6. DISPOSIÇÕES GERAIS DA PROPOSTA</w:t>
      </w:r>
    </w:p>
    <w:p w14:paraId="0A32EF79">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6.1. Prazo de validade do Projeto Individual de 06 (seis) meses corridos, no mínimo, contados a partir da data da apresentação dos envelopes.</w:t>
      </w:r>
    </w:p>
    <w:p w14:paraId="5F19BCD0">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6.2. O Projeto Individual DEVERÁ contemplar minimamente:</w:t>
      </w:r>
    </w:p>
    <w:p w14:paraId="796D58D1">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Justificativa para implantação ou ampliação da atividade econômica;</w:t>
      </w:r>
    </w:p>
    <w:p w14:paraId="72F54149">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b) Adequação da proposta em relação à área do imóvel;</w:t>
      </w:r>
    </w:p>
    <w:p w14:paraId="45D674FF">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c) Valores dos investimentos;</w:t>
      </w:r>
    </w:p>
    <w:p w14:paraId="4F532EA1">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 Informações sobre produção de resíduos ambientais;</w:t>
      </w:r>
    </w:p>
    <w:p w14:paraId="4530C81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e) Enquadramento da atividade econômica;</w:t>
      </w:r>
    </w:p>
    <w:p w14:paraId="7B788F30">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f) Informações quanto à existência de outros imóveis da empresa;</w:t>
      </w:r>
    </w:p>
    <w:p w14:paraId="5B1A222A">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g) Quantidade de empregos ou postos de trabalho a serem gerados;</w:t>
      </w:r>
    </w:p>
    <w:p w14:paraId="149D9DAC">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h) Estudo de viabilidade da atividade econômica;</w:t>
      </w:r>
    </w:p>
    <w:p w14:paraId="7DB67EFC">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i) Cronograma físico e quadro de investimentos;</w:t>
      </w:r>
    </w:p>
    <w:p w14:paraId="5D328FE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j) Geração de faturamento prevista.</w:t>
      </w:r>
    </w:p>
    <w:p w14:paraId="77C711E4">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6.3. É vedada apresentação de projeto individual incompleto para esta contratação, devendo o interessado proponente contemplar todos os itens que a integram.</w:t>
      </w:r>
    </w:p>
    <w:p w14:paraId="2B063F88">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6.4. A interessada contemplada deverá manter todas as condições do Projeto Individual durante o período de contratação.</w:t>
      </w:r>
    </w:p>
    <w:p w14:paraId="29C006DF">
      <w:pPr>
        <w:spacing w:before="100" w:beforeAutospacing="1" w:after="100" w:afterAutospacing="1" w:line="240" w:lineRule="auto"/>
        <w:jc w:val="both"/>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7. CONDICIONANTES E PRESSUPOSTOS</w:t>
      </w:r>
    </w:p>
    <w:p w14:paraId="46D450E8">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7.1. A concessão da área, conforme previsto na Lei Complementar nº 1640/2025, de 06 de junho de 2025, se dará mediante:</w:t>
      </w:r>
    </w:p>
    <w:p w14:paraId="5A30C173">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Realização de licitação ou sua dispensa, conforme art. 74 da Lei Federal nº 14.133/2021;</w:t>
      </w:r>
    </w:p>
    <w:p w14:paraId="1B7A4B92">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b) Compromisso de geração de empregos diretos;</w:t>
      </w:r>
    </w:p>
    <w:p w14:paraId="3DB1DE01">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c) Construção de novas unidades produtivas no local;</w:t>
      </w:r>
    </w:p>
    <w:p w14:paraId="6B9EAE8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 Atendimento às condições estabelecidas em eventual edital de concorrência pública.</w:t>
      </w:r>
    </w:p>
    <w:p w14:paraId="4199FC35">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7.2. Prazo da concessão: até 30 (trinta) anos, conforme estabelecido no Art. 2º da Lei Complementar nº 1640/2025.</w:t>
      </w:r>
    </w:p>
    <w:p w14:paraId="4B6D59A4">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7.3. Fica expressamente proibida a cessão dos direitos ou alienação do imóvel objeto da concessão, sem a expressa anuência da concedente.</w:t>
      </w:r>
    </w:p>
    <w:p w14:paraId="3D14C0FE">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7.4. A falta de cumprimento do disposto neste termo e na legislação municipal aplicável, a modificação da finalidade da concessão ou a extinção da empresa concessionária, farão o imóvel, com todas as benfeitorias e instalações nele introduzidas, reverter automaticamente e de pleno direito à posse do Município, as quais não darão direito a nenhuma indenização ou compensação.</w:t>
      </w:r>
    </w:p>
    <w:p w14:paraId="603CB700">
      <w:pPr>
        <w:spacing w:before="100" w:beforeAutospacing="1" w:after="100" w:afterAutospacing="1" w:line="240" w:lineRule="auto"/>
        <w:jc w:val="both"/>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8. DOCUMENTAÇÃO EXIGIDA</w:t>
      </w:r>
    </w:p>
    <w:p w14:paraId="144555F7">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8.1. Para Habilitação Jurídica:</w:t>
      </w:r>
    </w:p>
    <w:p w14:paraId="42FFABD6">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Registro comercial, no caso de empresa individual;</w:t>
      </w:r>
    </w:p>
    <w:p w14:paraId="6570190A">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b) Ato constitutivo, estatuto ou contrato social em vigor, devidamente registrado, em se tratando de sociedades comerciais;</w:t>
      </w:r>
    </w:p>
    <w:p w14:paraId="187D8ED8">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c) Documentos de eleição dos atuais administradores, em se tratando de sociedades por ações;</w:t>
      </w:r>
    </w:p>
    <w:p w14:paraId="23DDB1C3">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 Decreto de autorização, em se tratando de empresa ou sociedade estrangeira em funcionamento no País;</w:t>
      </w:r>
    </w:p>
    <w:p w14:paraId="0AF94FA6">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e) Certidão Simplificada da Junta Comercial.</w:t>
      </w:r>
    </w:p>
    <w:p w14:paraId="19714390">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8.2. Para Regularidade Fiscal e Trabalhista:</w:t>
      </w:r>
    </w:p>
    <w:p w14:paraId="29399DE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Prova de inscrição no Cadastro Nacional de Pessoas Jurídicas (CNPJ);</w:t>
      </w:r>
    </w:p>
    <w:p w14:paraId="226AFE9C">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b) Prova de regularidade para com a Fazenda Federal, Estadual e Municipal;</w:t>
      </w:r>
    </w:p>
    <w:p w14:paraId="7DB664C9">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c) Prova de regularidade relativa ao Fundo de Garantia por Tempo de Serviço (FGTS);</w:t>
      </w:r>
    </w:p>
    <w:p w14:paraId="5945631C">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 Prova de inexistência de débitos inadimplidos perante a Justiça do Trabalho.</w:t>
      </w:r>
    </w:p>
    <w:p w14:paraId="55F81F2F">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8.3. Para Qualificação Econômico-Financeira:</w:t>
      </w:r>
    </w:p>
    <w:p w14:paraId="2AD12B23">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Balanço patrimonial e demonstrações contábeis do último exercício social;</w:t>
      </w:r>
    </w:p>
    <w:p w14:paraId="3570A81F">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b) Certidão negativa de falência ou recuperação judicial.</w:t>
      </w:r>
    </w:p>
    <w:p w14:paraId="3DEE6EE6">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8.4. Para Qualificação Técnica:</w:t>
      </w:r>
    </w:p>
    <w:p w14:paraId="7F214BE3">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Memorial descritivo da atividade a ser desenvolvida;</w:t>
      </w:r>
    </w:p>
    <w:p w14:paraId="3B69379B">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b) Projeto de implantação ou expansão da empresa;</w:t>
      </w:r>
    </w:p>
    <w:p w14:paraId="4E86FDC4">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c) Cronograma físico e quadro de investimentos.</w:t>
      </w:r>
    </w:p>
    <w:p w14:paraId="2BC2147B">
      <w:pPr>
        <w:spacing w:before="100" w:beforeAutospacing="1" w:after="100" w:afterAutospacing="1" w:line="240" w:lineRule="auto"/>
        <w:jc w:val="both"/>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9. CRITÉRIOS DE ANÁLISE E SELEÇÃO</w:t>
      </w:r>
    </w:p>
    <w:p w14:paraId="4F988913">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9.1. A análise dos projetos individuais considerará os seguintes aspectos:</w:t>
      </w:r>
    </w:p>
    <w:p w14:paraId="29CF884D">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Número de empregos a serem gerados;</w:t>
      </w:r>
    </w:p>
    <w:p w14:paraId="19ACC91E">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b) Volume de investimento proposto;</w:t>
      </w:r>
    </w:p>
    <w:p w14:paraId="14AC40E5">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c) Prazo de implantação do empreendimento;</w:t>
      </w:r>
    </w:p>
    <w:p w14:paraId="2F423F20">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 Viabilidade econômica do projeto;</w:t>
      </w:r>
    </w:p>
    <w:p w14:paraId="1B7C6F5E">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e) Adequação ao espaço físico disponível;</w:t>
      </w:r>
    </w:p>
    <w:p w14:paraId="0FC91A3B">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f) Impacto socioeconômico para o município;</w:t>
      </w:r>
    </w:p>
    <w:p w14:paraId="30FFFBF0">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g) Valor agregado da atividade econômica;</w:t>
      </w:r>
    </w:p>
    <w:p w14:paraId="6770E9FF">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h) Sustentabilidade ambiental.</w:t>
      </w:r>
    </w:p>
    <w:p w14:paraId="71CDC43C">
      <w:pPr>
        <w:spacing w:before="100" w:beforeAutospacing="1" w:after="100" w:afterAutospacing="1" w:line="240" w:lineRule="auto"/>
        <w:jc w:val="both"/>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10. OBRIGAÇÕES DA CONCESSIONÁRIA</w:t>
      </w:r>
    </w:p>
    <w:p w14:paraId="7DEE2183">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10.1. A concessionária obriga-se a:</w:t>
      </w:r>
    </w:p>
    <w:p w14:paraId="33889833">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a) Cumprir fielmente o estabelecido no Edital, no Contrato e na legislação municipal;</w:t>
      </w:r>
    </w:p>
    <w:p w14:paraId="1A43AEE0">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b) Iniciar as atividades nos prazos estipulados;</w:t>
      </w:r>
    </w:p>
    <w:p w14:paraId="319892C1">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c) Contratar o número mínimo de empregados previsto na lei;</w:t>
      </w:r>
    </w:p>
    <w:p w14:paraId="4542C59D">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d) Manter o imóvel em perfeitas condições de uso;</w:t>
      </w:r>
    </w:p>
    <w:p w14:paraId="2DA3E729">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e) Atender a todas as normas ambientais aplicáveis;</w:t>
      </w:r>
    </w:p>
    <w:p w14:paraId="03E7E28B">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f) Recolher todos os tributos incidentes sobre a atividade;</w:t>
      </w:r>
    </w:p>
    <w:p w14:paraId="71EAAF62">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g) Não alterar a finalidade da concessão;</w:t>
      </w:r>
    </w:p>
    <w:p w14:paraId="535727FB">
      <w:pPr>
        <w:spacing w:before="100" w:beforeAutospacing="1" w:after="100" w:afterAutospacing="1" w:line="240" w:lineRule="auto"/>
        <w:jc w:val="both"/>
        <w:rPr>
          <w:rFonts w:ascii="Times New Roman" w:hAnsi="Times New Roman" w:eastAsia="Times New Roman" w:cs="Times New Roman"/>
          <w:sz w:val="24"/>
          <w:szCs w:val="24"/>
          <w:lang w:eastAsia="pt-BR"/>
        </w:rPr>
      </w:pPr>
      <w:r>
        <w:rPr>
          <w:rFonts w:ascii="Times New Roman" w:hAnsi="Times New Roman" w:eastAsia="Times New Roman" w:cs="Times New Roman"/>
          <w:sz w:val="24"/>
          <w:szCs w:val="24"/>
          <w:lang w:eastAsia="pt-BR"/>
        </w:rPr>
        <w:t>h) Não ceder ou transferir a concessão sem prévia autorização do Município.</w:t>
      </w:r>
    </w:p>
    <w:p w14:paraId="51A598E1">
      <w:pPr>
        <w:spacing w:before="100" w:beforeAutospacing="1" w:after="100" w:afterAutospacing="1" w:line="240" w:lineRule="auto"/>
        <w:jc w:val="both"/>
        <w:outlineLvl w:val="1"/>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11. CONCLUSÃO</w:t>
      </w:r>
    </w:p>
    <w:p w14:paraId="58E6E1A1">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11.1. O(s) imóvel(is) objeto(s) deste termo, de propriedade da Prefeitura Municipal de Santa Maria da Serra, possui(em) localização estratégica e características adequadas para instalação de unidade industrial ou comercial.</w:t>
      </w:r>
    </w:p>
    <w:p w14:paraId="2C6ABAED">
      <w:pPr>
        <w:spacing w:before="100" w:beforeAutospacing="1" w:after="100" w:afterAutospacing="1" w:line="240" w:lineRule="auto"/>
        <w:jc w:val="both"/>
        <w:outlineLvl w:val="2"/>
        <w:rPr>
          <w:rFonts w:ascii="Times New Roman" w:hAnsi="Times New Roman" w:eastAsia="Times New Roman" w:cs="Times New Roman"/>
          <w:b/>
          <w:bCs/>
          <w:sz w:val="24"/>
          <w:szCs w:val="24"/>
          <w:lang w:eastAsia="pt-BR"/>
        </w:rPr>
      </w:pPr>
      <w:r>
        <w:rPr>
          <w:rFonts w:ascii="Times New Roman" w:hAnsi="Times New Roman" w:eastAsia="Times New Roman" w:cs="Times New Roman"/>
          <w:b/>
          <w:bCs/>
          <w:sz w:val="24"/>
          <w:szCs w:val="24"/>
          <w:lang w:eastAsia="pt-BR"/>
        </w:rPr>
        <w:t>11.2. A concessão de direito real de uso do terreno tem potencial para gerar empregos e desenvolvimento econômico e turístico para o município, justificando-se mediante os procedimentos legais previstos na Lei Federal nº 14.133/2021 e na Lei Complementar Municipal nº 1640/2025.</w:t>
      </w:r>
    </w:p>
    <w:bookmarkEnd w:id="2"/>
    <w:p w14:paraId="5649C838">
      <w:pPr>
        <w:spacing w:before="100" w:beforeAutospacing="1" w:after="100" w:afterAutospacing="1" w:line="240" w:lineRule="auto"/>
        <w:jc w:val="both"/>
        <w:rPr>
          <w:rFonts w:ascii="Times New Roman" w:hAnsi="Times New Roman" w:eastAsia="Times New Roman" w:cs="Times New Roman"/>
          <w:sz w:val="24"/>
          <w:szCs w:val="24"/>
          <w:lang w:eastAsia="pt-BR"/>
        </w:rPr>
      </w:pPr>
    </w:p>
    <w:sectPr>
      <w:headerReference r:id="rId5" w:type="default"/>
      <w:footerReference r:id="rId6" w:type="default"/>
      <w:pgSz w:w="11906" w:h="16838"/>
      <w:pgMar w:top="1808" w:right="1185"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63606">
    <w:pPr>
      <w:pStyle w:val="15"/>
    </w:pPr>
    <w:r>
      <w:rPr>
        <w:sz w:val="22"/>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Caixa de Texto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6D11F0">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s0lY7tAA&#10;AAAFAQAADwAAAAAAAAABACAAAAAiAAAAZHJzL2Rvd25yZXYueG1sUEsBAhQAFAAAAAgAh07iQAR1&#10;FkMnAgAAZgQAAA4AAAAAAAAAAQAgAAAAHwEAAGRycy9lMm9Eb2MueG1sUEsFBgAAAAAGAAYAWQEA&#10;ALgFAAAAAA==&#10;">
              <v:fill on="f" focussize="0,0"/>
              <v:stroke on="f" weight="0.5pt"/>
              <v:imagedata o:title=""/>
              <o:lock v:ext="edit" aspectratio="f"/>
              <v:textbox inset="0mm,0mm,0mm,0mm" style="mso-fit-shape-to-text:t;">
                <w:txbxContent>
                  <w:p w14:paraId="0B6D11F0">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5181D">
    <w:pPr>
      <w:pStyle w:val="14"/>
    </w:pPr>
    <w:r>
      <w:drawing>
        <wp:anchor distT="0" distB="0" distL="114300" distR="114300" simplePos="0" relativeHeight="251659264" behindDoc="0" locked="0" layoutInCell="1" allowOverlap="1">
          <wp:simplePos x="0" y="0"/>
          <wp:positionH relativeFrom="column">
            <wp:posOffset>-114300</wp:posOffset>
          </wp:positionH>
          <wp:positionV relativeFrom="paragraph">
            <wp:posOffset>-339090</wp:posOffset>
          </wp:positionV>
          <wp:extent cx="951865" cy="939800"/>
          <wp:effectExtent l="0" t="0" r="8255" b="5080"/>
          <wp:wrapNone/>
          <wp:docPr id="1" name="Imagem 1" descr="LOGO FUNDO BR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 FUNDO BRANCO"/>
                  <pic:cNvPicPr>
                    <a:picLocks noChangeAspect="1"/>
                  </pic:cNvPicPr>
                </pic:nvPicPr>
                <pic:blipFill>
                  <a:blip r:embed="rId1"/>
                  <a:stretch>
                    <a:fillRect/>
                  </a:stretch>
                </pic:blipFill>
                <pic:spPr>
                  <a:xfrm>
                    <a:off x="0" y="0"/>
                    <a:ext cx="951865" cy="93980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057325"/>
    <w:multiLevelType w:val="multilevel"/>
    <w:tmpl w:val="0305732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06A50750"/>
    <w:multiLevelType w:val="multilevel"/>
    <w:tmpl w:val="06A5075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0C5A7EA6"/>
    <w:multiLevelType w:val="multilevel"/>
    <w:tmpl w:val="0C5A7EA6"/>
    <w:lvl w:ilvl="0" w:tentative="0">
      <w:start w:val="2"/>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E0B5D5C"/>
    <w:multiLevelType w:val="multilevel"/>
    <w:tmpl w:val="0E0B5D5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13EE450F"/>
    <w:multiLevelType w:val="multilevel"/>
    <w:tmpl w:val="13EE450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15493E6F"/>
    <w:multiLevelType w:val="multilevel"/>
    <w:tmpl w:val="15493E6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15516FBA"/>
    <w:multiLevelType w:val="multilevel"/>
    <w:tmpl w:val="15516FB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1CF47534"/>
    <w:multiLevelType w:val="multilevel"/>
    <w:tmpl w:val="1CF4753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256B4279"/>
    <w:multiLevelType w:val="multilevel"/>
    <w:tmpl w:val="256B427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2D0D0B31"/>
    <w:multiLevelType w:val="multilevel"/>
    <w:tmpl w:val="2D0D0B3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
    <w:nsid w:val="2F9112F1"/>
    <w:multiLevelType w:val="multilevel"/>
    <w:tmpl w:val="2F9112F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41CF6304"/>
    <w:multiLevelType w:val="multilevel"/>
    <w:tmpl w:val="41CF630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
    <w:nsid w:val="42E33854"/>
    <w:multiLevelType w:val="multilevel"/>
    <w:tmpl w:val="42E3385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
    <w:nsid w:val="45E2291B"/>
    <w:multiLevelType w:val="multilevel"/>
    <w:tmpl w:val="45E2291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
    <w:nsid w:val="48541122"/>
    <w:multiLevelType w:val="multilevel"/>
    <w:tmpl w:val="4854112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
    <w:nsid w:val="4B4F5F29"/>
    <w:multiLevelType w:val="multilevel"/>
    <w:tmpl w:val="4B4F5F2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
    <w:nsid w:val="4C632482"/>
    <w:multiLevelType w:val="multilevel"/>
    <w:tmpl w:val="4C63248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
    <w:nsid w:val="57052130"/>
    <w:multiLevelType w:val="multilevel"/>
    <w:tmpl w:val="5705213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8">
    <w:nsid w:val="5DA83A89"/>
    <w:multiLevelType w:val="multilevel"/>
    <w:tmpl w:val="5DA83A8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
    <w:nsid w:val="65401BDC"/>
    <w:multiLevelType w:val="multilevel"/>
    <w:tmpl w:val="65401BD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0">
    <w:nsid w:val="65F66621"/>
    <w:multiLevelType w:val="multilevel"/>
    <w:tmpl w:val="65F6662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1">
    <w:nsid w:val="670C72F1"/>
    <w:multiLevelType w:val="multilevel"/>
    <w:tmpl w:val="670C72F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2">
    <w:nsid w:val="68374FC9"/>
    <w:multiLevelType w:val="multilevel"/>
    <w:tmpl w:val="68374FC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3">
    <w:nsid w:val="68D6295E"/>
    <w:multiLevelType w:val="multilevel"/>
    <w:tmpl w:val="68D6295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4">
    <w:nsid w:val="6A0A5DDD"/>
    <w:multiLevelType w:val="multilevel"/>
    <w:tmpl w:val="6A0A5DD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5">
    <w:nsid w:val="6C3871BE"/>
    <w:multiLevelType w:val="multilevel"/>
    <w:tmpl w:val="6C3871B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6">
    <w:nsid w:val="6E627B3A"/>
    <w:multiLevelType w:val="multilevel"/>
    <w:tmpl w:val="6E627B3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7">
    <w:nsid w:val="78883A61"/>
    <w:multiLevelType w:val="multilevel"/>
    <w:tmpl w:val="78883A6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7"/>
  </w:num>
  <w:num w:numId="2">
    <w:abstractNumId w:val="18"/>
  </w:num>
  <w:num w:numId="3">
    <w:abstractNumId w:val="20"/>
  </w:num>
  <w:num w:numId="4">
    <w:abstractNumId w:val="6"/>
  </w:num>
  <w:num w:numId="5">
    <w:abstractNumId w:val="16"/>
  </w:num>
  <w:num w:numId="6">
    <w:abstractNumId w:val="3"/>
  </w:num>
  <w:num w:numId="7">
    <w:abstractNumId w:val="12"/>
  </w:num>
  <w:num w:numId="8">
    <w:abstractNumId w:val="25"/>
  </w:num>
  <w:num w:numId="9">
    <w:abstractNumId w:val="21"/>
  </w:num>
  <w:num w:numId="10">
    <w:abstractNumId w:val="19"/>
  </w:num>
  <w:num w:numId="11">
    <w:abstractNumId w:val="13"/>
  </w:num>
  <w:num w:numId="12">
    <w:abstractNumId w:val="11"/>
  </w:num>
  <w:num w:numId="13">
    <w:abstractNumId w:val="4"/>
  </w:num>
  <w:num w:numId="14">
    <w:abstractNumId w:val="8"/>
  </w:num>
  <w:num w:numId="15">
    <w:abstractNumId w:val="5"/>
  </w:num>
  <w:num w:numId="16">
    <w:abstractNumId w:val="23"/>
  </w:num>
  <w:num w:numId="17">
    <w:abstractNumId w:val="1"/>
  </w:num>
  <w:num w:numId="18">
    <w:abstractNumId w:val="10"/>
  </w:num>
  <w:num w:numId="19">
    <w:abstractNumId w:val="14"/>
  </w:num>
  <w:num w:numId="20">
    <w:abstractNumId w:val="9"/>
  </w:num>
  <w:num w:numId="21">
    <w:abstractNumId w:val="26"/>
  </w:num>
  <w:num w:numId="22">
    <w:abstractNumId w:val="7"/>
  </w:num>
  <w:num w:numId="23">
    <w:abstractNumId w:val="27"/>
  </w:num>
  <w:num w:numId="24">
    <w:abstractNumId w:val="2"/>
  </w:num>
  <w:num w:numId="25">
    <w:abstractNumId w:val="0"/>
  </w:num>
  <w:num w:numId="26">
    <w:abstractNumId w:val="24"/>
  </w:num>
  <w:num w:numId="27">
    <w:abstractNumId w:val="15"/>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8C8"/>
    <w:rsid w:val="000203EE"/>
    <w:rsid w:val="00023E4B"/>
    <w:rsid w:val="00063517"/>
    <w:rsid w:val="00067233"/>
    <w:rsid w:val="000703D3"/>
    <w:rsid w:val="00081F5C"/>
    <w:rsid w:val="00092021"/>
    <w:rsid w:val="00093D9B"/>
    <w:rsid w:val="00094578"/>
    <w:rsid w:val="000A6FB7"/>
    <w:rsid w:val="000B1840"/>
    <w:rsid w:val="000B352D"/>
    <w:rsid w:val="000C730B"/>
    <w:rsid w:val="000F54C2"/>
    <w:rsid w:val="00127F45"/>
    <w:rsid w:val="00150FB6"/>
    <w:rsid w:val="0019656B"/>
    <w:rsid w:val="001A6A1D"/>
    <w:rsid w:val="001D0D7C"/>
    <w:rsid w:val="001F506E"/>
    <w:rsid w:val="0020188E"/>
    <w:rsid w:val="00281D26"/>
    <w:rsid w:val="002915EC"/>
    <w:rsid w:val="00327E89"/>
    <w:rsid w:val="003622EA"/>
    <w:rsid w:val="003A58C8"/>
    <w:rsid w:val="003B7A47"/>
    <w:rsid w:val="004022D5"/>
    <w:rsid w:val="004130E2"/>
    <w:rsid w:val="00413B1C"/>
    <w:rsid w:val="00437D32"/>
    <w:rsid w:val="004561C6"/>
    <w:rsid w:val="004A42E7"/>
    <w:rsid w:val="004B6B51"/>
    <w:rsid w:val="004D2605"/>
    <w:rsid w:val="004D47D2"/>
    <w:rsid w:val="00514AAD"/>
    <w:rsid w:val="00526454"/>
    <w:rsid w:val="005D0A37"/>
    <w:rsid w:val="00605460"/>
    <w:rsid w:val="006553A0"/>
    <w:rsid w:val="006651E2"/>
    <w:rsid w:val="006744B9"/>
    <w:rsid w:val="00674C52"/>
    <w:rsid w:val="006870EE"/>
    <w:rsid w:val="00690DFA"/>
    <w:rsid w:val="006A2FF8"/>
    <w:rsid w:val="006C206C"/>
    <w:rsid w:val="006C59AB"/>
    <w:rsid w:val="006E297E"/>
    <w:rsid w:val="00715D35"/>
    <w:rsid w:val="00743A7B"/>
    <w:rsid w:val="00745387"/>
    <w:rsid w:val="00772916"/>
    <w:rsid w:val="0079492B"/>
    <w:rsid w:val="007A2410"/>
    <w:rsid w:val="007B3B92"/>
    <w:rsid w:val="007C4425"/>
    <w:rsid w:val="007E21B9"/>
    <w:rsid w:val="007F7767"/>
    <w:rsid w:val="00811694"/>
    <w:rsid w:val="0082028B"/>
    <w:rsid w:val="00834C98"/>
    <w:rsid w:val="00837E78"/>
    <w:rsid w:val="0085718E"/>
    <w:rsid w:val="00857DA6"/>
    <w:rsid w:val="009003EA"/>
    <w:rsid w:val="00A162D9"/>
    <w:rsid w:val="00A25FFA"/>
    <w:rsid w:val="00A87844"/>
    <w:rsid w:val="00AA5A26"/>
    <w:rsid w:val="00AD67B8"/>
    <w:rsid w:val="00AE00AA"/>
    <w:rsid w:val="00AE7DDB"/>
    <w:rsid w:val="00AF2413"/>
    <w:rsid w:val="00B00545"/>
    <w:rsid w:val="00B23372"/>
    <w:rsid w:val="00B461DE"/>
    <w:rsid w:val="00B72451"/>
    <w:rsid w:val="00B84DF6"/>
    <w:rsid w:val="00B84F76"/>
    <w:rsid w:val="00BD6B97"/>
    <w:rsid w:val="00BD7416"/>
    <w:rsid w:val="00BE35FA"/>
    <w:rsid w:val="00BF2D3F"/>
    <w:rsid w:val="00C32F38"/>
    <w:rsid w:val="00C97100"/>
    <w:rsid w:val="00CA7138"/>
    <w:rsid w:val="00CD3344"/>
    <w:rsid w:val="00CD5AD2"/>
    <w:rsid w:val="00CF1DA2"/>
    <w:rsid w:val="00D179BB"/>
    <w:rsid w:val="00D202F1"/>
    <w:rsid w:val="00D30F87"/>
    <w:rsid w:val="00D7753F"/>
    <w:rsid w:val="00DE058B"/>
    <w:rsid w:val="00E26DEC"/>
    <w:rsid w:val="00E65C80"/>
    <w:rsid w:val="00E73B4D"/>
    <w:rsid w:val="00E850D3"/>
    <w:rsid w:val="00EA5A56"/>
    <w:rsid w:val="00EE0B3A"/>
    <w:rsid w:val="00EE5F04"/>
    <w:rsid w:val="00F363AD"/>
    <w:rsid w:val="00F96F0B"/>
    <w:rsid w:val="0DDE2282"/>
    <w:rsid w:val="1FCB7383"/>
    <w:rsid w:val="353E0766"/>
    <w:rsid w:val="497E5E87"/>
    <w:rsid w:val="4CD90F3B"/>
    <w:rsid w:val="501E4BFD"/>
    <w:rsid w:val="57D32069"/>
    <w:rsid w:val="73E25CD8"/>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pt-BR" w:eastAsia="en-US" w:bidi="ar-SA"/>
    </w:rPr>
  </w:style>
  <w:style w:type="paragraph" w:styleId="2">
    <w:name w:val="heading 1"/>
    <w:basedOn w:val="1"/>
    <w:link w:val="17"/>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pt-BR"/>
    </w:rPr>
  </w:style>
  <w:style w:type="paragraph" w:styleId="3">
    <w:name w:val="heading 2"/>
    <w:basedOn w:val="1"/>
    <w:link w:val="18"/>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lang w:eastAsia="pt-BR"/>
    </w:rPr>
  </w:style>
  <w:style w:type="paragraph" w:styleId="4">
    <w:name w:val="heading 3"/>
    <w:basedOn w:val="1"/>
    <w:link w:val="19"/>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lang w:eastAsia="pt-BR"/>
    </w:rPr>
  </w:style>
  <w:style w:type="paragraph" w:styleId="5">
    <w:name w:val="heading 4"/>
    <w:basedOn w:val="1"/>
    <w:link w:val="20"/>
    <w:qFormat/>
    <w:uiPriority w:val="9"/>
    <w:pPr>
      <w:spacing w:before="100" w:beforeAutospacing="1" w:after="100" w:afterAutospacing="1" w:line="240" w:lineRule="auto"/>
      <w:outlineLvl w:val="3"/>
    </w:pPr>
    <w:rPr>
      <w:rFonts w:ascii="Times New Roman" w:hAnsi="Times New Roman" w:eastAsia="Times New Roman" w:cs="Times New Roman"/>
      <w:b/>
      <w:bCs/>
      <w:sz w:val="24"/>
      <w:szCs w:val="24"/>
      <w:lang w:eastAsia="pt-BR"/>
    </w:rPr>
  </w:style>
  <w:style w:type="paragraph" w:styleId="6">
    <w:name w:val="heading 5"/>
    <w:basedOn w:val="1"/>
    <w:next w:val="1"/>
    <w:link w:val="25"/>
    <w:semiHidden/>
    <w:unhideWhenUsed/>
    <w:qFormat/>
    <w:uiPriority w:val="9"/>
    <w:pPr>
      <w:keepNext/>
      <w:keepLines/>
      <w:spacing w:before="40" w:after="0"/>
      <w:outlineLvl w:val="4"/>
    </w:pPr>
    <w:rPr>
      <w:rFonts w:asciiTheme="majorHAnsi" w:hAnsiTheme="majorHAnsi" w:eastAsiaTheme="majorEastAsia" w:cstheme="majorBidi"/>
      <w:color w:val="2F5597" w:themeColor="accent1" w:themeShade="BF"/>
    </w:rPr>
  </w:style>
  <w:style w:type="character" w:default="1" w:styleId="7">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character" w:styleId="9">
    <w:name w:val="Strong"/>
    <w:basedOn w:val="7"/>
    <w:qFormat/>
    <w:uiPriority w:val="22"/>
    <w:rPr>
      <w:b/>
      <w:bCs/>
    </w:rPr>
  </w:style>
  <w:style w:type="character" w:styleId="10">
    <w:name w:val="HTML Code"/>
    <w:basedOn w:val="7"/>
    <w:semiHidden/>
    <w:unhideWhenUsed/>
    <w:qFormat/>
    <w:uiPriority w:val="99"/>
    <w:rPr>
      <w:rFonts w:ascii="Courier New" w:hAnsi="Courier New" w:eastAsia="Times New Roman" w:cs="Courier New"/>
      <w:sz w:val="20"/>
      <w:szCs w:val="20"/>
    </w:rPr>
  </w:style>
  <w:style w:type="character" w:styleId="11">
    <w:name w:val="Emphasis"/>
    <w:basedOn w:val="7"/>
    <w:qFormat/>
    <w:uiPriority w:val="20"/>
    <w:rPr>
      <w:i/>
      <w:iCs/>
    </w:rPr>
  </w:style>
  <w:style w:type="paragraph" w:styleId="12">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13">
    <w:name w:val="HTML Preformatted"/>
    <w:basedOn w:val="1"/>
    <w:link w:val="2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eastAsia="pt-BR"/>
    </w:rPr>
  </w:style>
  <w:style w:type="paragraph" w:styleId="14">
    <w:name w:val="header"/>
    <w:basedOn w:val="1"/>
    <w:semiHidden/>
    <w:unhideWhenUsed/>
    <w:qFormat/>
    <w:uiPriority w:val="99"/>
    <w:pPr>
      <w:tabs>
        <w:tab w:val="center" w:pos="4252"/>
        <w:tab w:val="right" w:pos="8504"/>
      </w:tabs>
    </w:pPr>
  </w:style>
  <w:style w:type="paragraph" w:styleId="15">
    <w:name w:val="footer"/>
    <w:basedOn w:val="1"/>
    <w:semiHidden/>
    <w:unhideWhenUsed/>
    <w:qFormat/>
    <w:uiPriority w:val="99"/>
    <w:pPr>
      <w:tabs>
        <w:tab w:val="center" w:pos="4252"/>
        <w:tab w:val="right" w:pos="8504"/>
      </w:tabs>
    </w:pPr>
  </w:style>
  <w:style w:type="table" w:styleId="16">
    <w:name w:val="Table Grid"/>
    <w:basedOn w:val="8"/>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7">
    <w:name w:val="Título 1 Char"/>
    <w:basedOn w:val="7"/>
    <w:link w:val="2"/>
    <w:qFormat/>
    <w:uiPriority w:val="9"/>
    <w:rPr>
      <w:rFonts w:ascii="Times New Roman" w:hAnsi="Times New Roman" w:eastAsia="Times New Roman" w:cs="Times New Roman"/>
      <w:b/>
      <w:bCs/>
      <w:kern w:val="36"/>
      <w:sz w:val="48"/>
      <w:szCs w:val="48"/>
      <w:lang w:eastAsia="pt-BR"/>
    </w:rPr>
  </w:style>
  <w:style w:type="character" w:customStyle="1" w:styleId="18">
    <w:name w:val="Título 2 Char"/>
    <w:basedOn w:val="7"/>
    <w:link w:val="3"/>
    <w:uiPriority w:val="9"/>
    <w:rPr>
      <w:rFonts w:ascii="Times New Roman" w:hAnsi="Times New Roman" w:eastAsia="Times New Roman" w:cs="Times New Roman"/>
      <w:b/>
      <w:bCs/>
      <w:sz w:val="36"/>
      <w:szCs w:val="36"/>
      <w:lang w:eastAsia="pt-BR"/>
    </w:rPr>
  </w:style>
  <w:style w:type="character" w:customStyle="1" w:styleId="19">
    <w:name w:val="Título 3 Char"/>
    <w:basedOn w:val="7"/>
    <w:link w:val="4"/>
    <w:qFormat/>
    <w:uiPriority w:val="9"/>
    <w:rPr>
      <w:rFonts w:ascii="Times New Roman" w:hAnsi="Times New Roman" w:eastAsia="Times New Roman" w:cs="Times New Roman"/>
      <w:b/>
      <w:bCs/>
      <w:sz w:val="27"/>
      <w:szCs w:val="27"/>
      <w:lang w:eastAsia="pt-BR"/>
    </w:rPr>
  </w:style>
  <w:style w:type="character" w:customStyle="1" w:styleId="20">
    <w:name w:val="Título 4 Char"/>
    <w:basedOn w:val="7"/>
    <w:link w:val="5"/>
    <w:qFormat/>
    <w:uiPriority w:val="9"/>
    <w:rPr>
      <w:rFonts w:ascii="Times New Roman" w:hAnsi="Times New Roman" w:eastAsia="Times New Roman" w:cs="Times New Roman"/>
      <w:b/>
      <w:bCs/>
      <w:sz w:val="24"/>
      <w:szCs w:val="24"/>
      <w:lang w:eastAsia="pt-BR"/>
    </w:rPr>
  </w:style>
  <w:style w:type="character" w:customStyle="1" w:styleId="21">
    <w:name w:val="Pré-formatação HTML Char"/>
    <w:basedOn w:val="7"/>
    <w:link w:val="13"/>
    <w:semiHidden/>
    <w:uiPriority w:val="99"/>
    <w:rPr>
      <w:rFonts w:ascii="Courier New" w:hAnsi="Courier New" w:eastAsia="Times New Roman" w:cs="Courier New"/>
      <w:sz w:val="20"/>
      <w:szCs w:val="20"/>
      <w:lang w:eastAsia="pt-BR"/>
    </w:rPr>
  </w:style>
  <w:style w:type="paragraph" w:customStyle="1" w:styleId="22">
    <w:name w:val="whitespace-pre-wrap"/>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customStyle="1" w:styleId="23">
    <w:name w:val="task-list-item"/>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customStyle="1" w:styleId="24">
    <w:name w:val="whitespace-normal"/>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customStyle="1" w:styleId="25">
    <w:name w:val="Título 5 Char"/>
    <w:basedOn w:val="7"/>
    <w:link w:val="6"/>
    <w:semiHidden/>
    <w:qFormat/>
    <w:uiPriority w:val="9"/>
    <w:rPr>
      <w:rFonts w:asciiTheme="majorHAnsi" w:hAnsiTheme="majorHAnsi" w:eastAsiaTheme="majorEastAsia" w:cstheme="majorBidi"/>
      <w:color w:val="2F5597" w:themeColor="accent1" w:themeShade="BF"/>
    </w:rPr>
  </w:style>
  <w:style w:type="paragraph" w:styleId="26">
    <w:name w:val="List Paragraph"/>
    <w:basedOn w:val="1"/>
    <w:qFormat/>
    <w:uiPriority w:val="34"/>
    <w:pPr>
      <w:spacing w:after="160" w:line="259" w:lineRule="auto"/>
      <w:ind w:left="720"/>
      <w:contextualSpacing/>
    </w:pPr>
    <w:rPr>
      <w:rFonts w:ascii="Calibri" w:hAnsi="Calibri" w:eastAsia="Calibri" w:cs="Times New Roman"/>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35</Pages>
  <Words>9829</Words>
  <Characters>53082</Characters>
  <Lines>442</Lines>
  <Paragraphs>125</Paragraphs>
  <TotalTime>17</TotalTime>
  <ScaleCrop>false</ScaleCrop>
  <LinksUpToDate>false</LinksUpToDate>
  <CharactersWithSpaces>62786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2025-06-10T18:47:00Z</dcterms:created>
  <dc:creator>Ricardo Sanches</dc:creator>
  <cp:lastModifiedBy>Eduardo</cp:lastModifiedBy>
  <cp:lastPrinted>2025-06-10T13:05:00Z</cp:lastPrinted>
  <dcterms:modified xsi:type="dcterms:W3CDTF">2025-07-10T17:36:53Z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1046-12.2.0.21546</vt:lpwstr>
  </property>
  <property fmtid="{D5CDD505-2E9C-101B-9397-08002B2CF9AE}" pid="3" name="ICV">
    <vt:lpwstr>0C5C397B9A7A4A00BF274949557C0BDF_12</vt:lpwstr>
  </property>
</Properties>
</file>