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F7942" w14:textId="77777777" w:rsidR="00BF731A" w:rsidRDefault="00BF731A" w:rsidP="00EE6C3F">
      <w:pPr>
        <w:suppressAutoHyphens w:val="0"/>
        <w:jc w:val="center"/>
        <w:rPr>
          <w:rFonts w:ascii="Arial" w:hAnsi="Arial" w:cs="Arial"/>
          <w:b/>
          <w:bCs/>
          <w:sz w:val="16"/>
          <w:szCs w:val="16"/>
          <w:lang w:eastAsia="pt-BR"/>
        </w:rPr>
      </w:pPr>
    </w:p>
    <w:p w14:paraId="5EF06BCF" w14:textId="0ED5E06D" w:rsidR="00152538" w:rsidRPr="00D37664" w:rsidRDefault="00152538" w:rsidP="00EE6C3F">
      <w:pPr>
        <w:suppressAutoHyphens w:val="0"/>
        <w:jc w:val="center"/>
        <w:rPr>
          <w:rFonts w:ascii="Arial" w:hAnsi="Arial" w:cs="Arial"/>
          <w:b/>
          <w:bCs/>
          <w:sz w:val="16"/>
          <w:szCs w:val="16"/>
          <w:lang w:eastAsia="pt-BR"/>
        </w:rPr>
      </w:pPr>
      <w:r w:rsidRPr="00D37664">
        <w:rPr>
          <w:rFonts w:ascii="Arial" w:hAnsi="Arial" w:cs="Arial"/>
          <w:b/>
          <w:bCs/>
          <w:sz w:val="16"/>
          <w:szCs w:val="16"/>
          <w:lang w:eastAsia="pt-BR"/>
        </w:rPr>
        <w:t>MEMORIAL DESCRITIVO E ESPECIFICAÇÕES TÉCNICAS</w:t>
      </w:r>
      <w:r w:rsidR="00EE6C3F" w:rsidRPr="00D37664">
        <w:rPr>
          <w:rFonts w:ascii="Arial" w:hAnsi="Arial" w:cs="Arial"/>
          <w:b/>
          <w:bCs/>
          <w:sz w:val="16"/>
          <w:szCs w:val="16"/>
          <w:lang w:eastAsia="pt-BR"/>
        </w:rPr>
        <w:t>.</w:t>
      </w:r>
    </w:p>
    <w:p w14:paraId="6D67EF92" w14:textId="77777777" w:rsidR="00EE6C3F" w:rsidRPr="00D37664" w:rsidRDefault="00EE6C3F" w:rsidP="00152538">
      <w:pPr>
        <w:suppressAutoHyphens w:val="0"/>
        <w:rPr>
          <w:rFonts w:ascii="Arial" w:hAnsi="Arial" w:cs="Arial"/>
          <w:b/>
          <w:bCs/>
          <w:sz w:val="16"/>
          <w:szCs w:val="16"/>
          <w:lang w:eastAsia="pt-BR"/>
        </w:rPr>
      </w:pPr>
    </w:p>
    <w:p w14:paraId="4864BA72" w14:textId="77777777" w:rsidR="00152538" w:rsidRPr="00D37664" w:rsidRDefault="00152538" w:rsidP="00152538">
      <w:pPr>
        <w:suppressAutoHyphens w:val="0"/>
        <w:rPr>
          <w:rFonts w:ascii="Arial" w:hAnsi="Arial" w:cs="Arial"/>
          <w:sz w:val="16"/>
          <w:szCs w:val="16"/>
          <w:lang w:eastAsia="pt-BR"/>
        </w:rPr>
      </w:pPr>
      <w:r w:rsidRPr="00D37664">
        <w:rPr>
          <w:rFonts w:ascii="Arial" w:hAnsi="Arial" w:cs="Arial"/>
          <w:b/>
          <w:bCs/>
          <w:sz w:val="16"/>
          <w:szCs w:val="16"/>
          <w:lang w:eastAsia="pt-BR"/>
        </w:rPr>
        <w:t>OBJETO:</w:t>
      </w:r>
      <w:r w:rsidRPr="00D37664">
        <w:rPr>
          <w:rFonts w:ascii="Arial" w:hAnsi="Arial" w:cs="Arial"/>
          <w:sz w:val="16"/>
          <w:szCs w:val="16"/>
          <w:lang w:eastAsia="pt-BR"/>
        </w:rPr>
        <w:t xml:space="preserve"> Aquisição de equipamentos, mobiliários e materiais pedagógicos e terapêuticos para a implantação de Sala Sensorial no Município de </w:t>
      </w:r>
      <w:proofErr w:type="spellStart"/>
      <w:r w:rsidRPr="00D37664">
        <w:rPr>
          <w:rFonts w:ascii="Arial" w:hAnsi="Arial" w:cs="Arial"/>
          <w:sz w:val="16"/>
          <w:szCs w:val="16"/>
          <w:lang w:eastAsia="pt-BR"/>
        </w:rPr>
        <w:t>Cedral</w:t>
      </w:r>
      <w:proofErr w:type="spellEnd"/>
      <w:r w:rsidRPr="00D37664">
        <w:rPr>
          <w:rFonts w:ascii="Arial" w:hAnsi="Arial" w:cs="Arial"/>
          <w:sz w:val="16"/>
          <w:szCs w:val="16"/>
          <w:lang w:eastAsia="pt-BR"/>
        </w:rPr>
        <w:t>/SP.</w:t>
      </w:r>
    </w:p>
    <w:p w14:paraId="4620C98F" w14:textId="72E15A59" w:rsidR="000355E1" w:rsidRPr="00D37664" w:rsidRDefault="000355E1" w:rsidP="000355E1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697"/>
        <w:gridCol w:w="6238"/>
        <w:gridCol w:w="721"/>
        <w:gridCol w:w="834"/>
        <w:gridCol w:w="937"/>
        <w:gridCol w:w="1029"/>
      </w:tblGrid>
      <w:tr w:rsidR="000355E1" w:rsidRPr="00D37664" w14:paraId="2383B907" w14:textId="77777777" w:rsidTr="00AF6B56">
        <w:tc>
          <w:tcPr>
            <w:tcW w:w="333" w:type="pct"/>
          </w:tcPr>
          <w:p w14:paraId="12E9D7C3" w14:textId="77777777" w:rsidR="000355E1" w:rsidRPr="00D37664" w:rsidRDefault="000355E1" w:rsidP="002B138F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2983" w:type="pct"/>
          </w:tcPr>
          <w:p w14:paraId="3007201E" w14:textId="77777777" w:rsidR="000355E1" w:rsidRPr="00D37664" w:rsidRDefault="000355E1" w:rsidP="002B138F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345" w:type="pct"/>
          </w:tcPr>
          <w:p w14:paraId="1C67F54B" w14:textId="77777777" w:rsidR="000355E1" w:rsidRPr="00D37664" w:rsidRDefault="000355E1" w:rsidP="002B138F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UNID.</w:t>
            </w:r>
          </w:p>
        </w:tc>
        <w:tc>
          <w:tcPr>
            <w:tcW w:w="399" w:type="pct"/>
          </w:tcPr>
          <w:p w14:paraId="5B3A0248" w14:textId="77777777" w:rsidR="000355E1" w:rsidRPr="00D37664" w:rsidRDefault="000355E1" w:rsidP="002B138F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QT. TOTAL</w:t>
            </w:r>
          </w:p>
        </w:tc>
        <w:tc>
          <w:tcPr>
            <w:tcW w:w="448" w:type="pct"/>
          </w:tcPr>
          <w:p w14:paraId="5B765B4C" w14:textId="77777777" w:rsidR="000355E1" w:rsidRPr="00D37664" w:rsidRDefault="000355E1" w:rsidP="002B138F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VL. MEDIO</w:t>
            </w:r>
          </w:p>
        </w:tc>
        <w:tc>
          <w:tcPr>
            <w:tcW w:w="491" w:type="pct"/>
          </w:tcPr>
          <w:p w14:paraId="669955F6" w14:textId="77777777" w:rsidR="000355E1" w:rsidRPr="00D37664" w:rsidRDefault="000355E1" w:rsidP="002B138F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VL TOTAL</w:t>
            </w:r>
          </w:p>
        </w:tc>
      </w:tr>
      <w:tr w:rsidR="009C63B4" w:rsidRPr="00D37664" w14:paraId="524C5677" w14:textId="77777777" w:rsidTr="00AF6B56">
        <w:tc>
          <w:tcPr>
            <w:tcW w:w="333" w:type="pct"/>
          </w:tcPr>
          <w:p w14:paraId="0F5E0249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248A5B99" w14:textId="43F2C2C8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Coluna d'água com base estofada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+ espelho duplo - Tubo cilíndrico transparente em acrílico de alta resistência, diâmetro mínimo de 15cm e altura mínima de 1,50m. Sistema interno de borbulhamento contínuo e iluminação em LED RGB com transição suave de cores. Base de sustentação revestida em espuma de alta densidade e courvin náutico impermeável, antialérgico e lavável. Acompanha conjunto de espelhos duplos inquebráveis (em acrílico espelhado) para fixação em L nas paredes ao fundo, ampliando o efeito visual. Alimentação bivolt automática.</w:t>
            </w:r>
          </w:p>
        </w:tc>
        <w:tc>
          <w:tcPr>
            <w:tcW w:w="345" w:type="pct"/>
          </w:tcPr>
          <w:p w14:paraId="6AE8D572" w14:textId="1A0193D4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01516097" w14:textId="75EA5467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29F3432B" w14:textId="082F677A" w:rsidR="001A7FA2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17.533,33</w:t>
            </w:r>
          </w:p>
        </w:tc>
        <w:tc>
          <w:tcPr>
            <w:tcW w:w="491" w:type="pct"/>
          </w:tcPr>
          <w:p w14:paraId="746498F1" w14:textId="7FAA2049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17.533,33</w:t>
            </w:r>
          </w:p>
        </w:tc>
      </w:tr>
      <w:tr w:rsidR="000355E1" w:rsidRPr="00D37664" w14:paraId="33DDD03D" w14:textId="77777777" w:rsidTr="00AF6B56">
        <w:tc>
          <w:tcPr>
            <w:tcW w:w="333" w:type="pct"/>
          </w:tcPr>
          <w:p w14:paraId="559DEDAB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26B39C2E" w14:textId="0E1A6CF6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Cascata de fibras ópticas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Fonte iluminadora em LED de alta potência (mínimo de 45W) com sistema de troca de cores. Feixe contendo no mínimo 100 filamentos de fibra óptica com comprimento mínimo de 2 metros cada. Filamentos com revestimento protetor flexível e transparente, sem emissão de calor ou eletricidade nas pontas (seguro para manuseio direto do usuário). Suporte de fixação aérea teto/parede incluso.</w:t>
            </w:r>
          </w:p>
        </w:tc>
        <w:tc>
          <w:tcPr>
            <w:tcW w:w="345" w:type="pct"/>
          </w:tcPr>
          <w:p w14:paraId="537B4922" w14:textId="4157DAF6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3BB16E93" w14:textId="39B4E0BD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20EBD359" w14:textId="76C7E280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9.896,33</w:t>
            </w:r>
          </w:p>
        </w:tc>
        <w:tc>
          <w:tcPr>
            <w:tcW w:w="491" w:type="pct"/>
          </w:tcPr>
          <w:p w14:paraId="1217BDEC" w14:textId="66E792C4" w:rsidR="001A7FA2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9.896,33</w:t>
            </w:r>
          </w:p>
        </w:tc>
      </w:tr>
      <w:tr w:rsidR="000355E1" w:rsidRPr="00D37664" w14:paraId="7C97B539" w14:textId="77777777" w:rsidTr="00AF6B56">
        <w:tc>
          <w:tcPr>
            <w:tcW w:w="333" w:type="pct"/>
          </w:tcPr>
          <w:p w14:paraId="5F8A9544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628D3B20" w14:textId="20520EF6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Painel infinito com 4 botões interativos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Painel eletrônico de efeito visual de profundidade infinita através de espelhos e iluminação LED interna. Estrutura em MDF ou material similar de alta durabilidade para fixação em parede. Equipado com 4 botões pulsadores coloridos de grande formato (adequados para acionamento palmar), que permitem ao usuário interagir mudando as cores e os padrões de iluminação do painel. Alimentação bivolt.</w:t>
            </w:r>
          </w:p>
        </w:tc>
        <w:tc>
          <w:tcPr>
            <w:tcW w:w="345" w:type="pct"/>
          </w:tcPr>
          <w:p w14:paraId="5F222A44" w14:textId="2C12553F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3CBC6545" w14:textId="6B1E8D19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2285D77E" w14:textId="14498E69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15.320,00</w:t>
            </w:r>
          </w:p>
        </w:tc>
        <w:tc>
          <w:tcPr>
            <w:tcW w:w="491" w:type="pct"/>
          </w:tcPr>
          <w:p w14:paraId="03A8C4EF" w14:textId="60C597C2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15.320,00</w:t>
            </w:r>
          </w:p>
        </w:tc>
      </w:tr>
      <w:tr w:rsidR="000355E1" w:rsidRPr="00D37664" w14:paraId="22A59FC9" w14:textId="77777777" w:rsidTr="00AF6B56">
        <w:tc>
          <w:tcPr>
            <w:tcW w:w="333" w:type="pct"/>
          </w:tcPr>
          <w:p w14:paraId="631058F2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053124E4" w14:textId="092A2683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Piscina de bolinhas </w:t>
            </w:r>
            <w:proofErr w:type="gramStart"/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LED 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</w:t>
            </w:r>
            <w:proofErr w:type="gramEnd"/>
            <w:r w:rsidRPr="00D37664">
              <w:rPr>
                <w:rFonts w:ascii="Arial" w:hAnsi="Arial" w:cs="Arial"/>
                <w:sz w:val="16"/>
                <w:szCs w:val="16"/>
              </w:rPr>
              <w:t xml:space="preserve"> Estrutura modular em espuma de alta densidade (mínimo D28), revestida em courvin impermeável e higienizável, com dimensões mínimas de 1,50m x 1,50m. Base com sistema de iluminação em LED RGB integrado sob o fundo translúcido protegido. Acompanha no mínimo 1.500 bolinhas translúcidas/transparentes próprias para reflexão de luz e placas de espelhos decorativos inquebráveis em acrílico para revestimento das paredes adjacentes.</w:t>
            </w:r>
            <w:r w:rsidR="00EE6C3F"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45" w:type="pct"/>
          </w:tcPr>
          <w:p w14:paraId="496104A9" w14:textId="4FB0ECC0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29FCAC53" w14:textId="0E17DB24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5D6BB954" w14:textId="24EBD1AB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11.878,33</w:t>
            </w:r>
          </w:p>
        </w:tc>
        <w:tc>
          <w:tcPr>
            <w:tcW w:w="491" w:type="pct"/>
          </w:tcPr>
          <w:p w14:paraId="08B1A8CE" w14:textId="54907EF6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11.878,33</w:t>
            </w:r>
          </w:p>
        </w:tc>
      </w:tr>
      <w:tr w:rsidR="000355E1" w:rsidRPr="00D37664" w14:paraId="2EE9258F" w14:textId="77777777" w:rsidTr="00AF6B56">
        <w:tc>
          <w:tcPr>
            <w:tcW w:w="333" w:type="pct"/>
          </w:tcPr>
          <w:p w14:paraId="46EF974B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708BF7B4" w14:textId="0800A858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Kit neon com projetor UV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Composto por 01 refletor/projetor de luz negra (UV) em LED de alta potência. Acompanha kit de elementos responsivos à luz UV contendo cordas neon, fitas, tecidos e objetos táteis flutuantes de cores fluorescentes diversas para estímulo visual e contraste.</w:t>
            </w:r>
          </w:p>
        </w:tc>
        <w:tc>
          <w:tcPr>
            <w:tcW w:w="345" w:type="pct"/>
          </w:tcPr>
          <w:p w14:paraId="44AA9DF7" w14:textId="52EF16D3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KIT</w:t>
            </w:r>
          </w:p>
        </w:tc>
        <w:tc>
          <w:tcPr>
            <w:tcW w:w="399" w:type="pct"/>
          </w:tcPr>
          <w:p w14:paraId="607AE405" w14:textId="443EACA6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658A851B" w14:textId="16B4EAAE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3.409,67</w:t>
            </w:r>
          </w:p>
        </w:tc>
        <w:tc>
          <w:tcPr>
            <w:tcW w:w="491" w:type="pct"/>
          </w:tcPr>
          <w:p w14:paraId="0E214F3A" w14:textId="1D1DE979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3.409,67</w:t>
            </w:r>
          </w:p>
        </w:tc>
      </w:tr>
      <w:tr w:rsidR="000355E1" w:rsidRPr="00D37664" w14:paraId="27C6A083" w14:textId="77777777" w:rsidTr="00AF6B56">
        <w:tc>
          <w:tcPr>
            <w:tcW w:w="333" w:type="pct"/>
          </w:tcPr>
          <w:p w14:paraId="4152AF59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1C1DBF5A" w14:textId="780A43C4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Projetor de estrelas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Projetor óptico compacto de mesa ou teto, com tecnologia laser e LED. Capacidade de projeção de nebulosas em movimento e constelações de estrelas em 360 graus. Controle de velocidade de rotação, intensidade de brilho e temporizador de desligamento automático.</w:t>
            </w:r>
          </w:p>
        </w:tc>
        <w:tc>
          <w:tcPr>
            <w:tcW w:w="345" w:type="pct"/>
          </w:tcPr>
          <w:p w14:paraId="3C42A741" w14:textId="1E473A5F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64172DFF" w14:textId="33723B77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684C711E" w14:textId="41E44DD4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2.216,67</w:t>
            </w:r>
          </w:p>
        </w:tc>
        <w:tc>
          <w:tcPr>
            <w:tcW w:w="491" w:type="pct"/>
          </w:tcPr>
          <w:p w14:paraId="579C71CD" w14:textId="76BDB5F7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2.216,67</w:t>
            </w:r>
          </w:p>
        </w:tc>
      </w:tr>
      <w:tr w:rsidR="000355E1" w:rsidRPr="00D37664" w14:paraId="11657D7C" w14:textId="77777777" w:rsidTr="00AF6B56">
        <w:tc>
          <w:tcPr>
            <w:tcW w:w="333" w:type="pct"/>
          </w:tcPr>
          <w:p w14:paraId="0A088FAB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057C50F1" w14:textId="220C5A8C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Smart</w:t>
            </w:r>
            <w:proofErr w:type="spellEnd"/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TV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Televisor com tela LED de no mínimo 50 polegadas, resolução 4K Ultra HD. Conectividade Wi-Fi integrada, Bluetooth, entradas HDMI e USB. Sistema operacional com suporte a aplicativos de streaming de vídeo e áudio ambiental. Acompanha suporte articulado de parede com trava de segurança.</w:t>
            </w:r>
          </w:p>
        </w:tc>
        <w:tc>
          <w:tcPr>
            <w:tcW w:w="345" w:type="pct"/>
          </w:tcPr>
          <w:p w14:paraId="0D39DB69" w14:textId="17815E13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7FA304E9" w14:textId="406011EE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2C006092" w14:textId="064F1C68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8.633,33</w:t>
            </w:r>
          </w:p>
        </w:tc>
        <w:tc>
          <w:tcPr>
            <w:tcW w:w="491" w:type="pct"/>
          </w:tcPr>
          <w:p w14:paraId="258599AE" w14:textId="3433E098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8.633,33</w:t>
            </w:r>
          </w:p>
        </w:tc>
      </w:tr>
      <w:tr w:rsidR="000355E1" w:rsidRPr="00D37664" w14:paraId="44BC6168" w14:textId="77777777" w:rsidTr="00AF6B56">
        <w:tc>
          <w:tcPr>
            <w:tcW w:w="333" w:type="pct"/>
          </w:tcPr>
          <w:p w14:paraId="7D8BA648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717706BF" w14:textId="2045E5BB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Puff de posicionamento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Mobiliário terapêutico ergonômico moldável ao corpo, tamanho grande (formato gota ou pera). Enchimento interno em </w:t>
            </w:r>
            <w:proofErr w:type="spellStart"/>
            <w:r w:rsidRPr="00D37664">
              <w:rPr>
                <w:rFonts w:ascii="Arial" w:hAnsi="Arial" w:cs="Arial"/>
                <w:sz w:val="16"/>
                <w:szCs w:val="16"/>
              </w:rPr>
              <w:t>micropérolas</w:t>
            </w:r>
            <w:proofErr w:type="spellEnd"/>
            <w:r w:rsidRPr="00D37664">
              <w:rPr>
                <w:rFonts w:ascii="Arial" w:hAnsi="Arial" w:cs="Arial"/>
                <w:sz w:val="16"/>
                <w:szCs w:val="16"/>
              </w:rPr>
              <w:t xml:space="preserve"> de poliestireno de alta densidade. Revestimento externo em tecido sintético tipo courvin náutico ou poliuretano, impermeável, lavável, com costura dupla reforçada e zíper protegido com aba de segurança.</w:t>
            </w:r>
          </w:p>
        </w:tc>
        <w:tc>
          <w:tcPr>
            <w:tcW w:w="345" w:type="pct"/>
          </w:tcPr>
          <w:p w14:paraId="7E4AD17B" w14:textId="5751271C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175364E1" w14:textId="409CBF29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48" w:type="pct"/>
          </w:tcPr>
          <w:p w14:paraId="7551D5B1" w14:textId="19AA02C9" w:rsidR="001A7FA2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2.466,67</w:t>
            </w:r>
          </w:p>
        </w:tc>
        <w:tc>
          <w:tcPr>
            <w:tcW w:w="491" w:type="pct"/>
          </w:tcPr>
          <w:p w14:paraId="5F7FCBDA" w14:textId="2B8603C9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4.933,34</w:t>
            </w:r>
          </w:p>
        </w:tc>
      </w:tr>
      <w:tr w:rsidR="000355E1" w:rsidRPr="00D37664" w14:paraId="7BE15E80" w14:textId="77777777" w:rsidTr="00AF6B56">
        <w:tc>
          <w:tcPr>
            <w:tcW w:w="333" w:type="pct"/>
          </w:tcPr>
          <w:p w14:paraId="09F1AC40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1769C215" w14:textId="001B3A60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Painel de recursos táteis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Painel de atividades texturizadas para fixação em parede, confeccionado em base de madeira de reflorestamento ou MDF. Composto por uma variedade de estímulos ao toque com diferentes densidades e formatos (</w:t>
            </w:r>
            <w:proofErr w:type="spellStart"/>
            <w:r w:rsidRPr="00D37664">
              <w:rPr>
                <w:rFonts w:ascii="Arial" w:hAnsi="Arial" w:cs="Arial"/>
                <w:sz w:val="16"/>
                <w:szCs w:val="16"/>
              </w:rPr>
              <w:t>ex</w:t>
            </w:r>
            <w:proofErr w:type="spellEnd"/>
            <w:r w:rsidRPr="00D37664">
              <w:rPr>
                <w:rFonts w:ascii="Arial" w:hAnsi="Arial" w:cs="Arial"/>
                <w:sz w:val="16"/>
                <w:szCs w:val="16"/>
              </w:rPr>
              <w:t>: escovas, grama sintética, lixas, veludo, engrenagens, trincos, espelhos, texturas emborrachadas e relevos) para desenvolvimento de habilidades motoras finas e discriminação tátil.</w:t>
            </w:r>
          </w:p>
        </w:tc>
        <w:tc>
          <w:tcPr>
            <w:tcW w:w="345" w:type="pct"/>
          </w:tcPr>
          <w:p w14:paraId="4F476742" w14:textId="08782C0D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015141B2" w14:textId="585E70B8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255200AA" w14:textId="72F35DE9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6.297,33</w:t>
            </w:r>
          </w:p>
        </w:tc>
        <w:tc>
          <w:tcPr>
            <w:tcW w:w="491" w:type="pct"/>
          </w:tcPr>
          <w:p w14:paraId="55F039AC" w14:textId="6CD7A156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6.297,33</w:t>
            </w:r>
          </w:p>
        </w:tc>
      </w:tr>
      <w:tr w:rsidR="000355E1" w:rsidRPr="00D37664" w14:paraId="3DF42B77" w14:textId="77777777" w:rsidTr="00AF6B56">
        <w:tc>
          <w:tcPr>
            <w:tcW w:w="333" w:type="pct"/>
          </w:tcPr>
          <w:p w14:paraId="0FF342F3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025C0DDE" w14:textId="79D61BAB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Kit musical </w:t>
            </w:r>
            <w:proofErr w:type="spellStart"/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Snoezelen</w:t>
            </w:r>
            <w:proofErr w:type="spellEnd"/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(Oceano </w:t>
            </w:r>
            <w:proofErr w:type="spellStart"/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Drum</w:t>
            </w:r>
            <w:proofErr w:type="spellEnd"/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+ Pau de Chuva</w:t>
            </w:r>
            <w:r w:rsidRPr="00D37664">
              <w:rPr>
                <w:rFonts w:ascii="Arial" w:hAnsi="Arial" w:cs="Arial"/>
                <w:sz w:val="16"/>
                <w:szCs w:val="16"/>
              </w:rPr>
              <w:t>) - Conjunto de instrumentos de estimulação sonora suave e relaxante. Contendo: 01 Tambor do Oceano (</w:t>
            </w:r>
            <w:proofErr w:type="spellStart"/>
            <w:r w:rsidRPr="00D37664">
              <w:rPr>
                <w:rFonts w:ascii="Arial" w:hAnsi="Arial" w:cs="Arial"/>
                <w:sz w:val="16"/>
                <w:szCs w:val="16"/>
              </w:rPr>
              <w:t>Ocean</w:t>
            </w:r>
            <w:proofErr w:type="spellEnd"/>
            <w:r w:rsidRPr="00D3766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37664">
              <w:rPr>
                <w:rFonts w:ascii="Arial" w:hAnsi="Arial" w:cs="Arial"/>
                <w:sz w:val="16"/>
                <w:szCs w:val="16"/>
              </w:rPr>
              <w:t>Drum</w:t>
            </w:r>
            <w:proofErr w:type="spellEnd"/>
            <w:r w:rsidRPr="00D37664">
              <w:rPr>
                <w:rFonts w:ascii="Arial" w:hAnsi="Arial" w:cs="Arial"/>
                <w:sz w:val="16"/>
                <w:szCs w:val="16"/>
              </w:rPr>
              <w:t>) com microesferas internas que mimetizam o som das ondas do mar através do movimento; e 01 Pau de Chuva confeccionado em material resistente (madeira ou acrílico translúcido com sementes/esferas), simulando o som de chuva cadenciada.</w:t>
            </w:r>
          </w:p>
        </w:tc>
        <w:tc>
          <w:tcPr>
            <w:tcW w:w="345" w:type="pct"/>
          </w:tcPr>
          <w:p w14:paraId="208CA9DC" w14:textId="39AA42AC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KIT</w:t>
            </w:r>
          </w:p>
        </w:tc>
        <w:tc>
          <w:tcPr>
            <w:tcW w:w="399" w:type="pct"/>
          </w:tcPr>
          <w:p w14:paraId="4F5D16D8" w14:textId="3A17211B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4142369C" w14:textId="1C76CB6F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768,67</w:t>
            </w:r>
          </w:p>
        </w:tc>
        <w:tc>
          <w:tcPr>
            <w:tcW w:w="491" w:type="pct"/>
          </w:tcPr>
          <w:p w14:paraId="2435C5DB" w14:textId="6EB8EB21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768,67</w:t>
            </w:r>
          </w:p>
        </w:tc>
      </w:tr>
      <w:tr w:rsidR="000355E1" w:rsidRPr="00D37664" w14:paraId="1CD3EBBA" w14:textId="77777777" w:rsidTr="00AF6B56">
        <w:tc>
          <w:tcPr>
            <w:tcW w:w="333" w:type="pct"/>
          </w:tcPr>
          <w:p w14:paraId="5B3443F4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7F1FCBAB" w14:textId="253C3BDC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Difusor de aromas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Difusor e aromatizador ambiental ultrassônico. Capacidade mínima do reservatório de 300ml, com desligamento automático programável por falta de água. Emissão de névoa fria, com funcionamento silencioso e iluminação LED suave opcional de apoio.</w:t>
            </w:r>
          </w:p>
        </w:tc>
        <w:tc>
          <w:tcPr>
            <w:tcW w:w="345" w:type="pct"/>
          </w:tcPr>
          <w:p w14:paraId="01D54BC5" w14:textId="68AB71F4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6EC886BA" w14:textId="245DCF9E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1DE57653" w14:textId="2EC0F0A6" w:rsidR="001A7FA2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1.333,33</w:t>
            </w:r>
          </w:p>
        </w:tc>
        <w:tc>
          <w:tcPr>
            <w:tcW w:w="491" w:type="pct"/>
          </w:tcPr>
          <w:p w14:paraId="06F9162A" w14:textId="3BDB1471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1.333,33</w:t>
            </w:r>
          </w:p>
        </w:tc>
      </w:tr>
      <w:tr w:rsidR="000355E1" w:rsidRPr="00D37664" w14:paraId="10B7E77D" w14:textId="77777777" w:rsidTr="00AF6B56">
        <w:tc>
          <w:tcPr>
            <w:tcW w:w="333" w:type="pct"/>
          </w:tcPr>
          <w:p w14:paraId="09070754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6DB0E34D" w14:textId="1B32D9A4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Kit de discos táteis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Conjunto com no mínimo 10 discos táteis (sendo 5 discos grandes para o chão e 5 discos pequenos para as mãos). Confeccionados em </w:t>
            </w:r>
            <w:r w:rsidRPr="00D37664">
              <w:rPr>
                <w:rFonts w:ascii="Arial" w:hAnsi="Arial" w:cs="Arial"/>
                <w:sz w:val="16"/>
                <w:szCs w:val="16"/>
              </w:rPr>
              <w:lastRenderedPageBreak/>
              <w:t>borracha sintética flexível e antiderrapante, contendo texturas e estruturas em relevo variadas e cores distintas para estimulação tátil e corporal dos pés e mãos.</w:t>
            </w:r>
          </w:p>
        </w:tc>
        <w:tc>
          <w:tcPr>
            <w:tcW w:w="345" w:type="pct"/>
          </w:tcPr>
          <w:p w14:paraId="360CED3F" w14:textId="4C6ADC6F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lastRenderedPageBreak/>
              <w:t>KIT</w:t>
            </w:r>
          </w:p>
        </w:tc>
        <w:tc>
          <w:tcPr>
            <w:tcW w:w="399" w:type="pct"/>
          </w:tcPr>
          <w:p w14:paraId="28F64F7F" w14:textId="3DF2ACD3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0C548B2A" w14:textId="73FCEA19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1.443,33</w:t>
            </w:r>
          </w:p>
        </w:tc>
        <w:tc>
          <w:tcPr>
            <w:tcW w:w="491" w:type="pct"/>
          </w:tcPr>
          <w:p w14:paraId="226B7D70" w14:textId="0260CF18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1.443,33</w:t>
            </w:r>
          </w:p>
        </w:tc>
      </w:tr>
      <w:tr w:rsidR="000355E1" w:rsidRPr="00D37664" w14:paraId="5EA3E077" w14:textId="77777777" w:rsidTr="00AF6B56">
        <w:tc>
          <w:tcPr>
            <w:tcW w:w="333" w:type="pct"/>
          </w:tcPr>
          <w:p w14:paraId="7A3869EB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61444F76" w14:textId="04D60DD0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Máquina de bolhas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Equipamento motorizado para produção contínua de bolhas de sabão em grande quantidade. Estrutura leve em plástico injetado de alta resistência ou metal com pintura eletrostática. Reservatório frontal de fácil abastecimento e limpeza. Alimentação bivolt ou via bateria recarregável.</w:t>
            </w:r>
          </w:p>
        </w:tc>
        <w:tc>
          <w:tcPr>
            <w:tcW w:w="345" w:type="pct"/>
          </w:tcPr>
          <w:p w14:paraId="14A93BB6" w14:textId="5DA0A3A3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3B64606D" w14:textId="21DCFEFC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14D40EFD" w14:textId="0CE28BF2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2.436,67</w:t>
            </w:r>
          </w:p>
        </w:tc>
        <w:tc>
          <w:tcPr>
            <w:tcW w:w="491" w:type="pct"/>
          </w:tcPr>
          <w:p w14:paraId="264FCE23" w14:textId="7461E8D8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2.436,67</w:t>
            </w:r>
          </w:p>
        </w:tc>
      </w:tr>
      <w:tr w:rsidR="000355E1" w:rsidRPr="00D37664" w14:paraId="197D9383" w14:textId="77777777" w:rsidTr="00AF6B56">
        <w:tc>
          <w:tcPr>
            <w:tcW w:w="333" w:type="pct"/>
          </w:tcPr>
          <w:p w14:paraId="4FE72792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71E5ECEB" w14:textId="7F980341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Ventilador </w:t>
            </w:r>
            <w:proofErr w:type="spellStart"/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Smart</w:t>
            </w:r>
            <w:proofErr w:type="spellEnd"/>
            <w:r w:rsidRPr="00D37664">
              <w:rPr>
                <w:rFonts w:ascii="Arial" w:hAnsi="Arial" w:cs="Arial"/>
                <w:sz w:val="16"/>
                <w:szCs w:val="16"/>
              </w:rPr>
              <w:t xml:space="preserve"> - Ventilador de coluna ou parede com motor silencioso, múltiplas velocidades de fluxo de ar. Conectividade Wi-Fi nativa integrada, permitindo o acionamento e controle de intensidade remoto via aplicativo de automação e assistentes virtuais de comando.</w:t>
            </w:r>
          </w:p>
        </w:tc>
        <w:tc>
          <w:tcPr>
            <w:tcW w:w="345" w:type="pct"/>
          </w:tcPr>
          <w:p w14:paraId="1CBEEE42" w14:textId="381C3673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63C70941" w14:textId="362EC557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48" w:type="pct"/>
          </w:tcPr>
          <w:p w14:paraId="65BAF40E" w14:textId="4EA753CA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2.563,33</w:t>
            </w:r>
          </w:p>
        </w:tc>
        <w:tc>
          <w:tcPr>
            <w:tcW w:w="491" w:type="pct"/>
          </w:tcPr>
          <w:p w14:paraId="50319713" w14:textId="5E6CE716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5.126,66</w:t>
            </w:r>
          </w:p>
        </w:tc>
      </w:tr>
      <w:tr w:rsidR="000355E1" w:rsidRPr="00D37664" w14:paraId="4AF4FA21" w14:textId="77777777" w:rsidTr="00AF6B56">
        <w:tc>
          <w:tcPr>
            <w:tcW w:w="333" w:type="pct"/>
          </w:tcPr>
          <w:p w14:paraId="0190D9BE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2CFDF6A3" w14:textId="78DF68E4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Sistema de iluminação perimetral LED RGB com controle Wi-Fi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Conjunto de fitas de LED inteligentes RGB digitais para instalação em sancas ou perímetros da sala (metragem mínima de 20 metros lineares). Permite dimerização, mudança de cores, efeitos dinâmicos e sincronização musical. Controlado por aplicativo via Wi-Fi e controle remoto por radiofrequência.</w:t>
            </w:r>
          </w:p>
        </w:tc>
        <w:tc>
          <w:tcPr>
            <w:tcW w:w="345" w:type="pct"/>
          </w:tcPr>
          <w:p w14:paraId="25EB8FED" w14:textId="169698B2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58FD4BBA" w14:textId="3B55727F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084F11DA" w14:textId="741E7708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3.548,33</w:t>
            </w:r>
          </w:p>
        </w:tc>
        <w:tc>
          <w:tcPr>
            <w:tcW w:w="491" w:type="pct"/>
          </w:tcPr>
          <w:p w14:paraId="5C6C89F2" w14:textId="082505AD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3.548,33</w:t>
            </w:r>
          </w:p>
        </w:tc>
      </w:tr>
      <w:tr w:rsidR="000355E1" w:rsidRPr="00D37664" w14:paraId="569B1652" w14:textId="77777777" w:rsidTr="00AF6B56">
        <w:tc>
          <w:tcPr>
            <w:tcW w:w="333" w:type="pct"/>
          </w:tcPr>
          <w:p w14:paraId="332CAF70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5453214C" w14:textId="1AED6139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Módulo central de automação multissensorial L com comunicação Wi-Fi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Central de automação cênica inteligente configurada para ambiente terapêutico. Interface de comunicação sem fio (Wi-Fi/Bluetooth) capaz de integrar, unificar e centralizar os comandos de todos os equipamentos eletrônicos do ambiente (luzes, TV, ventiladores, difusor, painéis e projetores), permitindo a criação de "cenas" terapêuticas personalizadas (</w:t>
            </w:r>
            <w:proofErr w:type="spellStart"/>
            <w:r w:rsidRPr="00D37664">
              <w:rPr>
                <w:rFonts w:ascii="Arial" w:hAnsi="Arial" w:cs="Arial"/>
                <w:sz w:val="16"/>
                <w:szCs w:val="16"/>
              </w:rPr>
              <w:t>ex</w:t>
            </w:r>
            <w:proofErr w:type="spellEnd"/>
            <w:r w:rsidRPr="00D37664">
              <w:rPr>
                <w:rFonts w:ascii="Arial" w:hAnsi="Arial" w:cs="Arial"/>
                <w:sz w:val="16"/>
                <w:szCs w:val="16"/>
              </w:rPr>
              <w:t>: Modo Relaxamento, Modo Estimulação).</w:t>
            </w:r>
          </w:p>
        </w:tc>
        <w:tc>
          <w:tcPr>
            <w:tcW w:w="345" w:type="pct"/>
          </w:tcPr>
          <w:p w14:paraId="143130A3" w14:textId="25B6107D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3E239064" w14:textId="58164E72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7567287D" w14:textId="7C158C2B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17.286,67</w:t>
            </w:r>
          </w:p>
        </w:tc>
        <w:tc>
          <w:tcPr>
            <w:tcW w:w="491" w:type="pct"/>
          </w:tcPr>
          <w:p w14:paraId="11892D49" w14:textId="24FBA8FF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17.286,67</w:t>
            </w:r>
          </w:p>
        </w:tc>
      </w:tr>
      <w:tr w:rsidR="000355E1" w:rsidRPr="00D37664" w14:paraId="28353919" w14:textId="77777777" w:rsidTr="00AF6B56">
        <w:tc>
          <w:tcPr>
            <w:tcW w:w="333" w:type="pct"/>
          </w:tcPr>
          <w:p w14:paraId="16B42899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18864323" w14:textId="2425DD8B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Tablet para operação do sistema de automação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Computador portátil tipo Tablet com tela touchscreen de no mínimo 10 polegadas. Processador </w:t>
            </w:r>
            <w:proofErr w:type="spellStart"/>
            <w:r w:rsidRPr="00D37664">
              <w:rPr>
                <w:rFonts w:ascii="Arial" w:hAnsi="Arial" w:cs="Arial"/>
                <w:sz w:val="16"/>
                <w:szCs w:val="16"/>
              </w:rPr>
              <w:t>Octa</w:t>
            </w:r>
            <w:proofErr w:type="spellEnd"/>
            <w:r w:rsidRPr="00D37664">
              <w:rPr>
                <w:rFonts w:ascii="Arial" w:hAnsi="Arial" w:cs="Arial"/>
                <w:sz w:val="16"/>
                <w:szCs w:val="16"/>
              </w:rPr>
              <w:t>-Core, memória RAM mínima de 4GB, armazenamento interno mínimo de 64GB. Conectividade Wi-Fi e Bluetooth. Equipado com capa de proteção antichoque emborrachada de alta resistência. Fornecido com os aplicativos de automação da sala devidamente instalados e configurados.</w:t>
            </w:r>
          </w:p>
        </w:tc>
        <w:tc>
          <w:tcPr>
            <w:tcW w:w="345" w:type="pct"/>
          </w:tcPr>
          <w:p w14:paraId="71CA491D" w14:textId="1A95A3C1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7863CE99" w14:textId="6ACC6339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27F9C788" w14:textId="6711104C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1.596,67</w:t>
            </w:r>
          </w:p>
        </w:tc>
        <w:tc>
          <w:tcPr>
            <w:tcW w:w="491" w:type="pct"/>
          </w:tcPr>
          <w:p w14:paraId="3468814D" w14:textId="5DC67130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1.5</w:t>
            </w:r>
            <w:r w:rsidR="0041414B">
              <w:rPr>
                <w:rFonts w:ascii="Arial" w:hAnsi="Arial" w:cs="Arial"/>
                <w:sz w:val="16"/>
                <w:szCs w:val="16"/>
              </w:rPr>
              <w:t>96</w:t>
            </w:r>
            <w:r w:rsidRPr="00D37664">
              <w:rPr>
                <w:rFonts w:ascii="Arial" w:hAnsi="Arial" w:cs="Arial"/>
                <w:sz w:val="16"/>
                <w:szCs w:val="16"/>
              </w:rPr>
              <w:t>,67</w:t>
            </w:r>
          </w:p>
        </w:tc>
      </w:tr>
      <w:tr w:rsidR="000355E1" w:rsidRPr="00D37664" w14:paraId="1A001B8B" w14:textId="77777777" w:rsidTr="00AF6B56">
        <w:tc>
          <w:tcPr>
            <w:tcW w:w="333" w:type="pct"/>
          </w:tcPr>
          <w:p w14:paraId="1CDC2A8F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45596573" w14:textId="68E786D7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Tatame (placas modulares)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Placas modulares de amortecimento em EVA (Etil Vinil Acetato) de alta densidade. Dimensões de 1,00m x 1,00m e espessura mínima de 20mm (2cm). Sistema de encaixe rápido tipo "dente de engrenagem" (puzzle) com bordas de acabamento inclusas. Superfície texturizada antiderrapante, material lavável, atóxico e isolante térmico/acústico.</w:t>
            </w:r>
          </w:p>
        </w:tc>
        <w:tc>
          <w:tcPr>
            <w:tcW w:w="345" w:type="pct"/>
          </w:tcPr>
          <w:p w14:paraId="1195BAC8" w14:textId="1D906671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382B4181" w14:textId="3DDC5E53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448" w:type="pct"/>
          </w:tcPr>
          <w:p w14:paraId="12374F4A" w14:textId="77777777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243,00</w:t>
            </w:r>
          </w:p>
          <w:p w14:paraId="6E7CCA34" w14:textId="1D1037BF" w:rsidR="008C7A74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1" w:type="pct"/>
          </w:tcPr>
          <w:p w14:paraId="44660CA6" w14:textId="1E36E17E" w:rsidR="000355E1" w:rsidRPr="00D37664" w:rsidRDefault="00AF6B56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6.075,00</w:t>
            </w:r>
          </w:p>
        </w:tc>
      </w:tr>
      <w:tr w:rsidR="000355E1" w:rsidRPr="00D37664" w14:paraId="1EB00BE8" w14:textId="77777777" w:rsidTr="00AF6B56">
        <w:tc>
          <w:tcPr>
            <w:tcW w:w="333" w:type="pct"/>
          </w:tcPr>
          <w:p w14:paraId="112D51CE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12A8090E" w14:textId="75AD5311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Conjunto de placas modulares para automação cênica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Módulos de interruptores, relés inteligentes e atuadores embutidos ou de sobrepor necessários para a infraestrutura física de acoplamento dos aparelhos da sala junto à central de automação. Componentes homologados pela ANATEL para garantir a estabilidade física da rede lógica interna.</w:t>
            </w:r>
          </w:p>
        </w:tc>
        <w:tc>
          <w:tcPr>
            <w:tcW w:w="345" w:type="pct"/>
          </w:tcPr>
          <w:p w14:paraId="537020EC" w14:textId="6910E2FF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CONJ</w:t>
            </w:r>
          </w:p>
        </w:tc>
        <w:tc>
          <w:tcPr>
            <w:tcW w:w="399" w:type="pct"/>
          </w:tcPr>
          <w:p w14:paraId="0FABD87A" w14:textId="4A1B6EB8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4E9C7286" w14:textId="45948235" w:rsidR="000355E1" w:rsidRPr="00D37664" w:rsidRDefault="00AF6B56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4.680,00</w:t>
            </w:r>
          </w:p>
        </w:tc>
        <w:tc>
          <w:tcPr>
            <w:tcW w:w="491" w:type="pct"/>
          </w:tcPr>
          <w:p w14:paraId="62E24CFA" w14:textId="0AB2CEF9" w:rsidR="000355E1" w:rsidRPr="00D37664" w:rsidRDefault="00AF6B56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4.680,00</w:t>
            </w:r>
          </w:p>
        </w:tc>
      </w:tr>
      <w:tr w:rsidR="000355E1" w:rsidRPr="00D37664" w14:paraId="526F6B34" w14:textId="77777777" w:rsidTr="00AF6B56">
        <w:tc>
          <w:tcPr>
            <w:tcW w:w="333" w:type="pct"/>
          </w:tcPr>
          <w:p w14:paraId="62C58B23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4F779EF9" w14:textId="5FC821BD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Rack técnico central em MDF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Armário de organização técnica estruturado em MDF de alta espessura com rodízios de silicone traváveis. Compartimentos internos ventilados dimensionados para abrigar de forma segura e protegida a central de automação, roteadores, fontes de alimentação, fiações e o tablet de controle, isolando o acesso do usuário final para fins de segurança elétrica.</w:t>
            </w:r>
          </w:p>
        </w:tc>
        <w:tc>
          <w:tcPr>
            <w:tcW w:w="345" w:type="pct"/>
          </w:tcPr>
          <w:p w14:paraId="3B1A8775" w14:textId="252170BE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03CB548C" w14:textId="19735726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2A772573" w14:textId="2EBBB8DC" w:rsidR="000355E1" w:rsidRPr="00D37664" w:rsidRDefault="00AF6B56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4.706,33</w:t>
            </w:r>
          </w:p>
        </w:tc>
        <w:tc>
          <w:tcPr>
            <w:tcW w:w="491" w:type="pct"/>
          </w:tcPr>
          <w:p w14:paraId="37E47529" w14:textId="677B6D35" w:rsidR="000355E1" w:rsidRPr="00D37664" w:rsidRDefault="00AF6B56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4.706,33</w:t>
            </w:r>
          </w:p>
        </w:tc>
      </w:tr>
      <w:tr w:rsidR="000355E1" w:rsidRPr="00D37664" w14:paraId="28B996E6" w14:textId="77777777" w:rsidTr="00AF6B56">
        <w:tc>
          <w:tcPr>
            <w:tcW w:w="333" w:type="pct"/>
          </w:tcPr>
          <w:p w14:paraId="17708468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52944D71" w14:textId="01465309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Óculos de realidade virtual -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Dispositivo de realidade virtual (VR) do tipo "</w:t>
            </w:r>
            <w:proofErr w:type="spellStart"/>
            <w:r w:rsidRPr="00D37664">
              <w:rPr>
                <w:rFonts w:ascii="Arial" w:hAnsi="Arial" w:cs="Arial"/>
                <w:sz w:val="16"/>
                <w:szCs w:val="16"/>
              </w:rPr>
              <w:t>All</w:t>
            </w:r>
            <w:proofErr w:type="spellEnd"/>
            <w:r w:rsidRPr="00D37664">
              <w:rPr>
                <w:rFonts w:ascii="Arial" w:hAnsi="Arial" w:cs="Arial"/>
                <w:sz w:val="16"/>
                <w:szCs w:val="16"/>
              </w:rPr>
              <w:t>-</w:t>
            </w:r>
            <w:proofErr w:type="spellStart"/>
            <w:r w:rsidRPr="00D37664">
              <w:rPr>
                <w:rFonts w:ascii="Arial" w:hAnsi="Arial" w:cs="Arial"/>
                <w:sz w:val="16"/>
                <w:szCs w:val="16"/>
              </w:rPr>
              <w:t>in-One</w:t>
            </w:r>
            <w:proofErr w:type="spellEnd"/>
            <w:r w:rsidRPr="00D37664">
              <w:rPr>
                <w:rFonts w:ascii="Arial" w:hAnsi="Arial" w:cs="Arial"/>
                <w:sz w:val="16"/>
                <w:szCs w:val="16"/>
              </w:rPr>
              <w:t>" (independente de PC externo). Tela de alta resolução integrada, rastreamento de movimentos sem sensores externos. Acompanha controles manuais ergonômicos. Dispositivo estofado e ajustável à face, adequado para simulações terapêuticas de imersão controlada.</w:t>
            </w:r>
          </w:p>
        </w:tc>
        <w:tc>
          <w:tcPr>
            <w:tcW w:w="345" w:type="pct"/>
          </w:tcPr>
          <w:p w14:paraId="1E6BC2B7" w14:textId="003FA1A1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2719B814" w14:textId="78E2F929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20B7A9B0" w14:textId="262DAC9F" w:rsidR="000355E1" w:rsidRPr="00D37664" w:rsidRDefault="00AF6B56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8.606,67</w:t>
            </w:r>
          </w:p>
        </w:tc>
        <w:tc>
          <w:tcPr>
            <w:tcW w:w="491" w:type="pct"/>
          </w:tcPr>
          <w:p w14:paraId="40F59749" w14:textId="7D432A90" w:rsidR="000355E1" w:rsidRPr="00D37664" w:rsidRDefault="00AF6B56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8.606,67</w:t>
            </w:r>
          </w:p>
        </w:tc>
      </w:tr>
      <w:tr w:rsidR="000355E1" w:rsidRPr="00D37664" w14:paraId="4E60C3CB" w14:textId="77777777" w:rsidTr="00AF6B56">
        <w:tc>
          <w:tcPr>
            <w:tcW w:w="333" w:type="pct"/>
          </w:tcPr>
          <w:p w14:paraId="72DEC50D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673A7935" w14:textId="61FCB2ED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Soundbar</w:t>
            </w:r>
            <w:proofErr w:type="spellEnd"/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- Sistema de som do tipo barra com </w:t>
            </w:r>
            <w:proofErr w:type="spellStart"/>
            <w:r w:rsidRPr="00D37664">
              <w:rPr>
                <w:rFonts w:ascii="Arial" w:hAnsi="Arial" w:cs="Arial"/>
                <w:sz w:val="16"/>
                <w:szCs w:val="16"/>
              </w:rPr>
              <w:t>subwoofer</w:t>
            </w:r>
            <w:proofErr w:type="spellEnd"/>
            <w:r w:rsidRPr="00D37664">
              <w:rPr>
                <w:rFonts w:ascii="Arial" w:hAnsi="Arial" w:cs="Arial"/>
                <w:sz w:val="16"/>
                <w:szCs w:val="16"/>
              </w:rPr>
              <w:t xml:space="preserve"> integrado ou sem fio (wireless). Potência mínima de 100W RMS. Conectividade Bluetooth, entrada óptica digital e HDMI ARC. Resposta de frequência linear propícia para a reprodução de frequências graves e agudas em áudios de relaxamento ambiental e musicoterapia.</w:t>
            </w:r>
          </w:p>
        </w:tc>
        <w:tc>
          <w:tcPr>
            <w:tcW w:w="345" w:type="pct"/>
          </w:tcPr>
          <w:p w14:paraId="4948DF43" w14:textId="37AE9CD0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0BA9F498" w14:textId="367D881D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12192A3D" w14:textId="664319C5" w:rsidR="000355E1" w:rsidRPr="00D37664" w:rsidRDefault="00AF6B56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1.563,33</w:t>
            </w:r>
          </w:p>
        </w:tc>
        <w:tc>
          <w:tcPr>
            <w:tcW w:w="491" w:type="pct"/>
          </w:tcPr>
          <w:p w14:paraId="6A76106B" w14:textId="7355A28F" w:rsidR="000355E1" w:rsidRPr="00D37664" w:rsidRDefault="00AF6B56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1.563,33</w:t>
            </w:r>
          </w:p>
        </w:tc>
      </w:tr>
      <w:tr w:rsidR="000355E1" w:rsidRPr="00D37664" w14:paraId="009BDA2D" w14:textId="77777777" w:rsidTr="00AF6B56">
        <w:tc>
          <w:tcPr>
            <w:tcW w:w="333" w:type="pct"/>
          </w:tcPr>
          <w:p w14:paraId="7144244D" w14:textId="77777777" w:rsidR="000355E1" w:rsidRPr="00D37664" w:rsidRDefault="000355E1" w:rsidP="002B138F">
            <w:pPr>
              <w:pStyle w:val="PargrafodaLista"/>
              <w:widowControl/>
              <w:numPr>
                <w:ilvl w:val="0"/>
                <w:numId w:val="24"/>
              </w:numPr>
              <w:autoSpaceDE/>
              <w:autoSpaceDN/>
              <w:ind w:left="0" w:firstLine="0"/>
              <w:contextualSpacing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3" w:type="pct"/>
          </w:tcPr>
          <w:p w14:paraId="5E318AD8" w14:textId="4EBC00CE" w:rsidR="000355E1" w:rsidRPr="00D37664" w:rsidRDefault="00152538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Projetor holográfico 3D</w:t>
            </w:r>
            <w:r w:rsidRPr="00D37664">
              <w:rPr>
                <w:rFonts w:ascii="Arial" w:hAnsi="Arial" w:cs="Arial"/>
                <w:sz w:val="16"/>
                <w:szCs w:val="16"/>
              </w:rPr>
              <w:t xml:space="preserve"> - Equipamento de projeção visual com tecnologia de hélice de LED de alta velocidade (efeito holográfico flutuante em 3D). Diâmetro da hélice de no mínimo 40cm. Conectividade Wi-Fi para carregamento de arquivos de mídia (vídeos e animações com fundo preto para efeito de flutuação). Acompanha grade plástica ou acrílica de proteção de segurança para evitar contatos acidentais com as pás em rotação.</w:t>
            </w:r>
          </w:p>
        </w:tc>
        <w:tc>
          <w:tcPr>
            <w:tcW w:w="345" w:type="pct"/>
          </w:tcPr>
          <w:p w14:paraId="2DA85776" w14:textId="06FFFAE6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399" w:type="pct"/>
          </w:tcPr>
          <w:p w14:paraId="2E301F49" w14:textId="08DBA1DF" w:rsidR="000355E1" w:rsidRPr="00D37664" w:rsidRDefault="008C7A74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8" w:type="pct"/>
          </w:tcPr>
          <w:p w14:paraId="072D100F" w14:textId="0C1514FF" w:rsidR="000355E1" w:rsidRPr="00D37664" w:rsidRDefault="00AF6B56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1.043,33</w:t>
            </w:r>
          </w:p>
        </w:tc>
        <w:tc>
          <w:tcPr>
            <w:tcW w:w="491" w:type="pct"/>
          </w:tcPr>
          <w:p w14:paraId="66CDCF70" w14:textId="4C4C4966" w:rsidR="000355E1" w:rsidRPr="00D37664" w:rsidRDefault="00AF6B56" w:rsidP="002B138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37664">
              <w:rPr>
                <w:rFonts w:ascii="Arial" w:hAnsi="Arial" w:cs="Arial"/>
                <w:sz w:val="16"/>
                <w:szCs w:val="16"/>
              </w:rPr>
              <w:t>1.043,33</w:t>
            </w:r>
          </w:p>
        </w:tc>
      </w:tr>
      <w:tr w:rsidR="00AF6B56" w:rsidRPr="00D37664" w14:paraId="2A63B83F" w14:textId="77777777" w:rsidTr="00AF6B56">
        <w:tc>
          <w:tcPr>
            <w:tcW w:w="5000" w:type="pct"/>
            <w:gridSpan w:val="6"/>
          </w:tcPr>
          <w:p w14:paraId="774EF040" w14:textId="55CA185D" w:rsidR="00AF6B56" w:rsidRPr="00D37664" w:rsidRDefault="00AF6B56" w:rsidP="002B138F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37664">
              <w:rPr>
                <w:rFonts w:ascii="Arial" w:hAnsi="Arial" w:cs="Arial"/>
                <w:b/>
                <w:bCs/>
                <w:sz w:val="16"/>
                <w:szCs w:val="16"/>
              </w:rPr>
              <w:t>TOTAL                                                                                                                                                                                                                            140.323,32</w:t>
            </w:r>
          </w:p>
        </w:tc>
      </w:tr>
    </w:tbl>
    <w:p w14:paraId="1FECFB76" w14:textId="77777777" w:rsidR="000355E1" w:rsidRPr="00D37664" w:rsidRDefault="000355E1" w:rsidP="000355E1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4F3ED305" w14:textId="31141F52" w:rsidR="009C63B4" w:rsidRPr="00D37664" w:rsidRDefault="009C63B4" w:rsidP="009C63B4">
      <w:pPr>
        <w:rPr>
          <w:rFonts w:ascii="Arial" w:hAnsi="Arial" w:cs="Arial"/>
          <w:sz w:val="16"/>
          <w:szCs w:val="16"/>
        </w:rPr>
      </w:pPr>
    </w:p>
    <w:p w14:paraId="6C025B50" w14:textId="3175F3B1" w:rsidR="00482E0D" w:rsidRPr="00D37664" w:rsidRDefault="00482E0D" w:rsidP="009C63B4">
      <w:pPr>
        <w:rPr>
          <w:rFonts w:ascii="Arial" w:hAnsi="Arial" w:cs="Arial"/>
        </w:rPr>
      </w:pPr>
    </w:p>
    <w:p w14:paraId="151288DF" w14:textId="03199600" w:rsidR="00482E0D" w:rsidRPr="00D37664" w:rsidRDefault="00482E0D" w:rsidP="009C63B4">
      <w:pPr>
        <w:rPr>
          <w:rFonts w:ascii="Arial" w:hAnsi="Arial" w:cs="Arial"/>
        </w:rPr>
      </w:pPr>
    </w:p>
    <w:p w14:paraId="079C4051" w14:textId="105C0D64" w:rsidR="00482E0D" w:rsidRPr="00D37664" w:rsidRDefault="00482E0D" w:rsidP="009C63B4">
      <w:pPr>
        <w:rPr>
          <w:rFonts w:ascii="Arial" w:hAnsi="Arial" w:cs="Arial"/>
        </w:rPr>
      </w:pPr>
    </w:p>
    <w:p w14:paraId="15C971CF" w14:textId="77777777" w:rsidR="00DD02EA" w:rsidRPr="00D37664" w:rsidRDefault="00DD02EA" w:rsidP="00DD02EA">
      <w:pPr>
        <w:jc w:val="center"/>
        <w:rPr>
          <w:rFonts w:ascii="Arial" w:hAnsi="Arial" w:cs="Arial"/>
          <w:b/>
          <w:bCs/>
        </w:rPr>
      </w:pPr>
    </w:p>
    <w:p w14:paraId="1BACDB7A" w14:textId="77777777" w:rsidR="00DD02EA" w:rsidRPr="00D37664" w:rsidRDefault="00DD02EA" w:rsidP="00DD02EA">
      <w:pPr>
        <w:jc w:val="center"/>
        <w:rPr>
          <w:rFonts w:ascii="Arial" w:hAnsi="Arial" w:cs="Arial"/>
          <w:b/>
          <w:bCs/>
        </w:rPr>
      </w:pPr>
    </w:p>
    <w:p w14:paraId="23EF2EBC" w14:textId="77777777" w:rsidR="00DD02EA" w:rsidRPr="00D37664" w:rsidRDefault="00DD02EA" w:rsidP="00DD02EA">
      <w:pPr>
        <w:jc w:val="center"/>
        <w:rPr>
          <w:rFonts w:ascii="Arial" w:hAnsi="Arial" w:cs="Arial"/>
          <w:b/>
          <w:bCs/>
        </w:rPr>
      </w:pPr>
    </w:p>
    <w:p w14:paraId="2B8A9450" w14:textId="77777777" w:rsidR="00DD02EA" w:rsidRPr="00D37664" w:rsidRDefault="00DD02EA" w:rsidP="00DD02EA">
      <w:pPr>
        <w:jc w:val="center"/>
        <w:rPr>
          <w:rFonts w:ascii="Arial" w:hAnsi="Arial" w:cs="Arial"/>
          <w:b/>
          <w:bCs/>
        </w:rPr>
      </w:pPr>
    </w:p>
    <w:p w14:paraId="0D3F4AC6" w14:textId="77777777" w:rsidR="00DD02EA" w:rsidRPr="00D37664" w:rsidRDefault="00DD02EA" w:rsidP="00DD02EA">
      <w:pPr>
        <w:jc w:val="center"/>
        <w:rPr>
          <w:rFonts w:ascii="Arial" w:hAnsi="Arial" w:cs="Arial"/>
          <w:b/>
          <w:bCs/>
        </w:rPr>
      </w:pPr>
    </w:p>
    <w:p w14:paraId="1D7A5B97" w14:textId="77777777" w:rsidR="00DD02EA" w:rsidRPr="00D37664" w:rsidRDefault="00DD02EA" w:rsidP="00DD02EA">
      <w:pPr>
        <w:jc w:val="center"/>
        <w:rPr>
          <w:rFonts w:ascii="Arial" w:hAnsi="Arial" w:cs="Arial"/>
          <w:b/>
          <w:bCs/>
        </w:rPr>
      </w:pPr>
    </w:p>
    <w:p w14:paraId="41571AB2" w14:textId="77777777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1. OBJETO</w:t>
      </w:r>
    </w:p>
    <w:p w14:paraId="45A7E925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 xml:space="preserve">1.1. Aquisição de equipamentos, mobiliários e materiais pedagógicos e terapêuticos destinados à implantação de Sala Sensorial no Município de </w:t>
      </w:r>
      <w:proofErr w:type="spellStart"/>
      <w:r w:rsidRPr="00D37664">
        <w:rPr>
          <w:rFonts w:ascii="Arial" w:hAnsi="Arial" w:cs="Arial"/>
          <w:sz w:val="24"/>
          <w:szCs w:val="24"/>
        </w:rPr>
        <w:t>Cedral</w:t>
      </w:r>
      <w:proofErr w:type="spellEnd"/>
      <w:r w:rsidRPr="00D37664">
        <w:rPr>
          <w:rFonts w:ascii="Arial" w:hAnsi="Arial" w:cs="Arial"/>
          <w:sz w:val="24"/>
          <w:szCs w:val="24"/>
        </w:rPr>
        <w:t>/SP, conforme quantidades e especificações constantes do Anexo I, incluindo entrega, montagem, instalação, configuração, integração, testes de funcionamento e orientação operacional dos servidores, quando aplicáveis.</w:t>
      </w:r>
    </w:p>
    <w:p w14:paraId="55A7F90C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1.2. Os itens, quantidades e características técnicas do memorial descritivo fornecido integram este Termo de Referência, ressalvados os pontos indicados para conferência antes da publicação.</w:t>
      </w:r>
    </w:p>
    <w:p w14:paraId="280A1B93" w14:textId="77777777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2. FUNDAMENTAÇÃO E JUSTIFICATIVA</w:t>
      </w:r>
    </w:p>
    <w:p w14:paraId="26D0A48E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2.1. A contratação visa estruturar ambiente de estimulação multissensorial no âmbito dos serviços municipais de saúde, com recursos visuais, táteis, auditivos e de automação adequados às atividades terapêuticas.</w:t>
      </w:r>
    </w:p>
    <w:p w14:paraId="2D45A05F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2.2. A fundamentação completa da necessidade, o público atendido, a estimativa de demanda e a demonstração de alinhamento com o planejamento municipal deverão ser confirmados no Estudo Técnico Preliminar, quando exigível, e nos demais documentos da fase preparatória.</w:t>
      </w:r>
    </w:p>
    <w:p w14:paraId="63262C9C" w14:textId="77777777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3. ESPECIFICAÇÕES E QUANTITATIVOS</w:t>
      </w:r>
    </w:p>
    <w:p w14:paraId="4A8A3D2E" w14:textId="78913829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3.1. Os 23 itens e respectivos quantitativos</w:t>
      </w:r>
      <w:r w:rsidR="00E2758F">
        <w:rPr>
          <w:rFonts w:ascii="Arial" w:hAnsi="Arial" w:cs="Arial"/>
          <w:sz w:val="24"/>
          <w:szCs w:val="24"/>
        </w:rPr>
        <w:t xml:space="preserve"> constam</w:t>
      </w:r>
      <w:r w:rsidRPr="00D37664">
        <w:rPr>
          <w:rFonts w:ascii="Arial" w:hAnsi="Arial" w:cs="Arial"/>
          <w:sz w:val="24"/>
          <w:szCs w:val="24"/>
        </w:rPr>
        <w:t xml:space="preserve"> do memorial descritivo recebido.</w:t>
      </w:r>
    </w:p>
    <w:p w14:paraId="3459E5C1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3.2. Produtos novos, sem uso anterior, acompanhados de todos os acessórios necessários ao pleno funcionamento, com manuais em português, identificação do fabricante e documentação de garantia.</w:t>
      </w:r>
    </w:p>
    <w:p w14:paraId="77CFE0FF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3.3. A contratada deverá observar as normas de segurança, certificações e homologações efetivamente aplicáveis a cada produto, sem impor exigências indevidas ou incompatíveis com sua natureza.</w:t>
      </w:r>
    </w:p>
    <w:p w14:paraId="7CF78634" w14:textId="77777777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4. PRAZO, LOCAL E CONDIÇÕES DE ENTREGA</w:t>
      </w:r>
    </w:p>
    <w:p w14:paraId="3EE46490" w14:textId="16F2BC53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 xml:space="preserve">4.1. PRAZO PROPOSTO: </w:t>
      </w:r>
      <w:r w:rsidR="00E2758F">
        <w:rPr>
          <w:rFonts w:ascii="Arial" w:hAnsi="Arial" w:cs="Arial"/>
          <w:sz w:val="24"/>
          <w:szCs w:val="24"/>
        </w:rPr>
        <w:t xml:space="preserve">será de </w:t>
      </w:r>
      <w:r w:rsidRPr="00D37664">
        <w:rPr>
          <w:rFonts w:ascii="Arial" w:hAnsi="Arial" w:cs="Arial"/>
          <w:sz w:val="24"/>
          <w:szCs w:val="24"/>
        </w:rPr>
        <w:t>até 30 (trinta) dias corridos, contados do recebimento da autorização de fornecimento ou instrumento equivalente, admitida prorrogação mediante justificativa aceita pela Administração e observância das condições legais e contratuais.</w:t>
      </w:r>
    </w:p>
    <w:p w14:paraId="5AF2C2E6" w14:textId="2B560B1C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lastRenderedPageBreak/>
        <w:t xml:space="preserve">4.2. LOCAL: unidade municipal onde será implantada a Sala Sensorial, em </w:t>
      </w:r>
      <w:proofErr w:type="spellStart"/>
      <w:r w:rsidRPr="00D37664">
        <w:rPr>
          <w:rFonts w:ascii="Arial" w:hAnsi="Arial" w:cs="Arial"/>
          <w:sz w:val="24"/>
          <w:szCs w:val="24"/>
        </w:rPr>
        <w:t>Cedral</w:t>
      </w:r>
      <w:proofErr w:type="spellEnd"/>
      <w:r w:rsidRPr="00D37664">
        <w:rPr>
          <w:rFonts w:ascii="Arial" w:hAnsi="Arial" w:cs="Arial"/>
          <w:sz w:val="24"/>
          <w:szCs w:val="24"/>
        </w:rPr>
        <w:t>/SP, cujo endereço completo, responsável e horário de recebimento deverão constar da autorização de fornecimento.</w:t>
      </w:r>
    </w:p>
    <w:p w14:paraId="2E2BE28C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4.3. A entrega deverá ser agendada com antecedência mínima proposta de 2 (dois) dias úteis junto à unidade requisitante. Transporte, carga, descarga, acondicionamento e seguros correrão por conta da contratada.</w:t>
      </w:r>
    </w:p>
    <w:p w14:paraId="649EEB66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4.4. Quando aplicável, montagem, fixação, instalação, integração e configuração dos equipamentos deverão estar concluídas em até 10 (dez) dias úteis após a entrega, observado o prazo global definido na contratação e a disponibilidade do ambiente, a confirmar pela Administração.</w:t>
      </w:r>
    </w:p>
    <w:p w14:paraId="3FB9A064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4.5. A contratada deverá realizar testes funcionais e demonstrar a operação integrada dos dispositivos de automação, iluminação, áudio, projeção e comandos pelo tablet, sem prejuízo de testes individuais.</w:t>
      </w:r>
    </w:p>
    <w:p w14:paraId="4F4AEB3A" w14:textId="77777777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5. RECEBIMENTO PROVISÓRIO E DEFINITIVO</w:t>
      </w:r>
    </w:p>
    <w:p w14:paraId="082EF42E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5.1. O recebimento provisório será realizado de forma sumária pelo responsável designado, no ato da entrega, mediante registro dos volumes e das condições aparentes, para posterior verificação de conformidade. A conferência inicial e formalização do registro ocorrerão em até 5 (cinco) dias úteis, prazo proposto.</w:t>
      </w:r>
    </w:p>
    <w:p w14:paraId="0C5A2F9A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5.2. O recebimento definitivo ocorrerá em até 10 (dez) dias úteis após a conclusão da entrega e, quando cabível, da instalação e dos testes, mediante termo circunstanciado do servidor ou comissão designada, após verificação das quantidades, especificações, funcionamento, segurança, acessórios e documentação.</w:t>
      </w:r>
    </w:p>
    <w:p w14:paraId="7AE0E4D5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5.3. Constatadas divergências, avarias ou defeitos, a Administração poderá rejeitar o objeto, no todo ou em parte, notificando a contratada para substituição, correção ou complementação, sem custos adicionais, no prazo proposto de 10 (dez) dias úteis, salvo prazo diverso motivadamente fixado.</w:t>
      </w:r>
    </w:p>
    <w:p w14:paraId="20B7C0EF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5.4. O recebimento provisório ou definitivo não afasta a responsabilidade da contratada por vícios, defeitos, segurança, qualidade ou garantias legalmente exigíveis.</w:t>
      </w:r>
    </w:p>
    <w:p w14:paraId="4471468C" w14:textId="77777777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6. EXECUÇÃO, INSTALAÇÃO E TREINAMENTO</w:t>
      </w:r>
    </w:p>
    <w:p w14:paraId="48AC4BC4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6.1. A contratada deverá fornecer os materiais de fixação, cabos, conectores, fontes e componentes indispensáveis à instalação dos itens contratados, conforme o escopo de cada item.</w:t>
      </w:r>
    </w:p>
    <w:p w14:paraId="14E36F0E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lastRenderedPageBreak/>
        <w:t>6.2. Antes de perfurações ou intervenções elétricas, deverá obter anuência da unidade e verificar as condições técnicas do ambiente. Obras civis, adequações elétricas estruturais e serviços não descritos deverão ter responsabilidades definidas previamente.</w:t>
      </w:r>
    </w:p>
    <w:p w14:paraId="74281F2F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6.3. Deverá ser ministrada orientação prática aos servidores indicados, com demonstração de uso seguro, higienização, operação da automação, cuidados de manutenção e procedimentos de desligamento, com registro de realização.</w:t>
      </w:r>
    </w:p>
    <w:p w14:paraId="424149A2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6.4. A integração total dependerá de compatibilidade técnica dos equipamentos. As interfaces, protocolos e eventuais limitações deverão ser validados previamente para evitar exigência inexequível.</w:t>
      </w:r>
    </w:p>
    <w:p w14:paraId="5DB2938E" w14:textId="77777777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7. GARANTIA E ASSISTÊNCIA</w:t>
      </w:r>
    </w:p>
    <w:p w14:paraId="26D3A845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7.1. Propõe-se garantia contratual mínima de 12 (doze) meses para equipamentos e instalações, contados do recebimento definitivo, sem prejuízo da garantia legal e de condições mais vantajosas oferecidas pelo fabricante. A adequação desse prazo por item deverá ser validada na pesquisa de mercado.</w:t>
      </w:r>
    </w:p>
    <w:p w14:paraId="20EB384F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7.2. Durante a garantia, a contratada deverá prestar suporte e providenciar reparo ou substituição de componentes defeituosos, sem ônus, em prazos razoáveis fixados no contrato; propõe-se resposta inicial em até 5 (cinco) dias úteis após a comunicação.</w:t>
      </w:r>
    </w:p>
    <w:p w14:paraId="7ADBEEFC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7.3. Manuais, certificados e contatos de assistência deverão ser entregues no recebimento definitivo.</w:t>
      </w:r>
    </w:p>
    <w:p w14:paraId="626C33E7" w14:textId="77777777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8. OBRIGAÇÕES DA CONTRATADA</w:t>
      </w:r>
    </w:p>
    <w:p w14:paraId="6C101695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8.1. Entregar o objeto conforme especificações, prazos e condições pactuados, assumindo custos de transporte, instalação e correção de falhas incluídos no escopo.</w:t>
      </w:r>
    </w:p>
    <w:p w14:paraId="403F4106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8.2. Manter as condições de habilitação exigidas, prestar esclarecimentos à fiscalização, comunicar impedimentos tempestivamente e reparar danos decorrentes de sua atuação, nos termos legais.</w:t>
      </w:r>
    </w:p>
    <w:p w14:paraId="55AE566D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8.3. Assegurar a segurança de instalação e utilização, especialmente quanto a fixações, circuitos elétricos, componentes móveis, produtos luminosos e equipamentos utilizados por público potencialmente vulnerável.</w:t>
      </w:r>
    </w:p>
    <w:p w14:paraId="1C3665DF" w14:textId="77777777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9. OBRIGAÇÕES DA CONTRATANTE</w:t>
      </w:r>
    </w:p>
    <w:p w14:paraId="6DEEE06B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9.1. Disponibilizar o local em condições de acesso, designar fiscal e gestor, acompanhar a execução, realizar recebimentos e comunicar não conformidades.</w:t>
      </w:r>
    </w:p>
    <w:p w14:paraId="002462DC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lastRenderedPageBreak/>
        <w:t>9.2. Efetuar os pagamentos devidos após liquidação regular da despesa e adotar providências administrativas pertinentes em caso de descumprimento.</w:t>
      </w:r>
    </w:p>
    <w:p w14:paraId="0EF13A50" w14:textId="77777777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10. GESTÃO E FISCALIZAÇÃO</w:t>
      </w:r>
    </w:p>
    <w:p w14:paraId="5756BEDE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10.1. A execução será acompanhada por fiscal e gestor formalmente designados, que registrarão ocorrências, verificarão os testes e atestarão o cumprimento das obrigações, conforme a Lei nº 14.133/2021.</w:t>
      </w:r>
    </w:p>
    <w:p w14:paraId="35E52E83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10.2. A identificação nominal dos responsáveis deverá ser inserida no processo administrativo.</w:t>
      </w:r>
    </w:p>
    <w:p w14:paraId="343617CE" w14:textId="77777777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11. MEDIÇÃO E PAGAMENTO</w:t>
      </w:r>
    </w:p>
    <w:p w14:paraId="1A3C06DD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11.1. O pagamento será efetuado após o recebimento definitivo do objeto correspondente, apresentação de nota fiscal regular e liquidação da despesa, no prazo previsto no edital ou instrumento contratual, respeitada a legislação aplicável.</w:t>
      </w:r>
    </w:p>
    <w:p w14:paraId="0BE01BA3" w14:textId="7777777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11.2. Caso admitidas entregas parciais, as condições de faturamento e pagamento por parcela deverão ser expressamente previstas no instrumento convocatório, sem comprometer a instalação e integração do conjunto.</w:t>
      </w:r>
    </w:p>
    <w:p w14:paraId="12AEA11B" w14:textId="394CC86B" w:rsidR="00D37664" w:rsidRPr="00D37664" w:rsidRDefault="00D37664" w:rsidP="00E2758F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1</w:t>
      </w:r>
      <w:r w:rsidR="00E2758F">
        <w:rPr>
          <w:sz w:val="24"/>
          <w:szCs w:val="24"/>
        </w:rPr>
        <w:t>2</w:t>
      </w:r>
      <w:r w:rsidRPr="00D37664">
        <w:rPr>
          <w:sz w:val="24"/>
          <w:szCs w:val="24"/>
        </w:rPr>
        <w:t>. SUSTENTABILIDADE E SEGURANÇA</w:t>
      </w:r>
    </w:p>
    <w:p w14:paraId="50673D8F" w14:textId="224E835C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1</w:t>
      </w:r>
      <w:r w:rsidR="00E2758F">
        <w:rPr>
          <w:rFonts w:ascii="Arial" w:hAnsi="Arial" w:cs="Arial"/>
          <w:sz w:val="24"/>
          <w:szCs w:val="24"/>
        </w:rPr>
        <w:t>2</w:t>
      </w:r>
      <w:r w:rsidRPr="00D37664">
        <w:rPr>
          <w:rFonts w:ascii="Arial" w:hAnsi="Arial" w:cs="Arial"/>
          <w:sz w:val="24"/>
          <w:szCs w:val="24"/>
        </w:rPr>
        <w:t>.1. Priorizar embalagens adequadas e destinação ambientalmente correta de resíduos e materiais de instalação, conforme normas aplicáveis.</w:t>
      </w:r>
    </w:p>
    <w:p w14:paraId="23B16BFF" w14:textId="0AF5F227" w:rsidR="00D37664" w:rsidRPr="00D37664" w:rsidRDefault="00D37664" w:rsidP="00E275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1</w:t>
      </w:r>
      <w:r w:rsidR="00E2758F">
        <w:rPr>
          <w:rFonts w:ascii="Arial" w:hAnsi="Arial" w:cs="Arial"/>
          <w:sz w:val="24"/>
          <w:szCs w:val="24"/>
        </w:rPr>
        <w:t>2</w:t>
      </w:r>
      <w:r w:rsidRPr="00D37664">
        <w:rPr>
          <w:rFonts w:ascii="Arial" w:hAnsi="Arial" w:cs="Arial"/>
          <w:sz w:val="24"/>
          <w:szCs w:val="24"/>
        </w:rPr>
        <w:t>.2. Equipamentos com emissão luminosa, UV, laser, realidade virtual ou partes móveis deverão contar com instruções de uso seguro e proteção compatível, cabendo à equipe de saúde definir protocolos de utilização terapêutica.</w:t>
      </w:r>
    </w:p>
    <w:p w14:paraId="10CDC6FA" w14:textId="77777777" w:rsidR="00D37664" w:rsidRPr="00D37664" w:rsidRDefault="00D37664" w:rsidP="00D37664">
      <w:pPr>
        <w:rPr>
          <w:rFonts w:ascii="Arial" w:hAnsi="Arial" w:cs="Arial"/>
          <w:b/>
          <w:bCs/>
        </w:rPr>
      </w:pPr>
    </w:p>
    <w:p w14:paraId="36C915A4" w14:textId="5DD75CC8" w:rsidR="003D193B" w:rsidRPr="00D37664" w:rsidRDefault="003D193B" w:rsidP="003D193B">
      <w:pPr>
        <w:pStyle w:val="Ttulo1"/>
        <w:spacing w:line="360" w:lineRule="auto"/>
        <w:jc w:val="both"/>
        <w:rPr>
          <w:sz w:val="24"/>
          <w:szCs w:val="24"/>
        </w:rPr>
      </w:pPr>
      <w:r w:rsidRPr="00D37664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D37664">
        <w:rPr>
          <w:sz w:val="24"/>
          <w:szCs w:val="24"/>
        </w:rPr>
        <w:t xml:space="preserve">. </w:t>
      </w:r>
      <w:r>
        <w:rPr>
          <w:sz w:val="24"/>
          <w:szCs w:val="24"/>
        </w:rPr>
        <w:t>CONSIDERAÇÕES GERAIS</w:t>
      </w:r>
    </w:p>
    <w:p w14:paraId="2077D662" w14:textId="77777777" w:rsidR="00DD02EA" w:rsidRDefault="00DD02EA" w:rsidP="003D193B">
      <w:pPr>
        <w:rPr>
          <w:rFonts w:ascii="Arial" w:hAnsi="Arial" w:cs="Arial"/>
          <w:b/>
          <w:bCs/>
        </w:rPr>
      </w:pPr>
    </w:p>
    <w:p w14:paraId="3EFABD13" w14:textId="77777777" w:rsidR="003D193B" w:rsidRPr="003D193B" w:rsidRDefault="003D193B" w:rsidP="003D193B">
      <w:pPr>
        <w:pStyle w:val="PargrafodaLista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3D193B">
        <w:rPr>
          <w:rFonts w:ascii="Arial" w:hAnsi="Arial" w:cs="Arial"/>
        </w:rPr>
        <w:t xml:space="preserve">Possuir certificação de segurança de órgãos competentes (como INMETRO), garantindo que as pegas sejam atóxicas, inquebráveis (no caso de espelhos e acrílicos) e seguras para o manuseio de pacientes; </w:t>
      </w:r>
    </w:p>
    <w:p w14:paraId="5370DCD8" w14:textId="77777777" w:rsidR="003D193B" w:rsidRPr="003D193B" w:rsidRDefault="003D193B" w:rsidP="003D193B">
      <w:pPr>
        <w:pStyle w:val="PargrafodaLista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3D193B">
        <w:rPr>
          <w:rFonts w:ascii="Arial" w:hAnsi="Arial" w:cs="Arial"/>
        </w:rPr>
        <w:t xml:space="preserve">Atender estritamente ás dimensões, quantidades e descrições constantes no Termo de Referência; </w:t>
      </w:r>
    </w:p>
    <w:p w14:paraId="5BD36868" w14:textId="77777777" w:rsidR="003D193B" w:rsidRPr="003D193B" w:rsidRDefault="003D193B" w:rsidP="003D193B">
      <w:pPr>
        <w:pStyle w:val="PargrafodaLista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3D193B">
        <w:rPr>
          <w:rFonts w:ascii="Arial" w:hAnsi="Arial" w:cs="Arial"/>
        </w:rPr>
        <w:t xml:space="preserve">Ser fornecidos por empresas que garantam a instalação técnica integrada dos módulos de automação Wi-Fi e cênica; </w:t>
      </w:r>
    </w:p>
    <w:p w14:paraId="4CD4046B" w14:textId="23BE6FCA" w:rsidR="003D193B" w:rsidRPr="003D193B" w:rsidRDefault="003D193B" w:rsidP="003D193B">
      <w:pPr>
        <w:pStyle w:val="PargrafodaLista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3D193B">
        <w:rPr>
          <w:rFonts w:ascii="Arial" w:hAnsi="Arial" w:cs="Arial"/>
        </w:rPr>
        <w:t>Acompanhar manuais em  lingua  portuguesa e garantia técnica  minima  contra defeitos de fabricação.</w:t>
      </w:r>
    </w:p>
    <w:p w14:paraId="5C0FE781" w14:textId="69311BF3" w:rsidR="00482E0D" w:rsidRPr="00D37664" w:rsidRDefault="00482E0D" w:rsidP="009C63B4">
      <w:pPr>
        <w:rPr>
          <w:rFonts w:ascii="Arial" w:hAnsi="Arial" w:cs="Arial"/>
        </w:rPr>
      </w:pPr>
    </w:p>
    <w:p w14:paraId="1C0A1C2F" w14:textId="77777777" w:rsidR="00482E0D" w:rsidRPr="00D37664" w:rsidRDefault="00482E0D" w:rsidP="009C63B4">
      <w:pPr>
        <w:rPr>
          <w:rFonts w:ascii="Arial" w:hAnsi="Arial" w:cs="Arial"/>
        </w:rPr>
      </w:pPr>
    </w:p>
    <w:p w14:paraId="26090B18" w14:textId="77777777" w:rsidR="00DD02EA" w:rsidRPr="00D37664" w:rsidRDefault="00DD02EA" w:rsidP="009C63B4">
      <w:pPr>
        <w:rPr>
          <w:rFonts w:ascii="Arial" w:hAnsi="Arial" w:cs="Arial"/>
        </w:rPr>
      </w:pPr>
    </w:p>
    <w:p w14:paraId="7D066F9B" w14:textId="77777777" w:rsidR="00AF6B56" w:rsidRPr="00D37664" w:rsidRDefault="00AF6B56" w:rsidP="00AF6B5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7664">
        <w:rPr>
          <w:rFonts w:ascii="Arial" w:hAnsi="Arial" w:cs="Arial"/>
          <w:b/>
          <w:bCs/>
          <w:sz w:val="24"/>
          <w:szCs w:val="24"/>
        </w:rPr>
        <w:t>_________________________________</w:t>
      </w:r>
    </w:p>
    <w:p w14:paraId="7AF4832B" w14:textId="77777777" w:rsidR="00AF6B56" w:rsidRPr="00D37664" w:rsidRDefault="00AF6B56" w:rsidP="00AF6B56">
      <w:pPr>
        <w:tabs>
          <w:tab w:val="left" w:pos="429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37664">
        <w:rPr>
          <w:rFonts w:ascii="Arial" w:hAnsi="Arial" w:cs="Arial"/>
          <w:b/>
          <w:sz w:val="24"/>
          <w:szCs w:val="24"/>
        </w:rPr>
        <w:t xml:space="preserve">Fabiane Stefanie Sombreiro Prado </w:t>
      </w:r>
    </w:p>
    <w:p w14:paraId="1158FE30" w14:textId="77777777" w:rsidR="00AF6B56" w:rsidRPr="00D37664" w:rsidRDefault="00AF6B56" w:rsidP="00AF6B56">
      <w:pPr>
        <w:tabs>
          <w:tab w:val="left" w:pos="429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37664">
        <w:rPr>
          <w:rFonts w:ascii="Arial" w:hAnsi="Arial" w:cs="Arial"/>
          <w:sz w:val="24"/>
          <w:szCs w:val="24"/>
        </w:rPr>
        <w:t>Diretora Administrativo de Saúde</w:t>
      </w:r>
    </w:p>
    <w:p w14:paraId="4A53FBA5" w14:textId="77777777" w:rsidR="000355E1" w:rsidRPr="00D37664" w:rsidRDefault="000355E1" w:rsidP="000355E1">
      <w:pPr>
        <w:rPr>
          <w:rFonts w:ascii="Arial" w:hAnsi="Arial" w:cs="Arial"/>
        </w:rPr>
      </w:pPr>
    </w:p>
    <w:sectPr w:rsidR="000355E1" w:rsidRPr="00D37664" w:rsidSect="000355E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F2B74" w14:textId="77777777" w:rsidR="00120B45" w:rsidRDefault="00120B45" w:rsidP="009B3F6A">
      <w:r>
        <w:separator/>
      </w:r>
    </w:p>
  </w:endnote>
  <w:endnote w:type="continuationSeparator" w:id="0">
    <w:p w14:paraId="1C4511DB" w14:textId="77777777" w:rsidR="00120B45" w:rsidRDefault="00120B45" w:rsidP="009B3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6952C" w14:textId="77777777" w:rsidR="00120B45" w:rsidRDefault="00120B45" w:rsidP="009B3F6A">
      <w:r>
        <w:separator/>
      </w:r>
    </w:p>
  </w:footnote>
  <w:footnote w:type="continuationSeparator" w:id="0">
    <w:p w14:paraId="7422A5B8" w14:textId="77777777" w:rsidR="00120B45" w:rsidRDefault="00120B45" w:rsidP="009B3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0D0D2" w14:textId="77777777" w:rsidR="009B3F6A" w:rsidRDefault="009B3F6A" w:rsidP="009B3F6A">
    <w:pPr>
      <w:pStyle w:val="Cabealho"/>
      <w:jc w:val="center"/>
      <w:rPr>
        <w:sz w:val="24"/>
        <w:szCs w:val="24"/>
      </w:rPr>
    </w:pPr>
    <w:bookmarkStart w:id="0" w:name="_Hlk204154595"/>
    <w:r>
      <w:rPr>
        <w:noProof/>
        <w:sz w:val="24"/>
        <w:szCs w:val="24"/>
      </w:rPr>
      <w:drawing>
        <wp:inline distT="0" distB="0" distL="0" distR="0" wp14:anchorId="0AF8F74D" wp14:editId="0C33F41B">
          <wp:extent cx="777875" cy="876406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CEDR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05" cy="899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6800EC" w14:textId="77777777" w:rsidR="009B3F6A" w:rsidRDefault="009B3F6A" w:rsidP="009B3F6A">
    <w:pPr>
      <w:pStyle w:val="Cabealho"/>
      <w:jc w:val="center"/>
      <w:rPr>
        <w:sz w:val="24"/>
        <w:szCs w:val="24"/>
      </w:rPr>
    </w:pPr>
    <w:bookmarkStart w:id="1" w:name="_Hlk204088461"/>
    <w:r>
      <w:rPr>
        <w:sz w:val="24"/>
        <w:szCs w:val="24"/>
      </w:rPr>
      <w:t xml:space="preserve">Diretoria Administrativa </w:t>
    </w:r>
  </w:p>
  <w:p w14:paraId="55F84882" w14:textId="77777777" w:rsidR="009B3F6A" w:rsidRPr="000D55D8" w:rsidRDefault="009B3F6A" w:rsidP="009B3F6A">
    <w:pPr>
      <w:pStyle w:val="Cabealho"/>
      <w:jc w:val="center"/>
      <w:rPr>
        <w:sz w:val="24"/>
        <w:szCs w:val="24"/>
      </w:rPr>
    </w:pPr>
    <w:r w:rsidRPr="000D55D8">
      <w:rPr>
        <w:sz w:val="24"/>
        <w:szCs w:val="24"/>
      </w:rPr>
      <w:t xml:space="preserve">Coordenadoria Municipal de Saúde de </w:t>
    </w:r>
    <w:proofErr w:type="spellStart"/>
    <w:r w:rsidRPr="000D55D8">
      <w:rPr>
        <w:sz w:val="24"/>
        <w:szCs w:val="24"/>
      </w:rPr>
      <w:t>Cedral</w:t>
    </w:r>
    <w:proofErr w:type="spellEnd"/>
  </w:p>
  <w:p w14:paraId="310276D9" w14:textId="77777777" w:rsidR="009B3F6A" w:rsidRPr="000D55D8" w:rsidRDefault="009B3F6A" w:rsidP="009B3F6A">
    <w:pPr>
      <w:pStyle w:val="Cabealho"/>
      <w:jc w:val="center"/>
      <w:rPr>
        <w:sz w:val="24"/>
        <w:szCs w:val="24"/>
      </w:rPr>
    </w:pPr>
    <w:r w:rsidRPr="000D55D8">
      <w:rPr>
        <w:sz w:val="24"/>
        <w:szCs w:val="24"/>
      </w:rPr>
      <w:t xml:space="preserve">Av. Cel. Silveira Lacerda, 54 – Centro – </w:t>
    </w:r>
    <w:proofErr w:type="spellStart"/>
    <w:r w:rsidRPr="000D55D8">
      <w:rPr>
        <w:sz w:val="24"/>
        <w:szCs w:val="24"/>
      </w:rPr>
      <w:t>Cedral</w:t>
    </w:r>
    <w:proofErr w:type="spellEnd"/>
    <w:r w:rsidRPr="000D55D8">
      <w:rPr>
        <w:sz w:val="24"/>
        <w:szCs w:val="24"/>
      </w:rPr>
      <w:t>-SP</w:t>
    </w:r>
  </w:p>
  <w:p w14:paraId="46963195" w14:textId="77777777" w:rsidR="009B3F6A" w:rsidRPr="000D55D8" w:rsidRDefault="009B3F6A" w:rsidP="009B3F6A">
    <w:pPr>
      <w:pStyle w:val="Cabealho"/>
      <w:jc w:val="center"/>
      <w:rPr>
        <w:sz w:val="24"/>
        <w:szCs w:val="24"/>
      </w:rPr>
    </w:pPr>
    <w:r w:rsidRPr="000D55D8">
      <w:rPr>
        <w:sz w:val="24"/>
        <w:szCs w:val="24"/>
      </w:rPr>
      <w:t>Tel. (17)</w:t>
    </w:r>
    <w:r>
      <w:rPr>
        <w:sz w:val="24"/>
        <w:szCs w:val="24"/>
      </w:rPr>
      <w:t xml:space="preserve"> </w:t>
    </w:r>
    <w:r w:rsidRPr="000D55D8">
      <w:rPr>
        <w:sz w:val="24"/>
        <w:szCs w:val="24"/>
      </w:rPr>
      <w:t xml:space="preserve">3266-9606 </w:t>
    </w:r>
  </w:p>
  <w:bookmarkEnd w:id="0"/>
  <w:bookmarkEnd w:id="1"/>
  <w:p w14:paraId="6E84E807" w14:textId="77777777" w:rsidR="009B3F6A" w:rsidRDefault="009B3F6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53CB"/>
    <w:multiLevelType w:val="hybridMultilevel"/>
    <w:tmpl w:val="28689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93398"/>
    <w:multiLevelType w:val="multilevel"/>
    <w:tmpl w:val="014AC430"/>
    <w:lvl w:ilvl="0">
      <w:start w:val="4"/>
      <w:numFmt w:val="decimal"/>
      <w:lvlText w:val="%1"/>
      <w:lvlJc w:val="left"/>
      <w:pPr>
        <w:ind w:left="730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30" w:hanging="332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98" w:hanging="50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92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8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5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1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500"/>
      </w:pPr>
      <w:rPr>
        <w:rFonts w:hint="default"/>
        <w:lang w:val="pt-PT" w:eastAsia="en-US" w:bidi="ar-SA"/>
      </w:rPr>
    </w:lvl>
  </w:abstractNum>
  <w:abstractNum w:abstractNumId="2" w15:restartNumberingAfterBreak="0">
    <w:nsid w:val="0F87625B"/>
    <w:multiLevelType w:val="hybridMultilevel"/>
    <w:tmpl w:val="1DBE5F6E"/>
    <w:lvl w:ilvl="0" w:tplc="5B727894">
      <w:start w:val="1"/>
      <w:numFmt w:val="lowerLetter"/>
      <w:lvlText w:val="%1)"/>
      <w:lvlJc w:val="left"/>
      <w:pPr>
        <w:ind w:left="165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1" w:tplc="651658C0">
      <w:start w:val="1"/>
      <w:numFmt w:val="upperRoman"/>
      <w:lvlText w:val="%2."/>
      <w:lvlJc w:val="left"/>
      <w:pPr>
        <w:ind w:left="1584" w:hanging="1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453A4D50">
      <w:numFmt w:val="bullet"/>
      <w:lvlText w:val="•"/>
      <w:lvlJc w:val="left"/>
      <w:pPr>
        <w:ind w:left="2647" w:hanging="167"/>
      </w:pPr>
      <w:rPr>
        <w:rFonts w:hint="default"/>
        <w:lang w:val="pt-PT" w:eastAsia="en-US" w:bidi="ar-SA"/>
      </w:rPr>
    </w:lvl>
    <w:lvl w:ilvl="3" w:tplc="510250A4">
      <w:numFmt w:val="bullet"/>
      <w:lvlText w:val="•"/>
      <w:lvlJc w:val="left"/>
      <w:pPr>
        <w:ind w:left="3645" w:hanging="167"/>
      </w:pPr>
      <w:rPr>
        <w:rFonts w:hint="default"/>
        <w:lang w:val="pt-PT" w:eastAsia="en-US" w:bidi="ar-SA"/>
      </w:rPr>
    </w:lvl>
    <w:lvl w:ilvl="4" w:tplc="31387972">
      <w:numFmt w:val="bullet"/>
      <w:lvlText w:val="•"/>
      <w:lvlJc w:val="left"/>
      <w:pPr>
        <w:ind w:left="4643" w:hanging="167"/>
      </w:pPr>
      <w:rPr>
        <w:rFonts w:hint="default"/>
        <w:lang w:val="pt-PT" w:eastAsia="en-US" w:bidi="ar-SA"/>
      </w:rPr>
    </w:lvl>
    <w:lvl w:ilvl="5" w:tplc="74B6CFD0">
      <w:numFmt w:val="bullet"/>
      <w:lvlText w:val="•"/>
      <w:lvlJc w:val="left"/>
      <w:pPr>
        <w:ind w:left="5641" w:hanging="167"/>
      </w:pPr>
      <w:rPr>
        <w:rFonts w:hint="default"/>
        <w:lang w:val="pt-PT" w:eastAsia="en-US" w:bidi="ar-SA"/>
      </w:rPr>
    </w:lvl>
    <w:lvl w:ilvl="6" w:tplc="EE38806E">
      <w:numFmt w:val="bullet"/>
      <w:lvlText w:val="•"/>
      <w:lvlJc w:val="left"/>
      <w:pPr>
        <w:ind w:left="6639" w:hanging="167"/>
      </w:pPr>
      <w:rPr>
        <w:rFonts w:hint="default"/>
        <w:lang w:val="pt-PT" w:eastAsia="en-US" w:bidi="ar-SA"/>
      </w:rPr>
    </w:lvl>
    <w:lvl w:ilvl="7" w:tplc="6C50CFDE">
      <w:numFmt w:val="bullet"/>
      <w:lvlText w:val="•"/>
      <w:lvlJc w:val="left"/>
      <w:pPr>
        <w:ind w:left="7637" w:hanging="167"/>
      </w:pPr>
      <w:rPr>
        <w:rFonts w:hint="default"/>
        <w:lang w:val="pt-PT" w:eastAsia="en-US" w:bidi="ar-SA"/>
      </w:rPr>
    </w:lvl>
    <w:lvl w:ilvl="8" w:tplc="F40AE2CA">
      <w:numFmt w:val="bullet"/>
      <w:lvlText w:val="•"/>
      <w:lvlJc w:val="left"/>
      <w:pPr>
        <w:ind w:left="8635" w:hanging="167"/>
      </w:pPr>
      <w:rPr>
        <w:rFonts w:hint="default"/>
        <w:lang w:val="pt-PT" w:eastAsia="en-US" w:bidi="ar-SA"/>
      </w:rPr>
    </w:lvl>
  </w:abstractNum>
  <w:abstractNum w:abstractNumId="3" w15:restartNumberingAfterBreak="0">
    <w:nsid w:val="0F9500DA"/>
    <w:multiLevelType w:val="multilevel"/>
    <w:tmpl w:val="9E2ECF4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vel2-Red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FB24DA5"/>
    <w:multiLevelType w:val="multilevel"/>
    <w:tmpl w:val="99BA00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20A49D3"/>
    <w:multiLevelType w:val="hybridMultilevel"/>
    <w:tmpl w:val="DC380A20"/>
    <w:lvl w:ilvl="0" w:tplc="0416000F">
      <w:start w:val="1"/>
      <w:numFmt w:val="decimal"/>
      <w:lvlText w:val="%1."/>
      <w:lvlJc w:val="left"/>
      <w:pPr>
        <w:ind w:left="928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55075B"/>
    <w:multiLevelType w:val="hybridMultilevel"/>
    <w:tmpl w:val="A6C0B4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284BED"/>
    <w:multiLevelType w:val="multilevel"/>
    <w:tmpl w:val="F732C514"/>
    <w:lvl w:ilvl="0">
      <w:start w:val="1"/>
      <w:numFmt w:val="decimal"/>
      <w:lvlText w:val="%1"/>
      <w:lvlJc w:val="left"/>
      <w:pPr>
        <w:ind w:left="398" w:hanging="178"/>
        <w:jc w:val="right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30" w:hanging="332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754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8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6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0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4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8" w:hanging="332"/>
      </w:pPr>
      <w:rPr>
        <w:rFonts w:hint="default"/>
        <w:lang w:val="pt-PT" w:eastAsia="en-US" w:bidi="ar-SA"/>
      </w:rPr>
    </w:lvl>
  </w:abstractNum>
  <w:abstractNum w:abstractNumId="8" w15:restartNumberingAfterBreak="0">
    <w:nsid w:val="1D5C100D"/>
    <w:multiLevelType w:val="multilevel"/>
    <w:tmpl w:val="4906D9D6"/>
    <w:lvl w:ilvl="0">
      <w:start w:val="1"/>
      <w:numFmt w:val="decimal"/>
      <w:pStyle w:val="Nivel01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FD3382"/>
    <w:multiLevelType w:val="hybridMultilevel"/>
    <w:tmpl w:val="9C6453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656FF"/>
    <w:multiLevelType w:val="hybridMultilevel"/>
    <w:tmpl w:val="866ED3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B2FDB"/>
    <w:multiLevelType w:val="hybridMultilevel"/>
    <w:tmpl w:val="42FE83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5E5968"/>
    <w:multiLevelType w:val="multilevel"/>
    <w:tmpl w:val="587AC73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0C1858"/>
    <w:multiLevelType w:val="multilevel"/>
    <w:tmpl w:val="2B0C1858"/>
    <w:lvl w:ilvl="0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2C056F30"/>
    <w:multiLevelType w:val="hybridMultilevel"/>
    <w:tmpl w:val="898085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3F02A8"/>
    <w:multiLevelType w:val="hybridMultilevel"/>
    <w:tmpl w:val="944CB5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746819"/>
    <w:multiLevelType w:val="hybridMultilevel"/>
    <w:tmpl w:val="85E2A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8343F6"/>
    <w:multiLevelType w:val="hybridMultilevel"/>
    <w:tmpl w:val="9B28BB40"/>
    <w:lvl w:ilvl="0" w:tplc="38544828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A714F5"/>
    <w:multiLevelType w:val="hybridMultilevel"/>
    <w:tmpl w:val="BC06DA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D46C6"/>
    <w:multiLevelType w:val="hybridMultilevel"/>
    <w:tmpl w:val="B50626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6E6BE0"/>
    <w:multiLevelType w:val="hybridMultilevel"/>
    <w:tmpl w:val="84F050E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781B53"/>
    <w:multiLevelType w:val="multilevel"/>
    <w:tmpl w:val="D0B674EC"/>
    <w:lvl w:ilvl="0">
      <w:start w:val="4"/>
      <w:numFmt w:val="decimal"/>
      <w:lvlText w:val="%1"/>
      <w:lvlJc w:val="left"/>
      <w:pPr>
        <w:ind w:left="1040" w:hanging="33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0" w:hanging="332"/>
      </w:pPr>
      <w:rPr>
        <w:rFonts w:hint="default"/>
        <w:spacing w:val="-2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63" w:hanging="55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84" w:hanging="5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7" w:hanging="5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9" w:hanging="5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2" w:hanging="5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4" w:hanging="5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7" w:hanging="554"/>
      </w:pPr>
      <w:rPr>
        <w:rFonts w:hint="default"/>
        <w:lang w:val="pt-PT" w:eastAsia="en-US" w:bidi="ar-SA"/>
      </w:rPr>
    </w:lvl>
  </w:abstractNum>
  <w:abstractNum w:abstractNumId="22" w15:restartNumberingAfterBreak="0">
    <w:nsid w:val="70705125"/>
    <w:multiLevelType w:val="hybridMultilevel"/>
    <w:tmpl w:val="BBB8028C"/>
    <w:lvl w:ilvl="0" w:tplc="EFDA1AF0">
      <w:start w:val="1"/>
      <w:numFmt w:val="lowerLetter"/>
      <w:lvlText w:val="%1)"/>
      <w:lvlJc w:val="left"/>
      <w:pPr>
        <w:ind w:left="3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3" w15:restartNumberingAfterBreak="0">
    <w:nsid w:val="7D2E1B5E"/>
    <w:multiLevelType w:val="hybridMultilevel"/>
    <w:tmpl w:val="FE3CEA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2"/>
  </w:num>
  <w:num w:numId="4">
    <w:abstractNumId w:val="21"/>
  </w:num>
  <w:num w:numId="5">
    <w:abstractNumId w:val="2"/>
  </w:num>
  <w:num w:numId="6">
    <w:abstractNumId w:val="15"/>
  </w:num>
  <w:num w:numId="7">
    <w:abstractNumId w:val="4"/>
  </w:num>
  <w:num w:numId="8">
    <w:abstractNumId w:val="19"/>
  </w:num>
  <w:num w:numId="9">
    <w:abstractNumId w:val="18"/>
  </w:num>
  <w:num w:numId="10">
    <w:abstractNumId w:val="6"/>
  </w:num>
  <w:num w:numId="11">
    <w:abstractNumId w:val="0"/>
  </w:num>
  <w:num w:numId="12">
    <w:abstractNumId w:val="23"/>
  </w:num>
  <w:num w:numId="13">
    <w:abstractNumId w:val="9"/>
  </w:num>
  <w:num w:numId="14">
    <w:abstractNumId w:val="11"/>
  </w:num>
  <w:num w:numId="15">
    <w:abstractNumId w:val="10"/>
  </w:num>
  <w:num w:numId="16">
    <w:abstractNumId w:val="17"/>
  </w:num>
  <w:num w:numId="17">
    <w:abstractNumId w:val="8"/>
  </w:num>
  <w:num w:numId="18">
    <w:abstractNumId w:val="3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2"/>
  </w:num>
  <w:num w:numId="22">
    <w:abstractNumId w:val="20"/>
  </w:num>
  <w:num w:numId="23">
    <w:abstractNumId w:val="14"/>
  </w:num>
  <w:num w:numId="24">
    <w:abstractNumId w:val="5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65D"/>
    <w:rsid w:val="00015F40"/>
    <w:rsid w:val="000355E1"/>
    <w:rsid w:val="00041E66"/>
    <w:rsid w:val="00043C7D"/>
    <w:rsid w:val="000610FA"/>
    <w:rsid w:val="00067FE4"/>
    <w:rsid w:val="00070A06"/>
    <w:rsid w:val="0007266E"/>
    <w:rsid w:val="00090D94"/>
    <w:rsid w:val="00093CA0"/>
    <w:rsid w:val="0009768D"/>
    <w:rsid w:val="000B4D7B"/>
    <w:rsid w:val="000B6523"/>
    <w:rsid w:val="000D02FA"/>
    <w:rsid w:val="000D3613"/>
    <w:rsid w:val="000E55DA"/>
    <w:rsid w:val="00117EA6"/>
    <w:rsid w:val="00120B45"/>
    <w:rsid w:val="00124E76"/>
    <w:rsid w:val="00144CCC"/>
    <w:rsid w:val="00152538"/>
    <w:rsid w:val="00163F46"/>
    <w:rsid w:val="00164969"/>
    <w:rsid w:val="001708FD"/>
    <w:rsid w:val="00170E40"/>
    <w:rsid w:val="00184567"/>
    <w:rsid w:val="001A4B88"/>
    <w:rsid w:val="001A7FA2"/>
    <w:rsid w:val="001B3A0F"/>
    <w:rsid w:val="001B6563"/>
    <w:rsid w:val="001F1B57"/>
    <w:rsid w:val="00212571"/>
    <w:rsid w:val="00226DB7"/>
    <w:rsid w:val="002332CB"/>
    <w:rsid w:val="00281529"/>
    <w:rsid w:val="00281AD3"/>
    <w:rsid w:val="002974F5"/>
    <w:rsid w:val="002A2D43"/>
    <w:rsid w:val="002B138F"/>
    <w:rsid w:val="002C1FC9"/>
    <w:rsid w:val="002C50DF"/>
    <w:rsid w:val="002D4A4D"/>
    <w:rsid w:val="002D6E33"/>
    <w:rsid w:val="00302E6E"/>
    <w:rsid w:val="00307282"/>
    <w:rsid w:val="00323D89"/>
    <w:rsid w:val="003323B3"/>
    <w:rsid w:val="00333527"/>
    <w:rsid w:val="00335040"/>
    <w:rsid w:val="00335901"/>
    <w:rsid w:val="00340419"/>
    <w:rsid w:val="00340F16"/>
    <w:rsid w:val="00352131"/>
    <w:rsid w:val="00353C0D"/>
    <w:rsid w:val="00354C79"/>
    <w:rsid w:val="00372B37"/>
    <w:rsid w:val="00393391"/>
    <w:rsid w:val="003C6A11"/>
    <w:rsid w:val="003D193B"/>
    <w:rsid w:val="003D6AB0"/>
    <w:rsid w:val="00404F25"/>
    <w:rsid w:val="0041414B"/>
    <w:rsid w:val="004315F1"/>
    <w:rsid w:val="00433780"/>
    <w:rsid w:val="00436775"/>
    <w:rsid w:val="004543F9"/>
    <w:rsid w:val="00482E0D"/>
    <w:rsid w:val="00495437"/>
    <w:rsid w:val="004A23B1"/>
    <w:rsid w:val="004B37EC"/>
    <w:rsid w:val="004C19A6"/>
    <w:rsid w:val="004D09D7"/>
    <w:rsid w:val="004E07D6"/>
    <w:rsid w:val="004F0F08"/>
    <w:rsid w:val="0050283E"/>
    <w:rsid w:val="00563177"/>
    <w:rsid w:val="00565884"/>
    <w:rsid w:val="00570A79"/>
    <w:rsid w:val="005A7637"/>
    <w:rsid w:val="00615351"/>
    <w:rsid w:val="0063075D"/>
    <w:rsid w:val="00657149"/>
    <w:rsid w:val="00667C22"/>
    <w:rsid w:val="00680871"/>
    <w:rsid w:val="00681E7E"/>
    <w:rsid w:val="0068521A"/>
    <w:rsid w:val="006A36E4"/>
    <w:rsid w:val="006B2CB2"/>
    <w:rsid w:val="00706421"/>
    <w:rsid w:val="00710EE8"/>
    <w:rsid w:val="00713828"/>
    <w:rsid w:val="007221B3"/>
    <w:rsid w:val="00723CDC"/>
    <w:rsid w:val="0072490D"/>
    <w:rsid w:val="007257C1"/>
    <w:rsid w:val="00731BBB"/>
    <w:rsid w:val="00732AFD"/>
    <w:rsid w:val="00762F04"/>
    <w:rsid w:val="007A0EE7"/>
    <w:rsid w:val="007A6FA1"/>
    <w:rsid w:val="007C3AE8"/>
    <w:rsid w:val="00807AE8"/>
    <w:rsid w:val="00814717"/>
    <w:rsid w:val="00821B89"/>
    <w:rsid w:val="00831CBA"/>
    <w:rsid w:val="00851151"/>
    <w:rsid w:val="0085589F"/>
    <w:rsid w:val="00863CAD"/>
    <w:rsid w:val="00873185"/>
    <w:rsid w:val="00876027"/>
    <w:rsid w:val="00881DE3"/>
    <w:rsid w:val="008C7A74"/>
    <w:rsid w:val="0090356F"/>
    <w:rsid w:val="00914A28"/>
    <w:rsid w:val="00915E83"/>
    <w:rsid w:val="00921801"/>
    <w:rsid w:val="00927CCF"/>
    <w:rsid w:val="0094759B"/>
    <w:rsid w:val="00947AAC"/>
    <w:rsid w:val="00975C42"/>
    <w:rsid w:val="009A2E3C"/>
    <w:rsid w:val="009A5E62"/>
    <w:rsid w:val="009B18D1"/>
    <w:rsid w:val="009B3F6A"/>
    <w:rsid w:val="009C0766"/>
    <w:rsid w:val="009C63B4"/>
    <w:rsid w:val="009D13A5"/>
    <w:rsid w:val="009D752A"/>
    <w:rsid w:val="009F4104"/>
    <w:rsid w:val="00A00D71"/>
    <w:rsid w:val="00A032D6"/>
    <w:rsid w:val="00A12CF2"/>
    <w:rsid w:val="00A26723"/>
    <w:rsid w:val="00A402D9"/>
    <w:rsid w:val="00A41A2A"/>
    <w:rsid w:val="00A47DD0"/>
    <w:rsid w:val="00A47DD4"/>
    <w:rsid w:val="00A56312"/>
    <w:rsid w:val="00A77C50"/>
    <w:rsid w:val="00AF6B56"/>
    <w:rsid w:val="00B01561"/>
    <w:rsid w:val="00B06196"/>
    <w:rsid w:val="00B15A03"/>
    <w:rsid w:val="00B20E67"/>
    <w:rsid w:val="00B74EDF"/>
    <w:rsid w:val="00B9420A"/>
    <w:rsid w:val="00BC3BB6"/>
    <w:rsid w:val="00BF1AFA"/>
    <w:rsid w:val="00BF72ED"/>
    <w:rsid w:val="00BF731A"/>
    <w:rsid w:val="00C04685"/>
    <w:rsid w:val="00C1318D"/>
    <w:rsid w:val="00C3719D"/>
    <w:rsid w:val="00C427ED"/>
    <w:rsid w:val="00C47C24"/>
    <w:rsid w:val="00C62593"/>
    <w:rsid w:val="00C740AB"/>
    <w:rsid w:val="00C82332"/>
    <w:rsid w:val="00C829D2"/>
    <w:rsid w:val="00C85266"/>
    <w:rsid w:val="00CC21DD"/>
    <w:rsid w:val="00CC3DF2"/>
    <w:rsid w:val="00CD481E"/>
    <w:rsid w:val="00CF0215"/>
    <w:rsid w:val="00D36E27"/>
    <w:rsid w:val="00D37664"/>
    <w:rsid w:val="00D552A2"/>
    <w:rsid w:val="00D62A17"/>
    <w:rsid w:val="00D947C0"/>
    <w:rsid w:val="00D9503F"/>
    <w:rsid w:val="00DC065D"/>
    <w:rsid w:val="00DC578E"/>
    <w:rsid w:val="00DD02EA"/>
    <w:rsid w:val="00DE01D5"/>
    <w:rsid w:val="00DE421B"/>
    <w:rsid w:val="00DF5B3C"/>
    <w:rsid w:val="00E14F00"/>
    <w:rsid w:val="00E2758F"/>
    <w:rsid w:val="00E77112"/>
    <w:rsid w:val="00E8592B"/>
    <w:rsid w:val="00EA0515"/>
    <w:rsid w:val="00EA35E6"/>
    <w:rsid w:val="00EB2F30"/>
    <w:rsid w:val="00EB7903"/>
    <w:rsid w:val="00ED6ED2"/>
    <w:rsid w:val="00EE2B66"/>
    <w:rsid w:val="00EE6C3F"/>
    <w:rsid w:val="00EF1931"/>
    <w:rsid w:val="00F063C8"/>
    <w:rsid w:val="00F24127"/>
    <w:rsid w:val="00F269D2"/>
    <w:rsid w:val="00F35885"/>
    <w:rsid w:val="00F37433"/>
    <w:rsid w:val="00F55E47"/>
    <w:rsid w:val="00F66EAF"/>
    <w:rsid w:val="00F70E87"/>
    <w:rsid w:val="00F75CF4"/>
    <w:rsid w:val="00F90A3D"/>
    <w:rsid w:val="00FA11C4"/>
    <w:rsid w:val="00FA66AD"/>
    <w:rsid w:val="00FD4B65"/>
    <w:rsid w:val="00FE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63AEC"/>
  <w15:docId w15:val="{C9D27A81-E0F7-40B7-9E8B-0188AF60A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828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har"/>
    <w:uiPriority w:val="9"/>
    <w:qFormat/>
    <w:rsid w:val="00307282"/>
    <w:pPr>
      <w:widowControl w:val="0"/>
      <w:suppressAutoHyphens w:val="0"/>
      <w:autoSpaceDE w:val="0"/>
      <w:autoSpaceDN w:val="0"/>
      <w:ind w:left="398"/>
      <w:outlineLvl w:val="0"/>
    </w:pPr>
    <w:rPr>
      <w:rFonts w:ascii="Arial" w:eastAsia="Arial" w:hAnsi="Arial" w:cs="Arial"/>
      <w:b/>
      <w:bCs/>
      <w:lang w:val="pt-PT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708FD"/>
    <w:pPr>
      <w:keepNext/>
      <w:keepLines/>
      <w:suppressAutoHyphens w:val="0"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708FD"/>
    <w:pPr>
      <w:keepNext/>
      <w:keepLines/>
      <w:suppressAutoHyphens w:val="0"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DC065D"/>
    <w:pPr>
      <w:spacing w:line="360" w:lineRule="auto"/>
      <w:ind w:firstLine="3544"/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C065D"/>
    <w:rPr>
      <w:rFonts w:ascii="Times New Roman" w:eastAsia="Times New Roman" w:hAnsi="Times New Roman" w:cs="Times New Roman"/>
      <w:b/>
      <w:sz w:val="24"/>
      <w:szCs w:val="20"/>
    </w:rPr>
  </w:style>
  <w:style w:type="character" w:styleId="Forte">
    <w:name w:val="Strong"/>
    <w:basedOn w:val="Fontepargpadro"/>
    <w:uiPriority w:val="22"/>
    <w:qFormat/>
    <w:rsid w:val="00DC065D"/>
    <w:rPr>
      <w:b/>
      <w:bCs/>
    </w:rPr>
  </w:style>
  <w:style w:type="paragraph" w:styleId="NormalWeb">
    <w:name w:val="Normal (Web)"/>
    <w:basedOn w:val="Normal"/>
    <w:uiPriority w:val="99"/>
    <w:unhideWhenUsed/>
    <w:rsid w:val="003D6AB0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Hyperlink">
    <w:name w:val="Hyperlink"/>
    <w:rsid w:val="003D6AB0"/>
    <w:rPr>
      <w:color w:val="000080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07282"/>
    <w:rPr>
      <w:rFonts w:ascii="Arial" w:eastAsia="Arial" w:hAnsi="Arial" w:cs="Arial"/>
      <w:b/>
      <w:bCs/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307282"/>
    <w:pPr>
      <w:widowControl w:val="0"/>
      <w:suppressAutoHyphens w:val="0"/>
      <w:autoSpaceDE w:val="0"/>
      <w:autoSpaceDN w:val="0"/>
      <w:ind w:left="398"/>
      <w:jc w:val="both"/>
    </w:pPr>
    <w:rPr>
      <w:rFonts w:ascii="Arial MT" w:eastAsia="Arial MT" w:hAnsi="Arial MT" w:cs="Arial MT"/>
      <w:sz w:val="22"/>
      <w:szCs w:val="22"/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F1B5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F1B57"/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6A36E4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qFormat/>
    <w:rsid w:val="006A36E4"/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281529"/>
    <w:pPr>
      <w:keepNext/>
      <w:keepLines/>
      <w:widowControl/>
      <w:numPr>
        <w:numId w:val="17"/>
      </w:numPr>
      <w:tabs>
        <w:tab w:val="left" w:pos="207"/>
      </w:tabs>
      <w:autoSpaceDE/>
      <w:autoSpaceDN/>
      <w:spacing w:before="240" w:after="120" w:line="276" w:lineRule="auto"/>
      <w:ind w:left="284" w:hanging="284"/>
      <w:jc w:val="both"/>
    </w:pPr>
    <w:rPr>
      <w:rFonts w:eastAsia="MS Gothic"/>
      <w:sz w:val="24"/>
      <w:szCs w:val="24"/>
      <w:lang w:val="pt-BR" w:eastAsia="pt-BR"/>
    </w:rPr>
  </w:style>
  <w:style w:type="character" w:customStyle="1" w:styleId="Nivel01Char">
    <w:name w:val="Nivel 01 Char"/>
    <w:link w:val="Nivel01"/>
    <w:rsid w:val="00281529"/>
    <w:rPr>
      <w:rFonts w:ascii="Arial" w:eastAsia="MS Gothic" w:hAnsi="Arial" w:cs="Arial"/>
      <w:b/>
      <w:bCs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281529"/>
    <w:pPr>
      <w:suppressAutoHyphens w:val="0"/>
      <w:spacing w:before="120" w:after="120" w:line="360" w:lineRule="auto"/>
      <w:jc w:val="both"/>
    </w:pPr>
    <w:rPr>
      <w:rFonts w:ascii="Arial" w:eastAsia="Arial" w:hAnsi="Arial" w:cs="Arial"/>
      <w:color w:val="000000"/>
      <w:sz w:val="24"/>
      <w:szCs w:val="24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281529"/>
    <w:pPr>
      <w:numPr>
        <w:ilvl w:val="2"/>
        <w:numId w:val="17"/>
      </w:numPr>
      <w:suppressAutoHyphens w:val="0"/>
      <w:spacing w:before="120" w:after="120" w:line="276" w:lineRule="auto"/>
      <w:ind w:left="284" w:firstLine="0"/>
      <w:jc w:val="both"/>
    </w:pPr>
    <w:rPr>
      <w:rFonts w:ascii="Arial" w:eastAsia="MS Mincho" w:hAnsi="Arial" w:cs="Arial"/>
      <w:color w:val="000000"/>
      <w:sz w:val="24"/>
      <w:szCs w:val="24"/>
      <w:lang w:eastAsia="pt-BR"/>
    </w:rPr>
  </w:style>
  <w:style w:type="paragraph" w:customStyle="1" w:styleId="Nivel4">
    <w:name w:val="Nivel 4"/>
    <w:basedOn w:val="Nivel3"/>
    <w:qFormat/>
    <w:rsid w:val="00281529"/>
    <w:pPr>
      <w:numPr>
        <w:ilvl w:val="3"/>
      </w:numPr>
      <w:tabs>
        <w:tab w:val="num" w:pos="360"/>
        <w:tab w:val="num" w:pos="1040"/>
        <w:tab w:val="num" w:pos="1209"/>
      </w:tabs>
      <w:ind w:left="5148" w:hanging="360"/>
    </w:pPr>
    <w:rPr>
      <w:color w:val="auto"/>
    </w:rPr>
  </w:style>
  <w:style w:type="paragraph" w:customStyle="1" w:styleId="Nivel5">
    <w:name w:val="Nivel 5"/>
    <w:basedOn w:val="Nivel4"/>
    <w:autoRedefine/>
    <w:qFormat/>
    <w:rsid w:val="00281529"/>
    <w:pPr>
      <w:numPr>
        <w:ilvl w:val="4"/>
      </w:numPr>
      <w:tabs>
        <w:tab w:val="num" w:pos="360"/>
        <w:tab w:val="num" w:pos="1040"/>
      </w:tabs>
      <w:ind w:left="851" w:firstLine="0"/>
    </w:pPr>
  </w:style>
  <w:style w:type="character" w:customStyle="1" w:styleId="Nivel2Char">
    <w:name w:val="Nivel 2 Char"/>
    <w:link w:val="Nivel2"/>
    <w:qFormat/>
    <w:locked/>
    <w:rsid w:val="00281529"/>
    <w:rPr>
      <w:rFonts w:ascii="Arial" w:eastAsia="Arial" w:hAnsi="Arial" w:cs="Arial"/>
      <w:color w:val="000000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autoRedefine/>
    <w:qFormat/>
    <w:rsid w:val="00281529"/>
    <w:pPr>
      <w:numPr>
        <w:ilvl w:val="1"/>
        <w:numId w:val="18"/>
      </w:numPr>
      <w:ind w:left="0" w:firstLine="0"/>
    </w:pPr>
    <w:rPr>
      <w:iCs/>
      <w:color w:val="auto"/>
    </w:rPr>
  </w:style>
  <w:style w:type="character" w:customStyle="1" w:styleId="Nvel2-RedChar">
    <w:name w:val="Nível 2 -Red Char"/>
    <w:link w:val="Nvel2-Red"/>
    <w:rsid w:val="00281529"/>
    <w:rPr>
      <w:rFonts w:ascii="Arial" w:eastAsia="Arial" w:hAnsi="Arial" w:cs="Arial"/>
      <w:iCs/>
      <w:sz w:val="24"/>
      <w:szCs w:val="24"/>
      <w:lang w:eastAsia="pt-BR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281529"/>
    <w:pPr>
      <w:keepNext/>
      <w:keepLines/>
      <w:suppressAutoHyphens w:val="0"/>
      <w:spacing w:before="240" w:after="120" w:line="276" w:lineRule="auto"/>
      <w:jc w:val="both"/>
      <w:outlineLvl w:val="1"/>
    </w:pPr>
    <w:rPr>
      <w:rFonts w:ascii="Arial" w:eastAsia="MS Gothic" w:hAnsi="Arial" w:cs="Arial"/>
      <w:b/>
      <w:bCs/>
      <w:lang w:eastAsia="pt-BR"/>
    </w:rPr>
  </w:style>
  <w:style w:type="character" w:customStyle="1" w:styleId="Nvel01-SemNumeraoChar">
    <w:name w:val="Nível 01-Sem Numeração Char"/>
    <w:link w:val="Nvel01-SemNumerao"/>
    <w:uiPriority w:val="1"/>
    <w:rsid w:val="00281529"/>
    <w:rPr>
      <w:rFonts w:ascii="Arial" w:eastAsia="MS Gothic" w:hAnsi="Arial" w:cs="Arial"/>
      <w:b/>
      <w:bCs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autoRedefine/>
    <w:qFormat/>
    <w:rsid w:val="00281529"/>
    <w:pPr>
      <w:numPr>
        <w:ilvl w:val="0"/>
        <w:numId w:val="0"/>
      </w:numPr>
      <w:ind w:left="284"/>
    </w:pPr>
    <w:rPr>
      <w:iCs/>
      <w:color w:val="auto"/>
    </w:rPr>
  </w:style>
  <w:style w:type="character" w:customStyle="1" w:styleId="Nvel3-RChar">
    <w:name w:val="Nível 3-R Char"/>
    <w:link w:val="Nvel3-R"/>
    <w:rsid w:val="00281529"/>
    <w:rPr>
      <w:rFonts w:ascii="Arial" w:eastAsia="MS Mincho" w:hAnsi="Arial" w:cs="Arial"/>
      <w:iCs/>
      <w:sz w:val="24"/>
      <w:szCs w:val="24"/>
      <w:lang w:eastAsia="pt-BR"/>
    </w:rPr>
  </w:style>
  <w:style w:type="character" w:customStyle="1" w:styleId="Nivel3Char">
    <w:name w:val="Nivel 3 Char"/>
    <w:link w:val="Nivel3"/>
    <w:qFormat/>
    <w:rsid w:val="00281529"/>
    <w:rPr>
      <w:rFonts w:ascii="Arial" w:eastAsia="MS Mincho" w:hAnsi="Arial" w:cs="Arial"/>
      <w:color w:val="000000"/>
      <w:sz w:val="24"/>
      <w:szCs w:val="24"/>
      <w:lang w:eastAsia="pt-BR"/>
    </w:rPr>
  </w:style>
  <w:style w:type="paragraph" w:customStyle="1" w:styleId="WW-Corpodetexto3">
    <w:name w:val="WW-Corpo de texto 3"/>
    <w:basedOn w:val="Normal"/>
    <w:rsid w:val="007257C1"/>
    <w:pPr>
      <w:spacing w:line="360" w:lineRule="auto"/>
      <w:jc w:val="both"/>
    </w:pPr>
    <w:rPr>
      <w:sz w:val="24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708F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708F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B3F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F6A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9B3F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F6A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090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5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60C08-05C4-4855-8503-2EF853B7C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2774</Words>
  <Characters>14983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Licitação</cp:lastModifiedBy>
  <cp:revision>2</cp:revision>
  <cp:lastPrinted>2026-10-19T13:28:00Z</cp:lastPrinted>
  <dcterms:created xsi:type="dcterms:W3CDTF">2026-10-19T13:29:00Z</dcterms:created>
  <dcterms:modified xsi:type="dcterms:W3CDTF">2026-10-19T13:29:00Z</dcterms:modified>
</cp:coreProperties>
</file>