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1EB4A" w14:textId="7F99663D" w:rsidR="0097233B" w:rsidRPr="000C67E8" w:rsidRDefault="0083722E" w:rsidP="00161B3D">
      <w:pPr>
        <w:pBdr>
          <w:top w:val="single" w:sz="4" w:space="1" w:color="auto"/>
          <w:left w:val="single" w:sz="4" w:space="4" w:color="auto"/>
          <w:bottom w:val="single" w:sz="4" w:space="1" w:color="auto"/>
          <w:right w:val="single" w:sz="4" w:space="4" w:color="auto"/>
        </w:pBdr>
        <w:shd w:val="clear" w:color="auto" w:fill="D0CECE" w:themeFill="background2" w:themeFillShade="E6"/>
        <w:tabs>
          <w:tab w:val="center" w:pos="4819"/>
          <w:tab w:val="left" w:pos="7965"/>
        </w:tabs>
        <w:rPr>
          <w:rFonts w:ascii="Arial" w:hAnsi="Arial" w:cs="Arial"/>
          <w:b/>
          <w:bCs/>
        </w:rPr>
      </w:pPr>
      <w:bookmarkStart w:id="0" w:name="_Hlk82471863"/>
      <w:r w:rsidRPr="000C67E8">
        <w:rPr>
          <w:rFonts w:ascii="Arial" w:hAnsi="Arial" w:cs="Arial"/>
          <w:b/>
          <w:bCs/>
        </w:rPr>
        <w:tab/>
      </w:r>
      <w:r w:rsidR="0097233B" w:rsidRPr="000C67E8">
        <w:rPr>
          <w:rFonts w:ascii="Arial" w:hAnsi="Arial" w:cs="Arial"/>
          <w:noProof/>
        </w:rPr>
        <mc:AlternateContent>
          <mc:Choice Requires="wps">
            <w:drawing>
              <wp:anchor distT="0" distB="0" distL="114300" distR="114300" simplePos="0" relativeHeight="251659264" behindDoc="0" locked="0" layoutInCell="1" allowOverlap="1" wp14:anchorId="58BC6D7C" wp14:editId="4DDD82BF">
                <wp:simplePos x="0" y="0"/>
                <wp:positionH relativeFrom="page">
                  <wp:posOffset>6856095</wp:posOffset>
                </wp:positionH>
                <wp:positionV relativeFrom="page">
                  <wp:posOffset>9105265</wp:posOffset>
                </wp:positionV>
                <wp:extent cx="337185" cy="654685"/>
                <wp:effectExtent l="0" t="0" r="5715" b="12065"/>
                <wp:wrapNone/>
                <wp:docPr id="209979517"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654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AAC8D" w14:textId="77777777" w:rsidR="0097233B" w:rsidRDefault="0097233B" w:rsidP="0097233B">
                            <w:pPr>
                              <w:spacing w:before="5"/>
                              <w:ind w:left="20"/>
                              <w:rPr>
                                <w:sz w:val="44"/>
                              </w:rPr>
                            </w:pPr>
                          </w:p>
                        </w:txbxContent>
                      </wps:txbx>
                      <wps:bodyPr rot="0" vertOverflow="clip" horzOverflow="clip"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BC6D7C" id="_x0000_t202" coordsize="21600,21600" o:spt="202" path="m,l,21600r21600,l21600,xe">
                <v:stroke joinstyle="miter"/>
                <v:path gradientshapeok="t" o:connecttype="rect"/>
              </v:shapetype>
              <v:shape id="Caixa de Texto 4" o:spid="_x0000_s1026" type="#_x0000_t202" style="position:absolute;margin-left:539.85pt;margin-top:716.95pt;width:26.55pt;height:5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" filled="f" stroked="f">
                <v:textbox style="layout-flow:vertical;mso-layout-flow-alt:bottom-to-top" inset="0,0,0,0">
                  <w:txbxContent>
                    <w:p w14:paraId="050AAC8D" w14:textId="77777777" w:rsidR="0097233B" w:rsidRDefault="0097233B" w:rsidP="0097233B">
                      <w:pPr>
                        <w:spacing w:before="5"/>
                        <w:ind w:left="20"/>
                        <w:rPr>
                          <w:sz w:val="44"/>
                        </w:rPr>
                      </w:pPr>
                    </w:p>
                  </w:txbxContent>
                </v:textbox>
                <w10:wrap anchorx="page" anchory="page"/>
              </v:shape>
            </w:pict>
          </mc:Fallback>
        </mc:AlternateContent>
      </w:r>
      <w:r w:rsidR="0097233B" w:rsidRPr="000C67E8">
        <w:rPr>
          <w:rFonts w:ascii="Arial" w:hAnsi="Arial" w:cs="Arial"/>
          <w:b/>
          <w:bCs/>
        </w:rPr>
        <w:t>ESTUDO TÉCNICO PRELIMINAR</w:t>
      </w:r>
      <w:r w:rsidRPr="000C67E8">
        <w:rPr>
          <w:rFonts w:ascii="Arial" w:hAnsi="Arial" w:cs="Arial"/>
          <w:b/>
          <w:bCs/>
        </w:rPr>
        <w:tab/>
      </w:r>
    </w:p>
    <w:p w14:paraId="448C4C46" w14:textId="77777777" w:rsidR="0097233B" w:rsidRPr="000C67E8" w:rsidRDefault="0097233B" w:rsidP="00161B3D">
      <w:pPr>
        <w:pStyle w:val="Nivel2"/>
        <w:numPr>
          <w:ilvl w:val="0"/>
          <w:numId w:val="0"/>
        </w:numPr>
        <w:spacing w:before="0" w:after="0" w:line="240" w:lineRule="auto"/>
        <w:rPr>
          <w:bCs/>
          <w:color w:val="auto"/>
          <w:sz w:val="24"/>
          <w:szCs w:val="24"/>
        </w:rPr>
      </w:pPr>
    </w:p>
    <w:p w14:paraId="555703D4" w14:textId="77777777" w:rsidR="0097233B" w:rsidRPr="000C67E8" w:rsidRDefault="0097233B" w:rsidP="00161B3D">
      <w:pPr>
        <w:pStyle w:val="Nivel2"/>
        <w:numPr>
          <w:ilvl w:val="0"/>
          <w:numId w:val="0"/>
        </w:numPr>
        <w:spacing w:before="0" w:after="0" w:line="240" w:lineRule="auto"/>
        <w:rPr>
          <w:bCs/>
          <w:color w:val="auto"/>
          <w:sz w:val="24"/>
          <w:szCs w:val="24"/>
        </w:rPr>
      </w:pPr>
    </w:p>
    <w:p w14:paraId="063AB329" w14:textId="77777777" w:rsidR="0097233B" w:rsidRPr="000C67E8" w:rsidRDefault="0097233B" w:rsidP="00161B3D">
      <w:pPr>
        <w:jc w:val="both"/>
        <w:rPr>
          <w:rFonts w:ascii="Arial" w:hAnsi="Arial" w:cs="Arial"/>
        </w:rPr>
      </w:pPr>
    </w:p>
    <w:p w14:paraId="14F7E8E4" w14:textId="77777777" w:rsidR="0097233B" w:rsidRPr="000C67E8" w:rsidRDefault="0097233B" w:rsidP="00161B3D">
      <w:pPr>
        <w:jc w:val="both"/>
        <w:rPr>
          <w:rFonts w:ascii="Arial" w:hAnsi="Arial" w:cs="Arial"/>
          <w:b/>
          <w:bCs/>
        </w:rPr>
      </w:pPr>
      <w:r w:rsidRPr="000C67E8">
        <w:rPr>
          <w:rFonts w:ascii="Arial" w:hAnsi="Arial" w:cs="Arial"/>
          <w:b/>
          <w:bCs/>
        </w:rPr>
        <w:t>1. DESCRIÇÃO DA NECESSIDADE DA CONTRATAÇÃO, CONSIDERADO O PROBLEMA A SER RESOLVIDO SOB A PERSPECTIVA DO INTERESSE PÚBLICO</w:t>
      </w:r>
    </w:p>
    <w:p w14:paraId="05AE20C3" w14:textId="77777777" w:rsidR="0097233B" w:rsidRPr="000C67E8" w:rsidRDefault="0097233B" w:rsidP="00161B3D">
      <w:pPr>
        <w:jc w:val="both"/>
        <w:rPr>
          <w:rFonts w:ascii="Arial" w:hAnsi="Arial" w:cs="Arial"/>
        </w:rPr>
      </w:pPr>
    </w:p>
    <w:p w14:paraId="7AF5DCBA" w14:textId="3135C378" w:rsidR="00C83961" w:rsidRPr="000C67E8" w:rsidRDefault="0097233B" w:rsidP="00161B3D">
      <w:pPr>
        <w:ind w:firstLine="708"/>
        <w:jc w:val="both"/>
        <w:rPr>
          <w:rFonts w:ascii="Arial" w:hAnsi="Arial" w:cs="Arial"/>
          <w:color w:val="000000"/>
        </w:rPr>
      </w:pPr>
      <w:r w:rsidRPr="000C67E8">
        <w:rPr>
          <w:rFonts w:ascii="Arial" w:eastAsia="Arial" w:hAnsi="Arial" w:cs="Arial"/>
        </w:rPr>
        <w:t>O presente Estudo Técnico Preliminar foi elaborado por esta área requisitante, visando à identificação e escolha de solução apta para a</w:t>
      </w:r>
      <w:r w:rsidR="002D5FBC" w:rsidRPr="000C67E8">
        <w:rPr>
          <w:rFonts w:ascii="Arial" w:hAnsi="Arial" w:cs="Arial"/>
        </w:rPr>
        <w:t xml:space="preserve"> </w:t>
      </w:r>
      <w:r w:rsidR="00253EEC" w:rsidRPr="00D91499">
        <w:rPr>
          <w:rFonts w:ascii="Arial" w:hAnsi="Arial" w:cs="Arial"/>
        </w:rPr>
        <w:t>Contratação de empresa para prestação de serviços de locação de caçambas estacionárias, incluindo disponibilização, posicionamento, retirada, transporte e destinação final ambientalmente adequada dos resíduos acondicionados do Município de Jaci - SP</w:t>
      </w:r>
      <w:r w:rsidR="000C67E8" w:rsidRPr="000C67E8">
        <w:rPr>
          <w:rFonts w:ascii="Arial" w:eastAsia="MS Mincho" w:hAnsi="Arial" w:cs="Arial"/>
          <w:bCs/>
        </w:rPr>
        <w:t>.</w:t>
      </w:r>
    </w:p>
    <w:p w14:paraId="130F6F34" w14:textId="77777777" w:rsidR="00BE1A67" w:rsidRPr="000C67E8" w:rsidRDefault="00BE1A67" w:rsidP="00161B3D">
      <w:pPr>
        <w:jc w:val="both"/>
        <w:rPr>
          <w:rFonts w:ascii="Arial" w:eastAsiaTheme="minorHAnsi" w:hAnsi="Arial" w:cs="Arial"/>
          <w:color w:val="000000"/>
          <w:lang w:eastAsia="en-US"/>
        </w:rPr>
      </w:pPr>
    </w:p>
    <w:p w14:paraId="4B3A3D5B" w14:textId="77777777" w:rsidR="000E5E22" w:rsidRPr="00D91499" w:rsidRDefault="000E5E22" w:rsidP="000E5E22">
      <w:pPr>
        <w:ind w:firstLine="708"/>
        <w:jc w:val="both"/>
        <w:rPr>
          <w:rFonts w:ascii="Arial" w:hAnsi="Arial" w:cs="Arial"/>
        </w:rPr>
      </w:pPr>
      <w:r w:rsidRPr="00D91499">
        <w:rPr>
          <w:rFonts w:ascii="Arial" w:hAnsi="Arial" w:cs="Arial"/>
        </w:rPr>
        <w:t>A contratação de empresa especializada para a prestação de serviços de locação de caçambas estacionárias, compreendendo sua disponibilização, posicionamento, retirada, transporte e destinação final ambientalmente adequada dos resíduos verdes e de madeira, justifica-se pela necessidade permanente de assegurar condições adequadas à execução das atividades municipais de limpeza urbana, manutenção, conservação e manejo de áreas públicas. Tais atividades geram, de forma contínua e em volumes variáveis, resíduos provenientes de podas, roçadas, supressão de vegetação, retirada de galhos, troncos e demais materiais lenhosos, cuja permanência nos locais de geração compromete a segurança, a salubridade, a mobilidade e a adequada utilização dos espaços públicos.</w:t>
      </w:r>
    </w:p>
    <w:p w14:paraId="1450A826" w14:textId="77777777" w:rsidR="000E5E22" w:rsidRPr="00D91499" w:rsidRDefault="000E5E22" w:rsidP="000E5E22">
      <w:pPr>
        <w:ind w:firstLine="708"/>
        <w:jc w:val="both"/>
        <w:rPr>
          <w:rFonts w:ascii="Arial" w:hAnsi="Arial" w:cs="Arial"/>
        </w:rPr>
      </w:pPr>
    </w:p>
    <w:p w14:paraId="754F7658" w14:textId="77777777" w:rsidR="000E5E22" w:rsidRPr="00D91499" w:rsidRDefault="000E5E22" w:rsidP="000E5E22">
      <w:pPr>
        <w:ind w:firstLine="708"/>
        <w:jc w:val="both"/>
        <w:rPr>
          <w:rFonts w:ascii="Arial" w:hAnsi="Arial" w:cs="Arial"/>
        </w:rPr>
      </w:pPr>
      <w:r w:rsidRPr="00D91499">
        <w:rPr>
          <w:rFonts w:ascii="Arial" w:hAnsi="Arial" w:cs="Arial"/>
        </w:rPr>
        <w:t xml:space="preserve">A medida encontra fundamento nos artigos 23, incisos VI e IX, 30, incisos I e V, e 225 da Constituição Federal, que atribuem ao Município responsabilidades relacionadas à proteção do meio ambiente, à melhoria das condições de saneamento básico, à organização dos serviços públicos de interesse local e à preservação de um meio ambiente ecologicamente equilibrado. A contratação também se harmoniza com o princípio da eficiência previsto no artigo 37 da Constituição, na medida em que busca dotar a Administração de solução operacional compatível com a demanda, com racionalização de recursos e adequada continuidade dos serviços municipais. </w:t>
      </w:r>
    </w:p>
    <w:p w14:paraId="047C052F" w14:textId="77777777" w:rsidR="000E5E22" w:rsidRPr="00D91499" w:rsidRDefault="000E5E22" w:rsidP="000E5E22">
      <w:pPr>
        <w:ind w:firstLine="708"/>
        <w:jc w:val="both"/>
        <w:rPr>
          <w:rFonts w:ascii="Arial" w:hAnsi="Arial" w:cs="Arial"/>
        </w:rPr>
      </w:pPr>
    </w:p>
    <w:p w14:paraId="24DF8F41" w14:textId="77777777" w:rsidR="000E5E22" w:rsidRPr="00D91499" w:rsidRDefault="000E5E22" w:rsidP="000E5E22">
      <w:pPr>
        <w:ind w:firstLine="708"/>
        <w:jc w:val="both"/>
        <w:rPr>
          <w:rFonts w:ascii="Arial" w:hAnsi="Arial" w:cs="Arial"/>
        </w:rPr>
      </w:pPr>
      <w:r w:rsidRPr="00D91499">
        <w:rPr>
          <w:rFonts w:ascii="Arial" w:hAnsi="Arial" w:cs="Arial"/>
        </w:rPr>
        <w:t xml:space="preserve">No âmbito setorial, a Lei Federal nº 11.445/2007, atualizada pelo marco legal do saneamento básico, reconhece a limpeza urbana e o manejo de resíduos sólidos como componentes do saneamento básico e estabelece como princípios a efetiva prestação dos serviços, a eficiência, a sustentabilidade econômica, a segurança, a qualidade e a regularidade. A Lei Federal nº 12.305/2010, que instituiu a Política Nacional de Resíduos Sólidos, determina que a gestão dos resíduos observe soluções ambientalmente adequadas, priorizando a não geração, a redução, a reutilização, a reciclagem, o tratamento e, quando cabível, a disposição final adequada dos rejeitos. A providência também se alinha aos objetivos da Política Nacional do Meio Ambiente, instituída pela Lei Federal nº 6.938/1981, especialmente quanto à prevenção da degradação ambiental, ao controle da poluição e à utilização racional dos recursos naturais. </w:t>
      </w:r>
    </w:p>
    <w:p w14:paraId="2F87666A" w14:textId="77777777" w:rsidR="000E5E22" w:rsidRPr="00D91499" w:rsidRDefault="000E5E22" w:rsidP="000E5E22">
      <w:pPr>
        <w:ind w:firstLine="708"/>
        <w:jc w:val="both"/>
        <w:rPr>
          <w:rFonts w:ascii="Arial" w:hAnsi="Arial" w:cs="Arial"/>
        </w:rPr>
      </w:pPr>
    </w:p>
    <w:p w14:paraId="7870B404" w14:textId="77777777" w:rsidR="000E5E22" w:rsidRPr="00D91499" w:rsidRDefault="000E5E22" w:rsidP="000E5E22">
      <w:pPr>
        <w:ind w:firstLine="708"/>
        <w:jc w:val="both"/>
        <w:rPr>
          <w:rFonts w:ascii="Arial" w:hAnsi="Arial" w:cs="Arial"/>
        </w:rPr>
      </w:pPr>
      <w:r w:rsidRPr="00D91499">
        <w:rPr>
          <w:rFonts w:ascii="Arial" w:hAnsi="Arial" w:cs="Arial"/>
        </w:rPr>
        <w:t xml:space="preserve">A disponibilização de caçambas em locais definidos conforme a necessidade operacional permitirá o acondicionamento temporário e ordenado dos materiais, evitando sua dispersão em vias, calçadas, terrenos, praças e demais áreas públicas. A retirada e o transporte regulares contribuirão para reduzir obstruções, riscos de acidentes, proliferação de vetores, formação de pontos de descarte irregular, ocorrência de incêndios e impactos </w:t>
      </w:r>
      <w:r w:rsidRPr="00D91499">
        <w:rPr>
          <w:rFonts w:ascii="Arial" w:hAnsi="Arial" w:cs="Arial"/>
        </w:rPr>
        <w:lastRenderedPageBreak/>
        <w:t>negativos sobre a drenagem urbana e a paisagem. A destinação ambientalmente adequada, por sua vez, assegurará que os resíduos sejam encaminhados a locais ou unidades autorizadas, privilegiando, sempre que tecnicamente possível, alternativas de reaproveitamento, reciclagem, compostagem, trituração ou outras formas de valorização compatíveis com sua natureza.</w:t>
      </w:r>
    </w:p>
    <w:p w14:paraId="16B6F08C" w14:textId="77777777" w:rsidR="000E5E22" w:rsidRPr="00D91499" w:rsidRDefault="000E5E22" w:rsidP="000E5E22">
      <w:pPr>
        <w:ind w:firstLine="708"/>
        <w:jc w:val="both"/>
        <w:rPr>
          <w:rFonts w:ascii="Arial" w:hAnsi="Arial" w:cs="Arial"/>
        </w:rPr>
      </w:pPr>
    </w:p>
    <w:p w14:paraId="0336DE57" w14:textId="77777777" w:rsidR="000E5E22" w:rsidRPr="00D91499" w:rsidRDefault="000E5E22" w:rsidP="000E5E22">
      <w:pPr>
        <w:ind w:firstLine="708"/>
        <w:jc w:val="both"/>
        <w:rPr>
          <w:rFonts w:ascii="Arial" w:hAnsi="Arial" w:cs="Arial"/>
        </w:rPr>
      </w:pPr>
      <w:r w:rsidRPr="00D91499">
        <w:rPr>
          <w:rFonts w:ascii="Arial" w:hAnsi="Arial" w:cs="Arial"/>
        </w:rPr>
        <w:t>A execução por empresa especializada mostra-se necessária porque o atendimento integral da demanda exige disponibilidade simultânea de caçambas, veículos apropriados, equipamentos, operadores capacitados e estrutura regular para recepção e destinação dos resíduos. A manutenção permanente de toda essa estrutura pelo Município implicaria custos elevados de aquisição, depreciação, manutenção, licenciamento, pessoal, combustível e gestão operacional, além do risco de ociosidade em períodos de menor demanda ou de insuficiência durante ações intensificadas de poda, limpeza e manutenção urbana. A contratação permite ajustar a prestação às necessidades efetivas do Município, conferir maior previsibilidade aos custos e concentrar os recursos humanos e materiais próprios nas atividades finalísticas da Administração.</w:t>
      </w:r>
    </w:p>
    <w:p w14:paraId="6AFC5AE9" w14:textId="77777777" w:rsidR="000E5E22" w:rsidRPr="00D91499" w:rsidRDefault="000E5E22" w:rsidP="000E5E22">
      <w:pPr>
        <w:ind w:firstLine="708"/>
        <w:jc w:val="both"/>
        <w:rPr>
          <w:rFonts w:ascii="Arial" w:hAnsi="Arial" w:cs="Arial"/>
        </w:rPr>
      </w:pPr>
    </w:p>
    <w:p w14:paraId="6E389C66" w14:textId="77777777" w:rsidR="000E5E22" w:rsidRPr="00D91499" w:rsidRDefault="000E5E22" w:rsidP="000E5E22">
      <w:pPr>
        <w:ind w:firstLine="708"/>
        <w:jc w:val="both"/>
        <w:rPr>
          <w:rFonts w:ascii="Arial" w:hAnsi="Arial" w:cs="Arial"/>
        </w:rPr>
      </w:pPr>
      <w:r w:rsidRPr="00D91499">
        <w:rPr>
          <w:rFonts w:ascii="Arial" w:hAnsi="Arial" w:cs="Arial"/>
        </w:rPr>
        <w:t>Como resultados esperados, pretende-se garantir maior regularidade e agilidade no recolhimento dos resíduos, ampliar a capacidade de resposta das equipes municipais, manter os espaços públicos limpos e seguros, reduzir descartes irregulares e assegurar rastreabilidade e conformidade ambiental na destinação dos materiais. Espera-se, ainda, melhorar a organização das frentes de serviço, diminuir deslocamentos improdutivos, evitar retrabalho e reduzir o tempo de permanência dos resíduos nos locais de geração, produzindo reflexos positivos sobre a qualidade ambiental urbana, a saúde pública e a percepção da população quanto à conservação da cidade.</w:t>
      </w:r>
    </w:p>
    <w:p w14:paraId="0CD4DA49" w14:textId="77777777" w:rsidR="000E5E22" w:rsidRPr="00D91499" w:rsidRDefault="000E5E22" w:rsidP="000E5E22">
      <w:pPr>
        <w:ind w:firstLine="708"/>
        <w:jc w:val="both"/>
        <w:rPr>
          <w:rFonts w:ascii="Arial" w:hAnsi="Arial" w:cs="Arial"/>
        </w:rPr>
      </w:pPr>
    </w:p>
    <w:p w14:paraId="5CC6E547" w14:textId="77777777" w:rsidR="000E5E22" w:rsidRPr="00D91499" w:rsidRDefault="000E5E22" w:rsidP="000E5E22">
      <w:pPr>
        <w:ind w:firstLine="708"/>
        <w:jc w:val="both"/>
        <w:rPr>
          <w:rFonts w:ascii="Arial" w:hAnsi="Arial" w:cs="Arial"/>
        </w:rPr>
      </w:pPr>
      <w:r w:rsidRPr="00D91499">
        <w:rPr>
          <w:rFonts w:ascii="Arial" w:hAnsi="Arial" w:cs="Arial"/>
        </w:rPr>
        <w:t>A ausência da contratação poderá ocasionar acúmulo de resíduos verdes e madeira em áreas públicas, interrupção ou redução do ritmo das atividades de manutenção, comprometimento da circulação de pessoas e veículos, aumento do risco de acidentes e incêndios, obstrução de dispositivos de drenagem e ampliação de pontos de descarte clandestino. Também poderá resultar em destinações inadequadas, danos ambientais, custos emergenciais superiores e exposição do Município a responsabilidades administrativas, civis e ambientais, além de prejudicar a continuidade de serviço público de relevante interesse coletivo.</w:t>
      </w:r>
    </w:p>
    <w:p w14:paraId="5556CEED" w14:textId="77777777" w:rsidR="000E5E22" w:rsidRPr="00D91499" w:rsidRDefault="000E5E22" w:rsidP="000E5E22">
      <w:pPr>
        <w:ind w:firstLine="708"/>
        <w:jc w:val="both"/>
        <w:rPr>
          <w:rFonts w:ascii="Arial" w:hAnsi="Arial" w:cs="Arial"/>
        </w:rPr>
      </w:pPr>
    </w:p>
    <w:p w14:paraId="2DBECCBA" w14:textId="4F66C40C" w:rsidR="00C83961" w:rsidRDefault="000E5E22" w:rsidP="000E5E22">
      <w:pPr>
        <w:ind w:firstLine="708"/>
        <w:jc w:val="both"/>
        <w:rPr>
          <w:rFonts w:ascii="Arial" w:hAnsi="Arial" w:cs="Arial"/>
        </w:rPr>
      </w:pPr>
      <w:r w:rsidRPr="00D91499">
        <w:rPr>
          <w:rFonts w:ascii="Arial" w:hAnsi="Arial" w:cs="Arial"/>
        </w:rPr>
        <w:t>Sob a perspectiva da economicidade, a solução possibilita remunerar uma prestação dimensionada conforme a demanda municipal, sem necessidade de investimentos imediatos na aquisição de caçambas, caminhões e equipamentos especializados. A integração, em um mesmo objeto, das etapas de disponibilização, posicionamento, retirada, transporte e destinação final favorece a coordenação operacional, reduz custos indiretos, evita fragmentação de responsabilidades e facilita a aferição dos resultados. Desse modo, a contratação revela-se necessária, adequada e proporcional ao interesse público, constituindo instrumento essencial para a continuidade da limpeza urbana e para a gestão ambientalmente responsável dos resíduos gerados nas atividades de manutenção e manejo das áreas públicas do Município de Jaci.</w:t>
      </w:r>
    </w:p>
    <w:p w14:paraId="5ECDFF37" w14:textId="77777777" w:rsidR="00CB60A7" w:rsidRPr="000E5E22" w:rsidRDefault="00CB60A7" w:rsidP="000E5E22">
      <w:pPr>
        <w:ind w:firstLine="708"/>
        <w:jc w:val="both"/>
        <w:rPr>
          <w:rFonts w:ascii="Arial" w:hAnsi="Arial" w:cs="Arial"/>
        </w:rPr>
      </w:pPr>
    </w:p>
    <w:p w14:paraId="3B8A98A1" w14:textId="4F0E24B1" w:rsidR="00C83961" w:rsidRPr="000C67E8" w:rsidRDefault="0097233B" w:rsidP="00161B3D">
      <w:pPr>
        <w:jc w:val="both"/>
        <w:rPr>
          <w:rFonts w:ascii="Arial" w:hAnsi="Arial" w:cs="Arial"/>
          <w:b/>
          <w:bCs/>
        </w:rPr>
      </w:pPr>
      <w:r w:rsidRPr="000C67E8">
        <w:rPr>
          <w:rFonts w:ascii="Arial" w:hAnsi="Arial" w:cs="Arial"/>
          <w:b/>
          <w:bCs/>
        </w:rPr>
        <w:t>2. ÁREA REQUISITANTE</w:t>
      </w:r>
    </w:p>
    <w:p w14:paraId="0F8D4857" w14:textId="77777777" w:rsidR="0097233B" w:rsidRPr="000C67E8" w:rsidRDefault="0097233B" w:rsidP="00161B3D">
      <w:pPr>
        <w:jc w:val="both"/>
        <w:rPr>
          <w:rFonts w:ascii="Arial" w:hAnsi="Arial" w:cs="Arial"/>
          <w:b/>
          <w:bCs/>
        </w:rPr>
      </w:pPr>
    </w:p>
    <w:tbl>
      <w:tblPr>
        <w:tblStyle w:val="Tabelacomgrade"/>
        <w:tblW w:w="9605" w:type="dxa"/>
        <w:jc w:val="center"/>
        <w:tblLook w:val="04A0" w:firstRow="1" w:lastRow="0" w:firstColumn="1" w:lastColumn="0" w:noHBand="0" w:noVBand="1"/>
      </w:tblPr>
      <w:tblGrid>
        <w:gridCol w:w="4820"/>
        <w:gridCol w:w="4785"/>
      </w:tblGrid>
      <w:tr w:rsidR="007107B5" w:rsidRPr="000C67E8" w14:paraId="486F5F7A" w14:textId="77777777" w:rsidTr="00161B3D">
        <w:trPr>
          <w:jc w:val="center"/>
        </w:trPr>
        <w:tc>
          <w:tcPr>
            <w:tcW w:w="4820" w:type="dxa"/>
            <w:tcBorders>
              <w:top w:val="single" w:sz="4" w:space="0" w:color="auto"/>
              <w:left w:val="single" w:sz="4" w:space="0" w:color="auto"/>
              <w:bottom w:val="single" w:sz="4" w:space="0" w:color="auto"/>
              <w:right w:val="single" w:sz="4" w:space="0" w:color="auto"/>
            </w:tcBorders>
            <w:hideMark/>
          </w:tcPr>
          <w:p w14:paraId="055AF4E2" w14:textId="77777777" w:rsidR="007107B5" w:rsidRPr="000C67E8" w:rsidRDefault="007107B5" w:rsidP="00161B3D">
            <w:pPr>
              <w:jc w:val="center"/>
              <w:rPr>
                <w:rFonts w:ascii="Arial" w:hAnsi="Arial" w:cs="Arial"/>
                <w:b/>
                <w:bCs/>
              </w:rPr>
            </w:pPr>
            <w:r w:rsidRPr="000C67E8">
              <w:rPr>
                <w:rFonts w:ascii="Arial" w:hAnsi="Arial" w:cs="Arial"/>
                <w:b/>
                <w:bCs/>
              </w:rPr>
              <w:t>ÁREA REQUISITANTE</w:t>
            </w:r>
          </w:p>
        </w:tc>
        <w:tc>
          <w:tcPr>
            <w:tcW w:w="4785" w:type="dxa"/>
            <w:tcBorders>
              <w:top w:val="single" w:sz="4" w:space="0" w:color="auto"/>
              <w:left w:val="single" w:sz="4" w:space="0" w:color="auto"/>
              <w:bottom w:val="single" w:sz="4" w:space="0" w:color="auto"/>
              <w:right w:val="single" w:sz="4" w:space="0" w:color="auto"/>
            </w:tcBorders>
            <w:hideMark/>
          </w:tcPr>
          <w:p w14:paraId="0D712399" w14:textId="77777777" w:rsidR="007107B5" w:rsidRPr="000C67E8" w:rsidRDefault="007107B5" w:rsidP="00161B3D">
            <w:pPr>
              <w:jc w:val="center"/>
              <w:rPr>
                <w:rFonts w:ascii="Arial" w:hAnsi="Arial" w:cs="Arial"/>
                <w:b/>
                <w:bCs/>
              </w:rPr>
            </w:pPr>
            <w:r w:rsidRPr="000C67E8">
              <w:rPr>
                <w:rFonts w:ascii="Arial" w:hAnsi="Arial" w:cs="Arial"/>
                <w:b/>
                <w:bCs/>
              </w:rPr>
              <w:t>RESPONSÁVEL</w:t>
            </w:r>
          </w:p>
        </w:tc>
      </w:tr>
      <w:tr w:rsidR="007107B5" w:rsidRPr="000C67E8" w14:paraId="4C05AFF7" w14:textId="77777777" w:rsidTr="00161B3D">
        <w:trPr>
          <w:jc w:val="center"/>
        </w:trPr>
        <w:tc>
          <w:tcPr>
            <w:tcW w:w="4820" w:type="dxa"/>
            <w:tcBorders>
              <w:top w:val="single" w:sz="4" w:space="0" w:color="auto"/>
              <w:left w:val="single" w:sz="4" w:space="0" w:color="auto"/>
              <w:bottom w:val="single" w:sz="4" w:space="0" w:color="auto"/>
              <w:right w:val="single" w:sz="4" w:space="0" w:color="auto"/>
            </w:tcBorders>
            <w:hideMark/>
          </w:tcPr>
          <w:p w14:paraId="73AE9C51" w14:textId="5328C62E" w:rsidR="007107B5" w:rsidRPr="000C67E8" w:rsidRDefault="000E5E22" w:rsidP="00161B3D">
            <w:pPr>
              <w:jc w:val="both"/>
              <w:rPr>
                <w:rFonts w:ascii="Arial" w:hAnsi="Arial" w:cs="Arial"/>
                <w:b/>
                <w:bCs/>
                <w:color w:val="000000"/>
              </w:rPr>
            </w:pPr>
            <w:bookmarkStart w:id="1" w:name="_Hlk221091498"/>
            <w:r w:rsidRPr="00D91499">
              <w:rPr>
                <w:rFonts w:ascii="Arial" w:hAnsi="Arial" w:cs="Arial"/>
                <w:bCs/>
                <w:color w:val="000000" w:themeColor="text1"/>
              </w:rPr>
              <w:lastRenderedPageBreak/>
              <w:t>Almoxarifado Municipal</w:t>
            </w:r>
            <w:bookmarkEnd w:id="1"/>
          </w:p>
        </w:tc>
        <w:tc>
          <w:tcPr>
            <w:tcW w:w="4785" w:type="dxa"/>
            <w:tcBorders>
              <w:top w:val="single" w:sz="4" w:space="0" w:color="auto"/>
              <w:left w:val="single" w:sz="4" w:space="0" w:color="auto"/>
              <w:bottom w:val="single" w:sz="4" w:space="0" w:color="auto"/>
              <w:right w:val="single" w:sz="4" w:space="0" w:color="auto"/>
            </w:tcBorders>
            <w:hideMark/>
          </w:tcPr>
          <w:p w14:paraId="0CAFB6D5" w14:textId="46AA1628" w:rsidR="007107B5" w:rsidRPr="000C67E8" w:rsidRDefault="000E5E22" w:rsidP="00161B3D">
            <w:pPr>
              <w:jc w:val="both"/>
              <w:rPr>
                <w:rFonts w:ascii="Arial" w:hAnsi="Arial" w:cs="Arial"/>
                <w:color w:val="000000"/>
              </w:rPr>
            </w:pPr>
            <w:r w:rsidRPr="00D91499">
              <w:rPr>
                <w:rFonts w:ascii="Arial" w:hAnsi="Arial" w:cs="Arial"/>
              </w:rPr>
              <w:t>Nelson Bressan Junior</w:t>
            </w:r>
          </w:p>
        </w:tc>
      </w:tr>
    </w:tbl>
    <w:p w14:paraId="72226495" w14:textId="77777777" w:rsidR="00564350" w:rsidRPr="000C67E8" w:rsidRDefault="00564350" w:rsidP="00564350">
      <w:pPr>
        <w:jc w:val="both"/>
        <w:rPr>
          <w:rFonts w:ascii="Arial" w:hAnsi="Arial" w:cs="Arial"/>
          <w:b/>
          <w:bCs/>
        </w:rPr>
      </w:pPr>
    </w:p>
    <w:p w14:paraId="2C7998D3" w14:textId="77777777" w:rsidR="00564350" w:rsidRPr="000C67E8" w:rsidRDefault="00564350" w:rsidP="00564350">
      <w:pPr>
        <w:jc w:val="both"/>
        <w:rPr>
          <w:rFonts w:ascii="Arial" w:hAnsi="Arial" w:cs="Arial"/>
          <w:b/>
          <w:bCs/>
        </w:rPr>
      </w:pPr>
      <w:r w:rsidRPr="000C67E8">
        <w:rPr>
          <w:rFonts w:ascii="Arial" w:hAnsi="Arial" w:cs="Arial"/>
          <w:b/>
          <w:bCs/>
        </w:rPr>
        <w:t>3. REQUISITOS DA CONTRATAÇÃO</w:t>
      </w:r>
    </w:p>
    <w:p w14:paraId="4FE89152" w14:textId="77777777" w:rsidR="00564350" w:rsidRPr="000C67E8" w:rsidRDefault="00564350" w:rsidP="00564350">
      <w:pPr>
        <w:jc w:val="both"/>
        <w:rPr>
          <w:rFonts w:ascii="Arial" w:hAnsi="Arial" w:cs="Arial"/>
          <w:b/>
          <w:bCs/>
        </w:rPr>
      </w:pPr>
    </w:p>
    <w:p w14:paraId="281BD93F" w14:textId="77777777" w:rsidR="00564350" w:rsidRPr="000C67E8" w:rsidRDefault="00564350" w:rsidP="00564350">
      <w:pPr>
        <w:ind w:firstLine="708"/>
        <w:jc w:val="both"/>
        <w:rPr>
          <w:rFonts w:ascii="Arial" w:hAnsi="Arial" w:cs="Arial"/>
        </w:rPr>
      </w:pPr>
      <w:r>
        <w:rPr>
          <w:rFonts w:ascii="Arial" w:hAnsi="Arial" w:cs="Arial"/>
          <w:color w:val="000000"/>
        </w:rPr>
        <w:t>Para a contratação, deverá ser exigida comprovação de:</w:t>
      </w:r>
    </w:p>
    <w:p w14:paraId="4F6A1349" w14:textId="77777777" w:rsidR="00564350" w:rsidRPr="000C67E8" w:rsidRDefault="00564350" w:rsidP="00564350">
      <w:pPr>
        <w:jc w:val="both"/>
        <w:rPr>
          <w:rFonts w:ascii="Arial" w:hAnsi="Arial" w:cs="Arial"/>
        </w:rPr>
      </w:pPr>
    </w:p>
    <w:p w14:paraId="0647C1BC" w14:textId="64730FE9" w:rsidR="000C67E8" w:rsidRPr="000C67E8" w:rsidRDefault="000C67E8" w:rsidP="000C67E8">
      <w:pPr>
        <w:tabs>
          <w:tab w:val="left" w:pos="-1701"/>
        </w:tabs>
        <w:autoSpaceDE w:val="0"/>
        <w:autoSpaceDN w:val="0"/>
        <w:adjustRightInd w:val="0"/>
        <w:ind w:left="709" w:right="-1"/>
        <w:jc w:val="both"/>
        <w:rPr>
          <w:rFonts w:ascii="Arial" w:hAnsi="Arial" w:cs="Arial"/>
        </w:rPr>
      </w:pPr>
      <w:r>
        <w:rPr>
          <w:rFonts w:ascii="Arial" w:hAnsi="Arial" w:cs="Arial"/>
        </w:rPr>
        <w:t>-</w:t>
      </w:r>
      <w:r w:rsidRPr="000C67E8">
        <w:rPr>
          <w:rFonts w:ascii="Arial" w:hAnsi="Arial" w:cs="Arial"/>
        </w:rPr>
        <w:t xml:space="preserve"> </w:t>
      </w:r>
      <w:r w:rsidR="000E5E22" w:rsidRPr="00197B8A">
        <w:rPr>
          <w:rFonts w:ascii="Arial" w:hAnsi="Arial" w:cs="Arial"/>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r w:rsidRPr="000C67E8">
        <w:rPr>
          <w:rFonts w:ascii="Arial" w:hAnsi="Arial" w:cs="Arial"/>
        </w:rPr>
        <w:t xml:space="preserve">. </w:t>
      </w:r>
    </w:p>
    <w:p w14:paraId="09E00F82" w14:textId="77777777" w:rsidR="000C67E8" w:rsidRPr="000C67E8" w:rsidRDefault="000C67E8" w:rsidP="000C67E8">
      <w:pPr>
        <w:tabs>
          <w:tab w:val="left" w:pos="-1701"/>
        </w:tabs>
        <w:autoSpaceDE w:val="0"/>
        <w:autoSpaceDN w:val="0"/>
        <w:adjustRightInd w:val="0"/>
        <w:ind w:left="709" w:right="-1"/>
        <w:jc w:val="both"/>
        <w:rPr>
          <w:rFonts w:ascii="Arial" w:hAnsi="Arial" w:cs="Arial"/>
        </w:rPr>
      </w:pPr>
    </w:p>
    <w:p w14:paraId="73BFA944" w14:textId="58EBD067" w:rsidR="000C67E8" w:rsidRPr="000C67E8" w:rsidRDefault="000C67E8" w:rsidP="000C67E8">
      <w:pPr>
        <w:tabs>
          <w:tab w:val="left" w:pos="-1701"/>
        </w:tabs>
        <w:autoSpaceDE w:val="0"/>
        <w:autoSpaceDN w:val="0"/>
        <w:adjustRightInd w:val="0"/>
        <w:ind w:left="709" w:right="-1"/>
        <w:jc w:val="both"/>
        <w:rPr>
          <w:rFonts w:ascii="Arial" w:hAnsi="Arial" w:cs="Arial"/>
        </w:rPr>
      </w:pPr>
      <w:r>
        <w:rPr>
          <w:rFonts w:ascii="Arial" w:hAnsi="Arial" w:cs="Arial"/>
        </w:rPr>
        <w:t>-</w:t>
      </w:r>
      <w:r w:rsidRPr="000C67E8">
        <w:rPr>
          <w:rFonts w:ascii="Arial" w:hAnsi="Arial" w:cs="Arial"/>
        </w:rPr>
        <w:t xml:space="preserve"> </w:t>
      </w:r>
      <w:r w:rsidR="000E5E22" w:rsidRPr="00197B8A">
        <w:rPr>
          <w:rFonts w:ascii="Arial" w:hAnsi="Arial" w:cs="Arial"/>
        </w:rPr>
        <w:t>Contrato(s) que comprove(m) a experiência mínima de 12 (doze) meses do fornecedor na prestação dos serviços, em períodos sucessivos ou não, sendo aceito o somatório de atestados de períodos diferentes</w:t>
      </w:r>
      <w:r w:rsidRPr="000C67E8">
        <w:rPr>
          <w:rFonts w:ascii="Arial" w:hAnsi="Arial" w:cs="Arial"/>
        </w:rPr>
        <w:t>;</w:t>
      </w:r>
    </w:p>
    <w:p w14:paraId="1ACD9B01" w14:textId="77777777" w:rsidR="000C67E8" w:rsidRPr="000C67E8" w:rsidRDefault="000C67E8" w:rsidP="000C67E8">
      <w:pPr>
        <w:tabs>
          <w:tab w:val="left" w:pos="-1701"/>
        </w:tabs>
        <w:autoSpaceDE w:val="0"/>
        <w:autoSpaceDN w:val="0"/>
        <w:adjustRightInd w:val="0"/>
        <w:ind w:left="709" w:right="-1"/>
        <w:jc w:val="both"/>
        <w:rPr>
          <w:rFonts w:ascii="Arial" w:hAnsi="Arial" w:cs="Arial"/>
        </w:rPr>
      </w:pPr>
    </w:p>
    <w:p w14:paraId="5CC02E3C" w14:textId="367AC53D" w:rsidR="000C67E8" w:rsidRPr="000C67E8" w:rsidRDefault="000C67E8" w:rsidP="000C67E8">
      <w:pPr>
        <w:tabs>
          <w:tab w:val="left" w:pos="-1701"/>
        </w:tabs>
        <w:autoSpaceDE w:val="0"/>
        <w:autoSpaceDN w:val="0"/>
        <w:adjustRightInd w:val="0"/>
        <w:ind w:left="709" w:right="-1"/>
        <w:jc w:val="both"/>
        <w:rPr>
          <w:rFonts w:ascii="Arial" w:hAnsi="Arial" w:cs="Arial"/>
        </w:rPr>
      </w:pPr>
      <w:r>
        <w:rPr>
          <w:rFonts w:ascii="Arial" w:hAnsi="Arial" w:cs="Arial"/>
        </w:rPr>
        <w:t>-</w:t>
      </w:r>
      <w:r w:rsidRPr="000C67E8">
        <w:rPr>
          <w:rFonts w:ascii="Arial" w:hAnsi="Arial" w:cs="Arial"/>
        </w:rPr>
        <w:t xml:space="preserve"> </w:t>
      </w:r>
      <w:r w:rsidR="000E5E22" w:rsidRPr="00197B8A">
        <w:rPr>
          <w:rFonts w:ascii="Arial" w:hAnsi="Arial" w:cs="Arial"/>
        </w:rPr>
        <w:t>Os atestados de capacidade técnica poderão ser apresentados em nome da matriz ou da filial do fornecedor</w:t>
      </w:r>
      <w:r w:rsidRPr="000C67E8">
        <w:rPr>
          <w:rFonts w:ascii="Arial" w:hAnsi="Arial" w:cs="Arial"/>
        </w:rPr>
        <w:t xml:space="preserve">; </w:t>
      </w:r>
    </w:p>
    <w:p w14:paraId="53BA8877" w14:textId="77777777" w:rsidR="000C67E8" w:rsidRPr="000C67E8" w:rsidRDefault="000C67E8" w:rsidP="000C67E8">
      <w:pPr>
        <w:tabs>
          <w:tab w:val="left" w:pos="-1701"/>
        </w:tabs>
        <w:autoSpaceDE w:val="0"/>
        <w:autoSpaceDN w:val="0"/>
        <w:adjustRightInd w:val="0"/>
        <w:ind w:left="709" w:right="-1"/>
        <w:jc w:val="both"/>
        <w:rPr>
          <w:rFonts w:ascii="Arial" w:hAnsi="Arial" w:cs="Arial"/>
        </w:rPr>
      </w:pPr>
    </w:p>
    <w:p w14:paraId="361220D0" w14:textId="590EA212" w:rsidR="000C67E8" w:rsidRPr="000C67E8" w:rsidRDefault="000C67E8" w:rsidP="000C67E8">
      <w:pPr>
        <w:tabs>
          <w:tab w:val="left" w:pos="-1701"/>
        </w:tabs>
        <w:autoSpaceDE w:val="0"/>
        <w:autoSpaceDN w:val="0"/>
        <w:adjustRightInd w:val="0"/>
        <w:ind w:left="709" w:right="-1"/>
        <w:jc w:val="both"/>
        <w:rPr>
          <w:rFonts w:ascii="Arial" w:hAnsi="Arial" w:cs="Arial"/>
        </w:rPr>
      </w:pPr>
      <w:r>
        <w:rPr>
          <w:rFonts w:ascii="Arial" w:hAnsi="Arial" w:cs="Arial"/>
        </w:rPr>
        <w:t>-</w:t>
      </w:r>
      <w:r w:rsidRPr="000C67E8">
        <w:rPr>
          <w:rFonts w:ascii="Arial" w:hAnsi="Arial" w:cs="Arial"/>
        </w:rPr>
        <w:t xml:space="preserve"> </w:t>
      </w:r>
      <w:r w:rsidR="000E5E22" w:rsidRPr="00197B8A">
        <w:rPr>
          <w:rFonts w:ascii="Arial" w:hAnsi="Arial" w:cs="Arial"/>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0C67E8">
        <w:rPr>
          <w:rFonts w:ascii="Arial" w:hAnsi="Arial" w:cs="Arial"/>
        </w:rPr>
        <w:t xml:space="preserve">; </w:t>
      </w:r>
    </w:p>
    <w:p w14:paraId="70818E65" w14:textId="77777777" w:rsidR="000C67E8" w:rsidRPr="000C67E8" w:rsidRDefault="000C67E8" w:rsidP="000C67E8">
      <w:pPr>
        <w:tabs>
          <w:tab w:val="left" w:pos="-1701"/>
        </w:tabs>
        <w:autoSpaceDE w:val="0"/>
        <w:autoSpaceDN w:val="0"/>
        <w:adjustRightInd w:val="0"/>
        <w:ind w:left="709" w:right="-1"/>
        <w:jc w:val="both"/>
        <w:rPr>
          <w:rFonts w:ascii="Arial" w:hAnsi="Arial" w:cs="Arial"/>
        </w:rPr>
      </w:pPr>
    </w:p>
    <w:p w14:paraId="3540B9CB" w14:textId="558A71EA" w:rsidR="000C67E8" w:rsidRPr="000C67E8" w:rsidRDefault="000C67E8" w:rsidP="000C67E8">
      <w:pPr>
        <w:tabs>
          <w:tab w:val="left" w:pos="-1701"/>
        </w:tabs>
        <w:autoSpaceDE w:val="0"/>
        <w:autoSpaceDN w:val="0"/>
        <w:adjustRightInd w:val="0"/>
        <w:ind w:left="709"/>
        <w:jc w:val="both"/>
        <w:rPr>
          <w:rFonts w:ascii="Arial" w:hAnsi="Arial" w:cs="Arial"/>
        </w:rPr>
      </w:pPr>
      <w:r>
        <w:rPr>
          <w:rFonts w:ascii="Arial" w:hAnsi="Arial" w:cs="Arial"/>
        </w:rPr>
        <w:t>-</w:t>
      </w:r>
      <w:r w:rsidRPr="000C67E8">
        <w:rPr>
          <w:rFonts w:ascii="Arial" w:hAnsi="Arial" w:cs="Arial"/>
        </w:rPr>
        <w:t xml:space="preserve"> </w:t>
      </w:r>
      <w:r w:rsidR="000E5E22" w:rsidRPr="00197B8A">
        <w:rPr>
          <w:rFonts w:ascii="Arial" w:hAnsi="Arial" w:cs="Arial"/>
        </w:rPr>
        <w:t>Os atestados deverão referir-se a serviços prestados no âmbito de sua atividade econômica principal ou secundária especificadas no contrato social vigente</w:t>
      </w:r>
      <w:r w:rsidRPr="000C67E8">
        <w:rPr>
          <w:rFonts w:ascii="Arial" w:hAnsi="Arial" w:cs="Arial"/>
        </w:rPr>
        <w:t>.</w:t>
      </w:r>
    </w:p>
    <w:p w14:paraId="0F247964" w14:textId="77777777" w:rsidR="000C67E8" w:rsidRPr="000C67E8" w:rsidRDefault="000C67E8" w:rsidP="000C67E8">
      <w:pPr>
        <w:tabs>
          <w:tab w:val="left" w:pos="-1701"/>
        </w:tabs>
        <w:autoSpaceDE w:val="0"/>
        <w:autoSpaceDN w:val="0"/>
        <w:adjustRightInd w:val="0"/>
        <w:ind w:left="709" w:right="-1"/>
        <w:jc w:val="both"/>
        <w:rPr>
          <w:rFonts w:ascii="Arial" w:hAnsi="Arial" w:cs="Arial"/>
        </w:rPr>
      </w:pPr>
    </w:p>
    <w:p w14:paraId="0551A03D" w14:textId="73C1807A" w:rsidR="000C67E8" w:rsidRPr="000C67E8" w:rsidRDefault="000C67E8" w:rsidP="000C67E8">
      <w:pPr>
        <w:ind w:left="709"/>
        <w:jc w:val="both"/>
        <w:rPr>
          <w:rFonts w:ascii="Arial" w:hAnsi="Arial" w:cs="Arial"/>
          <w:color w:val="000000"/>
        </w:rPr>
      </w:pPr>
      <w:r>
        <w:rPr>
          <w:rFonts w:ascii="Arial" w:hAnsi="Arial" w:cs="Arial"/>
        </w:rPr>
        <w:t>-</w:t>
      </w:r>
      <w:r w:rsidRPr="000C67E8">
        <w:rPr>
          <w:rFonts w:ascii="Arial" w:hAnsi="Arial" w:cs="Arial"/>
        </w:rPr>
        <w:t xml:space="preserve"> </w:t>
      </w:r>
      <w:r w:rsidR="000E5E22" w:rsidRPr="00197B8A">
        <w:rPr>
          <w:rFonts w:ascii="Arial" w:hAnsi="Arial" w:cs="Arial"/>
        </w:rPr>
        <w:t>Serão aceitos atestados ou outros documentos hábeis emitidos por entidades estrangeiras quando acompanhados de tradução para o português, salvo se comprovada a inidoneidade da entidade emissora</w:t>
      </w:r>
      <w:r w:rsidRPr="000C67E8">
        <w:rPr>
          <w:rFonts w:ascii="Arial" w:hAnsi="Arial" w:cs="Arial"/>
        </w:rPr>
        <w:t>.</w:t>
      </w:r>
    </w:p>
    <w:p w14:paraId="731D5A3D" w14:textId="680BA02B" w:rsidR="00564350" w:rsidRPr="000C67E8" w:rsidRDefault="00564350" w:rsidP="00564350">
      <w:pPr>
        <w:pStyle w:val="Nivel2"/>
        <w:numPr>
          <w:ilvl w:val="0"/>
          <w:numId w:val="0"/>
        </w:numPr>
        <w:tabs>
          <w:tab w:val="left" w:pos="993"/>
        </w:tabs>
        <w:spacing w:before="0" w:after="0" w:line="240" w:lineRule="auto"/>
        <w:ind w:left="709"/>
        <w:rPr>
          <w:sz w:val="24"/>
          <w:szCs w:val="24"/>
        </w:rPr>
      </w:pPr>
    </w:p>
    <w:p w14:paraId="5F3D9575" w14:textId="250B6676" w:rsidR="00E425FA" w:rsidRPr="000E5E22" w:rsidRDefault="00E425FA" w:rsidP="00E425FA">
      <w:pPr>
        <w:ind w:firstLine="708"/>
        <w:jc w:val="both"/>
        <w:rPr>
          <w:rFonts w:ascii="Arial" w:hAnsi="Arial" w:cs="Arial"/>
          <w:color w:val="000000"/>
        </w:rPr>
      </w:pPr>
      <w:r w:rsidRPr="000E5E22">
        <w:rPr>
          <w:rFonts w:ascii="Arial" w:hAnsi="Arial" w:cs="Arial"/>
          <w:color w:val="000000"/>
        </w:rPr>
        <w:t>Tendo em vista que o objeto pretendido consiste na contratação de empresa especializada para a prestação de serviços de locação de caçambas estacionárias, abrangendo disponibilização, posicionamento, retirada, transporte e destinação final ambientalmente adequada dos resíduos verdes e de madeira oriundos das atividades de limpeza, manutenção e manejo de áreas públicas do Município de Jaci, mostra-se necessária a previsão de requisitos de habilitação e qualificação técnica compatíveis com a natureza do serviço, com sua execução sob demanda e com as responsabilidades operacionais e ambientais envolvidas, em conformidade com a Lei Federal nº 14.133/2021 e com a legislação aplicável.</w:t>
      </w:r>
    </w:p>
    <w:p w14:paraId="14496B8C" w14:textId="77777777" w:rsidR="0096173A" w:rsidRPr="000E5E22" w:rsidRDefault="0096173A" w:rsidP="00B10EEB">
      <w:pPr>
        <w:ind w:firstLine="708"/>
        <w:jc w:val="both"/>
        <w:rPr>
          <w:rFonts w:ascii="Arial" w:hAnsi="Arial" w:cs="Arial"/>
          <w:color w:val="000000"/>
        </w:rPr>
      </w:pPr>
    </w:p>
    <w:p w14:paraId="24E1DBC3" w14:textId="3A240E67" w:rsidR="00B10EEB" w:rsidRPr="000E5E22" w:rsidRDefault="00B10EEB" w:rsidP="00B10EEB">
      <w:pPr>
        <w:ind w:firstLine="708"/>
        <w:jc w:val="both"/>
        <w:rPr>
          <w:rFonts w:ascii="Arial" w:hAnsi="Arial" w:cs="Arial"/>
          <w:color w:val="000000"/>
        </w:rPr>
      </w:pPr>
      <w:r w:rsidRPr="000E5E22">
        <w:rPr>
          <w:rFonts w:ascii="Arial" w:hAnsi="Arial" w:cs="Arial"/>
          <w:color w:val="000000"/>
        </w:rPr>
        <w:t>A qualificação técnica constitui medida destinada a assegurar que a futura contratada disponha de experiência operacional suficiente para executar, de forma regular, segura, eficiente e ambientalmente responsável, as etapas abrangidas pela contratação. As exigências devem guardar relação direta com o objeto e permitir a aferição objetiva da aptidão da empresa para disponibilizar as caçambas, realizar sua retirada e transporte e promover o encaminhamento dos resíduos a destinação ambientalmente adequada.</w:t>
      </w:r>
    </w:p>
    <w:p w14:paraId="22062E62" w14:textId="77777777" w:rsidR="00B10EEB" w:rsidRPr="000E5E22" w:rsidRDefault="00B10EEB" w:rsidP="00B10EEB">
      <w:pPr>
        <w:ind w:firstLine="708"/>
        <w:jc w:val="both"/>
        <w:rPr>
          <w:rFonts w:ascii="Arial" w:hAnsi="Arial" w:cs="Arial"/>
          <w:color w:val="000000"/>
        </w:rPr>
      </w:pPr>
    </w:p>
    <w:p w14:paraId="07B8885B" w14:textId="5F4981D2" w:rsidR="00B10EEB" w:rsidRPr="000E5E22" w:rsidRDefault="00B10EEB" w:rsidP="00B10EEB">
      <w:pPr>
        <w:ind w:firstLine="708"/>
        <w:jc w:val="both"/>
        <w:rPr>
          <w:rFonts w:ascii="Arial" w:hAnsi="Arial" w:cs="Arial"/>
          <w:color w:val="000000"/>
        </w:rPr>
      </w:pPr>
      <w:r w:rsidRPr="000E5E22">
        <w:rPr>
          <w:rFonts w:ascii="Arial" w:hAnsi="Arial" w:cs="Arial"/>
          <w:color w:val="000000"/>
        </w:rPr>
        <w:t xml:space="preserve">Por envolver o posicionamento de caçambas em áreas públicas, a movimentação de cargas, o transporte de resíduos e sua destinação final, a execução demanda cautelas </w:t>
      </w:r>
      <w:r w:rsidRPr="000E5E22">
        <w:rPr>
          <w:rFonts w:ascii="Arial" w:hAnsi="Arial" w:cs="Arial"/>
          <w:color w:val="000000"/>
        </w:rPr>
        <w:lastRenderedPageBreak/>
        <w:t>proporcionais quanto à conservação e sinalização dos equipamentos, à segurança viária, à contenção da carga, à prevenção de derramamentos e à regularidade ambiental dos locais de destino. A prestação deverá preservar a continuidade das atividades municipais de limpeza e manejo de áreas públicas, sem prejuízo da observância das normas ambientais, sanitárias, de trânsito e de segurança do trabalho aplicáveis.</w:t>
      </w:r>
    </w:p>
    <w:p w14:paraId="2EAEA5F3" w14:textId="77777777" w:rsidR="00B10EEB" w:rsidRPr="000E5E22" w:rsidRDefault="00B10EEB" w:rsidP="00B10EEB">
      <w:pPr>
        <w:ind w:firstLine="708"/>
        <w:jc w:val="both"/>
        <w:rPr>
          <w:rFonts w:ascii="Arial" w:hAnsi="Arial" w:cs="Arial"/>
          <w:color w:val="000000"/>
        </w:rPr>
      </w:pPr>
    </w:p>
    <w:p w14:paraId="4D53CD98" w14:textId="1855CD38" w:rsidR="00B10EEB" w:rsidRPr="000E5E22" w:rsidRDefault="00B10EEB" w:rsidP="00B10EEB">
      <w:pPr>
        <w:ind w:firstLine="708"/>
        <w:jc w:val="both"/>
        <w:rPr>
          <w:rFonts w:ascii="Arial" w:hAnsi="Arial" w:cs="Arial"/>
          <w:color w:val="000000"/>
        </w:rPr>
      </w:pPr>
      <w:r w:rsidRPr="000E5E22">
        <w:rPr>
          <w:rFonts w:ascii="Arial" w:hAnsi="Arial" w:cs="Arial"/>
          <w:color w:val="000000"/>
        </w:rPr>
        <w:t>Para demonstração da capacidade técnico-operacional, deverá ser exigida comprovação de aptidão para a execução de serviço similar, de complexidade tecnológica e operacional equivalente ou superior à do objeto, ou do item pertinente, por meio de certidões ou atestados emitidos por pessoas jurídicas de direito público ou privado, em conformidade com os requisitos de qualificação técnica estabelecidos para a contratação.</w:t>
      </w:r>
    </w:p>
    <w:p w14:paraId="7E0DF0EC" w14:textId="77777777" w:rsidR="00B10EEB" w:rsidRPr="000E5E22" w:rsidRDefault="00B10EEB" w:rsidP="00B10EEB">
      <w:pPr>
        <w:ind w:firstLine="708"/>
        <w:jc w:val="both"/>
        <w:rPr>
          <w:rFonts w:ascii="Arial" w:hAnsi="Arial" w:cs="Arial"/>
          <w:color w:val="000000"/>
        </w:rPr>
      </w:pPr>
    </w:p>
    <w:p w14:paraId="23032573" w14:textId="7D21357D" w:rsidR="00B10EEB" w:rsidRPr="000E5E22" w:rsidRDefault="00B10EEB" w:rsidP="00B10EEB">
      <w:pPr>
        <w:ind w:firstLine="708"/>
        <w:jc w:val="both"/>
        <w:rPr>
          <w:rFonts w:ascii="Arial" w:hAnsi="Arial" w:cs="Arial"/>
          <w:color w:val="000000"/>
        </w:rPr>
      </w:pPr>
      <w:r w:rsidRPr="000E5E22">
        <w:rPr>
          <w:rFonts w:ascii="Arial" w:hAnsi="Arial" w:cs="Arial"/>
          <w:color w:val="000000"/>
        </w:rPr>
        <w:t>A experiência mínima exigida corresponderá a 12 (doze) meses de prestação de serviços, admitida sua comprovação por períodos sucessivos ou não e o somatório de atestados de períodos distintos, desde que os documentos apresentados demonstrem, de forma suficiente, a experiência do fornecedor em atividade compatível com o objeto pretendido.</w:t>
      </w:r>
    </w:p>
    <w:p w14:paraId="798D2624" w14:textId="77777777" w:rsidR="00B10EEB" w:rsidRPr="000E5E22" w:rsidRDefault="00B10EEB" w:rsidP="00B10EEB">
      <w:pPr>
        <w:ind w:firstLine="708"/>
        <w:jc w:val="both"/>
        <w:rPr>
          <w:rFonts w:ascii="Arial" w:hAnsi="Arial" w:cs="Arial"/>
          <w:color w:val="000000"/>
        </w:rPr>
      </w:pPr>
    </w:p>
    <w:p w14:paraId="4AC06F77" w14:textId="77E078F4" w:rsidR="00B10EEB" w:rsidRPr="000E5E22" w:rsidRDefault="00B10EEB" w:rsidP="00B10EEB">
      <w:pPr>
        <w:ind w:firstLine="708"/>
        <w:jc w:val="both"/>
        <w:rPr>
          <w:rFonts w:ascii="Arial" w:hAnsi="Arial" w:cs="Arial"/>
          <w:color w:val="000000"/>
        </w:rPr>
      </w:pPr>
      <w:r w:rsidRPr="000E5E22">
        <w:rPr>
          <w:rFonts w:ascii="Arial" w:hAnsi="Arial" w:cs="Arial"/>
          <w:color w:val="000000"/>
        </w:rPr>
        <w:t>A execução deverá observar as exigências de regularidade ambiental incidentes sobre o transporte e a destinação dos resíduos, inclusive quanto à utilização de unidades devidamente regularizadas, licenciadas ou autorizadas pelos órgãos competentes, sem prejuízo das hipóteses de dispensa legalmente admitidas e da comprovação da regularidade por meio idôneo.</w:t>
      </w:r>
    </w:p>
    <w:p w14:paraId="2C15125A" w14:textId="77777777" w:rsidR="00B10EEB" w:rsidRPr="000E5E22" w:rsidRDefault="00B10EEB" w:rsidP="00B10EEB">
      <w:pPr>
        <w:ind w:firstLine="708"/>
        <w:jc w:val="both"/>
        <w:rPr>
          <w:rFonts w:ascii="Arial" w:hAnsi="Arial" w:cs="Arial"/>
          <w:color w:val="000000"/>
        </w:rPr>
      </w:pPr>
    </w:p>
    <w:p w14:paraId="5380F508" w14:textId="36FD3CDF" w:rsidR="00B10EEB" w:rsidRPr="000E5E22" w:rsidRDefault="00B10EEB" w:rsidP="00B10EEB">
      <w:pPr>
        <w:ind w:firstLine="708"/>
        <w:jc w:val="both"/>
        <w:rPr>
          <w:rFonts w:ascii="Arial" w:hAnsi="Arial" w:cs="Arial"/>
          <w:color w:val="000000"/>
        </w:rPr>
      </w:pPr>
      <w:r w:rsidRPr="000E5E22">
        <w:rPr>
          <w:rFonts w:ascii="Arial" w:hAnsi="Arial" w:cs="Arial"/>
          <w:color w:val="000000"/>
        </w:rPr>
        <w:t>A futura contratada deverá dispor de caçambas, veículos, equipamentos, ferramentas e demais meios necessários à execução, em condições adequadas de conservação, limpeza, identificação, sinalização e segurança, promovendo sua substituição sempre que necessário para assegurar a fiel e boa prestação dos serviços.</w:t>
      </w:r>
    </w:p>
    <w:p w14:paraId="71F5FFD9" w14:textId="77777777" w:rsidR="00B10EEB" w:rsidRPr="000E5E22" w:rsidRDefault="00B10EEB" w:rsidP="00B10EEB">
      <w:pPr>
        <w:ind w:firstLine="708"/>
        <w:jc w:val="both"/>
        <w:rPr>
          <w:rFonts w:ascii="Arial" w:hAnsi="Arial" w:cs="Arial"/>
          <w:color w:val="000000"/>
        </w:rPr>
      </w:pPr>
    </w:p>
    <w:p w14:paraId="154514B7" w14:textId="3F6DCA48" w:rsidR="00B10EEB" w:rsidRPr="000E5E22" w:rsidRDefault="00B10EEB" w:rsidP="00B10EEB">
      <w:pPr>
        <w:ind w:firstLine="708"/>
        <w:jc w:val="both"/>
        <w:rPr>
          <w:rFonts w:ascii="Arial" w:hAnsi="Arial" w:cs="Arial"/>
          <w:color w:val="000000"/>
        </w:rPr>
      </w:pPr>
      <w:r w:rsidRPr="000E5E22">
        <w:rPr>
          <w:rFonts w:ascii="Arial" w:hAnsi="Arial" w:cs="Arial"/>
          <w:color w:val="000000"/>
        </w:rPr>
        <w:t>Quando incidentes ao caso concreto, deverão ser observadas as exigências de licenciamento, autorização e cadastro aplicáveis ao transporte e à unidade de destinação, inclusive os instrumentos de controle ambiental pertinentes no Estado de São Paulo, tais como o SIGOR/MTR e demais sistemas ou documentos legalmente exigíveis.</w:t>
      </w:r>
    </w:p>
    <w:p w14:paraId="141F9A0F" w14:textId="77777777" w:rsidR="00B10EEB" w:rsidRPr="000E5E22" w:rsidRDefault="00B10EEB" w:rsidP="00B10EEB">
      <w:pPr>
        <w:ind w:firstLine="708"/>
        <w:jc w:val="both"/>
        <w:rPr>
          <w:rFonts w:ascii="Arial" w:hAnsi="Arial" w:cs="Arial"/>
          <w:color w:val="000000"/>
        </w:rPr>
      </w:pPr>
    </w:p>
    <w:p w14:paraId="2E73D0A0" w14:textId="55791F71" w:rsidR="00B10EEB" w:rsidRPr="000E5E22" w:rsidRDefault="00B10EEB" w:rsidP="00BC23B7">
      <w:pPr>
        <w:ind w:firstLine="708"/>
        <w:jc w:val="both"/>
        <w:rPr>
          <w:rFonts w:ascii="Arial" w:hAnsi="Arial" w:cs="Arial"/>
          <w:color w:val="000000"/>
        </w:rPr>
      </w:pPr>
      <w:r w:rsidRPr="000E5E22">
        <w:rPr>
          <w:rFonts w:ascii="Arial" w:hAnsi="Arial" w:cs="Arial"/>
          <w:color w:val="000000"/>
        </w:rPr>
        <w:t>A contratada deverá assegurar a rastreabilidade das cargas retiradas, mantendo e apresentando à fiscalização, quando cabíveis e exigíveis, os documentos de controle, transporte, recebimento e destinação final, inclusive Manifesto de Transporte de Resíduos, Certificado de Destinação Final, comprovantes de recebimento, pesagem ou outros registros equivalentes.</w:t>
      </w:r>
    </w:p>
    <w:p w14:paraId="168E417C" w14:textId="75B1F5FB" w:rsidR="00B10EEB" w:rsidRPr="000E5E22" w:rsidRDefault="00B10EEB" w:rsidP="00BC23B7">
      <w:pPr>
        <w:ind w:firstLine="708"/>
        <w:jc w:val="both"/>
        <w:rPr>
          <w:rFonts w:ascii="Arial" w:hAnsi="Arial" w:cs="Arial"/>
          <w:color w:val="000000"/>
        </w:rPr>
      </w:pPr>
      <w:r w:rsidRPr="000E5E22">
        <w:rPr>
          <w:rFonts w:ascii="Arial" w:hAnsi="Arial" w:cs="Arial"/>
          <w:color w:val="000000"/>
        </w:rPr>
        <w:t>Os documentos destinados à comprovação da qualificação técnica deverão identificar de forma inequívoca o fornecedor e a compatibilidade da experiência apresentada com o objeto. Os documentos ambientais exigíveis durante a execução deverão permanecer válidos e aptos a demonstrar a regularidade das operações de transporte e destinação, observadas as hipóteses legais de dispensa</w:t>
      </w:r>
    </w:p>
    <w:p w14:paraId="09A45BE4" w14:textId="77777777" w:rsidR="00BC23B7" w:rsidRDefault="00B10EEB" w:rsidP="00B10EEB">
      <w:pPr>
        <w:ind w:firstLine="708"/>
        <w:jc w:val="both"/>
        <w:rPr>
          <w:rFonts w:ascii="Arial" w:hAnsi="Arial" w:cs="Arial"/>
          <w:color w:val="000000"/>
        </w:rPr>
      </w:pPr>
      <w:r w:rsidRPr="000E5E22">
        <w:rPr>
          <w:rFonts w:ascii="Arial" w:hAnsi="Arial" w:cs="Arial"/>
          <w:color w:val="000000"/>
        </w:rPr>
        <w:t xml:space="preserve">As exigências descritas são proporcionais às características do serviço e destinam-se a resguardar o interesse público, a regularidade operacional e a conformidade ambiental da execução, sem imposição de condições estranhas ao objeto. Busca-se assegurar que a </w:t>
      </w:r>
    </w:p>
    <w:p w14:paraId="4016A672" w14:textId="77777777" w:rsidR="00BC23B7" w:rsidRDefault="00BC23B7" w:rsidP="00B10EEB">
      <w:pPr>
        <w:ind w:firstLine="708"/>
        <w:jc w:val="both"/>
        <w:rPr>
          <w:rFonts w:ascii="Arial" w:hAnsi="Arial" w:cs="Arial"/>
          <w:color w:val="000000"/>
        </w:rPr>
      </w:pPr>
    </w:p>
    <w:p w14:paraId="2E69DB30" w14:textId="0165F939" w:rsidR="00B10EEB" w:rsidRPr="000E5E22" w:rsidRDefault="00B10EEB" w:rsidP="00BC23B7">
      <w:pPr>
        <w:jc w:val="both"/>
        <w:rPr>
          <w:rFonts w:ascii="Arial" w:hAnsi="Arial" w:cs="Arial"/>
          <w:color w:val="000000"/>
        </w:rPr>
      </w:pPr>
      <w:r w:rsidRPr="000E5E22">
        <w:rPr>
          <w:rFonts w:ascii="Arial" w:hAnsi="Arial" w:cs="Arial"/>
          <w:color w:val="000000"/>
        </w:rPr>
        <w:lastRenderedPageBreak/>
        <w:t>futura contratada possua experiência compatível e estrutura suficiente para atender às solicitações da Administração com segurança, eficiência e responsabilidade.</w:t>
      </w:r>
    </w:p>
    <w:p w14:paraId="6C324AEC" w14:textId="77777777" w:rsidR="00B10EEB" w:rsidRPr="000E5E22" w:rsidRDefault="00B10EEB" w:rsidP="00B10EEB">
      <w:pPr>
        <w:ind w:firstLine="708"/>
        <w:jc w:val="both"/>
        <w:rPr>
          <w:rFonts w:ascii="Arial" w:hAnsi="Arial" w:cs="Arial"/>
          <w:color w:val="000000"/>
        </w:rPr>
      </w:pPr>
    </w:p>
    <w:p w14:paraId="2E0A9DF3" w14:textId="729C2B33" w:rsidR="00B10EEB" w:rsidRPr="000E5E22" w:rsidRDefault="00B10EEB" w:rsidP="00B10EEB">
      <w:pPr>
        <w:ind w:firstLine="708"/>
        <w:jc w:val="both"/>
        <w:rPr>
          <w:rFonts w:ascii="Arial" w:hAnsi="Arial" w:cs="Arial"/>
          <w:color w:val="000000"/>
        </w:rPr>
      </w:pPr>
      <w:r w:rsidRPr="000E5E22">
        <w:rPr>
          <w:rFonts w:ascii="Arial" w:hAnsi="Arial" w:cs="Arial"/>
          <w:color w:val="000000"/>
        </w:rPr>
        <w:t>Dessa forma, os requisitos de qualificação técnica e as condições operacionais e ambientais previstas mostram-se adequados à contratação, pois permitem aferir a aptidão do fornecedor para executar a locação de caçambas estacionárias, o transporte dos resíduos e sua destinação ambientalmente adequada, com continuidade, rastreabilidade, regularidade e observância das normas aplicáveis.</w:t>
      </w:r>
    </w:p>
    <w:p w14:paraId="72AD7054" w14:textId="77777777" w:rsidR="00187CBB" w:rsidRPr="000C67E8" w:rsidRDefault="00187CBB" w:rsidP="00E425FA">
      <w:pPr>
        <w:ind w:firstLine="708"/>
        <w:jc w:val="both"/>
        <w:rPr>
          <w:rFonts w:ascii="Arial" w:hAnsi="Arial" w:cs="Arial"/>
        </w:rPr>
      </w:pPr>
    </w:p>
    <w:p w14:paraId="36DCD52F" w14:textId="7A170E52" w:rsidR="0097233B" w:rsidRPr="000C67E8" w:rsidRDefault="00CC204E" w:rsidP="00161B3D">
      <w:pPr>
        <w:jc w:val="both"/>
        <w:rPr>
          <w:rFonts w:ascii="Arial" w:hAnsi="Arial" w:cs="Arial"/>
          <w:b/>
          <w:bCs/>
        </w:rPr>
      </w:pPr>
      <w:r w:rsidRPr="000C67E8">
        <w:rPr>
          <w:rFonts w:ascii="Arial" w:hAnsi="Arial" w:cs="Arial"/>
          <w:b/>
          <w:bCs/>
        </w:rPr>
        <w:t>4</w:t>
      </w:r>
      <w:r w:rsidR="0097233B" w:rsidRPr="000C67E8">
        <w:rPr>
          <w:rFonts w:ascii="Arial" w:hAnsi="Arial" w:cs="Arial"/>
          <w:b/>
          <w:bCs/>
        </w:rPr>
        <w:t>. ESTIMATIVAS DAS QUANTIDADES PARA A CONTRATAÇÃO</w:t>
      </w:r>
    </w:p>
    <w:p w14:paraId="7577D049" w14:textId="77777777" w:rsidR="006346BE" w:rsidRPr="000C67E8" w:rsidRDefault="006346BE" w:rsidP="00161B3D">
      <w:pPr>
        <w:jc w:val="both"/>
        <w:rPr>
          <w:rFonts w:ascii="Arial" w:hAnsi="Arial" w:cs="Arial"/>
          <w:b/>
          <w:bCs/>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030"/>
        <w:gridCol w:w="3545"/>
        <w:gridCol w:w="1006"/>
        <w:gridCol w:w="1315"/>
        <w:gridCol w:w="1114"/>
        <w:gridCol w:w="941"/>
      </w:tblGrid>
      <w:tr w:rsidR="000C67E8" w:rsidRPr="007F1948" w14:paraId="688A0733" w14:textId="77777777" w:rsidTr="0064380F">
        <w:trPr>
          <w:trHeight w:val="490"/>
          <w:jc w:val="center"/>
        </w:trPr>
        <w:tc>
          <w:tcPr>
            <w:tcW w:w="572" w:type="dxa"/>
            <w:shd w:val="clear" w:color="auto" w:fill="D0CECE" w:themeFill="background2" w:themeFillShade="E6"/>
            <w:noWrap/>
          </w:tcPr>
          <w:p w14:paraId="2C05938B" w14:textId="0BCC5FD4" w:rsidR="000C67E8" w:rsidRPr="007F1948" w:rsidRDefault="007F1948" w:rsidP="0064380F">
            <w:pPr>
              <w:jc w:val="center"/>
              <w:rPr>
                <w:rFonts w:ascii="Arial" w:hAnsi="Arial" w:cs="Arial"/>
                <w:color w:val="000000" w:themeColor="text1"/>
                <w:sz w:val="16"/>
                <w:szCs w:val="16"/>
              </w:rPr>
            </w:pPr>
            <w:r w:rsidRPr="007F1948">
              <w:rPr>
                <w:rFonts w:ascii="Arial" w:hAnsi="Arial" w:cs="Arial"/>
                <w:b/>
                <w:bCs/>
                <w:color w:val="000000" w:themeColor="text1"/>
                <w:sz w:val="16"/>
                <w:szCs w:val="16"/>
              </w:rPr>
              <w:t>ITEM</w:t>
            </w:r>
          </w:p>
        </w:tc>
        <w:tc>
          <w:tcPr>
            <w:tcW w:w="1030" w:type="dxa"/>
            <w:shd w:val="clear" w:color="auto" w:fill="D0CECE" w:themeFill="background2" w:themeFillShade="E6"/>
            <w:noWrap/>
          </w:tcPr>
          <w:p w14:paraId="6CFA0C44" w14:textId="1C856D5E" w:rsidR="000C67E8" w:rsidRPr="007F1948" w:rsidRDefault="007F1948" w:rsidP="0064380F">
            <w:pPr>
              <w:jc w:val="center"/>
              <w:rPr>
                <w:rFonts w:ascii="Arial" w:hAnsi="Arial" w:cs="Arial"/>
                <w:color w:val="000000" w:themeColor="text1"/>
                <w:sz w:val="16"/>
                <w:szCs w:val="16"/>
              </w:rPr>
            </w:pPr>
            <w:r w:rsidRPr="007F1948">
              <w:rPr>
                <w:rFonts w:ascii="Arial" w:hAnsi="Arial" w:cs="Arial"/>
                <w:b/>
                <w:bCs/>
                <w:color w:val="000000" w:themeColor="text1"/>
                <w:sz w:val="16"/>
                <w:szCs w:val="16"/>
              </w:rPr>
              <w:t>CÓDIGO</w:t>
            </w:r>
          </w:p>
        </w:tc>
        <w:tc>
          <w:tcPr>
            <w:tcW w:w="3545" w:type="dxa"/>
            <w:shd w:val="clear" w:color="auto" w:fill="D0CECE" w:themeFill="background2" w:themeFillShade="E6"/>
            <w:noWrap/>
          </w:tcPr>
          <w:p w14:paraId="4FB58590" w14:textId="29B1A61D" w:rsidR="000C67E8" w:rsidRPr="007F1948" w:rsidRDefault="007F1948" w:rsidP="0064380F">
            <w:pPr>
              <w:jc w:val="center"/>
              <w:rPr>
                <w:rFonts w:ascii="Arial" w:hAnsi="Arial" w:cs="Arial"/>
                <w:color w:val="000000" w:themeColor="text1"/>
                <w:sz w:val="16"/>
                <w:szCs w:val="16"/>
              </w:rPr>
            </w:pPr>
            <w:r w:rsidRPr="007F1948">
              <w:rPr>
                <w:rFonts w:ascii="Arial" w:hAnsi="Arial" w:cs="Arial"/>
                <w:b/>
                <w:bCs/>
                <w:color w:val="000000" w:themeColor="text1"/>
                <w:sz w:val="16"/>
                <w:szCs w:val="16"/>
              </w:rPr>
              <w:t>ESPECIFICAÇÃO</w:t>
            </w:r>
          </w:p>
        </w:tc>
        <w:tc>
          <w:tcPr>
            <w:tcW w:w="1006" w:type="dxa"/>
            <w:shd w:val="clear" w:color="auto" w:fill="D0CECE" w:themeFill="background2" w:themeFillShade="E6"/>
            <w:noWrap/>
          </w:tcPr>
          <w:p w14:paraId="01D1BEB5" w14:textId="39E9EA67" w:rsidR="000C67E8" w:rsidRPr="007F1948" w:rsidRDefault="007F1948" w:rsidP="0064380F">
            <w:pPr>
              <w:jc w:val="center"/>
              <w:rPr>
                <w:rFonts w:ascii="Arial" w:hAnsi="Arial" w:cs="Arial"/>
                <w:b/>
                <w:bCs/>
                <w:color w:val="000000" w:themeColor="text1"/>
                <w:sz w:val="16"/>
                <w:szCs w:val="16"/>
              </w:rPr>
            </w:pPr>
            <w:r w:rsidRPr="007F1948">
              <w:rPr>
                <w:rFonts w:ascii="Arial" w:hAnsi="Arial" w:cs="Arial"/>
                <w:b/>
                <w:bCs/>
                <w:color w:val="000000" w:themeColor="text1"/>
                <w:sz w:val="16"/>
                <w:szCs w:val="16"/>
              </w:rPr>
              <w:t>UNIDADE</w:t>
            </w:r>
          </w:p>
          <w:p w14:paraId="668DCD9D" w14:textId="686FCB35" w:rsidR="000C67E8" w:rsidRPr="007F1948" w:rsidRDefault="007F1948" w:rsidP="0064380F">
            <w:pPr>
              <w:jc w:val="center"/>
              <w:rPr>
                <w:rFonts w:ascii="Arial" w:hAnsi="Arial" w:cs="Arial"/>
                <w:color w:val="000000" w:themeColor="text1"/>
                <w:sz w:val="16"/>
                <w:szCs w:val="16"/>
              </w:rPr>
            </w:pPr>
            <w:r w:rsidRPr="007F1948">
              <w:rPr>
                <w:rFonts w:ascii="Arial" w:hAnsi="Arial" w:cs="Arial"/>
                <w:b/>
                <w:bCs/>
                <w:color w:val="000000" w:themeColor="text1"/>
                <w:sz w:val="16"/>
                <w:szCs w:val="16"/>
              </w:rPr>
              <w:t>DE MEDIDA</w:t>
            </w:r>
          </w:p>
        </w:tc>
        <w:tc>
          <w:tcPr>
            <w:tcW w:w="1315" w:type="dxa"/>
            <w:shd w:val="clear" w:color="auto" w:fill="D0CECE" w:themeFill="background2" w:themeFillShade="E6"/>
            <w:noWrap/>
          </w:tcPr>
          <w:p w14:paraId="6915F227" w14:textId="063D22B2" w:rsidR="000C67E8" w:rsidRPr="007F1948" w:rsidRDefault="007F1948" w:rsidP="0064380F">
            <w:pPr>
              <w:jc w:val="center"/>
              <w:rPr>
                <w:rFonts w:ascii="Arial" w:hAnsi="Arial" w:cs="Arial"/>
                <w:b/>
                <w:bCs/>
                <w:color w:val="000000" w:themeColor="text1"/>
                <w:sz w:val="16"/>
                <w:szCs w:val="16"/>
              </w:rPr>
            </w:pPr>
            <w:r w:rsidRPr="007F1948">
              <w:rPr>
                <w:rFonts w:ascii="Arial" w:hAnsi="Arial" w:cs="Arial"/>
                <w:b/>
                <w:bCs/>
                <w:color w:val="000000" w:themeColor="text1"/>
                <w:sz w:val="16"/>
                <w:szCs w:val="16"/>
              </w:rPr>
              <w:t>QUANTIDADE</w:t>
            </w:r>
          </w:p>
          <w:p w14:paraId="09F7A527" w14:textId="77777777" w:rsidR="000C67E8" w:rsidRPr="007F1948" w:rsidRDefault="000C67E8" w:rsidP="0064380F">
            <w:pPr>
              <w:jc w:val="center"/>
              <w:rPr>
                <w:rFonts w:ascii="Arial" w:hAnsi="Arial" w:cs="Arial"/>
                <w:color w:val="000000" w:themeColor="text1"/>
                <w:sz w:val="16"/>
                <w:szCs w:val="16"/>
              </w:rPr>
            </w:pPr>
          </w:p>
        </w:tc>
        <w:tc>
          <w:tcPr>
            <w:tcW w:w="1114" w:type="dxa"/>
            <w:shd w:val="clear" w:color="auto" w:fill="D0CECE" w:themeFill="background2" w:themeFillShade="E6"/>
            <w:noWrap/>
          </w:tcPr>
          <w:p w14:paraId="7C877A9E" w14:textId="36552D47" w:rsidR="000C67E8" w:rsidRPr="007F1948" w:rsidRDefault="007F1948" w:rsidP="0064380F">
            <w:pPr>
              <w:jc w:val="center"/>
              <w:rPr>
                <w:rFonts w:ascii="Arial" w:hAnsi="Arial" w:cs="Arial"/>
                <w:b/>
                <w:bCs/>
                <w:color w:val="000000" w:themeColor="text1"/>
                <w:sz w:val="16"/>
                <w:szCs w:val="16"/>
              </w:rPr>
            </w:pPr>
            <w:r w:rsidRPr="007F1948">
              <w:rPr>
                <w:rFonts w:ascii="Arial" w:hAnsi="Arial" w:cs="Arial"/>
                <w:b/>
                <w:bCs/>
                <w:color w:val="000000" w:themeColor="text1"/>
                <w:sz w:val="16"/>
                <w:szCs w:val="16"/>
              </w:rPr>
              <w:t>VALOR UNITÁRIO</w:t>
            </w:r>
          </w:p>
          <w:p w14:paraId="7477FB1A" w14:textId="0BE4E715" w:rsidR="000C67E8" w:rsidRPr="007F1948" w:rsidRDefault="007F1948" w:rsidP="0064380F">
            <w:pPr>
              <w:jc w:val="center"/>
              <w:rPr>
                <w:rFonts w:ascii="Arial" w:hAnsi="Arial" w:cs="Arial"/>
                <w:color w:val="000000" w:themeColor="text1"/>
                <w:sz w:val="16"/>
                <w:szCs w:val="16"/>
              </w:rPr>
            </w:pPr>
            <w:r w:rsidRPr="007F1948">
              <w:rPr>
                <w:rFonts w:ascii="Arial" w:hAnsi="Arial" w:cs="Arial"/>
                <w:b/>
                <w:bCs/>
                <w:color w:val="000000" w:themeColor="text1"/>
                <w:sz w:val="16"/>
                <w:szCs w:val="16"/>
              </w:rPr>
              <w:t>R$</w:t>
            </w:r>
          </w:p>
        </w:tc>
        <w:tc>
          <w:tcPr>
            <w:tcW w:w="936" w:type="dxa"/>
            <w:shd w:val="clear" w:color="auto" w:fill="D0CECE" w:themeFill="background2" w:themeFillShade="E6"/>
            <w:noWrap/>
          </w:tcPr>
          <w:p w14:paraId="39E91074" w14:textId="76D1A28C" w:rsidR="000C67E8" w:rsidRPr="007F1948" w:rsidRDefault="007F1948" w:rsidP="0064380F">
            <w:pPr>
              <w:jc w:val="center"/>
              <w:rPr>
                <w:rFonts w:ascii="Arial" w:hAnsi="Arial" w:cs="Arial"/>
                <w:b/>
                <w:bCs/>
                <w:color w:val="000000" w:themeColor="text1"/>
                <w:sz w:val="16"/>
                <w:szCs w:val="16"/>
              </w:rPr>
            </w:pPr>
            <w:r w:rsidRPr="007F1948">
              <w:rPr>
                <w:rFonts w:ascii="Arial" w:hAnsi="Arial" w:cs="Arial"/>
                <w:b/>
                <w:bCs/>
                <w:color w:val="000000" w:themeColor="text1"/>
                <w:sz w:val="16"/>
                <w:szCs w:val="16"/>
              </w:rPr>
              <w:t>VALOR TOTAL</w:t>
            </w:r>
          </w:p>
          <w:p w14:paraId="3D28FD4B" w14:textId="6FD2CD6F" w:rsidR="000C67E8" w:rsidRPr="007F1948" w:rsidRDefault="007F1948" w:rsidP="0064380F">
            <w:pPr>
              <w:jc w:val="center"/>
              <w:rPr>
                <w:rFonts w:ascii="Arial" w:hAnsi="Arial" w:cs="Arial"/>
                <w:color w:val="000000" w:themeColor="text1"/>
                <w:sz w:val="16"/>
                <w:szCs w:val="16"/>
              </w:rPr>
            </w:pPr>
            <w:r w:rsidRPr="007F1948">
              <w:rPr>
                <w:rFonts w:ascii="Arial" w:hAnsi="Arial" w:cs="Arial"/>
                <w:b/>
                <w:bCs/>
                <w:color w:val="000000" w:themeColor="text1"/>
                <w:sz w:val="16"/>
                <w:szCs w:val="16"/>
              </w:rPr>
              <w:t>R$</w:t>
            </w:r>
          </w:p>
        </w:tc>
      </w:tr>
      <w:tr w:rsidR="000C67E8" w:rsidRPr="00BC23B7" w14:paraId="5906B6B1" w14:textId="77777777" w:rsidTr="0064380F">
        <w:trPr>
          <w:trHeight w:val="490"/>
          <w:jc w:val="center"/>
        </w:trPr>
        <w:tc>
          <w:tcPr>
            <w:tcW w:w="572" w:type="dxa"/>
            <w:noWrap/>
            <w:vAlign w:val="bottom"/>
          </w:tcPr>
          <w:p w14:paraId="12433162" w14:textId="3B68403E" w:rsidR="000C67E8" w:rsidRPr="00BC23B7" w:rsidRDefault="007F1948" w:rsidP="0064380F">
            <w:pPr>
              <w:jc w:val="center"/>
              <w:rPr>
                <w:rFonts w:ascii="Arial" w:hAnsi="Arial" w:cs="Arial"/>
                <w:color w:val="000000" w:themeColor="text1"/>
                <w:sz w:val="16"/>
                <w:szCs w:val="16"/>
              </w:rPr>
            </w:pPr>
            <w:r w:rsidRPr="00BC23B7">
              <w:rPr>
                <w:rFonts w:ascii="Arial" w:hAnsi="Arial" w:cs="Arial"/>
                <w:color w:val="000000" w:themeColor="text1"/>
                <w:sz w:val="16"/>
                <w:szCs w:val="16"/>
              </w:rPr>
              <w:t>1</w:t>
            </w:r>
          </w:p>
        </w:tc>
        <w:tc>
          <w:tcPr>
            <w:tcW w:w="1030" w:type="dxa"/>
            <w:noWrap/>
            <w:vAlign w:val="bottom"/>
          </w:tcPr>
          <w:p w14:paraId="36CA27C3" w14:textId="16254625" w:rsidR="000C67E8" w:rsidRPr="00BC23B7" w:rsidRDefault="007F1948" w:rsidP="007F1948">
            <w:pPr>
              <w:jc w:val="center"/>
              <w:rPr>
                <w:rFonts w:ascii="Arial" w:hAnsi="Arial" w:cs="Arial"/>
                <w:color w:val="000000"/>
                <w:sz w:val="16"/>
                <w:szCs w:val="16"/>
              </w:rPr>
            </w:pPr>
            <w:r w:rsidRPr="00BC23B7">
              <w:rPr>
                <w:rFonts w:ascii="Arial" w:hAnsi="Arial" w:cs="Arial"/>
                <w:color w:val="000000"/>
                <w:sz w:val="16"/>
                <w:szCs w:val="16"/>
              </w:rPr>
              <w:t>139.001.001</w:t>
            </w:r>
          </w:p>
        </w:tc>
        <w:tc>
          <w:tcPr>
            <w:tcW w:w="3545" w:type="dxa"/>
            <w:noWrap/>
            <w:vAlign w:val="bottom"/>
          </w:tcPr>
          <w:p w14:paraId="04642F4C" w14:textId="464BF2D7" w:rsidR="000C67E8" w:rsidRPr="00BC23B7" w:rsidRDefault="00BC23B7" w:rsidP="0064380F">
            <w:pPr>
              <w:jc w:val="both"/>
              <w:rPr>
                <w:rFonts w:ascii="Arial" w:hAnsi="Arial" w:cs="Arial"/>
                <w:color w:val="000000"/>
                <w:sz w:val="16"/>
                <w:szCs w:val="16"/>
              </w:rPr>
            </w:pPr>
            <w:r w:rsidRPr="00BC23B7">
              <w:rPr>
                <w:rFonts w:ascii="Arial" w:hAnsi="Arial" w:cs="Arial"/>
                <w:color w:val="000000"/>
                <w:sz w:val="16"/>
                <w:szCs w:val="16"/>
              </w:rPr>
              <w:t>CONTRATAÇÃO DE EMPRESA PARA PRESTAÇÃO DE SERVIÇOS DE LOCAÇÃO DE CAÇAMBAS ESTACIONÁRIAS, COM CAPACIDADE DE 7.000 (SETE MIL) QUILOS, INCLUINDO DISPONIBILIZAÇÃO, POSICIONAMENTO, RETIRADA, TRANSPORTE E DESTINAÇÃO FINAL AMBIENTALMENTE ADEQUADA DOS RESÍDUOS ACONDICIONADOS, COMPOSTOS POR RESÍDUOS VERDES E MADEIRA, ORIUNDOS DAS ATIVIDADES DE LIMPEZA URBANA, MANUTENÇÃO E MANEJO DE ÁREAS PÚBLICAS DO MUNICÍPIO DE JACI, CONFORME ESPECIFICAÇÕES CONSTANTES NO TERMO DE REFERÊNCIA.</w:t>
            </w:r>
          </w:p>
        </w:tc>
        <w:tc>
          <w:tcPr>
            <w:tcW w:w="1006" w:type="dxa"/>
            <w:noWrap/>
            <w:vAlign w:val="bottom"/>
          </w:tcPr>
          <w:p w14:paraId="127726B7" w14:textId="590484C2" w:rsidR="000C67E8" w:rsidRPr="00BC23B7" w:rsidRDefault="007F1948" w:rsidP="0064380F">
            <w:pPr>
              <w:jc w:val="center"/>
              <w:rPr>
                <w:rFonts w:ascii="Arial" w:hAnsi="Arial" w:cs="Arial"/>
                <w:color w:val="000000" w:themeColor="text1"/>
                <w:sz w:val="16"/>
                <w:szCs w:val="16"/>
              </w:rPr>
            </w:pPr>
            <w:r w:rsidRPr="00BC23B7">
              <w:rPr>
                <w:rFonts w:ascii="Arial" w:hAnsi="Arial" w:cs="Arial"/>
                <w:color w:val="000000" w:themeColor="text1"/>
                <w:sz w:val="16"/>
                <w:szCs w:val="16"/>
              </w:rPr>
              <w:t>SV</w:t>
            </w:r>
          </w:p>
        </w:tc>
        <w:tc>
          <w:tcPr>
            <w:tcW w:w="1315" w:type="dxa"/>
            <w:noWrap/>
            <w:vAlign w:val="bottom"/>
          </w:tcPr>
          <w:p w14:paraId="0015057D" w14:textId="68A611BC" w:rsidR="000C67E8" w:rsidRPr="00BC23B7" w:rsidRDefault="007F1948" w:rsidP="0064380F">
            <w:pPr>
              <w:jc w:val="center"/>
              <w:rPr>
                <w:rFonts w:ascii="Arial" w:hAnsi="Arial" w:cs="Arial"/>
                <w:color w:val="000000" w:themeColor="text1"/>
                <w:sz w:val="16"/>
                <w:szCs w:val="16"/>
              </w:rPr>
            </w:pPr>
            <w:r w:rsidRPr="00BC23B7">
              <w:rPr>
                <w:rFonts w:ascii="Arial" w:hAnsi="Arial" w:cs="Arial"/>
                <w:color w:val="000000" w:themeColor="text1"/>
                <w:sz w:val="16"/>
                <w:szCs w:val="16"/>
              </w:rPr>
              <w:t>100</w:t>
            </w:r>
          </w:p>
        </w:tc>
        <w:tc>
          <w:tcPr>
            <w:tcW w:w="1114" w:type="dxa"/>
            <w:noWrap/>
            <w:vAlign w:val="bottom"/>
          </w:tcPr>
          <w:p w14:paraId="41803911" w14:textId="04ED0A75" w:rsidR="000C67E8" w:rsidRPr="00BC23B7" w:rsidRDefault="007F1948" w:rsidP="007F1948">
            <w:pPr>
              <w:jc w:val="right"/>
              <w:rPr>
                <w:rFonts w:ascii="Arial" w:hAnsi="Arial" w:cs="Arial"/>
                <w:color w:val="000000"/>
                <w:sz w:val="16"/>
                <w:szCs w:val="16"/>
              </w:rPr>
            </w:pPr>
            <w:r w:rsidRPr="00BC23B7">
              <w:rPr>
                <w:rFonts w:ascii="Arial" w:hAnsi="Arial" w:cs="Arial"/>
                <w:color w:val="000000"/>
                <w:sz w:val="16"/>
                <w:szCs w:val="16"/>
              </w:rPr>
              <w:t>2.489,95</w:t>
            </w:r>
          </w:p>
        </w:tc>
        <w:tc>
          <w:tcPr>
            <w:tcW w:w="936" w:type="dxa"/>
            <w:noWrap/>
            <w:vAlign w:val="bottom"/>
          </w:tcPr>
          <w:p w14:paraId="6F1A24E7" w14:textId="47D8E78F" w:rsidR="000C67E8" w:rsidRPr="00BC23B7" w:rsidRDefault="007F1948" w:rsidP="007F1948">
            <w:pPr>
              <w:jc w:val="right"/>
              <w:rPr>
                <w:rFonts w:ascii="Arial" w:hAnsi="Arial" w:cs="Arial"/>
                <w:color w:val="000000"/>
                <w:sz w:val="16"/>
                <w:szCs w:val="16"/>
              </w:rPr>
            </w:pPr>
            <w:r w:rsidRPr="00BC23B7">
              <w:rPr>
                <w:rFonts w:ascii="Arial" w:hAnsi="Arial" w:cs="Arial"/>
                <w:color w:val="000000"/>
                <w:sz w:val="16"/>
                <w:szCs w:val="16"/>
              </w:rPr>
              <w:t>248.995,00</w:t>
            </w:r>
          </w:p>
        </w:tc>
      </w:tr>
    </w:tbl>
    <w:p w14:paraId="1035DBF0" w14:textId="77777777" w:rsidR="00D102D4" w:rsidRPr="000C67E8" w:rsidRDefault="00D102D4" w:rsidP="00161B3D">
      <w:pPr>
        <w:jc w:val="both"/>
        <w:rPr>
          <w:rFonts w:ascii="Arial" w:hAnsi="Arial" w:cs="Arial"/>
        </w:rPr>
      </w:pPr>
    </w:p>
    <w:p w14:paraId="1277F335" w14:textId="77777777" w:rsidR="006346BE" w:rsidRPr="000E5E22" w:rsidRDefault="006346BE" w:rsidP="006346BE">
      <w:pPr>
        <w:ind w:firstLine="708"/>
        <w:jc w:val="both"/>
        <w:rPr>
          <w:rFonts w:ascii="Arial" w:hAnsi="Arial" w:cs="Arial"/>
          <w:color w:val="000000"/>
        </w:rPr>
      </w:pPr>
      <w:r w:rsidRPr="000E5E22">
        <w:rPr>
          <w:rFonts w:ascii="Arial" w:hAnsi="Arial" w:cs="Arial"/>
          <w:color w:val="000000"/>
        </w:rPr>
        <w:t>Em atendimento ao art. 18, § 1º, inciso IV, da Lei Federal nº 14.133/2021, a estimativa das quantidades foi definida em 100 (cem) serviços, identificados pela unidade de medição “SV”, destinados ao atendimento das demandas municipais de locação de caçambas estacionárias, com disponibilização, posicionamento, retirada, transporte e destinação final ambientalmente adequada dos resíduos verdes e de madeira.</w:t>
      </w:r>
    </w:p>
    <w:p w14:paraId="110674EA" w14:textId="77777777" w:rsidR="006346BE" w:rsidRPr="000E5E22" w:rsidRDefault="006346BE" w:rsidP="006346BE">
      <w:pPr>
        <w:jc w:val="both"/>
        <w:rPr>
          <w:rFonts w:ascii="Arial" w:hAnsi="Arial" w:cs="Arial"/>
          <w:color w:val="000000"/>
        </w:rPr>
      </w:pPr>
    </w:p>
    <w:p w14:paraId="435A4B49" w14:textId="443DDEA8" w:rsidR="006346BE" w:rsidRPr="000E5E22" w:rsidRDefault="006346BE" w:rsidP="000E5E22">
      <w:pPr>
        <w:ind w:firstLine="708"/>
        <w:jc w:val="both"/>
        <w:rPr>
          <w:rFonts w:ascii="Arial" w:hAnsi="Arial" w:cs="Arial"/>
          <w:color w:val="000000"/>
        </w:rPr>
      </w:pPr>
      <w:r w:rsidRPr="000E5E22">
        <w:rPr>
          <w:rFonts w:ascii="Arial" w:hAnsi="Arial" w:cs="Arial"/>
          <w:color w:val="000000"/>
        </w:rPr>
        <w:t>Cada unidade de medição “SV” representa a execução do serviço contratado, compreendendo, conforme a necessidade da Administração, as etapas de disponibilização e posicionamento da caçamba, sua posterior retirada, o transporte dos resíduos acondicionados e o encaminhamento à destinação final ambientalmente adequada.</w:t>
      </w:r>
    </w:p>
    <w:p w14:paraId="786F7D94" w14:textId="77777777" w:rsidR="006346BE" w:rsidRPr="000E5E22" w:rsidRDefault="006346BE" w:rsidP="00161B3D">
      <w:pPr>
        <w:jc w:val="both"/>
        <w:rPr>
          <w:rFonts w:ascii="Arial" w:hAnsi="Arial" w:cs="Arial"/>
          <w:color w:val="000000"/>
        </w:rPr>
      </w:pPr>
    </w:p>
    <w:p w14:paraId="6800499F" w14:textId="3FFC39BC" w:rsidR="006346BE" w:rsidRPr="000E5E22" w:rsidRDefault="006346BE" w:rsidP="00BC23B7">
      <w:pPr>
        <w:ind w:firstLine="708"/>
        <w:jc w:val="both"/>
        <w:rPr>
          <w:rFonts w:ascii="Arial" w:hAnsi="Arial" w:cs="Arial"/>
          <w:color w:val="000000"/>
        </w:rPr>
      </w:pPr>
      <w:r w:rsidRPr="000E5E22">
        <w:rPr>
          <w:rFonts w:ascii="Arial" w:hAnsi="Arial" w:cs="Arial"/>
          <w:color w:val="000000"/>
        </w:rPr>
        <w:t>A quantidade estimada de 100 (cem) serviços será atendida ao longo da vigência da contratação, conforme as solicitações expedidas pelo setor competente e as necessidades efetivamente verificadas nas atividades municipais de limpeza urbana, manutenção, conservação, poda e manejo de áreas públicas.</w:t>
      </w:r>
    </w:p>
    <w:p w14:paraId="54347905" w14:textId="0E7635F2" w:rsidR="006346BE" w:rsidRPr="000E5E22" w:rsidRDefault="006346BE" w:rsidP="006346BE">
      <w:pPr>
        <w:ind w:firstLine="708"/>
        <w:jc w:val="both"/>
        <w:rPr>
          <w:rFonts w:ascii="Arial" w:hAnsi="Arial" w:cs="Arial"/>
          <w:color w:val="000000"/>
        </w:rPr>
      </w:pPr>
      <w:r w:rsidRPr="000E5E22">
        <w:rPr>
          <w:rFonts w:ascii="Arial" w:hAnsi="Arial" w:cs="Arial"/>
          <w:color w:val="000000"/>
        </w:rPr>
        <w:t>A estimativa quantitativa refere-se à unidade de serviço efetivamente mensurável pela Administração, cabendo à contratada manter, sob sua responsabilidade, a estrutura operacional necessária ao atendimento das requisições, inclusive caçambas, veículos e equipamentos compatíveis com a execução integral de cada serviço solicitado.</w:t>
      </w:r>
    </w:p>
    <w:p w14:paraId="3236F314" w14:textId="77777777" w:rsidR="006346BE" w:rsidRPr="000E5E22" w:rsidRDefault="006346BE" w:rsidP="006346BE">
      <w:pPr>
        <w:jc w:val="both"/>
        <w:rPr>
          <w:rFonts w:ascii="Arial" w:hAnsi="Arial" w:cs="Arial"/>
          <w:color w:val="000000"/>
        </w:rPr>
      </w:pPr>
    </w:p>
    <w:p w14:paraId="158EBDBE" w14:textId="1FC4D618" w:rsidR="006346BE" w:rsidRPr="000E5E22" w:rsidRDefault="006346BE" w:rsidP="00CB60A7">
      <w:pPr>
        <w:ind w:firstLine="708"/>
        <w:jc w:val="both"/>
        <w:rPr>
          <w:rFonts w:ascii="Arial" w:hAnsi="Arial" w:cs="Arial"/>
          <w:color w:val="000000"/>
        </w:rPr>
      </w:pPr>
      <w:r w:rsidRPr="000E5E22">
        <w:rPr>
          <w:rFonts w:ascii="Arial" w:hAnsi="Arial" w:cs="Arial"/>
          <w:color w:val="000000"/>
        </w:rPr>
        <w:t>A contratada deverá manter disponibilidade operacional suficiente para realizar a entrega, retirada, substituição ou reposicionamento das caçambas sempre que solicitado, observadas as condições de acesso, segurança viária, orientação da fiscalização e demais requisitos aplicáveis aos locais indicados pela Administração.</w:t>
      </w:r>
    </w:p>
    <w:p w14:paraId="0AA2C71E" w14:textId="77777777" w:rsidR="006346BE" w:rsidRPr="000E5E22" w:rsidRDefault="006346BE" w:rsidP="006346BE">
      <w:pPr>
        <w:ind w:firstLine="708"/>
        <w:jc w:val="both"/>
        <w:rPr>
          <w:rFonts w:ascii="Arial" w:hAnsi="Arial" w:cs="Arial"/>
          <w:color w:val="000000"/>
        </w:rPr>
      </w:pPr>
      <w:r w:rsidRPr="000E5E22">
        <w:rPr>
          <w:rFonts w:ascii="Arial" w:hAnsi="Arial" w:cs="Arial"/>
          <w:color w:val="000000"/>
        </w:rPr>
        <w:lastRenderedPageBreak/>
        <w:t>A adoção do serviço como unidade de medição permite vincular o quantitativo às operações efetivamente solicitadas e executadas, favorecendo a conferência das requisições, da movimentação das caçambas, do transporte realizado e dos documentos comprobatórios da destinação dos resíduos.</w:t>
      </w:r>
    </w:p>
    <w:p w14:paraId="52D14D2B" w14:textId="77777777" w:rsidR="006346BE" w:rsidRPr="000E5E22" w:rsidRDefault="006346BE" w:rsidP="006346BE">
      <w:pPr>
        <w:jc w:val="both"/>
        <w:rPr>
          <w:rFonts w:ascii="Arial" w:hAnsi="Arial" w:cs="Arial"/>
          <w:color w:val="000000"/>
        </w:rPr>
      </w:pPr>
    </w:p>
    <w:p w14:paraId="21BD70B7" w14:textId="1D8001C9" w:rsidR="006346BE" w:rsidRPr="000E5E22" w:rsidRDefault="006346BE" w:rsidP="006346BE">
      <w:pPr>
        <w:ind w:firstLine="708"/>
        <w:jc w:val="both"/>
        <w:rPr>
          <w:rFonts w:ascii="Arial" w:hAnsi="Arial" w:cs="Arial"/>
          <w:color w:val="000000"/>
        </w:rPr>
      </w:pPr>
      <w:r w:rsidRPr="000E5E22">
        <w:rPr>
          <w:rFonts w:ascii="Arial" w:hAnsi="Arial" w:cs="Arial"/>
          <w:color w:val="000000"/>
        </w:rPr>
        <w:t>No valor de cada serviço deverão estar compreendidos os custos necessários à perfeita execução do objeto, inclusive aqueles relacionados à disponibilização e manutenção das caçambas, veículos, equipamentos, mão de obra, combustível, transporte, operação, tributos, despesas administrativas e demais dispêndios direta ou indiretamente vinculados ao cumprimento das obrigações assumidas.</w:t>
      </w:r>
    </w:p>
    <w:p w14:paraId="4BD0674A" w14:textId="77777777" w:rsidR="006346BE" w:rsidRPr="000E5E22" w:rsidRDefault="006346BE" w:rsidP="006346BE">
      <w:pPr>
        <w:jc w:val="both"/>
        <w:rPr>
          <w:rFonts w:ascii="Arial" w:hAnsi="Arial" w:cs="Arial"/>
          <w:color w:val="000000"/>
        </w:rPr>
      </w:pPr>
    </w:p>
    <w:p w14:paraId="7B99D366" w14:textId="428A3998" w:rsidR="006346BE" w:rsidRPr="000E5E22" w:rsidRDefault="006346BE" w:rsidP="006346BE">
      <w:pPr>
        <w:ind w:firstLine="708"/>
        <w:jc w:val="both"/>
        <w:rPr>
          <w:rFonts w:ascii="Arial" w:hAnsi="Arial" w:cs="Arial"/>
          <w:color w:val="000000"/>
        </w:rPr>
      </w:pPr>
      <w:r w:rsidRPr="000E5E22">
        <w:rPr>
          <w:rFonts w:ascii="Arial" w:hAnsi="Arial" w:cs="Arial"/>
          <w:color w:val="000000"/>
        </w:rPr>
        <w:t>A demanda poderá ser distribuída em diferentes locais indicados pela Administração, no perímetro urbano, rural ou em outras áreas públicas do Município de Jaci, de acordo com as frentes de serviço e as necessidades operacionais, razão pela qual a execução deverá conservar flexibilidade suficiente para atendimento parcelado e sob demanda.</w:t>
      </w:r>
    </w:p>
    <w:p w14:paraId="3F655481" w14:textId="77777777" w:rsidR="006346BE" w:rsidRPr="000E5E22" w:rsidRDefault="006346BE" w:rsidP="006346BE">
      <w:pPr>
        <w:jc w:val="both"/>
        <w:rPr>
          <w:rFonts w:ascii="Arial" w:hAnsi="Arial" w:cs="Arial"/>
          <w:color w:val="000000"/>
        </w:rPr>
      </w:pPr>
    </w:p>
    <w:p w14:paraId="574FF5BA" w14:textId="15177161" w:rsidR="006346BE" w:rsidRPr="000E5E22" w:rsidRDefault="006346BE" w:rsidP="006346BE">
      <w:pPr>
        <w:ind w:firstLine="708"/>
        <w:jc w:val="both"/>
        <w:rPr>
          <w:rFonts w:ascii="Arial" w:hAnsi="Arial" w:cs="Arial"/>
          <w:color w:val="000000"/>
        </w:rPr>
      </w:pPr>
      <w:r w:rsidRPr="000E5E22">
        <w:rPr>
          <w:rFonts w:ascii="Arial" w:hAnsi="Arial" w:cs="Arial"/>
          <w:color w:val="000000"/>
        </w:rPr>
        <w:t>O prazo de vigência de 12 (doze) meses permite compatibilizar a estimativa quantitativa com o planejamento administrativo e orçamentário, assegurando período adequado para o atendimento das demandas previstas, observadas as hipóteses e condições legalmente admitidas para eventual prorrogação.</w:t>
      </w:r>
    </w:p>
    <w:p w14:paraId="68635F39" w14:textId="77777777" w:rsidR="006346BE" w:rsidRPr="000E5E22" w:rsidRDefault="006346BE" w:rsidP="00161B3D">
      <w:pPr>
        <w:jc w:val="both"/>
        <w:rPr>
          <w:rFonts w:ascii="Arial" w:hAnsi="Arial" w:cs="Arial"/>
          <w:color w:val="000000"/>
        </w:rPr>
      </w:pPr>
    </w:p>
    <w:p w14:paraId="7321E862" w14:textId="77777777" w:rsidR="006346BE" w:rsidRPr="000E5E22" w:rsidRDefault="006346BE" w:rsidP="006346BE">
      <w:pPr>
        <w:ind w:firstLine="708"/>
        <w:jc w:val="both"/>
        <w:rPr>
          <w:rFonts w:ascii="Arial" w:hAnsi="Arial" w:cs="Arial"/>
          <w:color w:val="000000"/>
        </w:rPr>
      </w:pPr>
      <w:r w:rsidRPr="000E5E22">
        <w:rPr>
          <w:rFonts w:ascii="Arial" w:hAnsi="Arial" w:cs="Arial"/>
          <w:color w:val="000000"/>
        </w:rPr>
        <w:t>O quantitativo estimado busca evitar tanto o subdimensionamento, que poderia comprometer a continuidade das atividades de limpeza e manejo de áreas públicas, quanto o superdimensionamento, que poderia gerar previsão de despesa sem correspondência com a demanda efetiva do Município.</w:t>
      </w:r>
    </w:p>
    <w:p w14:paraId="20404DC4" w14:textId="77777777" w:rsidR="006346BE" w:rsidRPr="000E5E22" w:rsidRDefault="006346BE" w:rsidP="006346BE">
      <w:pPr>
        <w:jc w:val="both"/>
        <w:rPr>
          <w:rFonts w:ascii="Arial" w:hAnsi="Arial" w:cs="Arial"/>
          <w:color w:val="000000"/>
        </w:rPr>
      </w:pPr>
    </w:p>
    <w:p w14:paraId="76DCFDF2" w14:textId="14807CCC" w:rsidR="006346BE" w:rsidRPr="000C67E8" w:rsidRDefault="006346BE" w:rsidP="006346BE">
      <w:pPr>
        <w:ind w:firstLine="708"/>
        <w:jc w:val="both"/>
        <w:rPr>
          <w:rFonts w:ascii="Arial" w:hAnsi="Arial" w:cs="Arial"/>
          <w:color w:val="000000"/>
        </w:rPr>
      </w:pPr>
      <w:r w:rsidRPr="000E5E22">
        <w:rPr>
          <w:rFonts w:ascii="Arial" w:hAnsi="Arial" w:cs="Arial"/>
          <w:color w:val="000000"/>
        </w:rPr>
        <w:t>Assim, a estimativa de 100 (cem) serviços, a serem executados conforme demanda ao longo da vigência, mostra-se coerente com a forma de execução, com a unidade de medição adotada e com a necessidade pública identificada, fornecendo parâmetro objetivo para solicitação, acompanhamento, medição e pagamento dos serviços.</w:t>
      </w:r>
    </w:p>
    <w:p w14:paraId="540B7A71" w14:textId="77777777" w:rsidR="006346BE" w:rsidRPr="000C67E8" w:rsidRDefault="006346BE" w:rsidP="00161B3D">
      <w:pPr>
        <w:jc w:val="both"/>
        <w:rPr>
          <w:rFonts w:ascii="Arial" w:hAnsi="Arial" w:cs="Arial"/>
        </w:rPr>
      </w:pPr>
    </w:p>
    <w:p w14:paraId="62EBF78F" w14:textId="36EBD7FD" w:rsidR="0097233B" w:rsidRPr="000C67E8" w:rsidRDefault="00CC204E" w:rsidP="00161B3D">
      <w:pPr>
        <w:jc w:val="both"/>
        <w:rPr>
          <w:rFonts w:ascii="Arial" w:hAnsi="Arial" w:cs="Arial"/>
          <w:b/>
          <w:bCs/>
        </w:rPr>
      </w:pPr>
      <w:r w:rsidRPr="000C67E8">
        <w:rPr>
          <w:rFonts w:ascii="Arial" w:hAnsi="Arial" w:cs="Arial"/>
          <w:b/>
          <w:bCs/>
        </w:rPr>
        <w:t>5</w:t>
      </w:r>
      <w:r w:rsidR="0097233B" w:rsidRPr="000C67E8">
        <w:rPr>
          <w:rFonts w:ascii="Arial" w:hAnsi="Arial" w:cs="Arial"/>
          <w:b/>
          <w:bCs/>
        </w:rPr>
        <w:t>. ESTIMATIVA DO VALOR DA CONTRATAÇÃO</w:t>
      </w:r>
    </w:p>
    <w:p w14:paraId="118517D9" w14:textId="77777777" w:rsidR="0097233B" w:rsidRPr="000C67E8" w:rsidRDefault="0097233B" w:rsidP="00161B3D">
      <w:pPr>
        <w:jc w:val="both"/>
        <w:rPr>
          <w:rFonts w:ascii="Arial" w:hAnsi="Arial" w:cs="Arial"/>
        </w:rPr>
      </w:pPr>
    </w:p>
    <w:p w14:paraId="00A0B67B" w14:textId="77777777" w:rsidR="00E51CB0" w:rsidRPr="000E5E22" w:rsidRDefault="00E51CB0" w:rsidP="00E51CB0">
      <w:pPr>
        <w:ind w:firstLine="708"/>
        <w:jc w:val="both"/>
        <w:rPr>
          <w:rFonts w:ascii="Arial" w:eastAsia="Calibri" w:hAnsi="Arial" w:cs="Arial"/>
          <w:color w:val="000000"/>
        </w:rPr>
      </w:pPr>
      <w:r w:rsidRPr="000E5E22">
        <w:rPr>
          <w:rFonts w:ascii="Arial" w:eastAsia="Calibri" w:hAnsi="Arial" w:cs="Arial"/>
          <w:color w:val="000000"/>
        </w:rPr>
        <w:t>Em atendimento ao art. 18, § 1º, inciso VI, da Lei Federal nº 14.133/2021, a estimativa do valor da contratação foi estruturada com base no preço unitário referencial de R$ 2.489,95 por serviço e no quantitativo estimado de 100 (cem) unidades de serviço, de forma a demonstrar objetivamente o custo global previsto e sua correspondência com a solução planejada.</w:t>
      </w:r>
    </w:p>
    <w:p w14:paraId="6F384D07" w14:textId="77777777" w:rsidR="00E51CB0" w:rsidRPr="000E5E22" w:rsidRDefault="00E51CB0" w:rsidP="00E51CB0">
      <w:pPr>
        <w:ind w:firstLine="708"/>
        <w:jc w:val="both"/>
        <w:rPr>
          <w:rFonts w:ascii="Arial" w:eastAsia="Calibri" w:hAnsi="Arial" w:cs="Arial"/>
          <w:color w:val="000000"/>
        </w:rPr>
      </w:pPr>
    </w:p>
    <w:p w14:paraId="30852D5B" w14:textId="11FE98CB" w:rsidR="00E51CB0" w:rsidRPr="000E5E22" w:rsidRDefault="00E51CB0" w:rsidP="00E51CB0">
      <w:pPr>
        <w:ind w:firstLine="708"/>
        <w:jc w:val="both"/>
        <w:rPr>
          <w:rFonts w:ascii="Arial" w:eastAsia="Calibri" w:hAnsi="Arial" w:cs="Arial"/>
          <w:color w:val="000000"/>
        </w:rPr>
      </w:pPr>
      <w:r w:rsidRPr="000E5E22">
        <w:rPr>
          <w:rFonts w:ascii="Arial" w:eastAsia="Calibri" w:hAnsi="Arial" w:cs="Arial"/>
          <w:color w:val="000000"/>
        </w:rPr>
        <w:t>O valor unitário estimado para cada serviço de locação de caçamba estacionária, compreendendo as etapas integrantes do objeto, é de R$ 2.489,95 (dois mil, quatrocentos e oitenta e nove reais e noventa e cinco centavos).</w:t>
      </w:r>
    </w:p>
    <w:p w14:paraId="5C94DCA5" w14:textId="77777777" w:rsidR="00E51CB0" w:rsidRPr="000E5E22" w:rsidRDefault="00E51CB0" w:rsidP="00E51CB0">
      <w:pPr>
        <w:ind w:firstLine="708"/>
        <w:jc w:val="both"/>
        <w:rPr>
          <w:rFonts w:ascii="Arial" w:eastAsia="Calibri" w:hAnsi="Arial" w:cs="Arial"/>
          <w:color w:val="000000"/>
        </w:rPr>
      </w:pPr>
    </w:p>
    <w:p w14:paraId="0029B708" w14:textId="77777777" w:rsidR="00E51CB0" w:rsidRPr="000E5E22" w:rsidRDefault="00E51CB0" w:rsidP="00E51CB0">
      <w:pPr>
        <w:ind w:firstLine="708"/>
        <w:jc w:val="both"/>
        <w:rPr>
          <w:rFonts w:ascii="Arial" w:eastAsia="Calibri" w:hAnsi="Arial" w:cs="Arial"/>
          <w:color w:val="000000"/>
        </w:rPr>
      </w:pPr>
      <w:r w:rsidRPr="000E5E22">
        <w:rPr>
          <w:rFonts w:ascii="Arial" w:eastAsia="Calibri" w:hAnsi="Arial" w:cs="Arial"/>
          <w:color w:val="000000"/>
        </w:rPr>
        <w:t>Considerando o quantitativo estimado de 100 (cem) serviços, o valor total da contratação corresponde a R$ 248.995,00 (duzentos e quarenta e oito mil e novecentos e noventa e cinco reais), resultante da multiplicação do valor unitário pela quantidade prevista.</w:t>
      </w:r>
    </w:p>
    <w:p w14:paraId="4B25DCD5" w14:textId="77777777" w:rsidR="00E51CB0" w:rsidRPr="000E5E22" w:rsidRDefault="00E51CB0" w:rsidP="00E51CB0">
      <w:pPr>
        <w:ind w:firstLine="708"/>
        <w:jc w:val="both"/>
        <w:rPr>
          <w:rFonts w:ascii="Arial" w:eastAsia="Calibri" w:hAnsi="Arial" w:cs="Arial"/>
          <w:color w:val="000000"/>
        </w:rPr>
      </w:pPr>
    </w:p>
    <w:p w14:paraId="68D96BE0" w14:textId="77777777" w:rsidR="00E51CB0" w:rsidRPr="000E5E22" w:rsidRDefault="00E51CB0" w:rsidP="00E51CB0">
      <w:pPr>
        <w:ind w:firstLine="708"/>
        <w:jc w:val="both"/>
        <w:rPr>
          <w:rFonts w:ascii="Arial" w:eastAsia="Calibri" w:hAnsi="Arial" w:cs="Arial"/>
          <w:color w:val="000000"/>
        </w:rPr>
      </w:pPr>
      <w:r w:rsidRPr="000E5E22">
        <w:rPr>
          <w:rFonts w:ascii="Arial" w:eastAsia="Calibri" w:hAnsi="Arial" w:cs="Arial"/>
          <w:color w:val="000000"/>
        </w:rPr>
        <w:lastRenderedPageBreak/>
        <w:t>Na composição econômica da solução devem ser considerados todos os custos indispensáveis à execução regular dos serviços, inclusive os relacionados às caçambas, veículos, equipamentos, mão de obra, combustível, manutenção, transporte, destinação dos resíduos, tributos, despesas administrativas e operacionais e demais obrigações necessárias ao cumprimento integral do objeto.</w:t>
      </w:r>
    </w:p>
    <w:p w14:paraId="360A768B" w14:textId="77777777" w:rsidR="00E51CB0" w:rsidRPr="000E5E22" w:rsidRDefault="00E51CB0" w:rsidP="00E51CB0">
      <w:pPr>
        <w:ind w:firstLine="708"/>
        <w:jc w:val="both"/>
        <w:rPr>
          <w:rFonts w:ascii="Arial" w:eastAsia="Calibri" w:hAnsi="Arial" w:cs="Arial"/>
          <w:color w:val="000000"/>
        </w:rPr>
      </w:pPr>
    </w:p>
    <w:p w14:paraId="4A9AE938" w14:textId="77777777" w:rsidR="00E51CB0" w:rsidRPr="000E5E22" w:rsidRDefault="00E51CB0" w:rsidP="00E51CB0">
      <w:pPr>
        <w:ind w:firstLine="708"/>
        <w:jc w:val="both"/>
        <w:rPr>
          <w:rFonts w:ascii="Arial" w:eastAsia="Calibri" w:hAnsi="Arial" w:cs="Arial"/>
          <w:color w:val="000000"/>
        </w:rPr>
      </w:pPr>
      <w:r w:rsidRPr="000E5E22">
        <w:rPr>
          <w:rFonts w:ascii="Arial" w:eastAsia="Calibri" w:hAnsi="Arial" w:cs="Arial"/>
          <w:color w:val="000000"/>
        </w:rPr>
        <w:t>A estimativa global para o período de vigência favorece a previsibilidade orçamentária, a programação das despesas, o controle das requisições e medições e a comparação objetiva entre os serviços efetivamente executados e os valores devidos, especialmente em razão da execução parcelada e sob demanda.</w:t>
      </w:r>
    </w:p>
    <w:p w14:paraId="5BD4AEF9" w14:textId="77777777" w:rsidR="00E51CB0" w:rsidRPr="000E5E22" w:rsidRDefault="00E51CB0" w:rsidP="00E51CB0">
      <w:pPr>
        <w:ind w:firstLine="708"/>
        <w:jc w:val="both"/>
        <w:rPr>
          <w:rFonts w:ascii="Arial" w:eastAsia="Calibri" w:hAnsi="Arial" w:cs="Arial"/>
          <w:color w:val="000000"/>
        </w:rPr>
      </w:pPr>
    </w:p>
    <w:p w14:paraId="7B362285" w14:textId="09497F65" w:rsidR="0097233B" w:rsidRPr="000C67E8" w:rsidRDefault="00E51CB0" w:rsidP="00E51CB0">
      <w:pPr>
        <w:ind w:firstLine="708"/>
        <w:jc w:val="both"/>
        <w:rPr>
          <w:rFonts w:ascii="Arial" w:eastAsia="Calibri" w:hAnsi="Arial" w:cs="Arial"/>
          <w:color w:val="000000"/>
        </w:rPr>
      </w:pPr>
      <w:r w:rsidRPr="000E5E22">
        <w:rPr>
          <w:rFonts w:ascii="Arial" w:eastAsia="Calibri" w:hAnsi="Arial" w:cs="Arial"/>
          <w:color w:val="000000"/>
        </w:rPr>
        <w:t>Dessa forma, o valor total estimado de R$ 248.995,00 mostra-se compatível com o quantitativo de 100 (cem) serviços e com o valor unitário de R$ 2.489,95, constituindo referência objetiva para o planejamento, a execução e o acompanhamento da contratação, em observância aos princípios da economicidade, eficiência, motivação e seleção da proposta mais vantajosa.</w:t>
      </w:r>
    </w:p>
    <w:p w14:paraId="1541A270" w14:textId="77777777" w:rsidR="00272719" w:rsidRPr="000C67E8" w:rsidRDefault="00272719" w:rsidP="00161B3D">
      <w:pPr>
        <w:jc w:val="both"/>
        <w:rPr>
          <w:rFonts w:ascii="Arial" w:hAnsi="Arial" w:cs="Arial"/>
        </w:rPr>
      </w:pPr>
    </w:p>
    <w:p w14:paraId="6B1752B8" w14:textId="2B4DDF1B" w:rsidR="0097233B" w:rsidRPr="000C67E8" w:rsidRDefault="00CC204E" w:rsidP="00161B3D">
      <w:pPr>
        <w:jc w:val="both"/>
        <w:rPr>
          <w:rFonts w:ascii="Arial" w:hAnsi="Arial" w:cs="Arial"/>
          <w:b/>
          <w:bCs/>
          <w:spacing w:val="-4"/>
        </w:rPr>
      </w:pPr>
      <w:r w:rsidRPr="000C67E8">
        <w:rPr>
          <w:rFonts w:ascii="Arial" w:hAnsi="Arial" w:cs="Arial"/>
          <w:b/>
          <w:bCs/>
        </w:rPr>
        <w:t>6</w:t>
      </w:r>
      <w:r w:rsidR="0097233B" w:rsidRPr="000C67E8">
        <w:rPr>
          <w:rFonts w:ascii="Arial" w:hAnsi="Arial" w:cs="Arial"/>
          <w:b/>
          <w:bCs/>
        </w:rPr>
        <w:t>. DESCRIÇÃO</w:t>
      </w:r>
      <w:r w:rsidR="0097233B" w:rsidRPr="000C67E8">
        <w:rPr>
          <w:rFonts w:ascii="Arial" w:hAnsi="Arial" w:cs="Arial"/>
          <w:b/>
          <w:bCs/>
          <w:spacing w:val="-4"/>
        </w:rPr>
        <w:t xml:space="preserve"> </w:t>
      </w:r>
      <w:r w:rsidR="0097233B" w:rsidRPr="000C67E8">
        <w:rPr>
          <w:rFonts w:ascii="Arial" w:hAnsi="Arial" w:cs="Arial"/>
          <w:b/>
          <w:bCs/>
        </w:rPr>
        <w:t>DA</w:t>
      </w:r>
      <w:r w:rsidR="0097233B" w:rsidRPr="000C67E8">
        <w:rPr>
          <w:rFonts w:ascii="Arial" w:hAnsi="Arial" w:cs="Arial"/>
          <w:b/>
          <w:bCs/>
          <w:spacing w:val="-4"/>
        </w:rPr>
        <w:t xml:space="preserve"> </w:t>
      </w:r>
      <w:r w:rsidR="0097233B" w:rsidRPr="000C67E8">
        <w:rPr>
          <w:rFonts w:ascii="Arial" w:hAnsi="Arial" w:cs="Arial"/>
          <w:b/>
          <w:bCs/>
        </w:rPr>
        <w:t>SOLUÇÃO</w:t>
      </w:r>
      <w:r w:rsidR="0097233B" w:rsidRPr="000C67E8">
        <w:rPr>
          <w:rFonts w:ascii="Arial" w:hAnsi="Arial" w:cs="Arial"/>
          <w:b/>
          <w:bCs/>
          <w:spacing w:val="-3"/>
        </w:rPr>
        <w:t xml:space="preserve"> </w:t>
      </w:r>
      <w:r w:rsidR="0097233B" w:rsidRPr="000C67E8">
        <w:rPr>
          <w:rFonts w:ascii="Arial" w:hAnsi="Arial" w:cs="Arial"/>
          <w:b/>
          <w:bCs/>
        </w:rPr>
        <w:t>COMO</w:t>
      </w:r>
      <w:r w:rsidR="0097233B" w:rsidRPr="000C67E8">
        <w:rPr>
          <w:rFonts w:ascii="Arial" w:hAnsi="Arial" w:cs="Arial"/>
          <w:b/>
          <w:bCs/>
          <w:spacing w:val="-4"/>
        </w:rPr>
        <w:t xml:space="preserve"> </w:t>
      </w:r>
      <w:r w:rsidR="0097233B" w:rsidRPr="000C67E8">
        <w:rPr>
          <w:rFonts w:ascii="Arial" w:hAnsi="Arial" w:cs="Arial"/>
          <w:b/>
          <w:bCs/>
        </w:rPr>
        <w:t>UM</w:t>
      </w:r>
      <w:r w:rsidR="0097233B" w:rsidRPr="000C67E8">
        <w:rPr>
          <w:rFonts w:ascii="Arial" w:hAnsi="Arial" w:cs="Arial"/>
          <w:b/>
          <w:bCs/>
          <w:spacing w:val="-5"/>
        </w:rPr>
        <w:t xml:space="preserve"> </w:t>
      </w:r>
      <w:r w:rsidR="0097233B" w:rsidRPr="000C67E8">
        <w:rPr>
          <w:rFonts w:ascii="Arial" w:hAnsi="Arial" w:cs="Arial"/>
          <w:b/>
          <w:bCs/>
          <w:spacing w:val="-4"/>
        </w:rPr>
        <w:t>TODO</w:t>
      </w:r>
    </w:p>
    <w:p w14:paraId="78CD595F" w14:textId="77777777" w:rsidR="0097233B" w:rsidRPr="000C67E8" w:rsidRDefault="0097233B" w:rsidP="00161B3D">
      <w:pPr>
        <w:jc w:val="both"/>
        <w:rPr>
          <w:rFonts w:ascii="Arial" w:hAnsi="Arial" w:cs="Arial"/>
          <w:b/>
          <w:bCs/>
        </w:rPr>
      </w:pPr>
    </w:p>
    <w:p w14:paraId="6282BB7C" w14:textId="04EE31F9" w:rsidR="00D04AB8" w:rsidRPr="000E5E22" w:rsidRDefault="00D04AB8" w:rsidP="00D26EAD">
      <w:pPr>
        <w:ind w:firstLine="708"/>
        <w:jc w:val="both"/>
        <w:rPr>
          <w:rFonts w:ascii="Arial" w:eastAsia="MS Mincho" w:hAnsi="Arial" w:cs="Arial"/>
          <w:iCs/>
          <w:color w:val="000000"/>
        </w:rPr>
      </w:pPr>
      <w:r w:rsidRPr="000E5E22">
        <w:rPr>
          <w:rFonts w:ascii="Arial" w:hAnsi="Arial" w:cs="Arial"/>
          <w:color w:val="000000"/>
        </w:rPr>
        <w:t>A solução proposta consiste na contratação de empresa especializada para prestação de serviços de locação de caçambas estacionárias destinadas ao acondicionamento de resíduos verdes e madeira oriundos das atividades municipais de limpeza urbana, manutenção, conservação e manejo de áreas públicas, abrangendo disponibilização, posicionamento, retirada, transporte e destinação final ambientalmente adequada, conforme demanda do Município de Jaci.</w:t>
      </w:r>
    </w:p>
    <w:p w14:paraId="0B5B7A07" w14:textId="77777777" w:rsidR="000E66D0" w:rsidRPr="000E5E22" w:rsidRDefault="000E66D0" w:rsidP="00D04AB8">
      <w:pPr>
        <w:ind w:firstLine="708"/>
        <w:jc w:val="both"/>
        <w:rPr>
          <w:rFonts w:ascii="Arial" w:hAnsi="Arial" w:cs="Arial"/>
          <w:bCs/>
          <w:color w:val="000000"/>
        </w:rPr>
      </w:pPr>
    </w:p>
    <w:p w14:paraId="65A6B84F" w14:textId="77777777" w:rsidR="00536FD3" w:rsidRPr="000E5E22" w:rsidRDefault="00536FD3" w:rsidP="00536FD3">
      <w:pPr>
        <w:ind w:firstLine="708"/>
        <w:contextualSpacing/>
        <w:jc w:val="both"/>
        <w:rPr>
          <w:rFonts w:ascii="Arial" w:hAnsi="Arial" w:cs="Arial"/>
          <w:color w:val="000000"/>
        </w:rPr>
      </w:pPr>
      <w:r w:rsidRPr="000E5E22">
        <w:rPr>
          <w:rFonts w:ascii="Arial" w:hAnsi="Arial" w:cs="Arial"/>
          <w:color w:val="000000"/>
        </w:rPr>
        <w:t>Caberá à contratada disponibilizar as caçambas nos locais indicados pela Administração, proceder ao seu correto posicionamento e, após o acondicionamento dos resíduos pela Prefeitura, realizar a retirada, o transporte e o encaminhamento dos materiais a destino ambientalmente adequado. A coleta, o carregamento e o acondicionamento inicial dos resíduos nas caçambas permanecerão sob responsabilidade municipal.</w:t>
      </w:r>
    </w:p>
    <w:p w14:paraId="47F988D6" w14:textId="77777777" w:rsidR="00536FD3" w:rsidRPr="000E5E22" w:rsidRDefault="00536FD3" w:rsidP="00536FD3">
      <w:pPr>
        <w:contextualSpacing/>
        <w:jc w:val="both"/>
        <w:rPr>
          <w:rFonts w:ascii="Arial" w:hAnsi="Arial" w:cs="Arial"/>
          <w:color w:val="000000"/>
        </w:rPr>
      </w:pPr>
    </w:p>
    <w:p w14:paraId="4B036749" w14:textId="77777777" w:rsidR="00536FD3" w:rsidRPr="000E5E22" w:rsidRDefault="00536FD3" w:rsidP="00536FD3">
      <w:pPr>
        <w:ind w:firstLine="708"/>
        <w:contextualSpacing/>
        <w:jc w:val="both"/>
        <w:rPr>
          <w:rFonts w:ascii="Arial" w:hAnsi="Arial" w:cs="Arial"/>
          <w:color w:val="000000"/>
        </w:rPr>
      </w:pPr>
      <w:r w:rsidRPr="000E5E22">
        <w:rPr>
          <w:rFonts w:ascii="Arial" w:hAnsi="Arial" w:cs="Arial"/>
          <w:color w:val="000000"/>
        </w:rPr>
        <w:t>As caçambas deverão apresentar condições adequadas de conservação, limpeza, identificação e sinalização, com capacidade de até 7.000 (sete mil) quilos, mantendo-se aptas à utilização segura. A execução deverá observar as condições de acesso, segurança viária, proteção do patrimônio público, prevenção de dispersão de materiais e demais normas ambientais, sanitárias, de trânsito e de segurança do trabalho aplicáveis.</w:t>
      </w:r>
    </w:p>
    <w:p w14:paraId="5C9E4AC9" w14:textId="77777777" w:rsidR="00536FD3" w:rsidRPr="000E5E22" w:rsidRDefault="00536FD3" w:rsidP="00536FD3">
      <w:pPr>
        <w:ind w:firstLine="708"/>
        <w:contextualSpacing/>
        <w:jc w:val="both"/>
        <w:rPr>
          <w:rFonts w:ascii="Arial" w:hAnsi="Arial" w:cs="Arial"/>
          <w:color w:val="000000"/>
        </w:rPr>
      </w:pPr>
    </w:p>
    <w:p w14:paraId="3FA7F71B" w14:textId="77777777" w:rsidR="00536FD3" w:rsidRPr="000E5E22" w:rsidRDefault="00536FD3" w:rsidP="00536FD3">
      <w:pPr>
        <w:ind w:firstLine="708"/>
        <w:contextualSpacing/>
        <w:jc w:val="both"/>
        <w:rPr>
          <w:rFonts w:ascii="Arial" w:hAnsi="Arial" w:cs="Arial"/>
          <w:color w:val="000000"/>
        </w:rPr>
      </w:pPr>
      <w:r w:rsidRPr="000E5E22">
        <w:rPr>
          <w:rFonts w:ascii="Arial" w:hAnsi="Arial" w:cs="Arial"/>
          <w:color w:val="000000"/>
        </w:rPr>
        <w:t>Sob a perspectiva do ciclo de execução e do custo global da solução, deverão ser considerados, de forma integrada, os componentes operacionais indispensáveis à boa prestação dos serviços, entre os quais se destacam:</w:t>
      </w:r>
    </w:p>
    <w:p w14:paraId="5A18BBD9" w14:textId="77777777" w:rsidR="00536FD3" w:rsidRPr="000E5E22" w:rsidRDefault="00536FD3" w:rsidP="00536FD3">
      <w:pPr>
        <w:ind w:firstLine="708"/>
        <w:contextualSpacing/>
        <w:jc w:val="both"/>
        <w:rPr>
          <w:rFonts w:ascii="Arial" w:hAnsi="Arial" w:cs="Arial"/>
          <w:color w:val="000000"/>
        </w:rPr>
      </w:pPr>
    </w:p>
    <w:p w14:paraId="29BFAAD7" w14:textId="77777777" w:rsidR="00536FD3" w:rsidRPr="000E5E22" w:rsidRDefault="00536FD3" w:rsidP="00536FD3">
      <w:pPr>
        <w:pStyle w:val="PargrafodaLista"/>
        <w:numPr>
          <w:ilvl w:val="0"/>
          <w:numId w:val="75"/>
        </w:numPr>
        <w:spacing w:after="0" w:line="240" w:lineRule="auto"/>
        <w:ind w:left="3261" w:firstLine="0"/>
        <w:jc w:val="both"/>
        <w:rPr>
          <w:rFonts w:ascii="Arial" w:hAnsi="Arial" w:cs="Arial"/>
          <w:color w:val="000000"/>
        </w:rPr>
      </w:pPr>
      <w:r w:rsidRPr="000E5E22">
        <w:rPr>
          <w:rFonts w:ascii="Arial" w:hAnsi="Arial"/>
          <w:b/>
          <w:color w:val="000000"/>
          <w:szCs w:val="20"/>
        </w:rPr>
        <w:t>disponibilização e posicionamento de caçambas</w:t>
      </w:r>
      <w:r w:rsidRPr="000E5E22">
        <w:rPr>
          <w:rFonts w:ascii="Arial" w:hAnsi="Arial"/>
          <w:color w:val="000000"/>
          <w:szCs w:val="20"/>
        </w:rPr>
        <w:t>, nos locais, quantidades e datas indicados pela Administração, em condições adequadas de conservação, limpeza, identificação e sinalização, com reposicionamento ou substituição quando solicitado;</w:t>
      </w:r>
    </w:p>
    <w:p w14:paraId="3909C064" w14:textId="77777777" w:rsidR="00536FD3" w:rsidRPr="000E5E22" w:rsidRDefault="00536FD3" w:rsidP="00536FD3">
      <w:pPr>
        <w:pStyle w:val="PargrafodaLista"/>
        <w:numPr>
          <w:ilvl w:val="0"/>
          <w:numId w:val="75"/>
        </w:numPr>
        <w:spacing w:after="0" w:line="240" w:lineRule="auto"/>
        <w:ind w:left="3261" w:firstLine="0"/>
        <w:jc w:val="both"/>
        <w:rPr>
          <w:rFonts w:ascii="Arial" w:hAnsi="Arial" w:cs="Arial"/>
          <w:color w:val="000000"/>
        </w:rPr>
      </w:pPr>
      <w:r w:rsidRPr="000E5E22">
        <w:rPr>
          <w:rFonts w:ascii="Arial" w:hAnsi="Arial"/>
          <w:b/>
          <w:color w:val="000000"/>
          <w:szCs w:val="20"/>
        </w:rPr>
        <w:t>retirada e transporte seguro dos resíduos</w:t>
      </w:r>
      <w:r w:rsidRPr="000E5E22">
        <w:rPr>
          <w:rFonts w:ascii="Arial" w:hAnsi="Arial"/>
          <w:color w:val="000000"/>
          <w:szCs w:val="20"/>
        </w:rPr>
        <w:t xml:space="preserve">, mediante utilização de veículos e equipamentos adequados, com adoção de medidas de contenção, cobertura ou amarração da carga </w:t>
      </w:r>
      <w:r w:rsidRPr="000E5E22">
        <w:rPr>
          <w:rFonts w:ascii="Arial" w:hAnsi="Arial"/>
          <w:color w:val="000000"/>
          <w:szCs w:val="20"/>
        </w:rPr>
        <w:lastRenderedPageBreak/>
        <w:t>sempre que necessário para impedir queda, dispersão, vazamento ou derramamento;</w:t>
      </w:r>
    </w:p>
    <w:p w14:paraId="46267E57" w14:textId="77777777" w:rsidR="00536FD3" w:rsidRPr="000E5E22" w:rsidRDefault="00536FD3" w:rsidP="00536FD3">
      <w:pPr>
        <w:pStyle w:val="PargrafodaLista"/>
        <w:numPr>
          <w:ilvl w:val="0"/>
          <w:numId w:val="75"/>
        </w:numPr>
        <w:spacing w:after="0" w:line="240" w:lineRule="auto"/>
        <w:ind w:left="3261" w:firstLine="0"/>
        <w:jc w:val="both"/>
        <w:rPr>
          <w:rFonts w:ascii="Arial" w:hAnsi="Arial" w:cs="Arial"/>
          <w:color w:val="000000"/>
        </w:rPr>
      </w:pPr>
      <w:r w:rsidRPr="000E5E22">
        <w:rPr>
          <w:rFonts w:ascii="Arial" w:hAnsi="Arial"/>
          <w:b/>
          <w:color w:val="000000"/>
          <w:szCs w:val="20"/>
        </w:rPr>
        <w:t>controle dos resíduos admitidos</w:t>
      </w:r>
      <w:r w:rsidRPr="000E5E22">
        <w:rPr>
          <w:rFonts w:ascii="Arial" w:hAnsi="Arial"/>
          <w:color w:val="000000"/>
          <w:szCs w:val="20"/>
        </w:rPr>
        <w:t>, restrito aos resíduos verdes, galhos, folhas, troncos, raízes, aparas vegetais, madeira limpa e outros materiais de natureza similar previamente autorizados, vedado o manejo irregular de resíduos incompatíveis, perigosos ou contaminantes;</w:t>
      </w:r>
    </w:p>
    <w:p w14:paraId="4DC9AA6B" w14:textId="77777777" w:rsidR="00536FD3" w:rsidRPr="000E5E22" w:rsidRDefault="00536FD3" w:rsidP="00536FD3">
      <w:pPr>
        <w:pStyle w:val="PargrafodaLista"/>
        <w:numPr>
          <w:ilvl w:val="0"/>
          <w:numId w:val="75"/>
        </w:numPr>
        <w:spacing w:after="0" w:line="240" w:lineRule="auto"/>
        <w:ind w:left="3261" w:firstLine="0"/>
        <w:jc w:val="both"/>
        <w:rPr>
          <w:rFonts w:ascii="Arial" w:hAnsi="Arial" w:cs="Arial"/>
          <w:color w:val="000000"/>
        </w:rPr>
      </w:pPr>
      <w:r w:rsidRPr="000E5E22">
        <w:rPr>
          <w:rFonts w:ascii="Arial" w:hAnsi="Arial"/>
          <w:b/>
          <w:color w:val="000000"/>
          <w:szCs w:val="20"/>
        </w:rPr>
        <w:t>destinação ambientalmente adequada</w:t>
      </w:r>
      <w:r w:rsidRPr="000E5E22">
        <w:rPr>
          <w:rFonts w:ascii="Arial" w:hAnsi="Arial"/>
          <w:color w:val="000000"/>
          <w:szCs w:val="20"/>
        </w:rPr>
        <w:t>, exclusivamente em locais, unidades ou empreendimentos regularizados, priorizando, quando técnica e legalmente cabível, reaproveitamento, reciclagem, trituração, compostagem, produção de biomassa, recuperação energética ou outras formas de valorização ambientalmente admitidas;</w:t>
      </w:r>
    </w:p>
    <w:p w14:paraId="4C9BAA67" w14:textId="77777777" w:rsidR="00536FD3" w:rsidRPr="000E5E22" w:rsidRDefault="00536FD3" w:rsidP="00536FD3">
      <w:pPr>
        <w:pStyle w:val="PargrafodaLista"/>
        <w:numPr>
          <w:ilvl w:val="0"/>
          <w:numId w:val="75"/>
        </w:numPr>
        <w:spacing w:after="0" w:line="240" w:lineRule="auto"/>
        <w:ind w:left="3261" w:firstLine="0"/>
        <w:jc w:val="both"/>
        <w:rPr>
          <w:rFonts w:ascii="Arial" w:hAnsi="Arial" w:cs="Arial"/>
          <w:color w:val="000000"/>
        </w:rPr>
      </w:pPr>
      <w:r w:rsidRPr="000E5E22">
        <w:rPr>
          <w:rFonts w:ascii="Arial" w:hAnsi="Arial"/>
          <w:b/>
          <w:color w:val="000000"/>
          <w:szCs w:val="20"/>
        </w:rPr>
        <w:t>rastreabilidade e documentação ambiental</w:t>
      </w:r>
      <w:r w:rsidRPr="000E5E22">
        <w:rPr>
          <w:rFonts w:ascii="Arial" w:hAnsi="Arial"/>
          <w:color w:val="000000"/>
          <w:szCs w:val="20"/>
        </w:rPr>
        <w:t>, com manutenção e apresentação, quando aplicáveis e exigíveis, dos registros de transporte, recebimento e destinação, inclusive MTR, CDF, comprovantes de pesagem, tickets de balança, relatórios, notas fiscais ou documentos equivalentes; e</w:t>
      </w:r>
    </w:p>
    <w:p w14:paraId="0AE521F7" w14:textId="77777777" w:rsidR="00536FD3" w:rsidRPr="000E5E22" w:rsidRDefault="00536FD3" w:rsidP="00536FD3">
      <w:pPr>
        <w:pStyle w:val="PargrafodaLista"/>
        <w:numPr>
          <w:ilvl w:val="0"/>
          <w:numId w:val="75"/>
        </w:numPr>
        <w:spacing w:after="0" w:line="240" w:lineRule="auto"/>
        <w:ind w:left="3261" w:firstLine="0"/>
        <w:jc w:val="both"/>
        <w:rPr>
          <w:rFonts w:ascii="Arial" w:hAnsi="Arial" w:cs="Arial"/>
          <w:color w:val="000000"/>
        </w:rPr>
      </w:pPr>
      <w:r w:rsidRPr="000E5E22">
        <w:rPr>
          <w:rFonts w:ascii="Arial" w:hAnsi="Arial"/>
          <w:b/>
          <w:color w:val="000000"/>
          <w:szCs w:val="20"/>
        </w:rPr>
        <w:t>manutenção da regularidade operacional e ambiental</w:t>
      </w:r>
      <w:r w:rsidRPr="000E5E22">
        <w:rPr>
          <w:rFonts w:ascii="Arial" w:hAnsi="Arial"/>
          <w:color w:val="000000"/>
          <w:szCs w:val="20"/>
        </w:rPr>
        <w:t>, com observância das licenças, autorizações, cadastros e instrumentos de controle incidentes, bem como comunicação imediata à fiscalização de resíduos incompatíveis, indícios de contaminação ou ocorrências que possam comprometer a execução regular.</w:t>
      </w:r>
    </w:p>
    <w:p w14:paraId="1354AD77" w14:textId="77777777" w:rsidR="00536FD3" w:rsidRPr="000E5E22" w:rsidRDefault="00536FD3" w:rsidP="00536FD3">
      <w:pPr>
        <w:ind w:firstLine="708"/>
        <w:contextualSpacing/>
        <w:jc w:val="both"/>
        <w:rPr>
          <w:rFonts w:ascii="Arial" w:hAnsi="Arial" w:cs="Arial"/>
          <w:color w:val="000000"/>
        </w:rPr>
      </w:pPr>
    </w:p>
    <w:p w14:paraId="328F7291" w14:textId="77777777" w:rsidR="00536FD3" w:rsidRPr="000E5E22" w:rsidRDefault="00536FD3" w:rsidP="00536FD3">
      <w:pPr>
        <w:ind w:firstLine="708"/>
        <w:contextualSpacing/>
        <w:jc w:val="both"/>
        <w:rPr>
          <w:rFonts w:ascii="Arial" w:hAnsi="Arial" w:cs="Arial"/>
          <w:color w:val="000000"/>
        </w:rPr>
      </w:pPr>
      <w:r w:rsidRPr="000E5E22">
        <w:rPr>
          <w:rFonts w:ascii="Arial" w:hAnsi="Arial" w:cs="Arial"/>
          <w:color w:val="000000"/>
        </w:rPr>
        <w:t>A integração dessas etapas sob responsabilidade de uma única empresa favorece a coordenação operacional, a rastreabilidade das cargas, a fiscalização objetiva e a clara definição de responsabilidades desde a disponibilização da caçamba até a comprovação de sua destinação, reduzindo riscos de descontinuidade ou de indefinição quanto às obrigações executivas.</w:t>
      </w:r>
    </w:p>
    <w:p w14:paraId="442AF154" w14:textId="77777777" w:rsidR="00536FD3" w:rsidRPr="000E5E22" w:rsidRDefault="00536FD3" w:rsidP="00536FD3">
      <w:pPr>
        <w:contextualSpacing/>
        <w:jc w:val="both"/>
        <w:rPr>
          <w:rFonts w:ascii="Arial" w:hAnsi="Arial" w:cs="Arial"/>
          <w:color w:val="000000"/>
        </w:rPr>
      </w:pPr>
    </w:p>
    <w:p w14:paraId="3E78F663" w14:textId="77777777" w:rsidR="00536FD3" w:rsidRPr="000C67E8" w:rsidRDefault="00536FD3" w:rsidP="00536FD3">
      <w:pPr>
        <w:ind w:firstLine="708"/>
        <w:contextualSpacing/>
        <w:jc w:val="both"/>
        <w:rPr>
          <w:rFonts w:ascii="Arial" w:hAnsi="Arial" w:cs="Arial"/>
          <w:color w:val="000000"/>
        </w:rPr>
      </w:pPr>
      <w:r w:rsidRPr="000E5E22">
        <w:rPr>
          <w:rFonts w:ascii="Arial" w:hAnsi="Arial" w:cs="Arial"/>
          <w:color w:val="000000"/>
        </w:rPr>
        <w:t>A solução, portanto, abrange os meios materiais, operacionais e logísticos necessários à locação das caçambas, à sua movimentação e ao transporte e destinação dos resíduos, de modo a apoiar as atividades municipais de limpeza e manejo de áreas públicas, reduzir a permanência de resíduos nos locais de geração e assegurar tratamento ambientalmente adequado dos materiais recolhidos.</w:t>
      </w:r>
    </w:p>
    <w:p w14:paraId="41160D57" w14:textId="77777777" w:rsidR="00536FD3" w:rsidRPr="000C67E8" w:rsidRDefault="00536FD3" w:rsidP="00161B3D">
      <w:pPr>
        <w:jc w:val="both"/>
        <w:rPr>
          <w:rFonts w:ascii="Arial" w:hAnsi="Arial" w:cs="Arial"/>
        </w:rPr>
      </w:pPr>
    </w:p>
    <w:p w14:paraId="3F0868B7" w14:textId="4D8482B7" w:rsidR="0097233B" w:rsidRPr="000C67E8" w:rsidRDefault="00CC204E" w:rsidP="00161B3D">
      <w:pPr>
        <w:jc w:val="both"/>
        <w:rPr>
          <w:rFonts w:ascii="Arial" w:hAnsi="Arial" w:cs="Arial"/>
          <w:b/>
          <w:bCs/>
        </w:rPr>
      </w:pPr>
      <w:r w:rsidRPr="000C67E8">
        <w:rPr>
          <w:rFonts w:ascii="Arial" w:hAnsi="Arial" w:cs="Arial"/>
          <w:b/>
          <w:bCs/>
        </w:rPr>
        <w:t>7</w:t>
      </w:r>
      <w:r w:rsidR="0097233B" w:rsidRPr="000C67E8">
        <w:rPr>
          <w:rFonts w:ascii="Arial" w:hAnsi="Arial" w:cs="Arial"/>
          <w:b/>
          <w:bCs/>
        </w:rPr>
        <w:t>. JUSTIFICATIVAS PARA O PARCELAMENTO OU NÃO DA CONTRATAÇÃO</w:t>
      </w:r>
    </w:p>
    <w:p w14:paraId="16DD53BA" w14:textId="77777777" w:rsidR="00161B3D" w:rsidRPr="000C67E8" w:rsidRDefault="00161B3D" w:rsidP="00161B3D">
      <w:pPr>
        <w:jc w:val="both"/>
        <w:rPr>
          <w:rFonts w:ascii="Arial" w:hAnsi="Arial" w:cs="Arial"/>
          <w:b/>
          <w:bCs/>
        </w:rPr>
      </w:pPr>
    </w:p>
    <w:p w14:paraId="30F24198" w14:textId="77777777"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Nos termos do art. 18, § 1º, inciso VIII, da Lei Federal nº 14.133/2021, a análise do parcelamento deve considerar a viabilidade técnica e a vantagem econômica da forma de execução do objeto, sem prejuízo da adequada definição de responsabilidades, dos custos de gestão contratual, da eficiência administrativa e da preservação da unidade funcional da solução.</w:t>
      </w:r>
    </w:p>
    <w:p w14:paraId="47C0BB61" w14:textId="77777777" w:rsidR="0099034E" w:rsidRPr="000E5E22" w:rsidRDefault="0099034E" w:rsidP="0099034E">
      <w:pPr>
        <w:autoSpaceDE w:val="0"/>
        <w:autoSpaceDN w:val="0"/>
        <w:adjustRightInd w:val="0"/>
        <w:ind w:firstLine="708"/>
        <w:jc w:val="both"/>
        <w:rPr>
          <w:rFonts w:ascii="Arial" w:hAnsi="Arial" w:cs="Arial"/>
          <w:color w:val="000000"/>
        </w:rPr>
      </w:pPr>
    </w:p>
    <w:p w14:paraId="58CB2DDF" w14:textId="63D043AA"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A contratação encontra-se estruturada em item único, correspondente ao conjunto integrado de serviços de locação de caçambas, sem prejuízo de que sua execução ocorra de forma parcelada e sob demanda, mediante solicitações sucessivas da Administração ao longo da vigência.</w:t>
      </w:r>
    </w:p>
    <w:p w14:paraId="2CD11B83" w14:textId="77777777" w:rsidR="0099034E" w:rsidRPr="000E5E22" w:rsidRDefault="0099034E" w:rsidP="0099034E">
      <w:pPr>
        <w:autoSpaceDE w:val="0"/>
        <w:autoSpaceDN w:val="0"/>
        <w:adjustRightInd w:val="0"/>
        <w:ind w:firstLine="708"/>
        <w:jc w:val="both"/>
        <w:rPr>
          <w:rFonts w:ascii="Arial" w:hAnsi="Arial" w:cs="Arial"/>
          <w:color w:val="000000"/>
        </w:rPr>
      </w:pPr>
    </w:p>
    <w:p w14:paraId="05ABB30F" w14:textId="47E16449"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lastRenderedPageBreak/>
        <w:t>O quantitativo estimado de 100 (cem) serviços será atendido gradualmente, nos locais, quantidades e datas definidos pelo setor competente, conforme as necessidades das atividades municipais de limpeza, manutenção e manejo de áreas públicas. A execução parcelada permite que a prestação acompanhe a demanda efetiva, sem exigir disponibilização simultânea de todo o quantitativo estimado.</w:t>
      </w:r>
    </w:p>
    <w:p w14:paraId="7D9F9742" w14:textId="77777777" w:rsidR="0099034E" w:rsidRPr="000E5E22" w:rsidRDefault="0099034E" w:rsidP="0099034E">
      <w:pPr>
        <w:autoSpaceDE w:val="0"/>
        <w:autoSpaceDN w:val="0"/>
        <w:adjustRightInd w:val="0"/>
        <w:ind w:firstLine="708"/>
        <w:jc w:val="both"/>
        <w:rPr>
          <w:rFonts w:ascii="Arial" w:hAnsi="Arial" w:cs="Arial"/>
          <w:color w:val="000000"/>
        </w:rPr>
      </w:pPr>
    </w:p>
    <w:p w14:paraId="27010145" w14:textId="6D194601"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Em cada serviço solicitado, as etapas de disponibilização, posicionamento, retirada, transporte e destinação final compõem uma cadeia operacional integrada. A separação dessas etapas entre diferentes responsáveis poderia aumentar as interfaces de gestão, dificultar a rastreabilidade das cargas e fragmentar a responsabilização pela execução e pela destinação dos resíduos.</w:t>
      </w:r>
    </w:p>
    <w:p w14:paraId="77E803BA" w14:textId="77777777" w:rsidR="0099034E" w:rsidRPr="000E5E22" w:rsidRDefault="0099034E" w:rsidP="0099034E">
      <w:pPr>
        <w:autoSpaceDE w:val="0"/>
        <w:autoSpaceDN w:val="0"/>
        <w:adjustRightInd w:val="0"/>
        <w:ind w:firstLine="708"/>
        <w:jc w:val="both"/>
        <w:rPr>
          <w:rFonts w:ascii="Arial" w:hAnsi="Arial" w:cs="Arial"/>
          <w:color w:val="000000"/>
        </w:rPr>
      </w:pPr>
    </w:p>
    <w:p w14:paraId="6C9A7E18" w14:textId="6E7ACBC4"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Sob o aspecto econômico e administrativo, a manutenção do objeto em item único, com execução parcelada, permite concentrar a gestão e a fiscalização, ao mesmo tempo em que vincula as requisições e os pagamentos aos serviços efetivamente demandados e executados, reduzindo a necessidade de antecipação de recursos para prestações ainda não solicitadas.</w:t>
      </w:r>
    </w:p>
    <w:p w14:paraId="4867CFC9" w14:textId="77777777" w:rsidR="00187CBB" w:rsidRPr="000E5E22" w:rsidRDefault="00187CBB" w:rsidP="0099034E">
      <w:pPr>
        <w:autoSpaceDE w:val="0"/>
        <w:autoSpaceDN w:val="0"/>
        <w:adjustRightInd w:val="0"/>
        <w:ind w:firstLine="708"/>
        <w:jc w:val="both"/>
        <w:rPr>
          <w:rFonts w:ascii="Arial" w:hAnsi="Arial" w:cs="Arial"/>
          <w:color w:val="000000"/>
        </w:rPr>
      </w:pPr>
    </w:p>
    <w:p w14:paraId="7DE44A3D" w14:textId="1AE3FB92"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A execução por uma única contratada favorece a uniformidade das condições das caçambas e dos veículos, a padronização dos procedimentos de transporte e destinação, a continuidade da rastreabilidade documental e a adoção tempestiva de providências corretivas quando identificadas falhas ou irregularidades.</w:t>
      </w:r>
    </w:p>
    <w:p w14:paraId="63F83455" w14:textId="77777777" w:rsidR="0099034E" w:rsidRPr="000E5E22" w:rsidRDefault="0099034E" w:rsidP="0099034E">
      <w:pPr>
        <w:autoSpaceDE w:val="0"/>
        <w:autoSpaceDN w:val="0"/>
        <w:adjustRightInd w:val="0"/>
        <w:ind w:firstLine="708"/>
        <w:jc w:val="both"/>
        <w:rPr>
          <w:rFonts w:ascii="Arial" w:hAnsi="Arial" w:cs="Arial"/>
          <w:color w:val="000000"/>
        </w:rPr>
      </w:pPr>
    </w:p>
    <w:p w14:paraId="3A00F92D" w14:textId="4D58D535" w:rsidR="0099034E"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A forma parcelada de execução preserva a flexibilidade necessária ao atendimento de demandas variáveis em diferentes áreas do Município, permitindo ajustar a disponibilização e a retirada das caçambas às frentes de serviço efetivamente existentes, sem descaracterizar a unidade funcional do objeto contratado.</w:t>
      </w:r>
    </w:p>
    <w:p w14:paraId="4C6663B1" w14:textId="77777777" w:rsidR="0099034E" w:rsidRPr="000E5E22" w:rsidRDefault="0099034E" w:rsidP="0099034E">
      <w:pPr>
        <w:autoSpaceDE w:val="0"/>
        <w:autoSpaceDN w:val="0"/>
        <w:adjustRightInd w:val="0"/>
        <w:ind w:firstLine="708"/>
        <w:jc w:val="both"/>
        <w:rPr>
          <w:rFonts w:ascii="Arial" w:hAnsi="Arial" w:cs="Arial"/>
          <w:color w:val="000000"/>
        </w:rPr>
      </w:pPr>
    </w:p>
    <w:p w14:paraId="603EF673" w14:textId="43FC982A" w:rsidR="00C476EB" w:rsidRPr="000E5E22" w:rsidRDefault="0099034E" w:rsidP="0099034E">
      <w:pPr>
        <w:autoSpaceDE w:val="0"/>
        <w:autoSpaceDN w:val="0"/>
        <w:adjustRightInd w:val="0"/>
        <w:ind w:firstLine="708"/>
        <w:jc w:val="both"/>
        <w:rPr>
          <w:rFonts w:ascii="Arial" w:hAnsi="Arial" w:cs="Arial"/>
          <w:color w:val="000000"/>
        </w:rPr>
      </w:pPr>
      <w:r w:rsidRPr="000E5E22">
        <w:rPr>
          <w:rFonts w:ascii="Arial" w:hAnsi="Arial" w:cs="Arial"/>
          <w:color w:val="000000"/>
        </w:rPr>
        <w:t>Dessa forma, considerada a integração técnica das etapas do serviço e a necessidade de atendimento sob demanda, mostra-se adequada a manutenção do objeto em item único, com execução parcelada ao longo da vigência, preservando-se a eficiência da gestão, a rastreabilidade ambiental e a responsabilização integral pela prestação.</w:t>
      </w:r>
    </w:p>
    <w:p w14:paraId="3FCA80E2" w14:textId="77777777" w:rsidR="0099034E" w:rsidRPr="000C67E8" w:rsidRDefault="0099034E" w:rsidP="0099034E">
      <w:pPr>
        <w:autoSpaceDE w:val="0"/>
        <w:autoSpaceDN w:val="0"/>
        <w:adjustRightInd w:val="0"/>
        <w:ind w:firstLine="708"/>
        <w:jc w:val="both"/>
        <w:rPr>
          <w:rFonts w:ascii="Arial" w:hAnsi="Arial" w:cs="Arial"/>
        </w:rPr>
      </w:pPr>
    </w:p>
    <w:p w14:paraId="6261F28C" w14:textId="2122C6F9" w:rsidR="0097233B" w:rsidRPr="000C67E8" w:rsidRDefault="00CC204E" w:rsidP="00161B3D">
      <w:pPr>
        <w:jc w:val="both"/>
        <w:rPr>
          <w:rFonts w:ascii="Arial" w:hAnsi="Arial" w:cs="Arial"/>
          <w:b/>
          <w:bCs/>
        </w:rPr>
      </w:pPr>
      <w:r w:rsidRPr="000C67E8">
        <w:rPr>
          <w:rFonts w:ascii="Arial" w:hAnsi="Arial" w:cs="Arial"/>
          <w:b/>
          <w:bCs/>
        </w:rPr>
        <w:t>8</w:t>
      </w:r>
      <w:r w:rsidR="0097233B" w:rsidRPr="000C67E8">
        <w:rPr>
          <w:rFonts w:ascii="Arial" w:hAnsi="Arial" w:cs="Arial"/>
          <w:b/>
          <w:bCs/>
        </w:rPr>
        <w:t>. JUSTIFICATIVA PARA VEDAÇÃO DA PARTICIPAÇÃO DE PESSOA JURÍDICA EM CONSÓRCIO</w:t>
      </w:r>
    </w:p>
    <w:p w14:paraId="62A2C4B1" w14:textId="4C84341A" w:rsidR="0097233B" w:rsidRPr="000C67E8" w:rsidRDefault="0097233B" w:rsidP="00161B3D">
      <w:pPr>
        <w:rPr>
          <w:rFonts w:ascii="Arial" w:hAnsi="Arial" w:cs="Arial"/>
        </w:rPr>
      </w:pPr>
    </w:p>
    <w:p w14:paraId="1960A05B" w14:textId="77777777" w:rsidR="0097233B" w:rsidRPr="000C67E8" w:rsidRDefault="0097233B" w:rsidP="00161B3D">
      <w:pPr>
        <w:ind w:firstLine="708"/>
        <w:jc w:val="both"/>
        <w:rPr>
          <w:rFonts w:ascii="Arial" w:hAnsi="Arial" w:cs="Arial"/>
        </w:rPr>
      </w:pPr>
      <w:r w:rsidRPr="000C67E8">
        <w:rPr>
          <w:rFonts w:ascii="Arial" w:hAnsi="Arial" w:cs="Arial"/>
        </w:rPr>
        <w:t>Não deve ser admitida a participação de pessoa jurídica em consórcio na presente licitação.</w:t>
      </w:r>
    </w:p>
    <w:p w14:paraId="4BFF254A" w14:textId="77777777" w:rsidR="00187CBB" w:rsidRPr="000C67E8" w:rsidRDefault="00187CBB" w:rsidP="00161B3D">
      <w:pPr>
        <w:ind w:firstLine="708"/>
        <w:jc w:val="both"/>
        <w:rPr>
          <w:rFonts w:ascii="Arial" w:hAnsi="Arial" w:cs="Arial"/>
        </w:rPr>
      </w:pPr>
    </w:p>
    <w:p w14:paraId="01B8DD52" w14:textId="519B4050" w:rsidR="0097233B" w:rsidRPr="000C67E8" w:rsidRDefault="0097233B" w:rsidP="00161B3D">
      <w:pPr>
        <w:ind w:firstLine="708"/>
        <w:jc w:val="both"/>
        <w:rPr>
          <w:rFonts w:ascii="Arial" w:hAnsi="Arial" w:cs="Arial"/>
        </w:rPr>
      </w:pPr>
      <w:r w:rsidRPr="000C67E8">
        <w:rPr>
          <w:rFonts w:ascii="Arial" w:hAnsi="Arial" w:cs="Arial"/>
        </w:rPr>
        <w:t>A justificativa para vedação, nos termos do art. 15, caput, da Lei nº 14.133/2021, considera a inexistência de alta complexidade do objeto, de tal maneira que não se vislumbra a necessidade de conjugação de esforços entre empresas autônomas para a execução do objeto.</w:t>
      </w:r>
    </w:p>
    <w:p w14:paraId="2C0F515B" w14:textId="77777777" w:rsidR="0097233B" w:rsidRPr="000C67E8" w:rsidRDefault="0097233B" w:rsidP="00161B3D">
      <w:pPr>
        <w:jc w:val="both"/>
        <w:rPr>
          <w:rFonts w:ascii="Arial" w:hAnsi="Arial" w:cs="Arial"/>
        </w:rPr>
      </w:pPr>
    </w:p>
    <w:p w14:paraId="62B0DD3C" w14:textId="77777777" w:rsidR="0097233B" w:rsidRPr="000C67E8" w:rsidRDefault="0097233B" w:rsidP="00161B3D">
      <w:pPr>
        <w:autoSpaceDE w:val="0"/>
        <w:autoSpaceDN w:val="0"/>
        <w:adjustRightInd w:val="0"/>
        <w:ind w:firstLine="708"/>
        <w:jc w:val="both"/>
        <w:rPr>
          <w:rFonts w:ascii="Arial" w:hAnsi="Arial" w:cs="Arial"/>
        </w:rPr>
      </w:pPr>
      <w:r w:rsidRPr="000C67E8">
        <w:rPr>
          <w:rFonts w:ascii="Arial" w:hAnsi="Arial" w:cs="Arial"/>
        </w:rPr>
        <w:t xml:space="preserve">Nesse sentido, é mister mencionar o Acórdão TCU nº 2831/2012 – Plenário – Ministra Relatora ANA ARRAES: </w:t>
      </w:r>
    </w:p>
    <w:p w14:paraId="36243B16" w14:textId="77777777" w:rsidR="0097233B" w:rsidRPr="000C67E8" w:rsidRDefault="0097233B" w:rsidP="00161B3D">
      <w:pPr>
        <w:autoSpaceDE w:val="0"/>
        <w:autoSpaceDN w:val="0"/>
        <w:adjustRightInd w:val="0"/>
        <w:jc w:val="both"/>
        <w:rPr>
          <w:rFonts w:ascii="Arial" w:hAnsi="Arial" w:cs="Arial"/>
          <w:i/>
          <w:iCs/>
        </w:rPr>
      </w:pPr>
    </w:p>
    <w:p w14:paraId="52F1796E" w14:textId="66F1769A" w:rsidR="00400B19" w:rsidRPr="000C67E8" w:rsidRDefault="001D5D09" w:rsidP="00161B3D">
      <w:pPr>
        <w:autoSpaceDE w:val="0"/>
        <w:autoSpaceDN w:val="0"/>
        <w:adjustRightInd w:val="0"/>
        <w:ind w:left="4253"/>
        <w:jc w:val="both"/>
        <w:rPr>
          <w:rFonts w:ascii="Arial" w:hAnsi="Arial" w:cs="Arial"/>
          <w:i/>
          <w:iCs/>
        </w:rPr>
      </w:pPr>
      <w:r w:rsidRPr="000C67E8">
        <w:rPr>
          <w:rFonts w:ascii="Arial" w:hAnsi="Arial" w:cs="Arial"/>
          <w:i/>
          <w:iCs/>
        </w:rPr>
        <w:t>“</w:t>
      </w:r>
      <w:r w:rsidR="0097233B" w:rsidRPr="000C67E8">
        <w:rPr>
          <w:rFonts w:ascii="Arial" w:hAnsi="Arial" w:cs="Arial"/>
          <w:i/>
          <w:iCs/>
        </w:rPr>
        <w:t xml:space="preserve">VOTO: (...) Devem ser consideradas as circunstâncias concretas que indiquem se o objeto </w:t>
      </w:r>
      <w:r w:rsidR="0097233B" w:rsidRPr="000C67E8">
        <w:rPr>
          <w:rFonts w:ascii="Arial" w:hAnsi="Arial" w:cs="Arial"/>
          <w:i/>
          <w:iCs/>
        </w:rPr>
        <w:lastRenderedPageBreak/>
        <w:t>apresenta vulto ou complexidade que torne restrito o universo de possíveis licitantes. Somente nessa hipótese, fica o administrador obrigado a autorizar a participação de consórcio de empresas no certame, com o intuito precípuo de ampliar a competitividade e proporcionar a obtenção da proposta mais vantajosa.</w:t>
      </w:r>
      <w:r w:rsidRPr="000C67E8">
        <w:rPr>
          <w:rFonts w:ascii="Arial" w:hAnsi="Arial" w:cs="Arial"/>
          <w:i/>
          <w:iCs/>
        </w:rPr>
        <w:t>”</w:t>
      </w:r>
    </w:p>
    <w:p w14:paraId="72EDB814" w14:textId="77777777" w:rsidR="00161B3D" w:rsidRPr="000C67E8" w:rsidRDefault="00161B3D" w:rsidP="00161B3D">
      <w:pPr>
        <w:autoSpaceDE w:val="0"/>
        <w:autoSpaceDN w:val="0"/>
        <w:adjustRightInd w:val="0"/>
        <w:jc w:val="both"/>
        <w:rPr>
          <w:rFonts w:ascii="Arial" w:hAnsi="Arial" w:cs="Arial"/>
          <w:i/>
          <w:iCs/>
        </w:rPr>
      </w:pPr>
    </w:p>
    <w:p w14:paraId="34F4CE5C" w14:textId="5673CB06" w:rsidR="0097233B" w:rsidRPr="000C67E8" w:rsidRDefault="00CC204E" w:rsidP="00161B3D">
      <w:pPr>
        <w:jc w:val="both"/>
        <w:rPr>
          <w:rFonts w:ascii="Arial" w:hAnsi="Arial" w:cs="Arial"/>
          <w:b/>
          <w:bCs/>
        </w:rPr>
      </w:pPr>
      <w:r w:rsidRPr="000C67E8">
        <w:rPr>
          <w:rFonts w:ascii="Arial" w:hAnsi="Arial" w:cs="Arial"/>
          <w:b/>
          <w:bCs/>
        </w:rPr>
        <w:t>9</w:t>
      </w:r>
      <w:r w:rsidR="0097233B" w:rsidRPr="000C67E8">
        <w:rPr>
          <w:rFonts w:ascii="Arial" w:hAnsi="Arial" w:cs="Arial"/>
          <w:b/>
          <w:bCs/>
        </w:rPr>
        <w:t>. JUSTIFICATIVA PARA VEDAÇÃO DA PARTICIPAÇÃO DE PESSOA FÍSICA</w:t>
      </w:r>
    </w:p>
    <w:p w14:paraId="2E9D8207" w14:textId="77777777" w:rsidR="0097233B" w:rsidRPr="000C67E8" w:rsidRDefault="0097233B" w:rsidP="00161B3D">
      <w:pPr>
        <w:jc w:val="both"/>
        <w:rPr>
          <w:rFonts w:ascii="Arial" w:hAnsi="Arial" w:cs="Arial"/>
          <w:b/>
          <w:bCs/>
        </w:rPr>
      </w:pPr>
    </w:p>
    <w:p w14:paraId="6B9221E1" w14:textId="77777777" w:rsidR="0097233B" w:rsidRPr="000C67E8" w:rsidRDefault="0097233B" w:rsidP="00161B3D">
      <w:pPr>
        <w:autoSpaceDE w:val="0"/>
        <w:autoSpaceDN w:val="0"/>
        <w:adjustRightInd w:val="0"/>
        <w:ind w:firstLine="708"/>
        <w:jc w:val="both"/>
        <w:rPr>
          <w:rFonts w:ascii="Arial" w:hAnsi="Arial" w:cs="Arial"/>
        </w:rPr>
      </w:pPr>
      <w:r w:rsidRPr="000C67E8">
        <w:rPr>
          <w:rFonts w:ascii="Arial" w:hAnsi="Arial" w:cs="Arial"/>
        </w:rPr>
        <w:t>Em atendimento ao art. 4º, parágrafo único da IN SEGES/ME nº 116, de 2021, justifica-se a impossibilidade de participação de pessoa física uma vez que esta contratação exige estrutura mínima, com equipamentos, instalações e equipe de profissionais ou corpo técnico para a execução do objeto incompatíveis com a natureza profissional da pessoa física.</w:t>
      </w:r>
    </w:p>
    <w:p w14:paraId="6B84658E" w14:textId="77777777" w:rsidR="00D102D4" w:rsidRPr="000C67E8" w:rsidRDefault="00D102D4" w:rsidP="00161B3D">
      <w:pPr>
        <w:autoSpaceDE w:val="0"/>
        <w:autoSpaceDN w:val="0"/>
        <w:adjustRightInd w:val="0"/>
        <w:ind w:firstLine="708"/>
        <w:jc w:val="both"/>
        <w:rPr>
          <w:rFonts w:ascii="Arial" w:hAnsi="Arial" w:cs="Arial"/>
        </w:rPr>
      </w:pPr>
    </w:p>
    <w:p w14:paraId="07267A58" w14:textId="1460CBE8" w:rsidR="00D102D4" w:rsidRPr="000C67E8" w:rsidRDefault="00D102D4" w:rsidP="00D102D4">
      <w:pPr>
        <w:autoSpaceDE w:val="0"/>
        <w:autoSpaceDN w:val="0"/>
        <w:adjustRightInd w:val="0"/>
        <w:contextualSpacing/>
        <w:jc w:val="both"/>
        <w:rPr>
          <w:rFonts w:ascii="Arial" w:hAnsi="Arial" w:cs="Arial"/>
          <w:b/>
          <w:bCs/>
        </w:rPr>
      </w:pPr>
      <w:r w:rsidRPr="000C67E8">
        <w:rPr>
          <w:rFonts w:ascii="Arial" w:hAnsi="Arial" w:cs="Arial"/>
          <w:b/>
          <w:bCs/>
        </w:rPr>
        <w:t>10. JUSTIFICATIVA PARA NÃO EXIGÊNCIA DA GARANTIA DA CONTRATAÇÃO</w:t>
      </w:r>
    </w:p>
    <w:p w14:paraId="6A302A81" w14:textId="77777777" w:rsidR="00D102D4" w:rsidRPr="000C67E8" w:rsidRDefault="00D102D4" w:rsidP="00D102D4">
      <w:pPr>
        <w:autoSpaceDE w:val="0"/>
        <w:autoSpaceDN w:val="0"/>
        <w:adjustRightInd w:val="0"/>
        <w:contextualSpacing/>
        <w:jc w:val="both"/>
        <w:rPr>
          <w:rFonts w:ascii="Arial" w:hAnsi="Arial" w:cs="Arial"/>
        </w:rPr>
      </w:pPr>
    </w:p>
    <w:p w14:paraId="54DB7AF7" w14:textId="77777777" w:rsidR="00D102D4" w:rsidRPr="000E5E22" w:rsidRDefault="00D102D4" w:rsidP="00D102D4">
      <w:pPr>
        <w:autoSpaceDE w:val="0"/>
        <w:autoSpaceDN w:val="0"/>
        <w:adjustRightInd w:val="0"/>
        <w:ind w:firstLine="708"/>
        <w:contextualSpacing/>
        <w:jc w:val="both"/>
        <w:rPr>
          <w:rFonts w:ascii="Arial" w:hAnsi="Arial" w:cs="Arial"/>
          <w:color w:val="000000"/>
        </w:rPr>
      </w:pPr>
      <w:r w:rsidRPr="000E5E22">
        <w:rPr>
          <w:rFonts w:ascii="Arial" w:hAnsi="Arial" w:cs="Arial"/>
          <w:color w:val="000000"/>
        </w:rPr>
        <w:t>Não haverá exigência de garantia da contratação prevista nos arts. 96 e seguintes da Lei nº 14.133/2021, consideradas as características do objeto, o valor estimado e a avaliação proporcional dos riscos, sem prejuízo dos mecanismos ordinários de acompanhamento, fiscalização e responsabilização contratual.</w:t>
      </w:r>
    </w:p>
    <w:p w14:paraId="03094959" w14:textId="77777777" w:rsidR="00D102D4" w:rsidRPr="000E5E22" w:rsidRDefault="00D102D4" w:rsidP="00D102D4">
      <w:pPr>
        <w:autoSpaceDE w:val="0"/>
        <w:autoSpaceDN w:val="0"/>
        <w:adjustRightInd w:val="0"/>
        <w:contextualSpacing/>
        <w:jc w:val="both"/>
        <w:rPr>
          <w:rFonts w:ascii="Arial" w:hAnsi="Arial" w:cs="Arial"/>
          <w:color w:val="000000"/>
        </w:rPr>
      </w:pPr>
    </w:p>
    <w:p w14:paraId="164F993A" w14:textId="77777777" w:rsidR="00D102D4" w:rsidRPr="000E5E22" w:rsidRDefault="00D102D4" w:rsidP="00D102D4">
      <w:pPr>
        <w:autoSpaceDE w:val="0"/>
        <w:autoSpaceDN w:val="0"/>
        <w:adjustRightInd w:val="0"/>
        <w:ind w:firstLine="708"/>
        <w:contextualSpacing/>
        <w:jc w:val="both"/>
        <w:rPr>
          <w:rFonts w:ascii="Arial" w:hAnsi="Arial" w:cs="Arial"/>
          <w:color w:val="000000"/>
        </w:rPr>
      </w:pPr>
      <w:r w:rsidRPr="000E5E22">
        <w:rPr>
          <w:rFonts w:ascii="Arial" w:hAnsi="Arial" w:cs="Arial"/>
          <w:color w:val="000000"/>
        </w:rPr>
        <w:t>O objeto corresponde à prestação de serviços de locação de caçambas estacionárias, com quantidade estimada de 100 (cem) serviços e valor global estimado de R$ 248.995,00, executados de forma parcelada e conforme demanda, em condições objetivamente definidas e passíveis de acompanhamento por meio das requisições, medições e comprovantes de transporte e destinação.</w:t>
      </w:r>
    </w:p>
    <w:p w14:paraId="06B5FAE7" w14:textId="77777777" w:rsidR="00D102D4" w:rsidRPr="000E5E22" w:rsidRDefault="00D102D4" w:rsidP="00D102D4">
      <w:pPr>
        <w:autoSpaceDE w:val="0"/>
        <w:autoSpaceDN w:val="0"/>
        <w:adjustRightInd w:val="0"/>
        <w:contextualSpacing/>
        <w:jc w:val="both"/>
        <w:rPr>
          <w:rFonts w:ascii="Arial" w:hAnsi="Arial" w:cs="Arial"/>
          <w:color w:val="000000"/>
        </w:rPr>
      </w:pPr>
    </w:p>
    <w:p w14:paraId="0E671636" w14:textId="77777777" w:rsidR="00D102D4" w:rsidRPr="000E5E22" w:rsidRDefault="00D102D4" w:rsidP="00D102D4">
      <w:pPr>
        <w:autoSpaceDE w:val="0"/>
        <w:autoSpaceDN w:val="0"/>
        <w:adjustRightInd w:val="0"/>
        <w:ind w:firstLine="708"/>
        <w:contextualSpacing/>
        <w:jc w:val="both"/>
        <w:rPr>
          <w:rFonts w:ascii="Arial" w:hAnsi="Arial" w:cs="Arial"/>
          <w:color w:val="000000"/>
        </w:rPr>
      </w:pPr>
      <w:r w:rsidRPr="000E5E22">
        <w:rPr>
          <w:rFonts w:ascii="Arial" w:hAnsi="Arial" w:cs="Arial"/>
          <w:color w:val="000000"/>
        </w:rPr>
        <w:t>Nos termos do art. 96 da Lei nº 14.133/2021, a exigência de garantia constitui faculdade da autoridade competente e deve ser apreciada à luz das circunstâncias do caso concreto, da natureza do objeto, do valor envolvido e dos riscos efetivamente identificados.</w:t>
      </w:r>
    </w:p>
    <w:p w14:paraId="23CBC220" w14:textId="77777777" w:rsidR="00D102D4" w:rsidRPr="000E5E22" w:rsidRDefault="00D102D4" w:rsidP="00D102D4">
      <w:pPr>
        <w:autoSpaceDE w:val="0"/>
        <w:autoSpaceDN w:val="0"/>
        <w:adjustRightInd w:val="0"/>
        <w:ind w:left="4253"/>
        <w:contextualSpacing/>
        <w:jc w:val="both"/>
        <w:rPr>
          <w:rFonts w:ascii="Arial" w:hAnsi="Arial" w:cs="Arial"/>
          <w:color w:val="000000"/>
        </w:rPr>
      </w:pPr>
    </w:p>
    <w:p w14:paraId="5AE31B6B" w14:textId="77777777" w:rsidR="00D102D4" w:rsidRPr="000E5E22" w:rsidRDefault="00D102D4" w:rsidP="00D102D4">
      <w:pPr>
        <w:autoSpaceDE w:val="0"/>
        <w:autoSpaceDN w:val="0"/>
        <w:adjustRightInd w:val="0"/>
        <w:ind w:firstLine="708"/>
        <w:contextualSpacing/>
        <w:jc w:val="both"/>
        <w:rPr>
          <w:rFonts w:ascii="Arial" w:hAnsi="Arial" w:cs="Arial"/>
          <w:color w:val="000000"/>
        </w:rPr>
      </w:pPr>
      <w:r w:rsidRPr="000E5E22">
        <w:rPr>
          <w:rFonts w:ascii="Arial" w:hAnsi="Arial" w:cs="Arial"/>
          <w:color w:val="000000"/>
        </w:rPr>
        <w:t>A não exigência mostra-se compatível com a proporcionalidade entre os custos e ônus associados à garantia e o nível de risco da contratação, consideradas a manutenção das condições de habilitação, a fiscalização da execução, os procedimentos de medição e recebimento, a rastreabilidade das operações e a possibilidade de aplicação das medidas legais cabíveis em caso de inadimplemento.</w:t>
      </w:r>
    </w:p>
    <w:p w14:paraId="559FB0E3" w14:textId="77777777" w:rsidR="00D102D4" w:rsidRPr="000E5E22" w:rsidRDefault="00D102D4" w:rsidP="00D102D4">
      <w:pPr>
        <w:autoSpaceDE w:val="0"/>
        <w:autoSpaceDN w:val="0"/>
        <w:adjustRightInd w:val="0"/>
        <w:contextualSpacing/>
        <w:jc w:val="both"/>
        <w:rPr>
          <w:rFonts w:ascii="Arial" w:hAnsi="Arial" w:cs="Arial"/>
          <w:color w:val="000000"/>
        </w:rPr>
      </w:pPr>
    </w:p>
    <w:p w14:paraId="6A51C636" w14:textId="77777777" w:rsidR="00D102D4" w:rsidRPr="000E5E22" w:rsidRDefault="00D102D4" w:rsidP="00D102D4">
      <w:pPr>
        <w:autoSpaceDE w:val="0"/>
        <w:autoSpaceDN w:val="0"/>
        <w:adjustRightInd w:val="0"/>
        <w:ind w:firstLine="708"/>
        <w:contextualSpacing/>
        <w:jc w:val="both"/>
        <w:rPr>
          <w:rFonts w:ascii="Arial" w:hAnsi="Arial" w:cs="Arial"/>
          <w:color w:val="000000"/>
        </w:rPr>
      </w:pPr>
      <w:r w:rsidRPr="000E5E22">
        <w:rPr>
          <w:rFonts w:ascii="Arial" w:hAnsi="Arial" w:cs="Arial"/>
          <w:color w:val="000000"/>
        </w:rPr>
        <w:t>O art. 98 da Lei nº 14.133/2021 disciplina os limites aplicáveis à garantia quando adotada, reforçando a necessidade de que eventual exigência seja motivada e proporcional às características e aos riscos da contratação.</w:t>
      </w:r>
    </w:p>
    <w:p w14:paraId="5E2DE5F9" w14:textId="77777777" w:rsidR="00D102D4" w:rsidRPr="000E5E22" w:rsidRDefault="00D102D4" w:rsidP="00D102D4">
      <w:pPr>
        <w:autoSpaceDE w:val="0"/>
        <w:autoSpaceDN w:val="0"/>
        <w:adjustRightInd w:val="0"/>
        <w:contextualSpacing/>
        <w:jc w:val="both"/>
        <w:rPr>
          <w:rFonts w:ascii="Arial" w:hAnsi="Arial" w:cs="Arial"/>
          <w:color w:val="000000"/>
        </w:rPr>
      </w:pPr>
    </w:p>
    <w:p w14:paraId="21DC71ED" w14:textId="77777777" w:rsidR="00D102D4" w:rsidRPr="000E5E22" w:rsidRDefault="00D102D4" w:rsidP="00D102D4">
      <w:pPr>
        <w:autoSpaceDE w:val="0"/>
        <w:autoSpaceDN w:val="0"/>
        <w:adjustRightInd w:val="0"/>
        <w:ind w:firstLine="708"/>
        <w:contextualSpacing/>
        <w:jc w:val="both"/>
        <w:rPr>
          <w:rFonts w:ascii="Arial" w:hAnsi="Arial" w:cs="Arial"/>
          <w:color w:val="000000"/>
        </w:rPr>
      </w:pPr>
      <w:r w:rsidRPr="000E5E22">
        <w:rPr>
          <w:rFonts w:ascii="Arial" w:hAnsi="Arial" w:cs="Arial"/>
          <w:color w:val="000000"/>
        </w:rPr>
        <w:t>No caso concreto, a natureza do serviço, a execução sob demanda, a mensuração por unidade de serviço e os mecanismos de controle, fiscalização e responsabilização previstos não evidenciam necessidade de imposição de garantia adicional para assegurar a adequada tutela do interesse público.</w:t>
      </w:r>
    </w:p>
    <w:p w14:paraId="210B5D3A" w14:textId="77777777" w:rsidR="00D102D4" w:rsidRPr="000E5E22" w:rsidRDefault="00D102D4" w:rsidP="00D102D4">
      <w:pPr>
        <w:autoSpaceDE w:val="0"/>
        <w:autoSpaceDN w:val="0"/>
        <w:adjustRightInd w:val="0"/>
        <w:contextualSpacing/>
        <w:jc w:val="both"/>
        <w:rPr>
          <w:rFonts w:ascii="Arial" w:hAnsi="Arial" w:cs="Arial"/>
          <w:color w:val="000000"/>
        </w:rPr>
      </w:pPr>
    </w:p>
    <w:p w14:paraId="4C044287" w14:textId="77777777" w:rsidR="00D102D4" w:rsidRPr="000C67E8" w:rsidRDefault="00D102D4" w:rsidP="00D102D4">
      <w:pPr>
        <w:autoSpaceDE w:val="0"/>
        <w:autoSpaceDN w:val="0"/>
        <w:adjustRightInd w:val="0"/>
        <w:ind w:firstLine="708"/>
        <w:contextualSpacing/>
        <w:jc w:val="both"/>
        <w:rPr>
          <w:rFonts w:ascii="Arial" w:hAnsi="Arial" w:cs="Arial"/>
        </w:rPr>
      </w:pPr>
      <w:r w:rsidRPr="000E5E22">
        <w:rPr>
          <w:rFonts w:ascii="Arial" w:hAnsi="Arial" w:cs="Arial"/>
          <w:color w:val="000000"/>
        </w:rPr>
        <w:lastRenderedPageBreak/>
        <w:t>Dessa forma, considerados a natureza do objeto, o valor estimado de R$ 248.995,00, a execução em condições objetivamente definidas e os mecanismos de acompanhamento, fiscalização e responsabilização contratual, o Município de Jaci considera dispensável a exigência de garantia da contratação, por não se evidenciar necessidade de instrumento adicional para a adequada proteção do interesse público no caso concreto.</w:t>
      </w:r>
    </w:p>
    <w:p w14:paraId="3D803A69" w14:textId="77777777" w:rsidR="00536FD3" w:rsidRPr="000C67E8" w:rsidRDefault="00536FD3" w:rsidP="00161B3D">
      <w:pPr>
        <w:autoSpaceDE w:val="0"/>
        <w:autoSpaceDN w:val="0"/>
        <w:adjustRightInd w:val="0"/>
        <w:jc w:val="both"/>
        <w:rPr>
          <w:rFonts w:ascii="Arial" w:hAnsi="Arial" w:cs="Arial"/>
          <w:b/>
          <w:bCs/>
        </w:rPr>
      </w:pPr>
    </w:p>
    <w:p w14:paraId="466B3E55" w14:textId="5D6F2A59" w:rsidR="0097233B" w:rsidRPr="000C67E8" w:rsidRDefault="00D102D4" w:rsidP="00161B3D">
      <w:pPr>
        <w:jc w:val="both"/>
        <w:rPr>
          <w:rFonts w:ascii="Arial" w:hAnsi="Arial" w:cs="Arial"/>
          <w:b/>
          <w:bCs/>
        </w:rPr>
      </w:pPr>
      <w:r w:rsidRPr="000C67E8">
        <w:rPr>
          <w:rFonts w:ascii="Arial" w:hAnsi="Arial" w:cs="Arial"/>
          <w:b/>
          <w:bCs/>
        </w:rPr>
        <w:t>11</w:t>
      </w:r>
      <w:r w:rsidR="0097233B" w:rsidRPr="000C67E8">
        <w:rPr>
          <w:rFonts w:ascii="Arial" w:hAnsi="Arial" w:cs="Arial"/>
          <w:b/>
          <w:bCs/>
        </w:rPr>
        <w:t>. JUSTIFICATIVA PARA NÃO CONTEMPLAÇÃO DOS DEMAIS ELEMENTOS PREVISTOS NO ART. 18, § 2º, DA LEI Nº 14.133/2021</w:t>
      </w:r>
    </w:p>
    <w:p w14:paraId="1B430BA3" w14:textId="77777777" w:rsidR="0097233B" w:rsidRPr="000C67E8" w:rsidRDefault="0097233B" w:rsidP="00161B3D">
      <w:pPr>
        <w:jc w:val="both"/>
        <w:rPr>
          <w:rFonts w:ascii="Arial" w:hAnsi="Arial" w:cs="Arial"/>
        </w:rPr>
      </w:pPr>
    </w:p>
    <w:p w14:paraId="68F52767" w14:textId="77777777" w:rsidR="00E51CB0" w:rsidRPr="000E5E22" w:rsidRDefault="00E51CB0" w:rsidP="00E51CB0">
      <w:pPr>
        <w:ind w:firstLine="708"/>
        <w:jc w:val="both"/>
        <w:rPr>
          <w:rFonts w:ascii="Arial" w:hAnsi="Arial" w:cs="Arial"/>
          <w:color w:val="000000"/>
        </w:rPr>
      </w:pPr>
      <w:r w:rsidRPr="000E5E22">
        <w:rPr>
          <w:rFonts w:ascii="Arial" w:hAnsi="Arial" w:cs="Arial"/>
          <w:color w:val="000000"/>
        </w:rPr>
        <w:t>Em conformidade com o art. 18, § 2º, da Lei Federal nº 14.133/2021, o Estudo Técnico Preliminar deve conter, obrigatoriamente, ao menos os elementos previstos nos incisos I, IV, VI, VIII e XIII do § 1º do referido artigo, devendo a Administração apresentar as devidas justificativas quando não contemplar os demais elementos.</w:t>
      </w:r>
    </w:p>
    <w:p w14:paraId="04B01A48" w14:textId="77777777" w:rsidR="00E51CB0" w:rsidRPr="000E5E22" w:rsidRDefault="00E51CB0" w:rsidP="00E51CB0">
      <w:pPr>
        <w:ind w:firstLine="708"/>
        <w:jc w:val="both"/>
        <w:rPr>
          <w:rFonts w:ascii="Arial" w:hAnsi="Arial" w:cs="Arial"/>
          <w:color w:val="000000"/>
        </w:rPr>
      </w:pPr>
    </w:p>
    <w:p w14:paraId="1FF596F3" w14:textId="3B1DE392" w:rsidR="00E51CB0" w:rsidRPr="000E5E22" w:rsidRDefault="00E51CB0" w:rsidP="00E51CB0">
      <w:pPr>
        <w:ind w:firstLine="708"/>
        <w:jc w:val="both"/>
        <w:rPr>
          <w:rFonts w:ascii="Arial" w:hAnsi="Arial" w:cs="Arial"/>
          <w:color w:val="000000"/>
        </w:rPr>
      </w:pPr>
      <w:r w:rsidRPr="000E5E22">
        <w:rPr>
          <w:rFonts w:ascii="Arial" w:hAnsi="Arial" w:cs="Arial"/>
          <w:color w:val="000000"/>
        </w:rPr>
        <w:t>No presente caso, considerando a natureza do objeto, consistente na contratação de empresa especializada para prestação de serviços de locação de caçambas estacionárias, incluindo disponibilização, posicionamento, retirada, transporte e destinação final ambientalmente adequada de resíduos verdes e madeira, reputa-se que os elementos contemplados neste Estudo Técnico Preliminar são suficientes para evidenciar o problema a ser resolvido, demonstrar a necessidade pública, estimar os quantitativos e valores, definir a forma parcelada de execução e concluir pela viabilidade técnica e econômica da solução escolhida.</w:t>
      </w:r>
    </w:p>
    <w:p w14:paraId="043987FB" w14:textId="77777777" w:rsidR="00E51CB0" w:rsidRPr="000E5E22" w:rsidRDefault="00E51CB0" w:rsidP="00E51CB0">
      <w:pPr>
        <w:ind w:firstLine="708"/>
        <w:jc w:val="both"/>
        <w:rPr>
          <w:rFonts w:ascii="Arial" w:hAnsi="Arial" w:cs="Arial"/>
          <w:color w:val="000000"/>
        </w:rPr>
      </w:pPr>
    </w:p>
    <w:p w14:paraId="2BACBDC6" w14:textId="72ECDF25" w:rsidR="00E51CB0" w:rsidRPr="000E5E22" w:rsidRDefault="00E51CB0" w:rsidP="00E51CB0">
      <w:pPr>
        <w:ind w:firstLine="708"/>
        <w:jc w:val="both"/>
        <w:rPr>
          <w:rFonts w:ascii="Arial" w:hAnsi="Arial" w:cs="Arial"/>
          <w:color w:val="000000"/>
        </w:rPr>
      </w:pPr>
      <w:r w:rsidRPr="000E5E22">
        <w:rPr>
          <w:rFonts w:ascii="Arial" w:hAnsi="Arial" w:cs="Arial"/>
          <w:color w:val="000000"/>
        </w:rPr>
        <w:t>Foram abordados, de forma compatível com as características da contratação, os elementos essenciais relativos à descrição da necessidade sob a perspectiva do interesse público, aos requisitos técnicos e operacionais, às estimativas das quantidades, à estimativa do valor, à descrição da solução, à forma de parcelamento da execução, às cautelas ambientais e ao posicionamento conclusivo quanto à adequação da contratação.</w:t>
      </w:r>
    </w:p>
    <w:p w14:paraId="74FB4CE5" w14:textId="77777777" w:rsidR="00E51CB0" w:rsidRPr="000E5E22" w:rsidRDefault="00E51CB0" w:rsidP="00E51CB0">
      <w:pPr>
        <w:ind w:firstLine="708"/>
        <w:jc w:val="both"/>
        <w:rPr>
          <w:rFonts w:ascii="Arial" w:hAnsi="Arial" w:cs="Arial"/>
          <w:color w:val="000000"/>
        </w:rPr>
      </w:pPr>
    </w:p>
    <w:p w14:paraId="1CF91213" w14:textId="2E224D46" w:rsidR="00E51CB0" w:rsidRPr="000E5E22" w:rsidRDefault="00E51CB0" w:rsidP="00E51CB0">
      <w:pPr>
        <w:ind w:firstLine="708"/>
        <w:jc w:val="both"/>
        <w:rPr>
          <w:rFonts w:ascii="Arial" w:hAnsi="Arial" w:cs="Arial"/>
          <w:color w:val="000000"/>
        </w:rPr>
      </w:pPr>
      <w:r w:rsidRPr="000E5E22">
        <w:rPr>
          <w:rFonts w:ascii="Arial" w:hAnsi="Arial" w:cs="Arial"/>
          <w:color w:val="000000"/>
        </w:rPr>
        <w:t>A não abordagem autônoma e detalhada dos demais incisos do art. 18, § 1º, da Lei nº 14.133/2021, justifica-se pela ausência de necessidade de desenvolvimento específico de determinados elementos no caso concreto, considerada a caracterização do serviço, a execução sob demanda, a delimitação objetiva das obrigações e a suficiência das informações reunidas para demonstrar a viabilidade da solução, sem prejuízo dos princípios do planejamento, motivação, eficiência, economicidade, razoabilidade e interesse público.</w:t>
      </w:r>
    </w:p>
    <w:p w14:paraId="1383E70C" w14:textId="77777777" w:rsidR="00E51CB0" w:rsidRPr="000E5E22" w:rsidRDefault="00E51CB0" w:rsidP="00E51CB0">
      <w:pPr>
        <w:ind w:firstLine="708"/>
        <w:jc w:val="both"/>
        <w:rPr>
          <w:rFonts w:ascii="Arial" w:hAnsi="Arial" w:cs="Arial"/>
          <w:color w:val="000000"/>
        </w:rPr>
      </w:pPr>
    </w:p>
    <w:p w14:paraId="4FA44A6D" w14:textId="77777777" w:rsidR="00E51CB0" w:rsidRPr="000E5E22" w:rsidRDefault="00E51CB0" w:rsidP="00E51CB0">
      <w:pPr>
        <w:ind w:firstLine="708"/>
        <w:jc w:val="both"/>
        <w:rPr>
          <w:rFonts w:ascii="Arial" w:hAnsi="Arial" w:cs="Arial"/>
          <w:color w:val="000000"/>
        </w:rPr>
      </w:pPr>
      <w:r w:rsidRPr="000E5E22">
        <w:rPr>
          <w:rFonts w:ascii="Arial" w:hAnsi="Arial" w:cs="Arial"/>
          <w:color w:val="000000"/>
        </w:rPr>
        <w:t>Quanto ao levantamento de mercado, previsto no inciso V, a natureza do serviço, que envolve locação de caçambas, veículos apropriados, equipamentos e estrutura regular para transporte e destinação dos resíduos, permite identificar solução disponível por meio de empresas especializadas, sendo a análise econômica refletida nos preços referenciais e nos requisitos mínimos definidos para a execução.</w:t>
      </w:r>
    </w:p>
    <w:p w14:paraId="504342B2" w14:textId="77777777" w:rsidR="00E51CB0" w:rsidRPr="000E5E22" w:rsidRDefault="00E51CB0" w:rsidP="00E51CB0">
      <w:pPr>
        <w:ind w:firstLine="708"/>
        <w:jc w:val="both"/>
        <w:rPr>
          <w:rFonts w:ascii="Arial" w:hAnsi="Arial" w:cs="Arial"/>
          <w:color w:val="000000"/>
        </w:rPr>
      </w:pPr>
    </w:p>
    <w:p w14:paraId="6CC80FC9" w14:textId="77777777" w:rsidR="00E51CB0" w:rsidRPr="000E5E22" w:rsidRDefault="00E51CB0" w:rsidP="00E51CB0">
      <w:pPr>
        <w:ind w:firstLine="708"/>
        <w:jc w:val="both"/>
        <w:rPr>
          <w:rFonts w:ascii="Arial" w:hAnsi="Arial" w:cs="Arial"/>
          <w:color w:val="000000"/>
        </w:rPr>
      </w:pPr>
      <w:r w:rsidRPr="000E5E22">
        <w:rPr>
          <w:rFonts w:ascii="Arial" w:hAnsi="Arial" w:cs="Arial"/>
          <w:color w:val="000000"/>
        </w:rPr>
        <w:t>Quanto ao demonstrativo dos resultados pretendidos, previsto no inciso IX, espera-se ampliar a regularidade e a agilidade no recolhimento dos resíduos verdes e da madeira, apoiar as equipes municipais, reduzir o tempo de permanência dos materiais nos locais de geração, prevenir descartes irregulares e assegurar rastreabilidade e conformidade ambiental na destinação, com reflexos positivos sobre a limpeza, a segurança e a qualidade ambiental dos espaços públicos.</w:t>
      </w:r>
    </w:p>
    <w:p w14:paraId="29C66CE3" w14:textId="77777777" w:rsidR="00187CBB" w:rsidRPr="000E5E22" w:rsidRDefault="00187CBB" w:rsidP="00CB60A7">
      <w:pPr>
        <w:jc w:val="both"/>
        <w:rPr>
          <w:rFonts w:ascii="Arial" w:hAnsi="Arial" w:cs="Arial"/>
          <w:color w:val="000000"/>
        </w:rPr>
      </w:pPr>
    </w:p>
    <w:p w14:paraId="52128A34" w14:textId="77777777" w:rsidR="00E51CB0" w:rsidRPr="000E5E22" w:rsidRDefault="00E51CB0" w:rsidP="00E51CB0">
      <w:pPr>
        <w:ind w:firstLine="708"/>
        <w:jc w:val="both"/>
        <w:rPr>
          <w:rFonts w:ascii="Arial" w:hAnsi="Arial" w:cs="Arial"/>
          <w:color w:val="000000"/>
        </w:rPr>
      </w:pPr>
      <w:r w:rsidRPr="000E5E22">
        <w:rPr>
          <w:rFonts w:ascii="Arial" w:hAnsi="Arial" w:cs="Arial"/>
          <w:color w:val="000000"/>
        </w:rPr>
        <w:lastRenderedPageBreak/>
        <w:t>Quanto às providências prévias à formalização e ao início da execução, previstas no inciso X, deverão ser adotadas as medidas administrativas ordinárias necessárias à contratação, à designação dos responsáveis pela gestão e fiscalização, à disponibilidade orçamentária, à emissão das ordens de serviço ou solicitações equivalentes e à definição dos mecanismos de controle das requisições, medições e documentos comprobatórios de transporte e destinação.</w:t>
      </w:r>
    </w:p>
    <w:p w14:paraId="22E468EC" w14:textId="77777777" w:rsidR="00E51CB0" w:rsidRPr="000E5E22" w:rsidRDefault="00E51CB0" w:rsidP="00E51CB0">
      <w:pPr>
        <w:ind w:firstLine="708"/>
        <w:jc w:val="both"/>
        <w:rPr>
          <w:rFonts w:ascii="Arial" w:hAnsi="Arial" w:cs="Arial"/>
          <w:color w:val="000000"/>
        </w:rPr>
      </w:pPr>
    </w:p>
    <w:p w14:paraId="2C4CD438" w14:textId="77777777" w:rsidR="00E51CB0" w:rsidRPr="000E5E22" w:rsidRDefault="00E51CB0" w:rsidP="00E51CB0">
      <w:pPr>
        <w:ind w:firstLine="708"/>
        <w:jc w:val="both"/>
        <w:rPr>
          <w:rFonts w:ascii="Arial" w:hAnsi="Arial" w:cs="Arial"/>
          <w:color w:val="000000"/>
        </w:rPr>
      </w:pPr>
      <w:r w:rsidRPr="000E5E22">
        <w:rPr>
          <w:rFonts w:ascii="Arial" w:hAnsi="Arial" w:cs="Arial"/>
          <w:color w:val="000000"/>
        </w:rPr>
        <w:t>Quanto às contratações correlatas ou interdependentes, previstas no inciso XI, a solução foi estruturada para abranger, no mesmo objeto, as etapas de disponibilização, posicionamento, retirada, transporte e destinação final dos resíduos, não se evidenciando dependência necessária de contratação específica adicional para essas atividades. Permanecem sob responsabilidade municipal a coleta, o carregamento e o acondicionamento inicial dos resíduos admitidos nas caçambas.</w:t>
      </w:r>
    </w:p>
    <w:p w14:paraId="395F0B42" w14:textId="77777777" w:rsidR="0096173A" w:rsidRPr="000E5E22" w:rsidRDefault="0096173A" w:rsidP="00E51CB0">
      <w:pPr>
        <w:ind w:firstLine="708"/>
        <w:jc w:val="both"/>
        <w:rPr>
          <w:rFonts w:ascii="Arial" w:hAnsi="Arial" w:cs="Arial"/>
          <w:color w:val="000000"/>
        </w:rPr>
      </w:pPr>
    </w:p>
    <w:p w14:paraId="1A762E54" w14:textId="77777777" w:rsidR="00E51CB0" w:rsidRPr="000E5E22" w:rsidRDefault="00E51CB0" w:rsidP="00E51CB0">
      <w:pPr>
        <w:ind w:firstLine="708"/>
        <w:jc w:val="both"/>
        <w:rPr>
          <w:rFonts w:ascii="Arial" w:hAnsi="Arial" w:cs="Arial"/>
          <w:color w:val="000000"/>
        </w:rPr>
      </w:pPr>
      <w:r w:rsidRPr="000E5E22">
        <w:rPr>
          <w:rFonts w:ascii="Arial" w:hAnsi="Arial" w:cs="Arial"/>
          <w:color w:val="000000"/>
        </w:rPr>
        <w:t>Quanto aos possíveis impactos ambientais e às respectivas medidas mitigadoras, previstos no inciso XII, a execução deverá prevenir dispersão, queda, vazamento ou derramamento de resíduos, assegurar o transporte por veículos adequados, manter a carga contida ou coberta quando necessário e encaminhar os materiais exclusivamente a unidades ambientalmente regularizadas. Deverão ser observadas, quando aplicáveis, as exigências de licenciamento, rastreabilidade, MTR, CDF e demais instrumentos de controle ambiental pertinentes.</w:t>
      </w:r>
    </w:p>
    <w:p w14:paraId="02961E5A" w14:textId="77777777" w:rsidR="00E425FA" w:rsidRPr="000E5E22" w:rsidRDefault="00E425FA" w:rsidP="00E51CB0">
      <w:pPr>
        <w:ind w:firstLine="708"/>
        <w:jc w:val="both"/>
        <w:rPr>
          <w:rFonts w:ascii="Arial" w:hAnsi="Arial" w:cs="Arial"/>
          <w:color w:val="000000"/>
        </w:rPr>
      </w:pPr>
    </w:p>
    <w:p w14:paraId="76222E00" w14:textId="484FDEA9" w:rsidR="0097233B" w:rsidRPr="000C67E8" w:rsidRDefault="00E51CB0" w:rsidP="00E51CB0">
      <w:pPr>
        <w:ind w:firstLine="708"/>
        <w:jc w:val="both"/>
        <w:rPr>
          <w:rFonts w:ascii="Arial" w:hAnsi="Arial" w:cs="Arial"/>
          <w:color w:val="000000"/>
        </w:rPr>
      </w:pPr>
      <w:r w:rsidRPr="000E5E22">
        <w:rPr>
          <w:rFonts w:ascii="Arial" w:hAnsi="Arial" w:cs="Arial"/>
          <w:color w:val="000000"/>
        </w:rPr>
        <w:t>Assim, diante da delimitação objetiva do serviço, da estimativa de 100 (cem) unidades de serviço, da execução parcelada e sob demanda, da integração das etapas de transporte e destinação, da existência de requisitos técnicos e ambientais compatíveis e da suficiência dos mecanismos de controle previstos, conclui-se que os elementos contemplados neste Estudo Técnico Preliminar permitem avaliar adequadamente a viabilidade técnica e econômica da contratação e demonstrar a aptidão da solução para o atendimento do interesse público.</w:t>
      </w:r>
    </w:p>
    <w:p w14:paraId="757B6DD5" w14:textId="77777777" w:rsidR="006346BE" w:rsidRPr="000C67E8" w:rsidRDefault="006346BE" w:rsidP="00E51CB0">
      <w:pPr>
        <w:ind w:firstLine="708"/>
        <w:jc w:val="both"/>
        <w:rPr>
          <w:rFonts w:ascii="Arial" w:hAnsi="Arial" w:cs="Arial"/>
        </w:rPr>
      </w:pPr>
    </w:p>
    <w:p w14:paraId="289D1D0A" w14:textId="50AB05DB" w:rsidR="0097233B" w:rsidRPr="000C67E8" w:rsidRDefault="00D102D4" w:rsidP="00161B3D">
      <w:pPr>
        <w:jc w:val="both"/>
        <w:rPr>
          <w:rFonts w:ascii="Arial" w:hAnsi="Arial" w:cs="Arial"/>
          <w:b/>
          <w:bCs/>
        </w:rPr>
      </w:pPr>
      <w:r w:rsidRPr="000C67E8">
        <w:rPr>
          <w:rFonts w:ascii="Arial" w:hAnsi="Arial" w:cs="Arial"/>
          <w:b/>
          <w:bCs/>
        </w:rPr>
        <w:t>12</w:t>
      </w:r>
      <w:r w:rsidR="0097233B" w:rsidRPr="000C67E8">
        <w:rPr>
          <w:rFonts w:ascii="Arial" w:hAnsi="Arial" w:cs="Arial"/>
          <w:b/>
          <w:bCs/>
        </w:rPr>
        <w:t>. POSICIONAMENTO CONCLUSIVO SOBRE A ADEQUAÇÃO DA CONTRATAÇÃO PARA O ATENDIMENTO DA NECESSIDADE A QUE SE DESTINA</w:t>
      </w:r>
    </w:p>
    <w:p w14:paraId="2E6FD8A8" w14:textId="77777777" w:rsidR="0097233B" w:rsidRPr="000C67E8" w:rsidRDefault="0097233B" w:rsidP="00161B3D">
      <w:pPr>
        <w:jc w:val="both"/>
        <w:rPr>
          <w:rFonts w:ascii="Arial" w:hAnsi="Arial" w:cs="Arial"/>
        </w:rPr>
      </w:pPr>
    </w:p>
    <w:p w14:paraId="13D77E93" w14:textId="5C63C093" w:rsidR="0097233B" w:rsidRPr="000C67E8" w:rsidRDefault="0097233B" w:rsidP="00161B3D">
      <w:pPr>
        <w:ind w:firstLine="708"/>
        <w:jc w:val="both"/>
        <w:rPr>
          <w:rFonts w:ascii="Arial" w:hAnsi="Arial" w:cs="Arial"/>
        </w:rPr>
      </w:pPr>
      <w:r>
        <w:rPr>
          <w:rFonts w:ascii="Arial" w:eastAsia="Arial" w:hAnsi="Arial" w:cs="Arial"/>
          <w:color w:val="000000"/>
        </w:rPr>
        <w:t>O presente estudo evidencia que a solução escolhida é técnica e economicamente viável, apta a atender às necessidades do Município de Jaci mediante a prestação de serviços de locação de caçambas estacionárias, com disponibilização, posicionamento, retirada, transporte e destinação final ambientalmente adequada dos resíduos verdes e de madeira oriundos das atividades de limpeza, manutenção e manejo de áreas públicas, contribuindo para a continuidade dos serviços municipais, a organização dos espaços públicos e a gestão ambientalmente responsável dos resíduos.</w:t>
      </w:r>
    </w:p>
    <w:p w14:paraId="2BA2F897" w14:textId="77777777" w:rsidR="00564350" w:rsidRPr="000C67E8" w:rsidRDefault="00564350" w:rsidP="00161B3D">
      <w:pPr>
        <w:pStyle w:val="Nivel2"/>
        <w:numPr>
          <w:ilvl w:val="0"/>
          <w:numId w:val="0"/>
        </w:numPr>
        <w:spacing w:before="0" w:after="0" w:line="240" w:lineRule="auto"/>
        <w:rPr>
          <w:color w:val="auto"/>
          <w:sz w:val="24"/>
          <w:szCs w:val="24"/>
        </w:rPr>
      </w:pPr>
    </w:p>
    <w:p w14:paraId="58E1846D" w14:textId="77777777" w:rsidR="00CB60A7" w:rsidRPr="00E32804" w:rsidRDefault="00CB60A7" w:rsidP="00CB60A7">
      <w:pPr>
        <w:jc w:val="center"/>
        <w:rPr>
          <w:rFonts w:ascii="Arial" w:hAnsi="Arial" w:cs="Arial"/>
          <w:b/>
          <w:color w:val="000000" w:themeColor="text1"/>
        </w:rPr>
      </w:pPr>
      <w:bookmarkStart w:id="2" w:name="_Hlk187764746"/>
      <w:bookmarkStart w:id="3" w:name="_Hlk197607542"/>
      <w:bookmarkStart w:id="4" w:name="_Hlk212624233"/>
      <w:bookmarkStart w:id="5" w:name="_Hlk219469135"/>
      <w:bookmarkStart w:id="6" w:name="_Hlk232498919"/>
      <w:bookmarkEnd w:id="0"/>
      <w:r w:rsidRPr="00E32804">
        <w:rPr>
          <w:rFonts w:ascii="Arial" w:hAnsi="Arial" w:cs="Arial"/>
          <w:b/>
          <w:color w:val="000000" w:themeColor="text1"/>
        </w:rPr>
        <w:t xml:space="preserve">JACI, </w:t>
      </w:r>
      <w:r>
        <w:rPr>
          <w:rFonts w:ascii="Arial" w:hAnsi="Arial" w:cs="Arial"/>
          <w:b/>
          <w:color w:val="000000" w:themeColor="text1"/>
        </w:rPr>
        <w:t>02</w:t>
      </w:r>
      <w:r w:rsidRPr="00E32804">
        <w:rPr>
          <w:rFonts w:ascii="Arial" w:hAnsi="Arial" w:cs="Arial"/>
          <w:b/>
          <w:color w:val="000000" w:themeColor="text1"/>
        </w:rPr>
        <w:t xml:space="preserve"> DE </w:t>
      </w:r>
      <w:r>
        <w:rPr>
          <w:rFonts w:ascii="Arial" w:hAnsi="Arial" w:cs="Arial"/>
          <w:b/>
          <w:color w:val="000000" w:themeColor="text1"/>
        </w:rPr>
        <w:t>SETEMBRO</w:t>
      </w:r>
      <w:r w:rsidRPr="00E32804">
        <w:rPr>
          <w:rFonts w:ascii="Arial" w:hAnsi="Arial" w:cs="Arial"/>
          <w:b/>
          <w:color w:val="000000" w:themeColor="text1"/>
        </w:rPr>
        <w:t xml:space="preserve"> DE 2026.</w:t>
      </w:r>
    </w:p>
    <w:bookmarkEnd w:id="2"/>
    <w:p w14:paraId="5EA2338B" w14:textId="77777777" w:rsidR="00CB60A7" w:rsidRPr="00E32804" w:rsidRDefault="00CB60A7" w:rsidP="00CB60A7">
      <w:pPr>
        <w:jc w:val="center"/>
        <w:rPr>
          <w:rFonts w:ascii="Arial" w:hAnsi="Arial" w:cs="Arial"/>
          <w:b/>
          <w:color w:val="000000" w:themeColor="text1"/>
        </w:rPr>
      </w:pPr>
    </w:p>
    <w:p w14:paraId="0FA0558F" w14:textId="77777777" w:rsidR="00CB60A7" w:rsidRPr="00E32804" w:rsidRDefault="00CB60A7" w:rsidP="00CB60A7">
      <w:pPr>
        <w:rPr>
          <w:rFonts w:ascii="Arial" w:hAnsi="Arial" w:cs="Arial"/>
          <w:b/>
          <w:color w:val="000000" w:themeColor="text1"/>
        </w:rPr>
      </w:pPr>
    </w:p>
    <w:p w14:paraId="14FEFE4F" w14:textId="77777777" w:rsidR="00CB60A7" w:rsidRPr="00E32804" w:rsidRDefault="00CB60A7" w:rsidP="00CB60A7">
      <w:pPr>
        <w:rPr>
          <w:rFonts w:ascii="Arial" w:hAnsi="Arial" w:cs="Arial"/>
          <w:b/>
          <w:color w:val="000000" w:themeColor="text1"/>
        </w:rPr>
      </w:pPr>
    </w:p>
    <w:p w14:paraId="156EC863" w14:textId="77777777" w:rsidR="00CB60A7" w:rsidRPr="00E32804" w:rsidRDefault="00CB60A7" w:rsidP="00CB60A7">
      <w:pPr>
        <w:rPr>
          <w:rFonts w:ascii="Arial" w:hAnsi="Arial" w:cs="Arial"/>
          <w:b/>
          <w:bCs/>
          <w:color w:val="000000" w:themeColor="text1"/>
        </w:rPr>
      </w:pPr>
    </w:p>
    <w:bookmarkEnd w:id="3"/>
    <w:bookmarkEnd w:id="4"/>
    <w:bookmarkEnd w:id="5"/>
    <w:p w14:paraId="560A2D78" w14:textId="77777777" w:rsidR="00CB60A7" w:rsidRPr="00E32804" w:rsidRDefault="00CB60A7" w:rsidP="00CB60A7">
      <w:pPr>
        <w:jc w:val="center"/>
        <w:rPr>
          <w:rFonts w:ascii="Arial" w:hAnsi="Arial" w:cs="Arial"/>
          <w:b/>
          <w:bCs/>
          <w:color w:val="000000" w:themeColor="text1"/>
        </w:rPr>
      </w:pPr>
      <w:r w:rsidRPr="00E32804">
        <w:rPr>
          <w:rFonts w:ascii="Arial" w:hAnsi="Arial" w:cs="Arial"/>
          <w:b/>
          <w:bCs/>
          <w:color w:val="000000" w:themeColor="text1"/>
        </w:rPr>
        <w:t>NELSON BRESSAN JUNIOR</w:t>
      </w:r>
    </w:p>
    <w:p w14:paraId="5A2896AA" w14:textId="5F7F3493" w:rsidR="00D26EAD" w:rsidRPr="000C67E8" w:rsidRDefault="00CB60A7" w:rsidP="00CB60A7">
      <w:pPr>
        <w:jc w:val="center"/>
        <w:rPr>
          <w:rFonts w:ascii="Arial" w:hAnsi="Arial" w:cs="Arial"/>
          <w:b/>
          <w:bCs/>
          <w:color w:val="000000"/>
        </w:rPr>
      </w:pPr>
      <w:r w:rsidRPr="00E32804">
        <w:rPr>
          <w:rFonts w:ascii="Arial" w:hAnsi="Arial" w:cs="Arial"/>
          <w:b/>
          <w:bCs/>
          <w:color w:val="000000" w:themeColor="text1"/>
        </w:rPr>
        <w:t>ENGENHEIRO AGRÔNOMO</w:t>
      </w:r>
      <w:bookmarkEnd w:id="6"/>
      <w:r w:rsidR="00D26EAD">
        <w:rPr>
          <w:rFonts w:ascii="Arial" w:hAnsi="Arial" w:cs="Arial"/>
          <w:b/>
          <w:bCs/>
          <w:color w:val="000000"/>
        </w:rPr>
        <w:t xml:space="preserve"> </w:t>
      </w:r>
    </w:p>
    <w:p w14:paraId="67A6E3E4" w14:textId="415E1769" w:rsidR="0083722E" w:rsidRPr="000C67E8" w:rsidRDefault="0083722E" w:rsidP="00161B3D">
      <w:pPr>
        <w:rPr>
          <w:rFonts w:ascii="Arial" w:hAnsi="Arial" w:cs="Arial"/>
          <w:b/>
          <w:bCs/>
        </w:rPr>
      </w:pPr>
    </w:p>
    <w:sectPr w:rsidR="0083722E" w:rsidRPr="000C67E8" w:rsidSect="00CB60A7">
      <w:headerReference w:type="default" r:id="rId8"/>
      <w:footerReference w:type="default" r:id="rId9"/>
      <w:pgSz w:w="11907" w:h="16840" w:code="9"/>
      <w:pgMar w:top="1985" w:right="1134" w:bottom="1134" w:left="1134" w:header="397"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F7D35" w14:textId="77777777" w:rsidR="00437936" w:rsidRDefault="00437936">
      <w:r>
        <w:separator/>
      </w:r>
    </w:p>
  </w:endnote>
  <w:endnote w:type="continuationSeparator" w:id="0">
    <w:p w14:paraId="5AEBB629" w14:textId="77777777" w:rsidR="00437936" w:rsidRDefault="0043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846A8" w14:textId="25CED937" w:rsidR="007F5DB6" w:rsidRPr="00BB440C" w:rsidRDefault="007F5DB6" w:rsidP="000A43E7">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A857C" w14:textId="77777777" w:rsidR="00437936" w:rsidRDefault="00437936">
      <w:r>
        <w:separator/>
      </w:r>
    </w:p>
  </w:footnote>
  <w:footnote w:type="continuationSeparator" w:id="0">
    <w:p w14:paraId="56471E3C" w14:textId="77777777" w:rsidR="00437936" w:rsidRDefault="00437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204A1" w14:textId="77777777" w:rsidR="00CB60A7" w:rsidRDefault="00CB60A7" w:rsidP="00CB60A7">
    <w:pPr>
      <w:spacing w:line="386" w:lineRule="exact"/>
      <w:ind w:left="510"/>
      <w:jc w:val="center"/>
      <w:rPr>
        <w:b/>
        <w:i/>
        <w:sz w:val="33"/>
      </w:rPr>
    </w:pPr>
    <w:bookmarkStart w:id="7" w:name="_Hlk210987699"/>
    <w:bookmarkStart w:id="8" w:name="_Hlk210987700"/>
    <w:bookmarkStart w:id="9" w:name="_Hlk216790143"/>
    <w:bookmarkStart w:id="10" w:name="_Hlk216790144"/>
    <w:bookmarkStart w:id="11" w:name="_Hlk216874786"/>
    <w:bookmarkStart w:id="12" w:name="_Hlk216874787"/>
    <w:bookmarkStart w:id="13" w:name="_Hlk240968564"/>
    <w:bookmarkStart w:id="14" w:name="_Hlk240968565"/>
    <w:bookmarkStart w:id="15" w:name="_Hlk240979043"/>
    <w:bookmarkStart w:id="16" w:name="_Hlk240979044"/>
    <w:r>
      <w:rPr>
        <w:noProof/>
      </w:rPr>
      <w:drawing>
        <wp:anchor distT="0" distB="0" distL="0" distR="0" simplePos="0" relativeHeight="251659264" behindDoc="1" locked="0" layoutInCell="1" allowOverlap="1" wp14:anchorId="25C377F6" wp14:editId="56DDF07B">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36F86A22" w14:textId="77777777" w:rsidR="00CB60A7" w:rsidRDefault="00CB60A7" w:rsidP="00CB60A7">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730C656D" w14:textId="77777777" w:rsidR="00CB60A7" w:rsidRDefault="00CB60A7" w:rsidP="00CB60A7">
    <w:pPr>
      <w:spacing w:line="276" w:lineRule="auto"/>
      <w:ind w:left="510" w:hanging="1"/>
      <w:jc w:val="right"/>
      <w:rPr>
        <w:sz w:val="18"/>
      </w:rPr>
    </w:pPr>
    <w:r>
      <w:rPr>
        <w:sz w:val="18"/>
      </w:rPr>
      <w:t xml:space="preserve">Praça Dom Lafayete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3D9C06F3" w14:textId="77777777" w:rsidR="00CB60A7" w:rsidRDefault="00CB60A7" w:rsidP="00CB60A7">
    <w:pPr>
      <w:pStyle w:val="Cabealho"/>
      <w:jc w:val="cente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bookmarkEnd w:id="7"/>
    <w:bookmarkEnd w:id="8"/>
    <w:bookmarkEnd w:id="9"/>
    <w:bookmarkEnd w:id="10"/>
    <w:bookmarkEnd w:id="11"/>
    <w:bookmarkEnd w:id="12"/>
    <w:bookmarkEnd w:id="13"/>
    <w:bookmarkEnd w:id="14"/>
    <w:bookmarkEnd w:id="15"/>
    <w:bookmarkEnd w:id="16"/>
  </w:p>
  <w:p w14:paraId="2992D9CE" w14:textId="77777777" w:rsidR="00CB60A7" w:rsidRDefault="00CB6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8" w15:restartNumberingAfterBreak="0">
    <w:nsid w:val="13CF249B"/>
    <w:multiLevelType w:val="multilevel"/>
    <w:tmpl w:val="20AA6314"/>
    <w:lvl w:ilvl="0">
      <w:start w:val="4"/>
      <w:numFmt w:val="decimal"/>
      <w:lvlText w:val="%1"/>
      <w:lvlJc w:val="left"/>
      <w:pPr>
        <w:ind w:left="1226" w:hanging="402"/>
      </w:pPr>
      <w:rPr>
        <w:rFonts w:hint="default"/>
        <w:lang w:val="pt-PT" w:eastAsia="en-US" w:bidi="ar-SA"/>
      </w:rPr>
    </w:lvl>
    <w:lvl w:ilvl="1">
      <w:start w:val="2"/>
      <w:numFmt w:val="decimal"/>
      <w:lvlText w:val="%1.%2"/>
      <w:lvlJc w:val="left"/>
      <w:pPr>
        <w:ind w:left="1226" w:hanging="402"/>
      </w:pPr>
      <w:rPr>
        <w:rFonts w:ascii="Arial" w:eastAsia="Arial" w:hAnsi="Arial" w:cs="Arial" w:hint="default"/>
        <w:b/>
        <w:bCs/>
        <w:i w:val="0"/>
        <w:iCs w:val="0"/>
        <w:color w:val="2F2F31"/>
        <w:spacing w:val="-1"/>
        <w:w w:val="124"/>
        <w:sz w:val="22"/>
        <w:szCs w:val="22"/>
        <w:lang w:val="pt-PT" w:eastAsia="en-US" w:bidi="ar-SA"/>
      </w:rPr>
    </w:lvl>
    <w:lvl w:ilvl="2">
      <w:start w:val="1"/>
      <w:numFmt w:val="decimal"/>
      <w:lvlText w:val="%1.%2.%3."/>
      <w:lvlJc w:val="left"/>
      <w:pPr>
        <w:ind w:left="1472" w:hanging="671"/>
      </w:pPr>
      <w:rPr>
        <w:rFonts w:ascii="Arial" w:eastAsia="Arial" w:hAnsi="Arial" w:cs="Arial" w:hint="default"/>
        <w:b/>
        <w:bCs/>
        <w:i w:val="0"/>
        <w:iCs w:val="0"/>
        <w:color w:val="2D2D2F"/>
        <w:spacing w:val="-1"/>
        <w:w w:val="111"/>
        <w:sz w:val="22"/>
        <w:szCs w:val="22"/>
        <w:lang w:val="pt-PT" w:eastAsia="en-US" w:bidi="ar-SA"/>
      </w:rPr>
    </w:lvl>
    <w:lvl w:ilvl="3">
      <w:start w:val="1"/>
      <w:numFmt w:val="lowerLetter"/>
      <w:lvlText w:val="%4)"/>
      <w:lvlJc w:val="left"/>
      <w:pPr>
        <w:ind w:left="1558" w:hanging="352"/>
      </w:pPr>
      <w:rPr>
        <w:rFonts w:ascii="Consolas" w:eastAsia="Arial" w:hAnsi="Consolas" w:cs="Arial" w:hint="default"/>
        <w:b w:val="0"/>
        <w:bCs w:val="0"/>
        <w:i w:val="0"/>
        <w:iCs w:val="0"/>
        <w:color w:val="2D2D2F"/>
        <w:spacing w:val="-1"/>
        <w:w w:val="102"/>
        <w:sz w:val="28"/>
        <w:szCs w:val="28"/>
        <w:lang w:val="pt-PT" w:eastAsia="en-US" w:bidi="ar-SA"/>
      </w:rPr>
    </w:lvl>
    <w:lvl w:ilvl="4">
      <w:numFmt w:val="bullet"/>
      <w:lvlText w:val="•"/>
      <w:lvlJc w:val="left"/>
      <w:pPr>
        <w:ind w:left="3976" w:hanging="352"/>
      </w:pPr>
      <w:rPr>
        <w:rFonts w:hint="default"/>
        <w:lang w:val="pt-PT" w:eastAsia="en-US" w:bidi="ar-SA"/>
      </w:rPr>
    </w:lvl>
    <w:lvl w:ilvl="5">
      <w:numFmt w:val="bullet"/>
      <w:lvlText w:val="•"/>
      <w:lvlJc w:val="left"/>
      <w:pPr>
        <w:ind w:left="5184" w:hanging="352"/>
      </w:pPr>
      <w:rPr>
        <w:rFonts w:hint="default"/>
        <w:lang w:val="pt-PT" w:eastAsia="en-US" w:bidi="ar-SA"/>
      </w:rPr>
    </w:lvl>
    <w:lvl w:ilvl="6">
      <w:numFmt w:val="bullet"/>
      <w:lvlText w:val="•"/>
      <w:lvlJc w:val="left"/>
      <w:pPr>
        <w:ind w:left="6392" w:hanging="352"/>
      </w:pPr>
      <w:rPr>
        <w:rFonts w:hint="default"/>
        <w:lang w:val="pt-PT" w:eastAsia="en-US" w:bidi="ar-SA"/>
      </w:rPr>
    </w:lvl>
    <w:lvl w:ilvl="7">
      <w:numFmt w:val="bullet"/>
      <w:lvlText w:val="•"/>
      <w:lvlJc w:val="left"/>
      <w:pPr>
        <w:ind w:left="7600" w:hanging="352"/>
      </w:pPr>
      <w:rPr>
        <w:rFonts w:hint="default"/>
        <w:lang w:val="pt-PT" w:eastAsia="en-US" w:bidi="ar-SA"/>
      </w:rPr>
    </w:lvl>
    <w:lvl w:ilvl="8">
      <w:numFmt w:val="bullet"/>
      <w:lvlText w:val="•"/>
      <w:lvlJc w:val="left"/>
      <w:pPr>
        <w:ind w:left="8808" w:hanging="352"/>
      </w:pPr>
      <w:rPr>
        <w:rFonts w:hint="default"/>
        <w:lang w:val="pt-PT" w:eastAsia="en-US" w:bidi="ar-SA"/>
      </w:rPr>
    </w:lvl>
  </w:abstractNum>
  <w:abstractNum w:abstractNumId="9" w15:restartNumberingAfterBreak="0">
    <w:nsid w:val="14617940"/>
    <w:multiLevelType w:val="hybridMultilevel"/>
    <w:tmpl w:val="762605DC"/>
    <w:lvl w:ilvl="0" w:tplc="B738575A">
      <w:start w:val="1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0" w15:restartNumberingAfterBreak="0">
    <w:nsid w:val="15191221"/>
    <w:multiLevelType w:val="hybridMultilevel"/>
    <w:tmpl w:val="DE589A76"/>
    <w:lvl w:ilvl="0" w:tplc="34A62B88">
      <w:start w:val="4"/>
      <w:numFmt w:val="lowerLetter"/>
      <w:lvlText w:val="%1)"/>
      <w:lvlJc w:val="left"/>
      <w:pPr>
        <w:ind w:left="1634" w:hanging="346"/>
      </w:pPr>
      <w:rPr>
        <w:rFonts w:ascii="Consolas" w:eastAsia="Arial" w:hAnsi="Consolas" w:cs="Arial" w:hint="default"/>
        <w:b w:val="0"/>
        <w:bCs w:val="0"/>
        <w:i w:val="0"/>
        <w:iCs w:val="0"/>
        <w:color w:val="2F2F31"/>
        <w:spacing w:val="-1"/>
        <w:w w:val="102"/>
        <w:sz w:val="28"/>
        <w:szCs w:val="28"/>
        <w:lang w:val="pt-PT" w:eastAsia="en-US" w:bidi="ar-SA"/>
      </w:rPr>
    </w:lvl>
    <w:lvl w:ilvl="1" w:tplc="C8F4E618">
      <w:numFmt w:val="bullet"/>
      <w:lvlText w:val="•"/>
      <w:lvlJc w:val="left"/>
      <w:pPr>
        <w:ind w:left="2598" w:hanging="346"/>
      </w:pPr>
      <w:rPr>
        <w:rFonts w:hint="default"/>
        <w:lang w:val="pt-PT" w:eastAsia="en-US" w:bidi="ar-SA"/>
      </w:rPr>
    </w:lvl>
    <w:lvl w:ilvl="2" w:tplc="C2F2735C">
      <w:numFmt w:val="bullet"/>
      <w:lvlText w:val="•"/>
      <w:lvlJc w:val="left"/>
      <w:pPr>
        <w:ind w:left="3556" w:hanging="346"/>
      </w:pPr>
      <w:rPr>
        <w:rFonts w:hint="default"/>
        <w:lang w:val="pt-PT" w:eastAsia="en-US" w:bidi="ar-SA"/>
      </w:rPr>
    </w:lvl>
    <w:lvl w:ilvl="3" w:tplc="162253FE">
      <w:numFmt w:val="bullet"/>
      <w:lvlText w:val="•"/>
      <w:lvlJc w:val="left"/>
      <w:pPr>
        <w:ind w:left="4515" w:hanging="346"/>
      </w:pPr>
      <w:rPr>
        <w:rFonts w:hint="default"/>
        <w:lang w:val="pt-PT" w:eastAsia="en-US" w:bidi="ar-SA"/>
      </w:rPr>
    </w:lvl>
    <w:lvl w:ilvl="4" w:tplc="C79434FA">
      <w:numFmt w:val="bullet"/>
      <w:lvlText w:val="•"/>
      <w:lvlJc w:val="left"/>
      <w:pPr>
        <w:ind w:left="5473" w:hanging="346"/>
      </w:pPr>
      <w:rPr>
        <w:rFonts w:hint="default"/>
        <w:lang w:val="pt-PT" w:eastAsia="en-US" w:bidi="ar-SA"/>
      </w:rPr>
    </w:lvl>
    <w:lvl w:ilvl="5" w:tplc="C12C6532">
      <w:numFmt w:val="bullet"/>
      <w:lvlText w:val="•"/>
      <w:lvlJc w:val="left"/>
      <w:pPr>
        <w:ind w:left="6432" w:hanging="346"/>
      </w:pPr>
      <w:rPr>
        <w:rFonts w:hint="default"/>
        <w:lang w:val="pt-PT" w:eastAsia="en-US" w:bidi="ar-SA"/>
      </w:rPr>
    </w:lvl>
    <w:lvl w:ilvl="6" w:tplc="C4AEE972">
      <w:numFmt w:val="bullet"/>
      <w:lvlText w:val="•"/>
      <w:lvlJc w:val="left"/>
      <w:pPr>
        <w:ind w:left="7390" w:hanging="346"/>
      </w:pPr>
      <w:rPr>
        <w:rFonts w:hint="default"/>
        <w:lang w:val="pt-PT" w:eastAsia="en-US" w:bidi="ar-SA"/>
      </w:rPr>
    </w:lvl>
    <w:lvl w:ilvl="7" w:tplc="61A2E572">
      <w:numFmt w:val="bullet"/>
      <w:lvlText w:val="•"/>
      <w:lvlJc w:val="left"/>
      <w:pPr>
        <w:ind w:left="8348" w:hanging="346"/>
      </w:pPr>
      <w:rPr>
        <w:rFonts w:hint="default"/>
        <w:lang w:val="pt-PT" w:eastAsia="en-US" w:bidi="ar-SA"/>
      </w:rPr>
    </w:lvl>
    <w:lvl w:ilvl="8" w:tplc="F53E0A42">
      <w:numFmt w:val="bullet"/>
      <w:lvlText w:val="•"/>
      <w:lvlJc w:val="left"/>
      <w:pPr>
        <w:ind w:left="9307" w:hanging="346"/>
      </w:pPr>
      <w:rPr>
        <w:rFonts w:hint="default"/>
        <w:lang w:val="pt-PT" w:eastAsia="en-US" w:bidi="ar-SA"/>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2"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4" w15:restartNumberingAfterBreak="0">
    <w:nsid w:val="1869192F"/>
    <w:multiLevelType w:val="multilevel"/>
    <w:tmpl w:val="747064BC"/>
    <w:lvl w:ilvl="0">
      <w:start w:val="1"/>
      <w:numFmt w:val="decimal"/>
      <w:lvlText w:val="%1."/>
      <w:lvlJc w:val="left"/>
      <w:pPr>
        <w:ind w:left="179" w:hanging="179"/>
      </w:pPr>
      <w:rPr>
        <w:rFonts w:ascii="Consolas" w:eastAsia="Arial" w:hAnsi="Consolas" w:cs="Arial" w:hint="default"/>
        <w:b/>
        <w:bCs/>
        <w:w w:val="94"/>
        <w:sz w:val="28"/>
        <w:szCs w:val="28"/>
        <w:lang w:val="pt-PT" w:eastAsia="en-US" w:bidi="ar-SA"/>
      </w:rPr>
    </w:lvl>
    <w:lvl w:ilvl="1">
      <w:start w:val="1"/>
      <w:numFmt w:val="decimal"/>
      <w:lvlText w:val="%1.%2."/>
      <w:lvlJc w:val="left"/>
      <w:pPr>
        <w:ind w:left="601" w:hanging="317"/>
      </w:pPr>
      <w:rPr>
        <w:b/>
        <w:bCs w:val="0"/>
        <w:w w:val="94"/>
        <w:sz w:val="28"/>
        <w:szCs w:val="28"/>
        <w:lang w:val="pt-PT" w:eastAsia="en-US" w:bidi="ar-SA"/>
      </w:rPr>
    </w:lvl>
    <w:lvl w:ilvl="2">
      <w:numFmt w:val="bullet"/>
      <w:lvlText w:val="•"/>
      <w:lvlJc w:val="left"/>
      <w:pPr>
        <w:ind w:left="1708" w:hanging="317"/>
      </w:pPr>
      <w:rPr>
        <w:lang w:val="pt-PT" w:eastAsia="en-US" w:bidi="ar-SA"/>
      </w:rPr>
    </w:lvl>
    <w:lvl w:ilvl="3">
      <w:numFmt w:val="bullet"/>
      <w:lvlText w:val="•"/>
      <w:lvlJc w:val="left"/>
      <w:pPr>
        <w:ind w:left="2597" w:hanging="317"/>
      </w:pPr>
      <w:rPr>
        <w:lang w:val="pt-PT" w:eastAsia="en-US" w:bidi="ar-SA"/>
      </w:rPr>
    </w:lvl>
    <w:lvl w:ilvl="4">
      <w:numFmt w:val="bullet"/>
      <w:lvlText w:val="•"/>
      <w:lvlJc w:val="left"/>
      <w:pPr>
        <w:ind w:left="3486" w:hanging="317"/>
      </w:pPr>
      <w:rPr>
        <w:lang w:val="pt-PT" w:eastAsia="en-US" w:bidi="ar-SA"/>
      </w:rPr>
    </w:lvl>
    <w:lvl w:ilvl="5">
      <w:numFmt w:val="bullet"/>
      <w:lvlText w:val="•"/>
      <w:lvlJc w:val="left"/>
      <w:pPr>
        <w:ind w:left="4375" w:hanging="317"/>
      </w:pPr>
      <w:rPr>
        <w:lang w:val="pt-PT" w:eastAsia="en-US" w:bidi="ar-SA"/>
      </w:rPr>
    </w:lvl>
    <w:lvl w:ilvl="6">
      <w:numFmt w:val="bullet"/>
      <w:lvlText w:val="•"/>
      <w:lvlJc w:val="left"/>
      <w:pPr>
        <w:ind w:left="5264" w:hanging="317"/>
      </w:pPr>
      <w:rPr>
        <w:lang w:val="pt-PT" w:eastAsia="en-US" w:bidi="ar-SA"/>
      </w:rPr>
    </w:lvl>
    <w:lvl w:ilvl="7">
      <w:numFmt w:val="bullet"/>
      <w:lvlText w:val="•"/>
      <w:lvlJc w:val="left"/>
      <w:pPr>
        <w:ind w:left="6153" w:hanging="317"/>
      </w:pPr>
      <w:rPr>
        <w:lang w:val="pt-PT" w:eastAsia="en-US" w:bidi="ar-SA"/>
      </w:rPr>
    </w:lvl>
    <w:lvl w:ilvl="8">
      <w:numFmt w:val="bullet"/>
      <w:lvlText w:val="•"/>
      <w:lvlJc w:val="left"/>
      <w:pPr>
        <w:ind w:left="7042" w:hanging="317"/>
      </w:pPr>
      <w:rPr>
        <w:lang w:val="pt-PT" w:eastAsia="en-US" w:bidi="ar-SA"/>
      </w:rPr>
    </w:lvl>
  </w:abstractNum>
  <w:abstractNum w:abstractNumId="15" w15:restartNumberingAfterBreak="0">
    <w:nsid w:val="1CFC265D"/>
    <w:multiLevelType w:val="hybridMultilevel"/>
    <w:tmpl w:val="A4EEAAB8"/>
    <w:lvl w:ilvl="0" w:tplc="C1FA3EF0">
      <w:start w:val="1"/>
      <w:numFmt w:val="lowerLetter"/>
      <w:lvlText w:val="%1)"/>
      <w:lvlJc w:val="left"/>
      <w:pPr>
        <w:ind w:left="644" w:hanging="360"/>
      </w:pPr>
      <w:rPr>
        <w:b w:val="0"/>
        <w:bCs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D6238F"/>
    <w:multiLevelType w:val="hybridMultilevel"/>
    <w:tmpl w:val="C608DB3C"/>
    <w:lvl w:ilvl="0" w:tplc="04DE213C">
      <w:start w:val="1"/>
      <w:numFmt w:val="lowerLetter"/>
      <w:lvlText w:val="%1)"/>
      <w:lvlJc w:val="left"/>
      <w:pPr>
        <w:ind w:left="720" w:hanging="360"/>
      </w:pPr>
      <w:rPr>
        <w:rFonts w:hint="default"/>
        <w:b w:val="0"/>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2C10DC"/>
    <w:multiLevelType w:val="hybridMultilevel"/>
    <w:tmpl w:val="E6DC405C"/>
    <w:lvl w:ilvl="0" w:tplc="FF0E616C">
      <w:start w:val="13"/>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2B2E341C"/>
    <w:multiLevelType w:val="hybridMultilevel"/>
    <w:tmpl w:val="82186F5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305205ED"/>
    <w:multiLevelType w:val="hybridMultilevel"/>
    <w:tmpl w:val="E7C876C2"/>
    <w:lvl w:ilvl="0" w:tplc="61705BAA">
      <w:start w:val="3"/>
      <w:numFmt w:val="upperRoman"/>
      <w:lvlText w:val="%1."/>
      <w:lvlJc w:val="left"/>
      <w:pPr>
        <w:ind w:left="811" w:hanging="412"/>
      </w:pPr>
      <w:rPr>
        <w:rFonts w:hint="default"/>
        <w:spacing w:val="0"/>
        <w:w w:val="108"/>
        <w:lang w:val="pt-PT" w:eastAsia="en-US" w:bidi="ar-SA"/>
      </w:rPr>
    </w:lvl>
    <w:lvl w:ilvl="1" w:tplc="F82A03D4">
      <w:numFmt w:val="bullet"/>
      <w:lvlText w:val="•"/>
      <w:lvlJc w:val="left"/>
      <w:pPr>
        <w:ind w:left="2128" w:hanging="341"/>
      </w:pPr>
      <w:rPr>
        <w:rFonts w:ascii="Arial" w:eastAsia="Arial" w:hAnsi="Arial" w:cs="Arial" w:hint="default"/>
        <w:spacing w:val="0"/>
        <w:w w:val="112"/>
        <w:lang w:val="pt-PT" w:eastAsia="en-US" w:bidi="ar-SA"/>
      </w:rPr>
    </w:lvl>
    <w:lvl w:ilvl="2" w:tplc="288628AC">
      <w:numFmt w:val="bullet"/>
      <w:lvlText w:val="•"/>
      <w:lvlJc w:val="left"/>
      <w:pPr>
        <w:ind w:left="3131" w:hanging="341"/>
      </w:pPr>
      <w:rPr>
        <w:rFonts w:hint="default"/>
        <w:lang w:val="pt-PT" w:eastAsia="en-US" w:bidi="ar-SA"/>
      </w:rPr>
    </w:lvl>
    <w:lvl w:ilvl="3" w:tplc="ACF2357A">
      <w:numFmt w:val="bullet"/>
      <w:lvlText w:val="•"/>
      <w:lvlJc w:val="left"/>
      <w:pPr>
        <w:ind w:left="4143" w:hanging="341"/>
      </w:pPr>
      <w:rPr>
        <w:rFonts w:hint="default"/>
        <w:lang w:val="pt-PT" w:eastAsia="en-US" w:bidi="ar-SA"/>
      </w:rPr>
    </w:lvl>
    <w:lvl w:ilvl="4" w:tplc="1162601E">
      <w:numFmt w:val="bullet"/>
      <w:lvlText w:val="•"/>
      <w:lvlJc w:val="left"/>
      <w:pPr>
        <w:ind w:left="5154" w:hanging="341"/>
      </w:pPr>
      <w:rPr>
        <w:rFonts w:hint="default"/>
        <w:lang w:val="pt-PT" w:eastAsia="en-US" w:bidi="ar-SA"/>
      </w:rPr>
    </w:lvl>
    <w:lvl w:ilvl="5" w:tplc="C174000E">
      <w:numFmt w:val="bullet"/>
      <w:lvlText w:val="•"/>
      <w:lvlJc w:val="left"/>
      <w:pPr>
        <w:ind w:left="6166" w:hanging="341"/>
      </w:pPr>
      <w:rPr>
        <w:rFonts w:hint="default"/>
        <w:lang w:val="pt-PT" w:eastAsia="en-US" w:bidi="ar-SA"/>
      </w:rPr>
    </w:lvl>
    <w:lvl w:ilvl="6" w:tplc="9394133A">
      <w:numFmt w:val="bullet"/>
      <w:lvlText w:val="•"/>
      <w:lvlJc w:val="left"/>
      <w:pPr>
        <w:ind w:left="7177" w:hanging="341"/>
      </w:pPr>
      <w:rPr>
        <w:rFonts w:hint="default"/>
        <w:lang w:val="pt-PT" w:eastAsia="en-US" w:bidi="ar-SA"/>
      </w:rPr>
    </w:lvl>
    <w:lvl w:ilvl="7" w:tplc="E11EFDB6">
      <w:numFmt w:val="bullet"/>
      <w:lvlText w:val="•"/>
      <w:lvlJc w:val="left"/>
      <w:pPr>
        <w:ind w:left="8189" w:hanging="341"/>
      </w:pPr>
      <w:rPr>
        <w:rFonts w:hint="default"/>
        <w:lang w:val="pt-PT" w:eastAsia="en-US" w:bidi="ar-SA"/>
      </w:rPr>
    </w:lvl>
    <w:lvl w:ilvl="8" w:tplc="DC9AB8B6">
      <w:numFmt w:val="bullet"/>
      <w:lvlText w:val="•"/>
      <w:lvlJc w:val="left"/>
      <w:pPr>
        <w:ind w:left="9200" w:hanging="341"/>
      </w:pPr>
      <w:rPr>
        <w:rFonts w:hint="default"/>
        <w:lang w:val="pt-PT" w:eastAsia="en-US" w:bidi="ar-SA"/>
      </w:rPr>
    </w:lvl>
  </w:abstractNum>
  <w:abstractNum w:abstractNumId="2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5" w15:restartNumberingAfterBreak="0">
    <w:nsid w:val="37F03F47"/>
    <w:multiLevelType w:val="hybridMultilevel"/>
    <w:tmpl w:val="25A6AE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38F82EF8"/>
    <w:multiLevelType w:val="hybridMultilevel"/>
    <w:tmpl w:val="427630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BE5C87"/>
    <w:multiLevelType w:val="hybridMultilevel"/>
    <w:tmpl w:val="175EB1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3600392"/>
    <w:multiLevelType w:val="hybridMultilevel"/>
    <w:tmpl w:val="45402F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47501C1"/>
    <w:multiLevelType w:val="multilevel"/>
    <w:tmpl w:val="074C42EE"/>
    <w:lvl w:ilvl="0">
      <w:start w:val="1"/>
      <w:numFmt w:val="decimal"/>
      <w:lvlText w:val="%1."/>
      <w:lvlJc w:val="left"/>
      <w:pPr>
        <w:ind w:left="495" w:hanging="495"/>
      </w:pPr>
      <w:rPr>
        <w:rFonts w:eastAsia="Calibri" w:hint="default"/>
        <w:b w:val="0"/>
      </w:rPr>
    </w:lvl>
    <w:lvl w:ilvl="1">
      <w:start w:val="5"/>
      <w:numFmt w:val="decimal"/>
      <w:lvlText w:val="%1.%2."/>
      <w:lvlJc w:val="left"/>
      <w:pPr>
        <w:ind w:left="720" w:hanging="72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1080" w:hanging="108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440" w:hanging="1440"/>
      </w:pPr>
      <w:rPr>
        <w:rFonts w:eastAsia="Calibri" w:hint="default"/>
        <w:b w:val="0"/>
      </w:rPr>
    </w:lvl>
    <w:lvl w:ilvl="6">
      <w:start w:val="1"/>
      <w:numFmt w:val="decimal"/>
      <w:lvlText w:val="%1.%2.%3.%4.%5.%6.%7."/>
      <w:lvlJc w:val="left"/>
      <w:pPr>
        <w:ind w:left="1800" w:hanging="1800"/>
      </w:pPr>
      <w:rPr>
        <w:rFonts w:eastAsia="Calibri" w:hint="default"/>
        <w:b w:val="0"/>
      </w:rPr>
    </w:lvl>
    <w:lvl w:ilvl="7">
      <w:start w:val="1"/>
      <w:numFmt w:val="decimal"/>
      <w:lvlText w:val="%1.%2.%3.%4.%5.%6.%7.%8."/>
      <w:lvlJc w:val="left"/>
      <w:pPr>
        <w:ind w:left="1800" w:hanging="1800"/>
      </w:pPr>
      <w:rPr>
        <w:rFonts w:eastAsia="Calibri" w:hint="default"/>
        <w:b w:val="0"/>
      </w:rPr>
    </w:lvl>
    <w:lvl w:ilvl="8">
      <w:start w:val="1"/>
      <w:numFmt w:val="decimal"/>
      <w:lvlText w:val="%1.%2.%3.%4.%5.%6.%7.%8.%9."/>
      <w:lvlJc w:val="left"/>
      <w:pPr>
        <w:ind w:left="2160" w:hanging="2160"/>
      </w:pPr>
      <w:rPr>
        <w:rFonts w:eastAsia="Calibri" w:hint="default"/>
        <w:b w:val="0"/>
      </w:rPr>
    </w:lvl>
  </w:abstractNum>
  <w:abstractNum w:abstractNumId="31"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48837F27"/>
    <w:multiLevelType w:val="hybridMultilevel"/>
    <w:tmpl w:val="1122A72E"/>
    <w:lvl w:ilvl="0" w:tplc="27428A1E">
      <w:start w:val="1"/>
      <w:numFmt w:val="lowerLetter"/>
      <w:lvlText w:val="%1)"/>
      <w:lvlJc w:val="lef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4A8523E6"/>
    <w:multiLevelType w:val="multilevel"/>
    <w:tmpl w:val="D730EA7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3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7" w15:restartNumberingAfterBreak="0">
    <w:nsid w:val="4D307018"/>
    <w:multiLevelType w:val="hybridMultilevel"/>
    <w:tmpl w:val="31226D9C"/>
    <w:lvl w:ilvl="0" w:tplc="9946BF44">
      <w:start w:val="1"/>
      <w:numFmt w:val="decimal"/>
      <w:lvlText w:val="%1."/>
      <w:lvlJc w:val="left"/>
      <w:pPr>
        <w:ind w:left="360" w:hanging="360"/>
      </w:pPr>
      <w:rPr>
        <w:rFonts w:eastAsia="Calibri" w:hint="default"/>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40"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75103D1"/>
    <w:multiLevelType w:val="hybridMultilevel"/>
    <w:tmpl w:val="AF2CD64C"/>
    <w:lvl w:ilvl="0" w:tplc="A7C0EDA0">
      <w:start w:val="3"/>
      <w:numFmt w:val="decimal"/>
      <w:lvlText w:val="%1"/>
      <w:lvlJc w:val="left"/>
      <w:pPr>
        <w:ind w:left="-66" w:hanging="360"/>
      </w:pPr>
      <w:rPr>
        <w:rFonts w:hint="default"/>
        <w:w w:val="105"/>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42" w15:restartNumberingAfterBreak="0">
    <w:nsid w:val="57F812B9"/>
    <w:multiLevelType w:val="hybridMultilevel"/>
    <w:tmpl w:val="E57A3B56"/>
    <w:lvl w:ilvl="0" w:tplc="DB6C7C06">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5BCC667C"/>
    <w:multiLevelType w:val="hybridMultilevel"/>
    <w:tmpl w:val="96AA9A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CEA3733"/>
    <w:multiLevelType w:val="hybridMultilevel"/>
    <w:tmpl w:val="1BDAE7C0"/>
    <w:lvl w:ilvl="0" w:tplc="04160013">
      <w:start w:val="1"/>
      <w:numFmt w:val="upperRoman"/>
      <w:lvlText w:val="%1."/>
      <w:lvlJc w:val="righ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6"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4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48" w15:restartNumberingAfterBreak="0">
    <w:nsid w:val="6B584E32"/>
    <w:multiLevelType w:val="hybridMultilevel"/>
    <w:tmpl w:val="BD1A3060"/>
    <w:lvl w:ilvl="0" w:tplc="1CCC05D4">
      <w:start w:val="1"/>
      <w:numFmt w:val="lowerRoman"/>
      <w:lvlText w:val="(%1)"/>
      <w:lvlJc w:val="left"/>
      <w:pPr>
        <w:ind w:left="1788" w:hanging="108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2253CFF"/>
    <w:multiLevelType w:val="multilevel"/>
    <w:tmpl w:val="AA1A2636"/>
    <w:lvl w:ilvl="0">
      <w:start w:val="11"/>
      <w:numFmt w:val="decimal"/>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1"/>
      <w:numFmt w:val="decimal"/>
      <w:lvlText w:val="%1.%2.%3."/>
      <w:lvlJc w:val="left"/>
      <w:pPr>
        <w:ind w:left="1215" w:hanging="1215"/>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4" w15:restartNumberingAfterBreak="0">
    <w:nsid w:val="7AF440DF"/>
    <w:multiLevelType w:val="hybridMultilevel"/>
    <w:tmpl w:val="1108C11E"/>
    <w:lvl w:ilvl="0" w:tplc="3D5C6466">
      <w:start w:val="1"/>
      <w:numFmt w:val="lowerLetter"/>
      <w:lvlText w:val="%1)"/>
      <w:lvlJc w:val="left"/>
      <w:pPr>
        <w:ind w:left="720" w:hanging="360"/>
      </w:pPr>
      <w:rPr>
        <w:rFonts w:hint="default"/>
        <w:b w:val="0"/>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B1D5631"/>
    <w:multiLevelType w:val="hybridMultilevel"/>
    <w:tmpl w:val="3FFC39B6"/>
    <w:lvl w:ilvl="0" w:tplc="04160017">
      <w:start w:val="1"/>
      <w:numFmt w:val="lowerLetter"/>
      <w:lvlText w:val="%1)"/>
      <w:lvlJc w:val="left"/>
      <w:pPr>
        <w:ind w:left="578" w:hanging="360"/>
      </w:pPr>
      <w:rPr>
        <w:rFonts w:hint="default"/>
      </w:rPr>
    </w:lvl>
    <w:lvl w:ilvl="1" w:tplc="04160005">
      <w:start w:val="1"/>
      <w:numFmt w:val="bullet"/>
      <w:lvlText w:val=""/>
      <w:lvlJc w:val="left"/>
      <w:pPr>
        <w:ind w:left="1298" w:hanging="360"/>
      </w:pPr>
      <w:rPr>
        <w:rFonts w:ascii="Wingdings" w:hAnsi="Wingdings"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56" w15:restartNumberingAfterBreak="0">
    <w:nsid w:val="7DE76794"/>
    <w:multiLevelType w:val="hybridMultilevel"/>
    <w:tmpl w:val="C8C268BE"/>
    <w:lvl w:ilvl="0" w:tplc="B74082C2">
      <w:start w:val="1"/>
      <w:numFmt w:val="decimal"/>
      <w:lvlText w:val="%1-"/>
      <w:lvlJc w:val="left"/>
      <w:pPr>
        <w:ind w:left="1837" w:hanging="674"/>
        <w:jc w:val="right"/>
      </w:pPr>
      <w:rPr>
        <w:rFonts w:hint="default"/>
        <w:spacing w:val="0"/>
        <w:w w:val="97"/>
        <w:lang w:val="pt-PT" w:eastAsia="en-US" w:bidi="ar-SA"/>
      </w:rPr>
    </w:lvl>
    <w:lvl w:ilvl="1" w:tplc="AF06F7EC">
      <w:numFmt w:val="bullet"/>
      <w:lvlText w:val="•"/>
      <w:lvlJc w:val="left"/>
      <w:pPr>
        <w:ind w:left="2778" w:hanging="674"/>
      </w:pPr>
      <w:rPr>
        <w:rFonts w:hint="default"/>
        <w:lang w:val="pt-PT" w:eastAsia="en-US" w:bidi="ar-SA"/>
      </w:rPr>
    </w:lvl>
    <w:lvl w:ilvl="2" w:tplc="D840D2AA">
      <w:numFmt w:val="bullet"/>
      <w:lvlText w:val="•"/>
      <w:lvlJc w:val="left"/>
      <w:pPr>
        <w:ind w:left="3716" w:hanging="674"/>
      </w:pPr>
      <w:rPr>
        <w:rFonts w:hint="default"/>
        <w:lang w:val="pt-PT" w:eastAsia="en-US" w:bidi="ar-SA"/>
      </w:rPr>
    </w:lvl>
    <w:lvl w:ilvl="3" w:tplc="78A271A0">
      <w:numFmt w:val="bullet"/>
      <w:lvlText w:val="•"/>
      <w:lvlJc w:val="left"/>
      <w:pPr>
        <w:ind w:left="4655" w:hanging="674"/>
      </w:pPr>
      <w:rPr>
        <w:rFonts w:hint="default"/>
        <w:lang w:val="pt-PT" w:eastAsia="en-US" w:bidi="ar-SA"/>
      </w:rPr>
    </w:lvl>
    <w:lvl w:ilvl="4" w:tplc="679430F6">
      <w:numFmt w:val="bullet"/>
      <w:lvlText w:val="•"/>
      <w:lvlJc w:val="left"/>
      <w:pPr>
        <w:ind w:left="5593" w:hanging="674"/>
      </w:pPr>
      <w:rPr>
        <w:rFonts w:hint="default"/>
        <w:lang w:val="pt-PT" w:eastAsia="en-US" w:bidi="ar-SA"/>
      </w:rPr>
    </w:lvl>
    <w:lvl w:ilvl="5" w:tplc="99605FAC">
      <w:numFmt w:val="bullet"/>
      <w:lvlText w:val="•"/>
      <w:lvlJc w:val="left"/>
      <w:pPr>
        <w:ind w:left="6532" w:hanging="674"/>
      </w:pPr>
      <w:rPr>
        <w:rFonts w:hint="default"/>
        <w:lang w:val="pt-PT" w:eastAsia="en-US" w:bidi="ar-SA"/>
      </w:rPr>
    </w:lvl>
    <w:lvl w:ilvl="6" w:tplc="D0700A84">
      <w:numFmt w:val="bullet"/>
      <w:lvlText w:val="•"/>
      <w:lvlJc w:val="left"/>
      <w:pPr>
        <w:ind w:left="7470" w:hanging="674"/>
      </w:pPr>
      <w:rPr>
        <w:rFonts w:hint="default"/>
        <w:lang w:val="pt-PT" w:eastAsia="en-US" w:bidi="ar-SA"/>
      </w:rPr>
    </w:lvl>
    <w:lvl w:ilvl="7" w:tplc="C6B8F2CC">
      <w:numFmt w:val="bullet"/>
      <w:lvlText w:val="•"/>
      <w:lvlJc w:val="left"/>
      <w:pPr>
        <w:ind w:left="8408" w:hanging="674"/>
      </w:pPr>
      <w:rPr>
        <w:rFonts w:hint="default"/>
        <w:lang w:val="pt-PT" w:eastAsia="en-US" w:bidi="ar-SA"/>
      </w:rPr>
    </w:lvl>
    <w:lvl w:ilvl="8" w:tplc="03F64162">
      <w:numFmt w:val="bullet"/>
      <w:lvlText w:val="•"/>
      <w:lvlJc w:val="left"/>
      <w:pPr>
        <w:ind w:left="9347" w:hanging="674"/>
      </w:pPr>
      <w:rPr>
        <w:rFonts w:hint="default"/>
        <w:lang w:val="pt-PT" w:eastAsia="en-US" w:bidi="ar-SA"/>
      </w:rPr>
    </w:lvl>
  </w:abstractNum>
  <w:abstractNum w:abstractNumId="5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73083275">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1586415">
    <w:abstractNumId w:val="0"/>
  </w:num>
  <w:num w:numId="3" w16cid:durableId="674767206">
    <w:abstractNumId w:val="3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0410697">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6113328">
    <w:abstractNumId w:val="5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98023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34918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53971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8129004">
    <w:abstractNumId w:val="49"/>
  </w:num>
  <w:num w:numId="10" w16cid:durableId="293829461">
    <w:abstractNumId w:val="16"/>
  </w:num>
  <w:num w:numId="11" w16cid:durableId="2103601572">
    <w:abstractNumId w:val="27"/>
  </w:num>
  <w:num w:numId="12" w16cid:durableId="1403334912">
    <w:abstractNumId w:val="29"/>
  </w:num>
  <w:num w:numId="13" w16cid:durableId="1683704327">
    <w:abstractNumId w:val="54"/>
  </w:num>
  <w:num w:numId="14" w16cid:durableId="1873569249">
    <w:abstractNumId w:val="17"/>
  </w:num>
  <w:num w:numId="15" w16cid:durableId="159515203">
    <w:abstractNumId w:val="45"/>
  </w:num>
  <w:num w:numId="16" w16cid:durableId="1218857740">
    <w:abstractNumId w:val="55"/>
  </w:num>
  <w:num w:numId="17" w16cid:durableId="2018534176">
    <w:abstractNumId w:val="2"/>
  </w:num>
  <w:num w:numId="18" w16cid:durableId="1688754817">
    <w:abstractNumId w:val="57"/>
  </w:num>
  <w:num w:numId="19" w16cid:durableId="1584413357">
    <w:abstractNumId w:val="11"/>
  </w:num>
  <w:num w:numId="20" w16cid:durableId="766999991">
    <w:abstractNumId w:val="6"/>
  </w:num>
  <w:num w:numId="21" w16cid:durableId="362092467">
    <w:abstractNumId w:val="53"/>
  </w:num>
  <w:num w:numId="22" w16cid:durableId="985431016">
    <w:abstractNumId w:val="23"/>
  </w:num>
  <w:num w:numId="23" w16cid:durableId="987319798">
    <w:abstractNumId w:val="8"/>
  </w:num>
  <w:num w:numId="24" w16cid:durableId="1521966594">
    <w:abstractNumId w:val="10"/>
  </w:num>
  <w:num w:numId="25" w16cid:durableId="89156536">
    <w:abstractNumId w:val="56"/>
  </w:num>
  <w:num w:numId="26" w16cid:durableId="1632856884">
    <w:abstractNumId w:val="9"/>
  </w:num>
  <w:num w:numId="27" w16cid:durableId="1916090275">
    <w:abstractNumId w:val="41"/>
  </w:num>
  <w:num w:numId="28" w16cid:durableId="1664039674">
    <w:abstractNumId w:val="18"/>
  </w:num>
  <w:num w:numId="29" w16cid:durableId="144663549">
    <w:abstractNumId w:val="28"/>
  </w:num>
  <w:num w:numId="30" w16cid:durableId="137915112">
    <w:abstractNumId w:val="22"/>
  </w:num>
  <w:num w:numId="31" w16cid:durableId="1591887011">
    <w:abstractNumId w:val="32"/>
  </w:num>
  <w:num w:numId="32" w16cid:durableId="1103501365">
    <w:abstractNumId w:val="19"/>
  </w:num>
  <w:num w:numId="33" w16cid:durableId="1640845951">
    <w:abstractNumId w:val="35"/>
  </w:num>
  <w:num w:numId="34" w16cid:durableId="1725061260">
    <w:abstractNumId w:val="1"/>
  </w:num>
  <w:num w:numId="35" w16cid:durableId="1138231959">
    <w:abstractNumId w:val="14"/>
  </w:num>
  <w:num w:numId="36" w16cid:durableId="1277367622">
    <w:abstractNumId w:val="12"/>
  </w:num>
  <w:num w:numId="37" w16cid:durableId="1173758712">
    <w:abstractNumId w:val="31"/>
  </w:num>
  <w:num w:numId="38" w16cid:durableId="636761313">
    <w:abstractNumId w:val="43"/>
  </w:num>
  <w:num w:numId="39" w16cid:durableId="1991668462">
    <w:abstractNumId w:val="7"/>
  </w:num>
  <w:num w:numId="40" w16cid:durableId="2121803236">
    <w:abstractNumId w:val="25"/>
  </w:num>
  <w:num w:numId="41" w16cid:durableId="1982542779">
    <w:abstractNumId w:val="37"/>
  </w:num>
  <w:num w:numId="42" w16cid:durableId="111244431">
    <w:abstractNumId w:val="30"/>
  </w:num>
  <w:num w:numId="43" w16cid:durableId="493103774">
    <w:abstractNumId w:val="21"/>
  </w:num>
  <w:num w:numId="44" w16cid:durableId="1636789790">
    <w:abstractNumId w:val="26"/>
  </w:num>
  <w:num w:numId="45" w16cid:durableId="1547066812">
    <w:abstractNumId w:val="13"/>
  </w:num>
  <w:num w:numId="46" w16cid:durableId="1979650435">
    <w:abstractNumId w:val="51"/>
  </w:num>
  <w:num w:numId="47" w16cid:durableId="591352502">
    <w:abstractNumId w:val="36"/>
  </w:num>
  <w:num w:numId="48" w16cid:durableId="1532765412">
    <w:abstractNumId w:val="52"/>
  </w:num>
  <w:num w:numId="49" w16cid:durableId="1665086191">
    <w:abstractNumId w:val="38"/>
  </w:num>
  <w:num w:numId="50" w16cid:durableId="935360687">
    <w:abstractNumId w:val="20"/>
  </w:num>
  <w:num w:numId="51" w16cid:durableId="1947885696">
    <w:abstractNumId w:val="16"/>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2" w16cid:durableId="1914463817">
    <w:abstractNumId w:val="16"/>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3" w16cid:durableId="2015106044">
    <w:abstractNumId w:val="16"/>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4" w16cid:durableId="1810972686">
    <w:abstractNumId w:val="16"/>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5" w16cid:durableId="20652480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34028486">
    <w:abstractNumId w:val="47"/>
  </w:num>
  <w:num w:numId="57" w16cid:durableId="21142064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692684771">
    <w:abstractNumId w:val="16"/>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9" w16cid:durableId="1323312996">
    <w:abstractNumId w:val="3"/>
  </w:num>
  <w:num w:numId="60" w16cid:durableId="1246299523">
    <w:abstractNumId w:val="24"/>
  </w:num>
  <w:num w:numId="61" w16cid:durableId="773479244">
    <w:abstractNumId w:val="5"/>
  </w:num>
  <w:num w:numId="62" w16cid:durableId="869875724">
    <w:abstractNumId w:val="16"/>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3" w16cid:durableId="1874726815">
    <w:abstractNumId w:val="40"/>
  </w:num>
  <w:num w:numId="64" w16cid:durableId="175924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449984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18482754">
    <w:abstractNumId w:val="50"/>
  </w:num>
  <w:num w:numId="67" w16cid:durableId="836191900">
    <w:abstractNumId w:val="33"/>
  </w:num>
  <w:num w:numId="68" w16cid:durableId="589702047">
    <w:abstractNumId w:val="15"/>
  </w:num>
  <w:num w:numId="69" w16cid:durableId="972489992">
    <w:abstractNumId w:val="46"/>
  </w:num>
  <w:num w:numId="70" w16cid:durableId="1361395924">
    <w:abstractNumId w:val="42"/>
  </w:num>
  <w:num w:numId="71" w16cid:durableId="1410157391">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464158004">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75389881">
    <w:abstractNumId w:val="34"/>
  </w:num>
  <w:num w:numId="74" w16cid:durableId="1700668666">
    <w:abstractNumId w:val="44"/>
  </w:num>
  <w:num w:numId="75" w16cid:durableId="1365207711">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351E"/>
    <w:rsid w:val="00014558"/>
    <w:rsid w:val="000269BE"/>
    <w:rsid w:val="0004074C"/>
    <w:rsid w:val="00044BF0"/>
    <w:rsid w:val="0004722A"/>
    <w:rsid w:val="00051298"/>
    <w:rsid w:val="000641F9"/>
    <w:rsid w:val="0006496F"/>
    <w:rsid w:val="00066402"/>
    <w:rsid w:val="00085F8A"/>
    <w:rsid w:val="000867BC"/>
    <w:rsid w:val="00095917"/>
    <w:rsid w:val="0009617A"/>
    <w:rsid w:val="000966D3"/>
    <w:rsid w:val="000A5EB7"/>
    <w:rsid w:val="000A65B0"/>
    <w:rsid w:val="000A7571"/>
    <w:rsid w:val="000C3EA5"/>
    <w:rsid w:val="000C40A7"/>
    <w:rsid w:val="000C5288"/>
    <w:rsid w:val="000C67E8"/>
    <w:rsid w:val="000E29F6"/>
    <w:rsid w:val="000E5E22"/>
    <w:rsid w:val="000E66D0"/>
    <w:rsid w:val="000F1B31"/>
    <w:rsid w:val="000F24F2"/>
    <w:rsid w:val="000F6CFB"/>
    <w:rsid w:val="000F7583"/>
    <w:rsid w:val="001018AD"/>
    <w:rsid w:val="00103CFC"/>
    <w:rsid w:val="0012134E"/>
    <w:rsid w:val="001219E9"/>
    <w:rsid w:val="00130C1B"/>
    <w:rsid w:val="00135539"/>
    <w:rsid w:val="001431F1"/>
    <w:rsid w:val="00161015"/>
    <w:rsid w:val="00161B3D"/>
    <w:rsid w:val="001625F1"/>
    <w:rsid w:val="0016544C"/>
    <w:rsid w:val="00165C25"/>
    <w:rsid w:val="00165E81"/>
    <w:rsid w:val="0018054F"/>
    <w:rsid w:val="00187CBB"/>
    <w:rsid w:val="001B169E"/>
    <w:rsid w:val="001B213D"/>
    <w:rsid w:val="001B4073"/>
    <w:rsid w:val="001B642E"/>
    <w:rsid w:val="001C58E8"/>
    <w:rsid w:val="001D5D09"/>
    <w:rsid w:val="001E1628"/>
    <w:rsid w:val="001E30A2"/>
    <w:rsid w:val="001E6AAB"/>
    <w:rsid w:val="001E7B44"/>
    <w:rsid w:val="001F0D27"/>
    <w:rsid w:val="001F7EFE"/>
    <w:rsid w:val="00203CC1"/>
    <w:rsid w:val="00204215"/>
    <w:rsid w:val="0020536D"/>
    <w:rsid w:val="00210FE4"/>
    <w:rsid w:val="0022739C"/>
    <w:rsid w:val="0023611C"/>
    <w:rsid w:val="002430D2"/>
    <w:rsid w:val="00244712"/>
    <w:rsid w:val="00245123"/>
    <w:rsid w:val="002500DA"/>
    <w:rsid w:val="002513AD"/>
    <w:rsid w:val="0025179C"/>
    <w:rsid w:val="00251B50"/>
    <w:rsid w:val="00253EEC"/>
    <w:rsid w:val="00260D9B"/>
    <w:rsid w:val="00262549"/>
    <w:rsid w:val="00265F4F"/>
    <w:rsid w:val="00272719"/>
    <w:rsid w:val="0027284F"/>
    <w:rsid w:val="00284541"/>
    <w:rsid w:val="002846C4"/>
    <w:rsid w:val="00286264"/>
    <w:rsid w:val="00287EAC"/>
    <w:rsid w:val="002957DF"/>
    <w:rsid w:val="002A2E2F"/>
    <w:rsid w:val="002C70AB"/>
    <w:rsid w:val="002D27E8"/>
    <w:rsid w:val="002D528F"/>
    <w:rsid w:val="002D5FBC"/>
    <w:rsid w:val="002E402B"/>
    <w:rsid w:val="002E7DA6"/>
    <w:rsid w:val="002F0B15"/>
    <w:rsid w:val="002F5818"/>
    <w:rsid w:val="002F7104"/>
    <w:rsid w:val="002F71B7"/>
    <w:rsid w:val="003040A8"/>
    <w:rsid w:val="00307EAD"/>
    <w:rsid w:val="00307FE3"/>
    <w:rsid w:val="00312197"/>
    <w:rsid w:val="003233E6"/>
    <w:rsid w:val="00324F8C"/>
    <w:rsid w:val="0033705D"/>
    <w:rsid w:val="00341A37"/>
    <w:rsid w:val="00343E7B"/>
    <w:rsid w:val="00344A3B"/>
    <w:rsid w:val="00344B34"/>
    <w:rsid w:val="00344B4C"/>
    <w:rsid w:val="0034590C"/>
    <w:rsid w:val="003459C6"/>
    <w:rsid w:val="003519A9"/>
    <w:rsid w:val="00352041"/>
    <w:rsid w:val="00361A65"/>
    <w:rsid w:val="003633E5"/>
    <w:rsid w:val="00376010"/>
    <w:rsid w:val="00376897"/>
    <w:rsid w:val="00383024"/>
    <w:rsid w:val="0038376A"/>
    <w:rsid w:val="00391643"/>
    <w:rsid w:val="003929AC"/>
    <w:rsid w:val="003A0FA7"/>
    <w:rsid w:val="003B038F"/>
    <w:rsid w:val="003B3F7B"/>
    <w:rsid w:val="003B6509"/>
    <w:rsid w:val="003C45CC"/>
    <w:rsid w:val="003C6F3B"/>
    <w:rsid w:val="003D6830"/>
    <w:rsid w:val="003E0E1E"/>
    <w:rsid w:val="003E5EB0"/>
    <w:rsid w:val="00400B19"/>
    <w:rsid w:val="004018D1"/>
    <w:rsid w:val="00404DFE"/>
    <w:rsid w:val="00410BD6"/>
    <w:rsid w:val="00415CA5"/>
    <w:rsid w:val="00422434"/>
    <w:rsid w:val="00422747"/>
    <w:rsid w:val="004344CB"/>
    <w:rsid w:val="00437936"/>
    <w:rsid w:val="004379E5"/>
    <w:rsid w:val="0044231F"/>
    <w:rsid w:val="004442BA"/>
    <w:rsid w:val="004446C4"/>
    <w:rsid w:val="00462102"/>
    <w:rsid w:val="00476108"/>
    <w:rsid w:val="00481D7C"/>
    <w:rsid w:val="0048331C"/>
    <w:rsid w:val="0048411B"/>
    <w:rsid w:val="00495641"/>
    <w:rsid w:val="00495C0B"/>
    <w:rsid w:val="004A6CBC"/>
    <w:rsid w:val="004C1AFC"/>
    <w:rsid w:val="004C2D5B"/>
    <w:rsid w:val="004C7191"/>
    <w:rsid w:val="004D234B"/>
    <w:rsid w:val="004D262B"/>
    <w:rsid w:val="004E46AF"/>
    <w:rsid w:val="004E6F78"/>
    <w:rsid w:val="00500168"/>
    <w:rsid w:val="00500351"/>
    <w:rsid w:val="005031C9"/>
    <w:rsid w:val="00504AE3"/>
    <w:rsid w:val="0050615B"/>
    <w:rsid w:val="005100FE"/>
    <w:rsid w:val="00515B7B"/>
    <w:rsid w:val="00516075"/>
    <w:rsid w:val="00516B98"/>
    <w:rsid w:val="00522E66"/>
    <w:rsid w:val="00523459"/>
    <w:rsid w:val="00523943"/>
    <w:rsid w:val="00536FD3"/>
    <w:rsid w:val="0053747E"/>
    <w:rsid w:val="005457A7"/>
    <w:rsid w:val="00550A0E"/>
    <w:rsid w:val="005605CB"/>
    <w:rsid w:val="00564350"/>
    <w:rsid w:val="00566AAE"/>
    <w:rsid w:val="00570D31"/>
    <w:rsid w:val="0058531B"/>
    <w:rsid w:val="005977DD"/>
    <w:rsid w:val="005B3D89"/>
    <w:rsid w:val="005B5F90"/>
    <w:rsid w:val="005C5A0C"/>
    <w:rsid w:val="005D58DC"/>
    <w:rsid w:val="005E3C4A"/>
    <w:rsid w:val="005E670D"/>
    <w:rsid w:val="005F3F41"/>
    <w:rsid w:val="006029A2"/>
    <w:rsid w:val="00603092"/>
    <w:rsid w:val="00614B2D"/>
    <w:rsid w:val="00622456"/>
    <w:rsid w:val="0062500F"/>
    <w:rsid w:val="006346BE"/>
    <w:rsid w:val="00641BF5"/>
    <w:rsid w:val="0064473B"/>
    <w:rsid w:val="00674A2A"/>
    <w:rsid w:val="00677ACC"/>
    <w:rsid w:val="00681C01"/>
    <w:rsid w:val="0069649C"/>
    <w:rsid w:val="00696D6B"/>
    <w:rsid w:val="006A4521"/>
    <w:rsid w:val="006B32D8"/>
    <w:rsid w:val="006C45E3"/>
    <w:rsid w:val="006C49F9"/>
    <w:rsid w:val="006C7C3C"/>
    <w:rsid w:val="006D77D6"/>
    <w:rsid w:val="006F0B78"/>
    <w:rsid w:val="006F7737"/>
    <w:rsid w:val="00706411"/>
    <w:rsid w:val="007107B5"/>
    <w:rsid w:val="00721501"/>
    <w:rsid w:val="0072352C"/>
    <w:rsid w:val="0072555E"/>
    <w:rsid w:val="00726957"/>
    <w:rsid w:val="00730B20"/>
    <w:rsid w:val="00742FAB"/>
    <w:rsid w:val="00751BF9"/>
    <w:rsid w:val="007609AE"/>
    <w:rsid w:val="00763BDD"/>
    <w:rsid w:val="007660F1"/>
    <w:rsid w:val="00776161"/>
    <w:rsid w:val="00784514"/>
    <w:rsid w:val="00785516"/>
    <w:rsid w:val="00791238"/>
    <w:rsid w:val="00794C10"/>
    <w:rsid w:val="007A2ED8"/>
    <w:rsid w:val="007A4AA2"/>
    <w:rsid w:val="007A6155"/>
    <w:rsid w:val="007A7343"/>
    <w:rsid w:val="007B080F"/>
    <w:rsid w:val="007B0FCD"/>
    <w:rsid w:val="007C3214"/>
    <w:rsid w:val="007D25C0"/>
    <w:rsid w:val="007E3933"/>
    <w:rsid w:val="007E4FB6"/>
    <w:rsid w:val="007F1948"/>
    <w:rsid w:val="007F2FD4"/>
    <w:rsid w:val="007F3767"/>
    <w:rsid w:val="007F5DB6"/>
    <w:rsid w:val="00805AD0"/>
    <w:rsid w:val="00807ADC"/>
    <w:rsid w:val="0081070C"/>
    <w:rsid w:val="008166E3"/>
    <w:rsid w:val="008179FE"/>
    <w:rsid w:val="00817A4E"/>
    <w:rsid w:val="008216B3"/>
    <w:rsid w:val="00834A42"/>
    <w:rsid w:val="00834BD5"/>
    <w:rsid w:val="0083722E"/>
    <w:rsid w:val="00840107"/>
    <w:rsid w:val="00841F01"/>
    <w:rsid w:val="008444E2"/>
    <w:rsid w:val="008461AC"/>
    <w:rsid w:val="00853AE8"/>
    <w:rsid w:val="00854C57"/>
    <w:rsid w:val="00855395"/>
    <w:rsid w:val="008614BD"/>
    <w:rsid w:val="008621DF"/>
    <w:rsid w:val="00874AFE"/>
    <w:rsid w:val="0087664F"/>
    <w:rsid w:val="00877BAE"/>
    <w:rsid w:val="008802A2"/>
    <w:rsid w:val="008812D9"/>
    <w:rsid w:val="00883626"/>
    <w:rsid w:val="00883629"/>
    <w:rsid w:val="00883AE0"/>
    <w:rsid w:val="00884A4A"/>
    <w:rsid w:val="008901DE"/>
    <w:rsid w:val="00890508"/>
    <w:rsid w:val="00893782"/>
    <w:rsid w:val="008A33B0"/>
    <w:rsid w:val="008A6C6F"/>
    <w:rsid w:val="008B19B1"/>
    <w:rsid w:val="008B4297"/>
    <w:rsid w:val="008B5278"/>
    <w:rsid w:val="008B762B"/>
    <w:rsid w:val="008C303A"/>
    <w:rsid w:val="008C3597"/>
    <w:rsid w:val="008C4D46"/>
    <w:rsid w:val="008C59B2"/>
    <w:rsid w:val="008C651F"/>
    <w:rsid w:val="008D43CA"/>
    <w:rsid w:val="008E4652"/>
    <w:rsid w:val="008F1B18"/>
    <w:rsid w:val="008F231C"/>
    <w:rsid w:val="00903C84"/>
    <w:rsid w:val="00903FEE"/>
    <w:rsid w:val="00904A46"/>
    <w:rsid w:val="00906C95"/>
    <w:rsid w:val="00906E51"/>
    <w:rsid w:val="009117BE"/>
    <w:rsid w:val="0091374A"/>
    <w:rsid w:val="00931CBA"/>
    <w:rsid w:val="00936ECA"/>
    <w:rsid w:val="00940ADD"/>
    <w:rsid w:val="00946330"/>
    <w:rsid w:val="00953488"/>
    <w:rsid w:val="00954215"/>
    <w:rsid w:val="00960EC4"/>
    <w:rsid w:val="0096173A"/>
    <w:rsid w:val="00965D3A"/>
    <w:rsid w:val="0097233B"/>
    <w:rsid w:val="00972D9F"/>
    <w:rsid w:val="0099034E"/>
    <w:rsid w:val="00993276"/>
    <w:rsid w:val="009A1683"/>
    <w:rsid w:val="009A4FB6"/>
    <w:rsid w:val="009B4C5E"/>
    <w:rsid w:val="009C4306"/>
    <w:rsid w:val="009D6E7E"/>
    <w:rsid w:val="009E21C5"/>
    <w:rsid w:val="009E6DE9"/>
    <w:rsid w:val="009F7FA0"/>
    <w:rsid w:val="00A06CC3"/>
    <w:rsid w:val="00A113C3"/>
    <w:rsid w:val="00A13B36"/>
    <w:rsid w:val="00A14A32"/>
    <w:rsid w:val="00A16E7E"/>
    <w:rsid w:val="00A2094C"/>
    <w:rsid w:val="00A24716"/>
    <w:rsid w:val="00A4261C"/>
    <w:rsid w:val="00A4410A"/>
    <w:rsid w:val="00A45FB7"/>
    <w:rsid w:val="00A47C25"/>
    <w:rsid w:val="00A52748"/>
    <w:rsid w:val="00A56A98"/>
    <w:rsid w:val="00A57DEE"/>
    <w:rsid w:val="00A601D3"/>
    <w:rsid w:val="00A6756E"/>
    <w:rsid w:val="00A8139E"/>
    <w:rsid w:val="00A856C3"/>
    <w:rsid w:val="00A878D6"/>
    <w:rsid w:val="00A93581"/>
    <w:rsid w:val="00A9448F"/>
    <w:rsid w:val="00AA0385"/>
    <w:rsid w:val="00AA3536"/>
    <w:rsid w:val="00AB4BBC"/>
    <w:rsid w:val="00AB559A"/>
    <w:rsid w:val="00AB55E4"/>
    <w:rsid w:val="00AC0CC7"/>
    <w:rsid w:val="00AC3643"/>
    <w:rsid w:val="00AC58CB"/>
    <w:rsid w:val="00AD2131"/>
    <w:rsid w:val="00AD246B"/>
    <w:rsid w:val="00AD6A23"/>
    <w:rsid w:val="00AF0EB2"/>
    <w:rsid w:val="00AF2072"/>
    <w:rsid w:val="00AF310D"/>
    <w:rsid w:val="00B10EEB"/>
    <w:rsid w:val="00B17719"/>
    <w:rsid w:val="00B25793"/>
    <w:rsid w:val="00B258A9"/>
    <w:rsid w:val="00B26C90"/>
    <w:rsid w:val="00B271C6"/>
    <w:rsid w:val="00B4156A"/>
    <w:rsid w:val="00B44129"/>
    <w:rsid w:val="00B45F16"/>
    <w:rsid w:val="00B464D9"/>
    <w:rsid w:val="00B54630"/>
    <w:rsid w:val="00B60A2E"/>
    <w:rsid w:val="00B62480"/>
    <w:rsid w:val="00B81960"/>
    <w:rsid w:val="00B826A4"/>
    <w:rsid w:val="00BA2189"/>
    <w:rsid w:val="00BA502D"/>
    <w:rsid w:val="00BC23B7"/>
    <w:rsid w:val="00BC48D0"/>
    <w:rsid w:val="00BC5999"/>
    <w:rsid w:val="00BD2638"/>
    <w:rsid w:val="00BD55EF"/>
    <w:rsid w:val="00BE1A67"/>
    <w:rsid w:val="00BF0AB4"/>
    <w:rsid w:val="00BF446A"/>
    <w:rsid w:val="00BF7DB5"/>
    <w:rsid w:val="00C10B65"/>
    <w:rsid w:val="00C1459A"/>
    <w:rsid w:val="00C248BD"/>
    <w:rsid w:val="00C33DFA"/>
    <w:rsid w:val="00C37A01"/>
    <w:rsid w:val="00C43661"/>
    <w:rsid w:val="00C476EB"/>
    <w:rsid w:val="00C53878"/>
    <w:rsid w:val="00C5732A"/>
    <w:rsid w:val="00C612E6"/>
    <w:rsid w:val="00C67415"/>
    <w:rsid w:val="00C75619"/>
    <w:rsid w:val="00C80325"/>
    <w:rsid w:val="00C80B6F"/>
    <w:rsid w:val="00C80CF2"/>
    <w:rsid w:val="00C83961"/>
    <w:rsid w:val="00C85C98"/>
    <w:rsid w:val="00C85EE5"/>
    <w:rsid w:val="00C9268F"/>
    <w:rsid w:val="00C96CA9"/>
    <w:rsid w:val="00CB60A7"/>
    <w:rsid w:val="00CB7421"/>
    <w:rsid w:val="00CC204E"/>
    <w:rsid w:val="00CC35D9"/>
    <w:rsid w:val="00CC4FA5"/>
    <w:rsid w:val="00CE08AE"/>
    <w:rsid w:val="00CF4BED"/>
    <w:rsid w:val="00CF4D1E"/>
    <w:rsid w:val="00CF524D"/>
    <w:rsid w:val="00CF7CAB"/>
    <w:rsid w:val="00D04AB8"/>
    <w:rsid w:val="00D07BFC"/>
    <w:rsid w:val="00D102D4"/>
    <w:rsid w:val="00D17A6F"/>
    <w:rsid w:val="00D22133"/>
    <w:rsid w:val="00D22389"/>
    <w:rsid w:val="00D26EAD"/>
    <w:rsid w:val="00D313AF"/>
    <w:rsid w:val="00D33367"/>
    <w:rsid w:val="00D3558A"/>
    <w:rsid w:val="00D37F7B"/>
    <w:rsid w:val="00D42C6E"/>
    <w:rsid w:val="00D46810"/>
    <w:rsid w:val="00D506CD"/>
    <w:rsid w:val="00D53CD5"/>
    <w:rsid w:val="00D60888"/>
    <w:rsid w:val="00D7773F"/>
    <w:rsid w:val="00D842B7"/>
    <w:rsid w:val="00D91809"/>
    <w:rsid w:val="00D937A7"/>
    <w:rsid w:val="00D97D3D"/>
    <w:rsid w:val="00DA262D"/>
    <w:rsid w:val="00DA29C0"/>
    <w:rsid w:val="00DA3196"/>
    <w:rsid w:val="00DA6804"/>
    <w:rsid w:val="00DA6FE1"/>
    <w:rsid w:val="00DA7696"/>
    <w:rsid w:val="00DB0A43"/>
    <w:rsid w:val="00DB3E9C"/>
    <w:rsid w:val="00DC494C"/>
    <w:rsid w:val="00DE28CE"/>
    <w:rsid w:val="00DE328F"/>
    <w:rsid w:val="00DE4047"/>
    <w:rsid w:val="00DF362E"/>
    <w:rsid w:val="00DF7A9E"/>
    <w:rsid w:val="00E03891"/>
    <w:rsid w:val="00E0488F"/>
    <w:rsid w:val="00E06E84"/>
    <w:rsid w:val="00E06F23"/>
    <w:rsid w:val="00E11E4E"/>
    <w:rsid w:val="00E15C37"/>
    <w:rsid w:val="00E16280"/>
    <w:rsid w:val="00E24C12"/>
    <w:rsid w:val="00E3437C"/>
    <w:rsid w:val="00E34855"/>
    <w:rsid w:val="00E37045"/>
    <w:rsid w:val="00E377AD"/>
    <w:rsid w:val="00E425FA"/>
    <w:rsid w:val="00E43A6E"/>
    <w:rsid w:val="00E4409E"/>
    <w:rsid w:val="00E45BD3"/>
    <w:rsid w:val="00E46667"/>
    <w:rsid w:val="00E51CB0"/>
    <w:rsid w:val="00E53CDA"/>
    <w:rsid w:val="00E55326"/>
    <w:rsid w:val="00E56D0A"/>
    <w:rsid w:val="00E57970"/>
    <w:rsid w:val="00E61866"/>
    <w:rsid w:val="00E66457"/>
    <w:rsid w:val="00E75B22"/>
    <w:rsid w:val="00E76E8C"/>
    <w:rsid w:val="00E822E8"/>
    <w:rsid w:val="00E90405"/>
    <w:rsid w:val="00E97A79"/>
    <w:rsid w:val="00EA004F"/>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0EDB"/>
    <w:rsid w:val="00F623AE"/>
    <w:rsid w:val="00F65748"/>
    <w:rsid w:val="00F91189"/>
    <w:rsid w:val="00F93E0A"/>
    <w:rsid w:val="00F95D46"/>
    <w:rsid w:val="00F979E9"/>
    <w:rsid w:val="00FA0831"/>
    <w:rsid w:val="00FA5E2D"/>
    <w:rsid w:val="00FB08BE"/>
    <w:rsid w:val="00FB0BAC"/>
    <w:rsid w:val="00FB0E1E"/>
    <w:rsid w:val="00FB211B"/>
    <w:rsid w:val="00FB28B6"/>
    <w:rsid w:val="00FB47EB"/>
    <w:rsid w:val="00FB5909"/>
    <w:rsid w:val="00FD330C"/>
    <w:rsid w:val="00FD74F4"/>
    <w:rsid w:val="00FD75BB"/>
    <w:rsid w:val="00FD769D"/>
    <w:rsid w:val="00FE5B26"/>
    <w:rsid w:val="00FF3D43"/>
    <w:rsid w:val="00FF5F1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D937A7"/>
    <w:pPr>
      <w:keepNext/>
      <w:jc w:val="both"/>
      <w:outlineLvl w:val="7"/>
    </w:pPr>
    <w:rPr>
      <w:rFonts w:ascii="Arial Narrow" w:hAnsi="Arial Narrow"/>
      <w:b/>
      <w:bCs/>
      <w:color w:val="000000"/>
    </w:rPr>
  </w:style>
  <w:style w:type="paragraph" w:styleId="Ttulo9">
    <w:name w:val="heading 9"/>
    <w:basedOn w:val="Normal"/>
    <w:next w:val="Normal"/>
    <w:link w:val="Ttulo9Char"/>
    <w:uiPriority w:val="99"/>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FD75BB"/>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D937A7"/>
    <w:rPr>
      <w:rFonts w:ascii="Arial Narrow" w:eastAsia="Times New Roman" w:hAnsi="Arial Narrow" w:cs="Times New Roman"/>
      <w:b/>
      <w:bCs/>
      <w:color w:val="000000"/>
      <w:sz w:val="24"/>
      <w:szCs w:val="24"/>
      <w:lang w:eastAsia="pt-BR"/>
    </w:rPr>
  </w:style>
  <w:style w:type="character" w:customStyle="1" w:styleId="Ttulo9Char">
    <w:name w:val="Título 9 Char"/>
    <w:basedOn w:val="Fontepargpadro"/>
    <w:link w:val="Ttulo9"/>
    <w:uiPriority w:val="99"/>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unhideWhenUsed/>
    <w:rsid w:val="00D937A7"/>
    <w:rPr>
      <w:color w:val="800080"/>
      <w:u w:val="single"/>
    </w:rPr>
  </w:style>
  <w:style w:type="paragraph" w:styleId="Pr-formataoHTML">
    <w:name w:val="HTML Preformatted"/>
    <w:basedOn w:val="Normal"/>
    <w:link w:val="Pr-formataoHTMLChar"/>
    <w:uiPriority w:val="99"/>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D937A7"/>
    <w:pPr>
      <w:spacing w:after="120"/>
    </w:pPr>
    <w:rPr>
      <w:lang w:val="x-none" w:eastAsia="x-none"/>
    </w:rPr>
  </w:style>
  <w:style w:type="character" w:customStyle="1" w:styleId="CorpodetextoChar">
    <w:name w:val="Corpo de texto Char"/>
    <w:basedOn w:val="Fontepargpadro"/>
    <w:link w:val="Corpodetexto"/>
    <w:uiPriority w:val="99"/>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D937A7"/>
    <w:rPr>
      <w:rFonts w:ascii="Arial" w:eastAsia="Times New Roman" w:hAnsi="Arial" w:cs="Arial"/>
      <w:color w:val="000000"/>
      <w:sz w:val="24"/>
      <w:szCs w:val="24"/>
      <w:lang w:eastAsia="pt-BR"/>
    </w:rPr>
  </w:style>
  <w:style w:type="paragraph" w:styleId="Textoembloco">
    <w:name w:val="Block Text"/>
    <w:basedOn w:val="Normal"/>
    <w:uiPriority w:val="99"/>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locked/>
    <w:rsid w:val="00D937A7"/>
    <w:rPr>
      <w:rFonts w:ascii="Calibri" w:eastAsia="Calibri" w:hAnsi="Calibri" w:cs="Calibri"/>
    </w:rPr>
  </w:style>
  <w:style w:type="paragraph" w:styleId="PargrafodaLista">
    <w:name w:val="List Paragraph"/>
    <w:aliases w:val="Itemização,List,Bullets 1,List1,Lista1,List I Paragraph,Subtítulo Projeto Básic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qFormat/>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00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000000"/>
      <w:sz w:val="24"/>
      <w:szCs w:val="24"/>
      <w:u w:val="single"/>
    </w:rPr>
  </w:style>
  <w:style w:type="character" w:customStyle="1" w:styleId="Nvel2-RedChar">
    <w:name w:val="Nível 2 -Red Char"/>
    <w:link w:val="Nvel2-Red"/>
    <w:locked/>
    <w:rsid w:val="00D937A7"/>
    <w:rPr>
      <w:rFonts w:ascii="Arial" w:hAnsi="Arial" w:cs="Arial"/>
      <w:i/>
      <w:iCs/>
      <w:color w:val="000000"/>
    </w:rPr>
  </w:style>
  <w:style w:type="paragraph" w:customStyle="1" w:styleId="Nvel2-Red">
    <w:name w:val="Nível 2 -Red"/>
    <w:basedOn w:val="Nivel2"/>
    <w:link w:val="Nvel2-RedChar"/>
    <w:qFormat/>
    <w:rsid w:val="00D937A7"/>
    <w:pPr>
      <w:numPr>
        <w:numId w:val="2"/>
      </w:numPr>
      <w:ind w:left="0" w:firstLine="0"/>
    </w:pPr>
    <w:rPr>
      <w:i/>
      <w:iCs/>
    </w:rPr>
  </w:style>
  <w:style w:type="character" w:customStyle="1" w:styleId="Nvel3-RChar">
    <w:name w:val="Nível 3-R Char"/>
    <w:link w:val="Nvel3-R"/>
    <w:locked/>
    <w:rsid w:val="00D937A7"/>
    <w:rPr>
      <w:rFonts w:ascii="Arial" w:hAnsi="Arial" w:cs="Arial"/>
      <w:i/>
      <w:iCs/>
      <w:color w:val="000000"/>
    </w:rPr>
  </w:style>
  <w:style w:type="paragraph" w:customStyle="1" w:styleId="Nvel3-R">
    <w:name w:val="Nível 3-R"/>
    <w:basedOn w:val="Nivel3"/>
    <w:link w:val="Nvel3-RChar"/>
    <w:qFormat/>
    <w:rsid w:val="00D937A7"/>
    <w:pPr>
      <w:numPr>
        <w:ilvl w:val="0"/>
        <w:numId w:val="0"/>
      </w:numPr>
      <w:tabs>
        <w:tab w:val="num" w:pos="360"/>
      </w:tabs>
      <w:ind w:left="284"/>
    </w:pPr>
    <w:rPr>
      <w:i/>
      <w:iCs/>
    </w:rPr>
  </w:style>
  <w:style w:type="character" w:customStyle="1" w:styleId="Nvel4-RChar">
    <w:name w:val="Nível 4-R Char"/>
    <w:link w:val="Nvel4-R"/>
    <w:locked/>
    <w:rsid w:val="00D937A7"/>
    <w:rPr>
      <w:rFonts w:ascii="Arial" w:hAnsi="Arial" w:cs="Arial"/>
      <w:i/>
      <w:iCs/>
      <w:color w:val="000000"/>
    </w:rPr>
  </w:style>
  <w:style w:type="paragraph" w:customStyle="1" w:styleId="Nvel4-R">
    <w:name w:val="Nível 4-R"/>
    <w:basedOn w:val="Nivel4"/>
    <w:link w:val="Nvel4-RChar"/>
    <w:qFormat/>
    <w:rsid w:val="00D937A7"/>
    <w:pPr>
      <w:numPr>
        <w:ilvl w:val="0"/>
        <w:numId w:val="0"/>
      </w:numPr>
      <w:tabs>
        <w:tab w:val="num" w:pos="360"/>
      </w:tabs>
      <w:ind w:left="567"/>
    </w:pPr>
    <w:rPr>
      <w:i/>
      <w:iCs/>
      <w:color w:val="00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00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00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character" w:styleId="Nmerodepgina">
    <w:name w:val="page number"/>
    <w:basedOn w:val="Fontepargpadro"/>
    <w:rsid w:val="007F2FD4"/>
  </w:style>
  <w:style w:type="numbering" w:customStyle="1" w:styleId="Semlista1">
    <w:name w:val="Sem lista1"/>
    <w:next w:val="Semlista"/>
    <w:uiPriority w:val="99"/>
    <w:semiHidden/>
    <w:unhideWhenUsed/>
    <w:rsid w:val="007F2FD4"/>
  </w:style>
  <w:style w:type="character" w:styleId="nfase">
    <w:name w:val="Emphasis"/>
    <w:uiPriority w:val="20"/>
    <w:qFormat/>
    <w:rsid w:val="007F2FD4"/>
    <w:rPr>
      <w:i/>
      <w:iCs/>
    </w:rPr>
  </w:style>
  <w:style w:type="numbering" w:customStyle="1" w:styleId="Semlista2">
    <w:name w:val="Sem lista2"/>
    <w:next w:val="Semlista"/>
    <w:uiPriority w:val="99"/>
    <w:semiHidden/>
    <w:unhideWhenUsed/>
    <w:rsid w:val="007F2FD4"/>
  </w:style>
  <w:style w:type="character" w:styleId="Nmerodelinha">
    <w:name w:val="line number"/>
    <w:basedOn w:val="Fontepargpadro"/>
    <w:uiPriority w:val="99"/>
    <w:semiHidden/>
    <w:unhideWhenUsed/>
    <w:rsid w:val="007F2FD4"/>
  </w:style>
  <w:style w:type="paragraph" w:customStyle="1" w:styleId="Ttulo81">
    <w:name w:val="Título 81"/>
    <w:basedOn w:val="Normal"/>
    <w:next w:val="Normal"/>
    <w:uiPriority w:val="9"/>
    <w:semiHidden/>
    <w:unhideWhenUsed/>
    <w:qFormat/>
    <w:rsid w:val="007F2FD4"/>
    <w:pPr>
      <w:keepNext/>
      <w:keepLines/>
      <w:outlineLvl w:val="7"/>
    </w:pPr>
    <w:rPr>
      <w:rFonts w:ascii="Arial" w:hAnsi="Arial"/>
      <w:i/>
      <w:iCs/>
      <w:color w:val="272727"/>
    </w:rPr>
  </w:style>
  <w:style w:type="paragraph" w:customStyle="1" w:styleId="Ttulo91">
    <w:name w:val="Título 91"/>
    <w:basedOn w:val="Normal"/>
    <w:next w:val="Normal"/>
    <w:unhideWhenUsed/>
    <w:qFormat/>
    <w:rsid w:val="007F2FD4"/>
    <w:pPr>
      <w:keepNext/>
      <w:keepLines/>
      <w:outlineLvl w:val="8"/>
    </w:pPr>
    <w:rPr>
      <w:rFonts w:ascii="Arial" w:hAnsi="Arial"/>
      <w:color w:val="272727"/>
    </w:rPr>
  </w:style>
  <w:style w:type="paragraph" w:customStyle="1" w:styleId="Subttulo1">
    <w:name w:val="Subtítulo1"/>
    <w:basedOn w:val="Normal"/>
    <w:next w:val="Normal"/>
    <w:uiPriority w:val="11"/>
    <w:qFormat/>
    <w:rsid w:val="007F2FD4"/>
    <w:pPr>
      <w:numPr>
        <w:ilvl w:val="1"/>
      </w:numPr>
    </w:pPr>
    <w:rPr>
      <w:rFonts w:ascii="Arial" w:hAnsi="Arial"/>
      <w:color w:val="595959"/>
      <w:spacing w:val="15"/>
      <w:sz w:val="28"/>
      <w:szCs w:val="28"/>
    </w:rPr>
  </w:style>
  <w:style w:type="paragraph" w:customStyle="1" w:styleId="Citao1">
    <w:name w:val="Citação1"/>
    <w:basedOn w:val="Normal"/>
    <w:next w:val="Normal"/>
    <w:uiPriority w:val="29"/>
    <w:qFormat/>
    <w:rsid w:val="007F2FD4"/>
    <w:pPr>
      <w:spacing w:before="160"/>
      <w:jc w:val="center"/>
    </w:pPr>
    <w:rPr>
      <w:rFonts w:ascii="Arial" w:hAnsi="Arial" w:cs="Arial"/>
      <w:i/>
      <w:iCs/>
      <w:color w:val="404040"/>
    </w:rPr>
  </w:style>
  <w:style w:type="character" w:customStyle="1" w:styleId="nfaseIntensa1">
    <w:name w:val="Ênfase Intensa1"/>
    <w:uiPriority w:val="21"/>
    <w:qFormat/>
    <w:rsid w:val="007F2FD4"/>
    <w:rPr>
      <w:i/>
      <w:iCs/>
      <w:color w:val="0F4761"/>
    </w:rPr>
  </w:style>
  <w:style w:type="paragraph" w:customStyle="1" w:styleId="CitaoIntensa1">
    <w:name w:val="Citação Intensa1"/>
    <w:basedOn w:val="Normal"/>
    <w:next w:val="Normal"/>
    <w:uiPriority w:val="30"/>
    <w:qFormat/>
    <w:rsid w:val="007F2FD4"/>
    <w:pPr>
      <w:pBdr>
        <w:top w:val="single" w:sz="4" w:space="10" w:color="0F4761"/>
        <w:bottom w:val="single" w:sz="4" w:space="10" w:color="0F4761"/>
      </w:pBdr>
      <w:spacing w:before="360" w:after="360"/>
      <w:ind w:left="864" w:right="864"/>
      <w:jc w:val="center"/>
    </w:pPr>
    <w:rPr>
      <w:rFonts w:ascii="Arial" w:hAnsi="Arial" w:cs="Arial"/>
      <w:i/>
      <w:iCs/>
      <w:color w:val="0F4761"/>
    </w:rPr>
  </w:style>
  <w:style w:type="character" w:customStyle="1" w:styleId="CitaoIntensaChar">
    <w:name w:val="Citação Intensa Char"/>
    <w:link w:val="CitaoIntensa"/>
    <w:uiPriority w:val="30"/>
    <w:rsid w:val="007F2FD4"/>
    <w:rPr>
      <w:i/>
      <w:iCs/>
      <w:color w:val="0F4761"/>
    </w:rPr>
  </w:style>
  <w:style w:type="character" w:customStyle="1" w:styleId="RefernciaIntensa1">
    <w:name w:val="Referência Intensa1"/>
    <w:uiPriority w:val="32"/>
    <w:qFormat/>
    <w:rsid w:val="007F2FD4"/>
    <w:rPr>
      <w:b/>
      <w:bCs/>
      <w:smallCaps/>
      <w:color w:val="0F4761"/>
      <w:spacing w:val="5"/>
    </w:rPr>
  </w:style>
  <w:style w:type="table" w:styleId="Tabelacomtema">
    <w:name w:val="Table Theme"/>
    <w:basedOn w:val="Tabelanormal"/>
    <w:rsid w:val="007F2FD4"/>
    <w:pPr>
      <w:spacing w:after="0" w:line="240" w:lineRule="auto"/>
    </w:pPr>
    <w:rPr>
      <w:rFonts w:ascii="Times New Roman" w:eastAsia="Times New Roman" w:hAnsi="Times New Roman" w:cs="Times New Roman"/>
      <w:sz w:val="20"/>
      <w:szCs w:val="20"/>
      <w:lang w:eastAsia="pt-BR"/>
    </w:rPr>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style>
  <w:style w:type="character" w:customStyle="1" w:styleId="grame">
    <w:name w:val="grame"/>
    <w:basedOn w:val="Fontepargpadro"/>
    <w:rsid w:val="007F2FD4"/>
  </w:style>
  <w:style w:type="paragraph" w:customStyle="1" w:styleId="corpo0">
    <w:name w:val="corpo"/>
    <w:basedOn w:val="Normal"/>
    <w:rsid w:val="007F2FD4"/>
    <w:pPr>
      <w:widowControl w:val="0"/>
      <w:ind w:firstLine="567"/>
      <w:jc w:val="both"/>
    </w:pPr>
    <w:rPr>
      <w:sz w:val="22"/>
      <w:szCs w:val="20"/>
    </w:rPr>
  </w:style>
  <w:style w:type="paragraph" w:customStyle="1" w:styleId="indentroman3">
    <w:name w:val="indentroman3"/>
    <w:basedOn w:val="Normal"/>
    <w:rsid w:val="007F2FD4"/>
    <w:pPr>
      <w:tabs>
        <w:tab w:val="right" w:pos="1685"/>
      </w:tabs>
      <w:ind w:left="1771" w:hanging="1267"/>
    </w:pPr>
    <w:rPr>
      <w:sz w:val="20"/>
      <w:szCs w:val="20"/>
    </w:rPr>
  </w:style>
  <w:style w:type="paragraph" w:customStyle="1" w:styleId="TextoATECH">
    <w:name w:val="&gt;&gt;&gt;Texto ATECH"/>
    <w:basedOn w:val="Normal"/>
    <w:rsid w:val="007F2FD4"/>
    <w:pPr>
      <w:spacing w:after="200" w:line="300" w:lineRule="atLeast"/>
      <w:jc w:val="both"/>
    </w:pPr>
    <w:rPr>
      <w:rFonts w:ascii="Arial" w:hAnsi="Arial"/>
      <w:sz w:val="22"/>
      <w:szCs w:val="22"/>
    </w:rPr>
  </w:style>
  <w:style w:type="paragraph" w:customStyle="1" w:styleId="modelo">
    <w:name w:val="modelo"/>
    <w:basedOn w:val="Cabealho"/>
    <w:next w:val="Cabealho"/>
    <w:rsid w:val="007F2FD4"/>
    <w:pPr>
      <w:tabs>
        <w:tab w:val="clear" w:pos="4252"/>
        <w:tab w:val="clear" w:pos="8504"/>
        <w:tab w:val="center" w:pos="4419"/>
        <w:tab w:val="right" w:pos="8838"/>
      </w:tabs>
      <w:autoSpaceDE w:val="0"/>
      <w:autoSpaceDN w:val="0"/>
      <w:adjustRightInd w:val="0"/>
      <w:jc w:val="both"/>
    </w:pPr>
    <w:rPr>
      <w:rFonts w:ascii="Arial" w:hAnsi="Arial" w:cs="Arial"/>
    </w:rPr>
  </w:style>
  <w:style w:type="character" w:customStyle="1" w:styleId="MenoPendente2">
    <w:name w:val="Menção Pendente2"/>
    <w:uiPriority w:val="99"/>
    <w:semiHidden/>
    <w:unhideWhenUsed/>
    <w:rsid w:val="007F2FD4"/>
    <w:rPr>
      <w:color w:val="605E5C"/>
      <w:shd w:val="clear" w:color="auto" w:fill="E1DFDD"/>
    </w:rPr>
  </w:style>
  <w:style w:type="character" w:customStyle="1" w:styleId="Ttulo8Char1">
    <w:name w:val="Título 8 Char1"/>
    <w:semiHidden/>
    <w:rsid w:val="007F2FD4"/>
    <w:rPr>
      <w:rFonts w:ascii="Calibri" w:eastAsia="Times New Roman" w:hAnsi="Calibri" w:cs="Times New Roman"/>
      <w:i/>
      <w:iCs/>
      <w:sz w:val="24"/>
      <w:szCs w:val="24"/>
    </w:rPr>
  </w:style>
  <w:style w:type="character" w:customStyle="1" w:styleId="Ttulo9Char1">
    <w:name w:val="Título 9 Char1"/>
    <w:semiHidden/>
    <w:rsid w:val="007F2FD4"/>
    <w:rPr>
      <w:rFonts w:ascii="Calibri Light" w:eastAsia="Times New Roman" w:hAnsi="Calibri Light" w:cs="Times New Roman"/>
      <w:sz w:val="22"/>
      <w:szCs w:val="22"/>
    </w:rPr>
  </w:style>
  <w:style w:type="character" w:customStyle="1" w:styleId="TtuloChar1">
    <w:name w:val="Título Char1"/>
    <w:basedOn w:val="Fontepargpadro"/>
    <w:rsid w:val="007F2FD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7F2FD4"/>
    <w:rPr>
      <w:rFonts w:asciiTheme="minorHAnsi" w:eastAsiaTheme="minorEastAsia" w:hAnsiTheme="minorHAnsi" w:cstheme="minorBidi"/>
      <w:color w:val="5A5A5A" w:themeColor="text1" w:themeTint="A5"/>
      <w:spacing w:val="15"/>
      <w:sz w:val="22"/>
      <w:szCs w:val="22"/>
    </w:rPr>
  </w:style>
  <w:style w:type="character" w:styleId="nfaseIntensa">
    <w:name w:val="Intense Emphasis"/>
    <w:uiPriority w:val="21"/>
    <w:qFormat/>
    <w:rsid w:val="007F2FD4"/>
    <w:rPr>
      <w:i/>
      <w:iCs/>
      <w:color w:val="4472C4"/>
    </w:rPr>
  </w:style>
  <w:style w:type="paragraph" w:styleId="CitaoIntensa">
    <w:name w:val="Intense Quote"/>
    <w:basedOn w:val="Normal"/>
    <w:next w:val="Normal"/>
    <w:link w:val="CitaoIntensaChar"/>
    <w:uiPriority w:val="30"/>
    <w:qFormat/>
    <w:rsid w:val="007F2FD4"/>
    <w:pPr>
      <w:pBdr>
        <w:top w:val="single" w:sz="4" w:space="10" w:color="4472C4"/>
        <w:bottom w:val="single" w:sz="4" w:space="10" w:color="4472C4"/>
      </w:pBdr>
      <w:spacing w:before="360" w:after="360"/>
      <w:ind w:left="864" w:right="864"/>
      <w:jc w:val="center"/>
    </w:pPr>
    <w:rPr>
      <w:rFonts w:asciiTheme="minorHAnsi" w:eastAsiaTheme="minorHAnsi" w:hAnsiTheme="minorHAnsi" w:cstheme="minorBidi"/>
      <w:i/>
      <w:iCs/>
      <w:color w:val="0F4761"/>
      <w:sz w:val="22"/>
      <w:szCs w:val="22"/>
      <w:lang w:eastAsia="en-US"/>
    </w:rPr>
  </w:style>
  <w:style w:type="character" w:customStyle="1" w:styleId="CitaoIntensaChar1">
    <w:name w:val="Citação Intensa Char1"/>
    <w:basedOn w:val="Fontepargpadro"/>
    <w:uiPriority w:val="30"/>
    <w:rsid w:val="007F2FD4"/>
    <w:rPr>
      <w:rFonts w:ascii="Times New Roman" w:eastAsia="Times New Roman" w:hAnsi="Times New Roman" w:cs="Times New Roman"/>
      <w:i/>
      <w:iCs/>
      <w:color w:val="4472C4" w:themeColor="accent1"/>
      <w:sz w:val="24"/>
      <w:szCs w:val="24"/>
      <w:lang w:eastAsia="pt-BR"/>
    </w:rPr>
  </w:style>
  <w:style w:type="character" w:styleId="RefernciaIntensa">
    <w:name w:val="Intense Reference"/>
    <w:uiPriority w:val="32"/>
    <w:qFormat/>
    <w:rsid w:val="007F2FD4"/>
    <w:rPr>
      <w:b/>
      <w:bCs/>
      <w:smallCaps/>
      <w:color w:val="4472C4"/>
      <w:spacing w:val="5"/>
    </w:rPr>
  </w:style>
  <w:style w:type="paragraph" w:customStyle="1" w:styleId="Standard">
    <w:name w:val="Standard"/>
    <w:rsid w:val="0083722E"/>
    <w:pPr>
      <w:suppressAutoHyphens/>
      <w:autoSpaceDN w:val="0"/>
      <w:spacing w:after="0" w:line="240" w:lineRule="auto"/>
    </w:pPr>
    <w:rPr>
      <w:rFonts w:ascii="Liberation Serif" w:eastAsia="SimSun" w:hAnsi="Liberation Serif" w:cs="Mangal"/>
      <w:kern w:val="3"/>
      <w:sz w:val="24"/>
      <w:szCs w:val="24"/>
      <w:lang w:eastAsia="zh-CN" w:bidi="hi-IN"/>
    </w:rPr>
  </w:style>
  <w:style w:type="character" w:customStyle="1" w:styleId="Nvel02Char">
    <w:name w:val="Nível 02 Char"/>
    <w:basedOn w:val="Fontepargpadro"/>
    <w:link w:val="Nvel02"/>
    <w:locked/>
    <w:rsid w:val="000E66D0"/>
    <w:rPr>
      <w:rFonts w:ascii="Consolas" w:eastAsia="Arial" w:hAnsi="Consolas" w:cs="Arial"/>
      <w:sz w:val="28"/>
      <w:szCs w:val="28"/>
      <w:lang w:eastAsia="pt-BR"/>
    </w:rPr>
  </w:style>
  <w:style w:type="paragraph" w:customStyle="1" w:styleId="Nvel02">
    <w:name w:val="Nível 02"/>
    <w:basedOn w:val="Normal"/>
    <w:link w:val="Nvel02Char"/>
    <w:autoRedefine/>
    <w:qFormat/>
    <w:rsid w:val="000E66D0"/>
    <w:pPr>
      <w:jc w:val="both"/>
    </w:pPr>
    <w:rPr>
      <w:rFonts w:ascii="Consolas" w:eastAsia="Arial" w:hAnsi="Consolas" w:cs="Arial"/>
      <w:sz w:val="28"/>
      <w:szCs w:val="28"/>
    </w:rPr>
  </w:style>
  <w:style w:type="character" w:customStyle="1" w:styleId="Nvel2-OpcionalChar">
    <w:name w:val="Nível 2-Opcional Char"/>
    <w:basedOn w:val="Nvel02Char"/>
    <w:link w:val="Nvel2-Opcional"/>
    <w:locked/>
    <w:rsid w:val="009E21C5"/>
    <w:rPr>
      <w:rFonts w:ascii="Arial" w:eastAsia="Arial" w:hAnsi="Arial" w:cs="Arial"/>
      <w:i/>
      <w:iCs/>
      <w:color w:val="000000"/>
      <w:sz w:val="28"/>
      <w:szCs w:val="28"/>
      <w:lang w:eastAsia="pt-BR"/>
    </w:rPr>
  </w:style>
  <w:style w:type="paragraph" w:customStyle="1" w:styleId="Nvel2-Opcional">
    <w:name w:val="Nível 2-Opcional"/>
    <w:basedOn w:val="Nvel02"/>
    <w:link w:val="Nvel2-OpcionalChar"/>
    <w:qFormat/>
    <w:rsid w:val="009E21C5"/>
    <w:pPr>
      <w:numPr>
        <w:ilvl w:val="1"/>
      </w:numPr>
      <w:spacing w:before="120" w:after="120" w:line="276" w:lineRule="auto"/>
    </w:pPr>
    <w:rPr>
      <w:rFonts w:ascii="Arial" w:hAnsi="Arial"/>
      <w:i/>
      <w:iCs/>
      <w:color w:val="000000"/>
      <w:sz w:val="22"/>
      <w:szCs w:val="22"/>
    </w:rPr>
  </w:style>
  <w:style w:type="paragraph" w:customStyle="1" w:styleId="Nivel3-erro">
    <w:name w:val="Nivel 3-erro"/>
    <w:basedOn w:val="Nivel3"/>
    <w:link w:val="Nivel3-erroChar"/>
    <w:autoRedefine/>
    <w:qFormat/>
    <w:rsid w:val="009E21C5"/>
    <w:pPr>
      <w:numPr>
        <w:ilvl w:val="0"/>
        <w:numId w:val="0"/>
      </w:numPr>
      <w:tabs>
        <w:tab w:val="num" w:pos="360"/>
      </w:tabs>
      <w:ind w:left="284"/>
    </w:pPr>
    <w:rPr>
      <w:rFonts w:eastAsiaTheme="minorEastAsia" w:cs="Tahoma"/>
      <w:color w:val="auto"/>
      <w:sz w:val="20"/>
      <w:szCs w:val="24"/>
      <w:lang w:eastAsia="pt-BR"/>
    </w:rPr>
  </w:style>
  <w:style w:type="paragraph" w:customStyle="1" w:styleId="pf0">
    <w:name w:val="pf0"/>
    <w:basedOn w:val="Normal"/>
    <w:rsid w:val="00B10EEB"/>
    <w:pPr>
      <w:spacing w:before="100" w:beforeAutospacing="1" w:after="100" w:afterAutospacing="1"/>
    </w:pPr>
  </w:style>
  <w:style w:type="paragraph" w:customStyle="1" w:styleId="Nivel2-Opcional">
    <w:name w:val="Nivel 2-Opcional"/>
    <w:basedOn w:val="Normal"/>
    <w:autoRedefine/>
    <w:rsid w:val="00B10EEB"/>
    <w:pPr>
      <w:shd w:val="clear" w:color="auto" w:fill="7B7B7B" w:themeFill="accent3" w:themeFillShade="BF"/>
      <w:spacing w:before="120" w:after="120" w:line="276" w:lineRule="auto"/>
      <w:jc w:val="both"/>
    </w:pPr>
    <w:rPr>
      <w:rFonts w:ascii="Arial" w:eastAsia="Arial" w:hAnsi="Arial" w:cs="Arial"/>
      <w:i/>
      <w:color w:val="000000"/>
      <w:sz w:val="20"/>
      <w:szCs w:val="20"/>
    </w:rPr>
  </w:style>
  <w:style w:type="character" w:customStyle="1" w:styleId="Nvel1-SemNumeraoChar">
    <w:name w:val="Nível 1-Sem Numeração Char"/>
    <w:basedOn w:val="Fontepargpadro"/>
    <w:link w:val="Nvel1-SemNumerao"/>
    <w:locked/>
    <w:rsid w:val="00B10EEB"/>
    <w:rPr>
      <w:rFonts w:ascii="Arial" w:eastAsia="Arial" w:hAnsi="Arial" w:cs="Arial"/>
      <w:b/>
    </w:rPr>
  </w:style>
  <w:style w:type="paragraph" w:customStyle="1" w:styleId="Nvel1-SemNumerao">
    <w:name w:val="Nível 1-Sem Numeração"/>
    <w:basedOn w:val="Normal"/>
    <w:link w:val="Nvel1-SemNumeraoChar"/>
    <w:autoRedefine/>
    <w:qFormat/>
    <w:rsid w:val="00B10EEB"/>
    <w:pPr>
      <w:spacing w:before="120" w:after="120" w:line="276" w:lineRule="auto"/>
      <w:jc w:val="both"/>
      <w:outlineLvl w:val="1"/>
    </w:pPr>
    <w:rPr>
      <w:rFonts w:ascii="Arial" w:eastAsia="Arial" w:hAnsi="Arial" w:cs="Arial"/>
      <w:b/>
      <w:sz w:val="22"/>
      <w:szCs w:val="22"/>
      <w:lang w:eastAsia="en-US"/>
    </w:rPr>
  </w:style>
  <w:style w:type="character" w:customStyle="1" w:styleId="Nvel3-OpcionalChar">
    <w:name w:val="Nível 3-Opcional Char"/>
    <w:basedOn w:val="Nivel3Char"/>
    <w:link w:val="Nvel3-Opcional"/>
    <w:locked/>
    <w:rsid w:val="00B10EEB"/>
    <w:rPr>
      <w:rFonts w:ascii="Arial" w:hAnsi="Arial" w:cs="Tahoma"/>
      <w:i/>
      <w:color w:val="000000"/>
      <w:szCs w:val="24"/>
      <w:lang w:eastAsia="pt-BR"/>
    </w:rPr>
  </w:style>
  <w:style w:type="paragraph" w:customStyle="1" w:styleId="Nvel3-Opcional">
    <w:name w:val="Nível 3-Opcional"/>
    <w:basedOn w:val="Nivel3"/>
    <w:link w:val="Nvel3-OpcionalChar"/>
    <w:qFormat/>
    <w:rsid w:val="00B10EEB"/>
    <w:pPr>
      <w:numPr>
        <w:numId w:val="0"/>
      </w:numPr>
      <w:ind w:left="284"/>
    </w:pPr>
    <w:rPr>
      <w:rFonts w:cs="Tahoma"/>
      <w:i/>
      <w:szCs w:val="24"/>
      <w:lang w:eastAsia="pt-BR"/>
    </w:rPr>
  </w:style>
  <w:style w:type="character" w:customStyle="1" w:styleId="Nivel3-erroChar">
    <w:name w:val="Nivel 3-erro Char"/>
    <w:basedOn w:val="Fontepargpadro"/>
    <w:link w:val="Nivel3-erro"/>
    <w:rsid w:val="00B10EEB"/>
    <w:rPr>
      <w:rFonts w:ascii="Arial" w:eastAsiaTheme="minorEastAsia" w:hAnsi="Arial" w:cs="Tahoma"/>
      <w:sz w:val="20"/>
      <w:szCs w:val="24"/>
      <w:lang w:eastAsia="pt-BR"/>
    </w:rPr>
  </w:style>
  <w:style w:type="paragraph" w:customStyle="1" w:styleId="Nvel1-SemBlack">
    <w:name w:val="Nível 1-Sem Black"/>
    <w:basedOn w:val="Nvel1-SemNum"/>
    <w:link w:val="Nvel1-SemBlackChar"/>
    <w:qFormat/>
    <w:rsid w:val="00B10EEB"/>
    <w:pPr>
      <w:tabs>
        <w:tab w:val="clear" w:pos="567"/>
        <w:tab w:val="num" w:pos="360"/>
      </w:tabs>
      <w:spacing w:before="240" w:after="120" w:line="276" w:lineRule="auto"/>
      <w:ind w:left="567" w:hanging="567"/>
    </w:pPr>
    <w:rPr>
      <w:rFonts w:eastAsiaTheme="majorEastAsia"/>
      <w:sz w:val="28"/>
      <w:szCs w:val="28"/>
      <w:lang w:eastAsia="pt-BR"/>
    </w:rPr>
  </w:style>
  <w:style w:type="character" w:customStyle="1" w:styleId="Nvel1-SemBlackChar">
    <w:name w:val="Nível 1-Sem Black Char"/>
    <w:basedOn w:val="Nvel1-SemNumChar"/>
    <w:link w:val="Nvel1-SemBlack"/>
    <w:rsid w:val="00B10EEB"/>
    <w:rPr>
      <w:rFonts w:ascii="Arial" w:eastAsiaTheme="majorEastAsia" w:hAnsi="Arial" w:cs="Arial"/>
      <w:b/>
      <w:bCs/>
      <w:sz w:val="28"/>
      <w:szCs w:val="28"/>
      <w:lang w:eastAsia="pt-BR"/>
    </w:rPr>
  </w:style>
  <w:style w:type="character" w:customStyle="1" w:styleId="Internetlink">
    <w:name w:val="Internet link"/>
    <w:rsid w:val="00B10EEB"/>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80">
      <w:bodyDiv w:val="1"/>
      <w:marLeft w:val="0"/>
      <w:marRight w:val="0"/>
      <w:marTop w:val="0"/>
      <w:marBottom w:val="0"/>
      <w:divBdr>
        <w:top w:val="none" w:sz="0" w:space="0" w:color="auto"/>
        <w:left w:val="none" w:sz="0" w:space="0" w:color="auto"/>
        <w:bottom w:val="none" w:sz="0" w:space="0" w:color="auto"/>
        <w:right w:val="none" w:sz="0" w:space="0" w:color="auto"/>
      </w:divBdr>
    </w:div>
    <w:div w:id="6468972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3608944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10930327">
      <w:bodyDiv w:val="1"/>
      <w:marLeft w:val="0"/>
      <w:marRight w:val="0"/>
      <w:marTop w:val="0"/>
      <w:marBottom w:val="0"/>
      <w:divBdr>
        <w:top w:val="none" w:sz="0" w:space="0" w:color="auto"/>
        <w:left w:val="none" w:sz="0" w:space="0" w:color="auto"/>
        <w:bottom w:val="none" w:sz="0" w:space="0" w:color="auto"/>
        <w:right w:val="none" w:sz="0" w:space="0" w:color="auto"/>
      </w:divBdr>
    </w:div>
    <w:div w:id="438723517">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80453307">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64113751">
      <w:bodyDiv w:val="1"/>
      <w:marLeft w:val="0"/>
      <w:marRight w:val="0"/>
      <w:marTop w:val="0"/>
      <w:marBottom w:val="0"/>
      <w:divBdr>
        <w:top w:val="none" w:sz="0" w:space="0" w:color="auto"/>
        <w:left w:val="none" w:sz="0" w:space="0" w:color="auto"/>
        <w:bottom w:val="none" w:sz="0" w:space="0" w:color="auto"/>
        <w:right w:val="none" w:sz="0" w:space="0" w:color="auto"/>
      </w:divBdr>
    </w:div>
    <w:div w:id="910428084">
      <w:bodyDiv w:val="1"/>
      <w:marLeft w:val="0"/>
      <w:marRight w:val="0"/>
      <w:marTop w:val="0"/>
      <w:marBottom w:val="0"/>
      <w:divBdr>
        <w:top w:val="none" w:sz="0" w:space="0" w:color="auto"/>
        <w:left w:val="none" w:sz="0" w:space="0" w:color="auto"/>
        <w:bottom w:val="none" w:sz="0" w:space="0" w:color="auto"/>
        <w:right w:val="none" w:sz="0" w:space="0" w:color="auto"/>
      </w:divBdr>
    </w:div>
    <w:div w:id="937719574">
      <w:bodyDiv w:val="1"/>
      <w:marLeft w:val="0"/>
      <w:marRight w:val="0"/>
      <w:marTop w:val="0"/>
      <w:marBottom w:val="0"/>
      <w:divBdr>
        <w:top w:val="none" w:sz="0" w:space="0" w:color="auto"/>
        <w:left w:val="none" w:sz="0" w:space="0" w:color="auto"/>
        <w:bottom w:val="none" w:sz="0" w:space="0" w:color="auto"/>
        <w:right w:val="none" w:sz="0" w:space="0" w:color="auto"/>
      </w:divBdr>
    </w:div>
    <w:div w:id="93821462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92513467">
      <w:bodyDiv w:val="1"/>
      <w:marLeft w:val="0"/>
      <w:marRight w:val="0"/>
      <w:marTop w:val="0"/>
      <w:marBottom w:val="0"/>
      <w:divBdr>
        <w:top w:val="none" w:sz="0" w:space="0" w:color="auto"/>
        <w:left w:val="none" w:sz="0" w:space="0" w:color="auto"/>
        <w:bottom w:val="none" w:sz="0" w:space="0" w:color="auto"/>
        <w:right w:val="none" w:sz="0" w:space="0" w:color="auto"/>
      </w:divBdr>
    </w:div>
    <w:div w:id="1100761519">
      <w:bodyDiv w:val="1"/>
      <w:marLeft w:val="0"/>
      <w:marRight w:val="0"/>
      <w:marTop w:val="0"/>
      <w:marBottom w:val="0"/>
      <w:divBdr>
        <w:top w:val="none" w:sz="0" w:space="0" w:color="auto"/>
        <w:left w:val="none" w:sz="0" w:space="0" w:color="auto"/>
        <w:bottom w:val="none" w:sz="0" w:space="0" w:color="auto"/>
        <w:right w:val="none" w:sz="0" w:space="0" w:color="auto"/>
      </w:divBdr>
    </w:div>
    <w:div w:id="1175605556">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4928113">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02598732">
      <w:bodyDiv w:val="1"/>
      <w:marLeft w:val="0"/>
      <w:marRight w:val="0"/>
      <w:marTop w:val="0"/>
      <w:marBottom w:val="0"/>
      <w:divBdr>
        <w:top w:val="none" w:sz="0" w:space="0" w:color="auto"/>
        <w:left w:val="none" w:sz="0" w:space="0" w:color="auto"/>
        <w:bottom w:val="none" w:sz="0" w:space="0" w:color="auto"/>
        <w:right w:val="none" w:sz="0" w:space="0" w:color="auto"/>
      </w:divBdr>
    </w:div>
    <w:div w:id="121281383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03461782">
      <w:bodyDiv w:val="1"/>
      <w:marLeft w:val="0"/>
      <w:marRight w:val="0"/>
      <w:marTop w:val="0"/>
      <w:marBottom w:val="0"/>
      <w:divBdr>
        <w:top w:val="none" w:sz="0" w:space="0" w:color="auto"/>
        <w:left w:val="none" w:sz="0" w:space="0" w:color="auto"/>
        <w:bottom w:val="none" w:sz="0" w:space="0" w:color="auto"/>
        <w:right w:val="none" w:sz="0" w:space="0" w:color="auto"/>
      </w:divBdr>
    </w:div>
    <w:div w:id="1404139047">
      <w:bodyDiv w:val="1"/>
      <w:marLeft w:val="0"/>
      <w:marRight w:val="0"/>
      <w:marTop w:val="0"/>
      <w:marBottom w:val="0"/>
      <w:divBdr>
        <w:top w:val="none" w:sz="0" w:space="0" w:color="auto"/>
        <w:left w:val="none" w:sz="0" w:space="0" w:color="auto"/>
        <w:bottom w:val="none" w:sz="0" w:space="0" w:color="auto"/>
        <w:right w:val="none" w:sz="0" w:space="0" w:color="auto"/>
      </w:divBdr>
    </w:div>
    <w:div w:id="1422875616">
      <w:bodyDiv w:val="1"/>
      <w:marLeft w:val="0"/>
      <w:marRight w:val="0"/>
      <w:marTop w:val="0"/>
      <w:marBottom w:val="0"/>
      <w:divBdr>
        <w:top w:val="none" w:sz="0" w:space="0" w:color="auto"/>
        <w:left w:val="none" w:sz="0" w:space="0" w:color="auto"/>
        <w:bottom w:val="none" w:sz="0" w:space="0" w:color="auto"/>
        <w:right w:val="none" w:sz="0" w:space="0" w:color="auto"/>
      </w:divBdr>
    </w:div>
    <w:div w:id="1538809473">
      <w:bodyDiv w:val="1"/>
      <w:marLeft w:val="0"/>
      <w:marRight w:val="0"/>
      <w:marTop w:val="0"/>
      <w:marBottom w:val="0"/>
      <w:divBdr>
        <w:top w:val="none" w:sz="0" w:space="0" w:color="auto"/>
        <w:left w:val="none" w:sz="0" w:space="0" w:color="auto"/>
        <w:bottom w:val="none" w:sz="0" w:space="0" w:color="auto"/>
        <w:right w:val="none" w:sz="0" w:space="0" w:color="auto"/>
      </w:divBdr>
    </w:div>
    <w:div w:id="1628394937">
      <w:bodyDiv w:val="1"/>
      <w:marLeft w:val="0"/>
      <w:marRight w:val="0"/>
      <w:marTop w:val="0"/>
      <w:marBottom w:val="0"/>
      <w:divBdr>
        <w:top w:val="none" w:sz="0" w:space="0" w:color="auto"/>
        <w:left w:val="none" w:sz="0" w:space="0" w:color="auto"/>
        <w:bottom w:val="none" w:sz="0" w:space="0" w:color="auto"/>
        <w:right w:val="none" w:sz="0" w:space="0" w:color="auto"/>
      </w:divBdr>
    </w:div>
    <w:div w:id="1671056460">
      <w:bodyDiv w:val="1"/>
      <w:marLeft w:val="0"/>
      <w:marRight w:val="0"/>
      <w:marTop w:val="0"/>
      <w:marBottom w:val="0"/>
      <w:divBdr>
        <w:top w:val="none" w:sz="0" w:space="0" w:color="auto"/>
        <w:left w:val="none" w:sz="0" w:space="0" w:color="auto"/>
        <w:bottom w:val="none" w:sz="0" w:space="0" w:color="auto"/>
        <w:right w:val="none" w:sz="0" w:space="0" w:color="auto"/>
      </w:divBdr>
    </w:div>
    <w:div w:id="1681348606">
      <w:bodyDiv w:val="1"/>
      <w:marLeft w:val="0"/>
      <w:marRight w:val="0"/>
      <w:marTop w:val="0"/>
      <w:marBottom w:val="0"/>
      <w:divBdr>
        <w:top w:val="none" w:sz="0" w:space="0" w:color="auto"/>
        <w:left w:val="none" w:sz="0" w:space="0" w:color="auto"/>
        <w:bottom w:val="none" w:sz="0" w:space="0" w:color="auto"/>
        <w:right w:val="none" w:sz="0" w:space="0" w:color="auto"/>
      </w:divBdr>
    </w:div>
    <w:div w:id="1702827912">
      <w:bodyDiv w:val="1"/>
      <w:marLeft w:val="0"/>
      <w:marRight w:val="0"/>
      <w:marTop w:val="0"/>
      <w:marBottom w:val="0"/>
      <w:divBdr>
        <w:top w:val="none" w:sz="0" w:space="0" w:color="auto"/>
        <w:left w:val="none" w:sz="0" w:space="0" w:color="auto"/>
        <w:bottom w:val="none" w:sz="0" w:space="0" w:color="auto"/>
        <w:right w:val="none" w:sz="0" w:space="0" w:color="auto"/>
      </w:divBdr>
    </w:div>
    <w:div w:id="182840111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1692029">
      <w:bodyDiv w:val="1"/>
      <w:marLeft w:val="0"/>
      <w:marRight w:val="0"/>
      <w:marTop w:val="0"/>
      <w:marBottom w:val="0"/>
      <w:divBdr>
        <w:top w:val="none" w:sz="0" w:space="0" w:color="auto"/>
        <w:left w:val="none" w:sz="0" w:space="0" w:color="auto"/>
        <w:bottom w:val="none" w:sz="0" w:space="0" w:color="auto"/>
        <w:right w:val="none" w:sz="0" w:space="0" w:color="auto"/>
      </w:divBdr>
    </w:div>
    <w:div w:id="1931039016">
      <w:bodyDiv w:val="1"/>
      <w:marLeft w:val="0"/>
      <w:marRight w:val="0"/>
      <w:marTop w:val="0"/>
      <w:marBottom w:val="0"/>
      <w:divBdr>
        <w:top w:val="none" w:sz="0" w:space="0" w:color="auto"/>
        <w:left w:val="none" w:sz="0" w:space="0" w:color="auto"/>
        <w:bottom w:val="none" w:sz="0" w:space="0" w:color="auto"/>
        <w:right w:val="none" w:sz="0" w:space="0" w:color="auto"/>
      </w:divBdr>
    </w:div>
    <w:div w:id="1947341953">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46327875">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93232643">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374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528CA-2D39-45A4-9810-027D745C5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5511</Words>
  <Characters>29764</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cp:revision>
  <cp:lastPrinted>2026-09-23T19:51:00Z</cp:lastPrinted>
  <dcterms:created xsi:type="dcterms:W3CDTF">2026-09-23T13:49:00Z</dcterms:created>
  <dcterms:modified xsi:type="dcterms:W3CDTF">2026-09-23T19:55:00Z</dcterms:modified>
</cp:coreProperties>
</file>