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5B59F" w14:textId="33BC7EAE" w:rsidR="000F1F62" w:rsidRPr="00E83E47" w:rsidRDefault="000F1F62" w:rsidP="00DF2962">
      <w:pPr>
        <w:jc w:val="center"/>
        <w:rPr>
          <w:rFonts w:ascii="Arial" w:hAnsi="Arial" w:cs="Arial"/>
          <w:b/>
          <w:bCs/>
        </w:rPr>
      </w:pPr>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EA2F01">
        <w:rPr>
          <w:rFonts w:ascii="Arial" w:hAnsi="Arial" w:cs="Arial"/>
          <w:b/>
          <w:bCs/>
        </w:rPr>
        <w:t>107/2026</w:t>
      </w:r>
    </w:p>
    <w:p w14:paraId="18355EB8" w14:textId="0A5460AA"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EA2F01">
        <w:rPr>
          <w:rFonts w:ascii="Arial" w:hAnsi="Arial" w:cs="Arial"/>
          <w:b/>
          <w:bCs/>
        </w:rPr>
        <w:t>066/2026</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1FAB0EA6"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w:t>
      </w:r>
      <w:r w:rsidR="007D6E15" w:rsidRPr="00B2340D">
        <w:rPr>
          <w:rFonts w:ascii="Arial" w:hAnsi="Arial" w:cs="Arial"/>
        </w:rPr>
        <w:t xml:space="preserve">futura e eventual </w:t>
      </w:r>
      <w:r w:rsidR="00EA2F01" w:rsidRPr="00EA2F01">
        <w:rPr>
          <w:rFonts w:ascii="Arial" w:hAnsi="Arial" w:cs="Arial"/>
        </w:rPr>
        <w:t>Aquisição de materiais de informática e aparelhos celulares</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7BF5DB38"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0" w:name="_Hlk164415586"/>
      <w:r w:rsidRPr="00626CAB">
        <w:rPr>
          <w:rFonts w:ascii="Arial" w:hAnsi="Arial" w:cs="Arial"/>
          <w:b/>
          <w:bCs/>
        </w:rPr>
        <w:t>R$</w:t>
      </w:r>
      <w:r w:rsidR="0070517E">
        <w:rPr>
          <w:rFonts w:ascii="Arial" w:hAnsi="Arial" w:cs="Arial"/>
          <w:b/>
          <w:bCs/>
        </w:rPr>
        <w:t xml:space="preserve"> </w:t>
      </w:r>
      <w:r w:rsidR="00EA2F01" w:rsidRPr="00EA2F01">
        <w:rPr>
          <w:rFonts w:ascii="Arial" w:hAnsi="Arial" w:cs="Arial"/>
          <w:b/>
          <w:bCs/>
        </w:rPr>
        <w:t xml:space="preserve">898.943,06 </w:t>
      </w:r>
      <w:r w:rsidRPr="00626CAB">
        <w:rPr>
          <w:rFonts w:ascii="Arial" w:hAnsi="Arial" w:cs="Arial"/>
          <w:b/>
          <w:bCs/>
        </w:rPr>
        <w:t>(</w:t>
      </w:r>
      <w:bookmarkEnd w:id="0"/>
      <w:r w:rsidR="00EA2F01" w:rsidRPr="00EA2F01">
        <w:rPr>
          <w:rFonts w:ascii="Arial" w:hAnsi="Arial" w:cs="Arial"/>
          <w:b/>
          <w:bCs/>
        </w:rPr>
        <w:t xml:space="preserve">OITOCENTOS E NOVENTA E OITO MIL </w:t>
      </w:r>
      <w:r w:rsidR="00EA2F01">
        <w:rPr>
          <w:rFonts w:ascii="Arial" w:hAnsi="Arial" w:cs="Arial"/>
          <w:b/>
          <w:bCs/>
        </w:rPr>
        <w:t xml:space="preserve">E </w:t>
      </w:r>
      <w:r w:rsidR="00EA2F01" w:rsidRPr="00EA2F01">
        <w:rPr>
          <w:rFonts w:ascii="Arial" w:hAnsi="Arial" w:cs="Arial"/>
          <w:b/>
          <w:bCs/>
        </w:rPr>
        <w:t>NOVECENTOS E QUARENTA E TRÊS REAIS E SEIS CENTAVOS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011A6258"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EA2F01">
        <w:rPr>
          <w:rFonts w:ascii="Arial" w:hAnsi="Arial" w:cs="Arial"/>
          <w:bCs/>
          <w:color w:val="000000" w:themeColor="text1"/>
        </w:rPr>
        <w:t>23</w:t>
      </w:r>
      <w:r w:rsidRPr="00414F71">
        <w:rPr>
          <w:rFonts w:ascii="Arial" w:hAnsi="Arial" w:cs="Arial"/>
          <w:bCs/>
          <w:color w:val="000000" w:themeColor="text1"/>
        </w:rPr>
        <w:t>/</w:t>
      </w:r>
      <w:r w:rsidR="00B177A5">
        <w:rPr>
          <w:rFonts w:ascii="Arial" w:hAnsi="Arial" w:cs="Arial"/>
          <w:bCs/>
          <w:color w:val="000000" w:themeColor="text1"/>
        </w:rPr>
        <w:t>0</w:t>
      </w:r>
      <w:r w:rsidR="007D6E15">
        <w:rPr>
          <w:rFonts w:ascii="Arial" w:hAnsi="Arial" w:cs="Arial"/>
          <w:bCs/>
          <w:color w:val="000000" w:themeColor="text1"/>
        </w:rPr>
        <w:t>7</w:t>
      </w:r>
      <w:r w:rsidRPr="00414F71">
        <w:rPr>
          <w:rFonts w:ascii="Arial" w:hAnsi="Arial" w:cs="Arial"/>
          <w:bCs/>
          <w:color w:val="000000" w:themeColor="text1"/>
        </w:rPr>
        <w:t>/202</w:t>
      </w:r>
      <w:r w:rsidR="00B177A5">
        <w:rPr>
          <w:rFonts w:ascii="Arial" w:hAnsi="Arial" w:cs="Arial"/>
          <w:bCs/>
          <w:color w:val="000000" w:themeColor="text1"/>
        </w:rPr>
        <w:t>6</w:t>
      </w:r>
      <w:r w:rsidRPr="00414F71">
        <w:rPr>
          <w:rFonts w:ascii="Arial" w:hAnsi="Arial" w:cs="Arial"/>
          <w:bCs/>
          <w:color w:val="000000" w:themeColor="text1"/>
        </w:rPr>
        <w:t xml:space="preserve"> </w:t>
      </w:r>
      <w:r w:rsidRPr="00414F71">
        <w:rPr>
          <w:rFonts w:ascii="Arial" w:hAnsi="Arial" w:cs="Arial"/>
          <w:color w:val="000000" w:themeColor="text1"/>
        </w:rPr>
        <w:t xml:space="preserve">às </w:t>
      </w:r>
      <w:r w:rsidR="00EA2F01">
        <w:rPr>
          <w:rFonts w:ascii="Arial" w:hAnsi="Arial" w:cs="Arial"/>
          <w:bCs/>
          <w:color w:val="000000" w:themeColor="text1"/>
        </w:rPr>
        <w:t>14</w:t>
      </w:r>
      <w:r w:rsidRPr="00414F71">
        <w:rPr>
          <w:rFonts w:ascii="Arial" w:hAnsi="Arial" w:cs="Arial"/>
          <w:bCs/>
          <w:color w:val="000000" w:themeColor="text1"/>
        </w:rPr>
        <w:t>h</w:t>
      </w:r>
      <w:r w:rsidR="00EA2F01">
        <w:rPr>
          <w:rFonts w:ascii="Arial" w:hAnsi="Arial" w:cs="Arial"/>
          <w:bCs/>
          <w:color w:val="000000" w:themeColor="text1"/>
        </w:rPr>
        <w:t>3</w:t>
      </w:r>
      <w:r w:rsidRPr="00414F71">
        <w:rPr>
          <w:rFonts w:ascii="Arial" w:hAnsi="Arial" w:cs="Arial"/>
          <w:bCs/>
          <w:color w:val="000000" w:themeColor="text1"/>
        </w:rPr>
        <w:t xml:space="preserve">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413A55EC" w:rsidR="000F1F62"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r w:rsidR="00EA2F01">
        <w:rPr>
          <w:rFonts w:ascii="Arial" w:hAnsi="Arial" w:cs="Arial"/>
        </w:rPr>
        <w:t xml:space="preserve"> </w:t>
      </w:r>
      <w:r w:rsidR="005B362B">
        <w:rPr>
          <w:rFonts w:ascii="Arial" w:hAnsi="Arial" w:cs="Arial"/>
        </w:rPr>
        <w:t>por item</w:t>
      </w:r>
      <w:r w:rsidRPr="00626CAB">
        <w:rPr>
          <w:rFonts w:ascii="Arial" w:hAnsi="Arial" w:cs="Arial"/>
        </w:rPr>
        <w:t>.</w:t>
      </w:r>
    </w:p>
    <w:p w14:paraId="3A021AF0" w14:textId="77777777" w:rsidR="00ED7EF0" w:rsidRDefault="00ED7EF0" w:rsidP="000F1F62">
      <w:pPr>
        <w:ind w:right="-1"/>
        <w:jc w:val="both"/>
        <w:rPr>
          <w:rFonts w:ascii="Arial" w:hAnsi="Arial" w:cs="Arial"/>
        </w:rPr>
      </w:pPr>
    </w:p>
    <w:p w14:paraId="3EC50468" w14:textId="77777777" w:rsidR="00C02FA1" w:rsidRPr="00626CAB" w:rsidRDefault="00C02FA1"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04B93230"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EA2F01">
        <w:rPr>
          <w:rFonts w:ascii="Arial" w:hAnsi="Arial" w:cs="Arial"/>
          <w:b/>
          <w:bCs/>
        </w:rPr>
        <w:t>107/2026</w:t>
      </w:r>
    </w:p>
    <w:p w14:paraId="6BF2F1AF" w14:textId="2A2BE3AF"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EA2F01">
        <w:rPr>
          <w:rFonts w:ascii="Arial" w:hAnsi="Arial" w:cs="Arial"/>
          <w:b/>
          <w:bCs/>
        </w:rPr>
        <w:t>066/2026</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67BA94F8"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w:t>
      </w:r>
      <w:r w:rsidR="007D6E15" w:rsidRPr="00B2340D">
        <w:rPr>
          <w:rFonts w:ascii="Arial" w:hAnsi="Arial" w:cs="Arial"/>
        </w:rPr>
        <w:t xml:space="preserve">futura e eventual </w:t>
      </w:r>
      <w:r w:rsidR="00EA2F01" w:rsidRPr="00EA2F01">
        <w:rPr>
          <w:rFonts w:ascii="Arial" w:hAnsi="Arial" w:cs="Arial"/>
        </w:rPr>
        <w:t>Aquisição de materiais de informática e aparelhos celulares</w:t>
      </w:r>
      <w:r w:rsidRPr="00626CAB">
        <w:rPr>
          <w:rFonts w:ascii="Arial" w:hAnsi="Arial" w:cs="Arial"/>
        </w:rPr>
        <w:t>, conforme condições, quantidades e exigências estabelecidas neste Edital e seus anexos.</w:t>
      </w:r>
    </w:p>
    <w:p w14:paraId="1F4A38BB" w14:textId="77777777" w:rsidR="0009140D" w:rsidRPr="0009140D" w:rsidRDefault="0009140D" w:rsidP="0009140D">
      <w:pPr>
        <w:widowControl w:val="0"/>
        <w:ind w:right="-1"/>
        <w:jc w:val="both"/>
        <w:rPr>
          <w:rFonts w:ascii="Arial" w:hAnsi="Arial" w:cs="Arial"/>
        </w:rPr>
      </w:pPr>
      <w:r w:rsidRPr="0009140D">
        <w:rPr>
          <w:rFonts w:ascii="Arial" w:hAnsi="Arial" w:cs="Arial"/>
        </w:rPr>
        <w:t>A licitação será dividida em itens, conforme tabela constante do termo de referência, facultando-se ao licitante a participação em quantos itens forem de seu interesse.</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t xml:space="preserve">2.3. É de responsabilidade do cadastrado conferir a exatidão dos seus dados cadastrais nos Sistemas relacionados no item anterior e mantê-los atualizados junto aos órgãos responsáveis pela informação, devendo proceder, imediatamente, à </w:t>
      </w:r>
      <w:r w:rsidRPr="00626CAB">
        <w:rPr>
          <w:rFonts w:ascii="Arial" w:hAnsi="Arial" w:cs="Arial"/>
          <w:bCs/>
        </w:rPr>
        <w:lastRenderedPageBreak/>
        <w:t>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2D47FB17" w14:textId="77777777" w:rsidR="0009140D" w:rsidRPr="007809E6" w:rsidRDefault="0009140D" w:rsidP="0009140D">
      <w:pPr>
        <w:pStyle w:val="Default"/>
        <w:ind w:firstLine="0"/>
        <w:jc w:val="both"/>
        <w:rPr>
          <w:bCs/>
          <w:color w:val="auto"/>
        </w:rPr>
      </w:pPr>
      <w:r w:rsidRPr="0009140D">
        <w:rPr>
          <w:bCs/>
        </w:rPr>
        <w:t>2.</w:t>
      </w:r>
      <w:r w:rsidRPr="007809E6">
        <w:rPr>
          <w:bCs/>
          <w:color w:val="auto"/>
        </w:rPr>
        <w:t xml:space="preserve">5. Para </w:t>
      </w:r>
      <w:proofErr w:type="spellStart"/>
      <w:r w:rsidRPr="007809E6">
        <w:rPr>
          <w:bCs/>
          <w:color w:val="auto"/>
        </w:rPr>
        <w:t>os</w:t>
      </w:r>
      <w:proofErr w:type="spellEnd"/>
      <w:r w:rsidRPr="007809E6">
        <w:rPr>
          <w:bCs/>
          <w:color w:val="auto"/>
        </w:rPr>
        <w:t xml:space="preserve"> </w:t>
      </w:r>
      <w:proofErr w:type="spellStart"/>
      <w:r w:rsidRPr="007809E6">
        <w:rPr>
          <w:bCs/>
          <w:color w:val="auto"/>
        </w:rPr>
        <w:t>itens</w:t>
      </w:r>
      <w:proofErr w:type="spellEnd"/>
      <w:r w:rsidRPr="007809E6">
        <w:rPr>
          <w:bCs/>
          <w:color w:val="auto"/>
        </w:rPr>
        <w:t xml:space="preserve"> da </w:t>
      </w:r>
      <w:r w:rsidRPr="007809E6">
        <w:rPr>
          <w:b/>
          <w:bCs/>
          <w:color w:val="auto"/>
        </w:rPr>
        <w:t>COTA RESERVADA</w:t>
      </w:r>
      <w:r w:rsidRPr="007809E6">
        <w:rPr>
          <w:bCs/>
          <w:color w:val="auto"/>
        </w:rPr>
        <w:t xml:space="preserve">, a </w:t>
      </w:r>
      <w:proofErr w:type="spellStart"/>
      <w:r w:rsidRPr="007809E6">
        <w:rPr>
          <w:bCs/>
          <w:color w:val="auto"/>
        </w:rPr>
        <w:t>participação</w:t>
      </w:r>
      <w:proofErr w:type="spellEnd"/>
      <w:r w:rsidRPr="007809E6">
        <w:rPr>
          <w:bCs/>
          <w:color w:val="auto"/>
        </w:rPr>
        <w:t xml:space="preserve"> é </w:t>
      </w:r>
      <w:proofErr w:type="spellStart"/>
      <w:r w:rsidRPr="007809E6">
        <w:rPr>
          <w:bCs/>
          <w:color w:val="auto"/>
        </w:rPr>
        <w:t>exclusiva</w:t>
      </w:r>
      <w:proofErr w:type="spellEnd"/>
      <w:r w:rsidRPr="007809E6">
        <w:rPr>
          <w:bCs/>
          <w:color w:val="auto"/>
        </w:rPr>
        <w:t xml:space="preserve"> a </w:t>
      </w:r>
      <w:proofErr w:type="spellStart"/>
      <w:r w:rsidRPr="007809E6">
        <w:rPr>
          <w:bCs/>
          <w:color w:val="auto"/>
        </w:rPr>
        <w:t>microempresas</w:t>
      </w:r>
      <w:proofErr w:type="spellEnd"/>
      <w:r w:rsidRPr="007809E6">
        <w:rPr>
          <w:bCs/>
          <w:color w:val="auto"/>
        </w:rPr>
        <w:t xml:space="preserve"> e </w:t>
      </w:r>
      <w:proofErr w:type="spellStart"/>
      <w:r w:rsidRPr="007809E6">
        <w:rPr>
          <w:bCs/>
          <w:color w:val="auto"/>
        </w:rPr>
        <w:t>empresas</w:t>
      </w:r>
      <w:proofErr w:type="spellEnd"/>
      <w:r w:rsidRPr="007809E6">
        <w:rPr>
          <w:bCs/>
          <w:color w:val="auto"/>
        </w:rPr>
        <w:t xml:space="preserve"> de </w:t>
      </w:r>
      <w:proofErr w:type="spellStart"/>
      <w:r w:rsidRPr="007809E6">
        <w:rPr>
          <w:bCs/>
          <w:color w:val="auto"/>
        </w:rPr>
        <w:t>pequeno</w:t>
      </w:r>
      <w:proofErr w:type="spellEnd"/>
      <w:r w:rsidRPr="007809E6">
        <w:rPr>
          <w:bCs/>
          <w:color w:val="auto"/>
        </w:rPr>
        <w:t xml:space="preserve"> </w:t>
      </w:r>
      <w:proofErr w:type="spellStart"/>
      <w:r w:rsidRPr="007809E6">
        <w:rPr>
          <w:bCs/>
          <w:color w:val="auto"/>
        </w:rPr>
        <w:t>porte</w:t>
      </w:r>
      <w:proofErr w:type="spellEnd"/>
      <w:r w:rsidRPr="007809E6">
        <w:rPr>
          <w:bCs/>
          <w:color w:val="auto"/>
        </w:rPr>
        <w:t xml:space="preserve">, </w:t>
      </w:r>
      <w:proofErr w:type="spellStart"/>
      <w:r w:rsidRPr="007809E6">
        <w:rPr>
          <w:bCs/>
          <w:color w:val="auto"/>
        </w:rPr>
        <w:t>nos</w:t>
      </w:r>
      <w:proofErr w:type="spellEnd"/>
      <w:r w:rsidRPr="007809E6">
        <w:rPr>
          <w:bCs/>
          <w:color w:val="auto"/>
        </w:rPr>
        <w:t xml:space="preserve"> </w:t>
      </w:r>
      <w:proofErr w:type="spellStart"/>
      <w:r w:rsidRPr="007809E6">
        <w:rPr>
          <w:bCs/>
          <w:color w:val="auto"/>
        </w:rPr>
        <w:t>termos</w:t>
      </w:r>
      <w:proofErr w:type="spellEnd"/>
      <w:r w:rsidRPr="007809E6">
        <w:rPr>
          <w:bCs/>
          <w:color w:val="auto"/>
        </w:rPr>
        <w:t xml:space="preserve"> do art. 48 da Lei </w:t>
      </w:r>
      <w:proofErr w:type="spellStart"/>
      <w:r w:rsidRPr="007809E6">
        <w:rPr>
          <w:bCs/>
          <w:color w:val="auto"/>
        </w:rPr>
        <w:t>Complementar</w:t>
      </w:r>
      <w:proofErr w:type="spellEnd"/>
      <w:r w:rsidRPr="007809E6">
        <w:rPr>
          <w:bCs/>
          <w:color w:val="auto"/>
        </w:rPr>
        <w:t xml:space="preserve"> nº 123, de 14 de </w:t>
      </w:r>
      <w:proofErr w:type="spellStart"/>
      <w:r w:rsidRPr="007809E6">
        <w:rPr>
          <w:bCs/>
          <w:color w:val="auto"/>
        </w:rPr>
        <w:t>dezembro</w:t>
      </w:r>
      <w:proofErr w:type="spellEnd"/>
      <w:r w:rsidRPr="007809E6">
        <w:rPr>
          <w:bCs/>
          <w:color w:val="auto"/>
        </w:rPr>
        <w:t xml:space="preserve"> de 2006.</w:t>
      </w:r>
    </w:p>
    <w:p w14:paraId="3D786DB5" w14:textId="77777777" w:rsidR="0009140D" w:rsidRPr="0009140D" w:rsidRDefault="0009140D" w:rsidP="0009140D">
      <w:pPr>
        <w:pStyle w:val="Default"/>
        <w:ind w:firstLine="0"/>
        <w:jc w:val="both"/>
        <w:rPr>
          <w:bCs/>
        </w:rPr>
      </w:pPr>
      <w:r w:rsidRPr="007809E6">
        <w:rPr>
          <w:bCs/>
          <w:color w:val="auto"/>
        </w:rPr>
        <w:t xml:space="preserve">2.5.1. A </w:t>
      </w:r>
      <w:proofErr w:type="spellStart"/>
      <w:r w:rsidRPr="007809E6">
        <w:rPr>
          <w:bCs/>
          <w:color w:val="auto"/>
        </w:rPr>
        <w:t>obtenção</w:t>
      </w:r>
      <w:proofErr w:type="spellEnd"/>
      <w:r w:rsidRPr="007809E6">
        <w:rPr>
          <w:bCs/>
          <w:color w:val="auto"/>
        </w:rPr>
        <w:t xml:space="preserve"> do </w:t>
      </w:r>
      <w:proofErr w:type="spellStart"/>
      <w:r w:rsidRPr="007809E6">
        <w:rPr>
          <w:bCs/>
          <w:color w:val="auto"/>
        </w:rPr>
        <w:t>benefício</w:t>
      </w:r>
      <w:proofErr w:type="spellEnd"/>
      <w:r w:rsidRPr="007809E6">
        <w:rPr>
          <w:bCs/>
          <w:color w:val="auto"/>
        </w:rPr>
        <w:t xml:space="preserve"> a que se </w:t>
      </w:r>
      <w:proofErr w:type="spellStart"/>
      <w:r w:rsidRPr="007809E6">
        <w:rPr>
          <w:bCs/>
          <w:color w:val="auto"/>
        </w:rPr>
        <w:t>refere</w:t>
      </w:r>
      <w:proofErr w:type="spellEnd"/>
      <w:r w:rsidRPr="007809E6">
        <w:rPr>
          <w:bCs/>
          <w:color w:val="auto"/>
        </w:rPr>
        <w:t xml:space="preserve"> o </w:t>
      </w:r>
      <w:r w:rsidRPr="0009140D">
        <w:rPr>
          <w:bCs/>
        </w:rPr>
        <w:t xml:space="preserve">item anterior </w:t>
      </w:r>
      <w:proofErr w:type="spellStart"/>
      <w:r w:rsidRPr="0009140D">
        <w:rPr>
          <w:bCs/>
        </w:rPr>
        <w:t>fica</w:t>
      </w:r>
      <w:proofErr w:type="spellEnd"/>
      <w:r w:rsidRPr="0009140D">
        <w:rPr>
          <w:bCs/>
        </w:rPr>
        <w:t xml:space="preserve"> </w:t>
      </w:r>
      <w:proofErr w:type="spellStart"/>
      <w:r w:rsidRPr="0009140D">
        <w:rPr>
          <w:bCs/>
        </w:rPr>
        <w:t>limitada</w:t>
      </w:r>
      <w:proofErr w:type="spellEnd"/>
      <w:r w:rsidRPr="0009140D">
        <w:rPr>
          <w:bCs/>
        </w:rPr>
        <w:t xml:space="preserve"> </w:t>
      </w:r>
      <w:proofErr w:type="spellStart"/>
      <w:r w:rsidRPr="0009140D">
        <w:rPr>
          <w:bCs/>
        </w:rPr>
        <w:t>às</w:t>
      </w:r>
      <w:proofErr w:type="spellEnd"/>
      <w:r w:rsidRPr="0009140D">
        <w:rPr>
          <w:bCs/>
        </w:rPr>
        <w:t xml:space="preserve"> </w:t>
      </w:r>
      <w:proofErr w:type="spellStart"/>
      <w:r w:rsidRPr="0009140D">
        <w:rPr>
          <w:bCs/>
        </w:rPr>
        <w:t>microempresas</w:t>
      </w:r>
      <w:proofErr w:type="spellEnd"/>
      <w:r w:rsidRPr="0009140D">
        <w:rPr>
          <w:bCs/>
        </w:rPr>
        <w:t xml:space="preserve"> e </w:t>
      </w:r>
      <w:proofErr w:type="spellStart"/>
      <w:r w:rsidRPr="0009140D">
        <w:rPr>
          <w:bCs/>
        </w:rPr>
        <w:t>às</w:t>
      </w:r>
      <w:proofErr w:type="spellEnd"/>
      <w:r w:rsidRPr="0009140D">
        <w:rPr>
          <w:bCs/>
        </w:rPr>
        <w:t xml:space="preserve"> </w:t>
      </w:r>
      <w:proofErr w:type="spellStart"/>
      <w:r w:rsidRPr="0009140D">
        <w:rPr>
          <w:bCs/>
        </w:rPr>
        <w:t>empresas</w:t>
      </w:r>
      <w:proofErr w:type="spellEnd"/>
      <w:r w:rsidRPr="0009140D">
        <w:rPr>
          <w:bCs/>
        </w:rPr>
        <w:t xml:space="preserve"> de </w:t>
      </w:r>
      <w:proofErr w:type="spellStart"/>
      <w:r w:rsidRPr="0009140D">
        <w:rPr>
          <w:bCs/>
        </w:rPr>
        <w:t>pequeno</w:t>
      </w:r>
      <w:proofErr w:type="spellEnd"/>
      <w:r w:rsidRPr="0009140D">
        <w:rPr>
          <w:bCs/>
        </w:rPr>
        <w:t xml:space="preserve"> </w:t>
      </w:r>
      <w:proofErr w:type="spellStart"/>
      <w:r w:rsidRPr="0009140D">
        <w:rPr>
          <w:bCs/>
        </w:rPr>
        <w:t>porte</w:t>
      </w:r>
      <w:proofErr w:type="spellEnd"/>
      <w:r w:rsidRPr="0009140D">
        <w:rPr>
          <w:bCs/>
        </w:rPr>
        <w:t xml:space="preserve"> que, no </w:t>
      </w:r>
      <w:proofErr w:type="spellStart"/>
      <w:r w:rsidRPr="0009140D">
        <w:rPr>
          <w:bCs/>
        </w:rPr>
        <w:t>ano-calendário</w:t>
      </w:r>
      <w:proofErr w:type="spellEnd"/>
      <w:r w:rsidRPr="0009140D">
        <w:rPr>
          <w:bCs/>
        </w:rPr>
        <w:t xml:space="preserve"> de </w:t>
      </w:r>
      <w:proofErr w:type="spellStart"/>
      <w:r w:rsidRPr="0009140D">
        <w:rPr>
          <w:bCs/>
        </w:rPr>
        <w:t>realização</w:t>
      </w:r>
      <w:proofErr w:type="spellEnd"/>
      <w:r w:rsidRPr="0009140D">
        <w:rPr>
          <w:bCs/>
        </w:rPr>
        <w:t xml:space="preserve"> da </w:t>
      </w:r>
      <w:proofErr w:type="spellStart"/>
      <w:r w:rsidRPr="0009140D">
        <w:rPr>
          <w:bCs/>
        </w:rPr>
        <w:t>licitação</w:t>
      </w:r>
      <w:proofErr w:type="spellEnd"/>
      <w:r w:rsidRPr="0009140D">
        <w:rPr>
          <w:bCs/>
        </w:rPr>
        <w:t xml:space="preserve">, </w:t>
      </w:r>
      <w:proofErr w:type="spellStart"/>
      <w:r w:rsidRPr="0009140D">
        <w:rPr>
          <w:bCs/>
        </w:rPr>
        <w:t>ainda</w:t>
      </w:r>
      <w:proofErr w:type="spellEnd"/>
      <w:r w:rsidRPr="0009140D">
        <w:rPr>
          <w:bCs/>
        </w:rPr>
        <w:t xml:space="preserve"> </w:t>
      </w:r>
      <w:proofErr w:type="spellStart"/>
      <w:r w:rsidRPr="0009140D">
        <w:rPr>
          <w:bCs/>
        </w:rPr>
        <w:t>não</w:t>
      </w:r>
      <w:proofErr w:type="spellEnd"/>
      <w:r w:rsidRPr="0009140D">
        <w:rPr>
          <w:bCs/>
        </w:rPr>
        <w:t xml:space="preserve"> </w:t>
      </w:r>
      <w:proofErr w:type="spellStart"/>
      <w:r w:rsidRPr="0009140D">
        <w:rPr>
          <w:bCs/>
        </w:rPr>
        <w:t>tenham</w:t>
      </w:r>
      <w:proofErr w:type="spellEnd"/>
      <w:r w:rsidRPr="0009140D">
        <w:rPr>
          <w:bCs/>
        </w:rPr>
        <w:t xml:space="preserve"> </w:t>
      </w:r>
      <w:proofErr w:type="spellStart"/>
      <w:r w:rsidRPr="0009140D">
        <w:rPr>
          <w:bCs/>
        </w:rPr>
        <w:t>celebrado</w:t>
      </w:r>
      <w:proofErr w:type="spellEnd"/>
      <w:r w:rsidRPr="0009140D">
        <w:rPr>
          <w:bCs/>
        </w:rPr>
        <w:t xml:space="preserve"> </w:t>
      </w:r>
      <w:proofErr w:type="spellStart"/>
      <w:r w:rsidRPr="0009140D">
        <w:rPr>
          <w:bCs/>
        </w:rPr>
        <w:t>contratos</w:t>
      </w:r>
      <w:proofErr w:type="spellEnd"/>
      <w:r w:rsidRPr="0009140D">
        <w:rPr>
          <w:bCs/>
        </w:rPr>
        <w:t xml:space="preserve"> com a </w:t>
      </w:r>
      <w:proofErr w:type="spellStart"/>
      <w:r w:rsidRPr="0009140D">
        <w:rPr>
          <w:bCs/>
        </w:rPr>
        <w:t>Administração</w:t>
      </w:r>
      <w:proofErr w:type="spellEnd"/>
      <w:r w:rsidRPr="0009140D">
        <w:rPr>
          <w:bCs/>
        </w:rPr>
        <w:t xml:space="preserve"> </w:t>
      </w:r>
      <w:proofErr w:type="spellStart"/>
      <w:r w:rsidRPr="0009140D">
        <w:rPr>
          <w:bCs/>
        </w:rPr>
        <w:t>Pública</w:t>
      </w:r>
      <w:proofErr w:type="spellEnd"/>
      <w:r w:rsidRPr="0009140D">
        <w:rPr>
          <w:bCs/>
        </w:rPr>
        <w:t xml:space="preserve"> </w:t>
      </w:r>
      <w:proofErr w:type="spellStart"/>
      <w:r w:rsidRPr="0009140D">
        <w:rPr>
          <w:bCs/>
        </w:rPr>
        <w:t>cujos</w:t>
      </w:r>
      <w:proofErr w:type="spellEnd"/>
      <w:r w:rsidRPr="0009140D">
        <w:rPr>
          <w:bCs/>
        </w:rPr>
        <w:t xml:space="preserve"> </w:t>
      </w:r>
      <w:proofErr w:type="spellStart"/>
      <w:r w:rsidRPr="0009140D">
        <w:rPr>
          <w:bCs/>
        </w:rPr>
        <w:t>valores</w:t>
      </w:r>
      <w:proofErr w:type="spellEnd"/>
      <w:r w:rsidRPr="0009140D">
        <w:rPr>
          <w:bCs/>
        </w:rPr>
        <w:t xml:space="preserve"> </w:t>
      </w:r>
      <w:proofErr w:type="spellStart"/>
      <w:r w:rsidRPr="0009140D">
        <w:rPr>
          <w:bCs/>
        </w:rPr>
        <w:t>somados</w:t>
      </w:r>
      <w:proofErr w:type="spellEnd"/>
      <w:r w:rsidRPr="0009140D">
        <w:rPr>
          <w:bCs/>
        </w:rPr>
        <w:t xml:space="preserve"> </w:t>
      </w:r>
      <w:proofErr w:type="spellStart"/>
      <w:r w:rsidRPr="0009140D">
        <w:rPr>
          <w:bCs/>
        </w:rPr>
        <w:t>extrapolem</w:t>
      </w:r>
      <w:proofErr w:type="spellEnd"/>
      <w:r w:rsidRPr="0009140D">
        <w:rPr>
          <w:bCs/>
        </w:rPr>
        <w:t xml:space="preserve"> a </w:t>
      </w:r>
      <w:proofErr w:type="spellStart"/>
      <w:r w:rsidRPr="0009140D">
        <w:rPr>
          <w:bCs/>
        </w:rPr>
        <w:t>receita</w:t>
      </w:r>
      <w:proofErr w:type="spellEnd"/>
      <w:r w:rsidRPr="0009140D">
        <w:rPr>
          <w:bCs/>
        </w:rPr>
        <w:t xml:space="preserve"> </w:t>
      </w:r>
      <w:proofErr w:type="spellStart"/>
      <w:r w:rsidRPr="0009140D">
        <w:rPr>
          <w:bCs/>
        </w:rPr>
        <w:t>bruta</w:t>
      </w:r>
      <w:proofErr w:type="spellEnd"/>
      <w:r w:rsidRPr="0009140D">
        <w:rPr>
          <w:bCs/>
        </w:rPr>
        <w:t xml:space="preserve"> </w:t>
      </w:r>
      <w:proofErr w:type="spellStart"/>
      <w:r w:rsidRPr="0009140D">
        <w:rPr>
          <w:bCs/>
        </w:rPr>
        <w:t>máxima</w:t>
      </w:r>
      <w:proofErr w:type="spellEnd"/>
      <w:r w:rsidRPr="0009140D">
        <w:rPr>
          <w:bCs/>
        </w:rPr>
        <w:t xml:space="preserve"> </w:t>
      </w:r>
      <w:proofErr w:type="spellStart"/>
      <w:r w:rsidRPr="0009140D">
        <w:rPr>
          <w:bCs/>
        </w:rPr>
        <w:t>admitida</w:t>
      </w:r>
      <w:proofErr w:type="spellEnd"/>
      <w:r w:rsidRPr="0009140D">
        <w:rPr>
          <w:bCs/>
        </w:rPr>
        <w:t xml:space="preserve"> para fins de </w:t>
      </w:r>
      <w:proofErr w:type="spellStart"/>
      <w:r w:rsidRPr="0009140D">
        <w:rPr>
          <w:bCs/>
        </w:rPr>
        <w:t>enquadramento</w:t>
      </w:r>
      <w:proofErr w:type="spellEnd"/>
      <w:r w:rsidRPr="0009140D">
        <w:rPr>
          <w:bCs/>
        </w:rPr>
        <w:t xml:space="preserve"> </w:t>
      </w:r>
      <w:proofErr w:type="spellStart"/>
      <w:r w:rsidRPr="0009140D">
        <w:rPr>
          <w:bCs/>
        </w:rPr>
        <w:t>como</w:t>
      </w:r>
      <w:proofErr w:type="spellEnd"/>
      <w:r w:rsidRPr="0009140D">
        <w:rPr>
          <w:bCs/>
        </w:rPr>
        <w:t xml:space="preserve"> </w:t>
      </w:r>
      <w:proofErr w:type="spellStart"/>
      <w:r w:rsidRPr="0009140D">
        <w:rPr>
          <w:bCs/>
        </w:rPr>
        <w:t>empresa</w:t>
      </w:r>
      <w:proofErr w:type="spellEnd"/>
      <w:r w:rsidRPr="0009140D">
        <w:rPr>
          <w:bCs/>
        </w:rPr>
        <w:t xml:space="preserve"> de </w:t>
      </w:r>
      <w:proofErr w:type="spellStart"/>
      <w:r w:rsidRPr="0009140D">
        <w:rPr>
          <w:bCs/>
        </w:rPr>
        <w:t>pequeno</w:t>
      </w:r>
      <w:proofErr w:type="spellEnd"/>
      <w:r w:rsidRPr="0009140D">
        <w:rPr>
          <w:bCs/>
        </w:rPr>
        <w:t xml:space="preserve"> </w:t>
      </w:r>
      <w:proofErr w:type="spellStart"/>
      <w:r w:rsidRPr="0009140D">
        <w:rPr>
          <w:bCs/>
        </w:rPr>
        <w:t>porte</w:t>
      </w:r>
      <w:proofErr w:type="spellEnd"/>
      <w:r w:rsidRPr="0009140D">
        <w:rPr>
          <w:bCs/>
        </w:rPr>
        <w:t>.</w:t>
      </w:r>
    </w:p>
    <w:p w14:paraId="5015961D" w14:textId="77777777" w:rsidR="0009140D" w:rsidRDefault="0009140D" w:rsidP="0009140D">
      <w:pPr>
        <w:pStyle w:val="Default"/>
        <w:ind w:firstLine="0"/>
        <w:jc w:val="both"/>
        <w:rPr>
          <w:bCs/>
        </w:rPr>
      </w:pPr>
      <w:r w:rsidRPr="0009140D">
        <w:rPr>
          <w:bCs/>
        </w:rPr>
        <w:t xml:space="preserve">2.5.2. </w:t>
      </w:r>
      <w:proofErr w:type="spellStart"/>
      <w:r w:rsidRPr="0009140D">
        <w:rPr>
          <w:bCs/>
        </w:rPr>
        <w:t>Será</w:t>
      </w:r>
      <w:proofErr w:type="spellEnd"/>
      <w:r w:rsidRPr="0009140D">
        <w:rPr>
          <w:bCs/>
        </w:rPr>
        <w:t xml:space="preserve"> </w:t>
      </w:r>
      <w:proofErr w:type="spellStart"/>
      <w:r w:rsidRPr="0009140D">
        <w:rPr>
          <w:bCs/>
        </w:rPr>
        <w:t>concedido</w:t>
      </w:r>
      <w:proofErr w:type="spellEnd"/>
      <w:r w:rsidRPr="0009140D">
        <w:rPr>
          <w:bCs/>
        </w:rPr>
        <w:t xml:space="preserve"> </w:t>
      </w:r>
      <w:proofErr w:type="spellStart"/>
      <w:r w:rsidRPr="0009140D">
        <w:rPr>
          <w:bCs/>
        </w:rPr>
        <w:t>tratamento</w:t>
      </w:r>
      <w:proofErr w:type="spellEnd"/>
      <w:r w:rsidRPr="0009140D">
        <w:rPr>
          <w:bCs/>
        </w:rPr>
        <w:t xml:space="preserve"> </w:t>
      </w:r>
      <w:proofErr w:type="spellStart"/>
      <w:r w:rsidRPr="0009140D">
        <w:rPr>
          <w:bCs/>
        </w:rPr>
        <w:t>favorecido</w:t>
      </w:r>
      <w:proofErr w:type="spellEnd"/>
      <w:r w:rsidRPr="0009140D">
        <w:rPr>
          <w:bCs/>
        </w:rPr>
        <w:t xml:space="preserve"> para as </w:t>
      </w:r>
      <w:proofErr w:type="spellStart"/>
      <w:r w:rsidRPr="0009140D">
        <w:rPr>
          <w:bCs/>
        </w:rPr>
        <w:t>microempresas</w:t>
      </w:r>
      <w:proofErr w:type="spellEnd"/>
      <w:r w:rsidRPr="0009140D">
        <w:rPr>
          <w:bCs/>
        </w:rPr>
        <w:t xml:space="preserve"> e </w:t>
      </w:r>
      <w:proofErr w:type="spellStart"/>
      <w:r w:rsidRPr="0009140D">
        <w:rPr>
          <w:bCs/>
        </w:rPr>
        <w:t>empresas</w:t>
      </w:r>
      <w:proofErr w:type="spellEnd"/>
      <w:r w:rsidRPr="0009140D">
        <w:rPr>
          <w:bCs/>
        </w:rPr>
        <w:t xml:space="preserve"> de </w:t>
      </w:r>
      <w:proofErr w:type="spellStart"/>
      <w:r w:rsidRPr="0009140D">
        <w:rPr>
          <w:bCs/>
        </w:rPr>
        <w:t>pequeno</w:t>
      </w:r>
      <w:proofErr w:type="spellEnd"/>
      <w:r w:rsidRPr="0009140D">
        <w:rPr>
          <w:bCs/>
        </w:rPr>
        <w:t xml:space="preserve"> </w:t>
      </w:r>
      <w:proofErr w:type="spellStart"/>
      <w:r w:rsidRPr="0009140D">
        <w:rPr>
          <w:bCs/>
        </w:rPr>
        <w:t>porte</w:t>
      </w:r>
      <w:proofErr w:type="spellEnd"/>
      <w:r w:rsidRPr="0009140D">
        <w:rPr>
          <w:bCs/>
        </w:rPr>
        <w:t xml:space="preserve">, para as </w:t>
      </w:r>
      <w:proofErr w:type="spellStart"/>
      <w:r w:rsidRPr="0009140D">
        <w:rPr>
          <w:bCs/>
        </w:rPr>
        <w:t>sociedades</w:t>
      </w:r>
      <w:proofErr w:type="spellEnd"/>
      <w:r w:rsidRPr="0009140D">
        <w:rPr>
          <w:bCs/>
        </w:rPr>
        <w:t xml:space="preserve"> </w:t>
      </w:r>
      <w:proofErr w:type="spellStart"/>
      <w:r w:rsidRPr="0009140D">
        <w:rPr>
          <w:bCs/>
        </w:rPr>
        <w:t>cooperativas</w:t>
      </w:r>
      <w:proofErr w:type="spellEnd"/>
      <w:r w:rsidRPr="0009140D">
        <w:rPr>
          <w:bCs/>
        </w:rPr>
        <w:t xml:space="preserve"> </w:t>
      </w:r>
      <w:proofErr w:type="spellStart"/>
      <w:r w:rsidRPr="0009140D">
        <w:rPr>
          <w:bCs/>
        </w:rPr>
        <w:t>mencionadas</w:t>
      </w:r>
      <w:proofErr w:type="spellEnd"/>
      <w:r w:rsidRPr="0009140D">
        <w:rPr>
          <w:bCs/>
        </w:rPr>
        <w:t xml:space="preserve"> no art. 16 da Lei nº 14.133, de 2021 e para o </w:t>
      </w:r>
      <w:proofErr w:type="spellStart"/>
      <w:r w:rsidRPr="0009140D">
        <w:rPr>
          <w:bCs/>
        </w:rPr>
        <w:t>microempreendedor</w:t>
      </w:r>
      <w:proofErr w:type="spellEnd"/>
      <w:r w:rsidRPr="0009140D">
        <w:rPr>
          <w:bCs/>
        </w:rPr>
        <w:t xml:space="preserve"> individual – MEI, </w:t>
      </w:r>
      <w:proofErr w:type="spellStart"/>
      <w:r w:rsidRPr="0009140D">
        <w:rPr>
          <w:bCs/>
        </w:rPr>
        <w:t>nos</w:t>
      </w:r>
      <w:proofErr w:type="spellEnd"/>
      <w:r w:rsidRPr="0009140D">
        <w:rPr>
          <w:bCs/>
        </w:rPr>
        <w:t xml:space="preserve"> </w:t>
      </w:r>
      <w:proofErr w:type="spellStart"/>
      <w:r w:rsidRPr="0009140D">
        <w:rPr>
          <w:bCs/>
        </w:rPr>
        <w:t>limites</w:t>
      </w:r>
      <w:proofErr w:type="spellEnd"/>
      <w:r w:rsidRPr="0009140D">
        <w:rPr>
          <w:bCs/>
        </w:rPr>
        <w:t xml:space="preserve"> </w:t>
      </w:r>
      <w:proofErr w:type="spellStart"/>
      <w:r w:rsidRPr="0009140D">
        <w:rPr>
          <w:bCs/>
        </w:rPr>
        <w:t>previstos</w:t>
      </w:r>
      <w:proofErr w:type="spellEnd"/>
      <w:r w:rsidRPr="0009140D">
        <w:rPr>
          <w:bCs/>
        </w:rPr>
        <w:t xml:space="preserve"> da Lei </w:t>
      </w:r>
      <w:proofErr w:type="spellStart"/>
      <w:r w:rsidRPr="0009140D">
        <w:rPr>
          <w:bCs/>
        </w:rPr>
        <w:t>Complementar</w:t>
      </w:r>
      <w:proofErr w:type="spellEnd"/>
      <w:r w:rsidRPr="0009140D">
        <w:rPr>
          <w:bCs/>
        </w:rPr>
        <w:t xml:space="preserve">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2.6.3. sociedades cooperativas;</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lastRenderedPageBreak/>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26CAB">
          <w:rPr>
            <w:rStyle w:val="Hyperlink"/>
            <w:color w:val="auto"/>
            <w:sz w:val="24"/>
            <w:szCs w:val="24"/>
            <w:u w:val="none"/>
          </w:rPr>
          <w:t>Lei nº 14.133/2021</w:t>
        </w:r>
      </w:hyperlink>
      <w:r w:rsidRPr="00626CAB">
        <w:rPr>
          <w:color w:val="auto"/>
          <w:sz w:val="24"/>
          <w:szCs w:val="24"/>
        </w:rPr>
        <w:t>.</w:t>
      </w:r>
    </w:p>
    <w:p w14:paraId="22B55C63" w14:textId="4BD1FADD"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w:t>
      </w:r>
      <w:r w:rsidR="00891131">
        <w:rPr>
          <w:rFonts w:ascii="Arial" w:hAnsi="Arial" w:cs="Arial"/>
        </w:rPr>
        <w:t>7</w:t>
      </w:r>
      <w:r w:rsidRPr="00626CAB">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1" w:name="_Toc135469226"/>
      <w:r w:rsidRPr="00626CAB">
        <w:rPr>
          <w:rFonts w:ascii="Arial" w:hAnsi="Arial" w:cs="Arial"/>
          <w:b/>
          <w:bCs/>
        </w:rPr>
        <w:t>3. DA APRESENTAÇÃO DA PROPOSTA E DOS DOCUMENTOS DE HABILITAÇÃO</w:t>
      </w:r>
      <w:bookmarkEnd w:id="1"/>
      <w:r w:rsidRPr="00626CAB">
        <w:rPr>
          <w:rFonts w:ascii="Arial" w:hAnsi="Arial" w:cs="Arial"/>
          <w:b/>
          <w:bCs/>
        </w:rPr>
        <w:t>:</w:t>
      </w:r>
    </w:p>
    <w:p w14:paraId="7BB69A93" w14:textId="77777777"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2"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FF03889" w14:textId="389E4B7A"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3"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 xml:space="preserve">conforme modelo mostrado no Anexo </w:t>
      </w:r>
      <w:r w:rsidR="00EA2F01">
        <w:rPr>
          <w:color w:val="auto"/>
          <w:sz w:val="24"/>
          <w:szCs w:val="24"/>
        </w:rPr>
        <w:t>IV</w:t>
      </w:r>
      <w:r w:rsidRPr="00626CAB">
        <w:rPr>
          <w:color w:val="auto"/>
          <w:sz w:val="24"/>
          <w:szCs w:val="24"/>
        </w:rPr>
        <w:t xml:space="preserve"> deste Edital)</w:t>
      </w:r>
      <w:bookmarkEnd w:id="3"/>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w:t>
      </w:r>
      <w:r w:rsidRPr="00626CAB">
        <w:rPr>
          <w:rFonts w:ascii="Arial" w:hAnsi="Arial" w:cs="Arial"/>
        </w:rPr>
        <w:lastRenderedPageBreak/>
        <w:t>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2"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891131"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w:t>
      </w:r>
      <w:r w:rsidRPr="00891131">
        <w:rPr>
          <w:rFonts w:ascii="Arial" w:hAnsi="Arial" w:cs="Arial"/>
          <w:bCs/>
        </w:rPr>
        <w:t>.6. C</w:t>
      </w:r>
      <w:r w:rsidRPr="00891131">
        <w:rPr>
          <w:rFonts w:ascii="Arial" w:hAnsi="Arial" w:cs="Arial"/>
        </w:rPr>
        <w:t>umpre as exigências de reserva de cargos para pessoa com deficiência e para reabilitado da Previdência Social, previstas em lei e em outras normas específicas.</w:t>
      </w:r>
    </w:p>
    <w:p w14:paraId="08DE9967" w14:textId="250EC84A" w:rsidR="00891131" w:rsidRPr="00891131" w:rsidRDefault="00891131" w:rsidP="00891131">
      <w:pPr>
        <w:tabs>
          <w:tab w:val="left" w:pos="-1701"/>
        </w:tabs>
        <w:autoSpaceDE w:val="0"/>
        <w:autoSpaceDN w:val="0"/>
        <w:adjustRightInd w:val="0"/>
        <w:jc w:val="both"/>
        <w:rPr>
          <w:rStyle w:val="Hyperlink"/>
          <w:rFonts w:ascii="Arial" w:hAnsi="Arial" w:cs="Arial"/>
          <w:color w:val="auto"/>
          <w:u w:val="none"/>
        </w:rPr>
      </w:pPr>
      <w:r w:rsidRPr="00891131">
        <w:rPr>
          <w:rStyle w:val="Hyperlink"/>
          <w:rFonts w:ascii="Arial" w:hAnsi="Arial" w:cs="Arial"/>
          <w:bCs/>
          <w:color w:val="auto"/>
          <w:u w:val="none"/>
        </w:rPr>
        <w:t>3.7.</w:t>
      </w:r>
      <w:r w:rsidRPr="00891131">
        <w:rPr>
          <w:rStyle w:val="Hyperlink"/>
          <w:rFonts w:ascii="Arial" w:hAnsi="Arial" w:cs="Arial"/>
          <w:b/>
          <w:bCs/>
          <w:color w:val="auto"/>
          <w:u w:val="none"/>
        </w:rPr>
        <w:t xml:space="preserve"> </w:t>
      </w:r>
      <w:r w:rsidRPr="00891131">
        <w:rPr>
          <w:rFonts w:ascii="Arial" w:hAnsi="Arial" w:cs="Arial"/>
        </w:rPr>
        <w:t xml:space="preserve">O licitante enquadrado como microempresa ou empresa de pequeno porte deverá declarar, ainda, que cumpre os requisitos estabelecidos no </w:t>
      </w:r>
      <w:hyperlink r:id="rId13" w:anchor="art3" w:history="1">
        <w:r w:rsidRPr="00891131">
          <w:rPr>
            <w:rStyle w:val="Hyperlink"/>
            <w:rFonts w:ascii="Arial" w:hAnsi="Arial" w:cs="Arial"/>
            <w:color w:val="auto"/>
            <w:u w:val="none"/>
          </w:rPr>
          <w:t>artigo 3° da Lei Complementar nº 123, de 2006</w:t>
        </w:r>
      </w:hyperlink>
      <w:r w:rsidRPr="00891131">
        <w:rPr>
          <w:rFonts w:ascii="Arial" w:hAnsi="Arial" w:cs="Arial"/>
        </w:rPr>
        <w:t xml:space="preserve">, estando apto a usufruir do tratamento favorecido estabelecido em seus </w:t>
      </w:r>
      <w:hyperlink r:id="rId14" w:anchor="art42" w:history="1">
        <w:proofErr w:type="spellStart"/>
        <w:r w:rsidRPr="00891131">
          <w:rPr>
            <w:rStyle w:val="Hyperlink"/>
            <w:rFonts w:ascii="Arial" w:hAnsi="Arial" w:cs="Arial"/>
            <w:color w:val="auto"/>
            <w:u w:val="none"/>
          </w:rPr>
          <w:t>arts</w:t>
        </w:r>
        <w:proofErr w:type="spellEnd"/>
        <w:r w:rsidRPr="00891131">
          <w:rPr>
            <w:rStyle w:val="Hyperlink"/>
            <w:rFonts w:ascii="Arial" w:hAnsi="Arial" w:cs="Arial"/>
            <w:color w:val="auto"/>
            <w:u w:val="none"/>
          </w:rPr>
          <w:t>. 42 a 49</w:t>
        </w:r>
      </w:hyperlink>
      <w:r w:rsidRPr="00891131">
        <w:rPr>
          <w:rFonts w:ascii="Arial" w:hAnsi="Arial" w:cs="Arial"/>
        </w:rPr>
        <w:t xml:space="preserve">, observado o disposto nos </w:t>
      </w:r>
      <w:hyperlink r:id="rId15" w:anchor="art4§1" w:history="1">
        <w:r w:rsidRPr="00891131">
          <w:rPr>
            <w:rStyle w:val="Hyperlink"/>
            <w:rFonts w:ascii="Arial" w:hAnsi="Arial" w:cs="Arial"/>
            <w:color w:val="auto"/>
            <w:u w:val="none"/>
          </w:rPr>
          <w:t>§§ 1º ao 3º do art. 4º, da Lei nº 14.133, de 2021.</w:t>
        </w:r>
      </w:hyperlink>
    </w:p>
    <w:p w14:paraId="17BB4C05" w14:textId="432674D5"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3.7.1. No</w:t>
      </w:r>
      <w:r w:rsidRPr="00891131">
        <w:rPr>
          <w:color w:val="auto"/>
          <w:sz w:val="24"/>
          <w:szCs w:val="24"/>
        </w:rPr>
        <w:t>s itens exclusivos para participação de microempresas e empresas de pequeno porte, a assinalação do campo “não” impedirá o prosseguimento no certame, para aquele item;</w:t>
      </w:r>
    </w:p>
    <w:p w14:paraId="0C28F70F" w14:textId="355CE0D4"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3.7.2. N</w:t>
      </w:r>
      <w:r w:rsidRPr="00891131">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891131">
          <w:rPr>
            <w:rStyle w:val="Hyperlink"/>
            <w:color w:val="auto"/>
            <w:sz w:val="24"/>
            <w:szCs w:val="24"/>
            <w:u w:val="none"/>
          </w:rPr>
          <w:t>Lei Complementar nº 123, de 2006</w:t>
        </w:r>
      </w:hyperlink>
      <w:r w:rsidRPr="00891131">
        <w:rPr>
          <w:color w:val="auto"/>
          <w:sz w:val="24"/>
          <w:szCs w:val="24"/>
        </w:rPr>
        <w:t>, mesmo que microempresa ou empresa de pequeno porte.</w:t>
      </w:r>
    </w:p>
    <w:p w14:paraId="3ADB7119" w14:textId="4729E980"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3.8. Não poderá se beneficiar do tratamento jurídico diferenciado estabelecido nos </w:t>
      </w:r>
      <w:proofErr w:type="spellStart"/>
      <w:r w:rsidRPr="00891131">
        <w:rPr>
          <w:color w:val="auto"/>
          <w:sz w:val="24"/>
          <w:szCs w:val="24"/>
        </w:rPr>
        <w:t>arts</w:t>
      </w:r>
      <w:proofErr w:type="spellEnd"/>
      <w:r w:rsidRPr="00891131">
        <w:rPr>
          <w:color w:val="auto"/>
          <w:sz w:val="24"/>
          <w:szCs w:val="24"/>
        </w:rPr>
        <w:t>. 42 a 49 da Lei Complementar nº 123, de 2006, a pessoa jurídica:</w:t>
      </w:r>
    </w:p>
    <w:p w14:paraId="6E0D2594" w14:textId="24A49CEA" w:rsidR="00891131" w:rsidRPr="00891131" w:rsidRDefault="00891131" w:rsidP="00891131">
      <w:pPr>
        <w:pStyle w:val="Nivel3"/>
        <w:numPr>
          <w:ilvl w:val="2"/>
          <w:numId w:val="45"/>
        </w:numPr>
        <w:spacing w:before="0" w:after="0" w:line="240" w:lineRule="auto"/>
        <w:rPr>
          <w:color w:val="auto"/>
          <w:sz w:val="24"/>
          <w:szCs w:val="24"/>
        </w:rPr>
      </w:pPr>
      <w:r w:rsidRPr="00891131">
        <w:rPr>
          <w:color w:val="auto"/>
          <w:sz w:val="24"/>
          <w:szCs w:val="24"/>
        </w:rPr>
        <w:t>De cujo capital participe outra pessoa jurídica;</w:t>
      </w:r>
    </w:p>
    <w:p w14:paraId="632E512C" w14:textId="5A24729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3.8.2. Que seja filial, sucursal, agência ou representação, no País, de pessoa jurídica com sede no exterior;</w:t>
      </w:r>
    </w:p>
    <w:p w14:paraId="56F8D61F" w14:textId="434C931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4058737" w14:textId="6BB3FF2B"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369B427C" w14:textId="735113B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59C309D9" w14:textId="086D964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3.8.6. Constituída sob a forma de cooperativas, salvo as de consumo;</w:t>
      </w:r>
    </w:p>
    <w:p w14:paraId="6711BB7F" w14:textId="616D5B4C" w:rsidR="00891131" w:rsidRPr="00891131" w:rsidRDefault="00891131" w:rsidP="00891131">
      <w:pPr>
        <w:pStyle w:val="Nivel3"/>
        <w:numPr>
          <w:ilvl w:val="2"/>
          <w:numId w:val="46"/>
        </w:numPr>
        <w:spacing w:before="0" w:after="0" w:line="240" w:lineRule="auto"/>
        <w:rPr>
          <w:color w:val="auto"/>
          <w:sz w:val="24"/>
          <w:szCs w:val="24"/>
        </w:rPr>
      </w:pPr>
      <w:r w:rsidRPr="00891131">
        <w:rPr>
          <w:color w:val="auto"/>
          <w:sz w:val="24"/>
          <w:szCs w:val="24"/>
        </w:rPr>
        <w:t>Que participe do capital de outra pessoa jurídica;</w:t>
      </w:r>
    </w:p>
    <w:p w14:paraId="3DF36CC8" w14:textId="5131260D"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1DE8505" w14:textId="3B546B6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3.8.9. Resultante ou remanescente de cisão ou qualquer outra forma de desmembramento de pessoa jurídica que tenha ocorrido em um dos 5 (cinco) anos-calendário anteriores;</w:t>
      </w:r>
    </w:p>
    <w:p w14:paraId="2C6F5AD4" w14:textId="59747893" w:rsidR="00891131" w:rsidRPr="00891131" w:rsidRDefault="00891131" w:rsidP="00891131">
      <w:pPr>
        <w:pStyle w:val="Nivel3"/>
        <w:numPr>
          <w:ilvl w:val="2"/>
          <w:numId w:val="47"/>
        </w:numPr>
        <w:tabs>
          <w:tab w:val="left" w:pos="993"/>
        </w:tabs>
        <w:spacing w:before="0" w:after="0" w:line="240" w:lineRule="auto"/>
        <w:rPr>
          <w:color w:val="auto"/>
          <w:sz w:val="24"/>
          <w:szCs w:val="24"/>
        </w:rPr>
      </w:pPr>
      <w:r w:rsidRPr="00891131">
        <w:rPr>
          <w:color w:val="auto"/>
          <w:sz w:val="24"/>
          <w:szCs w:val="24"/>
        </w:rPr>
        <w:lastRenderedPageBreak/>
        <w:t xml:space="preserve"> Constituída sob a forma de sociedade por ações.</w:t>
      </w:r>
    </w:p>
    <w:p w14:paraId="56EAC7EC" w14:textId="644284B4" w:rsidR="00891131" w:rsidRPr="00891131" w:rsidRDefault="00891131" w:rsidP="00891131">
      <w:pPr>
        <w:pStyle w:val="Nivel3"/>
        <w:numPr>
          <w:ilvl w:val="0"/>
          <w:numId w:val="0"/>
        </w:numPr>
        <w:tabs>
          <w:tab w:val="left" w:pos="993"/>
        </w:tabs>
        <w:spacing w:before="0" w:after="0" w:line="240" w:lineRule="auto"/>
        <w:rPr>
          <w:color w:val="auto"/>
          <w:sz w:val="24"/>
          <w:szCs w:val="24"/>
        </w:rPr>
      </w:pPr>
      <w:r w:rsidRPr="00891131">
        <w:rPr>
          <w:color w:val="auto"/>
          <w:sz w:val="24"/>
          <w:szCs w:val="24"/>
        </w:rPr>
        <w:t>3.8.11. Cujos titulares ou sócios guardem, cumulativamente, com o contratante do serviço, relação de pessoalidade, subordinação e habitualidade.</w:t>
      </w:r>
    </w:p>
    <w:p w14:paraId="3114C770" w14:textId="66E9DD68" w:rsidR="00891131" w:rsidRPr="00891131" w:rsidRDefault="00891131" w:rsidP="00891131">
      <w:pPr>
        <w:tabs>
          <w:tab w:val="left" w:pos="-1701"/>
        </w:tabs>
        <w:autoSpaceDE w:val="0"/>
        <w:autoSpaceDN w:val="0"/>
        <w:adjustRightInd w:val="0"/>
        <w:jc w:val="both"/>
        <w:rPr>
          <w:rFonts w:ascii="Arial" w:hAnsi="Arial" w:cs="Arial"/>
        </w:rPr>
      </w:pPr>
      <w:r w:rsidRPr="00891131">
        <w:rPr>
          <w:rFonts w:ascii="Arial" w:hAnsi="Arial" w:cs="Arial"/>
          <w:bCs/>
        </w:rPr>
        <w:t>3.9.</w:t>
      </w:r>
      <w:r w:rsidRPr="00891131">
        <w:rPr>
          <w:rFonts w:ascii="Arial" w:hAnsi="Arial" w:cs="Arial"/>
          <w:b/>
          <w:bCs/>
        </w:rPr>
        <w:t xml:space="preserve"> </w:t>
      </w:r>
      <w:r w:rsidRPr="00891131">
        <w:rPr>
          <w:rFonts w:ascii="Arial" w:hAnsi="Arial" w:cs="Arial"/>
        </w:rPr>
        <w:t xml:space="preserve">A falsidade da declaração de que trata os itens 3.2 ou 3.7 sujeitará o licitante às sanções previstas na </w:t>
      </w:r>
      <w:hyperlink r:id="rId17" w:history="1">
        <w:r w:rsidRPr="00891131">
          <w:rPr>
            <w:rStyle w:val="Hyperlink"/>
            <w:rFonts w:ascii="Arial" w:hAnsi="Arial" w:cs="Arial"/>
            <w:color w:val="auto"/>
            <w:u w:val="none"/>
          </w:rPr>
          <w:t>Lei nº 14.133, de 2021</w:t>
        </w:r>
      </w:hyperlink>
      <w:r w:rsidRPr="00891131">
        <w:rPr>
          <w:rFonts w:ascii="Arial" w:hAnsi="Arial" w:cs="Arial"/>
        </w:rPr>
        <w:t>, e neste Edital.</w:t>
      </w:r>
    </w:p>
    <w:p w14:paraId="3043D2B9" w14:textId="34DFCDD3"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3.10.</w:t>
      </w:r>
      <w:r w:rsidRPr="00891131">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04A50AD" w14:textId="08E7F8D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3.11.</w:t>
      </w:r>
      <w:r w:rsidRPr="00891131">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9D0B8C" w14:textId="4641F3C5"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3.12.</w:t>
      </w:r>
      <w:r w:rsidRPr="00891131">
        <w:rPr>
          <w:color w:val="auto"/>
          <w:sz w:val="24"/>
          <w:szCs w:val="24"/>
        </w:rPr>
        <w:t xml:space="preserve"> Serão disponibilizados para acesso público os documentos que compõem a proposta dos licitantes convocados para apresentação de propostas, após a fase de envio de lances.</w:t>
      </w:r>
      <w:bookmarkStart w:id="4" w:name="_Ref116992247"/>
    </w:p>
    <w:p w14:paraId="09D0B4AF"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3.13.</w:t>
      </w:r>
      <w:r w:rsidRPr="00891131">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2C3ACAE" w14:textId="6B31B816"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3.13.1. A</w:t>
      </w:r>
      <w:r w:rsidRPr="00891131">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C1DE13" w14:textId="6D7016EE"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3.13.2. O</w:t>
      </w:r>
      <w:r w:rsidRPr="00891131">
        <w:rPr>
          <w:color w:val="auto"/>
          <w:sz w:val="24"/>
          <w:szCs w:val="24"/>
        </w:rPr>
        <w:t>s lances serão de envio automático pelo sistema, respeitado o valor final mínimo, caso estabelecido, e o intervalo de que trata o subitem acima.</w:t>
      </w:r>
    </w:p>
    <w:p w14:paraId="61A964C7" w14:textId="002C9A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A8C21ED"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3.15.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5" w:name="_Toc135469227"/>
      <w:r w:rsidRPr="00626CAB">
        <w:t>4. DO PREENCHIMENTO DA PROPOSTA</w:t>
      </w:r>
      <w:bookmarkEnd w:id="5"/>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3082EDC0"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w:t>
      </w:r>
      <w:r w:rsidR="00A03E0A">
        <w:rPr>
          <w:sz w:val="24"/>
          <w:szCs w:val="24"/>
        </w:rPr>
        <w:t xml:space="preserve"> </w:t>
      </w:r>
      <w:r w:rsidR="00C57DF5">
        <w:rPr>
          <w:sz w:val="24"/>
          <w:szCs w:val="24"/>
        </w:rPr>
        <w:t>por item</w:t>
      </w:r>
      <w:r w:rsidRPr="00626CAB">
        <w:rPr>
          <w:sz w:val="24"/>
          <w:szCs w:val="24"/>
        </w:rPr>
        <w:t>,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6" w:name="_Toc135469228"/>
      <w:r w:rsidRPr="00626CAB">
        <w:t>5. DA ABERTURA DA SESSÃO, CLASSIFICAÇÃO DAS PROPOSTAS E FORMULAÇÃO DE LANCES</w:t>
      </w:r>
      <w:bookmarkEnd w:id="6"/>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7"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7EDB7F7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003A1D32" w:rsidRPr="00626CAB">
        <w:rPr>
          <w:sz w:val="24"/>
          <w:szCs w:val="24"/>
        </w:rPr>
        <w:t xml:space="preserve">O lance deverá ser ofertado pelo valor </w:t>
      </w:r>
      <w:r w:rsidR="0009140D">
        <w:rPr>
          <w:sz w:val="24"/>
          <w:szCs w:val="24"/>
        </w:rPr>
        <w:t>unitário do(s) item(</w:t>
      </w:r>
      <w:proofErr w:type="spellStart"/>
      <w:r w:rsidR="0009140D">
        <w:rPr>
          <w:sz w:val="24"/>
          <w:szCs w:val="24"/>
        </w:rPr>
        <w:t>ns</w:t>
      </w:r>
      <w:proofErr w:type="spellEnd"/>
      <w:r w:rsidR="0009140D">
        <w:rPr>
          <w:sz w:val="24"/>
          <w:szCs w:val="24"/>
        </w:rPr>
        <w:t>)</w:t>
      </w:r>
      <w:r w:rsidRPr="00626CAB">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9" w:name="_Hlk113697816"/>
      <w:bookmarkEnd w:id="8"/>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9"/>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626CAB">
          <w:rPr>
            <w:rStyle w:val="Hyperlink"/>
            <w:rFonts w:eastAsia="Zurich BT"/>
            <w:color w:val="auto"/>
            <w:sz w:val="24"/>
            <w:szCs w:val="24"/>
            <w:u w:val="none"/>
          </w:rPr>
          <w:t>arts</w:t>
        </w:r>
        <w:proofErr w:type="spellEnd"/>
        <w:r w:rsidRPr="00626CAB">
          <w:rPr>
            <w:rStyle w:val="Hyperlink"/>
            <w:rFonts w:eastAsia="Zurich BT"/>
            <w:color w:val="auto"/>
            <w:sz w:val="24"/>
            <w:szCs w:val="24"/>
            <w:u w:val="none"/>
          </w:rPr>
          <w:t>.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0" w:name="art60§1i"/>
      <w:bookmarkEnd w:id="10"/>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1" w:name="art60§1ii"/>
      <w:bookmarkEnd w:id="11"/>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2" w:name="art60§1iii"/>
      <w:bookmarkEnd w:id="12"/>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3" w:name="art60§1iv"/>
      <w:bookmarkEnd w:id="13"/>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7"/>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5" w:name="_Toc135469229"/>
      <w:r w:rsidRPr="00626CAB">
        <w:t>6. DA FASE DE JULGAMENTO</w:t>
      </w:r>
      <w:bookmarkEnd w:id="15"/>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6"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6"/>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67E29545" w14:textId="162AD2B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1A0BD81" w14:textId="77777777" w:rsidR="0009140D" w:rsidRPr="00626CAB" w:rsidRDefault="0009140D"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7" w:name="_Toc135469230"/>
      <w:r w:rsidRPr="00626CAB">
        <w:t>7. DA FASE DE HABILITAÇÃO</w:t>
      </w:r>
      <w:bookmarkEnd w:id="17"/>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w:t>
      </w:r>
      <w:proofErr w:type="spellStart"/>
      <w:r w:rsidRPr="00626CAB">
        <w:rPr>
          <w:bCs/>
          <w:color w:val="auto"/>
          <w:sz w:val="24"/>
          <w:szCs w:val="24"/>
        </w:rPr>
        <w:t>ﬁnanceira</w:t>
      </w:r>
      <w:proofErr w:type="spellEnd"/>
      <w:r w:rsidRPr="00626CAB">
        <w:rPr>
          <w:bCs/>
          <w:color w:val="auto"/>
          <w:sz w:val="24"/>
          <w:szCs w:val="24"/>
        </w:rPr>
        <w:t>,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w:t>
      </w:r>
      <w:proofErr w:type="spellStart"/>
      <w:r w:rsidRPr="00626CAB">
        <w:rPr>
          <w:color w:val="auto"/>
          <w:sz w:val="24"/>
          <w:szCs w:val="24"/>
        </w:rPr>
        <w:t>ﬁns</w:t>
      </w:r>
      <w:proofErr w:type="spellEnd"/>
      <w:r w:rsidRPr="00626CAB">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xml:space="preserve">, ou de outro que venha a substituí-lo, ou </w:t>
      </w:r>
      <w:proofErr w:type="spellStart"/>
      <w:r w:rsidRPr="00626CAB">
        <w:rPr>
          <w:color w:val="auto"/>
          <w:sz w:val="24"/>
          <w:szCs w:val="24"/>
        </w:rPr>
        <w:t>consularizados</w:t>
      </w:r>
      <w:proofErr w:type="spellEnd"/>
      <w:r w:rsidRPr="00626CAB">
        <w:rPr>
          <w:color w:val="auto"/>
          <w:sz w:val="24"/>
          <w:szCs w:val="24"/>
        </w:rPr>
        <w:t xml:space="preserve">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 xml:space="preserve">Somente haverá a necessidade de comprovação do preenchimento de requisitos mediante apresentação dos documentos originais </w:t>
      </w:r>
      <w:proofErr w:type="spellStart"/>
      <w:r w:rsidRPr="00626CAB">
        <w:rPr>
          <w:bCs/>
          <w:color w:val="auto"/>
          <w:sz w:val="24"/>
          <w:szCs w:val="24"/>
        </w:rPr>
        <w:t>não-digitais</w:t>
      </w:r>
      <w:proofErr w:type="spellEnd"/>
      <w:r w:rsidRPr="00626CAB">
        <w:rPr>
          <w:bCs/>
          <w:color w:val="auto"/>
          <w:sz w:val="24"/>
          <w:szCs w:val="24"/>
        </w:rPr>
        <w:t xml:space="preserve"> quando 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18"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18"/>
    </w:p>
    <w:p w14:paraId="5453CA39" w14:textId="77777777" w:rsidR="000F1F62" w:rsidRP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7.11. A </w:t>
      </w:r>
      <w:r w:rsidRPr="00891131">
        <w:rPr>
          <w:color w:val="auto"/>
          <w:sz w:val="24"/>
          <w:szCs w:val="24"/>
        </w:rPr>
        <w:t>verificação no SICAF ou a exigência dos documentos nele não contidos somente será feita em relação ao licitante vencedor.</w:t>
      </w:r>
    </w:p>
    <w:p w14:paraId="4F4D171E" w14:textId="7EA5131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AB78371" w14:textId="1DDA46D4" w:rsidR="00891131" w:rsidRPr="00891131" w:rsidRDefault="00891131" w:rsidP="00891131">
      <w:pPr>
        <w:pStyle w:val="Nivel2"/>
        <w:numPr>
          <w:ilvl w:val="0"/>
          <w:numId w:val="0"/>
        </w:numPr>
        <w:spacing w:before="0" w:after="0" w:line="240" w:lineRule="auto"/>
        <w:rPr>
          <w:color w:val="auto"/>
          <w:sz w:val="24"/>
          <w:szCs w:val="24"/>
        </w:rPr>
      </w:pPr>
      <w:bookmarkStart w:id="19" w:name="_Hlk192001272"/>
      <w:r w:rsidRPr="00891131">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5FE82A9" w14:textId="59DBF50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7.12.1. A aferição das condições de habilitação do licitante, desde que decorrentes de fatos existentes à época da abertura do certame;</w:t>
      </w:r>
    </w:p>
    <w:p w14:paraId="0BA11846" w14:textId="6653E85B"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7.12.2. Atualização de documentos cuja validade tenha expirado após a data de recebimento das propostas;</w:t>
      </w:r>
    </w:p>
    <w:p w14:paraId="5CDE7338" w14:textId="3C05CA98"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7.12.3. Suprimento da ausência de documento de cunho declaratório emitido unilateralmente pelo licitante;</w:t>
      </w:r>
    </w:p>
    <w:p w14:paraId="0BF908F7" w14:textId="4539F36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7.12.4. Suprimento da ausência de certidão e/ou documento de cunho declaratório expedido por órgão ou entidade cujos atos gozem de presunção de veracidade e fé pública.</w:t>
      </w:r>
    </w:p>
    <w:p w14:paraId="16D1A506" w14:textId="5B3B632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7.13. Findo o prazo assinalado sem o envio da nova documentação, restará preclusa essa oportunidade conferida ao licitante, implicando sua inabilitação. </w:t>
      </w:r>
    </w:p>
    <w:p w14:paraId="4196D0ED" w14:textId="677ABD1C" w:rsidR="00891131" w:rsidRPr="00891131" w:rsidRDefault="00891131" w:rsidP="00891131">
      <w:pPr>
        <w:pStyle w:val="Nivel2"/>
        <w:numPr>
          <w:ilvl w:val="0"/>
          <w:numId w:val="0"/>
        </w:numPr>
        <w:spacing w:before="0" w:after="0" w:line="240" w:lineRule="auto"/>
        <w:rPr>
          <w:color w:val="auto"/>
          <w:sz w:val="24"/>
          <w:szCs w:val="24"/>
        </w:rPr>
      </w:pPr>
      <w:bookmarkStart w:id="20" w:name="_Ref114670319"/>
      <w:bookmarkEnd w:id="19"/>
      <w:r w:rsidRPr="00891131">
        <w:rPr>
          <w:color w:val="auto"/>
          <w:sz w:val="24"/>
          <w:szCs w:val="24"/>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91131">
        <w:rPr>
          <w:color w:val="auto"/>
          <w:sz w:val="24"/>
          <w:szCs w:val="24"/>
        </w:rPr>
        <w:t>eﬁcácia</w:t>
      </w:r>
      <w:proofErr w:type="spellEnd"/>
      <w:r w:rsidRPr="00891131">
        <w:rPr>
          <w:color w:val="auto"/>
          <w:sz w:val="24"/>
          <w:szCs w:val="24"/>
        </w:rPr>
        <w:t xml:space="preserve"> para fins de habilitação e classificação.</w:t>
      </w:r>
      <w:bookmarkEnd w:id="20"/>
    </w:p>
    <w:p w14:paraId="2FDD699F" w14:textId="2B26C528" w:rsidR="00891131" w:rsidRPr="00891131" w:rsidRDefault="00891131" w:rsidP="00891131">
      <w:pPr>
        <w:pStyle w:val="Nivel2"/>
        <w:numPr>
          <w:ilvl w:val="0"/>
          <w:numId w:val="0"/>
        </w:numPr>
        <w:spacing w:before="0" w:after="0" w:line="240" w:lineRule="auto"/>
        <w:rPr>
          <w:color w:val="auto"/>
          <w:sz w:val="24"/>
          <w:szCs w:val="24"/>
        </w:rPr>
      </w:pPr>
      <w:bookmarkStart w:id="21" w:name="_Ref114665528"/>
      <w:r w:rsidRPr="00891131">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891131">
        <w:rPr>
          <w:color w:val="auto"/>
          <w:sz w:val="24"/>
          <w:szCs w:val="24"/>
        </w:rPr>
        <w:fldChar w:fldCharType="begin"/>
      </w:r>
      <w:r w:rsidRPr="00891131">
        <w:rPr>
          <w:color w:val="auto"/>
          <w:sz w:val="24"/>
          <w:szCs w:val="24"/>
        </w:rPr>
        <w:instrText xml:space="preserve"> REF _Ref114663151 \r \h  \* MERGEFORMAT </w:instrText>
      </w:r>
      <w:r w:rsidRPr="00891131">
        <w:rPr>
          <w:color w:val="auto"/>
          <w:sz w:val="24"/>
          <w:szCs w:val="24"/>
        </w:rPr>
      </w:r>
      <w:r w:rsidR="006137E6">
        <w:rPr>
          <w:color w:val="auto"/>
          <w:sz w:val="24"/>
          <w:szCs w:val="24"/>
        </w:rPr>
        <w:fldChar w:fldCharType="separate"/>
      </w:r>
      <w:r w:rsidR="006137E6">
        <w:rPr>
          <w:color w:val="auto"/>
          <w:sz w:val="24"/>
          <w:szCs w:val="24"/>
        </w:rPr>
        <w:t>0</w:t>
      </w:r>
      <w:r w:rsidRPr="00891131">
        <w:rPr>
          <w:color w:val="auto"/>
          <w:sz w:val="24"/>
          <w:szCs w:val="24"/>
        </w:rPr>
        <w:fldChar w:fldCharType="end"/>
      </w:r>
      <w:bookmarkEnd w:id="21"/>
      <w:r w:rsidRPr="00891131">
        <w:rPr>
          <w:color w:val="auto"/>
          <w:sz w:val="24"/>
          <w:szCs w:val="24"/>
        </w:rPr>
        <w:t>7.10.1.</w:t>
      </w:r>
    </w:p>
    <w:p w14:paraId="483F951F" w14:textId="03E2BE2E" w:rsidR="00891131" w:rsidRPr="00891131" w:rsidRDefault="00891131" w:rsidP="00891131">
      <w:pPr>
        <w:pStyle w:val="Nivel2"/>
        <w:numPr>
          <w:ilvl w:val="0"/>
          <w:numId w:val="0"/>
        </w:numPr>
        <w:spacing w:before="0" w:after="0" w:line="240" w:lineRule="auto"/>
        <w:rPr>
          <w:color w:val="auto"/>
          <w:sz w:val="24"/>
          <w:szCs w:val="24"/>
        </w:rPr>
      </w:pPr>
      <w:bookmarkStart w:id="22" w:name="_Ref114665515"/>
      <w:r w:rsidRPr="00891131">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891131">
        <w:rPr>
          <w:color w:val="auto"/>
          <w:sz w:val="24"/>
          <w:szCs w:val="24"/>
        </w:rPr>
        <w:t>.</w:t>
      </w:r>
    </w:p>
    <w:p w14:paraId="0AC36016" w14:textId="4A48A57F" w:rsidR="000F1F62"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70CE35" w14:textId="77777777" w:rsidR="00891131" w:rsidRPr="00626CAB" w:rsidRDefault="00891131" w:rsidP="00891131">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3" w:name="_Toc135469233"/>
      <w:r w:rsidRPr="00626CAB">
        <w:t>8. DOS RECURSOS</w:t>
      </w:r>
      <w:bookmarkEnd w:id="23"/>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4" w:name="_Hlk135318381"/>
      <w:bookmarkStart w:id="25" w:name="_Hlk135315794"/>
      <w:r w:rsidRPr="00626CAB">
        <w:rPr>
          <w:color w:val="auto"/>
          <w:sz w:val="24"/>
          <w:szCs w:val="24"/>
        </w:rPr>
        <w:t>8.3.2. O prazo para a manifestação da intenção de recorrer não será inferior a 10 (dez) minutos.</w:t>
      </w:r>
      <w:bookmarkEnd w:id="24"/>
      <w:bookmarkEnd w:id="25"/>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6" w:name="_Toc135469234"/>
      <w:r w:rsidRPr="00626CAB">
        <w:t>DAS INFRAÇÕES ADMINISTRATIVAS E SANÇÕES</w:t>
      </w:r>
      <w:bookmarkEnd w:id="26"/>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7" w:name="_Ref114668085"/>
      <w:bookmarkStart w:id="28"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7"/>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29" w:name="_Ref114668108"/>
      <w:r w:rsidRPr="00626CAB">
        <w:rPr>
          <w:color w:val="auto"/>
          <w:sz w:val="24"/>
          <w:szCs w:val="24"/>
        </w:rPr>
        <w:t>9.1.2. Salvo em decorrência de fato superveniente devidamente justificado, não mantiver a proposta em especial quando:</w:t>
      </w:r>
      <w:bookmarkEnd w:id="29"/>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891131" w:rsidRDefault="000F1F62" w:rsidP="000F1F62">
      <w:pPr>
        <w:pStyle w:val="Nivel3"/>
        <w:numPr>
          <w:ilvl w:val="0"/>
          <w:numId w:val="0"/>
        </w:numPr>
        <w:spacing w:before="0" w:after="0" w:line="240" w:lineRule="auto"/>
        <w:rPr>
          <w:color w:val="auto"/>
          <w:sz w:val="24"/>
          <w:szCs w:val="24"/>
        </w:rPr>
      </w:pPr>
      <w:bookmarkStart w:id="30" w:name="_Ref114668139"/>
      <w:r w:rsidRPr="00626CAB">
        <w:rPr>
          <w:color w:val="auto"/>
          <w:sz w:val="24"/>
          <w:szCs w:val="24"/>
        </w:rPr>
        <w:t xml:space="preserve">9.1.3. Não celebrar o contrato ou não entregar a documentação exigida para a </w:t>
      </w:r>
      <w:r w:rsidRPr="00891131">
        <w:rPr>
          <w:color w:val="auto"/>
          <w:sz w:val="24"/>
          <w:szCs w:val="24"/>
        </w:rPr>
        <w:t>contratação, quando convocado dentro do prazo de validade de sua proposta;</w:t>
      </w:r>
      <w:bookmarkEnd w:id="30"/>
    </w:p>
    <w:bookmarkEnd w:id="28"/>
    <w:p w14:paraId="2B7DBE93" w14:textId="66E92F3C" w:rsidR="00891131" w:rsidRPr="00891131" w:rsidRDefault="00891131" w:rsidP="00891131">
      <w:pPr>
        <w:pStyle w:val="Nivel4"/>
        <w:numPr>
          <w:ilvl w:val="0"/>
          <w:numId w:val="0"/>
        </w:numPr>
        <w:spacing w:before="0" w:after="0" w:line="240" w:lineRule="auto"/>
        <w:rPr>
          <w:sz w:val="24"/>
          <w:szCs w:val="24"/>
        </w:rPr>
      </w:pPr>
      <w:r w:rsidRPr="00891131">
        <w:rPr>
          <w:sz w:val="24"/>
          <w:szCs w:val="24"/>
        </w:rPr>
        <w:t>9.1.4. Recusar-se, sem justificativa, a assinar o contrato ou a ata de registro de preço, ou a aceitar ou retirar o instrumento equivalente no prazo estabelecido pela Administração;</w:t>
      </w:r>
    </w:p>
    <w:p w14:paraId="5FEEB54A" w14:textId="51989DC3" w:rsidR="00891131" w:rsidRPr="00891131" w:rsidRDefault="00891131" w:rsidP="00891131">
      <w:pPr>
        <w:pStyle w:val="Nivel3"/>
        <w:numPr>
          <w:ilvl w:val="0"/>
          <w:numId w:val="0"/>
        </w:numPr>
        <w:spacing w:before="0" w:after="0" w:line="240" w:lineRule="auto"/>
        <w:rPr>
          <w:color w:val="auto"/>
          <w:sz w:val="24"/>
          <w:szCs w:val="24"/>
        </w:rPr>
      </w:pPr>
      <w:bookmarkStart w:id="31" w:name="_Ref114668249"/>
      <w:r w:rsidRPr="00891131">
        <w:rPr>
          <w:color w:val="auto"/>
          <w:sz w:val="24"/>
          <w:szCs w:val="24"/>
        </w:rPr>
        <w:t>9.1.5. Apresentar declaração ou documentação falsa exigida para o certame ou prestar declaração falsa durante a licitação</w:t>
      </w:r>
      <w:bookmarkEnd w:id="31"/>
      <w:r w:rsidRPr="00891131">
        <w:rPr>
          <w:color w:val="auto"/>
          <w:sz w:val="24"/>
          <w:szCs w:val="24"/>
        </w:rPr>
        <w:t>;</w:t>
      </w:r>
    </w:p>
    <w:p w14:paraId="1D8A09B6" w14:textId="64EF7642" w:rsidR="00891131" w:rsidRPr="00891131" w:rsidRDefault="00891131" w:rsidP="00891131">
      <w:pPr>
        <w:pStyle w:val="Nivel3"/>
        <w:numPr>
          <w:ilvl w:val="0"/>
          <w:numId w:val="0"/>
        </w:numPr>
        <w:spacing w:before="0" w:after="0" w:line="240" w:lineRule="auto"/>
        <w:rPr>
          <w:color w:val="auto"/>
          <w:sz w:val="24"/>
          <w:szCs w:val="24"/>
        </w:rPr>
      </w:pPr>
      <w:bookmarkStart w:id="32" w:name="_Ref114668245"/>
      <w:r w:rsidRPr="00891131">
        <w:rPr>
          <w:color w:val="auto"/>
          <w:sz w:val="24"/>
          <w:szCs w:val="24"/>
        </w:rPr>
        <w:t>9.1.6. Fraudar a licitação</w:t>
      </w:r>
      <w:bookmarkEnd w:id="32"/>
      <w:r w:rsidRPr="00891131">
        <w:rPr>
          <w:color w:val="auto"/>
          <w:sz w:val="24"/>
          <w:szCs w:val="24"/>
        </w:rPr>
        <w:t>;</w:t>
      </w:r>
      <w:bookmarkStart w:id="33" w:name="_Ref114668247"/>
    </w:p>
    <w:p w14:paraId="3C51149A" w14:textId="0D111F6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9.1.7. Comportar-se de modo inidôneo ou cometer fraude de qualquer natureza, em especial quando:</w:t>
      </w:r>
      <w:bookmarkEnd w:id="33"/>
    </w:p>
    <w:p w14:paraId="6F06A6DF" w14:textId="1335ABEB"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9.1.7.1. Agir em conluio ou em desconformidade com a lei; </w:t>
      </w:r>
    </w:p>
    <w:p w14:paraId="4B63FE47" w14:textId="6CFF24DA"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9.1.7.2. Induzir deliberadamente a erro no julgamento; </w:t>
      </w:r>
    </w:p>
    <w:p w14:paraId="783ACD61" w14:textId="146B21DF"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9.1.7.3. Apresentar amostra falsificada ou deteriorada; </w:t>
      </w:r>
    </w:p>
    <w:p w14:paraId="4AD6535E" w14:textId="42E63424" w:rsidR="00891131" w:rsidRPr="00891131" w:rsidRDefault="00891131" w:rsidP="00891131">
      <w:pPr>
        <w:pStyle w:val="Nivel3"/>
        <w:numPr>
          <w:ilvl w:val="0"/>
          <w:numId w:val="0"/>
        </w:numPr>
        <w:spacing w:before="0" w:after="0" w:line="240" w:lineRule="auto"/>
        <w:rPr>
          <w:color w:val="auto"/>
          <w:sz w:val="24"/>
          <w:szCs w:val="24"/>
        </w:rPr>
      </w:pPr>
      <w:bookmarkStart w:id="34" w:name="_Ref114668251"/>
      <w:r w:rsidRPr="00891131">
        <w:rPr>
          <w:color w:val="auto"/>
          <w:sz w:val="24"/>
          <w:szCs w:val="24"/>
        </w:rPr>
        <w:t>9.1.8. Praticar atos ilícitos com vistas a frustrar os objetivos da licitação</w:t>
      </w:r>
      <w:bookmarkEnd w:id="34"/>
      <w:r w:rsidRPr="00891131">
        <w:rPr>
          <w:color w:val="auto"/>
          <w:sz w:val="24"/>
          <w:szCs w:val="24"/>
        </w:rPr>
        <w:t>.</w:t>
      </w:r>
    </w:p>
    <w:p w14:paraId="61598A2C" w14:textId="27354D60" w:rsidR="00891131" w:rsidRPr="00891131" w:rsidRDefault="00891131" w:rsidP="00891131">
      <w:pPr>
        <w:pStyle w:val="Nivel3"/>
        <w:numPr>
          <w:ilvl w:val="0"/>
          <w:numId w:val="0"/>
        </w:numPr>
        <w:spacing w:before="0" w:after="0" w:line="240" w:lineRule="auto"/>
        <w:rPr>
          <w:color w:val="auto"/>
          <w:sz w:val="24"/>
          <w:szCs w:val="24"/>
        </w:rPr>
      </w:pPr>
      <w:bookmarkStart w:id="35" w:name="_Ref114668252"/>
      <w:r w:rsidRPr="00891131">
        <w:rPr>
          <w:color w:val="auto"/>
          <w:sz w:val="24"/>
          <w:szCs w:val="24"/>
        </w:rPr>
        <w:t xml:space="preserve">9.1.9. Praticar ato lesivo previsto no </w:t>
      </w:r>
      <w:hyperlink r:id="rId29" w:anchor="art5" w:history="1">
        <w:r w:rsidRPr="00891131">
          <w:rPr>
            <w:rStyle w:val="Hyperlink"/>
            <w:color w:val="auto"/>
            <w:sz w:val="24"/>
            <w:szCs w:val="24"/>
            <w:u w:val="none"/>
          </w:rPr>
          <w:t>art. 5º da Lei n.º 12.846, de 2013</w:t>
        </w:r>
      </w:hyperlink>
      <w:r w:rsidRPr="00891131">
        <w:rPr>
          <w:color w:val="auto"/>
          <w:sz w:val="24"/>
          <w:szCs w:val="24"/>
        </w:rPr>
        <w:t>.</w:t>
      </w:r>
      <w:bookmarkEnd w:id="35"/>
    </w:p>
    <w:p w14:paraId="59115F32" w14:textId="794D086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9.2. Com fulcro na </w:t>
      </w:r>
      <w:hyperlink r:id="rId30" w:history="1">
        <w:r w:rsidRPr="00891131">
          <w:rPr>
            <w:rStyle w:val="Hyperlink"/>
            <w:color w:val="auto"/>
            <w:sz w:val="24"/>
            <w:szCs w:val="24"/>
            <w:u w:val="none"/>
          </w:rPr>
          <w:t>Lei nº 14.133, de 2021</w:t>
        </w:r>
      </w:hyperlink>
      <w:r w:rsidRPr="00891131">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B63EEB9" w14:textId="62AF473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9.2.1. Advertência; </w:t>
      </w:r>
    </w:p>
    <w:p w14:paraId="579930BD" w14:textId="2CFF8C1F"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9.2.2. Multa;</w:t>
      </w:r>
    </w:p>
    <w:p w14:paraId="477B9357" w14:textId="4CE5F54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9.2.3. Impedimento de licitar e contratar e</w:t>
      </w:r>
    </w:p>
    <w:p w14:paraId="55DB7108" w14:textId="1B47A944"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FD0058B" w14:textId="413FEFF9"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9.3. Na aplicação das sanções serão considerados:</w:t>
      </w:r>
    </w:p>
    <w:p w14:paraId="5CA53524" w14:textId="69356A6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9.3.1. A natureza e a gravidade da infração cometida;</w:t>
      </w:r>
    </w:p>
    <w:p w14:paraId="68631A74" w14:textId="575168FC"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9.3.2. As peculiaridades do caso concreto;</w:t>
      </w:r>
    </w:p>
    <w:p w14:paraId="7A1EEEC3" w14:textId="588A93B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9.3.3. As circunstâncias agravantes ou atenuantes;</w:t>
      </w:r>
    </w:p>
    <w:p w14:paraId="08B480EB" w14:textId="34A5D28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9.3.4. Os danos que dela provierem para a Administração Pública;</w:t>
      </w:r>
    </w:p>
    <w:p w14:paraId="3092781E" w14:textId="0022085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9.3.5. A implantação ou o aperfeiçoamento de programa de integridade, conforme normas e orientações dos órgãos de controle.</w:t>
      </w:r>
    </w:p>
    <w:p w14:paraId="4F32CA72" w14:textId="0F85192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9.4. A multa será recolhida no prazo máximo de </w:t>
      </w:r>
      <w:r w:rsidRPr="00891131">
        <w:rPr>
          <w:b/>
          <w:bCs/>
          <w:color w:val="auto"/>
          <w:sz w:val="24"/>
          <w:szCs w:val="24"/>
        </w:rPr>
        <w:t>10 (dez) dias</w:t>
      </w:r>
      <w:r w:rsidRPr="00891131">
        <w:rPr>
          <w:color w:val="auto"/>
          <w:sz w:val="24"/>
          <w:szCs w:val="24"/>
        </w:rPr>
        <w:t xml:space="preserve"> úteis, a contar da comunicação oficial. </w:t>
      </w:r>
    </w:p>
    <w:p w14:paraId="4C83E47D" w14:textId="3FF40588" w:rsidR="00891131" w:rsidRPr="00891131" w:rsidRDefault="00891131" w:rsidP="00891131">
      <w:pPr>
        <w:pStyle w:val="Nivel3"/>
        <w:numPr>
          <w:ilvl w:val="0"/>
          <w:numId w:val="0"/>
        </w:numPr>
        <w:spacing w:before="0" w:after="0" w:line="240" w:lineRule="auto"/>
        <w:rPr>
          <w:color w:val="auto"/>
          <w:sz w:val="24"/>
          <w:szCs w:val="24"/>
        </w:rPr>
      </w:pPr>
      <w:bookmarkStart w:id="36" w:name="_Hlk113876035"/>
      <w:r w:rsidRPr="00891131">
        <w:rPr>
          <w:color w:val="auto"/>
          <w:sz w:val="24"/>
          <w:szCs w:val="24"/>
        </w:rPr>
        <w:t>9.4.1. Para as infrações previstas nos itens 9.1.1, 9.1.2 e 9.1.3, a multa será de 0,5% a 15% do valor do contrato licitado.</w:t>
      </w:r>
      <w:bookmarkEnd w:id="36"/>
    </w:p>
    <w:p w14:paraId="35D73F2E" w14:textId="749CCC70"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9.4.2. Para as infrações previstas nos itens </w:t>
      </w:r>
      <w:r w:rsidR="00C0779F">
        <w:rPr>
          <w:color w:val="auto"/>
          <w:sz w:val="24"/>
          <w:szCs w:val="24"/>
        </w:rPr>
        <w:t xml:space="preserve">9.1.4, </w:t>
      </w:r>
      <w:r w:rsidRPr="00891131">
        <w:rPr>
          <w:color w:val="auto"/>
          <w:sz w:val="24"/>
          <w:szCs w:val="24"/>
        </w:rPr>
        <w:t>9.1.5, 9.1.6, 9.1.7, 9.1.8 e 9.1.9 a multa será de 15% a 30% do valor do contrato licitado.</w:t>
      </w:r>
    </w:p>
    <w:p w14:paraId="0E8A00F8" w14:textId="2C54996F"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9.5. As sanções de advertência, impedimento de licitar e contratar e declaração de inidoneidade para licitar ou contratar poderão ser aplicadas, cumulativamente ou não, à penalidade de multa.</w:t>
      </w:r>
    </w:p>
    <w:p w14:paraId="305F3097" w14:textId="4B1629F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9.6. Na aplicação da sanção de multa será facultada a defesa do interessado no prazo de 15 (quinze) dias úteis, contado da data de sua intimação.</w:t>
      </w:r>
    </w:p>
    <w:p w14:paraId="4AE390E4" w14:textId="6C7E4C65"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9.7. A sanção de impedimento de licitar e contratar será aplicada ao responsável em decorrência das infrações administrativas relacionadas nos itens 9.1.1, 9.1.2 e 9.1.3</w:t>
      </w:r>
      <w:r w:rsidR="00C0779F">
        <w:rPr>
          <w:color w:val="auto"/>
          <w:sz w:val="24"/>
          <w:szCs w:val="24"/>
        </w:rPr>
        <w:t>, 9.1.4</w:t>
      </w:r>
      <w:r w:rsidRPr="00891131">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4DC720" w14:textId="3AF065BD"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9.8. Poderá ser aplicada ao responsável a sanção de declaração de inidoneidade para licitar ou contratar, em decorrência da prática das infrações dispostas nos itens 9.1.5, 9.1.6, 9.1.7, 9.1.8 e 9.1.9, bem como pelas infrações administrativas previstas nos itens 9.1.1, 9.1.2 e 9.1.3</w:t>
      </w:r>
      <w:r w:rsidR="00C0779F">
        <w:rPr>
          <w:color w:val="auto"/>
          <w:sz w:val="24"/>
          <w:szCs w:val="24"/>
        </w:rPr>
        <w:t>, 9.1.4</w:t>
      </w:r>
      <w:r w:rsidRPr="00891131">
        <w:rPr>
          <w:color w:val="auto"/>
          <w:sz w:val="24"/>
          <w:szCs w:val="24"/>
        </w:rPr>
        <w:t xml:space="preserve"> que justifiquem a imposição de penalidade mais grave que a sanção de impedimento de licitar e contratar, cuja duração observará o prazo previsto no </w:t>
      </w:r>
      <w:hyperlink r:id="rId31" w:anchor="art156§5" w:history="1">
        <w:r w:rsidRPr="00891131">
          <w:rPr>
            <w:rStyle w:val="Hyperlink"/>
            <w:color w:val="auto"/>
            <w:sz w:val="24"/>
            <w:szCs w:val="24"/>
            <w:u w:val="none"/>
          </w:rPr>
          <w:t>art. 156, §5º, da Lei nº 14.133/2021</w:t>
        </w:r>
      </w:hyperlink>
      <w:r w:rsidRPr="00891131">
        <w:rPr>
          <w:color w:val="auto"/>
          <w:sz w:val="24"/>
          <w:szCs w:val="24"/>
        </w:rPr>
        <w:t>.</w:t>
      </w:r>
    </w:p>
    <w:p w14:paraId="6F757FC4" w14:textId="407A9D4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9.9. A recusa injustificada do adjudicatário em assinar o contrato ou a ata de registro de preço, ou em aceitar ou retirar o instrumento equivalente no prazo estabelecido pela Administração, descrita no item 9.1.</w:t>
      </w:r>
      <w:r w:rsidR="00C0779F">
        <w:rPr>
          <w:color w:val="auto"/>
          <w:sz w:val="24"/>
          <w:szCs w:val="24"/>
        </w:rPr>
        <w:t>4</w:t>
      </w:r>
      <w:r w:rsidRPr="00891131">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2" w:history="1">
        <w:r w:rsidRPr="00891131">
          <w:rPr>
            <w:rStyle w:val="Hyperlink"/>
            <w:color w:val="auto"/>
            <w:sz w:val="24"/>
            <w:szCs w:val="24"/>
            <w:u w:val="none"/>
          </w:rPr>
          <w:t>art. 45, §4º da IN SEGES/ME nº 73, de 2022</w:t>
        </w:r>
      </w:hyperlink>
      <w:r w:rsidRPr="00891131">
        <w:rPr>
          <w:color w:val="auto"/>
          <w:sz w:val="24"/>
          <w:szCs w:val="24"/>
        </w:rPr>
        <w:t xml:space="preserve">. </w:t>
      </w:r>
    </w:p>
    <w:p w14:paraId="4642A5AB" w14:textId="148F204C"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5046B09" w14:textId="52369F6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D889A6" w14:textId="2E82279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71A8E" w14:textId="430B95E4"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9.13. O recurso e o pedido de reconsideração terão efeito suspensivo do ato ou da decisão recorrida até que sobrevenha decisão final da autoridade competente.</w:t>
      </w:r>
    </w:p>
    <w:p w14:paraId="2D90F7EA" w14:textId="38AC3F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9.14. A aplicação das sanções previstas neste edital não exclui, em hipótese alguma, a obrigação de reparação integral dos danos causados.</w:t>
      </w:r>
    </w:p>
    <w:p w14:paraId="2E1C8BE7" w14:textId="201DF77D"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182FE8F9" w14:textId="78C9786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9.15.1. Os endereços de e-mail informados na proposta comercial e/ou cadastrados no </w:t>
      </w:r>
      <w:r w:rsidR="006137E6" w:rsidRPr="00891131">
        <w:rPr>
          <w:color w:val="auto"/>
          <w:sz w:val="24"/>
          <w:szCs w:val="24"/>
        </w:rPr>
        <w:t xml:space="preserve">SICAF </w:t>
      </w:r>
      <w:r w:rsidRPr="00891131">
        <w:rPr>
          <w:color w:val="auto"/>
          <w:sz w:val="24"/>
          <w:szCs w:val="24"/>
        </w:rPr>
        <w:t>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t xml:space="preserve">10. </w:t>
      </w:r>
      <w:bookmarkStart w:id="37" w:name="_Toc135469235"/>
      <w:r w:rsidRPr="00626CAB">
        <w:t>DA IMPUGNAÇÃO AO EDITAL E DO PEDIDO DE ESCLARECIMENTO</w:t>
      </w:r>
      <w:bookmarkEnd w:id="37"/>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8" w:name="_Toc180399230"/>
      <w:r w:rsidRPr="00626CAB">
        <w:t>11. DO TERMO DE CONTRATO</w:t>
      </w:r>
      <w:bookmarkEnd w:id="38"/>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9"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0"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0"/>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1" w:name="_Toc135469231"/>
      <w:r w:rsidRPr="00626CAB">
        <w:t>12. DA ATA DE REGISTRO DE PREÇOS</w:t>
      </w:r>
      <w:bookmarkEnd w:id="41"/>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626CAB">
        <w:rPr>
          <w:color w:val="auto"/>
          <w:sz w:val="24"/>
          <w:szCs w:val="24"/>
        </w:rPr>
        <w:t>ns</w:t>
      </w:r>
      <w:proofErr w:type="spellEnd"/>
      <w:r w:rsidRPr="00626CAB">
        <w:rPr>
          <w:color w:val="auto"/>
          <w:sz w:val="24"/>
          <w:szCs w:val="24"/>
        </w:rPr>
        <w:t>),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0D983D6A" w14:textId="6C90522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 O prazo de vigência da ata de registro de preços será de 1 (um) ano e poderá ser prorrogado, por igual período, desde que comprovado o preço vantajoso.</w:t>
      </w:r>
    </w:p>
    <w:p w14:paraId="2478B0D3" w14:textId="77ABD03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12.8.1. Em caso de prorrogação da ata, poderá ser renovado o quantitativo originalmente registrado.</w:t>
      </w:r>
    </w:p>
    <w:p w14:paraId="75DCA4BB" w14:textId="77777777" w:rsidR="006E1636" w:rsidRPr="00891131"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2"/>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3" w:name="_Hlk132991372"/>
      <w:r w:rsidRPr="00626CAB">
        <w:rPr>
          <w:color w:val="auto"/>
          <w:sz w:val="24"/>
          <w:szCs w:val="24"/>
        </w:rPr>
        <w:t xml:space="preserve">que </w:t>
      </w:r>
      <w:bookmarkStart w:id="44" w:name="_Hlk132989696"/>
      <w:r w:rsidRPr="00626CAB">
        <w:rPr>
          <w:color w:val="auto"/>
          <w:sz w:val="24"/>
          <w:szCs w:val="24"/>
        </w:rPr>
        <w:t>aceitarem cotar o objeto com preço igual ao do adjudicatári</w:t>
      </w:r>
      <w:bookmarkEnd w:id="43"/>
      <w:r w:rsidRPr="00626CAB">
        <w:rPr>
          <w:color w:val="auto"/>
          <w:sz w:val="24"/>
          <w:szCs w:val="24"/>
        </w:rPr>
        <w:t>o</w:t>
      </w:r>
      <w:bookmarkEnd w:id="44"/>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5" w:name="_Toc135469236"/>
      <w:r w:rsidRPr="00626CAB">
        <w:t>14. DAS DISPOSIÇÕES GERAIS</w:t>
      </w:r>
      <w:bookmarkEnd w:id="45"/>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39ED36BC" w14:textId="2CA69C51" w:rsidR="00FF6CE8"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6CC18DB3" w14:textId="0597C49A" w:rsidR="0009140D" w:rsidRDefault="00056404" w:rsidP="0009140D">
      <w:pPr>
        <w:jc w:val="center"/>
        <w:rPr>
          <w:rFonts w:ascii="Arial" w:eastAsia="MS Mincho" w:hAnsi="Arial" w:cs="Arial"/>
          <w:bCs/>
          <w:iCs/>
        </w:rPr>
      </w:pPr>
      <w:bookmarkStart w:id="46" w:name="_Hlk82471863"/>
      <w:r>
        <w:rPr>
          <w:rFonts w:ascii="Arial" w:hAnsi="Arial" w:cs="Arial"/>
        </w:rPr>
        <w:t xml:space="preserve">Tanabi, </w:t>
      </w:r>
      <w:r w:rsidR="00EA2F01">
        <w:rPr>
          <w:rFonts w:ascii="Arial" w:hAnsi="Arial" w:cs="Arial"/>
        </w:rPr>
        <w:t>03</w:t>
      </w:r>
      <w:r w:rsidR="007D6E15" w:rsidRPr="00B2340D">
        <w:rPr>
          <w:rFonts w:ascii="Arial" w:hAnsi="Arial" w:cs="Arial"/>
        </w:rPr>
        <w:t xml:space="preserve"> de ju</w:t>
      </w:r>
      <w:r w:rsidR="00EA2F01">
        <w:rPr>
          <w:rFonts w:ascii="Arial" w:hAnsi="Arial" w:cs="Arial"/>
        </w:rPr>
        <w:t>l</w:t>
      </w:r>
      <w:r w:rsidR="007D6E15" w:rsidRPr="00B2340D">
        <w:rPr>
          <w:rFonts w:ascii="Arial" w:hAnsi="Arial" w:cs="Arial"/>
        </w:rPr>
        <w:t>ho de 2026</w:t>
      </w:r>
      <w:r w:rsidR="000F1F62" w:rsidRPr="008F16FC">
        <w:rPr>
          <w:rFonts w:ascii="Arial" w:eastAsia="MS Mincho" w:hAnsi="Arial" w:cs="Arial"/>
          <w:bCs/>
          <w:iCs/>
        </w:rPr>
        <w:t>.</w:t>
      </w:r>
    </w:p>
    <w:p w14:paraId="2512D43C" w14:textId="77777777" w:rsidR="0009140D" w:rsidRDefault="0009140D" w:rsidP="0009140D">
      <w:pPr>
        <w:jc w:val="center"/>
        <w:rPr>
          <w:rFonts w:ascii="Arial" w:eastAsia="MS Mincho" w:hAnsi="Arial" w:cs="Arial"/>
          <w:bCs/>
          <w:iCs/>
        </w:rPr>
      </w:pPr>
    </w:p>
    <w:p w14:paraId="5C53DB85" w14:textId="77777777" w:rsidR="0009140D" w:rsidRDefault="0009140D" w:rsidP="0009140D">
      <w:pPr>
        <w:jc w:val="center"/>
        <w:rPr>
          <w:rFonts w:ascii="Arial" w:eastAsia="MS Mincho" w:hAnsi="Arial" w:cs="Arial"/>
          <w:bCs/>
          <w:iCs/>
        </w:rPr>
      </w:pPr>
    </w:p>
    <w:p w14:paraId="225C06BC" w14:textId="77777777" w:rsidR="0009140D" w:rsidRDefault="0009140D" w:rsidP="0009140D">
      <w:pPr>
        <w:jc w:val="center"/>
        <w:rPr>
          <w:rFonts w:ascii="Arial" w:eastAsia="MS Mincho" w:hAnsi="Arial" w:cs="Arial"/>
          <w:bCs/>
          <w:iCs/>
        </w:rPr>
      </w:pPr>
    </w:p>
    <w:p w14:paraId="72CB888F" w14:textId="77777777" w:rsidR="0009140D" w:rsidRDefault="0009140D" w:rsidP="0009140D">
      <w:pPr>
        <w:jc w:val="cente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01FFD78" w14:textId="77777777" w:rsidR="00156C0B" w:rsidRDefault="00C35E26" w:rsidP="00156C0B">
      <w:pPr>
        <w:pStyle w:val="SemEspaamento"/>
        <w:jc w:val="center"/>
        <w:rPr>
          <w:rFonts w:ascii="Arial" w:hAnsi="Arial" w:cs="Arial"/>
          <w:sz w:val="24"/>
          <w:szCs w:val="24"/>
        </w:rPr>
      </w:pPr>
      <w:r w:rsidRPr="009E0F4E">
        <w:rPr>
          <w:rFonts w:ascii="Arial" w:hAnsi="Arial" w:cs="Arial"/>
          <w:sz w:val="24"/>
          <w:szCs w:val="24"/>
        </w:rPr>
        <w:t>Prefeito do Município de Tanabi</w:t>
      </w:r>
    </w:p>
    <w:p w14:paraId="15976177" w14:textId="77777777" w:rsidR="0009140D" w:rsidRDefault="0009140D" w:rsidP="00156C0B">
      <w:pPr>
        <w:pStyle w:val="SemEspaamento"/>
        <w:jc w:val="center"/>
        <w:rPr>
          <w:rFonts w:ascii="Arial" w:hAnsi="Arial" w:cs="Arial"/>
          <w:b/>
          <w:sz w:val="24"/>
          <w:szCs w:val="24"/>
        </w:rPr>
      </w:pPr>
    </w:p>
    <w:p w14:paraId="164B9B5F" w14:textId="77777777" w:rsidR="0009140D" w:rsidRDefault="0009140D" w:rsidP="00156C0B">
      <w:pPr>
        <w:pStyle w:val="SemEspaamento"/>
        <w:jc w:val="center"/>
        <w:rPr>
          <w:rFonts w:ascii="Arial" w:hAnsi="Arial" w:cs="Arial"/>
          <w:b/>
          <w:sz w:val="24"/>
          <w:szCs w:val="24"/>
        </w:rPr>
      </w:pPr>
    </w:p>
    <w:p w14:paraId="6E661D5E" w14:textId="77777777" w:rsidR="0009140D" w:rsidRDefault="0009140D" w:rsidP="00156C0B">
      <w:pPr>
        <w:pStyle w:val="SemEspaamento"/>
        <w:jc w:val="center"/>
        <w:rPr>
          <w:rFonts w:ascii="Arial" w:hAnsi="Arial" w:cs="Arial"/>
          <w:b/>
          <w:sz w:val="24"/>
          <w:szCs w:val="24"/>
        </w:rPr>
      </w:pPr>
    </w:p>
    <w:p w14:paraId="2D4C9722" w14:textId="77777777" w:rsidR="0009140D" w:rsidRDefault="0009140D" w:rsidP="00156C0B">
      <w:pPr>
        <w:pStyle w:val="SemEspaamento"/>
        <w:jc w:val="center"/>
        <w:rPr>
          <w:rFonts w:ascii="Arial" w:hAnsi="Arial" w:cs="Arial"/>
          <w:b/>
          <w:sz w:val="24"/>
          <w:szCs w:val="24"/>
        </w:rPr>
      </w:pPr>
    </w:p>
    <w:p w14:paraId="5F8A4953" w14:textId="77777777" w:rsidR="0009140D" w:rsidRDefault="0009140D" w:rsidP="00156C0B">
      <w:pPr>
        <w:pStyle w:val="SemEspaamento"/>
        <w:jc w:val="center"/>
        <w:rPr>
          <w:rFonts w:ascii="Arial" w:hAnsi="Arial" w:cs="Arial"/>
          <w:b/>
          <w:sz w:val="24"/>
          <w:szCs w:val="24"/>
        </w:rPr>
      </w:pPr>
    </w:p>
    <w:p w14:paraId="4A9ECAAE" w14:textId="77777777" w:rsidR="0009140D" w:rsidRDefault="0009140D" w:rsidP="00156C0B">
      <w:pPr>
        <w:pStyle w:val="SemEspaamento"/>
        <w:jc w:val="center"/>
        <w:rPr>
          <w:rFonts w:ascii="Arial" w:hAnsi="Arial" w:cs="Arial"/>
          <w:b/>
          <w:sz w:val="24"/>
          <w:szCs w:val="24"/>
        </w:rPr>
      </w:pPr>
    </w:p>
    <w:p w14:paraId="496E5D87" w14:textId="77777777" w:rsidR="0009140D" w:rsidRDefault="0009140D" w:rsidP="00156C0B">
      <w:pPr>
        <w:pStyle w:val="SemEspaamento"/>
        <w:jc w:val="center"/>
        <w:rPr>
          <w:rFonts w:ascii="Arial" w:hAnsi="Arial" w:cs="Arial"/>
          <w:b/>
          <w:sz w:val="24"/>
          <w:szCs w:val="24"/>
        </w:rPr>
      </w:pPr>
    </w:p>
    <w:p w14:paraId="67609768" w14:textId="77777777" w:rsidR="0009140D" w:rsidRDefault="0009140D" w:rsidP="00156C0B">
      <w:pPr>
        <w:pStyle w:val="SemEspaamento"/>
        <w:jc w:val="center"/>
        <w:rPr>
          <w:rFonts w:ascii="Arial" w:hAnsi="Arial" w:cs="Arial"/>
          <w:b/>
          <w:sz w:val="24"/>
          <w:szCs w:val="24"/>
        </w:rPr>
      </w:pPr>
    </w:p>
    <w:p w14:paraId="51D6F554" w14:textId="77777777" w:rsidR="0009140D" w:rsidRDefault="0009140D" w:rsidP="00156C0B">
      <w:pPr>
        <w:pStyle w:val="SemEspaamento"/>
        <w:jc w:val="center"/>
        <w:rPr>
          <w:rFonts w:ascii="Arial" w:hAnsi="Arial" w:cs="Arial"/>
          <w:b/>
          <w:sz w:val="24"/>
          <w:szCs w:val="24"/>
        </w:rPr>
      </w:pPr>
    </w:p>
    <w:p w14:paraId="795A84D5" w14:textId="77777777" w:rsidR="0009140D" w:rsidRDefault="0009140D" w:rsidP="00156C0B">
      <w:pPr>
        <w:pStyle w:val="SemEspaamento"/>
        <w:jc w:val="center"/>
        <w:rPr>
          <w:rFonts w:ascii="Arial" w:hAnsi="Arial" w:cs="Arial"/>
          <w:b/>
          <w:sz w:val="24"/>
          <w:szCs w:val="24"/>
        </w:rPr>
      </w:pPr>
    </w:p>
    <w:p w14:paraId="3A5E0596" w14:textId="77777777" w:rsidR="0009140D" w:rsidRDefault="0009140D" w:rsidP="00156C0B">
      <w:pPr>
        <w:pStyle w:val="SemEspaamento"/>
        <w:jc w:val="center"/>
        <w:rPr>
          <w:rFonts w:ascii="Arial" w:hAnsi="Arial" w:cs="Arial"/>
          <w:b/>
          <w:sz w:val="24"/>
          <w:szCs w:val="24"/>
        </w:rPr>
      </w:pPr>
    </w:p>
    <w:p w14:paraId="2E03DE63" w14:textId="77777777" w:rsidR="0009140D" w:rsidRDefault="0009140D" w:rsidP="00156C0B">
      <w:pPr>
        <w:pStyle w:val="SemEspaamento"/>
        <w:jc w:val="center"/>
        <w:rPr>
          <w:rFonts w:ascii="Arial" w:hAnsi="Arial" w:cs="Arial"/>
          <w:b/>
          <w:sz w:val="24"/>
          <w:szCs w:val="24"/>
        </w:rPr>
      </w:pPr>
    </w:p>
    <w:p w14:paraId="2E433016" w14:textId="77777777" w:rsidR="0009140D" w:rsidRDefault="0009140D" w:rsidP="00156C0B">
      <w:pPr>
        <w:pStyle w:val="SemEspaamento"/>
        <w:jc w:val="center"/>
        <w:rPr>
          <w:rFonts w:ascii="Arial" w:hAnsi="Arial" w:cs="Arial"/>
          <w:b/>
          <w:sz w:val="24"/>
          <w:szCs w:val="24"/>
        </w:rPr>
      </w:pPr>
    </w:p>
    <w:p w14:paraId="119C4ADB" w14:textId="77777777" w:rsidR="0009140D" w:rsidRDefault="0009140D" w:rsidP="00156C0B">
      <w:pPr>
        <w:pStyle w:val="SemEspaamento"/>
        <w:jc w:val="center"/>
        <w:rPr>
          <w:rFonts w:ascii="Arial" w:hAnsi="Arial" w:cs="Arial"/>
          <w:b/>
          <w:sz w:val="24"/>
          <w:szCs w:val="24"/>
        </w:rPr>
      </w:pPr>
    </w:p>
    <w:p w14:paraId="2C428CB0" w14:textId="77777777" w:rsidR="0009140D" w:rsidRDefault="0009140D" w:rsidP="00156C0B">
      <w:pPr>
        <w:pStyle w:val="SemEspaamento"/>
        <w:jc w:val="center"/>
        <w:rPr>
          <w:rFonts w:ascii="Arial" w:hAnsi="Arial" w:cs="Arial"/>
          <w:b/>
          <w:sz w:val="24"/>
          <w:szCs w:val="24"/>
        </w:rPr>
      </w:pPr>
    </w:p>
    <w:p w14:paraId="1EE13776" w14:textId="77777777" w:rsidR="0009140D" w:rsidRDefault="0009140D" w:rsidP="00156C0B">
      <w:pPr>
        <w:pStyle w:val="SemEspaamento"/>
        <w:jc w:val="center"/>
        <w:rPr>
          <w:rFonts w:ascii="Arial" w:hAnsi="Arial" w:cs="Arial"/>
          <w:b/>
          <w:sz w:val="24"/>
          <w:szCs w:val="24"/>
        </w:rPr>
      </w:pPr>
    </w:p>
    <w:p w14:paraId="0721537F" w14:textId="77777777" w:rsidR="0009140D" w:rsidRDefault="0009140D" w:rsidP="00156C0B">
      <w:pPr>
        <w:pStyle w:val="SemEspaamento"/>
        <w:jc w:val="center"/>
        <w:rPr>
          <w:rFonts w:ascii="Arial" w:hAnsi="Arial" w:cs="Arial"/>
          <w:b/>
          <w:sz w:val="24"/>
          <w:szCs w:val="24"/>
        </w:rPr>
      </w:pPr>
    </w:p>
    <w:p w14:paraId="4A7CE29D" w14:textId="77777777" w:rsidR="0009140D" w:rsidRDefault="0009140D" w:rsidP="00156C0B">
      <w:pPr>
        <w:pStyle w:val="SemEspaamento"/>
        <w:jc w:val="center"/>
        <w:rPr>
          <w:rFonts w:ascii="Arial" w:hAnsi="Arial" w:cs="Arial"/>
          <w:b/>
          <w:sz w:val="24"/>
          <w:szCs w:val="24"/>
        </w:rPr>
      </w:pPr>
    </w:p>
    <w:p w14:paraId="2BB4C7BA" w14:textId="77777777" w:rsidR="0009140D" w:rsidRDefault="0009140D" w:rsidP="00156C0B">
      <w:pPr>
        <w:pStyle w:val="SemEspaamento"/>
        <w:jc w:val="center"/>
        <w:rPr>
          <w:rFonts w:ascii="Arial" w:hAnsi="Arial" w:cs="Arial"/>
          <w:b/>
          <w:sz w:val="24"/>
          <w:szCs w:val="24"/>
        </w:rPr>
      </w:pPr>
    </w:p>
    <w:p w14:paraId="44C8E6DC" w14:textId="77777777" w:rsidR="0009140D" w:rsidRDefault="0009140D" w:rsidP="00156C0B">
      <w:pPr>
        <w:pStyle w:val="SemEspaamento"/>
        <w:jc w:val="center"/>
        <w:rPr>
          <w:rFonts w:ascii="Arial" w:hAnsi="Arial" w:cs="Arial"/>
          <w:b/>
          <w:sz w:val="24"/>
          <w:szCs w:val="24"/>
        </w:rPr>
      </w:pPr>
    </w:p>
    <w:p w14:paraId="366521BE" w14:textId="77777777" w:rsidR="0009140D" w:rsidRDefault="0009140D" w:rsidP="00156C0B">
      <w:pPr>
        <w:pStyle w:val="SemEspaamento"/>
        <w:jc w:val="center"/>
        <w:rPr>
          <w:rFonts w:ascii="Arial" w:hAnsi="Arial" w:cs="Arial"/>
          <w:b/>
          <w:sz w:val="24"/>
          <w:szCs w:val="24"/>
        </w:rPr>
      </w:pPr>
    </w:p>
    <w:p w14:paraId="1A59F4DD" w14:textId="77777777" w:rsidR="0009140D" w:rsidRDefault="0009140D" w:rsidP="00156C0B">
      <w:pPr>
        <w:pStyle w:val="SemEspaamento"/>
        <w:jc w:val="center"/>
        <w:rPr>
          <w:rFonts w:ascii="Arial" w:hAnsi="Arial" w:cs="Arial"/>
          <w:b/>
          <w:sz w:val="24"/>
          <w:szCs w:val="24"/>
        </w:rPr>
      </w:pPr>
    </w:p>
    <w:p w14:paraId="6F349904" w14:textId="77777777" w:rsidR="0009140D" w:rsidRDefault="0009140D" w:rsidP="00156C0B">
      <w:pPr>
        <w:pStyle w:val="SemEspaamento"/>
        <w:jc w:val="center"/>
        <w:rPr>
          <w:rFonts w:ascii="Arial" w:hAnsi="Arial" w:cs="Arial"/>
          <w:b/>
          <w:sz w:val="24"/>
          <w:szCs w:val="24"/>
        </w:rPr>
      </w:pPr>
    </w:p>
    <w:p w14:paraId="3DE8AD68" w14:textId="77777777" w:rsidR="0009140D" w:rsidRDefault="0009140D" w:rsidP="00156C0B">
      <w:pPr>
        <w:pStyle w:val="SemEspaamento"/>
        <w:jc w:val="center"/>
        <w:rPr>
          <w:rFonts w:ascii="Arial" w:hAnsi="Arial" w:cs="Arial"/>
          <w:b/>
          <w:sz w:val="24"/>
          <w:szCs w:val="24"/>
        </w:rPr>
      </w:pPr>
    </w:p>
    <w:p w14:paraId="20848E28" w14:textId="77777777" w:rsidR="0009140D" w:rsidRDefault="0009140D" w:rsidP="00156C0B">
      <w:pPr>
        <w:pStyle w:val="SemEspaamento"/>
        <w:jc w:val="center"/>
        <w:rPr>
          <w:rFonts w:ascii="Arial" w:hAnsi="Arial" w:cs="Arial"/>
          <w:b/>
          <w:sz w:val="24"/>
          <w:szCs w:val="24"/>
        </w:rPr>
      </w:pPr>
    </w:p>
    <w:p w14:paraId="0F219B69" w14:textId="77777777" w:rsidR="0009140D" w:rsidRDefault="0009140D" w:rsidP="00156C0B">
      <w:pPr>
        <w:pStyle w:val="SemEspaamento"/>
        <w:jc w:val="center"/>
        <w:rPr>
          <w:rFonts w:ascii="Arial" w:hAnsi="Arial" w:cs="Arial"/>
          <w:b/>
          <w:sz w:val="24"/>
          <w:szCs w:val="24"/>
        </w:rPr>
      </w:pPr>
    </w:p>
    <w:p w14:paraId="4B30707E" w14:textId="77777777" w:rsidR="00BB35B6" w:rsidRDefault="00BB35B6" w:rsidP="00156C0B">
      <w:pPr>
        <w:pStyle w:val="SemEspaamento"/>
        <w:jc w:val="center"/>
        <w:rPr>
          <w:rFonts w:ascii="Arial" w:hAnsi="Arial" w:cs="Arial"/>
          <w:b/>
          <w:sz w:val="24"/>
          <w:szCs w:val="24"/>
        </w:rPr>
      </w:pPr>
    </w:p>
    <w:p w14:paraId="0775B417" w14:textId="77777777" w:rsidR="00BB35B6" w:rsidRDefault="00BB35B6" w:rsidP="00156C0B">
      <w:pPr>
        <w:pStyle w:val="SemEspaamento"/>
        <w:jc w:val="center"/>
        <w:rPr>
          <w:rFonts w:ascii="Arial" w:hAnsi="Arial" w:cs="Arial"/>
          <w:b/>
          <w:sz w:val="24"/>
          <w:szCs w:val="24"/>
        </w:rPr>
      </w:pPr>
    </w:p>
    <w:p w14:paraId="62B9C358" w14:textId="77777777" w:rsidR="00BB35B6" w:rsidRDefault="00BB35B6" w:rsidP="00156C0B">
      <w:pPr>
        <w:pStyle w:val="SemEspaamento"/>
        <w:jc w:val="center"/>
        <w:rPr>
          <w:rFonts w:ascii="Arial" w:hAnsi="Arial" w:cs="Arial"/>
          <w:b/>
          <w:sz w:val="24"/>
          <w:szCs w:val="24"/>
        </w:rPr>
      </w:pPr>
    </w:p>
    <w:p w14:paraId="772432BB" w14:textId="77777777" w:rsidR="00BB35B6" w:rsidRDefault="00BB35B6" w:rsidP="00156C0B">
      <w:pPr>
        <w:pStyle w:val="SemEspaamento"/>
        <w:jc w:val="center"/>
        <w:rPr>
          <w:rFonts w:ascii="Arial" w:hAnsi="Arial" w:cs="Arial"/>
          <w:b/>
          <w:sz w:val="24"/>
          <w:szCs w:val="24"/>
        </w:rPr>
      </w:pPr>
    </w:p>
    <w:p w14:paraId="1F9D5E35" w14:textId="77777777" w:rsidR="00BB35B6" w:rsidRDefault="00BB35B6" w:rsidP="00156C0B">
      <w:pPr>
        <w:pStyle w:val="SemEspaamento"/>
        <w:jc w:val="center"/>
        <w:rPr>
          <w:rFonts w:ascii="Arial" w:hAnsi="Arial" w:cs="Arial"/>
          <w:b/>
          <w:sz w:val="24"/>
          <w:szCs w:val="24"/>
        </w:rPr>
      </w:pPr>
    </w:p>
    <w:p w14:paraId="29FFDF8A" w14:textId="77777777" w:rsidR="00BB35B6" w:rsidRDefault="00BB35B6" w:rsidP="00156C0B">
      <w:pPr>
        <w:pStyle w:val="SemEspaamento"/>
        <w:jc w:val="center"/>
        <w:rPr>
          <w:rFonts w:ascii="Arial" w:hAnsi="Arial" w:cs="Arial"/>
          <w:b/>
          <w:sz w:val="24"/>
          <w:szCs w:val="24"/>
        </w:rPr>
      </w:pPr>
    </w:p>
    <w:p w14:paraId="318ED42B" w14:textId="77777777" w:rsidR="00BB35B6" w:rsidRDefault="00BB35B6" w:rsidP="00156C0B">
      <w:pPr>
        <w:pStyle w:val="SemEspaamento"/>
        <w:jc w:val="center"/>
        <w:rPr>
          <w:rFonts w:ascii="Arial" w:hAnsi="Arial" w:cs="Arial"/>
          <w:b/>
          <w:sz w:val="24"/>
          <w:szCs w:val="24"/>
        </w:rPr>
      </w:pPr>
    </w:p>
    <w:p w14:paraId="51F1A152" w14:textId="77777777" w:rsidR="00BB35B6" w:rsidRDefault="00BB35B6" w:rsidP="00156C0B">
      <w:pPr>
        <w:pStyle w:val="SemEspaamento"/>
        <w:jc w:val="center"/>
        <w:rPr>
          <w:rFonts w:ascii="Arial" w:hAnsi="Arial" w:cs="Arial"/>
          <w:b/>
          <w:sz w:val="24"/>
          <w:szCs w:val="24"/>
        </w:rPr>
      </w:pPr>
    </w:p>
    <w:p w14:paraId="08241121" w14:textId="77777777" w:rsidR="00BB35B6" w:rsidRDefault="00BB35B6" w:rsidP="00156C0B">
      <w:pPr>
        <w:pStyle w:val="SemEspaamento"/>
        <w:jc w:val="center"/>
        <w:rPr>
          <w:rFonts w:ascii="Arial" w:hAnsi="Arial" w:cs="Arial"/>
          <w:b/>
          <w:sz w:val="24"/>
          <w:szCs w:val="24"/>
        </w:rPr>
      </w:pPr>
    </w:p>
    <w:p w14:paraId="01F2D4E1" w14:textId="77777777" w:rsidR="0009140D" w:rsidRDefault="0009140D" w:rsidP="00156C0B">
      <w:pPr>
        <w:pStyle w:val="SemEspaamento"/>
        <w:jc w:val="center"/>
        <w:rPr>
          <w:rFonts w:ascii="Arial" w:hAnsi="Arial" w:cs="Arial"/>
          <w:b/>
          <w:sz w:val="24"/>
          <w:szCs w:val="24"/>
        </w:rPr>
      </w:pPr>
    </w:p>
    <w:p w14:paraId="58064DE8" w14:textId="77777777" w:rsidR="0009140D" w:rsidRDefault="0009140D" w:rsidP="00156C0B">
      <w:pPr>
        <w:pStyle w:val="SemEspaamento"/>
        <w:jc w:val="center"/>
        <w:rPr>
          <w:rFonts w:ascii="Arial" w:hAnsi="Arial" w:cs="Arial"/>
          <w:b/>
          <w:sz w:val="24"/>
          <w:szCs w:val="24"/>
        </w:rPr>
      </w:pPr>
    </w:p>
    <w:p w14:paraId="49E9E27B" w14:textId="77777777" w:rsidR="0009140D" w:rsidRDefault="0009140D" w:rsidP="005E4359">
      <w:pPr>
        <w:pStyle w:val="SemEspaamento"/>
        <w:rPr>
          <w:rFonts w:ascii="Arial" w:hAnsi="Arial" w:cs="Arial"/>
          <w:b/>
          <w:sz w:val="24"/>
          <w:szCs w:val="24"/>
        </w:rPr>
      </w:pPr>
    </w:p>
    <w:p w14:paraId="4077DA9C" w14:textId="77777777" w:rsidR="005E4359" w:rsidRDefault="005E4359" w:rsidP="005E4359">
      <w:pPr>
        <w:pStyle w:val="SemEspaamento"/>
        <w:rPr>
          <w:rFonts w:ascii="Arial" w:hAnsi="Arial" w:cs="Arial"/>
          <w:b/>
          <w:sz w:val="24"/>
          <w:szCs w:val="24"/>
        </w:rPr>
      </w:pPr>
    </w:p>
    <w:p w14:paraId="48F34664" w14:textId="1FB9D988" w:rsidR="000F1F62" w:rsidRPr="00DE2E74" w:rsidRDefault="000F1F62" w:rsidP="00156C0B">
      <w:pPr>
        <w:pStyle w:val="SemEspaamento"/>
        <w:jc w:val="center"/>
        <w:rPr>
          <w:rFonts w:ascii="Arial" w:hAnsi="Arial" w:cs="Arial"/>
          <w:sz w:val="24"/>
          <w:szCs w:val="24"/>
        </w:rPr>
      </w:pPr>
      <w:r w:rsidRPr="00DE2E74">
        <w:rPr>
          <w:rFonts w:ascii="Arial" w:hAnsi="Arial" w:cs="Arial"/>
          <w:b/>
          <w:sz w:val="24"/>
          <w:szCs w:val="24"/>
        </w:rPr>
        <w:t>PROCESSO ADMINISTRATIVO N</w:t>
      </w:r>
      <w:r w:rsidRPr="00DE2E74">
        <w:rPr>
          <w:rFonts w:ascii="Arial" w:hAnsi="Arial" w:cs="Arial"/>
          <w:b/>
          <w:bCs/>
          <w:sz w:val="24"/>
          <w:szCs w:val="24"/>
        </w:rPr>
        <w:t xml:space="preserve">º </w:t>
      </w:r>
      <w:r w:rsidR="00EA2F01">
        <w:rPr>
          <w:rFonts w:ascii="Arial" w:hAnsi="Arial" w:cs="Arial"/>
          <w:b/>
          <w:bCs/>
          <w:sz w:val="24"/>
          <w:szCs w:val="24"/>
        </w:rPr>
        <w:t>107/2026</w:t>
      </w:r>
    </w:p>
    <w:p w14:paraId="37E04E22" w14:textId="2540F547"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EA2F01">
        <w:rPr>
          <w:rFonts w:ascii="Arial" w:hAnsi="Arial" w:cs="Arial"/>
          <w:b/>
          <w:bCs/>
        </w:rPr>
        <w:t>066/2026</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2765675F" w14:textId="30D290A4"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w:t>
      </w:r>
      <w:r w:rsidR="007D6E15" w:rsidRPr="00B2340D">
        <w:rPr>
          <w:sz w:val="24"/>
          <w:szCs w:val="24"/>
        </w:rPr>
        <w:t xml:space="preserve">futura e eventual </w:t>
      </w:r>
      <w:r w:rsidR="00EA2F01" w:rsidRPr="00EA2F01">
        <w:rPr>
          <w:sz w:val="24"/>
          <w:szCs w:val="24"/>
        </w:rPr>
        <w:t>Aquisição de materiais de informática e aparelhos celulares</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3CE873D7" w14:textId="77777777" w:rsidR="00C0779F" w:rsidRDefault="00C0779F" w:rsidP="000F1F62">
      <w:pPr>
        <w:pStyle w:val="Nivel2"/>
        <w:numPr>
          <w:ilvl w:val="0"/>
          <w:numId w:val="0"/>
        </w:numPr>
        <w:tabs>
          <w:tab w:val="left" w:pos="2224"/>
        </w:tabs>
        <w:spacing w:before="0" w:after="0" w:line="240" w:lineRule="auto"/>
        <w:rPr>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95"/>
        <w:gridCol w:w="3339"/>
        <w:gridCol w:w="869"/>
        <w:gridCol w:w="1207"/>
        <w:gridCol w:w="1042"/>
        <w:gridCol w:w="992"/>
      </w:tblGrid>
      <w:tr w:rsidR="006F38C0" w14:paraId="201EC0D0" w14:textId="77777777" w:rsidTr="006F38C0">
        <w:trPr>
          <w:trHeight w:val="300"/>
        </w:trPr>
        <w:tc>
          <w:tcPr>
            <w:tcW w:w="523" w:type="dxa"/>
            <w:shd w:val="clear" w:color="auto" w:fill="D9D9D9" w:themeFill="background1" w:themeFillShade="D9"/>
            <w:noWrap/>
          </w:tcPr>
          <w:p w14:paraId="73DA02DD" w14:textId="598B14A4" w:rsidR="006F38C0" w:rsidRDefault="006F38C0" w:rsidP="006F38C0">
            <w:pPr>
              <w:jc w:val="center"/>
              <w:rPr>
                <w:rFonts w:ascii="Arial" w:hAnsi="Arial" w:cs="Arial"/>
                <w:color w:val="000000"/>
                <w:sz w:val="16"/>
                <w:szCs w:val="16"/>
              </w:rPr>
            </w:pPr>
            <w:r w:rsidRPr="00815299">
              <w:rPr>
                <w:rFonts w:ascii="Arial" w:eastAsia="Arial" w:hAnsi="Arial" w:cs="Arial"/>
                <w:b/>
                <w:bCs/>
                <w:sz w:val="16"/>
                <w:szCs w:val="16"/>
              </w:rPr>
              <w:t>ITEM</w:t>
            </w:r>
          </w:p>
        </w:tc>
        <w:tc>
          <w:tcPr>
            <w:tcW w:w="1095" w:type="dxa"/>
            <w:shd w:val="clear" w:color="auto" w:fill="D9D9D9" w:themeFill="background1" w:themeFillShade="D9"/>
            <w:noWrap/>
          </w:tcPr>
          <w:p w14:paraId="0DACC649" w14:textId="47A3AE1F" w:rsidR="006F38C0" w:rsidRDefault="006F38C0" w:rsidP="006F38C0">
            <w:pPr>
              <w:jc w:val="center"/>
              <w:rPr>
                <w:rFonts w:ascii="Arial" w:hAnsi="Arial" w:cs="Arial"/>
                <w:color w:val="000000"/>
                <w:sz w:val="16"/>
                <w:szCs w:val="16"/>
              </w:rPr>
            </w:pPr>
            <w:r w:rsidRPr="00815299">
              <w:rPr>
                <w:rFonts w:ascii="Arial" w:eastAsia="Arial" w:hAnsi="Arial" w:cs="Arial"/>
                <w:b/>
                <w:bCs/>
                <w:sz w:val="16"/>
                <w:szCs w:val="16"/>
              </w:rPr>
              <w:t>CÓDIGO</w:t>
            </w:r>
          </w:p>
        </w:tc>
        <w:tc>
          <w:tcPr>
            <w:tcW w:w="3339" w:type="dxa"/>
            <w:shd w:val="clear" w:color="auto" w:fill="D9D9D9" w:themeFill="background1" w:themeFillShade="D9"/>
            <w:noWrap/>
          </w:tcPr>
          <w:p w14:paraId="383F8482" w14:textId="6D5BAD3B" w:rsidR="006F38C0" w:rsidRDefault="006F38C0" w:rsidP="006F38C0">
            <w:pPr>
              <w:jc w:val="center"/>
              <w:rPr>
                <w:rFonts w:ascii="Arial" w:hAnsi="Arial" w:cs="Arial"/>
                <w:color w:val="000000"/>
                <w:sz w:val="16"/>
                <w:szCs w:val="16"/>
              </w:rPr>
            </w:pPr>
            <w:r w:rsidRPr="00815299">
              <w:rPr>
                <w:rFonts w:ascii="Arial" w:eastAsia="Arial" w:hAnsi="Arial" w:cs="Arial"/>
                <w:b/>
                <w:bCs/>
                <w:sz w:val="16"/>
                <w:szCs w:val="16"/>
              </w:rPr>
              <w:t>ESPECIFICAÇÃO</w:t>
            </w:r>
          </w:p>
        </w:tc>
        <w:tc>
          <w:tcPr>
            <w:tcW w:w="869" w:type="dxa"/>
            <w:shd w:val="clear" w:color="auto" w:fill="D9D9D9" w:themeFill="background1" w:themeFillShade="D9"/>
            <w:noWrap/>
          </w:tcPr>
          <w:p w14:paraId="77CB4C96" w14:textId="7111A5B2" w:rsidR="006F38C0" w:rsidRDefault="006F38C0" w:rsidP="006F38C0">
            <w:pPr>
              <w:jc w:val="center"/>
              <w:rPr>
                <w:rFonts w:ascii="Arial" w:hAnsi="Arial" w:cs="Arial"/>
                <w:color w:val="000000"/>
                <w:sz w:val="16"/>
                <w:szCs w:val="16"/>
              </w:rPr>
            </w:pPr>
            <w:r w:rsidRPr="00815299">
              <w:rPr>
                <w:rFonts w:ascii="Arial" w:hAnsi="Arial" w:cs="Arial"/>
                <w:b/>
                <w:bCs/>
                <w:sz w:val="16"/>
                <w:szCs w:val="16"/>
              </w:rPr>
              <w:t>UNIDADE</w:t>
            </w:r>
          </w:p>
        </w:tc>
        <w:tc>
          <w:tcPr>
            <w:tcW w:w="1207" w:type="dxa"/>
            <w:shd w:val="clear" w:color="auto" w:fill="D9D9D9" w:themeFill="background1" w:themeFillShade="D9"/>
            <w:noWrap/>
          </w:tcPr>
          <w:p w14:paraId="4D45FCC5" w14:textId="4D0E81D8" w:rsidR="006F38C0" w:rsidRDefault="006F38C0" w:rsidP="006F38C0">
            <w:pPr>
              <w:jc w:val="center"/>
              <w:rPr>
                <w:rFonts w:ascii="Arial" w:hAnsi="Arial" w:cs="Arial"/>
                <w:color w:val="000000"/>
                <w:sz w:val="16"/>
                <w:szCs w:val="16"/>
              </w:rPr>
            </w:pPr>
            <w:r w:rsidRPr="00815299">
              <w:rPr>
                <w:rFonts w:ascii="Arial" w:hAnsi="Arial" w:cs="Arial"/>
                <w:b/>
                <w:bCs/>
                <w:sz w:val="16"/>
                <w:szCs w:val="16"/>
              </w:rPr>
              <w:t>QUANTIDADE</w:t>
            </w:r>
          </w:p>
        </w:tc>
        <w:tc>
          <w:tcPr>
            <w:tcW w:w="1042" w:type="dxa"/>
            <w:shd w:val="clear" w:color="auto" w:fill="D9D9D9" w:themeFill="background1" w:themeFillShade="D9"/>
            <w:noWrap/>
          </w:tcPr>
          <w:p w14:paraId="40980FC3" w14:textId="77777777" w:rsidR="006F38C0" w:rsidRPr="00815299" w:rsidRDefault="006F38C0" w:rsidP="006F38C0">
            <w:pPr>
              <w:jc w:val="center"/>
              <w:rPr>
                <w:rFonts w:ascii="Arial" w:eastAsia="Arial" w:hAnsi="Arial" w:cs="Arial"/>
                <w:b/>
                <w:bCs/>
                <w:sz w:val="16"/>
                <w:szCs w:val="16"/>
              </w:rPr>
            </w:pPr>
            <w:r w:rsidRPr="00815299">
              <w:rPr>
                <w:rFonts w:ascii="Arial" w:eastAsia="Arial" w:hAnsi="Arial" w:cs="Arial"/>
                <w:b/>
                <w:bCs/>
                <w:sz w:val="16"/>
                <w:szCs w:val="16"/>
              </w:rPr>
              <w:t>VALOR</w:t>
            </w:r>
          </w:p>
          <w:p w14:paraId="24A192F1" w14:textId="77777777" w:rsidR="006F38C0" w:rsidRPr="00815299" w:rsidRDefault="006F38C0" w:rsidP="006F38C0">
            <w:pPr>
              <w:jc w:val="center"/>
              <w:rPr>
                <w:rFonts w:ascii="Arial" w:eastAsia="Arial" w:hAnsi="Arial" w:cs="Arial"/>
                <w:b/>
                <w:bCs/>
                <w:sz w:val="16"/>
                <w:szCs w:val="16"/>
              </w:rPr>
            </w:pPr>
            <w:r w:rsidRPr="00815299">
              <w:rPr>
                <w:rFonts w:ascii="Arial" w:eastAsia="Arial" w:hAnsi="Arial" w:cs="Arial"/>
                <w:b/>
                <w:bCs/>
                <w:sz w:val="16"/>
                <w:szCs w:val="16"/>
              </w:rPr>
              <w:t>UNITÁRIO</w:t>
            </w:r>
          </w:p>
          <w:p w14:paraId="10FEE929" w14:textId="658EFEFD" w:rsidR="006F38C0" w:rsidRDefault="006F38C0" w:rsidP="006F38C0">
            <w:pPr>
              <w:jc w:val="center"/>
              <w:rPr>
                <w:rFonts w:ascii="Arial" w:hAnsi="Arial" w:cs="Arial"/>
                <w:color w:val="000000"/>
                <w:sz w:val="16"/>
                <w:szCs w:val="16"/>
              </w:rPr>
            </w:pPr>
            <w:r w:rsidRPr="00815299">
              <w:rPr>
                <w:rFonts w:ascii="Arial" w:eastAsia="Arial" w:hAnsi="Arial" w:cs="Arial"/>
                <w:b/>
                <w:bCs/>
                <w:sz w:val="16"/>
                <w:szCs w:val="16"/>
              </w:rPr>
              <w:t>R$</w:t>
            </w:r>
          </w:p>
        </w:tc>
        <w:tc>
          <w:tcPr>
            <w:tcW w:w="992" w:type="dxa"/>
            <w:shd w:val="clear" w:color="auto" w:fill="D9D9D9" w:themeFill="background1" w:themeFillShade="D9"/>
            <w:noWrap/>
          </w:tcPr>
          <w:p w14:paraId="39D92F24" w14:textId="77777777" w:rsidR="006F38C0" w:rsidRPr="00815299" w:rsidRDefault="006F38C0" w:rsidP="006F38C0">
            <w:pPr>
              <w:jc w:val="center"/>
              <w:rPr>
                <w:rFonts w:ascii="Arial" w:eastAsia="Arial" w:hAnsi="Arial" w:cs="Arial"/>
                <w:b/>
                <w:bCs/>
                <w:sz w:val="16"/>
                <w:szCs w:val="16"/>
              </w:rPr>
            </w:pPr>
            <w:r w:rsidRPr="00815299">
              <w:rPr>
                <w:rFonts w:ascii="Arial" w:eastAsia="Arial" w:hAnsi="Arial" w:cs="Arial"/>
                <w:b/>
                <w:bCs/>
                <w:sz w:val="16"/>
                <w:szCs w:val="16"/>
              </w:rPr>
              <w:t>VALOR</w:t>
            </w:r>
          </w:p>
          <w:p w14:paraId="5BF23BE3" w14:textId="77777777" w:rsidR="006F38C0" w:rsidRPr="00815299" w:rsidRDefault="006F38C0" w:rsidP="006F38C0">
            <w:pPr>
              <w:jc w:val="center"/>
              <w:rPr>
                <w:rFonts w:ascii="Arial" w:eastAsia="Arial" w:hAnsi="Arial" w:cs="Arial"/>
                <w:b/>
                <w:bCs/>
                <w:sz w:val="16"/>
                <w:szCs w:val="16"/>
              </w:rPr>
            </w:pPr>
            <w:r w:rsidRPr="00815299">
              <w:rPr>
                <w:rFonts w:ascii="Arial" w:eastAsia="Arial" w:hAnsi="Arial" w:cs="Arial"/>
                <w:b/>
                <w:bCs/>
                <w:sz w:val="16"/>
                <w:szCs w:val="16"/>
              </w:rPr>
              <w:t>TOTAL</w:t>
            </w:r>
          </w:p>
          <w:p w14:paraId="1E438A56" w14:textId="76F05C10" w:rsidR="006F38C0" w:rsidRDefault="006F38C0" w:rsidP="006F38C0">
            <w:pPr>
              <w:jc w:val="center"/>
              <w:rPr>
                <w:rFonts w:ascii="Arial" w:hAnsi="Arial" w:cs="Arial"/>
                <w:color w:val="000000"/>
                <w:sz w:val="16"/>
                <w:szCs w:val="16"/>
              </w:rPr>
            </w:pPr>
            <w:r w:rsidRPr="00815299">
              <w:rPr>
                <w:rFonts w:ascii="Arial" w:eastAsia="Arial" w:hAnsi="Arial" w:cs="Arial"/>
                <w:b/>
                <w:bCs/>
                <w:sz w:val="16"/>
                <w:szCs w:val="16"/>
              </w:rPr>
              <w:t>R$</w:t>
            </w:r>
          </w:p>
        </w:tc>
      </w:tr>
      <w:tr w:rsidR="006F38C0" w14:paraId="53787CA5" w14:textId="77777777" w:rsidTr="006F38C0">
        <w:trPr>
          <w:trHeight w:val="300"/>
        </w:trPr>
        <w:tc>
          <w:tcPr>
            <w:tcW w:w="9067" w:type="dxa"/>
            <w:gridSpan w:val="7"/>
            <w:shd w:val="clear" w:color="auto" w:fill="D9D9D9" w:themeFill="background1" w:themeFillShade="D9"/>
            <w:noWrap/>
            <w:vAlign w:val="center"/>
          </w:tcPr>
          <w:p w14:paraId="448F95F4" w14:textId="7E08C187" w:rsidR="006F38C0" w:rsidRDefault="006F38C0" w:rsidP="006F38C0">
            <w:pPr>
              <w:jc w:val="center"/>
              <w:rPr>
                <w:rFonts w:ascii="Arial" w:hAnsi="Arial" w:cs="Arial"/>
                <w:color w:val="000000"/>
                <w:sz w:val="16"/>
                <w:szCs w:val="16"/>
              </w:rPr>
            </w:pPr>
            <w:r w:rsidRPr="005E4359">
              <w:rPr>
                <w:rFonts w:ascii="Arial" w:hAnsi="Arial" w:cs="Arial"/>
                <w:b/>
                <w:bCs/>
                <w:color w:val="000000"/>
                <w:sz w:val="16"/>
                <w:szCs w:val="16"/>
              </w:rPr>
              <w:t>COTA PRINCIPAL</w:t>
            </w:r>
          </w:p>
        </w:tc>
      </w:tr>
      <w:tr w:rsidR="006F38C0" w14:paraId="1DEC29DE" w14:textId="77777777" w:rsidTr="006F38C0">
        <w:trPr>
          <w:trHeight w:val="2160"/>
        </w:trPr>
        <w:tc>
          <w:tcPr>
            <w:tcW w:w="523" w:type="dxa"/>
            <w:noWrap/>
            <w:vAlign w:val="bottom"/>
            <w:hideMark/>
          </w:tcPr>
          <w:p w14:paraId="3AF3240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w:t>
            </w:r>
          </w:p>
        </w:tc>
        <w:tc>
          <w:tcPr>
            <w:tcW w:w="1095" w:type="dxa"/>
            <w:noWrap/>
            <w:vAlign w:val="bottom"/>
            <w:hideMark/>
          </w:tcPr>
          <w:p w14:paraId="1CBB36A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005.010.001</w:t>
            </w:r>
          </w:p>
        </w:tc>
        <w:tc>
          <w:tcPr>
            <w:tcW w:w="3339" w:type="dxa"/>
            <w:noWrap/>
            <w:vAlign w:val="bottom"/>
            <w:hideMark/>
          </w:tcPr>
          <w:p w14:paraId="2EE9FA81"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COMPUTADOR COMPLETO (DESKTOP) COM MOUSE, TECLADO E MONITOR</w:t>
            </w:r>
          </w:p>
          <w:p w14:paraId="552C9163" w14:textId="613BE9B3"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Processador com mínimo 10 núcleos físicos e 16 threads, frequência base mínima de 2,5 GHz, cache mínimo de 20 MB. </w:t>
            </w:r>
            <w:proofErr w:type="spellStart"/>
            <w:r>
              <w:rPr>
                <w:rFonts w:ascii="Arial" w:hAnsi="Arial" w:cs="Arial"/>
                <w:color w:val="000000"/>
                <w:sz w:val="16"/>
                <w:szCs w:val="16"/>
              </w:rPr>
              <w:t>Placa-mãe</w:t>
            </w:r>
            <w:proofErr w:type="spellEnd"/>
            <w:r>
              <w:rPr>
                <w:rFonts w:ascii="Arial" w:hAnsi="Arial" w:cs="Arial"/>
                <w:color w:val="000000"/>
                <w:sz w:val="16"/>
                <w:szCs w:val="16"/>
              </w:rPr>
              <w:t xml:space="preserve"> com chipset compatível, 2 slots de memória DDR5, saídas HDMI e </w:t>
            </w:r>
            <w:proofErr w:type="spellStart"/>
            <w:r>
              <w:rPr>
                <w:rFonts w:ascii="Arial" w:hAnsi="Arial" w:cs="Arial"/>
                <w:color w:val="000000"/>
                <w:sz w:val="16"/>
                <w:szCs w:val="16"/>
              </w:rPr>
              <w:t>DisplayPort</w:t>
            </w:r>
            <w:proofErr w:type="spellEnd"/>
            <w:r>
              <w:rPr>
                <w:rFonts w:ascii="Arial" w:hAnsi="Arial" w:cs="Arial"/>
                <w:color w:val="000000"/>
                <w:sz w:val="16"/>
                <w:szCs w:val="16"/>
              </w:rPr>
              <w:t xml:space="preserve">, mínimo 4 portas USB 3.0. Memória RAM de 16 GB DDR5, frequência mínima de 4800 MHz. Armazenamento SSD </w:t>
            </w:r>
            <w:proofErr w:type="spellStart"/>
            <w:r>
              <w:rPr>
                <w:rFonts w:ascii="Arial" w:hAnsi="Arial" w:cs="Arial"/>
                <w:color w:val="000000"/>
                <w:sz w:val="16"/>
                <w:szCs w:val="16"/>
              </w:rPr>
              <w:t>NVMe</w:t>
            </w:r>
            <w:proofErr w:type="spellEnd"/>
            <w:r>
              <w:rPr>
                <w:rFonts w:ascii="Arial" w:hAnsi="Arial" w:cs="Arial"/>
                <w:color w:val="000000"/>
                <w:sz w:val="16"/>
                <w:szCs w:val="16"/>
              </w:rPr>
              <w:t xml:space="preserve"> M.2 512 GB com DRAM cache obrigatório, tecnologia TLC (vedado QLC), leitura sequencial mínima de 2.500 MB/s. Fonte de alimentação ATX de 500W real, certificação mínima 80 PLUS Bronze, bivolt automático (100-240V), ventilador de 120 mm, conectores mínimos: 1x ATX 24 pinos, 1x EPS 4+4 pinos, 4x SATA, 1x PCI-E 6+2 pinos, proteções OVP/UVP/SCP/OCP. Gabinete ATX ou </w:t>
            </w:r>
            <w:proofErr w:type="spellStart"/>
            <w:r>
              <w:rPr>
                <w:rFonts w:ascii="Arial" w:hAnsi="Arial" w:cs="Arial"/>
                <w:color w:val="000000"/>
                <w:sz w:val="16"/>
                <w:szCs w:val="16"/>
              </w:rPr>
              <w:t>Micro-ATX</w:t>
            </w:r>
            <w:proofErr w:type="spellEnd"/>
            <w:r>
              <w:rPr>
                <w:rFonts w:ascii="Arial" w:hAnsi="Arial" w:cs="Arial"/>
                <w:color w:val="000000"/>
                <w:sz w:val="16"/>
                <w:szCs w:val="16"/>
              </w:rPr>
              <w:t xml:space="preserve"> com conexões frontais de áudio e USB. Sistema operacional Windows 11 Pro original instalado e ativado. Monitor LED de 22 polegadas com painel IPS ou VA (vedado TN), resolução Full HD (1920x1080), taxa de atualização de 75 Hz, tempo de resposta de 5 </w:t>
            </w:r>
            <w:proofErr w:type="spellStart"/>
            <w:r>
              <w:rPr>
                <w:rFonts w:ascii="Arial" w:hAnsi="Arial" w:cs="Arial"/>
                <w:color w:val="000000"/>
                <w:sz w:val="16"/>
                <w:szCs w:val="16"/>
              </w:rPr>
              <w:t>ms</w:t>
            </w:r>
            <w:proofErr w:type="spellEnd"/>
            <w:r>
              <w:rPr>
                <w:rFonts w:ascii="Arial" w:hAnsi="Arial" w:cs="Arial"/>
                <w:color w:val="000000"/>
                <w:sz w:val="16"/>
                <w:szCs w:val="16"/>
              </w:rPr>
              <w:t xml:space="preserve">, brilho mínimo de 200 </w:t>
            </w:r>
            <w:proofErr w:type="spellStart"/>
            <w:r>
              <w:rPr>
                <w:rFonts w:ascii="Arial" w:hAnsi="Arial" w:cs="Arial"/>
                <w:color w:val="000000"/>
                <w:sz w:val="16"/>
                <w:szCs w:val="16"/>
              </w:rPr>
              <w:t>cd</w:t>
            </w:r>
            <w:proofErr w:type="spellEnd"/>
            <w:r>
              <w:rPr>
                <w:rFonts w:ascii="Arial" w:hAnsi="Arial" w:cs="Arial"/>
                <w:color w:val="000000"/>
                <w:sz w:val="16"/>
                <w:szCs w:val="16"/>
              </w:rPr>
              <w:t xml:space="preserve">/m², ângulo de visão de 178 horizontal e vertical, entradas HDMI e VGA. Teclado padrão ABNT2 com tecla Ç, teclado numérico integrado, teclas de função F1-F12, conexão USB com fio de 1,80 metros. Mouse óptico com 1000 DPI, 3 botões (esquerdo, direito e scroll), conexão USB com fio de 1,80 metros,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Certificação ANATEL obrigatória em todos os componentes aplicáveis. Garantia mínima de 12 meses.</w:t>
            </w:r>
          </w:p>
        </w:tc>
        <w:tc>
          <w:tcPr>
            <w:tcW w:w="869" w:type="dxa"/>
            <w:noWrap/>
            <w:vAlign w:val="bottom"/>
            <w:hideMark/>
          </w:tcPr>
          <w:p w14:paraId="0978176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5F26373C"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60,</w:t>
            </w:r>
          </w:p>
        </w:tc>
        <w:tc>
          <w:tcPr>
            <w:tcW w:w="1042" w:type="dxa"/>
            <w:noWrap/>
            <w:vAlign w:val="bottom"/>
            <w:hideMark/>
          </w:tcPr>
          <w:p w14:paraId="5821E5D1"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5.940,66</w:t>
            </w:r>
          </w:p>
        </w:tc>
        <w:tc>
          <w:tcPr>
            <w:tcW w:w="992" w:type="dxa"/>
            <w:noWrap/>
            <w:vAlign w:val="bottom"/>
            <w:hideMark/>
          </w:tcPr>
          <w:p w14:paraId="277A67C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356.439,60</w:t>
            </w:r>
          </w:p>
        </w:tc>
      </w:tr>
      <w:tr w:rsidR="006F38C0" w14:paraId="68754B7E" w14:textId="77777777" w:rsidTr="006F38C0">
        <w:trPr>
          <w:trHeight w:val="1260"/>
        </w:trPr>
        <w:tc>
          <w:tcPr>
            <w:tcW w:w="523" w:type="dxa"/>
            <w:noWrap/>
            <w:vAlign w:val="bottom"/>
            <w:hideMark/>
          </w:tcPr>
          <w:p w14:paraId="080EE4B2"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w:t>
            </w:r>
          </w:p>
        </w:tc>
        <w:tc>
          <w:tcPr>
            <w:tcW w:w="1095" w:type="dxa"/>
            <w:noWrap/>
            <w:vAlign w:val="bottom"/>
            <w:hideMark/>
          </w:tcPr>
          <w:p w14:paraId="3E68393C"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005.010.002</w:t>
            </w:r>
          </w:p>
        </w:tc>
        <w:tc>
          <w:tcPr>
            <w:tcW w:w="3339" w:type="dxa"/>
            <w:noWrap/>
            <w:vAlign w:val="bottom"/>
            <w:hideMark/>
          </w:tcPr>
          <w:p w14:paraId="5A2F64F4"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NOTEBOOK</w:t>
            </w:r>
          </w:p>
          <w:p w14:paraId="3F6891F5" w14:textId="6740B902"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Processador com mínimo 10 núcleos e 12 threads, frequência turbo máxima mínima de 4,4 GHz, cache mínimo de 12 MB. Memória RAM de 16 GB DDR4 ou DDR5, </w:t>
            </w:r>
            <w:proofErr w:type="spellStart"/>
            <w:r>
              <w:rPr>
                <w:rFonts w:ascii="Arial" w:hAnsi="Arial" w:cs="Arial"/>
                <w:color w:val="000000"/>
                <w:sz w:val="16"/>
                <w:szCs w:val="16"/>
              </w:rPr>
              <w:t>expansivel</w:t>
            </w:r>
            <w:proofErr w:type="spellEnd"/>
            <w:r>
              <w:rPr>
                <w:rFonts w:ascii="Arial" w:hAnsi="Arial" w:cs="Arial"/>
                <w:color w:val="000000"/>
                <w:sz w:val="16"/>
                <w:szCs w:val="16"/>
              </w:rPr>
              <w:t xml:space="preserve">. Armazenamento SSD </w:t>
            </w:r>
            <w:proofErr w:type="spellStart"/>
            <w:r>
              <w:rPr>
                <w:rFonts w:ascii="Arial" w:hAnsi="Arial" w:cs="Arial"/>
                <w:color w:val="000000"/>
                <w:sz w:val="16"/>
                <w:szCs w:val="16"/>
              </w:rPr>
              <w:t>NVMe</w:t>
            </w:r>
            <w:proofErr w:type="spellEnd"/>
            <w:r>
              <w:rPr>
                <w:rFonts w:ascii="Arial" w:hAnsi="Arial" w:cs="Arial"/>
                <w:color w:val="000000"/>
                <w:sz w:val="16"/>
                <w:szCs w:val="16"/>
              </w:rPr>
              <w:t xml:space="preserve"> M.2 de 512 GB com leitura sequencial mínima de 2.000 MB/s. Tela de 15,6 polegadas com resolução Full HD (1920x1080), taxa de atualização mínima de GO I Iz. Placa de </w:t>
            </w:r>
            <w:proofErr w:type="spellStart"/>
            <w:r>
              <w:rPr>
                <w:rFonts w:ascii="Arial" w:hAnsi="Arial" w:cs="Arial"/>
                <w:color w:val="000000"/>
                <w:sz w:val="16"/>
                <w:szCs w:val="16"/>
              </w:rPr>
              <w:t>video</w:t>
            </w:r>
            <w:proofErr w:type="spellEnd"/>
            <w:r>
              <w:rPr>
                <w:rFonts w:ascii="Arial" w:hAnsi="Arial" w:cs="Arial"/>
                <w:color w:val="000000"/>
                <w:sz w:val="16"/>
                <w:szCs w:val="16"/>
              </w:rPr>
              <w:t xml:space="preserve"> integrada ao processador. Sistema operacional Windows 11 Pro original instalado e ativado. Conectividade Wi-Fi Dual Band, Bluetooth, porta HDMI, portas USB 3.0, porta USB-C. Teclado padrão ABNT2 com teclado numérico integrado. Bateria com mínimo 3 células. Webcam integrada com resolução HD e microfone embutido. Certificação ANATEL obrigatória. Garantia mínima de 12 meses.</w:t>
            </w:r>
          </w:p>
        </w:tc>
        <w:tc>
          <w:tcPr>
            <w:tcW w:w="869" w:type="dxa"/>
            <w:noWrap/>
            <w:vAlign w:val="bottom"/>
            <w:hideMark/>
          </w:tcPr>
          <w:p w14:paraId="00E3AE1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399A912E"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15,</w:t>
            </w:r>
          </w:p>
        </w:tc>
        <w:tc>
          <w:tcPr>
            <w:tcW w:w="1042" w:type="dxa"/>
            <w:noWrap/>
            <w:vAlign w:val="bottom"/>
            <w:hideMark/>
          </w:tcPr>
          <w:p w14:paraId="79C06FF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5.855,65</w:t>
            </w:r>
          </w:p>
        </w:tc>
        <w:tc>
          <w:tcPr>
            <w:tcW w:w="992" w:type="dxa"/>
            <w:noWrap/>
            <w:vAlign w:val="bottom"/>
            <w:hideMark/>
          </w:tcPr>
          <w:p w14:paraId="669475BA"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87.834,75</w:t>
            </w:r>
          </w:p>
        </w:tc>
      </w:tr>
      <w:tr w:rsidR="006F38C0" w14:paraId="43B0E26D" w14:textId="77777777" w:rsidTr="006F38C0">
        <w:trPr>
          <w:trHeight w:val="720"/>
        </w:trPr>
        <w:tc>
          <w:tcPr>
            <w:tcW w:w="523" w:type="dxa"/>
            <w:noWrap/>
            <w:vAlign w:val="bottom"/>
            <w:hideMark/>
          </w:tcPr>
          <w:p w14:paraId="76DE025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w:t>
            </w:r>
          </w:p>
        </w:tc>
        <w:tc>
          <w:tcPr>
            <w:tcW w:w="1095" w:type="dxa"/>
            <w:noWrap/>
            <w:vAlign w:val="bottom"/>
            <w:hideMark/>
          </w:tcPr>
          <w:p w14:paraId="3E0C3D6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005.010.003</w:t>
            </w:r>
          </w:p>
        </w:tc>
        <w:tc>
          <w:tcPr>
            <w:tcW w:w="3339" w:type="dxa"/>
            <w:noWrap/>
            <w:vAlign w:val="bottom"/>
            <w:hideMark/>
          </w:tcPr>
          <w:p w14:paraId="29D5E42E"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MONITOR LED 22"</w:t>
            </w:r>
          </w:p>
          <w:p w14:paraId="769BD5F4" w14:textId="0D9F8CB5"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Monitor com painel de 22 polegadas, tecnologia IPS ou VA (vedado painel TN). Resolução Full HD (1920x1080 pixels). Taxa de atualização de 75 Hz. Tempo de resposta de 5 ms. Brilho mínimo de 200 </w:t>
            </w:r>
            <w:proofErr w:type="spellStart"/>
            <w:r>
              <w:rPr>
                <w:rFonts w:ascii="Arial" w:hAnsi="Arial" w:cs="Arial"/>
                <w:color w:val="000000"/>
                <w:sz w:val="16"/>
                <w:szCs w:val="16"/>
              </w:rPr>
              <w:t>cdcd</w:t>
            </w:r>
            <w:proofErr w:type="spellEnd"/>
            <w:r>
              <w:rPr>
                <w:rFonts w:ascii="Arial" w:hAnsi="Arial" w:cs="Arial"/>
                <w:color w:val="000000"/>
                <w:sz w:val="16"/>
                <w:szCs w:val="16"/>
              </w:rPr>
              <w:t>//m²m².  Angulo Ângulo de visão de 178° na horizontal e 178° na vertical. Conexões: 1 entrada HDMI e 1 entrada VGA. Certificação ANATEL obrigatória. Garantia mínima de 12 meses.</w:t>
            </w:r>
          </w:p>
        </w:tc>
        <w:tc>
          <w:tcPr>
            <w:tcW w:w="869" w:type="dxa"/>
            <w:noWrap/>
            <w:vAlign w:val="bottom"/>
            <w:hideMark/>
          </w:tcPr>
          <w:p w14:paraId="6E8024C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450F7FEB"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38,</w:t>
            </w:r>
          </w:p>
        </w:tc>
        <w:tc>
          <w:tcPr>
            <w:tcW w:w="1042" w:type="dxa"/>
            <w:noWrap/>
            <w:vAlign w:val="bottom"/>
            <w:hideMark/>
          </w:tcPr>
          <w:p w14:paraId="7EAB3901"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692,25</w:t>
            </w:r>
          </w:p>
        </w:tc>
        <w:tc>
          <w:tcPr>
            <w:tcW w:w="992" w:type="dxa"/>
            <w:noWrap/>
            <w:vAlign w:val="bottom"/>
            <w:hideMark/>
          </w:tcPr>
          <w:p w14:paraId="09B6C504"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26.305,50</w:t>
            </w:r>
          </w:p>
        </w:tc>
      </w:tr>
      <w:tr w:rsidR="006F38C0" w14:paraId="1B92AE92" w14:textId="77777777" w:rsidTr="006F38C0">
        <w:trPr>
          <w:trHeight w:val="540"/>
        </w:trPr>
        <w:tc>
          <w:tcPr>
            <w:tcW w:w="523" w:type="dxa"/>
            <w:noWrap/>
            <w:vAlign w:val="bottom"/>
            <w:hideMark/>
          </w:tcPr>
          <w:p w14:paraId="73EB3D5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4</w:t>
            </w:r>
          </w:p>
        </w:tc>
        <w:tc>
          <w:tcPr>
            <w:tcW w:w="1095" w:type="dxa"/>
            <w:noWrap/>
            <w:vAlign w:val="bottom"/>
            <w:hideMark/>
          </w:tcPr>
          <w:p w14:paraId="229E542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005.010.004</w:t>
            </w:r>
          </w:p>
        </w:tc>
        <w:tc>
          <w:tcPr>
            <w:tcW w:w="3339" w:type="dxa"/>
            <w:noWrap/>
            <w:vAlign w:val="bottom"/>
            <w:hideMark/>
          </w:tcPr>
          <w:p w14:paraId="3EB01008"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MOUSE ÓPTICO USB</w:t>
            </w:r>
          </w:p>
          <w:p w14:paraId="2F104D7E" w14:textId="0363CAD7"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Mouse com tecnologia de rastreamento óptico. Resolução de 1000 DPI. Possui no mínimo 3 botões (esquerdo, direito e scroll). Conexão via interface USB com fio de comprimento mínimo de 1,80 metros. Compatibilidade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sem necessidade de instalação de drivers. Certificação ANATEL obrigatória. Garantia mínima de 12 meses.</w:t>
            </w:r>
          </w:p>
        </w:tc>
        <w:tc>
          <w:tcPr>
            <w:tcW w:w="869" w:type="dxa"/>
            <w:noWrap/>
            <w:vAlign w:val="bottom"/>
            <w:hideMark/>
          </w:tcPr>
          <w:p w14:paraId="17164A9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4D396DF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60,</w:t>
            </w:r>
          </w:p>
        </w:tc>
        <w:tc>
          <w:tcPr>
            <w:tcW w:w="1042" w:type="dxa"/>
            <w:noWrap/>
            <w:vAlign w:val="bottom"/>
            <w:hideMark/>
          </w:tcPr>
          <w:p w14:paraId="2F3C32B0"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27,15</w:t>
            </w:r>
          </w:p>
        </w:tc>
        <w:tc>
          <w:tcPr>
            <w:tcW w:w="992" w:type="dxa"/>
            <w:noWrap/>
            <w:vAlign w:val="bottom"/>
            <w:hideMark/>
          </w:tcPr>
          <w:p w14:paraId="337145E2"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1.629,00</w:t>
            </w:r>
          </w:p>
        </w:tc>
      </w:tr>
      <w:tr w:rsidR="006F38C0" w14:paraId="049C3A61" w14:textId="77777777" w:rsidTr="006F38C0">
        <w:trPr>
          <w:trHeight w:val="540"/>
        </w:trPr>
        <w:tc>
          <w:tcPr>
            <w:tcW w:w="523" w:type="dxa"/>
            <w:noWrap/>
            <w:vAlign w:val="bottom"/>
            <w:hideMark/>
          </w:tcPr>
          <w:p w14:paraId="653FC4BE"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5</w:t>
            </w:r>
          </w:p>
        </w:tc>
        <w:tc>
          <w:tcPr>
            <w:tcW w:w="1095" w:type="dxa"/>
            <w:noWrap/>
            <w:vAlign w:val="bottom"/>
            <w:hideMark/>
          </w:tcPr>
          <w:p w14:paraId="5A6BA59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005.010.005</w:t>
            </w:r>
          </w:p>
        </w:tc>
        <w:tc>
          <w:tcPr>
            <w:tcW w:w="3339" w:type="dxa"/>
            <w:noWrap/>
            <w:vAlign w:val="bottom"/>
            <w:hideMark/>
          </w:tcPr>
          <w:p w14:paraId="41E34E71"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TECLADO ABNT2 USB</w:t>
            </w:r>
          </w:p>
          <w:p w14:paraId="6EBC28EE" w14:textId="48451F30"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Teclado no padrão brasileiro ABNT2 com tecla Ç. Conexão USB com fio de comprimento mínimo de 1,80 metros. Possui teclado numérico integrado e teclas de função F1 a F12. Tecnologia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Construção resistente a pequenos derramamentos de líquidos. Certificação ANATEL obrigatória. Garantia mínima de 12 meses.</w:t>
            </w:r>
          </w:p>
        </w:tc>
        <w:tc>
          <w:tcPr>
            <w:tcW w:w="869" w:type="dxa"/>
            <w:noWrap/>
            <w:vAlign w:val="bottom"/>
            <w:hideMark/>
          </w:tcPr>
          <w:p w14:paraId="6802F92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551C214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60,</w:t>
            </w:r>
          </w:p>
        </w:tc>
        <w:tc>
          <w:tcPr>
            <w:tcW w:w="1042" w:type="dxa"/>
            <w:noWrap/>
            <w:vAlign w:val="bottom"/>
            <w:hideMark/>
          </w:tcPr>
          <w:p w14:paraId="3335AD22"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69,25</w:t>
            </w:r>
          </w:p>
        </w:tc>
        <w:tc>
          <w:tcPr>
            <w:tcW w:w="992" w:type="dxa"/>
            <w:noWrap/>
            <w:vAlign w:val="bottom"/>
            <w:hideMark/>
          </w:tcPr>
          <w:p w14:paraId="2D3FD35C"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4.155,00</w:t>
            </w:r>
          </w:p>
        </w:tc>
      </w:tr>
      <w:tr w:rsidR="006F38C0" w14:paraId="55031AF6" w14:textId="77777777" w:rsidTr="006F38C0">
        <w:trPr>
          <w:trHeight w:val="900"/>
        </w:trPr>
        <w:tc>
          <w:tcPr>
            <w:tcW w:w="523" w:type="dxa"/>
            <w:noWrap/>
            <w:vAlign w:val="bottom"/>
            <w:hideMark/>
          </w:tcPr>
          <w:p w14:paraId="7878596D"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6</w:t>
            </w:r>
          </w:p>
        </w:tc>
        <w:tc>
          <w:tcPr>
            <w:tcW w:w="1095" w:type="dxa"/>
            <w:noWrap/>
            <w:vAlign w:val="bottom"/>
            <w:hideMark/>
          </w:tcPr>
          <w:p w14:paraId="3C0BA1A9"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005.010.006</w:t>
            </w:r>
          </w:p>
        </w:tc>
        <w:tc>
          <w:tcPr>
            <w:tcW w:w="3339" w:type="dxa"/>
            <w:noWrap/>
            <w:vAlign w:val="bottom"/>
            <w:hideMark/>
          </w:tcPr>
          <w:p w14:paraId="3933A051"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FONTE ATX 500W 80 PLUS</w:t>
            </w:r>
          </w:p>
          <w:p w14:paraId="25459C00" w14:textId="0C9A09C9" w:rsidR="006F38C0" w:rsidRDefault="006F38C0" w:rsidP="006F38C0">
            <w:pPr>
              <w:jc w:val="both"/>
              <w:rPr>
                <w:rFonts w:ascii="Arial" w:hAnsi="Arial" w:cs="Arial"/>
                <w:color w:val="000000"/>
                <w:sz w:val="16"/>
                <w:szCs w:val="16"/>
              </w:rPr>
            </w:pPr>
            <w:r>
              <w:rPr>
                <w:rFonts w:ascii="Arial" w:hAnsi="Arial" w:cs="Arial"/>
                <w:color w:val="000000"/>
                <w:sz w:val="16"/>
                <w:szCs w:val="16"/>
              </w:rPr>
              <w:t>Fonte de alimentação para gabinete padrão ATX. Potência real de 500W. Certificação de eficiência 80 PLUS Bronze. Entrada bivolt automática (100-240V), ventilador de 120 mm com controle térmico de velocidade. Conectores mínimos: 1 conector ATX de 24 pinos, 1 conector EPS 4+4 pinos, mínimo 4 conectores SATA, 1 conector PCI-E 6+2 pinos. Proteções integradas: OVP (proteção contra sobretensão), UVP (proteção contra subtensão), SCP (proteção contra curto-circuito) e OCP (proteção contra sobrecorrente). Certificação ANATEL obrigatória. Garantia mínima de 12 meses.</w:t>
            </w:r>
          </w:p>
        </w:tc>
        <w:tc>
          <w:tcPr>
            <w:tcW w:w="869" w:type="dxa"/>
            <w:noWrap/>
            <w:vAlign w:val="bottom"/>
            <w:hideMark/>
          </w:tcPr>
          <w:p w14:paraId="5EB6EAC1"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2A58E85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23,</w:t>
            </w:r>
          </w:p>
        </w:tc>
        <w:tc>
          <w:tcPr>
            <w:tcW w:w="1042" w:type="dxa"/>
            <w:noWrap/>
            <w:vAlign w:val="bottom"/>
            <w:hideMark/>
          </w:tcPr>
          <w:p w14:paraId="2FD57572"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354,66</w:t>
            </w:r>
          </w:p>
        </w:tc>
        <w:tc>
          <w:tcPr>
            <w:tcW w:w="992" w:type="dxa"/>
            <w:noWrap/>
            <w:vAlign w:val="bottom"/>
            <w:hideMark/>
          </w:tcPr>
          <w:p w14:paraId="2B07603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8.157,18</w:t>
            </w:r>
          </w:p>
        </w:tc>
      </w:tr>
      <w:tr w:rsidR="006F38C0" w14:paraId="75167899" w14:textId="77777777" w:rsidTr="006F38C0">
        <w:trPr>
          <w:trHeight w:val="720"/>
        </w:trPr>
        <w:tc>
          <w:tcPr>
            <w:tcW w:w="523" w:type="dxa"/>
            <w:noWrap/>
            <w:vAlign w:val="bottom"/>
            <w:hideMark/>
          </w:tcPr>
          <w:p w14:paraId="732E284E"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7</w:t>
            </w:r>
          </w:p>
        </w:tc>
        <w:tc>
          <w:tcPr>
            <w:tcW w:w="1095" w:type="dxa"/>
            <w:noWrap/>
            <w:vAlign w:val="bottom"/>
            <w:hideMark/>
          </w:tcPr>
          <w:p w14:paraId="4CCD297A"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005.010.007</w:t>
            </w:r>
          </w:p>
        </w:tc>
        <w:tc>
          <w:tcPr>
            <w:tcW w:w="3339" w:type="dxa"/>
            <w:noWrap/>
            <w:vAlign w:val="bottom"/>
            <w:hideMark/>
          </w:tcPr>
          <w:p w14:paraId="5B11D346"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SSD NVME 512GB</w:t>
            </w:r>
          </w:p>
          <w:p w14:paraId="75BD11F2" w14:textId="55E3095B"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Unidade de estado sólido no formato M.2 2280. Interface </w:t>
            </w:r>
            <w:proofErr w:type="spellStart"/>
            <w:r>
              <w:rPr>
                <w:rFonts w:ascii="Arial" w:hAnsi="Arial" w:cs="Arial"/>
                <w:color w:val="000000"/>
                <w:sz w:val="16"/>
                <w:szCs w:val="16"/>
              </w:rPr>
              <w:t>PCIe</w:t>
            </w:r>
            <w:proofErr w:type="spellEnd"/>
            <w:r>
              <w:rPr>
                <w:rFonts w:ascii="Arial" w:hAnsi="Arial" w:cs="Arial"/>
                <w:color w:val="000000"/>
                <w:sz w:val="16"/>
                <w:szCs w:val="16"/>
              </w:rPr>
              <w:t xml:space="preserve"> 3.0 x4 com protocolo </w:t>
            </w:r>
            <w:proofErr w:type="spellStart"/>
            <w:r>
              <w:rPr>
                <w:rFonts w:ascii="Arial" w:hAnsi="Arial" w:cs="Arial"/>
                <w:color w:val="000000"/>
                <w:sz w:val="16"/>
                <w:szCs w:val="16"/>
              </w:rPr>
              <w:t>NVMe</w:t>
            </w:r>
            <w:proofErr w:type="spellEnd"/>
            <w:r>
              <w:rPr>
                <w:rFonts w:ascii="Arial" w:hAnsi="Arial" w:cs="Arial"/>
                <w:color w:val="000000"/>
                <w:sz w:val="16"/>
                <w:szCs w:val="16"/>
              </w:rPr>
              <w:t xml:space="preserve"> 1.3. Obrigatória a presença de DRAM cache. Tecnologia de memória TLC (vedado QLC). Desempenho: leitura sequencial mínima de 2.500 MB/s e gravação sequencial mínima de 1.500 MB/s. Durabilidade mínima de 150 TBW (Total Bytes </w:t>
            </w:r>
            <w:proofErr w:type="spellStart"/>
            <w:r>
              <w:rPr>
                <w:rFonts w:ascii="Arial" w:hAnsi="Arial" w:cs="Arial"/>
                <w:color w:val="000000"/>
                <w:sz w:val="16"/>
                <w:szCs w:val="16"/>
              </w:rPr>
              <w:t>Written</w:t>
            </w:r>
            <w:proofErr w:type="spellEnd"/>
            <w:r>
              <w:rPr>
                <w:rFonts w:ascii="Arial" w:hAnsi="Arial" w:cs="Arial"/>
                <w:color w:val="000000"/>
                <w:sz w:val="16"/>
                <w:szCs w:val="16"/>
              </w:rPr>
              <w:t>). MTBF (</w:t>
            </w:r>
            <w:proofErr w:type="spellStart"/>
            <w:r>
              <w:rPr>
                <w:rFonts w:ascii="Arial" w:hAnsi="Arial" w:cs="Arial"/>
                <w:color w:val="000000"/>
                <w:sz w:val="16"/>
                <w:szCs w:val="16"/>
              </w:rPr>
              <w:t>Mean</w:t>
            </w:r>
            <w:proofErr w:type="spellEnd"/>
            <w:r>
              <w:rPr>
                <w:rFonts w:ascii="Arial" w:hAnsi="Arial" w:cs="Arial"/>
                <w:color w:val="000000"/>
                <w:sz w:val="16"/>
                <w:szCs w:val="16"/>
              </w:rPr>
              <w:t xml:space="preserve"> Time </w:t>
            </w:r>
            <w:proofErr w:type="spellStart"/>
            <w:r>
              <w:rPr>
                <w:rFonts w:ascii="Arial" w:hAnsi="Arial" w:cs="Arial"/>
                <w:color w:val="000000"/>
                <w:sz w:val="16"/>
                <w:szCs w:val="16"/>
              </w:rPr>
              <w:t>Between</w:t>
            </w:r>
            <w:proofErr w:type="spellEnd"/>
            <w:r>
              <w:rPr>
                <w:rFonts w:ascii="Arial" w:hAnsi="Arial" w:cs="Arial"/>
                <w:color w:val="000000"/>
                <w:sz w:val="16"/>
                <w:szCs w:val="16"/>
              </w:rPr>
              <w:t xml:space="preserve"> </w:t>
            </w:r>
            <w:proofErr w:type="spellStart"/>
            <w:r>
              <w:rPr>
                <w:rFonts w:ascii="Arial" w:hAnsi="Arial" w:cs="Arial"/>
                <w:color w:val="000000"/>
                <w:sz w:val="16"/>
                <w:szCs w:val="16"/>
              </w:rPr>
              <w:t>Failures</w:t>
            </w:r>
            <w:proofErr w:type="spellEnd"/>
            <w:r>
              <w:rPr>
                <w:rFonts w:ascii="Arial" w:hAnsi="Arial" w:cs="Arial"/>
                <w:color w:val="000000"/>
                <w:sz w:val="16"/>
                <w:szCs w:val="16"/>
              </w:rPr>
              <w:t>) de 1.500.000. horas. Garantia mínima de 36 meses. Certificação ANATEL obrigatória.</w:t>
            </w:r>
          </w:p>
        </w:tc>
        <w:tc>
          <w:tcPr>
            <w:tcW w:w="869" w:type="dxa"/>
            <w:noWrap/>
            <w:vAlign w:val="bottom"/>
            <w:hideMark/>
          </w:tcPr>
          <w:p w14:paraId="01BB017A"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7E344469"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38,</w:t>
            </w:r>
          </w:p>
        </w:tc>
        <w:tc>
          <w:tcPr>
            <w:tcW w:w="1042" w:type="dxa"/>
            <w:noWrap/>
            <w:vAlign w:val="bottom"/>
            <w:hideMark/>
          </w:tcPr>
          <w:p w14:paraId="36317EF6"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624,09</w:t>
            </w:r>
          </w:p>
        </w:tc>
        <w:tc>
          <w:tcPr>
            <w:tcW w:w="992" w:type="dxa"/>
            <w:noWrap/>
            <w:vAlign w:val="bottom"/>
            <w:hideMark/>
          </w:tcPr>
          <w:p w14:paraId="23E075DE"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23.715,42</w:t>
            </w:r>
          </w:p>
        </w:tc>
      </w:tr>
      <w:tr w:rsidR="006F38C0" w14:paraId="36C8DDA9" w14:textId="77777777" w:rsidTr="006F38C0">
        <w:trPr>
          <w:trHeight w:val="1080"/>
        </w:trPr>
        <w:tc>
          <w:tcPr>
            <w:tcW w:w="523" w:type="dxa"/>
            <w:noWrap/>
            <w:vAlign w:val="bottom"/>
            <w:hideMark/>
          </w:tcPr>
          <w:p w14:paraId="7A1D733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8</w:t>
            </w:r>
          </w:p>
        </w:tc>
        <w:tc>
          <w:tcPr>
            <w:tcW w:w="1095" w:type="dxa"/>
            <w:noWrap/>
            <w:vAlign w:val="bottom"/>
            <w:hideMark/>
          </w:tcPr>
          <w:p w14:paraId="56D961D7"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005.010.008</w:t>
            </w:r>
          </w:p>
        </w:tc>
        <w:tc>
          <w:tcPr>
            <w:tcW w:w="3339" w:type="dxa"/>
            <w:noWrap/>
            <w:vAlign w:val="bottom"/>
            <w:hideMark/>
          </w:tcPr>
          <w:p w14:paraId="4B1041A5"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CELULAR 256GB 8GB RAM</w:t>
            </w:r>
          </w:p>
          <w:p w14:paraId="6C8B47C0" w14:textId="49B32D55"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Sistema operacional Android 14.0 ou superior. Memória RAM de 8 GB. Armazenamento interno de 256 GB. Slot para cartão </w:t>
            </w:r>
            <w:proofErr w:type="spellStart"/>
            <w:r>
              <w:rPr>
                <w:rFonts w:ascii="Arial" w:hAnsi="Arial" w:cs="Arial"/>
                <w:color w:val="000000"/>
                <w:sz w:val="16"/>
                <w:szCs w:val="16"/>
              </w:rPr>
              <w:t>microSD</w:t>
            </w:r>
            <w:proofErr w:type="spellEnd"/>
            <w:r>
              <w:rPr>
                <w:rFonts w:ascii="Arial" w:hAnsi="Arial" w:cs="Arial"/>
                <w:color w:val="000000"/>
                <w:sz w:val="16"/>
                <w:szCs w:val="16"/>
              </w:rPr>
              <w:t xml:space="preserve"> com suporte até 1 TB. Tela com tamanho mínimo de 6,5 polegadas e resolução HD+ (720x1600) ou superior. Câmera traseira dupla e câmera frontal. Bateria com capacidade mínima de 5.000 </w:t>
            </w:r>
            <w:proofErr w:type="spellStart"/>
            <w:r>
              <w:rPr>
                <w:rFonts w:ascii="Arial" w:hAnsi="Arial" w:cs="Arial"/>
                <w:color w:val="000000"/>
                <w:sz w:val="16"/>
                <w:szCs w:val="16"/>
              </w:rPr>
              <w:t>mAh</w:t>
            </w:r>
            <w:proofErr w:type="spellEnd"/>
            <w:r>
              <w:rPr>
                <w:rFonts w:ascii="Arial" w:hAnsi="Arial" w:cs="Arial"/>
                <w:color w:val="000000"/>
                <w:sz w:val="16"/>
                <w:szCs w:val="16"/>
              </w:rPr>
              <w:t xml:space="preserve"> com suporte a carregamento rápido de no mínimo 25W. Conectividade: suporte a redes 4G e 5G, Wi-Fi Dual Band, Bluetooth 5.0 ou superior, porta USB </w:t>
            </w:r>
            <w:proofErr w:type="spellStart"/>
            <w:r>
              <w:rPr>
                <w:rFonts w:ascii="Arial" w:hAnsi="Arial" w:cs="Arial"/>
                <w:color w:val="000000"/>
                <w:sz w:val="16"/>
                <w:szCs w:val="16"/>
              </w:rPr>
              <w:t>Type</w:t>
            </w:r>
            <w:proofErr w:type="spellEnd"/>
            <w:r>
              <w:rPr>
                <w:rFonts w:ascii="Arial" w:hAnsi="Arial" w:cs="Arial"/>
                <w:color w:val="000000"/>
                <w:sz w:val="16"/>
                <w:szCs w:val="16"/>
              </w:rPr>
              <w:t xml:space="preserve">-C. Dual chip (Nano SIM). Possui rádio FM, reprodutor MP3 e GPS. Acompanha capa </w:t>
            </w:r>
            <w:proofErr w:type="spellStart"/>
            <w:r>
              <w:rPr>
                <w:rFonts w:ascii="Arial" w:hAnsi="Arial" w:cs="Arial"/>
                <w:color w:val="000000"/>
                <w:sz w:val="16"/>
                <w:szCs w:val="16"/>
              </w:rPr>
              <w:t>anti-impacto</w:t>
            </w:r>
            <w:proofErr w:type="spellEnd"/>
            <w:r>
              <w:rPr>
                <w:rFonts w:ascii="Arial" w:hAnsi="Arial" w:cs="Arial"/>
                <w:color w:val="000000"/>
                <w:sz w:val="16"/>
                <w:szCs w:val="16"/>
              </w:rPr>
              <w:t xml:space="preserve"> compatível e película de vidro já instalada na tela. Certificação ANATEL obrigatória, com código de homologação verificável no Sistema Mosaico. Garantia mínima de 12 meses.</w:t>
            </w:r>
          </w:p>
        </w:tc>
        <w:tc>
          <w:tcPr>
            <w:tcW w:w="869" w:type="dxa"/>
            <w:noWrap/>
            <w:vAlign w:val="bottom"/>
            <w:hideMark/>
          </w:tcPr>
          <w:p w14:paraId="2EA47D87"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77708299"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23,</w:t>
            </w:r>
          </w:p>
        </w:tc>
        <w:tc>
          <w:tcPr>
            <w:tcW w:w="1042" w:type="dxa"/>
            <w:noWrap/>
            <w:vAlign w:val="bottom"/>
            <w:hideMark/>
          </w:tcPr>
          <w:p w14:paraId="324F30A1"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1.691,67</w:t>
            </w:r>
          </w:p>
        </w:tc>
        <w:tc>
          <w:tcPr>
            <w:tcW w:w="992" w:type="dxa"/>
            <w:noWrap/>
            <w:vAlign w:val="bottom"/>
            <w:hideMark/>
          </w:tcPr>
          <w:p w14:paraId="23094C82"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38.908,41</w:t>
            </w:r>
          </w:p>
        </w:tc>
      </w:tr>
      <w:tr w:rsidR="006F38C0" w14:paraId="677942D8" w14:textId="77777777" w:rsidTr="006F38C0">
        <w:trPr>
          <w:trHeight w:val="720"/>
        </w:trPr>
        <w:tc>
          <w:tcPr>
            <w:tcW w:w="523" w:type="dxa"/>
            <w:noWrap/>
            <w:vAlign w:val="bottom"/>
            <w:hideMark/>
          </w:tcPr>
          <w:p w14:paraId="52EC6C5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9</w:t>
            </w:r>
          </w:p>
        </w:tc>
        <w:tc>
          <w:tcPr>
            <w:tcW w:w="1095" w:type="dxa"/>
            <w:noWrap/>
            <w:vAlign w:val="bottom"/>
            <w:hideMark/>
          </w:tcPr>
          <w:p w14:paraId="53053E8A"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005.010.009</w:t>
            </w:r>
          </w:p>
        </w:tc>
        <w:tc>
          <w:tcPr>
            <w:tcW w:w="3339" w:type="dxa"/>
            <w:noWrap/>
            <w:vAlign w:val="bottom"/>
            <w:hideMark/>
          </w:tcPr>
          <w:p w14:paraId="705BC6F3"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ADAPTADOR DE REDE SEM FIO USB (WI-FI)</w:t>
            </w:r>
          </w:p>
          <w:p w14:paraId="0B3D146B" w14:textId="0BEC423B"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Adaptador Wi-Fi padrão IEEE 802.11 b/g/n. Velocidade de transmissão mínima de 300 Mbps. Operação em Dual Band (2.4 GHz e 5 GHz). Interface USB 2.0 ou superior. Design compacto tipo nano/mini. Suporte a criptografia WPA/WPA2. Compatibilidade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com sistemas Windows e Linux. Antena interna de alto ganho. Certificação ANATEL obrigatória. Garantia mínima de 12 meses.</w:t>
            </w:r>
          </w:p>
        </w:tc>
        <w:tc>
          <w:tcPr>
            <w:tcW w:w="869" w:type="dxa"/>
            <w:noWrap/>
            <w:vAlign w:val="bottom"/>
            <w:hideMark/>
          </w:tcPr>
          <w:p w14:paraId="1183ECFA"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0D26FAE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23,</w:t>
            </w:r>
          </w:p>
        </w:tc>
        <w:tc>
          <w:tcPr>
            <w:tcW w:w="1042" w:type="dxa"/>
            <w:noWrap/>
            <w:vAlign w:val="bottom"/>
            <w:hideMark/>
          </w:tcPr>
          <w:p w14:paraId="2B743FB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97,47</w:t>
            </w:r>
          </w:p>
        </w:tc>
        <w:tc>
          <w:tcPr>
            <w:tcW w:w="992" w:type="dxa"/>
            <w:noWrap/>
            <w:vAlign w:val="bottom"/>
            <w:hideMark/>
          </w:tcPr>
          <w:p w14:paraId="25BD3A7B"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2.241,81</w:t>
            </w:r>
          </w:p>
        </w:tc>
      </w:tr>
      <w:tr w:rsidR="006F38C0" w14:paraId="003E5D08" w14:textId="77777777" w:rsidTr="006F38C0">
        <w:trPr>
          <w:trHeight w:val="720"/>
        </w:trPr>
        <w:tc>
          <w:tcPr>
            <w:tcW w:w="523" w:type="dxa"/>
            <w:noWrap/>
            <w:vAlign w:val="bottom"/>
            <w:hideMark/>
          </w:tcPr>
          <w:p w14:paraId="3206413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10</w:t>
            </w:r>
          </w:p>
        </w:tc>
        <w:tc>
          <w:tcPr>
            <w:tcW w:w="1095" w:type="dxa"/>
            <w:noWrap/>
            <w:vAlign w:val="bottom"/>
            <w:hideMark/>
          </w:tcPr>
          <w:p w14:paraId="3500D8A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005.010.010</w:t>
            </w:r>
          </w:p>
        </w:tc>
        <w:tc>
          <w:tcPr>
            <w:tcW w:w="3339" w:type="dxa"/>
            <w:noWrap/>
            <w:vAlign w:val="bottom"/>
            <w:hideMark/>
          </w:tcPr>
          <w:p w14:paraId="1EC0E2EF"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FILTRO DE LINHA 4 TOMADAS</w:t>
            </w:r>
          </w:p>
          <w:p w14:paraId="7C83B024" w14:textId="68CEBAC5" w:rsidR="006F38C0" w:rsidRDefault="006F38C0" w:rsidP="006F38C0">
            <w:pPr>
              <w:jc w:val="both"/>
              <w:rPr>
                <w:rFonts w:ascii="Arial" w:hAnsi="Arial" w:cs="Arial"/>
                <w:color w:val="000000"/>
                <w:sz w:val="16"/>
                <w:szCs w:val="16"/>
              </w:rPr>
            </w:pPr>
            <w:r>
              <w:rPr>
                <w:rFonts w:ascii="Arial" w:hAnsi="Arial" w:cs="Arial"/>
                <w:color w:val="000000"/>
                <w:sz w:val="16"/>
                <w:szCs w:val="16"/>
              </w:rPr>
              <w:t>Dispositivo com mínimo 4 tomadas no padrão NBR 14136 (2P+T). Tensão bivolt automática (127/220V). Corrente nominal mínima de 10A. Possui chave liga/desliga com indicador luminoso. Proteção contra surtos e picos de tensão. Cabo de alimentação com comprimento mínimo de 1 metro e plugue padrão brasileiro. Corpo em material termoplástico resistente a altas temperaturas. Certificação INMETRO obrigatória. Garantia mínima de 12 meses.</w:t>
            </w:r>
          </w:p>
        </w:tc>
        <w:tc>
          <w:tcPr>
            <w:tcW w:w="869" w:type="dxa"/>
            <w:noWrap/>
            <w:vAlign w:val="bottom"/>
            <w:hideMark/>
          </w:tcPr>
          <w:p w14:paraId="760894B2"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423D6E6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38,</w:t>
            </w:r>
          </w:p>
        </w:tc>
        <w:tc>
          <w:tcPr>
            <w:tcW w:w="1042" w:type="dxa"/>
            <w:noWrap/>
            <w:vAlign w:val="bottom"/>
            <w:hideMark/>
          </w:tcPr>
          <w:p w14:paraId="49C0EABD"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53,64</w:t>
            </w:r>
          </w:p>
        </w:tc>
        <w:tc>
          <w:tcPr>
            <w:tcW w:w="992" w:type="dxa"/>
            <w:noWrap/>
            <w:vAlign w:val="bottom"/>
            <w:hideMark/>
          </w:tcPr>
          <w:p w14:paraId="08FA2A8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2.038,32</w:t>
            </w:r>
          </w:p>
        </w:tc>
      </w:tr>
      <w:tr w:rsidR="006F38C0" w14:paraId="4E6A2DB1" w14:textId="77777777" w:rsidTr="006F38C0">
        <w:trPr>
          <w:trHeight w:val="720"/>
        </w:trPr>
        <w:tc>
          <w:tcPr>
            <w:tcW w:w="523" w:type="dxa"/>
            <w:noWrap/>
            <w:vAlign w:val="bottom"/>
            <w:hideMark/>
          </w:tcPr>
          <w:p w14:paraId="7383A32A"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11</w:t>
            </w:r>
          </w:p>
        </w:tc>
        <w:tc>
          <w:tcPr>
            <w:tcW w:w="1095" w:type="dxa"/>
            <w:noWrap/>
            <w:vAlign w:val="bottom"/>
            <w:hideMark/>
          </w:tcPr>
          <w:p w14:paraId="1C17895C"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005.010.011</w:t>
            </w:r>
          </w:p>
        </w:tc>
        <w:tc>
          <w:tcPr>
            <w:tcW w:w="3339" w:type="dxa"/>
            <w:noWrap/>
            <w:vAlign w:val="bottom"/>
            <w:hideMark/>
          </w:tcPr>
          <w:p w14:paraId="15285D85"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ROTEADOR WIRELESS DUAL BAND GIGABIT</w:t>
            </w:r>
          </w:p>
          <w:p w14:paraId="4DFD3D1A" w14:textId="489871D6" w:rsidR="006F38C0" w:rsidRDefault="006F38C0" w:rsidP="006F38C0">
            <w:pPr>
              <w:jc w:val="both"/>
              <w:rPr>
                <w:rFonts w:ascii="Arial" w:hAnsi="Arial" w:cs="Arial"/>
                <w:color w:val="000000"/>
                <w:sz w:val="16"/>
                <w:szCs w:val="16"/>
              </w:rPr>
            </w:pPr>
            <w:r>
              <w:rPr>
                <w:rFonts w:ascii="Arial" w:hAnsi="Arial" w:cs="Arial"/>
                <w:color w:val="000000"/>
                <w:sz w:val="16"/>
                <w:szCs w:val="16"/>
              </w:rPr>
              <w:t>Roteador padrão IEEE 802.11 a/b/g/n/ac ou superior. Operação simultânea em Dual Band (2,4 GHz e 5 GHz). Mínimo 1 porta WAN Gigabit (10/100/1000 Mbps) e 3 portas LAN Gigabit. Criptografia WPA2 ou superior. Firewall integrado com controle de acesso. Antenas de alto ganho (internas ou externas), Alimentação bivolt automática. Certificação ANATEL obrigatória. Garantia mínima de 12 meses.</w:t>
            </w:r>
          </w:p>
        </w:tc>
        <w:tc>
          <w:tcPr>
            <w:tcW w:w="869" w:type="dxa"/>
            <w:noWrap/>
            <w:vAlign w:val="bottom"/>
            <w:hideMark/>
          </w:tcPr>
          <w:p w14:paraId="22539F7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7D19281D"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23,</w:t>
            </w:r>
          </w:p>
        </w:tc>
        <w:tc>
          <w:tcPr>
            <w:tcW w:w="1042" w:type="dxa"/>
            <w:noWrap/>
            <w:vAlign w:val="bottom"/>
            <w:hideMark/>
          </w:tcPr>
          <w:p w14:paraId="4924CDDB"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280,26</w:t>
            </w:r>
          </w:p>
        </w:tc>
        <w:tc>
          <w:tcPr>
            <w:tcW w:w="992" w:type="dxa"/>
            <w:noWrap/>
            <w:vAlign w:val="bottom"/>
            <w:hideMark/>
          </w:tcPr>
          <w:p w14:paraId="23FA2500"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6.445,98</w:t>
            </w:r>
          </w:p>
        </w:tc>
      </w:tr>
      <w:tr w:rsidR="006F38C0" w14:paraId="4EF3D2B9" w14:textId="77777777" w:rsidTr="006F38C0">
        <w:trPr>
          <w:trHeight w:val="540"/>
        </w:trPr>
        <w:tc>
          <w:tcPr>
            <w:tcW w:w="523" w:type="dxa"/>
            <w:noWrap/>
            <w:vAlign w:val="bottom"/>
            <w:hideMark/>
          </w:tcPr>
          <w:p w14:paraId="5A67BE1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12</w:t>
            </w:r>
          </w:p>
        </w:tc>
        <w:tc>
          <w:tcPr>
            <w:tcW w:w="1095" w:type="dxa"/>
            <w:noWrap/>
            <w:vAlign w:val="bottom"/>
            <w:hideMark/>
          </w:tcPr>
          <w:p w14:paraId="58F42337"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005.010.012</w:t>
            </w:r>
          </w:p>
        </w:tc>
        <w:tc>
          <w:tcPr>
            <w:tcW w:w="3339" w:type="dxa"/>
            <w:noWrap/>
            <w:vAlign w:val="bottom"/>
            <w:hideMark/>
          </w:tcPr>
          <w:p w14:paraId="519436C7"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SWITCH DE REDE 24 PORTAS GIGABIT</w:t>
            </w:r>
          </w:p>
          <w:p w14:paraId="28F7CAED" w14:textId="6DAA4043"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Switch Ethernet com 24 portas 10/100/1000 Mbps (Gigabit). Padrões IEEE 802.3, 802.3u e 802.3ab. Tecnologia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com </w:t>
            </w:r>
            <w:proofErr w:type="spellStart"/>
            <w:r>
              <w:rPr>
                <w:rFonts w:ascii="Arial" w:hAnsi="Arial" w:cs="Arial"/>
                <w:color w:val="000000"/>
                <w:sz w:val="16"/>
                <w:szCs w:val="16"/>
              </w:rPr>
              <w:t>Auto-Negotiation</w:t>
            </w:r>
            <w:proofErr w:type="spellEnd"/>
            <w:r>
              <w:rPr>
                <w:rFonts w:ascii="Arial" w:hAnsi="Arial" w:cs="Arial"/>
                <w:color w:val="000000"/>
                <w:sz w:val="16"/>
                <w:szCs w:val="16"/>
              </w:rPr>
              <w:t xml:space="preserve"> e Auto MDI/MDIX em todas as portas. Gabinete metálico para instalação em rack 19" ou mesa. Funcionamento silencioso (</w:t>
            </w:r>
            <w:proofErr w:type="spellStart"/>
            <w:r>
              <w:rPr>
                <w:rFonts w:ascii="Arial" w:hAnsi="Arial" w:cs="Arial"/>
                <w:color w:val="000000"/>
                <w:sz w:val="16"/>
                <w:szCs w:val="16"/>
              </w:rPr>
              <w:t>fanless</w:t>
            </w:r>
            <w:proofErr w:type="spellEnd"/>
            <w:r>
              <w:rPr>
                <w:rFonts w:ascii="Arial" w:hAnsi="Arial" w:cs="Arial"/>
                <w:color w:val="000000"/>
                <w:sz w:val="16"/>
                <w:szCs w:val="16"/>
              </w:rPr>
              <w:t>). LEDs indicadores de status por porta. Certificação ANATEL obrigatória. Garantia mínima de 12 meses.</w:t>
            </w:r>
          </w:p>
        </w:tc>
        <w:tc>
          <w:tcPr>
            <w:tcW w:w="869" w:type="dxa"/>
            <w:noWrap/>
            <w:vAlign w:val="bottom"/>
            <w:hideMark/>
          </w:tcPr>
          <w:p w14:paraId="7677777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602E0B2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12,</w:t>
            </w:r>
          </w:p>
        </w:tc>
        <w:tc>
          <w:tcPr>
            <w:tcW w:w="1042" w:type="dxa"/>
            <w:noWrap/>
            <w:vAlign w:val="bottom"/>
            <w:hideMark/>
          </w:tcPr>
          <w:p w14:paraId="616EE6F4"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841,00</w:t>
            </w:r>
          </w:p>
        </w:tc>
        <w:tc>
          <w:tcPr>
            <w:tcW w:w="992" w:type="dxa"/>
            <w:noWrap/>
            <w:vAlign w:val="bottom"/>
            <w:hideMark/>
          </w:tcPr>
          <w:p w14:paraId="769F0E4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10.092,00</w:t>
            </w:r>
          </w:p>
        </w:tc>
      </w:tr>
      <w:tr w:rsidR="006F38C0" w14:paraId="077708E0" w14:textId="77777777" w:rsidTr="006F38C0">
        <w:trPr>
          <w:trHeight w:val="540"/>
        </w:trPr>
        <w:tc>
          <w:tcPr>
            <w:tcW w:w="523" w:type="dxa"/>
            <w:noWrap/>
            <w:vAlign w:val="bottom"/>
            <w:hideMark/>
          </w:tcPr>
          <w:p w14:paraId="7AE7D2B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13</w:t>
            </w:r>
          </w:p>
        </w:tc>
        <w:tc>
          <w:tcPr>
            <w:tcW w:w="1095" w:type="dxa"/>
            <w:noWrap/>
            <w:vAlign w:val="bottom"/>
            <w:hideMark/>
          </w:tcPr>
          <w:p w14:paraId="2A8B38E1"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005.010.013</w:t>
            </w:r>
          </w:p>
        </w:tc>
        <w:tc>
          <w:tcPr>
            <w:tcW w:w="3339" w:type="dxa"/>
            <w:noWrap/>
            <w:vAlign w:val="bottom"/>
            <w:hideMark/>
          </w:tcPr>
          <w:p w14:paraId="1693AE39"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SWITCH DE REDE 8 PORTAS GIGABIT</w:t>
            </w:r>
          </w:p>
          <w:p w14:paraId="3A11E263" w14:textId="3A8F6CD7"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Switch Ethernet com 8 portas 10/100/1000 Mbps (Gigabit). Padrões IEEE 802.3, 802.3u e 802.3ab. Tecnologia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com </w:t>
            </w:r>
            <w:proofErr w:type="spellStart"/>
            <w:r>
              <w:rPr>
                <w:rFonts w:ascii="Arial" w:hAnsi="Arial" w:cs="Arial"/>
                <w:color w:val="000000"/>
                <w:sz w:val="16"/>
                <w:szCs w:val="16"/>
              </w:rPr>
              <w:t>Auto-Negotiation</w:t>
            </w:r>
            <w:proofErr w:type="spellEnd"/>
            <w:r>
              <w:rPr>
                <w:rFonts w:ascii="Arial" w:hAnsi="Arial" w:cs="Arial"/>
                <w:color w:val="000000"/>
                <w:sz w:val="16"/>
                <w:szCs w:val="16"/>
              </w:rPr>
              <w:t xml:space="preserve"> e Auto MDI/MDIX. Gabinete compacto e resistente para uso em mesa. LEDs indicadores de status por porta. Certificação ANATEL obrigatória. Garantia mínima de 12 meses.</w:t>
            </w:r>
          </w:p>
        </w:tc>
        <w:tc>
          <w:tcPr>
            <w:tcW w:w="869" w:type="dxa"/>
            <w:noWrap/>
            <w:vAlign w:val="bottom"/>
            <w:hideMark/>
          </w:tcPr>
          <w:p w14:paraId="765B8092"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2F605807"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12,</w:t>
            </w:r>
          </w:p>
        </w:tc>
        <w:tc>
          <w:tcPr>
            <w:tcW w:w="1042" w:type="dxa"/>
            <w:noWrap/>
            <w:vAlign w:val="bottom"/>
            <w:hideMark/>
          </w:tcPr>
          <w:p w14:paraId="1E1DC91B"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235,58</w:t>
            </w:r>
          </w:p>
        </w:tc>
        <w:tc>
          <w:tcPr>
            <w:tcW w:w="992" w:type="dxa"/>
            <w:noWrap/>
            <w:vAlign w:val="bottom"/>
            <w:hideMark/>
          </w:tcPr>
          <w:p w14:paraId="77B8CC00"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2.826,96</w:t>
            </w:r>
          </w:p>
        </w:tc>
      </w:tr>
      <w:tr w:rsidR="006F38C0" w14:paraId="75673469" w14:textId="77777777" w:rsidTr="006F38C0">
        <w:trPr>
          <w:trHeight w:val="300"/>
        </w:trPr>
        <w:tc>
          <w:tcPr>
            <w:tcW w:w="523" w:type="dxa"/>
            <w:noWrap/>
            <w:vAlign w:val="bottom"/>
            <w:hideMark/>
          </w:tcPr>
          <w:p w14:paraId="7C9C2A0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14</w:t>
            </w:r>
          </w:p>
        </w:tc>
        <w:tc>
          <w:tcPr>
            <w:tcW w:w="1095" w:type="dxa"/>
            <w:noWrap/>
            <w:vAlign w:val="bottom"/>
            <w:hideMark/>
          </w:tcPr>
          <w:p w14:paraId="0E043DC9"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005.010.014</w:t>
            </w:r>
          </w:p>
        </w:tc>
        <w:tc>
          <w:tcPr>
            <w:tcW w:w="3339" w:type="dxa"/>
            <w:noWrap/>
            <w:vAlign w:val="bottom"/>
            <w:hideMark/>
          </w:tcPr>
          <w:p w14:paraId="22FE9FE9"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CONECTOR RJ45 (8P8C)</w:t>
            </w:r>
          </w:p>
          <w:p w14:paraId="53C2FE31" w14:textId="5146B109" w:rsidR="006F38C0" w:rsidRDefault="006F38C0" w:rsidP="006F38C0">
            <w:pPr>
              <w:jc w:val="both"/>
              <w:rPr>
                <w:rFonts w:ascii="Arial" w:hAnsi="Arial" w:cs="Arial"/>
                <w:color w:val="000000"/>
                <w:sz w:val="16"/>
                <w:szCs w:val="16"/>
              </w:rPr>
            </w:pPr>
            <w:r>
              <w:rPr>
                <w:rFonts w:ascii="Arial" w:hAnsi="Arial" w:cs="Arial"/>
                <w:color w:val="000000"/>
                <w:sz w:val="16"/>
                <w:szCs w:val="16"/>
              </w:rPr>
              <w:t>Conector modular tipo RJ45 (8P8C) para cabos de rede UTP categoria Cat5e ou superior. 8 contatos metálicos com banho de ouro para proteção contra oxidação. Compatível com cabos de 4 pares trançados. Padrões de crimpagem TIA/EIA-568A e TIA/EIA-568B. Corpo em policarbonato transparente de alta resistência mecânica. Produto novo, de primeira linha.</w:t>
            </w:r>
          </w:p>
        </w:tc>
        <w:tc>
          <w:tcPr>
            <w:tcW w:w="869" w:type="dxa"/>
            <w:noWrap/>
            <w:vAlign w:val="bottom"/>
            <w:hideMark/>
          </w:tcPr>
          <w:p w14:paraId="2E40AAA7"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01DFA47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300,</w:t>
            </w:r>
          </w:p>
        </w:tc>
        <w:tc>
          <w:tcPr>
            <w:tcW w:w="1042" w:type="dxa"/>
            <w:noWrap/>
            <w:vAlign w:val="bottom"/>
            <w:hideMark/>
          </w:tcPr>
          <w:p w14:paraId="7BB4E38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1,24</w:t>
            </w:r>
          </w:p>
        </w:tc>
        <w:tc>
          <w:tcPr>
            <w:tcW w:w="992" w:type="dxa"/>
            <w:noWrap/>
            <w:vAlign w:val="bottom"/>
            <w:hideMark/>
          </w:tcPr>
          <w:p w14:paraId="6589E01A"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372,00</w:t>
            </w:r>
          </w:p>
        </w:tc>
      </w:tr>
      <w:tr w:rsidR="006F38C0" w14:paraId="2918257A" w14:textId="77777777" w:rsidTr="006F38C0">
        <w:trPr>
          <w:trHeight w:val="540"/>
        </w:trPr>
        <w:tc>
          <w:tcPr>
            <w:tcW w:w="523" w:type="dxa"/>
            <w:noWrap/>
            <w:vAlign w:val="bottom"/>
            <w:hideMark/>
          </w:tcPr>
          <w:p w14:paraId="34164A4B"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15</w:t>
            </w:r>
          </w:p>
        </w:tc>
        <w:tc>
          <w:tcPr>
            <w:tcW w:w="1095" w:type="dxa"/>
            <w:noWrap/>
            <w:vAlign w:val="bottom"/>
            <w:hideMark/>
          </w:tcPr>
          <w:p w14:paraId="562CE7C7"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005.010.015</w:t>
            </w:r>
          </w:p>
        </w:tc>
        <w:tc>
          <w:tcPr>
            <w:tcW w:w="3339" w:type="dxa"/>
            <w:noWrap/>
            <w:vAlign w:val="bottom"/>
            <w:hideMark/>
          </w:tcPr>
          <w:p w14:paraId="3314926A"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CABO DE REDE UTP CAT5E 305M</w:t>
            </w:r>
          </w:p>
          <w:p w14:paraId="13C4908B" w14:textId="3741C7D9" w:rsidR="006F38C0" w:rsidRDefault="006F38C0" w:rsidP="006F38C0">
            <w:pPr>
              <w:jc w:val="both"/>
              <w:rPr>
                <w:rFonts w:ascii="Arial" w:hAnsi="Arial" w:cs="Arial"/>
                <w:color w:val="000000"/>
                <w:sz w:val="16"/>
                <w:szCs w:val="16"/>
              </w:rPr>
            </w:pPr>
            <w:r>
              <w:rPr>
                <w:rFonts w:ascii="Arial" w:hAnsi="Arial" w:cs="Arial"/>
                <w:color w:val="000000"/>
                <w:sz w:val="16"/>
                <w:szCs w:val="16"/>
              </w:rPr>
              <w:t>Cabo de par trançado não blindado (UTP), categoria Cat5e. Composto por 4 pares de fios trançados com condutores em cobre sólido ou cobre revestido, bitola mínima de 24 AWG. Taxa de transmissão de dados de até 1 Gbps. Revestimento externo em PVC para instalação interna. Padrão TIA/EIA-568. Fornecido em caixa com aproximadamente 305 metros.</w:t>
            </w:r>
          </w:p>
        </w:tc>
        <w:tc>
          <w:tcPr>
            <w:tcW w:w="869" w:type="dxa"/>
            <w:noWrap/>
            <w:vAlign w:val="bottom"/>
            <w:hideMark/>
          </w:tcPr>
          <w:p w14:paraId="02ECEA32"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CAIXA</w:t>
            </w:r>
          </w:p>
        </w:tc>
        <w:tc>
          <w:tcPr>
            <w:tcW w:w="1207" w:type="dxa"/>
            <w:noWrap/>
            <w:vAlign w:val="bottom"/>
            <w:hideMark/>
          </w:tcPr>
          <w:p w14:paraId="55E12D7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8,</w:t>
            </w:r>
          </w:p>
        </w:tc>
        <w:tc>
          <w:tcPr>
            <w:tcW w:w="1042" w:type="dxa"/>
            <w:noWrap/>
            <w:vAlign w:val="bottom"/>
            <w:hideMark/>
          </w:tcPr>
          <w:p w14:paraId="3A9B36DC"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834,59</w:t>
            </w:r>
          </w:p>
        </w:tc>
        <w:tc>
          <w:tcPr>
            <w:tcW w:w="992" w:type="dxa"/>
            <w:noWrap/>
            <w:vAlign w:val="bottom"/>
            <w:hideMark/>
          </w:tcPr>
          <w:p w14:paraId="6F94589B"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6.676,72</w:t>
            </w:r>
          </w:p>
        </w:tc>
      </w:tr>
      <w:tr w:rsidR="006F38C0" w14:paraId="0761A0BE" w14:textId="77777777" w:rsidTr="006F38C0">
        <w:trPr>
          <w:trHeight w:val="540"/>
        </w:trPr>
        <w:tc>
          <w:tcPr>
            <w:tcW w:w="523" w:type="dxa"/>
            <w:noWrap/>
            <w:vAlign w:val="bottom"/>
            <w:hideMark/>
          </w:tcPr>
          <w:p w14:paraId="1E6273D7"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16</w:t>
            </w:r>
          </w:p>
        </w:tc>
        <w:tc>
          <w:tcPr>
            <w:tcW w:w="1095" w:type="dxa"/>
            <w:noWrap/>
            <w:vAlign w:val="bottom"/>
            <w:hideMark/>
          </w:tcPr>
          <w:p w14:paraId="4202D3A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005.010.016</w:t>
            </w:r>
          </w:p>
        </w:tc>
        <w:tc>
          <w:tcPr>
            <w:tcW w:w="3339" w:type="dxa"/>
            <w:noWrap/>
            <w:vAlign w:val="bottom"/>
            <w:hideMark/>
          </w:tcPr>
          <w:p w14:paraId="0808BF9D"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FONE DE OUVIDO ESTÉREO (HEADPHONE)</w:t>
            </w:r>
          </w:p>
          <w:p w14:paraId="017D76C6" w14:textId="52AB956B" w:rsidR="006F38C0" w:rsidRDefault="006F38C0" w:rsidP="006F38C0">
            <w:pPr>
              <w:jc w:val="both"/>
              <w:rPr>
                <w:rFonts w:ascii="Arial" w:hAnsi="Arial" w:cs="Arial"/>
                <w:color w:val="000000"/>
                <w:sz w:val="16"/>
                <w:szCs w:val="16"/>
              </w:rPr>
            </w:pPr>
            <w:r>
              <w:rPr>
                <w:rFonts w:ascii="Arial" w:hAnsi="Arial" w:cs="Arial"/>
                <w:color w:val="000000"/>
                <w:sz w:val="16"/>
                <w:szCs w:val="16"/>
              </w:rPr>
              <w:t>Headphone estéreo com fio. Conexão P2 (3,5 mm) para áudio. Estrutura leve e resistente com arco ajustável. Almofadas em espuma para conforto durante uso prolongado. Cabo com comprimento mínimo de 1,2 metros. Destinado ao uso em laboratórios de informática e salas de aula. Garantia mínima de 3 meses.</w:t>
            </w:r>
          </w:p>
        </w:tc>
        <w:tc>
          <w:tcPr>
            <w:tcW w:w="869" w:type="dxa"/>
            <w:noWrap/>
            <w:vAlign w:val="bottom"/>
            <w:hideMark/>
          </w:tcPr>
          <w:p w14:paraId="170449E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1A951A89"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300,</w:t>
            </w:r>
          </w:p>
        </w:tc>
        <w:tc>
          <w:tcPr>
            <w:tcW w:w="1042" w:type="dxa"/>
            <w:noWrap/>
            <w:vAlign w:val="bottom"/>
            <w:hideMark/>
          </w:tcPr>
          <w:p w14:paraId="6527C2E6"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90,09</w:t>
            </w:r>
          </w:p>
        </w:tc>
        <w:tc>
          <w:tcPr>
            <w:tcW w:w="992" w:type="dxa"/>
            <w:noWrap/>
            <w:vAlign w:val="bottom"/>
            <w:hideMark/>
          </w:tcPr>
          <w:p w14:paraId="416CD62F"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27.027,00</w:t>
            </w:r>
          </w:p>
        </w:tc>
      </w:tr>
      <w:tr w:rsidR="006F38C0" w14:paraId="7E79F759" w14:textId="77777777" w:rsidTr="006F38C0">
        <w:trPr>
          <w:trHeight w:val="720"/>
        </w:trPr>
        <w:tc>
          <w:tcPr>
            <w:tcW w:w="523" w:type="dxa"/>
            <w:noWrap/>
            <w:vAlign w:val="bottom"/>
            <w:hideMark/>
          </w:tcPr>
          <w:p w14:paraId="4760606E"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17</w:t>
            </w:r>
          </w:p>
        </w:tc>
        <w:tc>
          <w:tcPr>
            <w:tcW w:w="1095" w:type="dxa"/>
            <w:noWrap/>
            <w:vAlign w:val="bottom"/>
            <w:hideMark/>
          </w:tcPr>
          <w:p w14:paraId="576039C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005.010.017</w:t>
            </w:r>
          </w:p>
        </w:tc>
        <w:tc>
          <w:tcPr>
            <w:tcW w:w="3339" w:type="dxa"/>
            <w:noWrap/>
            <w:vAlign w:val="bottom"/>
            <w:hideMark/>
          </w:tcPr>
          <w:p w14:paraId="18D4BFCC"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ESTABILIZADOR DE TENSÃO 300 VA</w:t>
            </w:r>
          </w:p>
          <w:p w14:paraId="2195244B" w14:textId="34CEC163" w:rsidR="006F38C0" w:rsidRDefault="006F38C0" w:rsidP="006F38C0">
            <w:pPr>
              <w:jc w:val="both"/>
              <w:rPr>
                <w:rFonts w:ascii="Arial" w:hAnsi="Arial" w:cs="Arial"/>
                <w:color w:val="000000"/>
                <w:sz w:val="16"/>
                <w:szCs w:val="16"/>
              </w:rPr>
            </w:pPr>
            <w:r>
              <w:rPr>
                <w:rFonts w:ascii="Arial" w:hAnsi="Arial" w:cs="Arial"/>
                <w:color w:val="000000"/>
                <w:sz w:val="16"/>
                <w:szCs w:val="16"/>
              </w:rPr>
              <w:t>Estabilizador eletrônico microprocessado. Potência mínima de 300 VA. Entrada bivolt automática (127V/220V). Mínimo 4 tomadas no padrão NBR 14136 (2P+T). Proteções integradas contra sobretensão, subtensão, sobrecarga, curto-circuito e surtos elétricos. Filtro de linha interno. Chave liga/desliga com indicador luminoso. Certificação INMETRO obrigatória. Garantia mínima de 12 meses.</w:t>
            </w:r>
          </w:p>
        </w:tc>
        <w:tc>
          <w:tcPr>
            <w:tcW w:w="869" w:type="dxa"/>
            <w:noWrap/>
            <w:vAlign w:val="bottom"/>
            <w:hideMark/>
          </w:tcPr>
          <w:p w14:paraId="57DA0B59"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62F24CB1"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30,</w:t>
            </w:r>
          </w:p>
        </w:tc>
        <w:tc>
          <w:tcPr>
            <w:tcW w:w="1042" w:type="dxa"/>
            <w:noWrap/>
            <w:vAlign w:val="bottom"/>
            <w:hideMark/>
          </w:tcPr>
          <w:p w14:paraId="047509B5"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234,11</w:t>
            </w:r>
          </w:p>
        </w:tc>
        <w:tc>
          <w:tcPr>
            <w:tcW w:w="992" w:type="dxa"/>
            <w:noWrap/>
            <w:vAlign w:val="bottom"/>
            <w:hideMark/>
          </w:tcPr>
          <w:p w14:paraId="19020B5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7.023,30</w:t>
            </w:r>
          </w:p>
        </w:tc>
      </w:tr>
      <w:tr w:rsidR="006F38C0" w14:paraId="20171BE8" w14:textId="77777777" w:rsidTr="006F38C0">
        <w:trPr>
          <w:trHeight w:val="540"/>
        </w:trPr>
        <w:tc>
          <w:tcPr>
            <w:tcW w:w="523" w:type="dxa"/>
            <w:noWrap/>
            <w:vAlign w:val="bottom"/>
            <w:hideMark/>
          </w:tcPr>
          <w:p w14:paraId="2812FD01"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18</w:t>
            </w:r>
          </w:p>
        </w:tc>
        <w:tc>
          <w:tcPr>
            <w:tcW w:w="1095" w:type="dxa"/>
            <w:noWrap/>
            <w:vAlign w:val="bottom"/>
            <w:hideMark/>
          </w:tcPr>
          <w:p w14:paraId="7B80E9F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005.010.018</w:t>
            </w:r>
          </w:p>
        </w:tc>
        <w:tc>
          <w:tcPr>
            <w:tcW w:w="3339" w:type="dxa"/>
            <w:noWrap/>
            <w:vAlign w:val="bottom"/>
            <w:hideMark/>
          </w:tcPr>
          <w:p w14:paraId="6296C24B"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CAIXA DE SOM USB</w:t>
            </w:r>
          </w:p>
          <w:p w14:paraId="1B9C0046" w14:textId="4CA8B1E7" w:rsidR="006F38C0" w:rsidRDefault="006F38C0" w:rsidP="006F38C0">
            <w:pPr>
              <w:jc w:val="both"/>
              <w:rPr>
                <w:rFonts w:ascii="Arial" w:hAnsi="Arial" w:cs="Arial"/>
                <w:color w:val="000000"/>
                <w:sz w:val="16"/>
                <w:szCs w:val="16"/>
              </w:rPr>
            </w:pPr>
            <w:r>
              <w:rPr>
                <w:rFonts w:ascii="Arial" w:hAnsi="Arial" w:cs="Arial"/>
                <w:color w:val="000000"/>
                <w:sz w:val="16"/>
                <w:szCs w:val="16"/>
              </w:rPr>
              <w:t>Par de caixas acústicas estéreo para computador desktop. Alimentação via interface USB. Potência total mínima de 3W RMS. Conexão de áudio via P2 (3,5 mm). Controle de volume integrado no cabo ou na caixa. Design compacto para mesa de trabalho. Garantia mínima de 12 meses.</w:t>
            </w:r>
          </w:p>
        </w:tc>
        <w:tc>
          <w:tcPr>
            <w:tcW w:w="869" w:type="dxa"/>
            <w:noWrap/>
            <w:vAlign w:val="bottom"/>
            <w:hideMark/>
          </w:tcPr>
          <w:p w14:paraId="3CB98BA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352F07D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38,</w:t>
            </w:r>
          </w:p>
        </w:tc>
        <w:tc>
          <w:tcPr>
            <w:tcW w:w="1042" w:type="dxa"/>
            <w:noWrap/>
            <w:vAlign w:val="bottom"/>
            <w:hideMark/>
          </w:tcPr>
          <w:p w14:paraId="684CA735"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64,15</w:t>
            </w:r>
          </w:p>
        </w:tc>
        <w:tc>
          <w:tcPr>
            <w:tcW w:w="992" w:type="dxa"/>
            <w:noWrap/>
            <w:vAlign w:val="bottom"/>
            <w:hideMark/>
          </w:tcPr>
          <w:p w14:paraId="5FB78FDE"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2.437,70</w:t>
            </w:r>
          </w:p>
        </w:tc>
      </w:tr>
      <w:tr w:rsidR="006F38C0" w14:paraId="6DE7D517" w14:textId="77777777" w:rsidTr="006F38C0">
        <w:trPr>
          <w:trHeight w:val="540"/>
        </w:trPr>
        <w:tc>
          <w:tcPr>
            <w:tcW w:w="523" w:type="dxa"/>
            <w:noWrap/>
            <w:vAlign w:val="bottom"/>
            <w:hideMark/>
          </w:tcPr>
          <w:p w14:paraId="3196481B"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19</w:t>
            </w:r>
          </w:p>
        </w:tc>
        <w:tc>
          <w:tcPr>
            <w:tcW w:w="1095" w:type="dxa"/>
            <w:noWrap/>
            <w:vAlign w:val="bottom"/>
            <w:hideMark/>
          </w:tcPr>
          <w:p w14:paraId="6D590FD1"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005.010.019</w:t>
            </w:r>
          </w:p>
        </w:tc>
        <w:tc>
          <w:tcPr>
            <w:tcW w:w="3339" w:type="dxa"/>
            <w:noWrap/>
            <w:vAlign w:val="bottom"/>
            <w:hideMark/>
          </w:tcPr>
          <w:p w14:paraId="1D45F727"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WEBCAM HD 720P</w:t>
            </w:r>
          </w:p>
          <w:p w14:paraId="0CC0C73B" w14:textId="20275149"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Câmera com resolução mínima de 720p (HD). Microfone embutido com redução de ruído. Conexão USB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Compatível com sistemas Windows, Linux e </w:t>
            </w:r>
            <w:proofErr w:type="spellStart"/>
            <w:r>
              <w:rPr>
                <w:rFonts w:ascii="Arial" w:hAnsi="Arial" w:cs="Arial"/>
                <w:color w:val="000000"/>
                <w:sz w:val="16"/>
                <w:szCs w:val="16"/>
              </w:rPr>
              <w:t>macOS</w:t>
            </w:r>
            <w:proofErr w:type="spellEnd"/>
            <w:r>
              <w:rPr>
                <w:rFonts w:ascii="Arial" w:hAnsi="Arial" w:cs="Arial"/>
                <w:color w:val="000000"/>
                <w:sz w:val="16"/>
                <w:szCs w:val="16"/>
              </w:rPr>
              <w:t>. Suporte universal para fixação em monitores e notebooks. Certificação ANATEL obrigatória. Garantia mínima de 12 meses.</w:t>
            </w:r>
          </w:p>
        </w:tc>
        <w:tc>
          <w:tcPr>
            <w:tcW w:w="869" w:type="dxa"/>
            <w:noWrap/>
            <w:vAlign w:val="bottom"/>
            <w:hideMark/>
          </w:tcPr>
          <w:p w14:paraId="730E2597"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00C50CD1"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75,</w:t>
            </w:r>
          </w:p>
        </w:tc>
        <w:tc>
          <w:tcPr>
            <w:tcW w:w="1042" w:type="dxa"/>
            <w:noWrap/>
            <w:vAlign w:val="bottom"/>
            <w:hideMark/>
          </w:tcPr>
          <w:p w14:paraId="22896440"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183,73</w:t>
            </w:r>
          </w:p>
        </w:tc>
        <w:tc>
          <w:tcPr>
            <w:tcW w:w="992" w:type="dxa"/>
            <w:noWrap/>
            <w:vAlign w:val="bottom"/>
            <w:hideMark/>
          </w:tcPr>
          <w:p w14:paraId="0BD7B92E"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13.779,75</w:t>
            </w:r>
          </w:p>
        </w:tc>
      </w:tr>
      <w:tr w:rsidR="006F38C0" w14:paraId="46E35FE3" w14:textId="77777777" w:rsidTr="006F38C0">
        <w:trPr>
          <w:trHeight w:val="344"/>
        </w:trPr>
        <w:tc>
          <w:tcPr>
            <w:tcW w:w="523" w:type="dxa"/>
            <w:noWrap/>
            <w:vAlign w:val="bottom"/>
            <w:hideMark/>
          </w:tcPr>
          <w:p w14:paraId="71E6BE7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20</w:t>
            </w:r>
          </w:p>
        </w:tc>
        <w:tc>
          <w:tcPr>
            <w:tcW w:w="1095" w:type="dxa"/>
            <w:noWrap/>
            <w:vAlign w:val="bottom"/>
            <w:hideMark/>
          </w:tcPr>
          <w:p w14:paraId="3C25BB1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005.010.020</w:t>
            </w:r>
          </w:p>
        </w:tc>
        <w:tc>
          <w:tcPr>
            <w:tcW w:w="3339" w:type="dxa"/>
            <w:noWrap/>
            <w:vAlign w:val="bottom"/>
            <w:hideMark/>
          </w:tcPr>
          <w:p w14:paraId="7A28D4CD"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IMPRESSORA LASER MULTIFUNCIONAL MONOCROMÁTICA COM WI-FI TENSÃO</w:t>
            </w:r>
          </w:p>
          <w:p w14:paraId="0E863AF1" w14:textId="2D015EE1"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110v tipo de impressora: multifuncional a laser monocromática funções: imprimir, digitalizar, copiar, enviar fax resolução de impressão: 2400 x 600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conectividade: usb 20, </w:t>
            </w:r>
            <w:proofErr w:type="spellStart"/>
            <w:r>
              <w:rPr>
                <w:rFonts w:ascii="Arial" w:hAnsi="Arial" w:cs="Arial"/>
                <w:color w:val="000000"/>
                <w:sz w:val="16"/>
                <w:szCs w:val="16"/>
              </w:rPr>
              <w:t>wir</w:t>
            </w:r>
            <w:proofErr w:type="spellEnd"/>
            <w:r>
              <w:rPr>
                <w:rFonts w:ascii="Arial" w:hAnsi="Arial" w:cs="Arial"/>
                <w:color w:val="000000"/>
                <w:sz w:val="16"/>
                <w:szCs w:val="16"/>
              </w:rPr>
              <w:t xml:space="preserve"> ethernet e usb bandeja de entrada: 250 folhas velocidade de até 32 rpm fax/modem de 36,6 </w:t>
            </w:r>
            <w:proofErr w:type="spellStart"/>
            <w:r>
              <w:rPr>
                <w:rFonts w:ascii="Arial" w:hAnsi="Arial" w:cs="Arial"/>
                <w:color w:val="000000"/>
                <w:sz w:val="16"/>
                <w:szCs w:val="16"/>
              </w:rPr>
              <w:t>kpbs</w:t>
            </w:r>
            <w:proofErr w:type="spellEnd"/>
            <w:r>
              <w:rPr>
                <w:rFonts w:ascii="Arial" w:hAnsi="Arial" w:cs="Arial"/>
                <w:color w:val="000000"/>
                <w:sz w:val="16"/>
                <w:szCs w:val="16"/>
              </w:rPr>
              <w:t xml:space="preserve"> disponível para enviar arquivos digitais e até 400 páginas podem ser armazenadas na memória do fax compatível com sistemas operacionais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10 64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10 32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8.1 32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8.1 64bit,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8 32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8 64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7 32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7 64.</w:t>
            </w:r>
          </w:p>
        </w:tc>
        <w:tc>
          <w:tcPr>
            <w:tcW w:w="869" w:type="dxa"/>
            <w:noWrap/>
            <w:vAlign w:val="bottom"/>
            <w:hideMark/>
          </w:tcPr>
          <w:p w14:paraId="04554F11"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57C6FE1D"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12,</w:t>
            </w:r>
          </w:p>
        </w:tc>
        <w:tc>
          <w:tcPr>
            <w:tcW w:w="1042" w:type="dxa"/>
            <w:noWrap/>
            <w:vAlign w:val="bottom"/>
            <w:hideMark/>
          </w:tcPr>
          <w:p w14:paraId="080F8E8F"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2.265,97</w:t>
            </w:r>
          </w:p>
        </w:tc>
        <w:tc>
          <w:tcPr>
            <w:tcW w:w="992" w:type="dxa"/>
            <w:noWrap/>
            <w:vAlign w:val="bottom"/>
            <w:hideMark/>
          </w:tcPr>
          <w:p w14:paraId="57DCA644"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27.191,64</w:t>
            </w:r>
          </w:p>
        </w:tc>
      </w:tr>
      <w:tr w:rsidR="006F38C0" w14:paraId="2B105F24" w14:textId="77777777" w:rsidTr="006F38C0">
        <w:trPr>
          <w:trHeight w:val="1440"/>
        </w:trPr>
        <w:tc>
          <w:tcPr>
            <w:tcW w:w="523" w:type="dxa"/>
            <w:noWrap/>
            <w:vAlign w:val="bottom"/>
            <w:hideMark/>
          </w:tcPr>
          <w:p w14:paraId="1BE2517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21</w:t>
            </w:r>
          </w:p>
        </w:tc>
        <w:tc>
          <w:tcPr>
            <w:tcW w:w="1095" w:type="dxa"/>
            <w:noWrap/>
            <w:vAlign w:val="bottom"/>
            <w:hideMark/>
          </w:tcPr>
          <w:p w14:paraId="545D3A4B"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005.010.021</w:t>
            </w:r>
          </w:p>
        </w:tc>
        <w:tc>
          <w:tcPr>
            <w:tcW w:w="3339" w:type="dxa"/>
            <w:noWrap/>
            <w:vAlign w:val="bottom"/>
            <w:hideMark/>
          </w:tcPr>
          <w:p w14:paraId="5F6D31F8"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IMPRESSORA MULTIFUNCIONAL COLORIDA TANQUE DE TINTA</w:t>
            </w:r>
          </w:p>
          <w:p w14:paraId="17924230" w14:textId="7B22E4DC"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Funções mínimas: imprimir, copiar, digitalizar número de cópias: 99 ciclo de trabalho mensal máximo: 20.000 páginas por mês ajustes de densidade, contraste, cor, nitidez, aprimoramento de textos e originais de vários tamanhos mistos resolução máxima de impressão: 4800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x 1200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tipo de papel: papel comum, papel fosco para apresentação </w:t>
            </w:r>
            <w:proofErr w:type="spellStart"/>
            <w:r>
              <w:rPr>
                <w:rFonts w:ascii="Arial" w:hAnsi="Arial" w:cs="Arial"/>
                <w:color w:val="000000"/>
                <w:sz w:val="16"/>
                <w:szCs w:val="16"/>
              </w:rPr>
              <w:t>ultra-premium</w:t>
            </w:r>
            <w:proofErr w:type="spellEnd"/>
            <w:r>
              <w:rPr>
                <w:rFonts w:ascii="Arial" w:hAnsi="Arial" w:cs="Arial"/>
                <w:color w:val="000000"/>
                <w:sz w:val="16"/>
                <w:szCs w:val="16"/>
              </w:rPr>
              <w:t>, papel fosco para apresentação premium, papel fosco para apresentação, envelopes nº 10 e cartolina de até 255 g/m2 velocidade do scanner (</w:t>
            </w:r>
            <w:proofErr w:type="spellStart"/>
            <w:r>
              <w:rPr>
                <w:rFonts w:ascii="Arial" w:hAnsi="Arial" w:cs="Arial"/>
                <w:color w:val="000000"/>
                <w:sz w:val="16"/>
                <w:szCs w:val="16"/>
              </w:rPr>
              <w:t>adf</w:t>
            </w:r>
            <w:proofErr w:type="spellEnd"/>
            <w:r>
              <w:rPr>
                <w:rFonts w:ascii="Arial" w:hAnsi="Arial" w:cs="Arial"/>
                <w:color w:val="000000"/>
                <w:sz w:val="16"/>
                <w:szCs w:val="16"/>
              </w:rPr>
              <w:t xml:space="preserve">): 6/5 </w:t>
            </w:r>
            <w:proofErr w:type="spellStart"/>
            <w:r>
              <w:rPr>
                <w:rFonts w:ascii="Arial" w:hAnsi="Arial" w:cs="Arial"/>
                <w:color w:val="000000"/>
                <w:sz w:val="16"/>
                <w:szCs w:val="16"/>
              </w:rPr>
              <w:t>imp</w:t>
            </w:r>
            <w:proofErr w:type="spellEnd"/>
            <w:r>
              <w:rPr>
                <w:rFonts w:ascii="Arial" w:hAnsi="Arial" w:cs="Arial"/>
                <w:color w:val="000000"/>
                <w:sz w:val="16"/>
                <w:szCs w:val="16"/>
              </w:rPr>
              <w:t xml:space="preserve"> preto/cor (</w:t>
            </w:r>
            <w:proofErr w:type="spellStart"/>
            <w:r>
              <w:rPr>
                <w:rFonts w:ascii="Arial" w:hAnsi="Arial" w:cs="Arial"/>
                <w:color w:val="000000"/>
                <w:sz w:val="16"/>
                <w:szCs w:val="16"/>
              </w:rPr>
              <w:t>iso</w:t>
            </w:r>
            <w:proofErr w:type="spellEnd"/>
            <w:r>
              <w:rPr>
                <w:rFonts w:ascii="Arial" w:hAnsi="Arial" w:cs="Arial"/>
                <w:color w:val="000000"/>
                <w:sz w:val="16"/>
                <w:szCs w:val="16"/>
              </w:rPr>
              <w:t xml:space="preserve">) tipo de scanner: sensor de imagem de contato (cis) conectividade: usb 3.0, sem fio </w:t>
            </w:r>
            <w:proofErr w:type="spellStart"/>
            <w:r>
              <w:rPr>
                <w:rFonts w:ascii="Arial" w:hAnsi="Arial" w:cs="Arial"/>
                <w:color w:val="000000"/>
                <w:sz w:val="16"/>
                <w:szCs w:val="16"/>
              </w:rPr>
              <w:t>lan</w:t>
            </w:r>
            <w:proofErr w:type="spellEnd"/>
            <w:r>
              <w:rPr>
                <w:rFonts w:ascii="Arial" w:hAnsi="Arial" w:cs="Arial"/>
                <w:color w:val="000000"/>
                <w:sz w:val="16"/>
                <w:szCs w:val="16"/>
              </w:rPr>
              <w:t xml:space="preserve"> </w:t>
            </w:r>
            <w:proofErr w:type="spellStart"/>
            <w:r>
              <w:rPr>
                <w:rFonts w:ascii="Arial" w:hAnsi="Arial" w:cs="Arial"/>
                <w:color w:val="000000"/>
                <w:sz w:val="16"/>
                <w:szCs w:val="16"/>
              </w:rPr>
              <w:t>ieee</w:t>
            </w:r>
            <w:proofErr w:type="spellEnd"/>
            <w:r>
              <w:rPr>
                <w:rFonts w:ascii="Arial" w:hAnsi="Arial" w:cs="Arial"/>
                <w:color w:val="000000"/>
                <w:sz w:val="16"/>
                <w:szCs w:val="16"/>
              </w:rPr>
              <w:t xml:space="preserve"> (802,11 b/g/n/a/ac), </w:t>
            </w:r>
            <w:proofErr w:type="spellStart"/>
            <w:r>
              <w:rPr>
                <w:rFonts w:ascii="Arial" w:hAnsi="Arial" w:cs="Arial"/>
                <w:color w:val="000000"/>
                <w:sz w:val="16"/>
                <w:szCs w:val="16"/>
              </w:rPr>
              <w:t>wi-fi</w:t>
            </w:r>
            <w:proofErr w:type="spellEnd"/>
            <w:r>
              <w:rPr>
                <w:rFonts w:ascii="Arial" w:hAnsi="Arial" w:cs="Arial"/>
                <w:color w:val="000000"/>
                <w:sz w:val="16"/>
                <w:szCs w:val="16"/>
              </w:rPr>
              <w:t xml:space="preserve"> direct, 100 base-</w:t>
            </w:r>
            <w:proofErr w:type="spellStart"/>
            <w:r>
              <w:rPr>
                <w:rFonts w:ascii="Arial" w:hAnsi="Arial" w:cs="Arial"/>
                <w:color w:val="000000"/>
                <w:sz w:val="16"/>
                <w:szCs w:val="16"/>
              </w:rPr>
              <w:t>tx</w:t>
            </w:r>
            <w:proofErr w:type="spellEnd"/>
            <w:r>
              <w:rPr>
                <w:rFonts w:ascii="Arial" w:hAnsi="Arial" w:cs="Arial"/>
                <w:color w:val="000000"/>
                <w:sz w:val="16"/>
                <w:szCs w:val="16"/>
              </w:rPr>
              <w:t xml:space="preserve">/10 </w:t>
            </w:r>
            <w:proofErr w:type="spellStart"/>
            <w:r>
              <w:rPr>
                <w:rFonts w:ascii="Arial" w:hAnsi="Arial" w:cs="Arial"/>
                <w:color w:val="000000"/>
                <w:sz w:val="16"/>
                <w:szCs w:val="16"/>
              </w:rPr>
              <w:t>base-t</w:t>
            </w:r>
            <w:proofErr w:type="spellEnd"/>
            <w:r>
              <w:rPr>
                <w:rFonts w:ascii="Arial" w:hAnsi="Arial" w:cs="Arial"/>
                <w:color w:val="000000"/>
                <w:sz w:val="16"/>
                <w:szCs w:val="16"/>
              </w:rPr>
              <w:t xml:space="preserve"> resolução ótica: 1200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x 2400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sistemas operacionais: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10 (32-bit, 64-bit),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8/8.1 (32-bit, 64-bit),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7 (32-bit, 64-bit),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server® 2016,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server® 2012 r2,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server® 2012, </w:t>
            </w:r>
            <w:proofErr w:type="spellStart"/>
            <w:r>
              <w:rPr>
                <w:rFonts w:ascii="Arial" w:hAnsi="Arial" w:cs="Arial"/>
                <w:color w:val="000000"/>
                <w:sz w:val="16"/>
                <w:szCs w:val="16"/>
              </w:rPr>
              <w:t>macos</w:t>
            </w:r>
            <w:proofErr w:type="spellEnd"/>
            <w:r>
              <w:rPr>
                <w:rFonts w:ascii="Arial" w:hAnsi="Arial" w:cs="Arial"/>
                <w:color w:val="000000"/>
                <w:sz w:val="16"/>
                <w:szCs w:val="16"/>
              </w:rPr>
              <w:t xml:space="preserve"> x® 10.6.8, </w:t>
            </w:r>
            <w:proofErr w:type="spellStart"/>
            <w:r>
              <w:rPr>
                <w:rFonts w:ascii="Arial" w:hAnsi="Arial" w:cs="Arial"/>
                <w:color w:val="000000"/>
                <w:sz w:val="16"/>
                <w:szCs w:val="16"/>
              </w:rPr>
              <w:t>mac</w:t>
            </w:r>
            <w:proofErr w:type="spellEnd"/>
            <w:r>
              <w:rPr>
                <w:rFonts w:ascii="Arial" w:hAnsi="Arial" w:cs="Arial"/>
                <w:color w:val="000000"/>
                <w:sz w:val="16"/>
                <w:szCs w:val="16"/>
              </w:rPr>
              <w:t xml:space="preserve"> os® 10.15.x10.</w:t>
            </w:r>
          </w:p>
        </w:tc>
        <w:tc>
          <w:tcPr>
            <w:tcW w:w="869" w:type="dxa"/>
            <w:noWrap/>
            <w:vAlign w:val="bottom"/>
            <w:hideMark/>
          </w:tcPr>
          <w:p w14:paraId="237A9E8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32202CF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6,</w:t>
            </w:r>
          </w:p>
        </w:tc>
        <w:tc>
          <w:tcPr>
            <w:tcW w:w="1042" w:type="dxa"/>
            <w:noWrap/>
            <w:vAlign w:val="bottom"/>
            <w:hideMark/>
          </w:tcPr>
          <w:p w14:paraId="17698846"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1.817,85</w:t>
            </w:r>
          </w:p>
        </w:tc>
        <w:tc>
          <w:tcPr>
            <w:tcW w:w="992" w:type="dxa"/>
            <w:noWrap/>
            <w:vAlign w:val="bottom"/>
            <w:hideMark/>
          </w:tcPr>
          <w:p w14:paraId="469DB40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10.907,10</w:t>
            </w:r>
          </w:p>
        </w:tc>
      </w:tr>
      <w:tr w:rsidR="006F38C0" w14:paraId="5853E9FF" w14:textId="77777777" w:rsidTr="006F38C0">
        <w:trPr>
          <w:trHeight w:val="900"/>
        </w:trPr>
        <w:tc>
          <w:tcPr>
            <w:tcW w:w="523" w:type="dxa"/>
            <w:noWrap/>
            <w:vAlign w:val="bottom"/>
            <w:hideMark/>
          </w:tcPr>
          <w:p w14:paraId="2E1E9F7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22</w:t>
            </w:r>
          </w:p>
        </w:tc>
        <w:tc>
          <w:tcPr>
            <w:tcW w:w="1095" w:type="dxa"/>
            <w:noWrap/>
            <w:vAlign w:val="bottom"/>
            <w:hideMark/>
          </w:tcPr>
          <w:p w14:paraId="67D7E18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005.010.022</w:t>
            </w:r>
          </w:p>
        </w:tc>
        <w:tc>
          <w:tcPr>
            <w:tcW w:w="3339" w:type="dxa"/>
            <w:noWrap/>
            <w:vAlign w:val="bottom"/>
            <w:hideMark/>
          </w:tcPr>
          <w:p w14:paraId="0A50D2FA"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IMPRESSORA MULTIFUNCIONAL MONOCROMÁTICA TANQUE DE TINTA</w:t>
            </w:r>
          </w:p>
          <w:p w14:paraId="5FF407AE" w14:textId="59BA6B61"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Display </w:t>
            </w:r>
            <w:proofErr w:type="spellStart"/>
            <w:r>
              <w:rPr>
                <w:rFonts w:ascii="Arial" w:hAnsi="Arial" w:cs="Arial"/>
                <w:color w:val="000000"/>
                <w:sz w:val="16"/>
                <w:szCs w:val="16"/>
              </w:rPr>
              <w:t>lcd</w:t>
            </w:r>
            <w:proofErr w:type="spellEnd"/>
            <w:r>
              <w:rPr>
                <w:rFonts w:ascii="Arial" w:hAnsi="Arial" w:cs="Arial"/>
                <w:color w:val="000000"/>
                <w:sz w:val="16"/>
                <w:szCs w:val="16"/>
              </w:rPr>
              <w:t xml:space="preserve"> funções mínimas: imprimir, escanear, copiar velocidade de impressão: 39 </w:t>
            </w:r>
            <w:proofErr w:type="spellStart"/>
            <w:r>
              <w:rPr>
                <w:rFonts w:ascii="Arial" w:hAnsi="Arial" w:cs="Arial"/>
                <w:color w:val="000000"/>
                <w:sz w:val="16"/>
                <w:szCs w:val="16"/>
              </w:rPr>
              <w:t>ppm</w:t>
            </w:r>
            <w:proofErr w:type="spellEnd"/>
            <w:r>
              <w:rPr>
                <w:rFonts w:ascii="Arial" w:hAnsi="Arial" w:cs="Arial"/>
                <w:color w:val="000000"/>
                <w:sz w:val="16"/>
                <w:szCs w:val="16"/>
              </w:rPr>
              <w:t xml:space="preserve"> resolução máxima do scanner: 1200 x 2400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profundidade máxima do scanner: 48 bit tamanho das cópias: a4 / carta número de cópias: 1-99 cópias resolução máxima de cópia: texto e imagem até 600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x 600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número de cores: tons de cinza: 256 gradações tamanho máximo: a4 / carta resolução de impressão mínima </w:t>
            </w:r>
            <w:proofErr w:type="spellStart"/>
            <w:r>
              <w:rPr>
                <w:rFonts w:ascii="Arial" w:hAnsi="Arial" w:cs="Arial"/>
                <w:color w:val="000000"/>
                <w:sz w:val="16"/>
                <w:szCs w:val="16"/>
              </w:rPr>
              <w:t>p&amp;b</w:t>
            </w:r>
            <w:proofErr w:type="spellEnd"/>
            <w:r>
              <w:rPr>
                <w:rFonts w:ascii="Arial" w:hAnsi="Arial" w:cs="Arial"/>
                <w:color w:val="000000"/>
                <w:sz w:val="16"/>
                <w:szCs w:val="16"/>
              </w:rPr>
              <w:t xml:space="preserve"> – 1440 x 720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resolução óptica - digitalização 1200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requisitos de sistema: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vista / 7 / 8 / 8.1 /10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server 2003 (sp2) -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server 2019 </w:t>
            </w:r>
            <w:proofErr w:type="spellStart"/>
            <w:r>
              <w:rPr>
                <w:rFonts w:ascii="Arial" w:hAnsi="Arial" w:cs="Arial"/>
                <w:color w:val="000000"/>
                <w:sz w:val="16"/>
                <w:szCs w:val="16"/>
              </w:rPr>
              <w:t>mac</w:t>
            </w:r>
            <w:proofErr w:type="spellEnd"/>
            <w:r>
              <w:rPr>
                <w:rFonts w:ascii="Arial" w:hAnsi="Arial" w:cs="Arial"/>
                <w:color w:val="000000"/>
                <w:sz w:val="16"/>
                <w:szCs w:val="16"/>
              </w:rPr>
              <w:t xml:space="preserve"> os x 10.6.8 - </w:t>
            </w:r>
            <w:proofErr w:type="spellStart"/>
            <w:r>
              <w:rPr>
                <w:rFonts w:ascii="Arial" w:hAnsi="Arial" w:cs="Arial"/>
                <w:color w:val="000000"/>
                <w:sz w:val="16"/>
                <w:szCs w:val="16"/>
              </w:rPr>
              <w:t>mac</w:t>
            </w:r>
            <w:proofErr w:type="spellEnd"/>
            <w:r>
              <w:rPr>
                <w:rFonts w:ascii="Arial" w:hAnsi="Arial" w:cs="Arial"/>
                <w:color w:val="000000"/>
                <w:sz w:val="16"/>
                <w:szCs w:val="16"/>
              </w:rPr>
              <w:t xml:space="preserve"> os 10.15.x.</w:t>
            </w:r>
          </w:p>
        </w:tc>
        <w:tc>
          <w:tcPr>
            <w:tcW w:w="869" w:type="dxa"/>
            <w:noWrap/>
            <w:vAlign w:val="bottom"/>
            <w:hideMark/>
          </w:tcPr>
          <w:p w14:paraId="79532ED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0737D69B"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6,</w:t>
            </w:r>
          </w:p>
        </w:tc>
        <w:tc>
          <w:tcPr>
            <w:tcW w:w="1042" w:type="dxa"/>
            <w:noWrap/>
            <w:vAlign w:val="bottom"/>
            <w:hideMark/>
          </w:tcPr>
          <w:p w14:paraId="0430A14C"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1.859,33</w:t>
            </w:r>
          </w:p>
        </w:tc>
        <w:tc>
          <w:tcPr>
            <w:tcW w:w="992" w:type="dxa"/>
            <w:noWrap/>
            <w:vAlign w:val="bottom"/>
            <w:hideMark/>
          </w:tcPr>
          <w:p w14:paraId="58A8A1CC"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11.155,98</w:t>
            </w:r>
          </w:p>
        </w:tc>
      </w:tr>
      <w:tr w:rsidR="006F38C0" w14:paraId="0AFFADB9" w14:textId="77777777" w:rsidTr="006F38C0">
        <w:trPr>
          <w:trHeight w:val="300"/>
        </w:trPr>
        <w:tc>
          <w:tcPr>
            <w:tcW w:w="9067" w:type="dxa"/>
            <w:gridSpan w:val="7"/>
            <w:shd w:val="clear" w:color="auto" w:fill="D9D9D9" w:themeFill="background1" w:themeFillShade="D9"/>
            <w:noWrap/>
            <w:vAlign w:val="center"/>
          </w:tcPr>
          <w:p w14:paraId="1FC95CF4" w14:textId="04CC9997" w:rsidR="006F38C0" w:rsidRPr="006F38C0" w:rsidRDefault="006F38C0" w:rsidP="006F38C0">
            <w:pPr>
              <w:jc w:val="center"/>
              <w:rPr>
                <w:rFonts w:ascii="Arial" w:hAnsi="Arial" w:cs="Arial"/>
                <w:b/>
                <w:bCs/>
                <w:color w:val="000000"/>
                <w:sz w:val="16"/>
                <w:szCs w:val="16"/>
              </w:rPr>
            </w:pPr>
            <w:r>
              <w:rPr>
                <w:rFonts w:ascii="Arial" w:hAnsi="Arial" w:cs="Arial"/>
                <w:b/>
                <w:bCs/>
                <w:color w:val="000000"/>
                <w:sz w:val="16"/>
                <w:szCs w:val="16"/>
              </w:rPr>
              <w:t>COTA RESERVADA</w:t>
            </w:r>
          </w:p>
        </w:tc>
      </w:tr>
      <w:tr w:rsidR="006F38C0" w14:paraId="6B1D8A0E" w14:textId="77777777" w:rsidTr="006F38C0">
        <w:trPr>
          <w:trHeight w:val="2045"/>
        </w:trPr>
        <w:tc>
          <w:tcPr>
            <w:tcW w:w="523" w:type="dxa"/>
            <w:noWrap/>
            <w:vAlign w:val="bottom"/>
            <w:hideMark/>
          </w:tcPr>
          <w:p w14:paraId="2644C22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23</w:t>
            </w:r>
          </w:p>
        </w:tc>
        <w:tc>
          <w:tcPr>
            <w:tcW w:w="1095" w:type="dxa"/>
            <w:noWrap/>
            <w:vAlign w:val="bottom"/>
            <w:hideMark/>
          </w:tcPr>
          <w:p w14:paraId="36D8A52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005.010.001</w:t>
            </w:r>
          </w:p>
        </w:tc>
        <w:tc>
          <w:tcPr>
            <w:tcW w:w="3339" w:type="dxa"/>
            <w:noWrap/>
            <w:vAlign w:val="bottom"/>
            <w:hideMark/>
          </w:tcPr>
          <w:p w14:paraId="2113B7E9"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COMPUTADOR COMPLETO (DESKTOP) COM MOUSE, TECLADO E MONITOR</w:t>
            </w:r>
          </w:p>
          <w:p w14:paraId="30440330" w14:textId="0C83355F"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Processador com mínimo 10 núcleos físicos e 16 threads, frequência base mínima de 2,5 GHz, cache mínimo de 20 MB. </w:t>
            </w:r>
            <w:proofErr w:type="spellStart"/>
            <w:r>
              <w:rPr>
                <w:rFonts w:ascii="Arial" w:hAnsi="Arial" w:cs="Arial"/>
                <w:color w:val="000000"/>
                <w:sz w:val="16"/>
                <w:szCs w:val="16"/>
              </w:rPr>
              <w:t>Placa-mãe</w:t>
            </w:r>
            <w:proofErr w:type="spellEnd"/>
            <w:r>
              <w:rPr>
                <w:rFonts w:ascii="Arial" w:hAnsi="Arial" w:cs="Arial"/>
                <w:color w:val="000000"/>
                <w:sz w:val="16"/>
                <w:szCs w:val="16"/>
              </w:rPr>
              <w:t xml:space="preserve"> com chipset compatível, 2 slots de memória DDR5, saídas HDMI e </w:t>
            </w:r>
            <w:proofErr w:type="spellStart"/>
            <w:r>
              <w:rPr>
                <w:rFonts w:ascii="Arial" w:hAnsi="Arial" w:cs="Arial"/>
                <w:color w:val="000000"/>
                <w:sz w:val="16"/>
                <w:szCs w:val="16"/>
              </w:rPr>
              <w:t>DisplayPort</w:t>
            </w:r>
            <w:proofErr w:type="spellEnd"/>
            <w:r>
              <w:rPr>
                <w:rFonts w:ascii="Arial" w:hAnsi="Arial" w:cs="Arial"/>
                <w:color w:val="000000"/>
                <w:sz w:val="16"/>
                <w:szCs w:val="16"/>
              </w:rPr>
              <w:t xml:space="preserve">, mínimo 4 portas USB 3.0. Memória RAM de 16 GB DDR5, frequência mínima de 4800 MHz. Armazenamento SSD </w:t>
            </w:r>
            <w:proofErr w:type="spellStart"/>
            <w:r>
              <w:rPr>
                <w:rFonts w:ascii="Arial" w:hAnsi="Arial" w:cs="Arial"/>
                <w:color w:val="000000"/>
                <w:sz w:val="16"/>
                <w:szCs w:val="16"/>
              </w:rPr>
              <w:t>NVMe</w:t>
            </w:r>
            <w:proofErr w:type="spellEnd"/>
            <w:r>
              <w:rPr>
                <w:rFonts w:ascii="Arial" w:hAnsi="Arial" w:cs="Arial"/>
                <w:color w:val="000000"/>
                <w:sz w:val="16"/>
                <w:szCs w:val="16"/>
              </w:rPr>
              <w:t xml:space="preserve"> M.2 512 GB com DRAM cache obrigatório, tecnologia TLC (vedado QLC), leitura sequencial mínima de 2.500 MB/s. Fonte de alimentação ATX de 500W real, certificação mínima 80 PLUS Bronze, bivolt automático (100-240V), ventilador de 120 mm, conectores mínimos: 1x ATX 24 pinos, 1x EPS 4+4 pinos, 4x SATA, 1x PCI-E 6+2 pinos, proteções OVP/UVP/SCP/OCP. Gabinete ATX ou </w:t>
            </w:r>
            <w:proofErr w:type="spellStart"/>
            <w:r>
              <w:rPr>
                <w:rFonts w:ascii="Arial" w:hAnsi="Arial" w:cs="Arial"/>
                <w:color w:val="000000"/>
                <w:sz w:val="16"/>
                <w:szCs w:val="16"/>
              </w:rPr>
              <w:t>Micro-ATX</w:t>
            </w:r>
            <w:proofErr w:type="spellEnd"/>
            <w:r>
              <w:rPr>
                <w:rFonts w:ascii="Arial" w:hAnsi="Arial" w:cs="Arial"/>
                <w:color w:val="000000"/>
                <w:sz w:val="16"/>
                <w:szCs w:val="16"/>
              </w:rPr>
              <w:t xml:space="preserve"> com conexões frontais de áudio e USB. Sistema operacional Windows 11 Pro original instalado e ativado. Monitor LED de 22 polegadas com painel IPS ou VA (vedado TN), resolução Full HD (1920x1080), taxa de atualização de 75 Hz, tempo de resposta de 5 </w:t>
            </w:r>
            <w:proofErr w:type="spellStart"/>
            <w:r>
              <w:rPr>
                <w:rFonts w:ascii="Arial" w:hAnsi="Arial" w:cs="Arial"/>
                <w:color w:val="000000"/>
                <w:sz w:val="16"/>
                <w:szCs w:val="16"/>
              </w:rPr>
              <w:t>ms</w:t>
            </w:r>
            <w:proofErr w:type="spellEnd"/>
            <w:r>
              <w:rPr>
                <w:rFonts w:ascii="Arial" w:hAnsi="Arial" w:cs="Arial"/>
                <w:color w:val="000000"/>
                <w:sz w:val="16"/>
                <w:szCs w:val="16"/>
              </w:rPr>
              <w:t xml:space="preserve">, brilho mínimo de 200 </w:t>
            </w:r>
            <w:proofErr w:type="spellStart"/>
            <w:r>
              <w:rPr>
                <w:rFonts w:ascii="Arial" w:hAnsi="Arial" w:cs="Arial"/>
                <w:color w:val="000000"/>
                <w:sz w:val="16"/>
                <w:szCs w:val="16"/>
              </w:rPr>
              <w:t>cd</w:t>
            </w:r>
            <w:proofErr w:type="spellEnd"/>
            <w:r>
              <w:rPr>
                <w:rFonts w:ascii="Arial" w:hAnsi="Arial" w:cs="Arial"/>
                <w:color w:val="000000"/>
                <w:sz w:val="16"/>
                <w:szCs w:val="16"/>
              </w:rPr>
              <w:t xml:space="preserve">/m², ângulo de visão de 178 horizontal e vertical, entradas HDMI e VGA. Teclado padrão ABNT2 com tecla Ç, teclado numérico integrado, teclas de função F1-F12, conexão USB com fio de 1,80 metros. Mouse óptico com 1000 DPI, 3 botões (esquerdo, direito e scroll), conexão USB com fio de 1,80 metros,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Certificação ANATEL obrigatória em todos os componentes aplicáveis. Garantia mínima de 12 meses.</w:t>
            </w:r>
          </w:p>
        </w:tc>
        <w:tc>
          <w:tcPr>
            <w:tcW w:w="869" w:type="dxa"/>
            <w:noWrap/>
            <w:vAlign w:val="bottom"/>
            <w:hideMark/>
          </w:tcPr>
          <w:p w14:paraId="3FDEBAA9"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5EABBA2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20,</w:t>
            </w:r>
          </w:p>
        </w:tc>
        <w:tc>
          <w:tcPr>
            <w:tcW w:w="1042" w:type="dxa"/>
            <w:noWrap/>
            <w:vAlign w:val="bottom"/>
            <w:hideMark/>
          </w:tcPr>
          <w:p w14:paraId="7D10BB42"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5.940,66</w:t>
            </w:r>
          </w:p>
        </w:tc>
        <w:tc>
          <w:tcPr>
            <w:tcW w:w="992" w:type="dxa"/>
            <w:noWrap/>
            <w:vAlign w:val="bottom"/>
            <w:hideMark/>
          </w:tcPr>
          <w:p w14:paraId="05ECDE6C"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118.813,20</w:t>
            </w:r>
          </w:p>
        </w:tc>
      </w:tr>
      <w:tr w:rsidR="006F38C0" w14:paraId="70B0178F" w14:textId="77777777" w:rsidTr="006F38C0">
        <w:trPr>
          <w:trHeight w:val="1260"/>
        </w:trPr>
        <w:tc>
          <w:tcPr>
            <w:tcW w:w="523" w:type="dxa"/>
            <w:noWrap/>
            <w:vAlign w:val="bottom"/>
            <w:hideMark/>
          </w:tcPr>
          <w:p w14:paraId="67463D7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24</w:t>
            </w:r>
          </w:p>
        </w:tc>
        <w:tc>
          <w:tcPr>
            <w:tcW w:w="1095" w:type="dxa"/>
            <w:noWrap/>
            <w:vAlign w:val="bottom"/>
            <w:hideMark/>
          </w:tcPr>
          <w:p w14:paraId="0CB0B3C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005.010.002</w:t>
            </w:r>
          </w:p>
        </w:tc>
        <w:tc>
          <w:tcPr>
            <w:tcW w:w="3339" w:type="dxa"/>
            <w:noWrap/>
            <w:vAlign w:val="bottom"/>
            <w:hideMark/>
          </w:tcPr>
          <w:p w14:paraId="74B4741D"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NOTEBOOK</w:t>
            </w:r>
          </w:p>
          <w:p w14:paraId="71EEBACD" w14:textId="49D7826F"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Processador com mínimo 10 núcleos e 12 threads, frequência turbo máxima mínima de 4,4 GHz, cache mínimo de 12 MB. Memória RAM de 16 GB DDR4 ou DDR5, </w:t>
            </w:r>
            <w:proofErr w:type="spellStart"/>
            <w:r>
              <w:rPr>
                <w:rFonts w:ascii="Arial" w:hAnsi="Arial" w:cs="Arial"/>
                <w:color w:val="000000"/>
                <w:sz w:val="16"/>
                <w:szCs w:val="16"/>
              </w:rPr>
              <w:t>expansivel</w:t>
            </w:r>
            <w:proofErr w:type="spellEnd"/>
            <w:r>
              <w:rPr>
                <w:rFonts w:ascii="Arial" w:hAnsi="Arial" w:cs="Arial"/>
                <w:color w:val="000000"/>
                <w:sz w:val="16"/>
                <w:szCs w:val="16"/>
              </w:rPr>
              <w:t xml:space="preserve">. Armazenamento SSD </w:t>
            </w:r>
            <w:proofErr w:type="spellStart"/>
            <w:r>
              <w:rPr>
                <w:rFonts w:ascii="Arial" w:hAnsi="Arial" w:cs="Arial"/>
                <w:color w:val="000000"/>
                <w:sz w:val="16"/>
                <w:szCs w:val="16"/>
              </w:rPr>
              <w:t>NVMe</w:t>
            </w:r>
            <w:proofErr w:type="spellEnd"/>
            <w:r>
              <w:rPr>
                <w:rFonts w:ascii="Arial" w:hAnsi="Arial" w:cs="Arial"/>
                <w:color w:val="000000"/>
                <w:sz w:val="16"/>
                <w:szCs w:val="16"/>
              </w:rPr>
              <w:t xml:space="preserve"> M.2 de 512 GB com leitura sequencial mínima de 2.000 MB/s. Tela de 15,6 polegadas com resolução Full HD (1920x1080), taxa de atualização mínima de GO I Iz. Placa de </w:t>
            </w:r>
            <w:proofErr w:type="spellStart"/>
            <w:r>
              <w:rPr>
                <w:rFonts w:ascii="Arial" w:hAnsi="Arial" w:cs="Arial"/>
                <w:color w:val="000000"/>
                <w:sz w:val="16"/>
                <w:szCs w:val="16"/>
              </w:rPr>
              <w:t>video</w:t>
            </w:r>
            <w:proofErr w:type="spellEnd"/>
            <w:r>
              <w:rPr>
                <w:rFonts w:ascii="Arial" w:hAnsi="Arial" w:cs="Arial"/>
                <w:color w:val="000000"/>
                <w:sz w:val="16"/>
                <w:szCs w:val="16"/>
              </w:rPr>
              <w:t xml:space="preserve"> integrada ao processador. Sistema operacional Windows 11 Pro original instalado e ativado. Conectividade Wi-Fi Dual Band, Bluetooth, porta HDMI, portas USB 3.0, porta USB-C. Teclado padrão ABNT2 com teclado numérico integrado. Bateria com mínimo 3 células. Webcam integrada com resolução HD e microfone embutido. Certificação ANATEL obrigatória. Garantia mínima de 12 meses.</w:t>
            </w:r>
          </w:p>
        </w:tc>
        <w:tc>
          <w:tcPr>
            <w:tcW w:w="869" w:type="dxa"/>
            <w:noWrap/>
            <w:vAlign w:val="bottom"/>
            <w:hideMark/>
          </w:tcPr>
          <w:p w14:paraId="70FDE1E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56CFA4BE"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5,</w:t>
            </w:r>
          </w:p>
        </w:tc>
        <w:tc>
          <w:tcPr>
            <w:tcW w:w="1042" w:type="dxa"/>
            <w:noWrap/>
            <w:vAlign w:val="bottom"/>
            <w:hideMark/>
          </w:tcPr>
          <w:p w14:paraId="76F000C9"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5.855,65</w:t>
            </w:r>
          </w:p>
        </w:tc>
        <w:tc>
          <w:tcPr>
            <w:tcW w:w="992" w:type="dxa"/>
            <w:noWrap/>
            <w:vAlign w:val="bottom"/>
            <w:hideMark/>
          </w:tcPr>
          <w:p w14:paraId="705B1135"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29.278,25</w:t>
            </w:r>
          </w:p>
        </w:tc>
      </w:tr>
      <w:tr w:rsidR="006F38C0" w14:paraId="01099A29" w14:textId="77777777" w:rsidTr="006F38C0">
        <w:trPr>
          <w:trHeight w:val="720"/>
        </w:trPr>
        <w:tc>
          <w:tcPr>
            <w:tcW w:w="523" w:type="dxa"/>
            <w:noWrap/>
            <w:vAlign w:val="bottom"/>
            <w:hideMark/>
          </w:tcPr>
          <w:p w14:paraId="2E84CC2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25</w:t>
            </w:r>
          </w:p>
        </w:tc>
        <w:tc>
          <w:tcPr>
            <w:tcW w:w="1095" w:type="dxa"/>
            <w:noWrap/>
            <w:vAlign w:val="bottom"/>
            <w:hideMark/>
          </w:tcPr>
          <w:p w14:paraId="3798A9BE"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005.010.003</w:t>
            </w:r>
          </w:p>
        </w:tc>
        <w:tc>
          <w:tcPr>
            <w:tcW w:w="3339" w:type="dxa"/>
            <w:noWrap/>
            <w:vAlign w:val="bottom"/>
            <w:hideMark/>
          </w:tcPr>
          <w:p w14:paraId="45A32FFD"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MONITOR LED 22"</w:t>
            </w:r>
          </w:p>
          <w:p w14:paraId="76B4B2FD" w14:textId="2074C405"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Monitor com painel de 22 polegadas, tecnologia IPS ou VA (vedado painel TN). Resolução Full HD (1920x1080 pixels). Taxa de atualização de 75 Hz. Tempo de resposta de 5 ms. Brilho mínimo de 200 </w:t>
            </w:r>
            <w:proofErr w:type="spellStart"/>
            <w:r>
              <w:rPr>
                <w:rFonts w:ascii="Arial" w:hAnsi="Arial" w:cs="Arial"/>
                <w:color w:val="000000"/>
                <w:sz w:val="16"/>
                <w:szCs w:val="16"/>
              </w:rPr>
              <w:t>cdcd</w:t>
            </w:r>
            <w:proofErr w:type="spellEnd"/>
            <w:r>
              <w:rPr>
                <w:rFonts w:ascii="Arial" w:hAnsi="Arial" w:cs="Arial"/>
                <w:color w:val="000000"/>
                <w:sz w:val="16"/>
                <w:szCs w:val="16"/>
              </w:rPr>
              <w:t>//m²m².  Angulo Ângulo de visão de 178° na horizontal e 178° na vertical. Conexões: 1 entrada HDMI e 1 entrada VGA. Certificação ANATEL obrigatória. Garantia mínima de 12 meses.</w:t>
            </w:r>
          </w:p>
        </w:tc>
        <w:tc>
          <w:tcPr>
            <w:tcW w:w="869" w:type="dxa"/>
            <w:noWrap/>
            <w:vAlign w:val="bottom"/>
            <w:hideMark/>
          </w:tcPr>
          <w:p w14:paraId="74792F9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6822FD9B"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12,</w:t>
            </w:r>
          </w:p>
        </w:tc>
        <w:tc>
          <w:tcPr>
            <w:tcW w:w="1042" w:type="dxa"/>
            <w:noWrap/>
            <w:vAlign w:val="bottom"/>
            <w:hideMark/>
          </w:tcPr>
          <w:p w14:paraId="2168100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692,25</w:t>
            </w:r>
          </w:p>
        </w:tc>
        <w:tc>
          <w:tcPr>
            <w:tcW w:w="992" w:type="dxa"/>
            <w:noWrap/>
            <w:vAlign w:val="bottom"/>
            <w:hideMark/>
          </w:tcPr>
          <w:p w14:paraId="303BCBE3"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8.307,00</w:t>
            </w:r>
          </w:p>
        </w:tc>
      </w:tr>
      <w:tr w:rsidR="006F38C0" w14:paraId="2D67BF6E" w14:textId="77777777" w:rsidTr="006F38C0">
        <w:trPr>
          <w:trHeight w:val="540"/>
        </w:trPr>
        <w:tc>
          <w:tcPr>
            <w:tcW w:w="523" w:type="dxa"/>
            <w:noWrap/>
            <w:vAlign w:val="bottom"/>
            <w:hideMark/>
          </w:tcPr>
          <w:p w14:paraId="686BD07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26</w:t>
            </w:r>
          </w:p>
        </w:tc>
        <w:tc>
          <w:tcPr>
            <w:tcW w:w="1095" w:type="dxa"/>
            <w:noWrap/>
            <w:vAlign w:val="bottom"/>
            <w:hideMark/>
          </w:tcPr>
          <w:p w14:paraId="0B2845B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005.010.004</w:t>
            </w:r>
          </w:p>
        </w:tc>
        <w:tc>
          <w:tcPr>
            <w:tcW w:w="3339" w:type="dxa"/>
            <w:noWrap/>
            <w:vAlign w:val="bottom"/>
            <w:hideMark/>
          </w:tcPr>
          <w:p w14:paraId="610C8F32"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MOUSE ÓPTICO USB</w:t>
            </w:r>
          </w:p>
          <w:p w14:paraId="23072113" w14:textId="39DE6E25"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Mouse com tecnologia de rastreamento óptico. Resolução de 1000 DPI. Possui no mínimo 3 botões (esquerdo, direito e scroll). Conexão via interface USB com fio de comprimento mínimo de 1,80 metros. Compatibilidade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sem necessidade de instalação de drivers. Certificação ANATEL obrigatória. Garantia mínima de 12 meses.</w:t>
            </w:r>
          </w:p>
        </w:tc>
        <w:tc>
          <w:tcPr>
            <w:tcW w:w="869" w:type="dxa"/>
            <w:noWrap/>
            <w:vAlign w:val="bottom"/>
            <w:hideMark/>
          </w:tcPr>
          <w:p w14:paraId="231A2D6B"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3E4D2D6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20,</w:t>
            </w:r>
          </w:p>
        </w:tc>
        <w:tc>
          <w:tcPr>
            <w:tcW w:w="1042" w:type="dxa"/>
            <w:noWrap/>
            <w:vAlign w:val="bottom"/>
            <w:hideMark/>
          </w:tcPr>
          <w:p w14:paraId="31D37F7E"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27,15</w:t>
            </w:r>
          </w:p>
        </w:tc>
        <w:tc>
          <w:tcPr>
            <w:tcW w:w="992" w:type="dxa"/>
            <w:noWrap/>
            <w:vAlign w:val="bottom"/>
            <w:hideMark/>
          </w:tcPr>
          <w:p w14:paraId="19CECBA9"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543,00</w:t>
            </w:r>
          </w:p>
        </w:tc>
      </w:tr>
      <w:tr w:rsidR="006F38C0" w14:paraId="7B6DBE95" w14:textId="77777777" w:rsidTr="006F38C0">
        <w:trPr>
          <w:trHeight w:val="360"/>
        </w:trPr>
        <w:tc>
          <w:tcPr>
            <w:tcW w:w="523" w:type="dxa"/>
            <w:noWrap/>
            <w:vAlign w:val="bottom"/>
            <w:hideMark/>
          </w:tcPr>
          <w:p w14:paraId="002798C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27</w:t>
            </w:r>
          </w:p>
        </w:tc>
        <w:tc>
          <w:tcPr>
            <w:tcW w:w="1095" w:type="dxa"/>
            <w:noWrap/>
            <w:vAlign w:val="bottom"/>
            <w:hideMark/>
          </w:tcPr>
          <w:p w14:paraId="0A1DF95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005.010.005</w:t>
            </w:r>
          </w:p>
        </w:tc>
        <w:tc>
          <w:tcPr>
            <w:tcW w:w="3339" w:type="dxa"/>
            <w:noWrap/>
            <w:vAlign w:val="bottom"/>
            <w:hideMark/>
          </w:tcPr>
          <w:p w14:paraId="6C478192"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TECLADO ABNT2 USB</w:t>
            </w:r>
          </w:p>
          <w:p w14:paraId="3AF45F85" w14:textId="53F67755"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Teclado no padrão brasileiro ABNT2 com tecla Ç. Conexão USB com fio de comprimento mínimo de 1,80 metros. Possui teclado numérico integrado e teclas de função F1 a F12. Tecnologia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Construção resistente a pequenos derramamentos de líquidos. Certificação ANATEL obrigatória. Garantia mínima de 12 meses.</w:t>
            </w:r>
          </w:p>
        </w:tc>
        <w:tc>
          <w:tcPr>
            <w:tcW w:w="869" w:type="dxa"/>
            <w:noWrap/>
            <w:vAlign w:val="bottom"/>
            <w:hideMark/>
          </w:tcPr>
          <w:p w14:paraId="681CF9A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3AA2878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20,</w:t>
            </w:r>
          </w:p>
        </w:tc>
        <w:tc>
          <w:tcPr>
            <w:tcW w:w="1042" w:type="dxa"/>
            <w:noWrap/>
            <w:vAlign w:val="bottom"/>
            <w:hideMark/>
          </w:tcPr>
          <w:p w14:paraId="08375783"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69,25</w:t>
            </w:r>
          </w:p>
        </w:tc>
        <w:tc>
          <w:tcPr>
            <w:tcW w:w="992" w:type="dxa"/>
            <w:noWrap/>
            <w:vAlign w:val="bottom"/>
            <w:hideMark/>
          </w:tcPr>
          <w:p w14:paraId="4E24F8E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1.385,00</w:t>
            </w:r>
          </w:p>
        </w:tc>
      </w:tr>
      <w:tr w:rsidR="006F38C0" w14:paraId="69604264" w14:textId="77777777" w:rsidTr="006F38C0">
        <w:trPr>
          <w:trHeight w:val="900"/>
        </w:trPr>
        <w:tc>
          <w:tcPr>
            <w:tcW w:w="523" w:type="dxa"/>
            <w:noWrap/>
            <w:vAlign w:val="bottom"/>
            <w:hideMark/>
          </w:tcPr>
          <w:p w14:paraId="1A57DD07"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28</w:t>
            </w:r>
          </w:p>
        </w:tc>
        <w:tc>
          <w:tcPr>
            <w:tcW w:w="1095" w:type="dxa"/>
            <w:noWrap/>
            <w:vAlign w:val="bottom"/>
            <w:hideMark/>
          </w:tcPr>
          <w:p w14:paraId="37C7142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005.010.006</w:t>
            </w:r>
          </w:p>
        </w:tc>
        <w:tc>
          <w:tcPr>
            <w:tcW w:w="3339" w:type="dxa"/>
            <w:noWrap/>
            <w:vAlign w:val="bottom"/>
            <w:hideMark/>
          </w:tcPr>
          <w:p w14:paraId="35CC51E9"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FONTE ATX 500W 80 PLUS</w:t>
            </w:r>
          </w:p>
          <w:p w14:paraId="6B5E2337" w14:textId="7A6F2DF5" w:rsidR="006F38C0" w:rsidRDefault="006F38C0" w:rsidP="006F38C0">
            <w:pPr>
              <w:jc w:val="both"/>
              <w:rPr>
                <w:rFonts w:ascii="Arial" w:hAnsi="Arial" w:cs="Arial"/>
                <w:color w:val="000000"/>
                <w:sz w:val="16"/>
                <w:szCs w:val="16"/>
              </w:rPr>
            </w:pPr>
            <w:r>
              <w:rPr>
                <w:rFonts w:ascii="Arial" w:hAnsi="Arial" w:cs="Arial"/>
                <w:color w:val="000000"/>
                <w:sz w:val="16"/>
                <w:szCs w:val="16"/>
              </w:rPr>
              <w:t>Fonte de alimentação para gabinete padrão ATX. Potência real de 500W. Certificação de eficiência 80 PLUS Bronze. Entrada bivolt automática (100-240V), ventilador de 120 mm com controle térmico de velocidade. Conectores mínimos: 1 conector ATX de 24 pinos, 1 conector EPS 4+4 pinos, mínimo 4 conectores SATA, 1 conector PCI-E 6+2 pinos. Proteções integradas: OVP (proteção contra sobretensão), UVP (proteção contra subtensão), SCP (proteção contra curto-circuito) e OCP (proteção contra sobrecorrente). Certificação ANATEL obrigatória. Garantia mínima de 12 meses.</w:t>
            </w:r>
          </w:p>
        </w:tc>
        <w:tc>
          <w:tcPr>
            <w:tcW w:w="869" w:type="dxa"/>
            <w:noWrap/>
            <w:vAlign w:val="bottom"/>
            <w:hideMark/>
          </w:tcPr>
          <w:p w14:paraId="02A5FF1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3536C881"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7,</w:t>
            </w:r>
          </w:p>
        </w:tc>
        <w:tc>
          <w:tcPr>
            <w:tcW w:w="1042" w:type="dxa"/>
            <w:noWrap/>
            <w:vAlign w:val="bottom"/>
            <w:hideMark/>
          </w:tcPr>
          <w:p w14:paraId="11B6BF7B"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354,66</w:t>
            </w:r>
          </w:p>
        </w:tc>
        <w:tc>
          <w:tcPr>
            <w:tcW w:w="992" w:type="dxa"/>
            <w:noWrap/>
            <w:vAlign w:val="bottom"/>
            <w:hideMark/>
          </w:tcPr>
          <w:p w14:paraId="2ADC8828"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2.482,62</w:t>
            </w:r>
          </w:p>
        </w:tc>
      </w:tr>
      <w:tr w:rsidR="006F38C0" w14:paraId="501B6AA3" w14:textId="77777777" w:rsidTr="006F38C0">
        <w:trPr>
          <w:trHeight w:val="720"/>
        </w:trPr>
        <w:tc>
          <w:tcPr>
            <w:tcW w:w="523" w:type="dxa"/>
            <w:noWrap/>
            <w:vAlign w:val="bottom"/>
            <w:hideMark/>
          </w:tcPr>
          <w:p w14:paraId="2CDFEAB1"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29</w:t>
            </w:r>
          </w:p>
        </w:tc>
        <w:tc>
          <w:tcPr>
            <w:tcW w:w="1095" w:type="dxa"/>
            <w:noWrap/>
            <w:vAlign w:val="bottom"/>
            <w:hideMark/>
          </w:tcPr>
          <w:p w14:paraId="253B658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005.010.007</w:t>
            </w:r>
          </w:p>
        </w:tc>
        <w:tc>
          <w:tcPr>
            <w:tcW w:w="3339" w:type="dxa"/>
            <w:noWrap/>
            <w:vAlign w:val="bottom"/>
            <w:hideMark/>
          </w:tcPr>
          <w:p w14:paraId="1643787C"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SSD NVME 512GB</w:t>
            </w:r>
          </w:p>
          <w:p w14:paraId="72B22AED" w14:textId="3571DC67"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Unidade de estado sólido no formato M.2 2280. Interface </w:t>
            </w:r>
            <w:proofErr w:type="spellStart"/>
            <w:r>
              <w:rPr>
                <w:rFonts w:ascii="Arial" w:hAnsi="Arial" w:cs="Arial"/>
                <w:color w:val="000000"/>
                <w:sz w:val="16"/>
                <w:szCs w:val="16"/>
              </w:rPr>
              <w:t>PCIe</w:t>
            </w:r>
            <w:proofErr w:type="spellEnd"/>
            <w:r>
              <w:rPr>
                <w:rFonts w:ascii="Arial" w:hAnsi="Arial" w:cs="Arial"/>
                <w:color w:val="000000"/>
                <w:sz w:val="16"/>
                <w:szCs w:val="16"/>
              </w:rPr>
              <w:t xml:space="preserve"> 3.0 x4 com protocolo </w:t>
            </w:r>
            <w:proofErr w:type="spellStart"/>
            <w:r>
              <w:rPr>
                <w:rFonts w:ascii="Arial" w:hAnsi="Arial" w:cs="Arial"/>
                <w:color w:val="000000"/>
                <w:sz w:val="16"/>
                <w:szCs w:val="16"/>
              </w:rPr>
              <w:t>NVMe</w:t>
            </w:r>
            <w:proofErr w:type="spellEnd"/>
            <w:r>
              <w:rPr>
                <w:rFonts w:ascii="Arial" w:hAnsi="Arial" w:cs="Arial"/>
                <w:color w:val="000000"/>
                <w:sz w:val="16"/>
                <w:szCs w:val="16"/>
              </w:rPr>
              <w:t xml:space="preserve"> 1.3. Obrigatória a presença de DRAM cache. Tecnologia de memória TLC (vedado QLC). Desempenho: leitura sequencial mínima de 2.500 MB/s e gravação sequencial mínima de 1.500 MB/s. Durabilidade mínima de 150 TBW (Total Bytes </w:t>
            </w:r>
            <w:proofErr w:type="spellStart"/>
            <w:r>
              <w:rPr>
                <w:rFonts w:ascii="Arial" w:hAnsi="Arial" w:cs="Arial"/>
                <w:color w:val="000000"/>
                <w:sz w:val="16"/>
                <w:szCs w:val="16"/>
              </w:rPr>
              <w:t>Written</w:t>
            </w:r>
            <w:proofErr w:type="spellEnd"/>
            <w:r>
              <w:rPr>
                <w:rFonts w:ascii="Arial" w:hAnsi="Arial" w:cs="Arial"/>
                <w:color w:val="000000"/>
                <w:sz w:val="16"/>
                <w:szCs w:val="16"/>
              </w:rPr>
              <w:t>). MTBF (</w:t>
            </w:r>
            <w:proofErr w:type="spellStart"/>
            <w:r>
              <w:rPr>
                <w:rFonts w:ascii="Arial" w:hAnsi="Arial" w:cs="Arial"/>
                <w:color w:val="000000"/>
                <w:sz w:val="16"/>
                <w:szCs w:val="16"/>
              </w:rPr>
              <w:t>Mean</w:t>
            </w:r>
            <w:proofErr w:type="spellEnd"/>
            <w:r>
              <w:rPr>
                <w:rFonts w:ascii="Arial" w:hAnsi="Arial" w:cs="Arial"/>
                <w:color w:val="000000"/>
                <w:sz w:val="16"/>
                <w:szCs w:val="16"/>
              </w:rPr>
              <w:t xml:space="preserve"> Time </w:t>
            </w:r>
            <w:proofErr w:type="spellStart"/>
            <w:r>
              <w:rPr>
                <w:rFonts w:ascii="Arial" w:hAnsi="Arial" w:cs="Arial"/>
                <w:color w:val="000000"/>
                <w:sz w:val="16"/>
                <w:szCs w:val="16"/>
              </w:rPr>
              <w:t>Between</w:t>
            </w:r>
            <w:proofErr w:type="spellEnd"/>
            <w:r>
              <w:rPr>
                <w:rFonts w:ascii="Arial" w:hAnsi="Arial" w:cs="Arial"/>
                <w:color w:val="000000"/>
                <w:sz w:val="16"/>
                <w:szCs w:val="16"/>
              </w:rPr>
              <w:t xml:space="preserve"> </w:t>
            </w:r>
            <w:proofErr w:type="spellStart"/>
            <w:r>
              <w:rPr>
                <w:rFonts w:ascii="Arial" w:hAnsi="Arial" w:cs="Arial"/>
                <w:color w:val="000000"/>
                <w:sz w:val="16"/>
                <w:szCs w:val="16"/>
              </w:rPr>
              <w:t>Failures</w:t>
            </w:r>
            <w:proofErr w:type="spellEnd"/>
            <w:r>
              <w:rPr>
                <w:rFonts w:ascii="Arial" w:hAnsi="Arial" w:cs="Arial"/>
                <w:color w:val="000000"/>
                <w:sz w:val="16"/>
                <w:szCs w:val="16"/>
              </w:rPr>
              <w:t>) de 1.500.000. horas. Garantia mínima de 36 meses. Certificação ANATEL obrigatória.</w:t>
            </w:r>
          </w:p>
        </w:tc>
        <w:tc>
          <w:tcPr>
            <w:tcW w:w="869" w:type="dxa"/>
            <w:noWrap/>
            <w:vAlign w:val="bottom"/>
            <w:hideMark/>
          </w:tcPr>
          <w:p w14:paraId="1D185F9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4B17856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12,</w:t>
            </w:r>
          </w:p>
        </w:tc>
        <w:tc>
          <w:tcPr>
            <w:tcW w:w="1042" w:type="dxa"/>
            <w:noWrap/>
            <w:vAlign w:val="bottom"/>
            <w:hideMark/>
          </w:tcPr>
          <w:p w14:paraId="6066D6E7"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624,09</w:t>
            </w:r>
          </w:p>
        </w:tc>
        <w:tc>
          <w:tcPr>
            <w:tcW w:w="992" w:type="dxa"/>
            <w:noWrap/>
            <w:vAlign w:val="bottom"/>
            <w:hideMark/>
          </w:tcPr>
          <w:p w14:paraId="644F451E"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7.489,08</w:t>
            </w:r>
          </w:p>
        </w:tc>
      </w:tr>
      <w:tr w:rsidR="006F38C0" w14:paraId="35169B09" w14:textId="77777777" w:rsidTr="006F38C0">
        <w:trPr>
          <w:trHeight w:val="1080"/>
        </w:trPr>
        <w:tc>
          <w:tcPr>
            <w:tcW w:w="523" w:type="dxa"/>
            <w:noWrap/>
            <w:vAlign w:val="bottom"/>
            <w:hideMark/>
          </w:tcPr>
          <w:p w14:paraId="46D6C7C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30</w:t>
            </w:r>
          </w:p>
        </w:tc>
        <w:tc>
          <w:tcPr>
            <w:tcW w:w="1095" w:type="dxa"/>
            <w:noWrap/>
            <w:vAlign w:val="bottom"/>
            <w:hideMark/>
          </w:tcPr>
          <w:p w14:paraId="38BB11F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005.010.008</w:t>
            </w:r>
          </w:p>
        </w:tc>
        <w:tc>
          <w:tcPr>
            <w:tcW w:w="3339" w:type="dxa"/>
            <w:noWrap/>
            <w:vAlign w:val="bottom"/>
            <w:hideMark/>
          </w:tcPr>
          <w:p w14:paraId="0ADA008C"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CELULAR 256GB 8GB RAM</w:t>
            </w:r>
          </w:p>
          <w:p w14:paraId="7BACB6B9" w14:textId="6853AD22"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Sistema operacional Android 14.0 ou superior. Memória RAM de 8 GB. Armazenamento interno de 256 GB. Slot para cartão </w:t>
            </w:r>
            <w:proofErr w:type="spellStart"/>
            <w:r>
              <w:rPr>
                <w:rFonts w:ascii="Arial" w:hAnsi="Arial" w:cs="Arial"/>
                <w:color w:val="000000"/>
                <w:sz w:val="16"/>
                <w:szCs w:val="16"/>
              </w:rPr>
              <w:t>microSD</w:t>
            </w:r>
            <w:proofErr w:type="spellEnd"/>
            <w:r>
              <w:rPr>
                <w:rFonts w:ascii="Arial" w:hAnsi="Arial" w:cs="Arial"/>
                <w:color w:val="000000"/>
                <w:sz w:val="16"/>
                <w:szCs w:val="16"/>
              </w:rPr>
              <w:t xml:space="preserve"> com suporte até 1 TB. Tela com tamanho mínimo de 6,5 polegadas e resolução HD+ (720x1600) ou superior. Câmera traseira dupla e câmera frontal. Bateria com capacidade mínima de 5.000 </w:t>
            </w:r>
            <w:proofErr w:type="spellStart"/>
            <w:r>
              <w:rPr>
                <w:rFonts w:ascii="Arial" w:hAnsi="Arial" w:cs="Arial"/>
                <w:color w:val="000000"/>
                <w:sz w:val="16"/>
                <w:szCs w:val="16"/>
              </w:rPr>
              <w:t>mAh</w:t>
            </w:r>
            <w:proofErr w:type="spellEnd"/>
            <w:r>
              <w:rPr>
                <w:rFonts w:ascii="Arial" w:hAnsi="Arial" w:cs="Arial"/>
                <w:color w:val="000000"/>
                <w:sz w:val="16"/>
                <w:szCs w:val="16"/>
              </w:rPr>
              <w:t xml:space="preserve"> com suporte a carregamento rápido de no mínimo 25W. Conectividade: suporte a redes 4G e 5G, Wi-Fi Dual Band, Bluetooth 5.0 ou superior, porta USB </w:t>
            </w:r>
            <w:proofErr w:type="spellStart"/>
            <w:r>
              <w:rPr>
                <w:rFonts w:ascii="Arial" w:hAnsi="Arial" w:cs="Arial"/>
                <w:color w:val="000000"/>
                <w:sz w:val="16"/>
                <w:szCs w:val="16"/>
              </w:rPr>
              <w:t>Type</w:t>
            </w:r>
            <w:proofErr w:type="spellEnd"/>
            <w:r>
              <w:rPr>
                <w:rFonts w:ascii="Arial" w:hAnsi="Arial" w:cs="Arial"/>
                <w:color w:val="000000"/>
                <w:sz w:val="16"/>
                <w:szCs w:val="16"/>
              </w:rPr>
              <w:t xml:space="preserve">-C. Dual chip (Nano SIM). Possui rádio FM, reprodutor MP3 e GPS. Acompanha capa </w:t>
            </w:r>
            <w:proofErr w:type="spellStart"/>
            <w:r>
              <w:rPr>
                <w:rFonts w:ascii="Arial" w:hAnsi="Arial" w:cs="Arial"/>
                <w:color w:val="000000"/>
                <w:sz w:val="16"/>
                <w:szCs w:val="16"/>
              </w:rPr>
              <w:t>anti-impacto</w:t>
            </w:r>
            <w:proofErr w:type="spellEnd"/>
            <w:r>
              <w:rPr>
                <w:rFonts w:ascii="Arial" w:hAnsi="Arial" w:cs="Arial"/>
                <w:color w:val="000000"/>
                <w:sz w:val="16"/>
                <w:szCs w:val="16"/>
              </w:rPr>
              <w:t xml:space="preserve"> compatível e película de vidro já instalada na tela. Certificação ANATEL obrigatória, com código de homologação verificável no Sistema Mosaico. Garantia mínima de 12 meses.</w:t>
            </w:r>
          </w:p>
        </w:tc>
        <w:tc>
          <w:tcPr>
            <w:tcW w:w="869" w:type="dxa"/>
            <w:noWrap/>
            <w:vAlign w:val="bottom"/>
            <w:hideMark/>
          </w:tcPr>
          <w:p w14:paraId="68A4C7ED"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1496CD6E"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7,</w:t>
            </w:r>
          </w:p>
        </w:tc>
        <w:tc>
          <w:tcPr>
            <w:tcW w:w="1042" w:type="dxa"/>
            <w:noWrap/>
            <w:vAlign w:val="bottom"/>
            <w:hideMark/>
          </w:tcPr>
          <w:p w14:paraId="7853B1E0"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1.691,67</w:t>
            </w:r>
          </w:p>
        </w:tc>
        <w:tc>
          <w:tcPr>
            <w:tcW w:w="992" w:type="dxa"/>
            <w:noWrap/>
            <w:vAlign w:val="bottom"/>
            <w:hideMark/>
          </w:tcPr>
          <w:p w14:paraId="3DDBD211"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11.841,69</w:t>
            </w:r>
          </w:p>
        </w:tc>
      </w:tr>
      <w:tr w:rsidR="006F38C0" w14:paraId="51790183" w14:textId="77777777" w:rsidTr="006F38C0">
        <w:trPr>
          <w:trHeight w:val="720"/>
        </w:trPr>
        <w:tc>
          <w:tcPr>
            <w:tcW w:w="523" w:type="dxa"/>
            <w:noWrap/>
            <w:vAlign w:val="bottom"/>
            <w:hideMark/>
          </w:tcPr>
          <w:p w14:paraId="3F467F5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31</w:t>
            </w:r>
          </w:p>
        </w:tc>
        <w:tc>
          <w:tcPr>
            <w:tcW w:w="1095" w:type="dxa"/>
            <w:noWrap/>
            <w:vAlign w:val="bottom"/>
            <w:hideMark/>
          </w:tcPr>
          <w:p w14:paraId="0E8FE2A2"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005.010.009</w:t>
            </w:r>
          </w:p>
        </w:tc>
        <w:tc>
          <w:tcPr>
            <w:tcW w:w="3339" w:type="dxa"/>
            <w:noWrap/>
            <w:vAlign w:val="bottom"/>
            <w:hideMark/>
          </w:tcPr>
          <w:p w14:paraId="137FA6E1"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ADAPTADOR DE REDE SEM FIO USB (WI-FI)</w:t>
            </w:r>
          </w:p>
          <w:p w14:paraId="40F612E7" w14:textId="2331BE03"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Adaptador Wi-Fi padrão IEEE 802.11 b/g/n. Velocidade de transmissão mínima de 300 Mbps. Operação em Dual Band (2.4 GHz e 5 GHz). Interface USB 2.0 ou superior. Design compacto tipo nano/mini. Suporte a criptografia WPA/WPA2. Compatibilidade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com sistemas Windows e Linux. Antena interna de alto ganho. Certificação ANATEL obrigatória. Garantia mínima de 12 meses.</w:t>
            </w:r>
          </w:p>
        </w:tc>
        <w:tc>
          <w:tcPr>
            <w:tcW w:w="869" w:type="dxa"/>
            <w:noWrap/>
            <w:vAlign w:val="bottom"/>
            <w:hideMark/>
          </w:tcPr>
          <w:p w14:paraId="237EAAE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4D6F4D6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7,</w:t>
            </w:r>
          </w:p>
        </w:tc>
        <w:tc>
          <w:tcPr>
            <w:tcW w:w="1042" w:type="dxa"/>
            <w:noWrap/>
            <w:vAlign w:val="bottom"/>
            <w:hideMark/>
          </w:tcPr>
          <w:p w14:paraId="41F8B744"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97,47</w:t>
            </w:r>
          </w:p>
        </w:tc>
        <w:tc>
          <w:tcPr>
            <w:tcW w:w="992" w:type="dxa"/>
            <w:noWrap/>
            <w:vAlign w:val="bottom"/>
            <w:hideMark/>
          </w:tcPr>
          <w:p w14:paraId="7D9B7F8B"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682,29</w:t>
            </w:r>
          </w:p>
        </w:tc>
      </w:tr>
      <w:tr w:rsidR="006F38C0" w14:paraId="1965FCF5" w14:textId="77777777" w:rsidTr="006F38C0">
        <w:trPr>
          <w:trHeight w:val="720"/>
        </w:trPr>
        <w:tc>
          <w:tcPr>
            <w:tcW w:w="523" w:type="dxa"/>
            <w:noWrap/>
            <w:vAlign w:val="bottom"/>
            <w:hideMark/>
          </w:tcPr>
          <w:p w14:paraId="2A3BEEE9"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32</w:t>
            </w:r>
          </w:p>
        </w:tc>
        <w:tc>
          <w:tcPr>
            <w:tcW w:w="1095" w:type="dxa"/>
            <w:noWrap/>
            <w:vAlign w:val="bottom"/>
            <w:hideMark/>
          </w:tcPr>
          <w:p w14:paraId="58491ED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005.010.010</w:t>
            </w:r>
          </w:p>
        </w:tc>
        <w:tc>
          <w:tcPr>
            <w:tcW w:w="3339" w:type="dxa"/>
            <w:noWrap/>
            <w:vAlign w:val="bottom"/>
            <w:hideMark/>
          </w:tcPr>
          <w:p w14:paraId="70077D37"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FILTRO DE LINHA 4 TOMADAS</w:t>
            </w:r>
          </w:p>
          <w:p w14:paraId="0830C872" w14:textId="6A5BA1EF" w:rsidR="006F38C0" w:rsidRDefault="006F38C0" w:rsidP="006F38C0">
            <w:pPr>
              <w:jc w:val="both"/>
              <w:rPr>
                <w:rFonts w:ascii="Arial" w:hAnsi="Arial" w:cs="Arial"/>
                <w:color w:val="000000"/>
                <w:sz w:val="16"/>
                <w:szCs w:val="16"/>
              </w:rPr>
            </w:pPr>
            <w:r>
              <w:rPr>
                <w:rFonts w:ascii="Arial" w:hAnsi="Arial" w:cs="Arial"/>
                <w:color w:val="000000"/>
                <w:sz w:val="16"/>
                <w:szCs w:val="16"/>
              </w:rPr>
              <w:t>Dispositivo com mínimo 4 tomadas no padrão NBR 14136 (2P+T). Tensão bivolt automática (127/220V). Corrente nominal mínima de 10A. Possui chave liga/desliga com indicador luminoso. Proteção contra surtos e picos de tensão. Cabo de alimentação com comprimento mínimo de 1 metro e plugue padrão brasileiro. Corpo em material termoplástico resistente a altas temperaturas. Certificação INMETRO obrigatória. Garantia mínima de 12 meses.</w:t>
            </w:r>
          </w:p>
        </w:tc>
        <w:tc>
          <w:tcPr>
            <w:tcW w:w="869" w:type="dxa"/>
            <w:noWrap/>
            <w:vAlign w:val="bottom"/>
            <w:hideMark/>
          </w:tcPr>
          <w:p w14:paraId="0880A53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4A4E82C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12,</w:t>
            </w:r>
          </w:p>
        </w:tc>
        <w:tc>
          <w:tcPr>
            <w:tcW w:w="1042" w:type="dxa"/>
            <w:noWrap/>
            <w:vAlign w:val="bottom"/>
            <w:hideMark/>
          </w:tcPr>
          <w:p w14:paraId="40FBB953"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53,64</w:t>
            </w:r>
          </w:p>
        </w:tc>
        <w:tc>
          <w:tcPr>
            <w:tcW w:w="992" w:type="dxa"/>
            <w:noWrap/>
            <w:vAlign w:val="bottom"/>
            <w:hideMark/>
          </w:tcPr>
          <w:p w14:paraId="1401855D"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643,68</w:t>
            </w:r>
          </w:p>
        </w:tc>
      </w:tr>
      <w:tr w:rsidR="006F38C0" w14:paraId="74BCC8B1" w14:textId="77777777" w:rsidTr="006F38C0">
        <w:trPr>
          <w:trHeight w:val="720"/>
        </w:trPr>
        <w:tc>
          <w:tcPr>
            <w:tcW w:w="523" w:type="dxa"/>
            <w:noWrap/>
            <w:vAlign w:val="bottom"/>
            <w:hideMark/>
          </w:tcPr>
          <w:p w14:paraId="78A5F102"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33</w:t>
            </w:r>
          </w:p>
        </w:tc>
        <w:tc>
          <w:tcPr>
            <w:tcW w:w="1095" w:type="dxa"/>
            <w:noWrap/>
            <w:vAlign w:val="bottom"/>
            <w:hideMark/>
          </w:tcPr>
          <w:p w14:paraId="111BC7CD"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005.010.011</w:t>
            </w:r>
          </w:p>
        </w:tc>
        <w:tc>
          <w:tcPr>
            <w:tcW w:w="3339" w:type="dxa"/>
            <w:noWrap/>
            <w:vAlign w:val="bottom"/>
            <w:hideMark/>
          </w:tcPr>
          <w:p w14:paraId="6E1D2171"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ROTEADOR WIRELESS DUAL BAND GIGABIT</w:t>
            </w:r>
          </w:p>
          <w:p w14:paraId="71CCB080" w14:textId="6E98E26D" w:rsidR="006F38C0" w:rsidRDefault="006F38C0" w:rsidP="006F38C0">
            <w:pPr>
              <w:jc w:val="both"/>
              <w:rPr>
                <w:rFonts w:ascii="Arial" w:hAnsi="Arial" w:cs="Arial"/>
                <w:color w:val="000000"/>
                <w:sz w:val="16"/>
                <w:szCs w:val="16"/>
              </w:rPr>
            </w:pPr>
            <w:r>
              <w:rPr>
                <w:rFonts w:ascii="Arial" w:hAnsi="Arial" w:cs="Arial"/>
                <w:color w:val="000000"/>
                <w:sz w:val="16"/>
                <w:szCs w:val="16"/>
              </w:rPr>
              <w:t>Roteador padrão IEEE 802.11 a/b/g/n/ac ou superior. Operação simultânea em Dual Band (2,4 GHz e 5 GHz). Mínimo 1 porta WAN Gigabit (10/100/1000 Mbps) e 3 portas LAN Gigabit. Criptografia WPA2 ou superior. Firewall integrado com controle de acesso. Antenas de alto ganho (internas ou externas), Alimentação bivolt automática. Certificação ANATEL obrigatória. Garantia mínima de 12 meses.</w:t>
            </w:r>
          </w:p>
        </w:tc>
        <w:tc>
          <w:tcPr>
            <w:tcW w:w="869" w:type="dxa"/>
            <w:noWrap/>
            <w:vAlign w:val="bottom"/>
            <w:hideMark/>
          </w:tcPr>
          <w:p w14:paraId="0547061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10C0B4E9"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7,</w:t>
            </w:r>
          </w:p>
        </w:tc>
        <w:tc>
          <w:tcPr>
            <w:tcW w:w="1042" w:type="dxa"/>
            <w:noWrap/>
            <w:vAlign w:val="bottom"/>
            <w:hideMark/>
          </w:tcPr>
          <w:p w14:paraId="4BE9165A"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280,26</w:t>
            </w:r>
          </w:p>
        </w:tc>
        <w:tc>
          <w:tcPr>
            <w:tcW w:w="992" w:type="dxa"/>
            <w:noWrap/>
            <w:vAlign w:val="bottom"/>
            <w:hideMark/>
          </w:tcPr>
          <w:p w14:paraId="480B4E04"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1.961,82</w:t>
            </w:r>
          </w:p>
        </w:tc>
      </w:tr>
      <w:tr w:rsidR="006F38C0" w14:paraId="152C0ACA" w14:textId="77777777" w:rsidTr="006F38C0">
        <w:trPr>
          <w:trHeight w:val="540"/>
        </w:trPr>
        <w:tc>
          <w:tcPr>
            <w:tcW w:w="523" w:type="dxa"/>
            <w:noWrap/>
            <w:vAlign w:val="bottom"/>
            <w:hideMark/>
          </w:tcPr>
          <w:p w14:paraId="096C14F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34</w:t>
            </w:r>
          </w:p>
        </w:tc>
        <w:tc>
          <w:tcPr>
            <w:tcW w:w="1095" w:type="dxa"/>
            <w:noWrap/>
            <w:vAlign w:val="bottom"/>
            <w:hideMark/>
          </w:tcPr>
          <w:p w14:paraId="126CA8CA"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005.010.012</w:t>
            </w:r>
          </w:p>
        </w:tc>
        <w:tc>
          <w:tcPr>
            <w:tcW w:w="3339" w:type="dxa"/>
            <w:noWrap/>
            <w:vAlign w:val="bottom"/>
            <w:hideMark/>
          </w:tcPr>
          <w:p w14:paraId="715E5298"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SWITCH DE REDE 24 PORTAS GIGABIT</w:t>
            </w:r>
          </w:p>
          <w:p w14:paraId="6D94002F" w14:textId="4A937C24"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Switch Ethernet com 24 portas 10/100/1000 Mbps (Gigabit). Padrões IEEE 802.3, 802.3u e 802.3ab. Tecnologia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com </w:t>
            </w:r>
            <w:proofErr w:type="spellStart"/>
            <w:r>
              <w:rPr>
                <w:rFonts w:ascii="Arial" w:hAnsi="Arial" w:cs="Arial"/>
                <w:color w:val="000000"/>
                <w:sz w:val="16"/>
                <w:szCs w:val="16"/>
              </w:rPr>
              <w:t>Auto-Negotiation</w:t>
            </w:r>
            <w:proofErr w:type="spellEnd"/>
            <w:r>
              <w:rPr>
                <w:rFonts w:ascii="Arial" w:hAnsi="Arial" w:cs="Arial"/>
                <w:color w:val="000000"/>
                <w:sz w:val="16"/>
                <w:szCs w:val="16"/>
              </w:rPr>
              <w:t xml:space="preserve"> e Auto MDI/MDIX em todas as portas. Gabinete metálico para instalação em rack 19" ou mesa. Funcionamento silencioso (</w:t>
            </w:r>
            <w:proofErr w:type="spellStart"/>
            <w:r>
              <w:rPr>
                <w:rFonts w:ascii="Arial" w:hAnsi="Arial" w:cs="Arial"/>
                <w:color w:val="000000"/>
                <w:sz w:val="16"/>
                <w:szCs w:val="16"/>
              </w:rPr>
              <w:t>fanless</w:t>
            </w:r>
            <w:proofErr w:type="spellEnd"/>
            <w:r>
              <w:rPr>
                <w:rFonts w:ascii="Arial" w:hAnsi="Arial" w:cs="Arial"/>
                <w:color w:val="000000"/>
                <w:sz w:val="16"/>
                <w:szCs w:val="16"/>
              </w:rPr>
              <w:t>). LEDs indicadores de status por porta. Certificação ANATEL obrigatória. Garantia mínima de 12 meses.</w:t>
            </w:r>
          </w:p>
        </w:tc>
        <w:tc>
          <w:tcPr>
            <w:tcW w:w="869" w:type="dxa"/>
            <w:noWrap/>
            <w:vAlign w:val="bottom"/>
            <w:hideMark/>
          </w:tcPr>
          <w:p w14:paraId="3355ECAB"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02652DF2"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w:t>
            </w:r>
          </w:p>
        </w:tc>
        <w:tc>
          <w:tcPr>
            <w:tcW w:w="1042" w:type="dxa"/>
            <w:noWrap/>
            <w:vAlign w:val="bottom"/>
            <w:hideMark/>
          </w:tcPr>
          <w:p w14:paraId="7EA05DE0"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841,00</w:t>
            </w:r>
          </w:p>
        </w:tc>
        <w:tc>
          <w:tcPr>
            <w:tcW w:w="992" w:type="dxa"/>
            <w:noWrap/>
            <w:vAlign w:val="bottom"/>
            <w:hideMark/>
          </w:tcPr>
          <w:p w14:paraId="693E46B9"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2.523,00</w:t>
            </w:r>
          </w:p>
        </w:tc>
      </w:tr>
      <w:tr w:rsidR="006F38C0" w14:paraId="6C285326" w14:textId="77777777" w:rsidTr="006F38C0">
        <w:trPr>
          <w:trHeight w:val="540"/>
        </w:trPr>
        <w:tc>
          <w:tcPr>
            <w:tcW w:w="523" w:type="dxa"/>
            <w:noWrap/>
            <w:vAlign w:val="bottom"/>
            <w:hideMark/>
          </w:tcPr>
          <w:p w14:paraId="55A6AA3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35</w:t>
            </w:r>
          </w:p>
        </w:tc>
        <w:tc>
          <w:tcPr>
            <w:tcW w:w="1095" w:type="dxa"/>
            <w:noWrap/>
            <w:vAlign w:val="bottom"/>
            <w:hideMark/>
          </w:tcPr>
          <w:p w14:paraId="75DD011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005.010.013</w:t>
            </w:r>
          </w:p>
        </w:tc>
        <w:tc>
          <w:tcPr>
            <w:tcW w:w="3339" w:type="dxa"/>
            <w:noWrap/>
            <w:vAlign w:val="bottom"/>
            <w:hideMark/>
          </w:tcPr>
          <w:p w14:paraId="1F4AFF6D"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SWITCH DE REDE 8 PORTAS GIGABIT</w:t>
            </w:r>
          </w:p>
          <w:p w14:paraId="3A7F5B32" w14:textId="1B35C01F"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Switch Ethernet com 8 portas 10/100/1000 Mbps (Gigabit). Padrões IEEE 802.3, 802.3u e 802.3ab. Tecnologia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com </w:t>
            </w:r>
            <w:proofErr w:type="spellStart"/>
            <w:r>
              <w:rPr>
                <w:rFonts w:ascii="Arial" w:hAnsi="Arial" w:cs="Arial"/>
                <w:color w:val="000000"/>
                <w:sz w:val="16"/>
                <w:szCs w:val="16"/>
              </w:rPr>
              <w:t>Auto-Negotiation</w:t>
            </w:r>
            <w:proofErr w:type="spellEnd"/>
            <w:r>
              <w:rPr>
                <w:rFonts w:ascii="Arial" w:hAnsi="Arial" w:cs="Arial"/>
                <w:color w:val="000000"/>
                <w:sz w:val="16"/>
                <w:szCs w:val="16"/>
              </w:rPr>
              <w:t xml:space="preserve"> e Auto MDI/MDIX. Gabinete compacto e resistente para uso em mesa. LEDs indicadores de status por porta. Certificação ANATEL obrigatória. Garantia mínima de 12 meses.</w:t>
            </w:r>
          </w:p>
        </w:tc>
        <w:tc>
          <w:tcPr>
            <w:tcW w:w="869" w:type="dxa"/>
            <w:noWrap/>
            <w:vAlign w:val="bottom"/>
            <w:hideMark/>
          </w:tcPr>
          <w:p w14:paraId="4DF976B1"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764B4A4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w:t>
            </w:r>
          </w:p>
        </w:tc>
        <w:tc>
          <w:tcPr>
            <w:tcW w:w="1042" w:type="dxa"/>
            <w:noWrap/>
            <w:vAlign w:val="bottom"/>
            <w:hideMark/>
          </w:tcPr>
          <w:p w14:paraId="416D67CD"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235,58</w:t>
            </w:r>
          </w:p>
        </w:tc>
        <w:tc>
          <w:tcPr>
            <w:tcW w:w="992" w:type="dxa"/>
            <w:noWrap/>
            <w:vAlign w:val="bottom"/>
            <w:hideMark/>
          </w:tcPr>
          <w:p w14:paraId="1D33ED6E"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706,74</w:t>
            </w:r>
          </w:p>
        </w:tc>
      </w:tr>
      <w:tr w:rsidR="006F38C0" w14:paraId="1C731846" w14:textId="77777777" w:rsidTr="006F38C0">
        <w:trPr>
          <w:trHeight w:val="540"/>
        </w:trPr>
        <w:tc>
          <w:tcPr>
            <w:tcW w:w="523" w:type="dxa"/>
            <w:noWrap/>
            <w:vAlign w:val="bottom"/>
            <w:hideMark/>
          </w:tcPr>
          <w:p w14:paraId="620ACFDD"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36</w:t>
            </w:r>
          </w:p>
        </w:tc>
        <w:tc>
          <w:tcPr>
            <w:tcW w:w="1095" w:type="dxa"/>
            <w:noWrap/>
            <w:vAlign w:val="bottom"/>
            <w:hideMark/>
          </w:tcPr>
          <w:p w14:paraId="53D5434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005.010.014</w:t>
            </w:r>
          </w:p>
        </w:tc>
        <w:tc>
          <w:tcPr>
            <w:tcW w:w="3339" w:type="dxa"/>
            <w:noWrap/>
            <w:vAlign w:val="bottom"/>
            <w:hideMark/>
          </w:tcPr>
          <w:p w14:paraId="3056CA39"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CONECTOR RJ45 (8P8C)</w:t>
            </w:r>
          </w:p>
          <w:p w14:paraId="3781D2A8" w14:textId="0C98BEE8" w:rsidR="006F38C0" w:rsidRDefault="006F38C0" w:rsidP="006F38C0">
            <w:pPr>
              <w:jc w:val="both"/>
              <w:rPr>
                <w:rFonts w:ascii="Arial" w:hAnsi="Arial" w:cs="Arial"/>
                <w:color w:val="000000"/>
                <w:sz w:val="16"/>
                <w:szCs w:val="16"/>
              </w:rPr>
            </w:pPr>
            <w:r>
              <w:rPr>
                <w:rFonts w:ascii="Arial" w:hAnsi="Arial" w:cs="Arial"/>
                <w:color w:val="000000"/>
                <w:sz w:val="16"/>
                <w:szCs w:val="16"/>
              </w:rPr>
              <w:t>Conector modular tipo RJ45 (8P8C) para cabos de rede UTP categoria Cat5e ou superior. 8 contatos metálicos com banho de ouro para proteção contra oxidação. Compatível com cabos de 4 pares trançados. Padrões de crimpagem TIA/EIA-568A e TIA/EIA-568B. Corpo em policarbonato transparente de alta resistência mecânica. Produto novo, de primeira linha.</w:t>
            </w:r>
          </w:p>
        </w:tc>
        <w:tc>
          <w:tcPr>
            <w:tcW w:w="869" w:type="dxa"/>
            <w:noWrap/>
            <w:vAlign w:val="bottom"/>
            <w:hideMark/>
          </w:tcPr>
          <w:p w14:paraId="3464F48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200548A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100,</w:t>
            </w:r>
          </w:p>
        </w:tc>
        <w:tc>
          <w:tcPr>
            <w:tcW w:w="1042" w:type="dxa"/>
            <w:noWrap/>
            <w:vAlign w:val="bottom"/>
            <w:hideMark/>
          </w:tcPr>
          <w:p w14:paraId="05C08982"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1,24</w:t>
            </w:r>
          </w:p>
        </w:tc>
        <w:tc>
          <w:tcPr>
            <w:tcW w:w="992" w:type="dxa"/>
            <w:noWrap/>
            <w:vAlign w:val="bottom"/>
            <w:hideMark/>
          </w:tcPr>
          <w:p w14:paraId="4667F01B"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124,00</w:t>
            </w:r>
          </w:p>
        </w:tc>
      </w:tr>
      <w:tr w:rsidR="006F38C0" w14:paraId="6ED96B5E" w14:textId="77777777" w:rsidTr="006F38C0">
        <w:trPr>
          <w:trHeight w:val="540"/>
        </w:trPr>
        <w:tc>
          <w:tcPr>
            <w:tcW w:w="523" w:type="dxa"/>
            <w:noWrap/>
            <w:vAlign w:val="bottom"/>
            <w:hideMark/>
          </w:tcPr>
          <w:p w14:paraId="0676EE7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37</w:t>
            </w:r>
          </w:p>
        </w:tc>
        <w:tc>
          <w:tcPr>
            <w:tcW w:w="1095" w:type="dxa"/>
            <w:noWrap/>
            <w:vAlign w:val="bottom"/>
            <w:hideMark/>
          </w:tcPr>
          <w:p w14:paraId="1BA6946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005.010.015</w:t>
            </w:r>
          </w:p>
        </w:tc>
        <w:tc>
          <w:tcPr>
            <w:tcW w:w="3339" w:type="dxa"/>
            <w:noWrap/>
            <w:vAlign w:val="bottom"/>
            <w:hideMark/>
          </w:tcPr>
          <w:p w14:paraId="745AEB81"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CABO DE REDE UTP CAT5E 305M</w:t>
            </w:r>
          </w:p>
          <w:p w14:paraId="60974EF0" w14:textId="5F09ABE6" w:rsidR="006F38C0" w:rsidRDefault="006F38C0" w:rsidP="006F38C0">
            <w:pPr>
              <w:jc w:val="both"/>
              <w:rPr>
                <w:rFonts w:ascii="Arial" w:hAnsi="Arial" w:cs="Arial"/>
                <w:color w:val="000000"/>
                <w:sz w:val="16"/>
                <w:szCs w:val="16"/>
              </w:rPr>
            </w:pPr>
            <w:r>
              <w:rPr>
                <w:rFonts w:ascii="Arial" w:hAnsi="Arial" w:cs="Arial"/>
                <w:color w:val="000000"/>
                <w:sz w:val="16"/>
                <w:szCs w:val="16"/>
              </w:rPr>
              <w:t>Cabo de par trançado não blindado (UTP), categoria Cat5e. Composto por 4 pares de fios trançados com condutores em cobre sólido ou cobre revestido, bitola mínima de 24 AWG. Taxa de transmissão de dados de até 1 Gbps. Revestimento externo em PVC para instalação interna. Padrão TIA/EIA-568. Fornecido em caixa com aproximadamente 305 metros.</w:t>
            </w:r>
          </w:p>
        </w:tc>
        <w:tc>
          <w:tcPr>
            <w:tcW w:w="869" w:type="dxa"/>
            <w:noWrap/>
            <w:vAlign w:val="bottom"/>
            <w:hideMark/>
          </w:tcPr>
          <w:p w14:paraId="7A9C0D68"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CAIXA</w:t>
            </w:r>
          </w:p>
        </w:tc>
        <w:tc>
          <w:tcPr>
            <w:tcW w:w="1207" w:type="dxa"/>
            <w:noWrap/>
            <w:vAlign w:val="bottom"/>
            <w:hideMark/>
          </w:tcPr>
          <w:p w14:paraId="4FBB4ADD"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w:t>
            </w:r>
          </w:p>
        </w:tc>
        <w:tc>
          <w:tcPr>
            <w:tcW w:w="1042" w:type="dxa"/>
            <w:noWrap/>
            <w:vAlign w:val="bottom"/>
            <w:hideMark/>
          </w:tcPr>
          <w:p w14:paraId="5F33D254"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834,59</w:t>
            </w:r>
          </w:p>
        </w:tc>
        <w:tc>
          <w:tcPr>
            <w:tcW w:w="992" w:type="dxa"/>
            <w:noWrap/>
            <w:vAlign w:val="bottom"/>
            <w:hideMark/>
          </w:tcPr>
          <w:p w14:paraId="6218DCBF"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1.669,18</w:t>
            </w:r>
          </w:p>
        </w:tc>
      </w:tr>
      <w:tr w:rsidR="006F38C0" w14:paraId="0DC4B10F" w14:textId="77777777" w:rsidTr="006F38C0">
        <w:trPr>
          <w:trHeight w:val="540"/>
        </w:trPr>
        <w:tc>
          <w:tcPr>
            <w:tcW w:w="523" w:type="dxa"/>
            <w:noWrap/>
            <w:vAlign w:val="bottom"/>
            <w:hideMark/>
          </w:tcPr>
          <w:p w14:paraId="25F8E92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38</w:t>
            </w:r>
          </w:p>
        </w:tc>
        <w:tc>
          <w:tcPr>
            <w:tcW w:w="1095" w:type="dxa"/>
            <w:noWrap/>
            <w:vAlign w:val="bottom"/>
            <w:hideMark/>
          </w:tcPr>
          <w:p w14:paraId="5914C472"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005.010.016</w:t>
            </w:r>
          </w:p>
        </w:tc>
        <w:tc>
          <w:tcPr>
            <w:tcW w:w="3339" w:type="dxa"/>
            <w:noWrap/>
            <w:vAlign w:val="bottom"/>
            <w:hideMark/>
          </w:tcPr>
          <w:p w14:paraId="757014C2"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FONE DE OUVIDO ESTÉREO (HEADPHONE)</w:t>
            </w:r>
          </w:p>
          <w:p w14:paraId="0CC1365D" w14:textId="67D956AD" w:rsidR="006F38C0" w:rsidRDefault="006F38C0" w:rsidP="006F38C0">
            <w:pPr>
              <w:jc w:val="both"/>
              <w:rPr>
                <w:rFonts w:ascii="Arial" w:hAnsi="Arial" w:cs="Arial"/>
                <w:color w:val="000000"/>
                <w:sz w:val="16"/>
                <w:szCs w:val="16"/>
              </w:rPr>
            </w:pPr>
            <w:r>
              <w:rPr>
                <w:rFonts w:ascii="Arial" w:hAnsi="Arial" w:cs="Arial"/>
                <w:color w:val="000000"/>
                <w:sz w:val="16"/>
                <w:szCs w:val="16"/>
              </w:rPr>
              <w:t>Headphone estéreo com fio. Conexão P2 (3,5 mm) para áudio. Estrutura leve e resistente com arco ajustável. Almofadas em espuma para conforto durante uso prolongado. Cabo com comprimento mínimo de 1,2 metros. Destinado ao uso em laboratórios de informática e salas de aula. Garantia mínima de 3 meses.</w:t>
            </w:r>
          </w:p>
        </w:tc>
        <w:tc>
          <w:tcPr>
            <w:tcW w:w="869" w:type="dxa"/>
            <w:noWrap/>
            <w:vAlign w:val="bottom"/>
            <w:hideMark/>
          </w:tcPr>
          <w:p w14:paraId="5B22B207"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5D14979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100,</w:t>
            </w:r>
          </w:p>
        </w:tc>
        <w:tc>
          <w:tcPr>
            <w:tcW w:w="1042" w:type="dxa"/>
            <w:noWrap/>
            <w:vAlign w:val="bottom"/>
            <w:hideMark/>
          </w:tcPr>
          <w:p w14:paraId="7A07C4DB"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90,09</w:t>
            </w:r>
          </w:p>
        </w:tc>
        <w:tc>
          <w:tcPr>
            <w:tcW w:w="992" w:type="dxa"/>
            <w:noWrap/>
            <w:vAlign w:val="bottom"/>
            <w:hideMark/>
          </w:tcPr>
          <w:p w14:paraId="1717F953"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9.009,00</w:t>
            </w:r>
          </w:p>
        </w:tc>
      </w:tr>
      <w:tr w:rsidR="006F38C0" w14:paraId="2C4DD646" w14:textId="77777777" w:rsidTr="006F38C0">
        <w:trPr>
          <w:trHeight w:val="720"/>
        </w:trPr>
        <w:tc>
          <w:tcPr>
            <w:tcW w:w="523" w:type="dxa"/>
            <w:noWrap/>
            <w:vAlign w:val="bottom"/>
            <w:hideMark/>
          </w:tcPr>
          <w:p w14:paraId="4DC9400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39</w:t>
            </w:r>
          </w:p>
        </w:tc>
        <w:tc>
          <w:tcPr>
            <w:tcW w:w="1095" w:type="dxa"/>
            <w:noWrap/>
            <w:vAlign w:val="bottom"/>
            <w:hideMark/>
          </w:tcPr>
          <w:p w14:paraId="3CA918A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005.010.017</w:t>
            </w:r>
          </w:p>
        </w:tc>
        <w:tc>
          <w:tcPr>
            <w:tcW w:w="3339" w:type="dxa"/>
            <w:noWrap/>
            <w:vAlign w:val="bottom"/>
            <w:hideMark/>
          </w:tcPr>
          <w:p w14:paraId="5AB064F4"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ESTABILIZADOR DE TENSÃO 300 VA</w:t>
            </w:r>
          </w:p>
          <w:p w14:paraId="3E2320D9" w14:textId="3C1DD376" w:rsidR="006F38C0" w:rsidRDefault="006F38C0" w:rsidP="006F38C0">
            <w:pPr>
              <w:jc w:val="both"/>
              <w:rPr>
                <w:rFonts w:ascii="Arial" w:hAnsi="Arial" w:cs="Arial"/>
                <w:color w:val="000000"/>
                <w:sz w:val="16"/>
                <w:szCs w:val="16"/>
              </w:rPr>
            </w:pPr>
            <w:r>
              <w:rPr>
                <w:rFonts w:ascii="Arial" w:hAnsi="Arial" w:cs="Arial"/>
                <w:color w:val="000000"/>
                <w:sz w:val="16"/>
                <w:szCs w:val="16"/>
              </w:rPr>
              <w:t>Estabilizador eletrônico microprocessado. Potência mínima de 300 VA. Entrada bivolt automática (127V/220V). Mínimo 4 tomadas no padrão NBR 14136 (2P+T). Proteções integradas contra sobretensão, subtensão, sobrecarga, curto-circuito e surtos elétricos. Filtro de linha interno. Chave liga/desliga com indicador luminoso. Certificação INMETRO obrigatória. Garantia mínima de 12 meses.</w:t>
            </w:r>
          </w:p>
        </w:tc>
        <w:tc>
          <w:tcPr>
            <w:tcW w:w="869" w:type="dxa"/>
            <w:noWrap/>
            <w:vAlign w:val="bottom"/>
            <w:hideMark/>
          </w:tcPr>
          <w:p w14:paraId="4D1AB18E"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141A725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10,</w:t>
            </w:r>
          </w:p>
        </w:tc>
        <w:tc>
          <w:tcPr>
            <w:tcW w:w="1042" w:type="dxa"/>
            <w:noWrap/>
            <w:vAlign w:val="bottom"/>
            <w:hideMark/>
          </w:tcPr>
          <w:p w14:paraId="55A0968B"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234,11</w:t>
            </w:r>
          </w:p>
        </w:tc>
        <w:tc>
          <w:tcPr>
            <w:tcW w:w="992" w:type="dxa"/>
            <w:noWrap/>
            <w:vAlign w:val="bottom"/>
            <w:hideMark/>
          </w:tcPr>
          <w:p w14:paraId="0CBC3BC6"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2.341,10</w:t>
            </w:r>
          </w:p>
        </w:tc>
      </w:tr>
      <w:tr w:rsidR="006F38C0" w14:paraId="0C48BB61" w14:textId="77777777" w:rsidTr="006F38C0">
        <w:trPr>
          <w:trHeight w:val="540"/>
        </w:trPr>
        <w:tc>
          <w:tcPr>
            <w:tcW w:w="523" w:type="dxa"/>
            <w:noWrap/>
            <w:vAlign w:val="bottom"/>
            <w:hideMark/>
          </w:tcPr>
          <w:p w14:paraId="41220FE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40</w:t>
            </w:r>
          </w:p>
        </w:tc>
        <w:tc>
          <w:tcPr>
            <w:tcW w:w="1095" w:type="dxa"/>
            <w:noWrap/>
            <w:vAlign w:val="bottom"/>
            <w:hideMark/>
          </w:tcPr>
          <w:p w14:paraId="52C7D30D"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005.010.018</w:t>
            </w:r>
          </w:p>
        </w:tc>
        <w:tc>
          <w:tcPr>
            <w:tcW w:w="3339" w:type="dxa"/>
            <w:noWrap/>
            <w:vAlign w:val="bottom"/>
            <w:hideMark/>
          </w:tcPr>
          <w:p w14:paraId="010BDD70"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CAIXA DE SOM USB</w:t>
            </w:r>
          </w:p>
          <w:p w14:paraId="56F868EC" w14:textId="3F3ACEAE" w:rsidR="006F38C0" w:rsidRDefault="006F38C0" w:rsidP="006F38C0">
            <w:pPr>
              <w:jc w:val="both"/>
              <w:rPr>
                <w:rFonts w:ascii="Arial" w:hAnsi="Arial" w:cs="Arial"/>
                <w:color w:val="000000"/>
                <w:sz w:val="16"/>
                <w:szCs w:val="16"/>
              </w:rPr>
            </w:pPr>
            <w:r>
              <w:rPr>
                <w:rFonts w:ascii="Arial" w:hAnsi="Arial" w:cs="Arial"/>
                <w:color w:val="000000"/>
                <w:sz w:val="16"/>
                <w:szCs w:val="16"/>
              </w:rPr>
              <w:t>Par de caixas acústicas estéreo para computador desktop. Alimentação via interface USB. Potência total mínima de 3W RMS. Conexão de áudio via P2 (3,5 mm). Controle de volume integrado no cabo ou na caixa. Design compacto para mesa de trabalho. Garantia mínima de 12 meses.</w:t>
            </w:r>
          </w:p>
        </w:tc>
        <w:tc>
          <w:tcPr>
            <w:tcW w:w="869" w:type="dxa"/>
            <w:noWrap/>
            <w:vAlign w:val="bottom"/>
            <w:hideMark/>
          </w:tcPr>
          <w:p w14:paraId="6999DC7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4EAB809F"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12,</w:t>
            </w:r>
          </w:p>
        </w:tc>
        <w:tc>
          <w:tcPr>
            <w:tcW w:w="1042" w:type="dxa"/>
            <w:noWrap/>
            <w:vAlign w:val="bottom"/>
            <w:hideMark/>
          </w:tcPr>
          <w:p w14:paraId="247220DD"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64,15</w:t>
            </w:r>
          </w:p>
        </w:tc>
        <w:tc>
          <w:tcPr>
            <w:tcW w:w="992" w:type="dxa"/>
            <w:noWrap/>
            <w:vAlign w:val="bottom"/>
            <w:hideMark/>
          </w:tcPr>
          <w:p w14:paraId="4963949A"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769,80</w:t>
            </w:r>
          </w:p>
        </w:tc>
      </w:tr>
      <w:tr w:rsidR="006F38C0" w14:paraId="0716A70C" w14:textId="77777777" w:rsidTr="006F38C0">
        <w:trPr>
          <w:trHeight w:val="540"/>
        </w:trPr>
        <w:tc>
          <w:tcPr>
            <w:tcW w:w="523" w:type="dxa"/>
            <w:noWrap/>
            <w:vAlign w:val="bottom"/>
            <w:hideMark/>
          </w:tcPr>
          <w:p w14:paraId="5D492D23"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41</w:t>
            </w:r>
          </w:p>
        </w:tc>
        <w:tc>
          <w:tcPr>
            <w:tcW w:w="1095" w:type="dxa"/>
            <w:noWrap/>
            <w:vAlign w:val="bottom"/>
            <w:hideMark/>
          </w:tcPr>
          <w:p w14:paraId="5B557AB2"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005.010.019</w:t>
            </w:r>
          </w:p>
        </w:tc>
        <w:tc>
          <w:tcPr>
            <w:tcW w:w="3339" w:type="dxa"/>
            <w:noWrap/>
            <w:vAlign w:val="bottom"/>
            <w:hideMark/>
          </w:tcPr>
          <w:p w14:paraId="40C34D1F"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WEBCAM HD 720P</w:t>
            </w:r>
          </w:p>
          <w:p w14:paraId="7950D67A" w14:textId="1F727508"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Câmera com resolução mínima de 720p (HD). Microfone embutido com redução de ruído. Conexão USB Plug </w:t>
            </w:r>
            <w:proofErr w:type="spellStart"/>
            <w:r>
              <w:rPr>
                <w:rFonts w:ascii="Arial" w:hAnsi="Arial" w:cs="Arial"/>
                <w:color w:val="000000"/>
                <w:sz w:val="16"/>
                <w:szCs w:val="16"/>
              </w:rPr>
              <w:t>and</w:t>
            </w:r>
            <w:proofErr w:type="spellEnd"/>
            <w:r>
              <w:rPr>
                <w:rFonts w:ascii="Arial" w:hAnsi="Arial" w:cs="Arial"/>
                <w:color w:val="000000"/>
                <w:sz w:val="16"/>
                <w:szCs w:val="16"/>
              </w:rPr>
              <w:t xml:space="preserve"> Play. Compatível com sistemas Windows, Linux e </w:t>
            </w:r>
            <w:proofErr w:type="spellStart"/>
            <w:r>
              <w:rPr>
                <w:rFonts w:ascii="Arial" w:hAnsi="Arial" w:cs="Arial"/>
                <w:color w:val="000000"/>
                <w:sz w:val="16"/>
                <w:szCs w:val="16"/>
              </w:rPr>
              <w:t>macOS</w:t>
            </w:r>
            <w:proofErr w:type="spellEnd"/>
            <w:r>
              <w:rPr>
                <w:rFonts w:ascii="Arial" w:hAnsi="Arial" w:cs="Arial"/>
                <w:color w:val="000000"/>
                <w:sz w:val="16"/>
                <w:szCs w:val="16"/>
              </w:rPr>
              <w:t>. Suporte universal para fixação em monitores e notebooks. Certificação ANATEL obrigatória. Garantia mínima de 12 meses.</w:t>
            </w:r>
          </w:p>
        </w:tc>
        <w:tc>
          <w:tcPr>
            <w:tcW w:w="869" w:type="dxa"/>
            <w:noWrap/>
            <w:vAlign w:val="bottom"/>
            <w:hideMark/>
          </w:tcPr>
          <w:p w14:paraId="31F79C3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032FA88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25,</w:t>
            </w:r>
          </w:p>
        </w:tc>
        <w:tc>
          <w:tcPr>
            <w:tcW w:w="1042" w:type="dxa"/>
            <w:noWrap/>
            <w:vAlign w:val="bottom"/>
            <w:hideMark/>
          </w:tcPr>
          <w:p w14:paraId="5660A9F1"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183,73</w:t>
            </w:r>
          </w:p>
        </w:tc>
        <w:tc>
          <w:tcPr>
            <w:tcW w:w="992" w:type="dxa"/>
            <w:noWrap/>
            <w:vAlign w:val="bottom"/>
            <w:hideMark/>
          </w:tcPr>
          <w:p w14:paraId="55646229"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4.593,25</w:t>
            </w:r>
          </w:p>
        </w:tc>
      </w:tr>
      <w:tr w:rsidR="006F38C0" w14:paraId="114E5A30" w14:textId="77777777" w:rsidTr="006F38C0">
        <w:trPr>
          <w:trHeight w:val="900"/>
        </w:trPr>
        <w:tc>
          <w:tcPr>
            <w:tcW w:w="523" w:type="dxa"/>
            <w:noWrap/>
            <w:vAlign w:val="bottom"/>
            <w:hideMark/>
          </w:tcPr>
          <w:p w14:paraId="0B133D45"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42</w:t>
            </w:r>
          </w:p>
        </w:tc>
        <w:tc>
          <w:tcPr>
            <w:tcW w:w="1095" w:type="dxa"/>
            <w:noWrap/>
            <w:vAlign w:val="bottom"/>
            <w:hideMark/>
          </w:tcPr>
          <w:p w14:paraId="7C224599"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005.010.020</w:t>
            </w:r>
          </w:p>
        </w:tc>
        <w:tc>
          <w:tcPr>
            <w:tcW w:w="3339" w:type="dxa"/>
            <w:noWrap/>
            <w:vAlign w:val="bottom"/>
            <w:hideMark/>
          </w:tcPr>
          <w:p w14:paraId="4B9853DF"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IMPRESSORA LASER MULTIFUNCIONAL MONOCROMÁTICA COM WI-FI TENSÃO</w:t>
            </w:r>
          </w:p>
          <w:p w14:paraId="49D4EE00" w14:textId="2DD665C8"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110v tipo de impressora: multifuncional a laser monocromática funções: imprimir, digitalizar, copiar, enviar fax resolução de impressão: 2400 x 600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conectividade: usb 20, </w:t>
            </w:r>
            <w:proofErr w:type="spellStart"/>
            <w:r>
              <w:rPr>
                <w:rFonts w:ascii="Arial" w:hAnsi="Arial" w:cs="Arial"/>
                <w:color w:val="000000"/>
                <w:sz w:val="16"/>
                <w:szCs w:val="16"/>
              </w:rPr>
              <w:t>wir</w:t>
            </w:r>
            <w:proofErr w:type="spellEnd"/>
            <w:r>
              <w:rPr>
                <w:rFonts w:ascii="Arial" w:hAnsi="Arial" w:cs="Arial"/>
                <w:color w:val="000000"/>
                <w:sz w:val="16"/>
                <w:szCs w:val="16"/>
              </w:rPr>
              <w:t xml:space="preserve"> ethernet e usb bandeja de entrada: 250 folhas velocidade de até 32 rpm fax/modem de 36,6 </w:t>
            </w:r>
            <w:proofErr w:type="spellStart"/>
            <w:r>
              <w:rPr>
                <w:rFonts w:ascii="Arial" w:hAnsi="Arial" w:cs="Arial"/>
                <w:color w:val="000000"/>
                <w:sz w:val="16"/>
                <w:szCs w:val="16"/>
              </w:rPr>
              <w:t>kpbs</w:t>
            </w:r>
            <w:proofErr w:type="spellEnd"/>
            <w:r>
              <w:rPr>
                <w:rFonts w:ascii="Arial" w:hAnsi="Arial" w:cs="Arial"/>
                <w:color w:val="000000"/>
                <w:sz w:val="16"/>
                <w:szCs w:val="16"/>
              </w:rPr>
              <w:t xml:space="preserve"> disponível para enviar arquivos digitais e até 400 páginas podem ser armazenadas na memória do fax compatível com sistemas operacionais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10 64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10 32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8.1 32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8.1 64bit,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8 32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8 64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7 32 bit,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7 64.</w:t>
            </w:r>
          </w:p>
        </w:tc>
        <w:tc>
          <w:tcPr>
            <w:tcW w:w="869" w:type="dxa"/>
            <w:noWrap/>
            <w:vAlign w:val="bottom"/>
            <w:hideMark/>
          </w:tcPr>
          <w:p w14:paraId="1588360E"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258E7A0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4,</w:t>
            </w:r>
          </w:p>
        </w:tc>
        <w:tc>
          <w:tcPr>
            <w:tcW w:w="1042" w:type="dxa"/>
            <w:noWrap/>
            <w:vAlign w:val="bottom"/>
            <w:hideMark/>
          </w:tcPr>
          <w:p w14:paraId="65EB0D57"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2.265,97</w:t>
            </w:r>
          </w:p>
        </w:tc>
        <w:tc>
          <w:tcPr>
            <w:tcW w:w="992" w:type="dxa"/>
            <w:noWrap/>
            <w:vAlign w:val="bottom"/>
            <w:hideMark/>
          </w:tcPr>
          <w:p w14:paraId="056BBD6B"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9.063,88</w:t>
            </w:r>
          </w:p>
        </w:tc>
      </w:tr>
      <w:tr w:rsidR="006F38C0" w14:paraId="459DE934" w14:textId="77777777" w:rsidTr="006F38C0">
        <w:trPr>
          <w:trHeight w:val="540"/>
        </w:trPr>
        <w:tc>
          <w:tcPr>
            <w:tcW w:w="523" w:type="dxa"/>
            <w:noWrap/>
            <w:vAlign w:val="bottom"/>
            <w:hideMark/>
          </w:tcPr>
          <w:p w14:paraId="05E68C47"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43</w:t>
            </w:r>
          </w:p>
        </w:tc>
        <w:tc>
          <w:tcPr>
            <w:tcW w:w="1095" w:type="dxa"/>
            <w:noWrap/>
            <w:vAlign w:val="bottom"/>
            <w:hideMark/>
          </w:tcPr>
          <w:p w14:paraId="78A0330A"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005.010.021</w:t>
            </w:r>
          </w:p>
        </w:tc>
        <w:tc>
          <w:tcPr>
            <w:tcW w:w="3339" w:type="dxa"/>
            <w:noWrap/>
            <w:vAlign w:val="bottom"/>
            <w:hideMark/>
          </w:tcPr>
          <w:p w14:paraId="1122ECDD"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IMPRESSORA MULTIFUNCIONAL COLORIDA TANQUE DE TINTA</w:t>
            </w:r>
          </w:p>
          <w:p w14:paraId="34D31021" w14:textId="5F92FE85"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Funções mínimas: imprimir, copiar, digitalizar número de cópias: 99 ciclo de trabalho mensal máximo: 20.000 páginas por mês ajustes de densidade, contraste, cor, nitidez, aprimoramento de textos e originais de vários tamanhos mistos resolução máxima de impressão: 4800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x 1200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tipo de papel: papel comum, papel fosco para apresentação </w:t>
            </w:r>
            <w:proofErr w:type="spellStart"/>
            <w:r>
              <w:rPr>
                <w:rFonts w:ascii="Arial" w:hAnsi="Arial" w:cs="Arial"/>
                <w:color w:val="000000"/>
                <w:sz w:val="16"/>
                <w:szCs w:val="16"/>
              </w:rPr>
              <w:t>ultra-premium</w:t>
            </w:r>
            <w:proofErr w:type="spellEnd"/>
            <w:r>
              <w:rPr>
                <w:rFonts w:ascii="Arial" w:hAnsi="Arial" w:cs="Arial"/>
                <w:color w:val="000000"/>
                <w:sz w:val="16"/>
                <w:szCs w:val="16"/>
              </w:rPr>
              <w:t>, papel fosco para apresentação premium, papel fosco para apresentação, envelopes nº 10 e cartolina de até 255 g/m2 velocidade do scanner (</w:t>
            </w:r>
            <w:proofErr w:type="spellStart"/>
            <w:r>
              <w:rPr>
                <w:rFonts w:ascii="Arial" w:hAnsi="Arial" w:cs="Arial"/>
                <w:color w:val="000000"/>
                <w:sz w:val="16"/>
                <w:szCs w:val="16"/>
              </w:rPr>
              <w:t>adf</w:t>
            </w:r>
            <w:proofErr w:type="spellEnd"/>
            <w:r>
              <w:rPr>
                <w:rFonts w:ascii="Arial" w:hAnsi="Arial" w:cs="Arial"/>
                <w:color w:val="000000"/>
                <w:sz w:val="16"/>
                <w:szCs w:val="16"/>
              </w:rPr>
              <w:t xml:space="preserve">): 6/5 </w:t>
            </w:r>
            <w:proofErr w:type="spellStart"/>
            <w:r>
              <w:rPr>
                <w:rFonts w:ascii="Arial" w:hAnsi="Arial" w:cs="Arial"/>
                <w:color w:val="000000"/>
                <w:sz w:val="16"/>
                <w:szCs w:val="16"/>
              </w:rPr>
              <w:t>imp</w:t>
            </w:r>
            <w:proofErr w:type="spellEnd"/>
            <w:r>
              <w:rPr>
                <w:rFonts w:ascii="Arial" w:hAnsi="Arial" w:cs="Arial"/>
                <w:color w:val="000000"/>
                <w:sz w:val="16"/>
                <w:szCs w:val="16"/>
              </w:rPr>
              <w:t xml:space="preserve"> preto/cor (</w:t>
            </w:r>
            <w:proofErr w:type="spellStart"/>
            <w:r>
              <w:rPr>
                <w:rFonts w:ascii="Arial" w:hAnsi="Arial" w:cs="Arial"/>
                <w:color w:val="000000"/>
                <w:sz w:val="16"/>
                <w:szCs w:val="16"/>
              </w:rPr>
              <w:t>iso</w:t>
            </w:r>
            <w:proofErr w:type="spellEnd"/>
            <w:r>
              <w:rPr>
                <w:rFonts w:ascii="Arial" w:hAnsi="Arial" w:cs="Arial"/>
                <w:color w:val="000000"/>
                <w:sz w:val="16"/>
                <w:szCs w:val="16"/>
              </w:rPr>
              <w:t xml:space="preserve">) tipo de scanner: sensor de imagem de contato (cis) conectividade: usb 3.0, sem fio </w:t>
            </w:r>
            <w:proofErr w:type="spellStart"/>
            <w:r>
              <w:rPr>
                <w:rFonts w:ascii="Arial" w:hAnsi="Arial" w:cs="Arial"/>
                <w:color w:val="000000"/>
                <w:sz w:val="16"/>
                <w:szCs w:val="16"/>
              </w:rPr>
              <w:t>lan</w:t>
            </w:r>
            <w:proofErr w:type="spellEnd"/>
            <w:r>
              <w:rPr>
                <w:rFonts w:ascii="Arial" w:hAnsi="Arial" w:cs="Arial"/>
                <w:color w:val="000000"/>
                <w:sz w:val="16"/>
                <w:szCs w:val="16"/>
              </w:rPr>
              <w:t xml:space="preserve"> </w:t>
            </w:r>
            <w:proofErr w:type="spellStart"/>
            <w:r>
              <w:rPr>
                <w:rFonts w:ascii="Arial" w:hAnsi="Arial" w:cs="Arial"/>
                <w:color w:val="000000"/>
                <w:sz w:val="16"/>
                <w:szCs w:val="16"/>
              </w:rPr>
              <w:t>ieee</w:t>
            </w:r>
            <w:proofErr w:type="spellEnd"/>
            <w:r>
              <w:rPr>
                <w:rFonts w:ascii="Arial" w:hAnsi="Arial" w:cs="Arial"/>
                <w:color w:val="000000"/>
                <w:sz w:val="16"/>
                <w:szCs w:val="16"/>
              </w:rPr>
              <w:t xml:space="preserve"> (802,11 b/g/n/a/ac), </w:t>
            </w:r>
            <w:proofErr w:type="spellStart"/>
            <w:r>
              <w:rPr>
                <w:rFonts w:ascii="Arial" w:hAnsi="Arial" w:cs="Arial"/>
                <w:color w:val="000000"/>
                <w:sz w:val="16"/>
                <w:szCs w:val="16"/>
              </w:rPr>
              <w:t>wi-fi</w:t>
            </w:r>
            <w:proofErr w:type="spellEnd"/>
            <w:r>
              <w:rPr>
                <w:rFonts w:ascii="Arial" w:hAnsi="Arial" w:cs="Arial"/>
                <w:color w:val="000000"/>
                <w:sz w:val="16"/>
                <w:szCs w:val="16"/>
              </w:rPr>
              <w:t xml:space="preserve"> direct, 100 base-</w:t>
            </w:r>
            <w:proofErr w:type="spellStart"/>
            <w:r>
              <w:rPr>
                <w:rFonts w:ascii="Arial" w:hAnsi="Arial" w:cs="Arial"/>
                <w:color w:val="000000"/>
                <w:sz w:val="16"/>
                <w:szCs w:val="16"/>
              </w:rPr>
              <w:t>tx</w:t>
            </w:r>
            <w:proofErr w:type="spellEnd"/>
            <w:r>
              <w:rPr>
                <w:rFonts w:ascii="Arial" w:hAnsi="Arial" w:cs="Arial"/>
                <w:color w:val="000000"/>
                <w:sz w:val="16"/>
                <w:szCs w:val="16"/>
              </w:rPr>
              <w:t xml:space="preserve">/10 </w:t>
            </w:r>
            <w:proofErr w:type="spellStart"/>
            <w:r>
              <w:rPr>
                <w:rFonts w:ascii="Arial" w:hAnsi="Arial" w:cs="Arial"/>
                <w:color w:val="000000"/>
                <w:sz w:val="16"/>
                <w:szCs w:val="16"/>
              </w:rPr>
              <w:t>base-t</w:t>
            </w:r>
            <w:proofErr w:type="spellEnd"/>
            <w:r>
              <w:rPr>
                <w:rFonts w:ascii="Arial" w:hAnsi="Arial" w:cs="Arial"/>
                <w:color w:val="000000"/>
                <w:sz w:val="16"/>
                <w:szCs w:val="16"/>
              </w:rPr>
              <w:t xml:space="preserve"> resolução ótica: 1200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x 2400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sistemas operacionais: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10 (32-bit, 64-bit),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8/8.1 (32-bit, 64-bit),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7 (32-bit, 64-bit),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server® 2016,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server® 2012 r2,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server® 2012, </w:t>
            </w:r>
            <w:proofErr w:type="spellStart"/>
            <w:r>
              <w:rPr>
                <w:rFonts w:ascii="Arial" w:hAnsi="Arial" w:cs="Arial"/>
                <w:color w:val="000000"/>
                <w:sz w:val="16"/>
                <w:szCs w:val="16"/>
              </w:rPr>
              <w:t>macos</w:t>
            </w:r>
            <w:proofErr w:type="spellEnd"/>
            <w:r>
              <w:rPr>
                <w:rFonts w:ascii="Arial" w:hAnsi="Arial" w:cs="Arial"/>
                <w:color w:val="000000"/>
                <w:sz w:val="16"/>
                <w:szCs w:val="16"/>
              </w:rPr>
              <w:t xml:space="preserve"> x® 10.6.8, </w:t>
            </w:r>
            <w:proofErr w:type="spellStart"/>
            <w:r>
              <w:rPr>
                <w:rFonts w:ascii="Arial" w:hAnsi="Arial" w:cs="Arial"/>
                <w:color w:val="000000"/>
                <w:sz w:val="16"/>
                <w:szCs w:val="16"/>
              </w:rPr>
              <w:t>mac</w:t>
            </w:r>
            <w:proofErr w:type="spellEnd"/>
            <w:r>
              <w:rPr>
                <w:rFonts w:ascii="Arial" w:hAnsi="Arial" w:cs="Arial"/>
                <w:color w:val="000000"/>
                <w:sz w:val="16"/>
                <w:szCs w:val="16"/>
              </w:rPr>
              <w:t xml:space="preserve"> os® 10.15.x10.</w:t>
            </w:r>
          </w:p>
        </w:tc>
        <w:tc>
          <w:tcPr>
            <w:tcW w:w="869" w:type="dxa"/>
            <w:noWrap/>
            <w:vAlign w:val="bottom"/>
            <w:hideMark/>
          </w:tcPr>
          <w:p w14:paraId="4D591336"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6D42D0D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w:t>
            </w:r>
          </w:p>
        </w:tc>
        <w:tc>
          <w:tcPr>
            <w:tcW w:w="1042" w:type="dxa"/>
            <w:noWrap/>
            <w:vAlign w:val="bottom"/>
            <w:hideMark/>
          </w:tcPr>
          <w:p w14:paraId="37519F5E"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1.817,85</w:t>
            </w:r>
          </w:p>
        </w:tc>
        <w:tc>
          <w:tcPr>
            <w:tcW w:w="992" w:type="dxa"/>
            <w:noWrap/>
            <w:vAlign w:val="bottom"/>
            <w:hideMark/>
          </w:tcPr>
          <w:p w14:paraId="515BB0E4"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3.635,70</w:t>
            </w:r>
          </w:p>
        </w:tc>
      </w:tr>
      <w:tr w:rsidR="006F38C0" w14:paraId="7B2CA03C" w14:textId="77777777" w:rsidTr="006F38C0">
        <w:trPr>
          <w:trHeight w:val="900"/>
        </w:trPr>
        <w:tc>
          <w:tcPr>
            <w:tcW w:w="523" w:type="dxa"/>
            <w:noWrap/>
            <w:vAlign w:val="bottom"/>
            <w:hideMark/>
          </w:tcPr>
          <w:p w14:paraId="671EB30E"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44</w:t>
            </w:r>
          </w:p>
        </w:tc>
        <w:tc>
          <w:tcPr>
            <w:tcW w:w="1095" w:type="dxa"/>
            <w:noWrap/>
            <w:vAlign w:val="bottom"/>
            <w:hideMark/>
          </w:tcPr>
          <w:p w14:paraId="1FC80EFB"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005.010.022</w:t>
            </w:r>
          </w:p>
        </w:tc>
        <w:tc>
          <w:tcPr>
            <w:tcW w:w="3339" w:type="dxa"/>
            <w:noWrap/>
            <w:vAlign w:val="bottom"/>
            <w:hideMark/>
          </w:tcPr>
          <w:p w14:paraId="5B6A5C4C" w14:textId="77777777" w:rsidR="006F38C0" w:rsidRDefault="006F38C0" w:rsidP="006F38C0">
            <w:pPr>
              <w:jc w:val="both"/>
              <w:rPr>
                <w:rFonts w:ascii="Arial" w:hAnsi="Arial" w:cs="Arial"/>
                <w:color w:val="000000"/>
                <w:sz w:val="16"/>
                <w:szCs w:val="16"/>
              </w:rPr>
            </w:pPr>
            <w:r>
              <w:rPr>
                <w:rFonts w:ascii="Arial" w:hAnsi="Arial" w:cs="Arial"/>
                <w:color w:val="000000"/>
                <w:sz w:val="16"/>
                <w:szCs w:val="16"/>
              </w:rPr>
              <w:t>IMPRESSORA MULTIFUNCIONAL MONOCROMÁTICA TANQUE DE TINTA</w:t>
            </w:r>
          </w:p>
          <w:p w14:paraId="58F3866D" w14:textId="1A63B849" w:rsidR="006F38C0" w:rsidRDefault="006F38C0" w:rsidP="006F38C0">
            <w:pPr>
              <w:jc w:val="both"/>
              <w:rPr>
                <w:rFonts w:ascii="Arial" w:hAnsi="Arial" w:cs="Arial"/>
                <w:color w:val="000000"/>
                <w:sz w:val="16"/>
                <w:szCs w:val="16"/>
              </w:rPr>
            </w:pPr>
            <w:r>
              <w:rPr>
                <w:rFonts w:ascii="Arial" w:hAnsi="Arial" w:cs="Arial"/>
                <w:color w:val="000000"/>
                <w:sz w:val="16"/>
                <w:szCs w:val="16"/>
              </w:rPr>
              <w:t xml:space="preserve">Display </w:t>
            </w:r>
            <w:proofErr w:type="spellStart"/>
            <w:r>
              <w:rPr>
                <w:rFonts w:ascii="Arial" w:hAnsi="Arial" w:cs="Arial"/>
                <w:color w:val="000000"/>
                <w:sz w:val="16"/>
                <w:szCs w:val="16"/>
              </w:rPr>
              <w:t>lcd</w:t>
            </w:r>
            <w:proofErr w:type="spellEnd"/>
            <w:r>
              <w:rPr>
                <w:rFonts w:ascii="Arial" w:hAnsi="Arial" w:cs="Arial"/>
                <w:color w:val="000000"/>
                <w:sz w:val="16"/>
                <w:szCs w:val="16"/>
              </w:rPr>
              <w:t xml:space="preserve"> funções mínimas: imprimir, escanear, copiar velocidade de impressão: 39 </w:t>
            </w:r>
            <w:proofErr w:type="spellStart"/>
            <w:r>
              <w:rPr>
                <w:rFonts w:ascii="Arial" w:hAnsi="Arial" w:cs="Arial"/>
                <w:color w:val="000000"/>
                <w:sz w:val="16"/>
                <w:szCs w:val="16"/>
              </w:rPr>
              <w:t>ppm</w:t>
            </w:r>
            <w:proofErr w:type="spellEnd"/>
            <w:r>
              <w:rPr>
                <w:rFonts w:ascii="Arial" w:hAnsi="Arial" w:cs="Arial"/>
                <w:color w:val="000000"/>
                <w:sz w:val="16"/>
                <w:szCs w:val="16"/>
              </w:rPr>
              <w:t xml:space="preserve"> resolução máxima do scanner: 1200 x 2400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profundidade máxima do scanner: 48 bit tamanho das cópias: a4 / carta número de cópias: 1-99 cópias resolução máxima de cópia: texto e imagem até 600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x 600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número de cores: tons de cinza: 256 gradações tamanho máximo: a4 / carta resolução de impressão mínima </w:t>
            </w:r>
            <w:proofErr w:type="spellStart"/>
            <w:r>
              <w:rPr>
                <w:rFonts w:ascii="Arial" w:hAnsi="Arial" w:cs="Arial"/>
                <w:color w:val="000000"/>
                <w:sz w:val="16"/>
                <w:szCs w:val="16"/>
              </w:rPr>
              <w:t>p&amp;b</w:t>
            </w:r>
            <w:proofErr w:type="spellEnd"/>
            <w:r>
              <w:rPr>
                <w:rFonts w:ascii="Arial" w:hAnsi="Arial" w:cs="Arial"/>
                <w:color w:val="000000"/>
                <w:sz w:val="16"/>
                <w:szCs w:val="16"/>
              </w:rPr>
              <w:t xml:space="preserve"> – 1440 x 720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resolução óptica - digitalização 1200 </w:t>
            </w:r>
            <w:proofErr w:type="spellStart"/>
            <w:r>
              <w:rPr>
                <w:rFonts w:ascii="Arial" w:hAnsi="Arial" w:cs="Arial"/>
                <w:color w:val="000000"/>
                <w:sz w:val="16"/>
                <w:szCs w:val="16"/>
              </w:rPr>
              <w:t>dpi</w:t>
            </w:r>
            <w:proofErr w:type="spellEnd"/>
            <w:r>
              <w:rPr>
                <w:rFonts w:ascii="Arial" w:hAnsi="Arial" w:cs="Arial"/>
                <w:color w:val="000000"/>
                <w:sz w:val="16"/>
                <w:szCs w:val="16"/>
              </w:rPr>
              <w:t xml:space="preserve"> requisitos de sistema: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vista / 7 / 8 / 8.1 /10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server 2003 (sp2) - </w:t>
            </w:r>
            <w:proofErr w:type="spellStart"/>
            <w:r>
              <w:rPr>
                <w:rFonts w:ascii="Arial" w:hAnsi="Arial" w:cs="Arial"/>
                <w:color w:val="000000"/>
                <w:sz w:val="16"/>
                <w:szCs w:val="16"/>
              </w:rPr>
              <w:t>windows</w:t>
            </w:r>
            <w:proofErr w:type="spellEnd"/>
            <w:r>
              <w:rPr>
                <w:rFonts w:ascii="Arial" w:hAnsi="Arial" w:cs="Arial"/>
                <w:color w:val="000000"/>
                <w:sz w:val="16"/>
                <w:szCs w:val="16"/>
              </w:rPr>
              <w:t xml:space="preserve"> server 2019 </w:t>
            </w:r>
            <w:proofErr w:type="spellStart"/>
            <w:r>
              <w:rPr>
                <w:rFonts w:ascii="Arial" w:hAnsi="Arial" w:cs="Arial"/>
                <w:color w:val="000000"/>
                <w:sz w:val="16"/>
                <w:szCs w:val="16"/>
              </w:rPr>
              <w:t>mac</w:t>
            </w:r>
            <w:proofErr w:type="spellEnd"/>
            <w:r>
              <w:rPr>
                <w:rFonts w:ascii="Arial" w:hAnsi="Arial" w:cs="Arial"/>
                <w:color w:val="000000"/>
                <w:sz w:val="16"/>
                <w:szCs w:val="16"/>
              </w:rPr>
              <w:t xml:space="preserve"> os x 10.6.8 - </w:t>
            </w:r>
            <w:proofErr w:type="spellStart"/>
            <w:r>
              <w:rPr>
                <w:rFonts w:ascii="Arial" w:hAnsi="Arial" w:cs="Arial"/>
                <w:color w:val="000000"/>
                <w:sz w:val="16"/>
                <w:szCs w:val="16"/>
              </w:rPr>
              <w:t>mac</w:t>
            </w:r>
            <w:proofErr w:type="spellEnd"/>
            <w:r>
              <w:rPr>
                <w:rFonts w:ascii="Arial" w:hAnsi="Arial" w:cs="Arial"/>
                <w:color w:val="000000"/>
                <w:sz w:val="16"/>
                <w:szCs w:val="16"/>
              </w:rPr>
              <w:t xml:space="preserve"> os 10.15.x.</w:t>
            </w:r>
          </w:p>
        </w:tc>
        <w:tc>
          <w:tcPr>
            <w:tcW w:w="869" w:type="dxa"/>
            <w:noWrap/>
            <w:vAlign w:val="bottom"/>
            <w:hideMark/>
          </w:tcPr>
          <w:p w14:paraId="69714E34"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UND</w:t>
            </w:r>
          </w:p>
        </w:tc>
        <w:tc>
          <w:tcPr>
            <w:tcW w:w="1207" w:type="dxa"/>
            <w:noWrap/>
            <w:vAlign w:val="bottom"/>
            <w:hideMark/>
          </w:tcPr>
          <w:p w14:paraId="3AD21AE0" w14:textId="77777777" w:rsidR="006F38C0" w:rsidRDefault="006F38C0" w:rsidP="006F38C0">
            <w:pPr>
              <w:jc w:val="center"/>
              <w:rPr>
                <w:rFonts w:ascii="Arial" w:hAnsi="Arial" w:cs="Arial"/>
                <w:color w:val="000000"/>
                <w:sz w:val="16"/>
                <w:szCs w:val="16"/>
              </w:rPr>
            </w:pPr>
            <w:r>
              <w:rPr>
                <w:rFonts w:ascii="Arial" w:hAnsi="Arial" w:cs="Arial"/>
                <w:color w:val="000000"/>
                <w:sz w:val="16"/>
                <w:szCs w:val="16"/>
              </w:rPr>
              <w:t>2,</w:t>
            </w:r>
          </w:p>
        </w:tc>
        <w:tc>
          <w:tcPr>
            <w:tcW w:w="1042" w:type="dxa"/>
            <w:noWrap/>
            <w:vAlign w:val="bottom"/>
            <w:hideMark/>
          </w:tcPr>
          <w:p w14:paraId="295DD220"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1.859,33</w:t>
            </w:r>
          </w:p>
        </w:tc>
        <w:tc>
          <w:tcPr>
            <w:tcW w:w="992" w:type="dxa"/>
            <w:noWrap/>
            <w:vAlign w:val="bottom"/>
            <w:hideMark/>
          </w:tcPr>
          <w:p w14:paraId="0F52EBCC" w14:textId="77777777" w:rsidR="006F38C0" w:rsidRDefault="006F38C0" w:rsidP="006F38C0">
            <w:pPr>
              <w:jc w:val="right"/>
              <w:rPr>
                <w:rFonts w:ascii="Arial" w:hAnsi="Arial" w:cs="Arial"/>
                <w:color w:val="000000"/>
                <w:sz w:val="16"/>
                <w:szCs w:val="16"/>
              </w:rPr>
            </w:pPr>
            <w:r>
              <w:rPr>
                <w:rFonts w:ascii="Arial" w:hAnsi="Arial" w:cs="Arial"/>
                <w:color w:val="000000"/>
                <w:sz w:val="16"/>
                <w:szCs w:val="16"/>
              </w:rPr>
              <w:t>3.718,66</w:t>
            </w:r>
          </w:p>
        </w:tc>
      </w:tr>
    </w:tbl>
    <w:p w14:paraId="6644B368" w14:textId="77777777" w:rsidR="00C0779F" w:rsidRPr="00626CAB" w:rsidRDefault="00C0779F" w:rsidP="000F1F62">
      <w:pPr>
        <w:pStyle w:val="Nivel2"/>
        <w:numPr>
          <w:ilvl w:val="0"/>
          <w:numId w:val="0"/>
        </w:numPr>
        <w:tabs>
          <w:tab w:val="left" w:pos="2224"/>
        </w:tabs>
        <w:spacing w:before="0" w:after="0" w:line="240" w:lineRule="auto"/>
        <w:rPr>
          <w:color w:val="auto"/>
          <w:sz w:val="24"/>
          <w:szCs w:val="24"/>
        </w:rPr>
      </w:pP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E9F822F" w14:textId="65A6F134" w:rsidR="000F1F62"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548DA14A" w14:textId="77777777" w:rsidR="004C61C7" w:rsidRPr="00626CAB" w:rsidRDefault="004C61C7"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626CAB" w:rsidRDefault="000F1F62" w:rsidP="000F1F62">
      <w:pPr>
        <w:pStyle w:val="Nivel01"/>
      </w:pPr>
      <w:r w:rsidRPr="00626CAB">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BB35B6" w:rsidRDefault="000F1F62" w:rsidP="000F1F62">
      <w:pPr>
        <w:pStyle w:val="Nvel2-Red"/>
        <w:numPr>
          <w:ilvl w:val="0"/>
          <w:numId w:val="0"/>
        </w:numPr>
        <w:tabs>
          <w:tab w:val="left" w:pos="708"/>
        </w:tabs>
        <w:spacing w:before="0" w:after="0" w:line="240" w:lineRule="auto"/>
        <w:rPr>
          <w:i w:val="0"/>
          <w:iCs w:val="0"/>
          <w:color w:val="auto"/>
          <w:sz w:val="24"/>
          <w:szCs w:val="24"/>
        </w:rPr>
      </w:pPr>
      <w:r w:rsidRPr="00BB35B6">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6E6CFEA8" w14:textId="77777777" w:rsidR="00B15E23" w:rsidRDefault="00B15E23" w:rsidP="000F1F62">
      <w:pPr>
        <w:pStyle w:val="Nivel01"/>
      </w:pPr>
    </w:p>
    <w:p w14:paraId="2855DE9D" w14:textId="00325012" w:rsidR="00E0737B" w:rsidRPr="00E0737B" w:rsidRDefault="000F1F62" w:rsidP="00CD2616">
      <w:pPr>
        <w:pStyle w:val="Nivel01"/>
      </w:pPr>
      <w:r w:rsidRPr="00626CAB">
        <w:t>4. REQUISITOS DA CONTRATAÇÃO:</w:t>
      </w:r>
    </w:p>
    <w:p w14:paraId="0980CBD6" w14:textId="77777777" w:rsidR="000F1F62" w:rsidRPr="00626CAB" w:rsidRDefault="000F1F62" w:rsidP="000F1F62">
      <w:pPr>
        <w:pStyle w:val="Nvel1-SemNumPreto"/>
      </w:pPr>
      <w:r w:rsidRPr="00626CAB">
        <w:t>GARANTIA DA CONTRATAÇÃO</w:t>
      </w:r>
    </w:p>
    <w:p w14:paraId="2D1896F4" w14:textId="7A224721"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CD2616">
        <w:rPr>
          <w:bCs/>
          <w:i w:val="0"/>
          <w:iCs w:val="0"/>
          <w:color w:val="auto"/>
          <w:sz w:val="24"/>
          <w:szCs w:val="24"/>
          <w:lang w:eastAsia="zh-CN" w:bidi="hi-IN"/>
        </w:rPr>
        <w:t>1</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1E6F0759" w14:textId="6E465A03" w:rsidR="002F0421" w:rsidRDefault="000F1F62" w:rsidP="00916FA1">
      <w:pPr>
        <w:pStyle w:val="Nivel2"/>
        <w:numPr>
          <w:ilvl w:val="0"/>
          <w:numId w:val="0"/>
        </w:numPr>
        <w:spacing w:before="0" w:after="0" w:line="240" w:lineRule="auto"/>
        <w:rPr>
          <w:color w:val="auto"/>
          <w:sz w:val="24"/>
          <w:szCs w:val="24"/>
        </w:rPr>
      </w:pPr>
      <w:r w:rsidRPr="00626CAB">
        <w:rPr>
          <w:bCs/>
          <w:color w:val="auto"/>
          <w:sz w:val="24"/>
          <w:szCs w:val="24"/>
        </w:rPr>
        <w:t>4.</w:t>
      </w:r>
      <w:r w:rsidR="00CD2616">
        <w:rPr>
          <w:bCs/>
          <w:color w:val="auto"/>
          <w:sz w:val="24"/>
          <w:szCs w:val="24"/>
        </w:rPr>
        <w:t>2</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7B859A7F" w14:textId="77777777" w:rsidR="004C61C7" w:rsidRPr="00916FA1" w:rsidRDefault="004C61C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59985736"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ED7EF0">
        <w:rPr>
          <w:color w:val="auto"/>
          <w:sz w:val="24"/>
          <w:szCs w:val="24"/>
        </w:rPr>
        <w:t>.</w:t>
      </w:r>
      <w:r w:rsidR="00CD2616">
        <w:rPr>
          <w:color w:val="auto"/>
          <w:sz w:val="24"/>
          <w:szCs w:val="24"/>
        </w:rPr>
        <w:t>3</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0435951B" w14:textId="0779CAAE"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CD2616">
        <w:rPr>
          <w:bCs/>
          <w:color w:val="auto"/>
          <w:sz w:val="24"/>
          <w:szCs w:val="24"/>
          <w:lang w:eastAsia="zh-CN" w:bidi="hi-IN"/>
        </w:rPr>
        <w:t>4</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736F6E17" w14:textId="77777777" w:rsidR="00B15E23" w:rsidRPr="00626CAB" w:rsidRDefault="00B15E23" w:rsidP="000F1F62">
      <w:pPr>
        <w:pStyle w:val="Nivel2"/>
        <w:numPr>
          <w:ilvl w:val="0"/>
          <w:numId w:val="0"/>
        </w:numPr>
        <w:spacing w:before="0" w:after="0" w:line="240" w:lineRule="auto"/>
        <w:rPr>
          <w:color w:val="auto"/>
          <w:sz w:val="24"/>
          <w:szCs w:val="24"/>
        </w:rPr>
      </w:pPr>
    </w:p>
    <w:p w14:paraId="16A5E9E1" w14:textId="77777777" w:rsidR="000F1F62" w:rsidRPr="00626CAB" w:rsidRDefault="000F1F62" w:rsidP="000F1F62">
      <w:pPr>
        <w:pStyle w:val="Nivel01"/>
      </w:pPr>
      <w:r w:rsidRPr="00626CAB">
        <w:t>5. MODELO DE EXECUÇÃO DO OBJETO:</w:t>
      </w:r>
    </w:p>
    <w:p w14:paraId="7C2BC217" w14:textId="77777777" w:rsidR="00173B97" w:rsidRPr="00173B97" w:rsidRDefault="00173B97" w:rsidP="00173B97">
      <w:pPr>
        <w:rPr>
          <w:rFonts w:ascii="Arial" w:hAnsi="Arial" w:cs="Arial"/>
          <w:b/>
          <w:bCs/>
        </w:rPr>
      </w:pPr>
      <w:r w:rsidRPr="00173B97">
        <w:rPr>
          <w:rFonts w:ascii="Arial" w:hAnsi="Arial" w:cs="Arial"/>
          <w:b/>
          <w:bCs/>
        </w:rPr>
        <w:t>CONDIÇÕES DE ENTREGA</w:t>
      </w:r>
    </w:p>
    <w:p w14:paraId="02A9BC9C" w14:textId="77777777" w:rsidR="00173B97" w:rsidRDefault="00173B97" w:rsidP="00173B97">
      <w:pPr>
        <w:jc w:val="both"/>
        <w:rPr>
          <w:rFonts w:ascii="Arial" w:hAnsi="Arial" w:cs="Arial"/>
        </w:rPr>
      </w:pPr>
      <w:r w:rsidRPr="00173B97">
        <w:rPr>
          <w:rFonts w:ascii="Arial" w:hAnsi="Arial" w:cs="Arial"/>
        </w:rPr>
        <w:t>5.1. A execução do objeto compreenderá o fornecimento, o transporte, a descarga, a movimentação e a entrega dos bens adjudicados, os quais deverão ser novos, de primeiro uso, estar em perfeitas condições de conservação, funcionamento e segurança e atender integralmente às especificações, aos quantitativos e às demais exigências constantes deste Termo de Referência, do Edital, da proposta da Contratada, da Ordem de Fornecimento e dos demais documentos integrantes da contratação.</w:t>
      </w:r>
    </w:p>
    <w:p w14:paraId="3FFB70D8" w14:textId="77777777" w:rsidR="00173B97" w:rsidRDefault="00173B97" w:rsidP="00173B97">
      <w:pPr>
        <w:jc w:val="both"/>
        <w:rPr>
          <w:rFonts w:ascii="Arial" w:hAnsi="Arial" w:cs="Arial"/>
        </w:rPr>
      </w:pPr>
      <w:r w:rsidRPr="00173B97">
        <w:rPr>
          <w:rFonts w:ascii="Arial" w:hAnsi="Arial" w:cs="Arial"/>
        </w:rPr>
        <w:t>5.2. O prazo máximo para entrega dos bens será de 10 (dez) dias corridos, contados do recebimento ou da ciência formal, pela Contratada, da respectiva Ordem de Fornecimento, Nota de Autorização de Despesa ou instrumento equivalente expedido pelo Contratante.</w:t>
      </w:r>
    </w:p>
    <w:p w14:paraId="168D99B6" w14:textId="77777777" w:rsidR="00173B97" w:rsidRDefault="00173B97" w:rsidP="00173B97">
      <w:pPr>
        <w:jc w:val="both"/>
        <w:rPr>
          <w:rFonts w:ascii="Arial" w:hAnsi="Arial" w:cs="Arial"/>
        </w:rPr>
      </w:pPr>
      <w:r w:rsidRPr="00173B97">
        <w:rPr>
          <w:rFonts w:ascii="Arial" w:hAnsi="Arial" w:cs="Arial"/>
        </w:rPr>
        <w:t>5.2.1. A Ordem de Fornecimento ou instrumento equivalente indicará, no mínimo, os itens, os quantitativos, o local de entrega e as demais condições necessárias ao cumprimento da obrigação.</w:t>
      </w:r>
    </w:p>
    <w:p w14:paraId="3FAED03F" w14:textId="77777777" w:rsidR="00173B97" w:rsidRDefault="00173B97" w:rsidP="00173B97">
      <w:pPr>
        <w:jc w:val="both"/>
        <w:rPr>
          <w:rFonts w:ascii="Arial" w:hAnsi="Arial" w:cs="Arial"/>
        </w:rPr>
      </w:pPr>
      <w:r w:rsidRPr="00173B97">
        <w:rPr>
          <w:rFonts w:ascii="Arial" w:hAnsi="Arial" w:cs="Arial"/>
        </w:rPr>
        <w:t>5.2.2. A entrega poderá ser integral ou parcelada, conforme a necessidade administrativa e o que for expressamente estabelecido na respectiva Ordem de Fornecimento, não podendo a Contratada alterar unilateralmente os itens, os quantitativos, o local, a marca, o modelo ou quaisquer características dos bens adjudicados.</w:t>
      </w:r>
    </w:p>
    <w:p w14:paraId="628993F1" w14:textId="77777777" w:rsidR="00173B97" w:rsidRDefault="00173B97" w:rsidP="00173B97">
      <w:pPr>
        <w:jc w:val="both"/>
        <w:rPr>
          <w:rFonts w:ascii="Arial" w:hAnsi="Arial" w:cs="Arial"/>
        </w:rPr>
      </w:pPr>
      <w:r w:rsidRPr="00173B97">
        <w:rPr>
          <w:rFonts w:ascii="Arial" w:hAnsi="Arial" w:cs="Arial"/>
        </w:rPr>
        <w:t>5.2.3. A entrega realizada sem prévia Ordem de Fornecimento ou em desacordo com as condições nela estabelecidas poderá ser recusada pelo Contratante, não gerando direito a pagamento, indenização ou ressarcimento.</w:t>
      </w:r>
    </w:p>
    <w:p w14:paraId="24B5D1B8" w14:textId="77777777" w:rsidR="00173B97" w:rsidRDefault="00173B97" w:rsidP="00173B97">
      <w:pPr>
        <w:jc w:val="both"/>
        <w:rPr>
          <w:rFonts w:ascii="Arial" w:hAnsi="Arial" w:cs="Arial"/>
        </w:rPr>
      </w:pPr>
      <w:r w:rsidRPr="00173B97">
        <w:rPr>
          <w:rFonts w:ascii="Arial" w:hAnsi="Arial" w:cs="Arial"/>
        </w:rPr>
        <w:t>5.3. Caso verifique a impossibilidade de cumprimento do prazo de entrega, a Contratada deverá comunicar formalmente o Contratante com antecedência mínima de 05 (cinco) dias corridos do respectivo vencimento, mediante requerimento fundamentado que contenha:</w:t>
      </w:r>
    </w:p>
    <w:p w14:paraId="3011B03C" w14:textId="77777777" w:rsidR="00173B97" w:rsidRDefault="00173B97" w:rsidP="00173B97">
      <w:pPr>
        <w:jc w:val="both"/>
        <w:rPr>
          <w:rFonts w:ascii="Arial" w:hAnsi="Arial" w:cs="Arial"/>
        </w:rPr>
      </w:pPr>
      <w:r w:rsidRPr="00173B97">
        <w:rPr>
          <w:rFonts w:ascii="Arial" w:hAnsi="Arial" w:cs="Arial"/>
        </w:rPr>
        <w:t>I – a descrição circunstanciada dos fatos que ocasionaram o impedimento;</w:t>
      </w:r>
    </w:p>
    <w:p w14:paraId="37D294F8" w14:textId="77777777" w:rsidR="00173B97" w:rsidRDefault="00173B97" w:rsidP="00173B97">
      <w:pPr>
        <w:jc w:val="both"/>
        <w:rPr>
          <w:rFonts w:ascii="Arial" w:hAnsi="Arial" w:cs="Arial"/>
        </w:rPr>
      </w:pPr>
      <w:r w:rsidRPr="00173B97">
        <w:rPr>
          <w:rFonts w:ascii="Arial" w:hAnsi="Arial" w:cs="Arial"/>
        </w:rPr>
        <w:t>II – a indicação do prazo adicional pretendido;</w:t>
      </w:r>
    </w:p>
    <w:p w14:paraId="32D2F019" w14:textId="77777777" w:rsidR="00173B97" w:rsidRDefault="00173B97" w:rsidP="00173B97">
      <w:pPr>
        <w:jc w:val="both"/>
        <w:rPr>
          <w:rFonts w:ascii="Arial" w:hAnsi="Arial" w:cs="Arial"/>
        </w:rPr>
      </w:pPr>
      <w:r w:rsidRPr="00173B97">
        <w:rPr>
          <w:rFonts w:ascii="Arial" w:hAnsi="Arial" w:cs="Arial"/>
        </w:rPr>
        <w:t>III – os documentos comprobatórios pertinentes; e</w:t>
      </w:r>
    </w:p>
    <w:p w14:paraId="714EC903" w14:textId="77777777" w:rsidR="00173B97" w:rsidRDefault="00173B97" w:rsidP="00173B97">
      <w:pPr>
        <w:jc w:val="both"/>
        <w:rPr>
          <w:rFonts w:ascii="Arial" w:hAnsi="Arial" w:cs="Arial"/>
        </w:rPr>
      </w:pPr>
      <w:r w:rsidRPr="00173B97">
        <w:rPr>
          <w:rFonts w:ascii="Arial" w:hAnsi="Arial" w:cs="Arial"/>
        </w:rPr>
        <w:t>IV – as providências adotadas para mitigar os efeitos do atraso e assegurar a entrega dos bens.</w:t>
      </w:r>
    </w:p>
    <w:p w14:paraId="27AB3BBD" w14:textId="77777777" w:rsidR="00173B97" w:rsidRDefault="00173B97" w:rsidP="00173B97">
      <w:pPr>
        <w:jc w:val="both"/>
        <w:rPr>
          <w:rFonts w:ascii="Arial" w:hAnsi="Arial" w:cs="Arial"/>
        </w:rPr>
      </w:pPr>
      <w:r w:rsidRPr="00173B97">
        <w:rPr>
          <w:rFonts w:ascii="Arial" w:hAnsi="Arial" w:cs="Arial"/>
        </w:rPr>
        <w:t>5.3.1. A apresentação do requerimento não implicará aceitação da justificativa, suspensão ou prorrogação automática do prazo, nem afastará eventual responsabilidade da Contratada, cabendo exclusivamente ao Contratante decidir, de forma expressa e motivada, sobre o pedido.</w:t>
      </w:r>
    </w:p>
    <w:p w14:paraId="2C9E6158" w14:textId="77777777" w:rsidR="00173B97" w:rsidRDefault="00173B97" w:rsidP="00173B97">
      <w:pPr>
        <w:jc w:val="both"/>
        <w:rPr>
          <w:rFonts w:ascii="Arial" w:hAnsi="Arial" w:cs="Arial"/>
        </w:rPr>
      </w:pPr>
      <w:r w:rsidRPr="00173B97">
        <w:rPr>
          <w:rFonts w:ascii="Arial" w:hAnsi="Arial" w:cs="Arial"/>
        </w:rPr>
        <w:t>5.3.2. Nas hipóteses comprovadas de caso fortuito ou força maior que impossibilitem a comunicação prévia, a Contratada deverá comunicar o fato imediatamente após tomar conhecimento da ocorrência, apresentando a documentação comprobatória correspondente.</w:t>
      </w:r>
    </w:p>
    <w:p w14:paraId="57553F7E" w14:textId="77777777" w:rsidR="00173B97" w:rsidRDefault="00173B97" w:rsidP="00173B97">
      <w:pPr>
        <w:jc w:val="both"/>
        <w:rPr>
          <w:rFonts w:ascii="Arial" w:hAnsi="Arial" w:cs="Arial"/>
        </w:rPr>
      </w:pPr>
      <w:r w:rsidRPr="00173B97">
        <w:rPr>
          <w:rFonts w:ascii="Arial" w:hAnsi="Arial" w:cs="Arial"/>
        </w:rPr>
        <w:t>5.3.3. A indisponibilidade ordinária do produto no mercado, o atraso de fornecedores ou transportadores, falhas de planejamento, dificuldades logísticas previsíveis, oscilações de preços ou insuficiência de pessoal não serão considerados, por si sós, motivos suficientes para a prorrogação do prazo.</w:t>
      </w:r>
    </w:p>
    <w:p w14:paraId="41492DCD" w14:textId="77777777" w:rsidR="00173B97" w:rsidRDefault="00173B97" w:rsidP="00173B97">
      <w:pPr>
        <w:jc w:val="both"/>
        <w:rPr>
          <w:rFonts w:ascii="Arial" w:hAnsi="Arial" w:cs="Arial"/>
        </w:rPr>
      </w:pPr>
      <w:r w:rsidRPr="00173B97">
        <w:rPr>
          <w:rFonts w:ascii="Arial" w:hAnsi="Arial" w:cs="Arial"/>
        </w:rPr>
        <w:t>5.3.4. Eventual prorrogação somente produzirá efeitos após autorização expressa do Contratante, permanecendo inalteradas as demais obrigações assumidas pela Contratada.</w:t>
      </w:r>
    </w:p>
    <w:p w14:paraId="753F89C9" w14:textId="77777777" w:rsidR="00173B97" w:rsidRDefault="00173B97" w:rsidP="00173B97">
      <w:pPr>
        <w:jc w:val="both"/>
        <w:rPr>
          <w:rFonts w:ascii="Arial" w:hAnsi="Arial" w:cs="Arial"/>
        </w:rPr>
      </w:pPr>
      <w:r w:rsidRPr="00173B97">
        <w:rPr>
          <w:rFonts w:ascii="Arial" w:hAnsi="Arial" w:cs="Arial"/>
        </w:rPr>
        <w:t>5.4. Correrão exclusivamente por conta da Contratada todos os custos diretos e indiretos necessários à execução do objeto, inclusive despesas com embalagem, acondicionamento, seguros, tributos, transporte, frete, carga, descarga, movimentação, pessoal, equipamentos e quaisquer outros encargos incidentes sobre a entrega.</w:t>
      </w:r>
    </w:p>
    <w:p w14:paraId="6724FCFE" w14:textId="77777777" w:rsidR="00173B97" w:rsidRDefault="00173B97" w:rsidP="00173B97">
      <w:pPr>
        <w:jc w:val="both"/>
        <w:rPr>
          <w:rFonts w:ascii="Arial" w:hAnsi="Arial" w:cs="Arial"/>
        </w:rPr>
      </w:pPr>
      <w:r w:rsidRPr="00173B97">
        <w:rPr>
          <w:rFonts w:ascii="Arial" w:hAnsi="Arial" w:cs="Arial"/>
        </w:rPr>
        <w:t>5.4.1. Também serão de responsabilidade da Contratada todas as despesas decorrentes da retirada, devolução, correção e reposição de bens recusados, defeituosos, avariados ou entregues em desacordo com as exigências da contratação, sem qualquer ônus adicional para o Contratante.</w:t>
      </w:r>
    </w:p>
    <w:p w14:paraId="00BFDA21" w14:textId="77777777" w:rsidR="00173B97" w:rsidRDefault="00173B97" w:rsidP="00173B97">
      <w:pPr>
        <w:jc w:val="both"/>
        <w:rPr>
          <w:rFonts w:ascii="Arial" w:hAnsi="Arial" w:cs="Arial"/>
        </w:rPr>
      </w:pPr>
      <w:r w:rsidRPr="00173B97">
        <w:rPr>
          <w:rFonts w:ascii="Arial" w:hAnsi="Arial" w:cs="Arial"/>
        </w:rPr>
        <w:t>5.4.2. A utilização de transportadora ou de operador logístico não afastará nem reduzirá a responsabilidade integral da Contratada pela pontualidade da entrega, pela integridade dos bens e pelo cumprimento das obrigações assumidas.</w:t>
      </w:r>
    </w:p>
    <w:p w14:paraId="6CE9F011" w14:textId="77777777" w:rsidR="00173B97" w:rsidRDefault="00173B97" w:rsidP="00173B97">
      <w:pPr>
        <w:jc w:val="both"/>
        <w:rPr>
          <w:rFonts w:ascii="Arial" w:hAnsi="Arial" w:cs="Arial"/>
        </w:rPr>
      </w:pPr>
      <w:r w:rsidRPr="00173B97">
        <w:rPr>
          <w:rFonts w:ascii="Arial" w:hAnsi="Arial" w:cs="Arial"/>
        </w:rPr>
        <w:t>5.5. A Contratada responderá pelos danos causados diretamente ao Contratante, aos seus agentes ou a terceiros em razão da execução do objeto, não sendo essa responsabilidade excluída ou reduzida pela fiscalização, pelo acompanhamento ou pelo recebimento provisório realizado pelo Município de Tanabi.</w:t>
      </w:r>
    </w:p>
    <w:p w14:paraId="3C758DEC" w14:textId="77777777" w:rsidR="00173B97" w:rsidRDefault="00173B97" w:rsidP="00173B97">
      <w:pPr>
        <w:jc w:val="both"/>
        <w:rPr>
          <w:rFonts w:ascii="Arial" w:hAnsi="Arial" w:cs="Arial"/>
        </w:rPr>
      </w:pPr>
      <w:r w:rsidRPr="00173B97">
        <w:rPr>
          <w:rFonts w:ascii="Arial" w:hAnsi="Arial" w:cs="Arial"/>
        </w:rPr>
        <w:t>5.5.1. A Contratada deverá reparar, corrigir, remover, reconstruir ou substituir, às suas expensas, os bens ou as partes do objeto em que forem constatados vícios, defeitos, avarias, incorreções ou desconformidades, sem prejuízo da aplicação das sanções administrativas cabíveis e das demais responsabilidades previstas em lei.</w:t>
      </w:r>
    </w:p>
    <w:p w14:paraId="4B0BC66B" w14:textId="77777777" w:rsidR="00173B97" w:rsidRDefault="00173B97" w:rsidP="00173B97">
      <w:pPr>
        <w:jc w:val="both"/>
        <w:rPr>
          <w:rFonts w:ascii="Arial" w:hAnsi="Arial" w:cs="Arial"/>
        </w:rPr>
      </w:pPr>
      <w:r w:rsidRPr="00173B97">
        <w:rPr>
          <w:rFonts w:ascii="Arial" w:hAnsi="Arial" w:cs="Arial"/>
        </w:rPr>
        <w:t>5.6. A Contratada deverá observar integralmente a legislação federal, estadual e municipal aplicável à execução do objeto, inclusive as normas de natureza fiscal, trabalhista, previdenciária, ambiental, sanitária, consumerista, de segurança do trabalho e de proteção de dados, quando incidentes.</w:t>
      </w:r>
    </w:p>
    <w:p w14:paraId="78F63858" w14:textId="77777777" w:rsidR="00173B97" w:rsidRDefault="00173B97" w:rsidP="00173B97">
      <w:pPr>
        <w:jc w:val="both"/>
        <w:rPr>
          <w:rFonts w:ascii="Arial" w:hAnsi="Arial" w:cs="Arial"/>
        </w:rPr>
      </w:pPr>
      <w:r w:rsidRPr="00173B97">
        <w:rPr>
          <w:rFonts w:ascii="Arial" w:hAnsi="Arial" w:cs="Arial"/>
        </w:rPr>
        <w:t>5.6.1. A Contratada deverá disponibilizar pessoal em quantidade suficiente e com qualificação adequada para a descarga, a movimentação e a efetiva entrega dos bens, bem como fornecer os equipamentos, instrumentos e equipamentos de proteção individual necessários à realização segura dessas atividades.</w:t>
      </w:r>
    </w:p>
    <w:p w14:paraId="3864A721" w14:textId="77777777" w:rsidR="00173B97" w:rsidRDefault="00173B97" w:rsidP="00173B97">
      <w:pPr>
        <w:jc w:val="both"/>
        <w:rPr>
          <w:rFonts w:ascii="Arial" w:hAnsi="Arial" w:cs="Arial"/>
        </w:rPr>
      </w:pPr>
      <w:r w:rsidRPr="00173B97">
        <w:rPr>
          <w:rFonts w:ascii="Arial" w:hAnsi="Arial" w:cs="Arial"/>
        </w:rPr>
        <w:t>5.6.2. O Contratante não disponibilizará servidores, equipamentos ou veículos para auxiliar nas operações de carga, descarga ou movimentação dos bens, salvo previsão expressa em sentido diverso.</w:t>
      </w:r>
    </w:p>
    <w:p w14:paraId="6EFA3380" w14:textId="77777777" w:rsidR="00173B97" w:rsidRDefault="00173B97" w:rsidP="00173B97">
      <w:pPr>
        <w:jc w:val="both"/>
        <w:rPr>
          <w:rFonts w:ascii="Arial" w:hAnsi="Arial" w:cs="Arial"/>
        </w:rPr>
      </w:pPr>
      <w:r w:rsidRPr="00173B97">
        <w:rPr>
          <w:rFonts w:ascii="Arial" w:hAnsi="Arial" w:cs="Arial"/>
        </w:rPr>
        <w:t>5.7. Os bens deverão ser entregues em estrita conformidade com as especificações constantes do Edital, deste Termo de Referência e da proposta adjudicada, especialmente quanto à unidade de fornecimento, marca, modelo, fabricante, características técnicas, acessórios, garantia e demais condições ofertadas, sob pena de recusa total ou parcial do recebimento.</w:t>
      </w:r>
    </w:p>
    <w:p w14:paraId="5AE18517" w14:textId="77777777" w:rsidR="00173B97" w:rsidRDefault="00173B97" w:rsidP="00173B97">
      <w:pPr>
        <w:jc w:val="both"/>
        <w:rPr>
          <w:rFonts w:ascii="Arial" w:hAnsi="Arial" w:cs="Arial"/>
        </w:rPr>
      </w:pPr>
      <w:r w:rsidRPr="00173B97">
        <w:rPr>
          <w:rFonts w:ascii="Arial" w:hAnsi="Arial" w:cs="Arial"/>
        </w:rPr>
        <w:t>5.7.1. É vedada a substituição unilateral da marca, do modelo, do fabricante ou de qualquer característica técnica relevante do bem adjudicado.</w:t>
      </w:r>
    </w:p>
    <w:p w14:paraId="76109F8C" w14:textId="77777777" w:rsidR="00173B97" w:rsidRDefault="00173B97" w:rsidP="00173B97">
      <w:pPr>
        <w:jc w:val="both"/>
        <w:rPr>
          <w:rFonts w:ascii="Arial" w:hAnsi="Arial" w:cs="Arial"/>
        </w:rPr>
      </w:pPr>
      <w:r w:rsidRPr="00173B97">
        <w:rPr>
          <w:rFonts w:ascii="Arial" w:hAnsi="Arial" w:cs="Arial"/>
        </w:rPr>
        <w:t>5.7.2. Excepcionalmente, eventual pedido de substituição deverá ser protocolado pela Contratada antes do vencimento do prazo de entrega e previamente à entrega do produto substituto, não podendo a Contratada realizar a substituição sem autorização expressa do Contratante.</w:t>
      </w:r>
    </w:p>
    <w:p w14:paraId="635D1A42" w14:textId="77777777" w:rsidR="00173B97" w:rsidRDefault="00173B97" w:rsidP="00173B97">
      <w:pPr>
        <w:jc w:val="both"/>
        <w:rPr>
          <w:rFonts w:ascii="Arial" w:hAnsi="Arial" w:cs="Arial"/>
        </w:rPr>
      </w:pPr>
      <w:r w:rsidRPr="00173B97">
        <w:rPr>
          <w:rFonts w:ascii="Arial" w:hAnsi="Arial" w:cs="Arial"/>
        </w:rPr>
        <w:t>5.7.3. O requerimento de substituição deverá ser acompanhado, no mínimo, dos seguintes elementos:</w:t>
      </w:r>
    </w:p>
    <w:p w14:paraId="42BD2E29" w14:textId="77777777" w:rsidR="00173B97" w:rsidRDefault="00173B97" w:rsidP="00173B97">
      <w:pPr>
        <w:jc w:val="both"/>
        <w:rPr>
          <w:rFonts w:ascii="Arial" w:hAnsi="Arial" w:cs="Arial"/>
        </w:rPr>
      </w:pPr>
      <w:r w:rsidRPr="00173B97">
        <w:rPr>
          <w:rFonts w:ascii="Arial" w:hAnsi="Arial" w:cs="Arial"/>
        </w:rPr>
        <w:t>I – justificativa circunstanciada, fundada em fato superveniente devidamente comprovado;</w:t>
      </w:r>
    </w:p>
    <w:p w14:paraId="2E04F174" w14:textId="77777777" w:rsidR="00173B97" w:rsidRDefault="00173B97" w:rsidP="00173B97">
      <w:pPr>
        <w:jc w:val="both"/>
        <w:rPr>
          <w:rFonts w:ascii="Arial" w:hAnsi="Arial" w:cs="Arial"/>
        </w:rPr>
      </w:pPr>
      <w:r w:rsidRPr="00173B97">
        <w:rPr>
          <w:rFonts w:ascii="Arial" w:hAnsi="Arial" w:cs="Arial"/>
        </w:rPr>
        <w:t>II – comprovação da impossibilidade ou da excessiva dificuldade de fornecimento da marca ou do modelo originalmente ofertado;</w:t>
      </w:r>
    </w:p>
    <w:p w14:paraId="5BED5F9F" w14:textId="77777777" w:rsidR="00173B97" w:rsidRDefault="00173B97" w:rsidP="00173B97">
      <w:pPr>
        <w:jc w:val="both"/>
        <w:rPr>
          <w:rFonts w:ascii="Arial" w:hAnsi="Arial" w:cs="Arial"/>
        </w:rPr>
      </w:pPr>
      <w:r w:rsidRPr="00173B97">
        <w:rPr>
          <w:rFonts w:ascii="Arial" w:hAnsi="Arial" w:cs="Arial"/>
        </w:rPr>
        <w:t>III – identificação completa da nova marca, modelo e fabricante propostos;</w:t>
      </w:r>
    </w:p>
    <w:p w14:paraId="560EDC1B" w14:textId="77777777" w:rsidR="00173B97" w:rsidRDefault="00173B97" w:rsidP="00173B97">
      <w:pPr>
        <w:jc w:val="both"/>
        <w:rPr>
          <w:rFonts w:ascii="Arial" w:hAnsi="Arial" w:cs="Arial"/>
        </w:rPr>
      </w:pPr>
      <w:r w:rsidRPr="00173B97">
        <w:rPr>
          <w:rFonts w:ascii="Arial" w:hAnsi="Arial" w:cs="Arial"/>
        </w:rPr>
        <w:t>IV – quadro comparativo entre as especificações do produto originalmente adjudicado e as do produto proposto em substituição;</w:t>
      </w:r>
    </w:p>
    <w:p w14:paraId="20BF16BD" w14:textId="77777777" w:rsidR="00173B97" w:rsidRDefault="00173B97" w:rsidP="00173B97">
      <w:pPr>
        <w:jc w:val="both"/>
        <w:rPr>
          <w:rFonts w:ascii="Arial" w:hAnsi="Arial" w:cs="Arial"/>
        </w:rPr>
      </w:pPr>
      <w:r w:rsidRPr="00173B97">
        <w:rPr>
          <w:rFonts w:ascii="Arial" w:hAnsi="Arial" w:cs="Arial"/>
        </w:rPr>
        <w:t>V – catálogos, fichas técnicas, manuais, laudos, certificações, declarações do fabricante e demais documentos necessários à análise técnica; e</w:t>
      </w:r>
    </w:p>
    <w:p w14:paraId="0040E066" w14:textId="22FB60D8" w:rsidR="00173B97" w:rsidRPr="00173B97" w:rsidRDefault="00173B97" w:rsidP="00173B97">
      <w:pPr>
        <w:jc w:val="both"/>
        <w:rPr>
          <w:rFonts w:ascii="Arial" w:hAnsi="Arial" w:cs="Arial"/>
        </w:rPr>
      </w:pPr>
      <w:r w:rsidRPr="00173B97">
        <w:rPr>
          <w:rFonts w:ascii="Arial" w:hAnsi="Arial" w:cs="Arial"/>
        </w:rPr>
        <w:t>VI – amostra do produto, quando solicitada pelo Contratante.</w:t>
      </w:r>
    </w:p>
    <w:p w14:paraId="3CC0D8E3" w14:textId="77777777" w:rsidR="00173B97" w:rsidRDefault="00173B97" w:rsidP="00173B97">
      <w:pPr>
        <w:jc w:val="both"/>
        <w:rPr>
          <w:rFonts w:ascii="Arial" w:hAnsi="Arial" w:cs="Arial"/>
        </w:rPr>
      </w:pPr>
      <w:r w:rsidRPr="00173B97">
        <w:rPr>
          <w:rFonts w:ascii="Arial" w:hAnsi="Arial" w:cs="Arial"/>
        </w:rPr>
        <w:t>5.7.4. A substituição somente poderá ser autorizada mediante parecer técnico favorável e decisão motivada da autoridade competente, desde que o produto proposto:</w:t>
      </w:r>
    </w:p>
    <w:p w14:paraId="1E93D4B8" w14:textId="77777777" w:rsidR="00173B97" w:rsidRDefault="00173B97" w:rsidP="00173B97">
      <w:pPr>
        <w:jc w:val="both"/>
        <w:rPr>
          <w:rFonts w:ascii="Arial" w:hAnsi="Arial" w:cs="Arial"/>
        </w:rPr>
      </w:pPr>
      <w:r w:rsidRPr="00173B97">
        <w:rPr>
          <w:rFonts w:ascii="Arial" w:hAnsi="Arial" w:cs="Arial"/>
        </w:rPr>
        <w:t>I – possua características, desempenho, qualidade e garantia equivalentes ou superiores às do produto originalmente adjudicado;</w:t>
      </w:r>
    </w:p>
    <w:p w14:paraId="0E795545" w14:textId="77777777" w:rsidR="00173B97" w:rsidRDefault="00173B97" w:rsidP="00173B97">
      <w:pPr>
        <w:jc w:val="both"/>
        <w:rPr>
          <w:rFonts w:ascii="Arial" w:hAnsi="Arial" w:cs="Arial"/>
        </w:rPr>
      </w:pPr>
      <w:r w:rsidRPr="00173B97">
        <w:rPr>
          <w:rFonts w:ascii="Arial" w:hAnsi="Arial" w:cs="Arial"/>
        </w:rPr>
        <w:t>II – atenda integralmente às exigências do Edital e do Termo de Referência;</w:t>
      </w:r>
    </w:p>
    <w:p w14:paraId="55F7E2F7" w14:textId="77777777" w:rsidR="00173B97" w:rsidRDefault="00173B97" w:rsidP="00173B97">
      <w:pPr>
        <w:jc w:val="both"/>
        <w:rPr>
          <w:rFonts w:ascii="Arial" w:hAnsi="Arial" w:cs="Arial"/>
        </w:rPr>
      </w:pPr>
      <w:r w:rsidRPr="00173B97">
        <w:rPr>
          <w:rFonts w:ascii="Arial" w:hAnsi="Arial" w:cs="Arial"/>
        </w:rPr>
        <w:t>III – não implique aumento de preço, redução de qualidade, diminuição do prazo de garantia ou qualquer prejuízo ao Contratante;</w:t>
      </w:r>
    </w:p>
    <w:p w14:paraId="0B2A7E3E" w14:textId="77777777" w:rsidR="00173B97" w:rsidRDefault="00173B97" w:rsidP="00173B97">
      <w:pPr>
        <w:jc w:val="both"/>
        <w:rPr>
          <w:rFonts w:ascii="Arial" w:hAnsi="Arial" w:cs="Arial"/>
        </w:rPr>
      </w:pPr>
      <w:r w:rsidRPr="00173B97">
        <w:rPr>
          <w:rFonts w:ascii="Arial" w:hAnsi="Arial" w:cs="Arial"/>
        </w:rPr>
        <w:t>IV – não comprometa a padronização, a compatibilidade, a segurança ou a finalidade pretendida pela Administração; e</w:t>
      </w:r>
    </w:p>
    <w:p w14:paraId="071DD880" w14:textId="77777777" w:rsidR="00173B97" w:rsidRDefault="00173B97" w:rsidP="00173B97">
      <w:pPr>
        <w:jc w:val="both"/>
        <w:rPr>
          <w:rFonts w:ascii="Arial" w:hAnsi="Arial" w:cs="Arial"/>
        </w:rPr>
      </w:pPr>
      <w:r w:rsidRPr="00173B97">
        <w:rPr>
          <w:rFonts w:ascii="Arial" w:hAnsi="Arial" w:cs="Arial"/>
        </w:rPr>
        <w:t>V – não importe alteração substancial do objeto ou violação à isonomia e à competitividade do procedimento licitatório.</w:t>
      </w:r>
    </w:p>
    <w:p w14:paraId="01A424B1" w14:textId="77777777" w:rsidR="00173B97" w:rsidRDefault="00173B97" w:rsidP="00173B97">
      <w:pPr>
        <w:jc w:val="both"/>
        <w:rPr>
          <w:rFonts w:ascii="Arial" w:hAnsi="Arial" w:cs="Arial"/>
        </w:rPr>
      </w:pPr>
      <w:r w:rsidRPr="00173B97">
        <w:rPr>
          <w:rFonts w:ascii="Arial" w:hAnsi="Arial" w:cs="Arial"/>
        </w:rPr>
        <w:t>5.7.5. A autorização para substituição de marca ou modelo não acarretará prorrogação automática do prazo de entrega, revisão de preços, reequilíbrio econômico-financeiro ou exoneração das demais responsabilidades da Contratada.</w:t>
      </w:r>
    </w:p>
    <w:p w14:paraId="60C99DEF" w14:textId="77777777" w:rsidR="00173B97" w:rsidRDefault="00173B97" w:rsidP="00173B97">
      <w:pPr>
        <w:jc w:val="both"/>
        <w:rPr>
          <w:rFonts w:ascii="Arial" w:hAnsi="Arial" w:cs="Arial"/>
        </w:rPr>
      </w:pPr>
      <w:r w:rsidRPr="00173B97">
        <w:rPr>
          <w:rFonts w:ascii="Arial" w:hAnsi="Arial" w:cs="Arial"/>
        </w:rPr>
        <w:t xml:space="preserve">5.7.6. O Contratante poderá recusar o pedido de substituição sempre que não estiverem demonstrados os requisitos previstos neste item ou quando a alteração puder comprometer o interesse público, a conformidade técnica ou as condições originalmente licitadas. Alterações do objeto devem ser formalmente justificadas e não podem transfigurar a contratação nem prejudicar a isonomia do certame. </w:t>
      </w:r>
    </w:p>
    <w:p w14:paraId="2B199E8C" w14:textId="77777777" w:rsidR="00173B97" w:rsidRDefault="00173B97" w:rsidP="00173B97">
      <w:pPr>
        <w:jc w:val="both"/>
        <w:rPr>
          <w:rFonts w:ascii="Arial" w:hAnsi="Arial" w:cs="Arial"/>
        </w:rPr>
      </w:pPr>
      <w:r w:rsidRPr="00173B97">
        <w:rPr>
          <w:rFonts w:ascii="Arial" w:hAnsi="Arial" w:cs="Arial"/>
        </w:rPr>
        <w:t>5.8. Os bens deverão ser entregues nas seguintes condições:</w:t>
      </w:r>
    </w:p>
    <w:p w14:paraId="3D709D07" w14:textId="77777777" w:rsidR="00173B97" w:rsidRDefault="00173B97" w:rsidP="00173B97">
      <w:pPr>
        <w:jc w:val="both"/>
        <w:rPr>
          <w:rFonts w:ascii="Arial" w:hAnsi="Arial" w:cs="Arial"/>
        </w:rPr>
      </w:pPr>
      <w:r w:rsidRPr="00173B97">
        <w:rPr>
          <w:rFonts w:ascii="Arial" w:hAnsi="Arial" w:cs="Arial"/>
        </w:rPr>
        <w:t>a) Local de entrega: Paço Municipal, situado na Rua Doutor Cunha Junior nº 242, Bairro Centro, Tanabi/SP, CEP 15.170-023;</w:t>
      </w:r>
    </w:p>
    <w:p w14:paraId="38CDDAD2" w14:textId="77777777" w:rsidR="00173B97" w:rsidRDefault="00173B97" w:rsidP="00173B97">
      <w:pPr>
        <w:jc w:val="both"/>
        <w:rPr>
          <w:rFonts w:ascii="Arial" w:hAnsi="Arial" w:cs="Arial"/>
        </w:rPr>
      </w:pPr>
      <w:r w:rsidRPr="00173B97">
        <w:rPr>
          <w:rFonts w:ascii="Arial" w:hAnsi="Arial" w:cs="Arial"/>
        </w:rPr>
        <w:t>b) Horário de recebimento: das 08h00 às 17h00, em dias úteis, ressalvados os feriados e os pontos facultativos municipais;</w:t>
      </w:r>
    </w:p>
    <w:p w14:paraId="27958ABC" w14:textId="77777777" w:rsidR="00173B97" w:rsidRDefault="00173B97" w:rsidP="00173B97">
      <w:pPr>
        <w:jc w:val="both"/>
        <w:rPr>
          <w:rFonts w:ascii="Arial" w:hAnsi="Arial" w:cs="Arial"/>
        </w:rPr>
      </w:pPr>
      <w:r w:rsidRPr="00173B97">
        <w:rPr>
          <w:rFonts w:ascii="Arial" w:hAnsi="Arial" w:cs="Arial"/>
        </w:rPr>
        <w:t>c) a entrega deverá ser previamente comunicada ou agendada com o setor responsável indicado na Ordem de Fornecimento, quando assim solicitado pelo Contratante; e</w:t>
      </w:r>
    </w:p>
    <w:p w14:paraId="7E72010E" w14:textId="77777777" w:rsidR="00173B97" w:rsidRDefault="00173B97" w:rsidP="00173B97">
      <w:pPr>
        <w:jc w:val="both"/>
        <w:rPr>
          <w:rFonts w:ascii="Arial" w:hAnsi="Arial" w:cs="Arial"/>
        </w:rPr>
      </w:pPr>
      <w:r w:rsidRPr="00173B97">
        <w:rPr>
          <w:rFonts w:ascii="Arial" w:hAnsi="Arial" w:cs="Arial"/>
        </w:rPr>
        <w:t>d) entregas realizadas fora do local, dos dias ou dos horários estabelecidos dependerão de autorização prévia e expressa do Contratante.</w:t>
      </w:r>
    </w:p>
    <w:p w14:paraId="78ACDC59" w14:textId="77777777" w:rsidR="00173B97" w:rsidRDefault="00173B97" w:rsidP="00173B97">
      <w:pPr>
        <w:jc w:val="both"/>
        <w:rPr>
          <w:rFonts w:ascii="Arial" w:hAnsi="Arial" w:cs="Arial"/>
        </w:rPr>
      </w:pPr>
      <w:r w:rsidRPr="00173B97">
        <w:rPr>
          <w:rFonts w:ascii="Arial" w:hAnsi="Arial" w:cs="Arial"/>
        </w:rPr>
        <w:t>5.8.1. Os bens deverão ser entregues devidamente embalados e acondicionados, de modo a preservar sua integridade durante o transporte, acompanhados dos respectivos manuais, certificados, termos de garantia, acessórios, cabos, componentes e demais elementos previstos nas especificações, quando aplicáveis.</w:t>
      </w:r>
    </w:p>
    <w:p w14:paraId="15CE7D2B" w14:textId="77777777" w:rsidR="00173B97" w:rsidRDefault="00173B97" w:rsidP="00173B97">
      <w:pPr>
        <w:jc w:val="both"/>
        <w:rPr>
          <w:rFonts w:ascii="Arial" w:hAnsi="Arial" w:cs="Arial"/>
        </w:rPr>
      </w:pPr>
      <w:r w:rsidRPr="00173B97">
        <w:rPr>
          <w:rFonts w:ascii="Arial" w:hAnsi="Arial" w:cs="Arial"/>
        </w:rPr>
        <w:t>5.8.2. A entrega deverá ser acompanhada da respectiva nota fiscal, na qual deverão constar, conforme aplicável, o número do processo administrativo, do pregão, da Ordem de Fornecimento, a descrição dos itens, os quantitativos, a marca, o modelo e os números de série, patrimônio, lote ou IMEI dos equipamentos.</w:t>
      </w:r>
    </w:p>
    <w:p w14:paraId="5622C467" w14:textId="77777777" w:rsidR="00173B97" w:rsidRDefault="00173B97" w:rsidP="00173B97">
      <w:pPr>
        <w:jc w:val="both"/>
        <w:rPr>
          <w:rFonts w:ascii="Arial" w:hAnsi="Arial" w:cs="Arial"/>
        </w:rPr>
      </w:pPr>
      <w:r w:rsidRPr="00173B97">
        <w:rPr>
          <w:rFonts w:ascii="Arial" w:hAnsi="Arial" w:cs="Arial"/>
        </w:rPr>
        <w:t>5.9. O Contratante poderá recusar, total ou parcialmente, os bens que apresentem avarias, defeitos, sinais de uso, divergências de quantidade ou quaisquer desconformidades com as especificações e condições da contratação.</w:t>
      </w:r>
    </w:p>
    <w:p w14:paraId="05E90731" w14:textId="77777777" w:rsidR="00173B97" w:rsidRDefault="00173B97" w:rsidP="00173B97">
      <w:pPr>
        <w:jc w:val="both"/>
        <w:rPr>
          <w:rFonts w:ascii="Arial" w:hAnsi="Arial" w:cs="Arial"/>
        </w:rPr>
      </w:pPr>
      <w:r w:rsidRPr="00173B97">
        <w:rPr>
          <w:rFonts w:ascii="Arial" w:hAnsi="Arial" w:cs="Arial"/>
        </w:rPr>
        <w:t>5.9.1. Os bens recusados deverão ser retirados e substituídos pela Contratada, às suas expensas, no prazo máximo de 05 (cinco) dias corridos, contado do recebimento da notificação, salvo prazo diverso expressamente fixado pelo Contratante em razão da natureza ou da complexidade do objeto.</w:t>
      </w:r>
    </w:p>
    <w:p w14:paraId="2D4C4E01" w14:textId="77777777" w:rsidR="00173B97" w:rsidRDefault="00173B97" w:rsidP="00173B97">
      <w:pPr>
        <w:jc w:val="both"/>
        <w:rPr>
          <w:rFonts w:ascii="Arial" w:hAnsi="Arial" w:cs="Arial"/>
        </w:rPr>
      </w:pPr>
      <w:r w:rsidRPr="00173B97">
        <w:rPr>
          <w:rFonts w:ascii="Arial" w:hAnsi="Arial" w:cs="Arial"/>
        </w:rPr>
        <w:t>5.9.2. A substituição dos bens recusados não implicará novação, prorrogação automática do prazo original ou afastamento das penalidades decorrentes do atraso ou da entrega irregular.</w:t>
      </w:r>
    </w:p>
    <w:p w14:paraId="7B2EAC86" w14:textId="77777777" w:rsidR="00173B97" w:rsidRDefault="00173B97" w:rsidP="00173B97">
      <w:pPr>
        <w:jc w:val="both"/>
        <w:rPr>
          <w:rFonts w:ascii="Arial" w:hAnsi="Arial" w:cs="Arial"/>
        </w:rPr>
      </w:pPr>
      <w:r w:rsidRPr="00173B97">
        <w:rPr>
          <w:rFonts w:ascii="Arial" w:hAnsi="Arial" w:cs="Arial"/>
        </w:rPr>
        <w:t>5.10. O recebimento físico dos bens, a descarga, a conferência inicial ou a assinatura de comprovante de entrega não importarão aceitação definitiva do objeto nem afastarão o dever de posterior verificação de sua conformidade.</w:t>
      </w:r>
    </w:p>
    <w:p w14:paraId="1ABAC710" w14:textId="77777777" w:rsidR="00173B97" w:rsidRDefault="00173B97" w:rsidP="00173B97">
      <w:pPr>
        <w:jc w:val="both"/>
        <w:rPr>
          <w:rFonts w:ascii="Arial" w:hAnsi="Arial" w:cs="Arial"/>
        </w:rPr>
      </w:pPr>
      <w:r w:rsidRPr="00173B97">
        <w:rPr>
          <w:rFonts w:ascii="Arial" w:hAnsi="Arial" w:cs="Arial"/>
        </w:rPr>
        <w:t>5.10.1. Os bens serão recebidos:</w:t>
      </w:r>
    </w:p>
    <w:p w14:paraId="398A5A53" w14:textId="77777777" w:rsidR="00173B97" w:rsidRDefault="00173B97" w:rsidP="00173B97">
      <w:pPr>
        <w:jc w:val="both"/>
        <w:rPr>
          <w:rFonts w:ascii="Arial" w:hAnsi="Arial" w:cs="Arial"/>
        </w:rPr>
      </w:pPr>
      <w:r w:rsidRPr="00173B97">
        <w:rPr>
          <w:rFonts w:ascii="Arial" w:hAnsi="Arial" w:cs="Arial"/>
        </w:rPr>
        <w:t>I – provisoriamente, de forma sumária, no momento da entrega, pelo responsável pelo acompanhamento e fiscalização, para posterior verificação da conformidade; e</w:t>
      </w:r>
    </w:p>
    <w:p w14:paraId="21A92AFA" w14:textId="77777777" w:rsidR="00173B97" w:rsidRDefault="00173B97" w:rsidP="00173B97">
      <w:pPr>
        <w:jc w:val="both"/>
        <w:rPr>
          <w:rFonts w:ascii="Arial" w:hAnsi="Arial" w:cs="Arial"/>
        </w:rPr>
      </w:pPr>
      <w:r w:rsidRPr="00173B97">
        <w:rPr>
          <w:rFonts w:ascii="Arial" w:hAnsi="Arial" w:cs="Arial"/>
        </w:rPr>
        <w:t>II – definitivamente, por servidor ou comissão designada, após a conferência quantitativa e qualitativa e a comprovação do atendimento integral das exigências contratuais.</w:t>
      </w:r>
    </w:p>
    <w:p w14:paraId="228EFE8D" w14:textId="2C53B08F" w:rsidR="00173B97" w:rsidRPr="00173B97" w:rsidRDefault="00173B97" w:rsidP="00173B97">
      <w:pPr>
        <w:jc w:val="both"/>
        <w:rPr>
          <w:rFonts w:ascii="Arial" w:hAnsi="Arial" w:cs="Arial"/>
        </w:rPr>
      </w:pPr>
      <w:r w:rsidRPr="00173B97">
        <w:rPr>
          <w:rFonts w:ascii="Arial" w:hAnsi="Arial" w:cs="Arial"/>
        </w:rPr>
        <w:t>5.10.2. O recebimento provisório ou definitivo não excluirá a responsabilidade da Contratada por vícios aparentes ou ocultos, defeitos de fabricação, divergências técnicas, insuficiência de desempenho ou obrigações relacionadas à garantia dos bens.</w:t>
      </w:r>
    </w:p>
    <w:p w14:paraId="334F2BFB" w14:textId="77777777" w:rsidR="00891131" w:rsidRPr="00891131" w:rsidRDefault="00891131" w:rsidP="000F1F62">
      <w:pPr>
        <w:rPr>
          <w:rFonts w:ascii="Arial" w:hAnsi="Arial" w:cs="Arial"/>
          <w:lang w:eastAsia="en-US"/>
        </w:rPr>
      </w:pPr>
    </w:p>
    <w:p w14:paraId="25EB1253" w14:textId="77777777" w:rsidR="000F1F62" w:rsidRPr="00626CAB" w:rsidRDefault="000F1F62" w:rsidP="000F1F62">
      <w:pPr>
        <w:pStyle w:val="Nvel1-SemNumPreto"/>
      </w:pPr>
      <w:r w:rsidRPr="00626CAB">
        <w:t>GARANTIA</w:t>
      </w:r>
    </w:p>
    <w:p w14:paraId="5C33462E" w14:textId="71959005" w:rsidR="00E55ACA"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173B97">
        <w:rPr>
          <w:i w:val="0"/>
          <w:iCs w:val="0"/>
          <w:color w:val="auto"/>
          <w:sz w:val="24"/>
          <w:szCs w:val="24"/>
        </w:rPr>
        <w:t>11</w:t>
      </w:r>
      <w:r w:rsidRPr="00626CAB">
        <w:rPr>
          <w:i w:val="0"/>
          <w:iCs w:val="0"/>
          <w:color w:val="auto"/>
          <w:sz w:val="24"/>
          <w:szCs w:val="24"/>
        </w:rPr>
        <w:t>. O prazo de garantia é aquele estabelecido na Lei nº 8.078, de 11 de setembro de 1990 (Código de Defesa do Consumidor).</w:t>
      </w:r>
    </w:p>
    <w:p w14:paraId="1735F89D" w14:textId="77777777" w:rsidR="00CE54D8" w:rsidRPr="00626CAB" w:rsidRDefault="00CE54D8"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8BE619D" w14:textId="7CC7CA6B" w:rsidR="00D462AF" w:rsidRPr="00015D40"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BE4DE8" w14:textId="77777777" w:rsidR="00BF2CCE" w:rsidRDefault="00BF2CCE" w:rsidP="000F1F62">
      <w:pPr>
        <w:pStyle w:val="Nivel2"/>
        <w:numPr>
          <w:ilvl w:val="0"/>
          <w:numId w:val="0"/>
        </w:numPr>
        <w:spacing w:before="0" w:after="0" w:line="240" w:lineRule="auto"/>
        <w:rPr>
          <w:b/>
          <w:bCs/>
          <w:color w:val="auto"/>
          <w:sz w:val="24"/>
          <w:szCs w:val="24"/>
        </w:rPr>
      </w:pPr>
    </w:p>
    <w:p w14:paraId="42DEE9AF" w14:textId="13674492"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2D95556B" w14:textId="3BB7930C"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037998CA" w14:textId="77777777" w:rsidR="00D33EEC" w:rsidRPr="00626CAB" w:rsidRDefault="00D33EEC"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321E7185"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6.7.3. O fiscal técnico do contrato informará ao gestor do cont</w:t>
      </w:r>
      <w:r w:rsidR="00543652">
        <w:rPr>
          <w:color w:val="auto"/>
          <w:sz w:val="24"/>
          <w:szCs w:val="24"/>
        </w:rPr>
        <w:t>r</w:t>
      </w:r>
      <w:r w:rsidRPr="00626CAB">
        <w:rPr>
          <w:color w:val="auto"/>
          <w:sz w:val="24"/>
          <w:szCs w:val="24"/>
        </w:rPr>
        <w:t xml:space="preserve">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3F1F65A0" w14:textId="5D05419D" w:rsidR="007D4BF7"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1CE2830D" w14:textId="77777777" w:rsidR="005842C3" w:rsidRDefault="005842C3"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ED8AC44" w14:textId="298F2F0A" w:rsidR="009F4087"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7F2E439E" w14:textId="77777777" w:rsidR="00FF6CE8" w:rsidRDefault="00FF6CE8"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3FCC164E" w14:textId="17AD7172" w:rsidR="00D33EEC"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7" w:name="_Ref118216946"/>
      <w:r w:rsidRPr="00626CAB">
        <w:rPr>
          <w:i w:val="0"/>
          <w:iCs w:val="0"/>
          <w:color w:val="auto"/>
          <w:sz w:val="24"/>
          <w:szCs w:val="24"/>
        </w:rPr>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7"/>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48" w:name="_Hlk114498447"/>
      <w:bookmarkEnd w:id="48"/>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3B14B08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r w:rsidR="005842C3">
        <w:rPr>
          <w:color w:val="auto"/>
          <w:sz w:val="24"/>
          <w:szCs w:val="24"/>
        </w:rPr>
        <w:t xml:space="preserve"> POR ITEM</w:t>
      </w:r>
      <w:r w:rsidRPr="00626CAB">
        <w:rPr>
          <w:color w:val="auto"/>
          <w:sz w:val="24"/>
          <w:szCs w:val="24"/>
        </w:rPr>
        <w:t>.</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29C88ED3"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005842C3">
        <w:rPr>
          <w:sz w:val="24"/>
          <w:szCs w:val="24"/>
        </w:rPr>
        <w:t>integral</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626CAB">
        <w:rPr>
          <w:color w:val="auto"/>
          <w:sz w:val="24"/>
          <w:szCs w:val="24"/>
        </w:rPr>
        <w:t>Mercantis onde</w:t>
      </w:r>
      <w:bookmarkEnd w:id="49"/>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76DB6473" w14:textId="6ECF7A0D" w:rsidR="00A32C96"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68C6F6A0" w14:textId="77777777" w:rsidR="00F07957" w:rsidRPr="00626CAB" w:rsidRDefault="00F07957"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626CAB">
        <w:rPr>
          <w:sz w:val="24"/>
          <w:szCs w:val="24"/>
        </w:rPr>
        <w:t>consularizados</w:t>
      </w:r>
      <w:proofErr w:type="spellEnd"/>
      <w:r w:rsidRPr="00626CAB">
        <w:rPr>
          <w:sz w:val="24"/>
          <w:szCs w:val="24"/>
        </w:rPr>
        <w:t xml:space="preserve">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0BB3F0EF"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EA2F01" w:rsidRPr="00EA2F01">
        <w:rPr>
          <w:rFonts w:ascii="Arial" w:hAnsi="Arial" w:cs="Arial"/>
        </w:rPr>
        <w:t>898.943,06 (oitocentos e noventa e oito mil e novecentos e quarenta e três reais e seis centavos)</w:t>
      </w:r>
      <w:r w:rsidR="0009140D" w:rsidRPr="0009140D">
        <w:rPr>
          <w:rFonts w:ascii="Arial" w:hAnsi="Arial" w:cs="Arial"/>
        </w:rPr>
        <w:t>,</w:t>
      </w:r>
      <w:r w:rsidR="0009140D" w:rsidRPr="00626CAB">
        <w:rPr>
          <w:rFonts w:ascii="Arial" w:hAnsi="Arial" w:cs="Arial"/>
        </w:rPr>
        <w:t xml:space="preserve"> </w:t>
      </w:r>
      <w:r w:rsidRPr="00626CAB">
        <w:rPr>
          <w:rFonts w:ascii="Arial" w:hAnsi="Arial" w:cs="Arial"/>
        </w:rPr>
        <w:t xml:space="preserve">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1CD4AAB9" w14:textId="509123B4" w:rsidR="00E736CE" w:rsidRPr="00C30B11" w:rsidRDefault="000F1F62" w:rsidP="00CE54D8">
      <w:pPr>
        <w:pStyle w:val="Nivel2"/>
        <w:numPr>
          <w:ilvl w:val="0"/>
          <w:numId w:val="0"/>
        </w:numPr>
        <w:spacing w:before="0" w:after="0" w:line="240" w:lineRule="auto"/>
        <w:rPr>
          <w:color w:val="auto"/>
          <w:sz w:val="24"/>
          <w:szCs w:val="24"/>
        </w:rPr>
      </w:pPr>
      <w:r w:rsidRPr="00626CAB">
        <w:rPr>
          <w:color w:val="auto"/>
          <w:sz w:val="24"/>
          <w:szCs w:val="24"/>
        </w:rPr>
        <w:t>10.2. A contratação será atendida pela</w:t>
      </w:r>
      <w:r w:rsidR="00DE7137">
        <w:rPr>
          <w:color w:val="auto"/>
          <w:sz w:val="24"/>
          <w:szCs w:val="24"/>
        </w:rPr>
        <w:t>s</w:t>
      </w:r>
      <w:r w:rsidRPr="00626CAB">
        <w:rPr>
          <w:color w:val="auto"/>
          <w:sz w:val="24"/>
          <w:szCs w:val="24"/>
        </w:rPr>
        <w:t xml:space="preserve"> seguinte</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w:t>
      </w:r>
    </w:p>
    <w:p w14:paraId="1CCB89AD" w14:textId="3F54B28F" w:rsidR="005842C3" w:rsidRDefault="005842C3" w:rsidP="00E736CE">
      <w:pPr>
        <w:pStyle w:val="Nivel2"/>
        <w:numPr>
          <w:ilvl w:val="0"/>
          <w:numId w:val="0"/>
        </w:numPr>
        <w:spacing w:before="0" w:after="0" w:line="240" w:lineRule="auto"/>
        <w:rPr>
          <w:b/>
          <w:bCs/>
          <w:color w:val="auto"/>
          <w:sz w:val="24"/>
          <w:szCs w:val="24"/>
        </w:rPr>
      </w:pPr>
      <w:r>
        <w:rPr>
          <w:b/>
          <w:bCs/>
          <w:color w:val="auto"/>
          <w:sz w:val="24"/>
          <w:szCs w:val="24"/>
        </w:rPr>
        <w:t>02.01.01.4.4.90.52.00.04.122.0002.2003.0002 – FICHA 024;</w:t>
      </w:r>
    </w:p>
    <w:p w14:paraId="7A03F6CB" w14:textId="3446CA5E"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02.02.01.4.4.90.52.00.04.123.0003.2005.0000 – FICHA 042;</w:t>
      </w:r>
    </w:p>
    <w:p w14:paraId="51F200BE" w14:textId="7747E93C" w:rsidR="005842C3" w:rsidRDefault="005842C3" w:rsidP="00E736CE">
      <w:pPr>
        <w:pStyle w:val="Nivel2"/>
        <w:numPr>
          <w:ilvl w:val="0"/>
          <w:numId w:val="0"/>
        </w:numPr>
        <w:spacing w:before="0" w:after="0" w:line="240" w:lineRule="auto"/>
        <w:rPr>
          <w:b/>
          <w:bCs/>
          <w:color w:val="auto"/>
          <w:sz w:val="24"/>
          <w:szCs w:val="24"/>
        </w:rPr>
      </w:pPr>
      <w:r>
        <w:rPr>
          <w:b/>
          <w:bCs/>
          <w:color w:val="auto"/>
          <w:sz w:val="24"/>
          <w:szCs w:val="24"/>
        </w:rPr>
        <w:t>02.03.00.4.4.90.52.00.04.122.0004.2007.0002 – FICHA 058;</w:t>
      </w:r>
    </w:p>
    <w:p w14:paraId="1D15586B" w14:textId="2B881DC2"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02.04.01.4.4.90.52.00.12.361.0005.2011.0000 – FICHA 088;</w:t>
      </w:r>
    </w:p>
    <w:p w14:paraId="7E984DA2" w14:textId="17BD1922"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02.04.01.4.4.90.52.00.12.361.0005.2011.0000 – FICHA 090;</w:t>
      </w:r>
    </w:p>
    <w:p w14:paraId="7E61CC44" w14:textId="6F330A02"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02.04.01.4.4.90.52.00.12.365.0005.2013.0000 – FICHA 101;</w:t>
      </w:r>
    </w:p>
    <w:p w14:paraId="5943CEEB" w14:textId="3902CE86"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02.04.01.4.4.90.52.00.12.365.0005.2013.0000 – FICHA 102;</w:t>
      </w:r>
    </w:p>
    <w:p w14:paraId="61FF851D" w14:textId="5CD63A16"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02.04.01.4.4.90.52.00.12.365.0005.2014.0000 – FICHA 110;</w:t>
      </w:r>
    </w:p>
    <w:p w14:paraId="2A59A35C" w14:textId="3F9E592E"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02.05.01.4.4.90.52.00.10.301.0006.2036.0001 – FICHA 186;</w:t>
      </w:r>
    </w:p>
    <w:p w14:paraId="22E0EA82" w14:textId="346AAB31"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02.06.03.4.4.90.52.00.08.244.0007.2061.0001 – FICHA 315;</w:t>
      </w:r>
    </w:p>
    <w:p w14:paraId="69F20117" w14:textId="1F633D76"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02.06.04.4.4.90.52.00.08.244.0007.2064.0000 – FICHA 328;</w:t>
      </w:r>
    </w:p>
    <w:p w14:paraId="63FF7C80" w14:textId="47DA2BA7"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02.07.01.4.4.90.52.00.15.452.0008.2073.0001 – FICHA 376;</w:t>
      </w:r>
    </w:p>
    <w:p w14:paraId="25EE89C4" w14:textId="502771C9"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02.07.01.4.4.90.52.00.15.452.0008.2073.0003 – FICHA 387;</w:t>
      </w:r>
    </w:p>
    <w:p w14:paraId="354F6DFE" w14:textId="0F6441F7"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02.07.01.4.4.90.52.00.15.452.0008.2073.0003 – FICHA 388;</w:t>
      </w:r>
    </w:p>
    <w:p w14:paraId="79C53B99" w14:textId="0989C6BE" w:rsidR="005B362B" w:rsidRDefault="005B362B" w:rsidP="00E736CE">
      <w:pPr>
        <w:pStyle w:val="Nivel2"/>
        <w:numPr>
          <w:ilvl w:val="0"/>
          <w:numId w:val="0"/>
        </w:numPr>
        <w:spacing w:before="0" w:after="0" w:line="240" w:lineRule="auto"/>
        <w:rPr>
          <w:b/>
          <w:bCs/>
          <w:color w:val="auto"/>
          <w:sz w:val="24"/>
          <w:szCs w:val="24"/>
        </w:rPr>
      </w:pPr>
      <w:r>
        <w:rPr>
          <w:b/>
          <w:bCs/>
          <w:color w:val="auto"/>
          <w:sz w:val="24"/>
          <w:szCs w:val="24"/>
        </w:rPr>
        <w:t>02.07.02.4.4.90.52.00.17.512.0008.2074.0000 – FICHA 401;</w:t>
      </w:r>
    </w:p>
    <w:p w14:paraId="502992DF" w14:textId="3FB31DB7" w:rsidR="005842C3" w:rsidRDefault="005B362B" w:rsidP="00E736CE">
      <w:pPr>
        <w:pStyle w:val="Nivel2"/>
        <w:numPr>
          <w:ilvl w:val="0"/>
          <w:numId w:val="0"/>
        </w:numPr>
        <w:spacing w:before="0" w:after="0" w:line="240" w:lineRule="auto"/>
        <w:rPr>
          <w:b/>
          <w:bCs/>
          <w:color w:val="auto"/>
          <w:sz w:val="24"/>
          <w:szCs w:val="24"/>
        </w:rPr>
      </w:pPr>
      <w:r>
        <w:rPr>
          <w:b/>
          <w:bCs/>
          <w:color w:val="auto"/>
          <w:sz w:val="24"/>
          <w:szCs w:val="24"/>
        </w:rPr>
        <w:t>02.10.00.4.4.90.52.00.27.812.0010.2082.0000 – FICHA 453.</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534A8A95" w:rsidR="000F1F62" w:rsidRPr="00626CAB" w:rsidRDefault="000F1F62" w:rsidP="000F1F62">
      <w:pPr>
        <w:jc w:val="center"/>
        <w:rPr>
          <w:rFonts w:ascii="Arial" w:hAnsi="Arial" w:cs="Arial"/>
          <w:b/>
          <w:bCs/>
        </w:rPr>
      </w:pPr>
      <w:r w:rsidRPr="00626CAB">
        <w:rPr>
          <w:rFonts w:ascii="Arial" w:hAnsi="Arial" w:cs="Arial"/>
          <w:b/>
          <w:bCs/>
        </w:rPr>
        <w:t>PROCESSO ADMINISTRATIVO N</w:t>
      </w:r>
      <w:r w:rsidR="001B7875">
        <w:rPr>
          <w:rFonts w:ascii="Arial" w:hAnsi="Arial" w:cs="Arial"/>
          <w:b/>
          <w:bCs/>
        </w:rPr>
        <w:t>º</w:t>
      </w:r>
      <w:r w:rsidRPr="00626CAB">
        <w:rPr>
          <w:rFonts w:ascii="Arial" w:hAnsi="Arial" w:cs="Arial"/>
          <w:b/>
          <w:bCs/>
        </w:rPr>
        <w:t xml:space="preserve"> </w:t>
      </w:r>
      <w:r w:rsidR="00EA2F01">
        <w:rPr>
          <w:rFonts w:ascii="Arial" w:hAnsi="Arial" w:cs="Arial"/>
          <w:b/>
          <w:bCs/>
        </w:rPr>
        <w:t>107/2026</w:t>
      </w:r>
    </w:p>
    <w:p w14:paraId="50F9A2C0" w14:textId="05E0D9E5"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EA2F01">
        <w:rPr>
          <w:rFonts w:ascii="Arial" w:hAnsi="Arial" w:cs="Arial"/>
          <w:b/>
          <w:bCs/>
        </w:rPr>
        <w:t>066/2026</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1E860481"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CONTRATO ADMINISTRATIVO Nº .... /202</w:t>
      </w:r>
      <w:r w:rsidR="00CE54D8">
        <w:rPr>
          <w:bCs w:val="0"/>
          <w:sz w:val="24"/>
          <w:szCs w:val="24"/>
        </w:rPr>
        <w:t>6</w:t>
      </w:r>
      <w:r w:rsidRPr="00626CAB">
        <w:rPr>
          <w:bCs w:val="0"/>
          <w:sz w:val="24"/>
          <w:szCs w:val="24"/>
        </w:rPr>
        <w:t xml:space="preserve">,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7CEB0BC3"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EA2F01">
        <w:rPr>
          <w:rFonts w:ascii="Arial" w:eastAsia="Arial" w:hAnsi="Arial" w:cs="Arial"/>
        </w:rPr>
        <w:t>107/2026</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EA2F01">
        <w:rPr>
          <w:rFonts w:ascii="Arial" w:eastAsia="Arial" w:hAnsi="Arial" w:cs="Arial"/>
        </w:rPr>
        <w:t>066/2026</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2C2338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Pr="00BF1769">
        <w:rPr>
          <w:color w:val="auto"/>
          <w:sz w:val="24"/>
          <w:szCs w:val="24"/>
        </w:rPr>
        <w:t>a</w:t>
      </w:r>
      <w:r w:rsidRPr="00BF1769">
        <w:rPr>
          <w:bCs/>
          <w:sz w:val="24"/>
          <w:szCs w:val="24"/>
        </w:rPr>
        <w:t xml:space="preserve"> </w:t>
      </w:r>
      <w:r w:rsidR="00EA2F01" w:rsidRPr="00EA2F01">
        <w:rPr>
          <w:sz w:val="24"/>
          <w:szCs w:val="24"/>
        </w:rPr>
        <w:t>Aquisição de materiais de informática e aparelhos celulares</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Pr="00F53F65"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2611689" w14:textId="77777777" w:rsidR="000F1F62" w:rsidRPr="00626CAB" w:rsidRDefault="000F1F62" w:rsidP="000F1F62">
      <w:pPr>
        <w:pStyle w:val="Nivel01"/>
      </w:pPr>
      <w:r w:rsidRPr="00626CAB">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0" w:name="_Hlk182220156"/>
      <w:r w:rsidRPr="00626CAB">
        <w:rPr>
          <w:i w:val="0"/>
          <w:iCs w:val="0"/>
          <w:color w:val="auto"/>
          <w:sz w:val="24"/>
          <w:szCs w:val="24"/>
        </w:rPr>
        <w:t>As regras sobre a subcontratação do objeto são aquelas estabelecidas no Termo de Referência, anexo a este Contrato</w:t>
      </w:r>
      <w:bookmarkEnd w:id="50"/>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4CCDD3F0"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 xml:space="preserve"> abaixo discriminada</w:t>
      </w:r>
      <w:r w:rsidR="00DE7137">
        <w:rPr>
          <w:color w:val="auto"/>
          <w:sz w:val="24"/>
          <w:szCs w:val="24"/>
        </w:rPr>
        <w:t>s</w:t>
      </w:r>
      <w:r w:rsidRPr="00626CAB">
        <w:rPr>
          <w:color w:val="auto"/>
          <w:sz w:val="24"/>
          <w:szCs w:val="24"/>
        </w:rPr>
        <w:t>:</w:t>
      </w:r>
    </w:p>
    <w:p w14:paraId="7222CFAC"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02.01.01.4.4.90.52.00.04.122.0002.2003.0002 – FICHA 024;</w:t>
      </w:r>
    </w:p>
    <w:p w14:paraId="3C85FF4F"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02.02.01.4.4.90.52.00.04.123.0003.2005.0000 – FICHA 042;</w:t>
      </w:r>
    </w:p>
    <w:p w14:paraId="7BA03D0E"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02.03.00.4.4.90.52.00.04.122.0004.2007.0002 – FICHA 058;</w:t>
      </w:r>
    </w:p>
    <w:p w14:paraId="4D534D9A"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02.04.01.4.4.90.52.00.12.361.0005.2011.0000 – FICHA 088;</w:t>
      </w:r>
    </w:p>
    <w:p w14:paraId="0FD4EF2E"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02.04.01.4.4.90.52.00.12.361.0005.2011.0000 – FICHA 090;</w:t>
      </w:r>
    </w:p>
    <w:p w14:paraId="76E87034"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02.04.01.4.4.90.52.00.12.365.0005.2013.0000 – FICHA 101;</w:t>
      </w:r>
    </w:p>
    <w:p w14:paraId="4E257972"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02.04.01.4.4.90.52.00.12.365.0005.2013.0000 – FICHA 102;</w:t>
      </w:r>
    </w:p>
    <w:p w14:paraId="0EB0DC50"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02.04.01.4.4.90.52.00.12.365.0005.2014.0000 – FICHA 110;</w:t>
      </w:r>
    </w:p>
    <w:p w14:paraId="3200B0FF"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02.05.01.4.4.90.52.00.10.301.0006.2036.0001 – FICHA 186;</w:t>
      </w:r>
    </w:p>
    <w:p w14:paraId="5F92E87F"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02.06.03.4.4.90.52.00.08.244.0007.2061.0001 – FICHA 315;</w:t>
      </w:r>
    </w:p>
    <w:p w14:paraId="21EE4361"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02.06.04.4.4.90.52.00.08.244.0007.2064.0000 – FICHA 328;</w:t>
      </w:r>
    </w:p>
    <w:p w14:paraId="4C9BA1A6"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02.07.01.4.4.90.52.00.15.452.0008.2073.0001 – FICHA 376;</w:t>
      </w:r>
    </w:p>
    <w:p w14:paraId="09954D1A"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02.07.01.4.4.90.52.00.15.452.0008.2073.0003 – FICHA 387;</w:t>
      </w:r>
    </w:p>
    <w:p w14:paraId="3FBB9239"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02.07.01.4.4.90.52.00.15.452.0008.2073.0003 – FICHA 388;</w:t>
      </w:r>
    </w:p>
    <w:p w14:paraId="19E55BE4"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02.07.02.4.4.90.52.00.17.512.0008.2074.0000 – FICHA 401;</w:t>
      </w:r>
    </w:p>
    <w:p w14:paraId="0F0302BD" w14:textId="77777777" w:rsidR="005B362B" w:rsidRDefault="005B362B" w:rsidP="005B362B">
      <w:pPr>
        <w:pStyle w:val="Nivel2"/>
        <w:numPr>
          <w:ilvl w:val="0"/>
          <w:numId w:val="0"/>
        </w:numPr>
        <w:spacing w:before="0" w:after="0" w:line="240" w:lineRule="auto"/>
        <w:rPr>
          <w:b/>
          <w:bCs/>
          <w:color w:val="auto"/>
          <w:sz w:val="24"/>
          <w:szCs w:val="24"/>
        </w:rPr>
      </w:pPr>
      <w:r>
        <w:rPr>
          <w:b/>
          <w:bCs/>
          <w:color w:val="auto"/>
          <w:sz w:val="24"/>
          <w:szCs w:val="24"/>
        </w:rPr>
        <w:t>02.10.00.4.4.90.52.00.27.812.0010.2082.0000 – FICHA 453.</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4FFAF0E" w14:textId="440382E2" w:rsid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30A28DB7" w14:textId="77777777" w:rsidR="00D93CC7" w:rsidRPr="00626CAB" w:rsidRDefault="00D93CC7"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76F17DBB" w14:textId="08030023" w:rsidR="000F1F62" w:rsidRPr="00C64A0A" w:rsidRDefault="00D93CC7" w:rsidP="000F1F62">
      <w:pPr>
        <w:jc w:val="both"/>
        <w:rPr>
          <w:rFonts w:ascii="Arial" w:hAnsi="Arial" w:cs="Arial"/>
        </w:rPr>
      </w:pPr>
      <w:bookmarkStart w:id="52" w:name="_Hlk158021690"/>
      <w:r>
        <w:rPr>
          <w:rFonts w:ascii="Arial" w:hAnsi="Arial" w:cs="Arial"/>
          <w:lang w:eastAsia="en-US"/>
        </w:rPr>
        <w:t xml:space="preserve">17.1. </w:t>
      </w:r>
      <w:r w:rsidR="000F1F62" w:rsidRPr="00C64A0A">
        <w:rPr>
          <w:rFonts w:ascii="Arial" w:hAnsi="Arial" w:cs="Arial"/>
          <w:lang w:eastAsia="en-US"/>
        </w:rPr>
        <w:t xml:space="preserve">Fica eleito o </w:t>
      </w:r>
      <w:r w:rsidR="000F1F62" w:rsidRPr="00C64A0A">
        <w:rPr>
          <w:rFonts w:ascii="Arial" w:hAnsi="Arial" w:cs="Arial"/>
        </w:rPr>
        <w:t xml:space="preserve">Foro da Comarca de </w:t>
      </w:r>
      <w:r w:rsidR="000F1F62">
        <w:rPr>
          <w:rFonts w:ascii="Arial" w:hAnsi="Arial" w:cs="Arial"/>
        </w:rPr>
        <w:t>Tanabi</w:t>
      </w:r>
      <w:r w:rsidR="000F1F62" w:rsidRPr="00C64A0A">
        <w:rPr>
          <w:rFonts w:ascii="Arial" w:hAnsi="Arial" w:cs="Arial"/>
        </w:rPr>
        <w:t xml:space="preserve">, Estado de São Paulo, para dirimir os litígios que decorrerem da execução deste Termo de Contrato que não puderem ser compostos pela conciliação, conforme </w:t>
      </w:r>
      <w:r w:rsidR="000F1F62" w:rsidRPr="00A54D93">
        <w:rPr>
          <w:rFonts w:ascii="Arial" w:hAnsi="Arial" w:cs="Arial"/>
        </w:rPr>
        <w:t>art. 92, §1º, da Lei nº 14.133/21</w:t>
      </w:r>
      <w:r w:rsidR="000F1F62" w:rsidRPr="00C64A0A">
        <w:rPr>
          <w:rFonts w:ascii="Arial" w:hAnsi="Arial" w:cs="Arial"/>
        </w:rPr>
        <w:t>.</w:t>
      </w:r>
    </w:p>
    <w:bookmarkEnd w:id="52"/>
    <w:p w14:paraId="18D1F459" w14:textId="54AC849A" w:rsidR="00CD2616" w:rsidRDefault="00CD2616" w:rsidP="000A2914">
      <w:pPr>
        <w:tabs>
          <w:tab w:val="left" w:pos="3483"/>
        </w:tabs>
        <w:rPr>
          <w:rFonts w:ascii="Arial" w:hAnsi="Arial" w:cs="Arial"/>
        </w:rPr>
      </w:pPr>
    </w:p>
    <w:p w14:paraId="4B66ADDE" w14:textId="6C6035A4"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w:t>
      </w:r>
      <w:r w:rsidR="00134F5B">
        <w:rPr>
          <w:rFonts w:ascii="Arial" w:hAnsi="Arial" w:cs="Arial"/>
        </w:rPr>
        <w:t>6</w:t>
      </w:r>
      <w:r w:rsidRPr="000F585E">
        <w:rPr>
          <w:rFonts w:ascii="Arial" w:hAnsi="Arial" w:cs="Arial"/>
        </w:rPr>
        <w:t>.</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45CF9CD1" w14:textId="77777777" w:rsidR="001E55D6" w:rsidRDefault="001E55D6" w:rsidP="000F1F62">
      <w:pPr>
        <w:rPr>
          <w:rFonts w:ascii="Arial" w:hAnsi="Arial" w:cs="Arial"/>
          <w:bCs/>
        </w:rPr>
      </w:pPr>
    </w:p>
    <w:p w14:paraId="0107BFED" w14:textId="77777777" w:rsidR="001E55D6" w:rsidRDefault="001E55D6" w:rsidP="000F1F62">
      <w:pPr>
        <w:rPr>
          <w:rFonts w:ascii="Arial" w:hAnsi="Arial" w:cs="Arial"/>
          <w:bCs/>
        </w:rPr>
      </w:pPr>
    </w:p>
    <w:p w14:paraId="29D50301" w14:textId="77777777" w:rsidR="001E55D6" w:rsidRDefault="001E55D6" w:rsidP="000F1F62">
      <w:pPr>
        <w:rPr>
          <w:rFonts w:ascii="Arial" w:hAnsi="Arial" w:cs="Arial"/>
          <w:bCs/>
        </w:rPr>
      </w:pPr>
    </w:p>
    <w:p w14:paraId="30715F1C" w14:textId="77777777" w:rsidR="001E55D6" w:rsidRDefault="001E55D6" w:rsidP="000F1F62">
      <w:pPr>
        <w:rPr>
          <w:rFonts w:ascii="Arial" w:hAnsi="Arial" w:cs="Arial"/>
          <w:bCs/>
        </w:rPr>
      </w:pPr>
    </w:p>
    <w:p w14:paraId="130B1056" w14:textId="77777777" w:rsidR="001E55D6" w:rsidRDefault="001E55D6" w:rsidP="000F1F62">
      <w:pPr>
        <w:rPr>
          <w:rFonts w:ascii="Arial" w:hAnsi="Arial" w:cs="Arial"/>
          <w:bCs/>
        </w:rPr>
      </w:pPr>
    </w:p>
    <w:p w14:paraId="46673113" w14:textId="77777777" w:rsidR="00C02FA1" w:rsidRDefault="00C02FA1" w:rsidP="00C13A3B">
      <w:pPr>
        <w:spacing w:line="259" w:lineRule="auto"/>
        <w:rPr>
          <w:rFonts w:ascii="Arial" w:hAnsi="Arial" w:cs="Arial"/>
          <w:bCs/>
        </w:rPr>
      </w:pPr>
    </w:p>
    <w:p w14:paraId="22841FBA" w14:textId="77777777" w:rsidR="005B362B" w:rsidRDefault="005B362B" w:rsidP="00C13A3B">
      <w:pPr>
        <w:spacing w:line="259" w:lineRule="auto"/>
        <w:rPr>
          <w:rFonts w:ascii="Arial" w:hAnsi="Arial" w:cs="Arial"/>
          <w:b/>
        </w:rPr>
      </w:pPr>
    </w:p>
    <w:p w14:paraId="75304881" w14:textId="517E39A7" w:rsidR="000F1F62" w:rsidRPr="00626CAB" w:rsidRDefault="000F1F62" w:rsidP="000F1F62">
      <w:pPr>
        <w:spacing w:line="259" w:lineRule="auto"/>
        <w:jc w:val="center"/>
        <w:rPr>
          <w:rFonts w:ascii="Arial" w:hAnsi="Arial" w:cs="Arial"/>
          <w:b/>
          <w:bCs/>
        </w:rPr>
      </w:pPr>
      <w:r w:rsidRPr="00626CAB">
        <w:rPr>
          <w:rFonts w:ascii="Arial" w:hAnsi="Arial" w:cs="Arial"/>
          <w:b/>
        </w:rPr>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0BDC8E79"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EA2F01">
        <w:rPr>
          <w:rFonts w:ascii="Arial" w:hAnsi="Arial" w:cs="Arial"/>
        </w:rPr>
        <w:t>066/2026</w:t>
      </w:r>
      <w:r w:rsidRPr="00626CAB">
        <w:rPr>
          <w:rFonts w:ascii="Arial" w:hAnsi="Arial" w:cs="Arial"/>
        </w:rPr>
        <w:t xml:space="preserve">, processo administrativo nº </w:t>
      </w:r>
      <w:r w:rsidR="00EA2F01">
        <w:rPr>
          <w:rFonts w:ascii="Arial" w:hAnsi="Arial" w:cs="Arial"/>
        </w:rPr>
        <w:t>107/2026</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01A964C5"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w:t>
      </w:r>
      <w:r w:rsidR="007D6E15" w:rsidRPr="00B2340D">
        <w:rPr>
          <w:sz w:val="24"/>
          <w:szCs w:val="24"/>
        </w:rPr>
        <w:t xml:space="preserve">futura e eventual </w:t>
      </w:r>
      <w:r w:rsidR="00EA2F01" w:rsidRPr="00EA2F01">
        <w:rPr>
          <w:sz w:val="24"/>
          <w:szCs w:val="24"/>
        </w:rPr>
        <w:t>Aquisição de materiais de informática e aparelhos celulares</w:t>
      </w:r>
      <w:r w:rsidRPr="00626CAB">
        <w:rPr>
          <w:rFonts w:eastAsia="MS Mincho"/>
          <w:iCs/>
          <w:sz w:val="24"/>
          <w:szCs w:val="24"/>
        </w:rPr>
        <w:t xml:space="preserve">, </w:t>
      </w:r>
      <w:r w:rsidRPr="00626CAB">
        <w:rPr>
          <w:color w:val="auto"/>
          <w:sz w:val="24"/>
          <w:szCs w:val="24"/>
        </w:rPr>
        <w:t>especificado(s) no(s) item(</w:t>
      </w:r>
      <w:proofErr w:type="spellStart"/>
      <w:r w:rsidRPr="00626CAB">
        <w:rPr>
          <w:color w:val="auto"/>
          <w:sz w:val="24"/>
          <w:szCs w:val="24"/>
        </w:rPr>
        <w:t>ns</w:t>
      </w:r>
      <w:proofErr w:type="spellEnd"/>
      <w:r w:rsidRPr="00626CAB">
        <w:rPr>
          <w:color w:val="auto"/>
          <w:sz w:val="24"/>
          <w:szCs w:val="24"/>
        </w:rPr>
        <w:t xml:space="preserve">).......... do .......... Termo de Referência, anexo I do edital de Licitação nº </w:t>
      </w:r>
      <w:r w:rsidR="00EA2F01">
        <w:rPr>
          <w:color w:val="auto"/>
          <w:sz w:val="24"/>
          <w:szCs w:val="24"/>
        </w:rPr>
        <w:t>066/2026</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706"/>
        <w:gridCol w:w="1712"/>
        <w:gridCol w:w="1265"/>
        <w:gridCol w:w="1436"/>
        <w:gridCol w:w="925"/>
        <w:gridCol w:w="994"/>
        <w:gridCol w:w="1181"/>
        <w:gridCol w:w="99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C02FA1">
        <w:trPr>
          <w:trHeight w:val="20"/>
          <w:jc w:val="center"/>
        </w:trPr>
        <w:tc>
          <w:tcPr>
            <w:tcW w:w="706"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712"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18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99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C02FA1">
        <w:trPr>
          <w:trHeight w:val="20"/>
          <w:jc w:val="center"/>
        </w:trPr>
        <w:tc>
          <w:tcPr>
            <w:tcW w:w="706"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712"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8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3" w:name="cadastro_reserva"/>
      <w:bookmarkEnd w:id="53"/>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58" w:name="prova_preco_mercado_maior"/>
      <w:bookmarkEnd w:id="58"/>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1" w:name="cancelamento"/>
      <w:bookmarkEnd w:id="61"/>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2" w:name="cancelamento_do_fornecedor"/>
      <w:bookmarkEnd w:id="62"/>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tornar-se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Default="000F1F62" w:rsidP="001E55D6">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23D263F7" w14:textId="77777777" w:rsidR="00C02FA1" w:rsidRDefault="00C02FA1" w:rsidP="000F1F62">
      <w:pPr>
        <w:widowControl w:val="0"/>
        <w:autoSpaceDE w:val="0"/>
        <w:autoSpaceDN w:val="0"/>
        <w:adjustRightInd w:val="0"/>
        <w:jc w:val="center"/>
        <w:rPr>
          <w:rFonts w:ascii="Arial" w:hAnsi="Arial" w:cs="Arial"/>
        </w:rPr>
      </w:pPr>
    </w:p>
    <w:p w14:paraId="314C6E1F" w14:textId="77777777" w:rsidR="00C02FA1" w:rsidRDefault="00C02FA1" w:rsidP="000F1F62">
      <w:pPr>
        <w:widowControl w:val="0"/>
        <w:autoSpaceDE w:val="0"/>
        <w:autoSpaceDN w:val="0"/>
        <w:adjustRightInd w:val="0"/>
        <w:jc w:val="center"/>
        <w:rPr>
          <w:rFonts w:ascii="Arial" w:hAnsi="Arial" w:cs="Arial"/>
        </w:rPr>
      </w:pPr>
    </w:p>
    <w:p w14:paraId="3A39BDC0" w14:textId="77777777" w:rsidR="00C02FA1" w:rsidRDefault="00C02FA1" w:rsidP="000F1F62">
      <w:pPr>
        <w:widowControl w:val="0"/>
        <w:autoSpaceDE w:val="0"/>
        <w:autoSpaceDN w:val="0"/>
        <w:adjustRightInd w:val="0"/>
        <w:jc w:val="center"/>
        <w:rPr>
          <w:rFonts w:ascii="Arial" w:hAnsi="Arial" w:cs="Arial"/>
        </w:rPr>
      </w:pPr>
    </w:p>
    <w:p w14:paraId="0327AA1B" w14:textId="77777777" w:rsidR="00C02FA1" w:rsidRDefault="00C02FA1" w:rsidP="000F1F62">
      <w:pPr>
        <w:widowControl w:val="0"/>
        <w:autoSpaceDE w:val="0"/>
        <w:autoSpaceDN w:val="0"/>
        <w:adjustRightInd w:val="0"/>
        <w:jc w:val="center"/>
        <w:rPr>
          <w:rFonts w:ascii="Arial" w:hAnsi="Arial" w:cs="Arial"/>
        </w:rPr>
      </w:pPr>
    </w:p>
    <w:p w14:paraId="718A7D24" w14:textId="5431521B"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6FDAC55A" w:rsidR="000F1F62" w:rsidRPr="00626CAB" w:rsidRDefault="000F1F62" w:rsidP="000F1F62">
      <w:pPr>
        <w:jc w:val="center"/>
        <w:rPr>
          <w:rFonts w:ascii="Arial" w:hAnsi="Arial" w:cs="Arial"/>
          <w:b/>
          <w:bCs/>
        </w:rPr>
      </w:pPr>
      <w:r w:rsidRPr="00626CAB">
        <w:rPr>
          <w:rFonts w:ascii="Arial" w:hAnsi="Arial" w:cs="Arial"/>
          <w:b/>
          <w:bCs/>
        </w:rPr>
        <w:t>PROCESSO ADMINISTRATIVO N</w:t>
      </w:r>
      <w:r w:rsidR="001B7875">
        <w:rPr>
          <w:rFonts w:ascii="Arial" w:hAnsi="Arial" w:cs="Arial"/>
          <w:b/>
          <w:bCs/>
        </w:rPr>
        <w:t>º</w:t>
      </w:r>
      <w:r w:rsidRPr="00626CAB">
        <w:rPr>
          <w:rFonts w:ascii="Arial" w:hAnsi="Arial" w:cs="Arial"/>
          <w:b/>
          <w:bCs/>
        </w:rPr>
        <w:t xml:space="preserve"> </w:t>
      </w:r>
      <w:r w:rsidR="00EA2F01">
        <w:rPr>
          <w:rFonts w:ascii="Arial" w:hAnsi="Arial" w:cs="Arial"/>
          <w:b/>
          <w:bCs/>
        </w:rPr>
        <w:t>107/2026</w:t>
      </w:r>
    </w:p>
    <w:p w14:paraId="490A8785" w14:textId="7F4AA919"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EA2F01">
        <w:rPr>
          <w:rFonts w:ascii="Arial" w:hAnsi="Arial" w:cs="Arial"/>
          <w:b/>
          <w:bCs/>
        </w:rPr>
        <w:t>066/2026</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114194FF"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w:t>
      </w:r>
      <w:r w:rsidRPr="00134F5B">
        <w:rPr>
          <w:rFonts w:ascii="Arial" w:hAnsi="Arial" w:cs="Arial"/>
        </w:rPr>
        <w:t xml:space="preserve">___________________ </w:t>
      </w:r>
      <w:r w:rsidRPr="00626CAB">
        <w:rPr>
          <w:rFonts w:ascii="Arial" w:hAnsi="Arial" w:cs="Arial"/>
        </w:rPr>
        <w:t xml:space="preserve">(nome completo), representante legal da empresa _____________________ (denominação da pessoa jurídica), participante do Pregão Eletrônico nº </w:t>
      </w:r>
      <w:r w:rsidR="00EA2F01">
        <w:rPr>
          <w:rFonts w:ascii="Arial" w:hAnsi="Arial" w:cs="Arial"/>
        </w:rPr>
        <w:t>066/2026</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2C0EB8CB"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w:t>
        </w:r>
        <w:r w:rsidR="00BF2CCE">
          <w:rPr>
            <w:rStyle w:val="Hyperlink"/>
            <w:rFonts w:ascii="Arial" w:hAnsi="Arial" w:cs="Arial"/>
            <w:color w:val="auto"/>
            <w:u w:val="none"/>
          </w:rPr>
          <w:t>º</w:t>
        </w:r>
        <w:r w:rsidRPr="00626CAB">
          <w:rPr>
            <w:rStyle w:val="Hyperlink"/>
            <w:rFonts w:ascii="Arial" w:hAnsi="Arial" w:cs="Arial"/>
            <w:color w:val="auto"/>
            <w:u w:val="none"/>
          </w:rPr>
          <w:t xml:space="preserve"> da Lei Complementar nº 123, de 2006</w:t>
        </w:r>
      </w:hyperlink>
      <w:r w:rsidRPr="00626CAB">
        <w:rPr>
          <w:rFonts w:ascii="Arial" w:hAnsi="Arial" w:cs="Arial"/>
        </w:rPr>
        <w:t xml:space="preserve">, estando apto a usufruir do tratamento favorecido estabelecido em seus </w:t>
      </w:r>
      <w:hyperlink r:id="rId83"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4A417482"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E4ADE" w14:textId="77777777" w:rsidR="00E80704" w:rsidRDefault="00E80704">
      <w:r>
        <w:separator/>
      </w:r>
    </w:p>
  </w:endnote>
  <w:endnote w:type="continuationSeparator" w:id="0">
    <w:p w14:paraId="516AFF2C" w14:textId="77777777" w:rsidR="00E80704" w:rsidRDefault="00E80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sig w:usb0="00000001" w:usb1="00000048" w:usb2="00000000" w:usb3="00000000" w:csb0="00000013"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91D18" w14:textId="77777777" w:rsidR="00E80704" w:rsidRDefault="00E80704">
      <w:r>
        <w:separator/>
      </w:r>
    </w:p>
  </w:footnote>
  <w:footnote w:type="continuationSeparator" w:id="0">
    <w:p w14:paraId="767CE4BC" w14:textId="77777777" w:rsidR="00E80704" w:rsidRDefault="00E80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5806724">
    <w:abstractNumId w:val="0"/>
  </w:num>
  <w:num w:numId="2" w16cid:durableId="168640186">
    <w:abstractNumId w:val="10"/>
  </w:num>
  <w:num w:numId="3" w16cid:durableId="89396660">
    <w:abstractNumId w:val="10"/>
  </w:num>
  <w:num w:numId="4" w16cid:durableId="1170215199">
    <w:abstractNumId w:val="10"/>
    <w:lvlOverride w:ilvl="0">
      <w:startOverride w:val="9"/>
    </w:lvlOverride>
    <w:lvlOverride w:ilvl="1">
      <w:startOverride w:val="2"/>
    </w:lvlOverride>
    <w:lvlOverride w:ilvl="2">
      <w:startOverride w:val="1"/>
    </w:lvlOverride>
  </w:num>
  <w:num w:numId="5" w16cid:durableId="19463784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52053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2169723">
    <w:abstractNumId w:val="1"/>
  </w:num>
  <w:num w:numId="8" w16cid:durableId="364717628">
    <w:abstractNumId w:val="27"/>
  </w:num>
  <w:num w:numId="9" w16cid:durableId="2116439159">
    <w:abstractNumId w:val="7"/>
  </w:num>
  <w:num w:numId="10" w16cid:durableId="486408910">
    <w:abstractNumId w:val="6"/>
  </w:num>
  <w:num w:numId="11" w16cid:durableId="14678915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7240480">
    <w:abstractNumId w:val="11"/>
  </w:num>
  <w:num w:numId="13" w16cid:durableId="1800294065">
    <w:abstractNumId w:val="19"/>
  </w:num>
  <w:num w:numId="14" w16cid:durableId="758450171">
    <w:abstractNumId w:val="22"/>
  </w:num>
  <w:num w:numId="15" w16cid:durableId="1112431796">
    <w:abstractNumId w:val="3"/>
  </w:num>
  <w:num w:numId="16" w16cid:durableId="456798619">
    <w:abstractNumId w:val="20"/>
  </w:num>
  <w:num w:numId="17" w16cid:durableId="722025953">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030177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292289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1200305">
    <w:abstractNumId w:val="13"/>
  </w:num>
  <w:num w:numId="21" w16cid:durableId="374476669">
    <w:abstractNumId w:val="16"/>
  </w:num>
  <w:num w:numId="22" w16cid:durableId="440299657">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53130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49172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85170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39843387">
    <w:abstractNumId w:val="24"/>
  </w:num>
  <w:num w:numId="27" w16cid:durableId="1515337400">
    <w:abstractNumId w:val="15"/>
  </w:num>
  <w:num w:numId="28" w16cid:durableId="73406817">
    <w:abstractNumId w:val="8"/>
  </w:num>
  <w:num w:numId="29" w16cid:durableId="172380078">
    <w:abstractNumId w:val="25"/>
  </w:num>
  <w:num w:numId="30" w16cid:durableId="685406951">
    <w:abstractNumId w:val="17"/>
  </w:num>
  <w:num w:numId="31" w16cid:durableId="546532832">
    <w:abstractNumId w:val="26"/>
  </w:num>
  <w:num w:numId="32" w16cid:durableId="1948194898">
    <w:abstractNumId w:val="18"/>
  </w:num>
  <w:num w:numId="33" w16cid:durableId="1170564932">
    <w:abstractNumId w:val="12"/>
  </w:num>
  <w:num w:numId="34" w16cid:durableId="27722113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0213937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30176765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7485748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7962200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42070742">
    <w:abstractNumId w:val="21"/>
  </w:num>
  <w:num w:numId="40" w16cid:durableId="1202667808">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21000069">
    <w:abstractNumId w:val="2"/>
  </w:num>
  <w:num w:numId="42" w16cid:durableId="626592283">
    <w:abstractNumId w:val="14"/>
  </w:num>
  <w:num w:numId="43" w16cid:durableId="71781664">
    <w:abstractNumId w:val="5"/>
  </w:num>
  <w:num w:numId="44" w16cid:durableId="950934258">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16cid:durableId="1345590848">
    <w:abstractNumId w:val="4"/>
  </w:num>
  <w:num w:numId="46" w16cid:durableId="490145626">
    <w:abstractNumId w:val="9"/>
  </w:num>
  <w:num w:numId="47" w16cid:durableId="254482206">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5D40"/>
    <w:rsid w:val="0001625A"/>
    <w:rsid w:val="00020C23"/>
    <w:rsid w:val="00022E22"/>
    <w:rsid w:val="00024E96"/>
    <w:rsid w:val="00034990"/>
    <w:rsid w:val="00036AA5"/>
    <w:rsid w:val="00037670"/>
    <w:rsid w:val="00042CA0"/>
    <w:rsid w:val="00045CAF"/>
    <w:rsid w:val="00050423"/>
    <w:rsid w:val="0005491C"/>
    <w:rsid w:val="00056404"/>
    <w:rsid w:val="00064C47"/>
    <w:rsid w:val="00064FBE"/>
    <w:rsid w:val="00065699"/>
    <w:rsid w:val="0006607C"/>
    <w:rsid w:val="000667B7"/>
    <w:rsid w:val="000669F9"/>
    <w:rsid w:val="00071421"/>
    <w:rsid w:val="00072172"/>
    <w:rsid w:val="0008138F"/>
    <w:rsid w:val="00082690"/>
    <w:rsid w:val="00090B40"/>
    <w:rsid w:val="0009140D"/>
    <w:rsid w:val="000928E0"/>
    <w:rsid w:val="00092A91"/>
    <w:rsid w:val="000936F3"/>
    <w:rsid w:val="00093D44"/>
    <w:rsid w:val="00094E3B"/>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5EA5"/>
    <w:rsid w:val="000C7CFB"/>
    <w:rsid w:val="000D36BD"/>
    <w:rsid w:val="000D36CC"/>
    <w:rsid w:val="000D47BA"/>
    <w:rsid w:val="000D4B67"/>
    <w:rsid w:val="000D51FC"/>
    <w:rsid w:val="000E2A4D"/>
    <w:rsid w:val="000E3C60"/>
    <w:rsid w:val="000E5D28"/>
    <w:rsid w:val="000E6971"/>
    <w:rsid w:val="000E6C64"/>
    <w:rsid w:val="000F1F62"/>
    <w:rsid w:val="000F407E"/>
    <w:rsid w:val="0010368D"/>
    <w:rsid w:val="001036BF"/>
    <w:rsid w:val="00105EA6"/>
    <w:rsid w:val="00106F91"/>
    <w:rsid w:val="0010766E"/>
    <w:rsid w:val="0011068F"/>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A3F"/>
    <w:rsid w:val="00145788"/>
    <w:rsid w:val="00145B11"/>
    <w:rsid w:val="00145DAF"/>
    <w:rsid w:val="001464FA"/>
    <w:rsid w:val="00146B53"/>
    <w:rsid w:val="001473E9"/>
    <w:rsid w:val="00150248"/>
    <w:rsid w:val="0015267A"/>
    <w:rsid w:val="001534FA"/>
    <w:rsid w:val="001562FA"/>
    <w:rsid w:val="00156355"/>
    <w:rsid w:val="00156C0B"/>
    <w:rsid w:val="001606AA"/>
    <w:rsid w:val="00160B7C"/>
    <w:rsid w:val="00162A2F"/>
    <w:rsid w:val="00165150"/>
    <w:rsid w:val="001657DA"/>
    <w:rsid w:val="00165935"/>
    <w:rsid w:val="00170636"/>
    <w:rsid w:val="00173B97"/>
    <w:rsid w:val="0017448D"/>
    <w:rsid w:val="00175DCB"/>
    <w:rsid w:val="00176000"/>
    <w:rsid w:val="001770FB"/>
    <w:rsid w:val="00177CCA"/>
    <w:rsid w:val="0018101D"/>
    <w:rsid w:val="00182F04"/>
    <w:rsid w:val="00183E96"/>
    <w:rsid w:val="00186732"/>
    <w:rsid w:val="00190880"/>
    <w:rsid w:val="001938EB"/>
    <w:rsid w:val="00196BA1"/>
    <w:rsid w:val="00197D80"/>
    <w:rsid w:val="001A078A"/>
    <w:rsid w:val="001A23BE"/>
    <w:rsid w:val="001A6723"/>
    <w:rsid w:val="001A7E58"/>
    <w:rsid w:val="001B3828"/>
    <w:rsid w:val="001B737A"/>
    <w:rsid w:val="001B7875"/>
    <w:rsid w:val="001C4F3F"/>
    <w:rsid w:val="001C7F9D"/>
    <w:rsid w:val="001D0251"/>
    <w:rsid w:val="001D480A"/>
    <w:rsid w:val="001D5F10"/>
    <w:rsid w:val="001E1E4D"/>
    <w:rsid w:val="001E3D44"/>
    <w:rsid w:val="001E55D6"/>
    <w:rsid w:val="001E5FC9"/>
    <w:rsid w:val="001E6897"/>
    <w:rsid w:val="001E6D82"/>
    <w:rsid w:val="001F28D3"/>
    <w:rsid w:val="001F7DAA"/>
    <w:rsid w:val="00205948"/>
    <w:rsid w:val="00216313"/>
    <w:rsid w:val="00217344"/>
    <w:rsid w:val="00223480"/>
    <w:rsid w:val="0022744F"/>
    <w:rsid w:val="00232919"/>
    <w:rsid w:val="00232B0D"/>
    <w:rsid w:val="00234E33"/>
    <w:rsid w:val="00237C04"/>
    <w:rsid w:val="00243027"/>
    <w:rsid w:val="002444EC"/>
    <w:rsid w:val="00244DA4"/>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62BF"/>
    <w:rsid w:val="00287878"/>
    <w:rsid w:val="00287A60"/>
    <w:rsid w:val="002907CC"/>
    <w:rsid w:val="00291BE8"/>
    <w:rsid w:val="00292728"/>
    <w:rsid w:val="002936F5"/>
    <w:rsid w:val="00294067"/>
    <w:rsid w:val="00295162"/>
    <w:rsid w:val="00295F5F"/>
    <w:rsid w:val="00296CBF"/>
    <w:rsid w:val="002A0826"/>
    <w:rsid w:val="002A0D54"/>
    <w:rsid w:val="002A2442"/>
    <w:rsid w:val="002A3527"/>
    <w:rsid w:val="002B0948"/>
    <w:rsid w:val="002B233B"/>
    <w:rsid w:val="002B5221"/>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702E"/>
    <w:rsid w:val="002F0421"/>
    <w:rsid w:val="002F3042"/>
    <w:rsid w:val="002F762A"/>
    <w:rsid w:val="00300074"/>
    <w:rsid w:val="00304482"/>
    <w:rsid w:val="00311C5F"/>
    <w:rsid w:val="00321455"/>
    <w:rsid w:val="00321F62"/>
    <w:rsid w:val="00322433"/>
    <w:rsid w:val="00323258"/>
    <w:rsid w:val="00326291"/>
    <w:rsid w:val="003277E3"/>
    <w:rsid w:val="00330B9D"/>
    <w:rsid w:val="00330E42"/>
    <w:rsid w:val="00333089"/>
    <w:rsid w:val="00337786"/>
    <w:rsid w:val="00341EAD"/>
    <w:rsid w:val="003475AC"/>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D32"/>
    <w:rsid w:val="003A1E6B"/>
    <w:rsid w:val="003A2626"/>
    <w:rsid w:val="003A3734"/>
    <w:rsid w:val="003A5686"/>
    <w:rsid w:val="003A67E2"/>
    <w:rsid w:val="003B3C88"/>
    <w:rsid w:val="003B428A"/>
    <w:rsid w:val="003B6CD4"/>
    <w:rsid w:val="003C0122"/>
    <w:rsid w:val="003C084C"/>
    <w:rsid w:val="003C3EBD"/>
    <w:rsid w:val="003C55D6"/>
    <w:rsid w:val="003C6DE7"/>
    <w:rsid w:val="003D2045"/>
    <w:rsid w:val="003D2AAF"/>
    <w:rsid w:val="003D3869"/>
    <w:rsid w:val="003D42F2"/>
    <w:rsid w:val="003D65A7"/>
    <w:rsid w:val="003E28D1"/>
    <w:rsid w:val="003E4EE8"/>
    <w:rsid w:val="003F3EA2"/>
    <w:rsid w:val="003F4394"/>
    <w:rsid w:val="003F6315"/>
    <w:rsid w:val="003F702A"/>
    <w:rsid w:val="00404FBE"/>
    <w:rsid w:val="00406193"/>
    <w:rsid w:val="0041111B"/>
    <w:rsid w:val="0041141A"/>
    <w:rsid w:val="00413916"/>
    <w:rsid w:val="00413F22"/>
    <w:rsid w:val="00414F71"/>
    <w:rsid w:val="004161BD"/>
    <w:rsid w:val="004225C8"/>
    <w:rsid w:val="00422AC6"/>
    <w:rsid w:val="00422E22"/>
    <w:rsid w:val="004244D8"/>
    <w:rsid w:val="00433336"/>
    <w:rsid w:val="00434782"/>
    <w:rsid w:val="004355CB"/>
    <w:rsid w:val="00435726"/>
    <w:rsid w:val="00436E53"/>
    <w:rsid w:val="004401E3"/>
    <w:rsid w:val="004404E6"/>
    <w:rsid w:val="00441AC5"/>
    <w:rsid w:val="004438A1"/>
    <w:rsid w:val="00445C0C"/>
    <w:rsid w:val="00445D39"/>
    <w:rsid w:val="00447516"/>
    <w:rsid w:val="00452F7E"/>
    <w:rsid w:val="004537B8"/>
    <w:rsid w:val="0045383E"/>
    <w:rsid w:val="004556A4"/>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0551"/>
    <w:rsid w:val="004C3335"/>
    <w:rsid w:val="004C61C7"/>
    <w:rsid w:val="004D2923"/>
    <w:rsid w:val="004E0A99"/>
    <w:rsid w:val="004E0CDA"/>
    <w:rsid w:val="004E0E63"/>
    <w:rsid w:val="004E0F33"/>
    <w:rsid w:val="004E38C0"/>
    <w:rsid w:val="004E38FD"/>
    <w:rsid w:val="004F04CE"/>
    <w:rsid w:val="004F1C81"/>
    <w:rsid w:val="004F4D57"/>
    <w:rsid w:val="004F524E"/>
    <w:rsid w:val="004F5514"/>
    <w:rsid w:val="004F64F4"/>
    <w:rsid w:val="004F783F"/>
    <w:rsid w:val="00501A16"/>
    <w:rsid w:val="00503787"/>
    <w:rsid w:val="00504CE9"/>
    <w:rsid w:val="00506522"/>
    <w:rsid w:val="005069C8"/>
    <w:rsid w:val="00510304"/>
    <w:rsid w:val="0051045C"/>
    <w:rsid w:val="00511202"/>
    <w:rsid w:val="005143CF"/>
    <w:rsid w:val="00515297"/>
    <w:rsid w:val="0051574B"/>
    <w:rsid w:val="005211ED"/>
    <w:rsid w:val="00522F5A"/>
    <w:rsid w:val="00531490"/>
    <w:rsid w:val="0053206C"/>
    <w:rsid w:val="005359AC"/>
    <w:rsid w:val="0054141F"/>
    <w:rsid w:val="00541473"/>
    <w:rsid w:val="00541BC7"/>
    <w:rsid w:val="005429DE"/>
    <w:rsid w:val="00542A72"/>
    <w:rsid w:val="00543197"/>
    <w:rsid w:val="0054320D"/>
    <w:rsid w:val="00543652"/>
    <w:rsid w:val="005443EE"/>
    <w:rsid w:val="00546774"/>
    <w:rsid w:val="005522CE"/>
    <w:rsid w:val="00552EA2"/>
    <w:rsid w:val="005552ED"/>
    <w:rsid w:val="00557502"/>
    <w:rsid w:val="00561834"/>
    <w:rsid w:val="0057035C"/>
    <w:rsid w:val="00572861"/>
    <w:rsid w:val="005737FA"/>
    <w:rsid w:val="00574510"/>
    <w:rsid w:val="00580884"/>
    <w:rsid w:val="005826AF"/>
    <w:rsid w:val="0058366A"/>
    <w:rsid w:val="005842C3"/>
    <w:rsid w:val="00586284"/>
    <w:rsid w:val="005877F2"/>
    <w:rsid w:val="00587FC4"/>
    <w:rsid w:val="00590FB7"/>
    <w:rsid w:val="005913A8"/>
    <w:rsid w:val="005A18BD"/>
    <w:rsid w:val="005A4A08"/>
    <w:rsid w:val="005A506F"/>
    <w:rsid w:val="005B1140"/>
    <w:rsid w:val="005B11C9"/>
    <w:rsid w:val="005B11FA"/>
    <w:rsid w:val="005B2662"/>
    <w:rsid w:val="005B362B"/>
    <w:rsid w:val="005B472B"/>
    <w:rsid w:val="005C0235"/>
    <w:rsid w:val="005C076E"/>
    <w:rsid w:val="005C7CFF"/>
    <w:rsid w:val="005D0E0F"/>
    <w:rsid w:val="005D49C4"/>
    <w:rsid w:val="005D4CCA"/>
    <w:rsid w:val="005D7E57"/>
    <w:rsid w:val="005E00BF"/>
    <w:rsid w:val="005E17A5"/>
    <w:rsid w:val="005E2136"/>
    <w:rsid w:val="005E3D7E"/>
    <w:rsid w:val="005E4359"/>
    <w:rsid w:val="005E5FB2"/>
    <w:rsid w:val="005E6592"/>
    <w:rsid w:val="006021C7"/>
    <w:rsid w:val="00602D59"/>
    <w:rsid w:val="006039D0"/>
    <w:rsid w:val="00604905"/>
    <w:rsid w:val="006064C2"/>
    <w:rsid w:val="00607749"/>
    <w:rsid w:val="00613047"/>
    <w:rsid w:val="006137E6"/>
    <w:rsid w:val="00614B41"/>
    <w:rsid w:val="0061653B"/>
    <w:rsid w:val="006263FD"/>
    <w:rsid w:val="006307C3"/>
    <w:rsid w:val="00631B9C"/>
    <w:rsid w:val="00632D2A"/>
    <w:rsid w:val="0063348E"/>
    <w:rsid w:val="0063540C"/>
    <w:rsid w:val="00636779"/>
    <w:rsid w:val="00636CE1"/>
    <w:rsid w:val="00646201"/>
    <w:rsid w:val="00647D12"/>
    <w:rsid w:val="0065715F"/>
    <w:rsid w:val="00661A13"/>
    <w:rsid w:val="00661D9D"/>
    <w:rsid w:val="0066292E"/>
    <w:rsid w:val="00663772"/>
    <w:rsid w:val="00663D09"/>
    <w:rsid w:val="0066460D"/>
    <w:rsid w:val="00665328"/>
    <w:rsid w:val="00665A64"/>
    <w:rsid w:val="006710C9"/>
    <w:rsid w:val="00680294"/>
    <w:rsid w:val="006817F2"/>
    <w:rsid w:val="0068263D"/>
    <w:rsid w:val="00684022"/>
    <w:rsid w:val="00684D60"/>
    <w:rsid w:val="00687327"/>
    <w:rsid w:val="00691929"/>
    <w:rsid w:val="006929C6"/>
    <w:rsid w:val="00696034"/>
    <w:rsid w:val="0069621B"/>
    <w:rsid w:val="00696981"/>
    <w:rsid w:val="0069703E"/>
    <w:rsid w:val="0069762D"/>
    <w:rsid w:val="00697A19"/>
    <w:rsid w:val="006A04D4"/>
    <w:rsid w:val="006A2000"/>
    <w:rsid w:val="006A508B"/>
    <w:rsid w:val="006A5AAE"/>
    <w:rsid w:val="006A659E"/>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0C4F"/>
    <w:rsid w:val="006D1EE9"/>
    <w:rsid w:val="006D23E6"/>
    <w:rsid w:val="006D3C97"/>
    <w:rsid w:val="006D6088"/>
    <w:rsid w:val="006D6478"/>
    <w:rsid w:val="006D693B"/>
    <w:rsid w:val="006D6B11"/>
    <w:rsid w:val="006D7D6B"/>
    <w:rsid w:val="006E1636"/>
    <w:rsid w:val="006E25AA"/>
    <w:rsid w:val="006E3C56"/>
    <w:rsid w:val="006F18AA"/>
    <w:rsid w:val="006F2795"/>
    <w:rsid w:val="006F30FD"/>
    <w:rsid w:val="006F38C0"/>
    <w:rsid w:val="006F6A8A"/>
    <w:rsid w:val="006F7E12"/>
    <w:rsid w:val="007017AF"/>
    <w:rsid w:val="00701AFD"/>
    <w:rsid w:val="00704537"/>
    <w:rsid w:val="0070517E"/>
    <w:rsid w:val="00707409"/>
    <w:rsid w:val="00710BFC"/>
    <w:rsid w:val="00720F64"/>
    <w:rsid w:val="00722262"/>
    <w:rsid w:val="007240CA"/>
    <w:rsid w:val="00726834"/>
    <w:rsid w:val="00735987"/>
    <w:rsid w:val="0073656C"/>
    <w:rsid w:val="007406E0"/>
    <w:rsid w:val="00740F16"/>
    <w:rsid w:val="00741E7A"/>
    <w:rsid w:val="00743F6F"/>
    <w:rsid w:val="00745E10"/>
    <w:rsid w:val="007507FB"/>
    <w:rsid w:val="007524A1"/>
    <w:rsid w:val="007542A8"/>
    <w:rsid w:val="00755D84"/>
    <w:rsid w:val="00756AC5"/>
    <w:rsid w:val="007570AB"/>
    <w:rsid w:val="007575CF"/>
    <w:rsid w:val="007658D7"/>
    <w:rsid w:val="00766F3F"/>
    <w:rsid w:val="007720F4"/>
    <w:rsid w:val="00774D94"/>
    <w:rsid w:val="00777F79"/>
    <w:rsid w:val="007809E6"/>
    <w:rsid w:val="0078188D"/>
    <w:rsid w:val="00784412"/>
    <w:rsid w:val="00787D3A"/>
    <w:rsid w:val="00792999"/>
    <w:rsid w:val="00794785"/>
    <w:rsid w:val="00796806"/>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3075"/>
    <w:rsid w:val="007D4BF7"/>
    <w:rsid w:val="007D6E15"/>
    <w:rsid w:val="007E1009"/>
    <w:rsid w:val="007E2640"/>
    <w:rsid w:val="007E2A3E"/>
    <w:rsid w:val="007E6E91"/>
    <w:rsid w:val="007E7E4C"/>
    <w:rsid w:val="007F0083"/>
    <w:rsid w:val="007F1727"/>
    <w:rsid w:val="007F1AA6"/>
    <w:rsid w:val="007F24EA"/>
    <w:rsid w:val="007F4F39"/>
    <w:rsid w:val="007F56CF"/>
    <w:rsid w:val="007F7931"/>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662E7"/>
    <w:rsid w:val="00876DFA"/>
    <w:rsid w:val="00881F4D"/>
    <w:rsid w:val="008844B7"/>
    <w:rsid w:val="008848F6"/>
    <w:rsid w:val="00884EF9"/>
    <w:rsid w:val="00890677"/>
    <w:rsid w:val="00890861"/>
    <w:rsid w:val="00890880"/>
    <w:rsid w:val="00890C51"/>
    <w:rsid w:val="00891131"/>
    <w:rsid w:val="00891E80"/>
    <w:rsid w:val="00892ADC"/>
    <w:rsid w:val="008A55A1"/>
    <w:rsid w:val="008A5747"/>
    <w:rsid w:val="008B1DAA"/>
    <w:rsid w:val="008B1EB0"/>
    <w:rsid w:val="008B472C"/>
    <w:rsid w:val="008B6489"/>
    <w:rsid w:val="008B67A5"/>
    <w:rsid w:val="008C0F25"/>
    <w:rsid w:val="008C16A2"/>
    <w:rsid w:val="008C1E0B"/>
    <w:rsid w:val="008C2350"/>
    <w:rsid w:val="008C2B7E"/>
    <w:rsid w:val="008C6874"/>
    <w:rsid w:val="008C79DF"/>
    <w:rsid w:val="008D0152"/>
    <w:rsid w:val="008D1429"/>
    <w:rsid w:val="008D3D39"/>
    <w:rsid w:val="008E2D9D"/>
    <w:rsid w:val="008E31AB"/>
    <w:rsid w:val="008E465D"/>
    <w:rsid w:val="008E4821"/>
    <w:rsid w:val="008E4FB8"/>
    <w:rsid w:val="008E5832"/>
    <w:rsid w:val="008E7717"/>
    <w:rsid w:val="008F08C9"/>
    <w:rsid w:val="008F16FC"/>
    <w:rsid w:val="008F29A8"/>
    <w:rsid w:val="008F3495"/>
    <w:rsid w:val="008F4F1B"/>
    <w:rsid w:val="008F670A"/>
    <w:rsid w:val="008F70B1"/>
    <w:rsid w:val="008F7FA5"/>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263B"/>
    <w:rsid w:val="009409B6"/>
    <w:rsid w:val="009413E5"/>
    <w:rsid w:val="009430E7"/>
    <w:rsid w:val="009467D4"/>
    <w:rsid w:val="00951A2E"/>
    <w:rsid w:val="00951C1B"/>
    <w:rsid w:val="009522F6"/>
    <w:rsid w:val="00954187"/>
    <w:rsid w:val="00960659"/>
    <w:rsid w:val="009643DD"/>
    <w:rsid w:val="00964E3F"/>
    <w:rsid w:val="00964FA6"/>
    <w:rsid w:val="00965ADE"/>
    <w:rsid w:val="00967FA6"/>
    <w:rsid w:val="00970460"/>
    <w:rsid w:val="009715BF"/>
    <w:rsid w:val="00973B2B"/>
    <w:rsid w:val="009771AE"/>
    <w:rsid w:val="0098013D"/>
    <w:rsid w:val="00982EBF"/>
    <w:rsid w:val="00984D07"/>
    <w:rsid w:val="00985749"/>
    <w:rsid w:val="0098597F"/>
    <w:rsid w:val="00985F0D"/>
    <w:rsid w:val="00986285"/>
    <w:rsid w:val="00994452"/>
    <w:rsid w:val="009977A9"/>
    <w:rsid w:val="009A03E7"/>
    <w:rsid w:val="009A08E5"/>
    <w:rsid w:val="009A2707"/>
    <w:rsid w:val="009A2BAE"/>
    <w:rsid w:val="009B21EE"/>
    <w:rsid w:val="009B2342"/>
    <w:rsid w:val="009C18E0"/>
    <w:rsid w:val="009C1B7C"/>
    <w:rsid w:val="009C53A7"/>
    <w:rsid w:val="009D0C25"/>
    <w:rsid w:val="009D379D"/>
    <w:rsid w:val="009D5E7C"/>
    <w:rsid w:val="009E0CB1"/>
    <w:rsid w:val="009E0F4E"/>
    <w:rsid w:val="009E2F14"/>
    <w:rsid w:val="009E3905"/>
    <w:rsid w:val="009E6632"/>
    <w:rsid w:val="009F0247"/>
    <w:rsid w:val="009F0DA9"/>
    <w:rsid w:val="009F4087"/>
    <w:rsid w:val="009F43EE"/>
    <w:rsid w:val="009F4B0B"/>
    <w:rsid w:val="009F5716"/>
    <w:rsid w:val="009F5F55"/>
    <w:rsid w:val="009F7204"/>
    <w:rsid w:val="00A01199"/>
    <w:rsid w:val="00A03E0A"/>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37638"/>
    <w:rsid w:val="00A376FB"/>
    <w:rsid w:val="00A417FC"/>
    <w:rsid w:val="00A46C3E"/>
    <w:rsid w:val="00A47BAD"/>
    <w:rsid w:val="00A505B3"/>
    <w:rsid w:val="00A54C96"/>
    <w:rsid w:val="00A559F3"/>
    <w:rsid w:val="00A5621D"/>
    <w:rsid w:val="00A569F3"/>
    <w:rsid w:val="00A601C7"/>
    <w:rsid w:val="00A601D8"/>
    <w:rsid w:val="00A6185E"/>
    <w:rsid w:val="00A658E5"/>
    <w:rsid w:val="00A76210"/>
    <w:rsid w:val="00A810AA"/>
    <w:rsid w:val="00A81183"/>
    <w:rsid w:val="00A854E6"/>
    <w:rsid w:val="00A915BC"/>
    <w:rsid w:val="00A93195"/>
    <w:rsid w:val="00A9555A"/>
    <w:rsid w:val="00A97D0C"/>
    <w:rsid w:val="00AA48A9"/>
    <w:rsid w:val="00AA4B88"/>
    <w:rsid w:val="00AB49BE"/>
    <w:rsid w:val="00AB54E6"/>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42A1"/>
    <w:rsid w:val="00B15E23"/>
    <w:rsid w:val="00B177A5"/>
    <w:rsid w:val="00B2386E"/>
    <w:rsid w:val="00B24785"/>
    <w:rsid w:val="00B271E7"/>
    <w:rsid w:val="00B31DED"/>
    <w:rsid w:val="00B362A6"/>
    <w:rsid w:val="00B41CA5"/>
    <w:rsid w:val="00B43A1F"/>
    <w:rsid w:val="00B43D88"/>
    <w:rsid w:val="00B458E2"/>
    <w:rsid w:val="00B50AA4"/>
    <w:rsid w:val="00B51664"/>
    <w:rsid w:val="00B57794"/>
    <w:rsid w:val="00B61CFC"/>
    <w:rsid w:val="00B65FCF"/>
    <w:rsid w:val="00B727B1"/>
    <w:rsid w:val="00B729AF"/>
    <w:rsid w:val="00B72C61"/>
    <w:rsid w:val="00B72E22"/>
    <w:rsid w:val="00B7643C"/>
    <w:rsid w:val="00B805B5"/>
    <w:rsid w:val="00B81908"/>
    <w:rsid w:val="00B824C5"/>
    <w:rsid w:val="00B8569D"/>
    <w:rsid w:val="00B875D0"/>
    <w:rsid w:val="00B91473"/>
    <w:rsid w:val="00BA633C"/>
    <w:rsid w:val="00BB11FB"/>
    <w:rsid w:val="00BB176D"/>
    <w:rsid w:val="00BB2C36"/>
    <w:rsid w:val="00BB35B6"/>
    <w:rsid w:val="00BB4135"/>
    <w:rsid w:val="00BB78C7"/>
    <w:rsid w:val="00BC17BF"/>
    <w:rsid w:val="00BC22D4"/>
    <w:rsid w:val="00BC5927"/>
    <w:rsid w:val="00BC5DF7"/>
    <w:rsid w:val="00BD0772"/>
    <w:rsid w:val="00BD0A7B"/>
    <w:rsid w:val="00BD6323"/>
    <w:rsid w:val="00BE2466"/>
    <w:rsid w:val="00BE3977"/>
    <w:rsid w:val="00BE45F2"/>
    <w:rsid w:val="00BE5F72"/>
    <w:rsid w:val="00BE6552"/>
    <w:rsid w:val="00BF143F"/>
    <w:rsid w:val="00BF1769"/>
    <w:rsid w:val="00BF2CCE"/>
    <w:rsid w:val="00BF2F40"/>
    <w:rsid w:val="00BF4BDB"/>
    <w:rsid w:val="00BF6E0B"/>
    <w:rsid w:val="00C01213"/>
    <w:rsid w:val="00C0175E"/>
    <w:rsid w:val="00C017B9"/>
    <w:rsid w:val="00C02729"/>
    <w:rsid w:val="00C02AE6"/>
    <w:rsid w:val="00C02FA1"/>
    <w:rsid w:val="00C06DE1"/>
    <w:rsid w:val="00C0779F"/>
    <w:rsid w:val="00C1182D"/>
    <w:rsid w:val="00C11C4D"/>
    <w:rsid w:val="00C13A3B"/>
    <w:rsid w:val="00C169F0"/>
    <w:rsid w:val="00C1766C"/>
    <w:rsid w:val="00C177B2"/>
    <w:rsid w:val="00C20035"/>
    <w:rsid w:val="00C23740"/>
    <w:rsid w:val="00C27A73"/>
    <w:rsid w:val="00C30B11"/>
    <w:rsid w:val="00C3495E"/>
    <w:rsid w:val="00C35E26"/>
    <w:rsid w:val="00C3657E"/>
    <w:rsid w:val="00C36E94"/>
    <w:rsid w:val="00C424BD"/>
    <w:rsid w:val="00C43CBD"/>
    <w:rsid w:val="00C47070"/>
    <w:rsid w:val="00C5288F"/>
    <w:rsid w:val="00C54DA8"/>
    <w:rsid w:val="00C54FE6"/>
    <w:rsid w:val="00C55518"/>
    <w:rsid w:val="00C56A6C"/>
    <w:rsid w:val="00C57DF5"/>
    <w:rsid w:val="00C62F68"/>
    <w:rsid w:val="00C64D4D"/>
    <w:rsid w:val="00C70FC3"/>
    <w:rsid w:val="00C70FE1"/>
    <w:rsid w:val="00C72A25"/>
    <w:rsid w:val="00C765AC"/>
    <w:rsid w:val="00C76A05"/>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7620"/>
    <w:rsid w:val="00CD1F7A"/>
    <w:rsid w:val="00CD2616"/>
    <w:rsid w:val="00CD3C56"/>
    <w:rsid w:val="00CD646D"/>
    <w:rsid w:val="00CD65D8"/>
    <w:rsid w:val="00CD7B98"/>
    <w:rsid w:val="00CE0D57"/>
    <w:rsid w:val="00CE10AB"/>
    <w:rsid w:val="00CE54D8"/>
    <w:rsid w:val="00CE5511"/>
    <w:rsid w:val="00CE5562"/>
    <w:rsid w:val="00CF07FB"/>
    <w:rsid w:val="00CF480B"/>
    <w:rsid w:val="00CF4EF1"/>
    <w:rsid w:val="00CF6DDE"/>
    <w:rsid w:val="00D001A6"/>
    <w:rsid w:val="00D0035E"/>
    <w:rsid w:val="00D008D6"/>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3EEC"/>
    <w:rsid w:val="00D3557D"/>
    <w:rsid w:val="00D35596"/>
    <w:rsid w:val="00D401DF"/>
    <w:rsid w:val="00D401FE"/>
    <w:rsid w:val="00D4058F"/>
    <w:rsid w:val="00D41A4F"/>
    <w:rsid w:val="00D420E3"/>
    <w:rsid w:val="00D424DF"/>
    <w:rsid w:val="00D43BC3"/>
    <w:rsid w:val="00D45142"/>
    <w:rsid w:val="00D4523E"/>
    <w:rsid w:val="00D462AF"/>
    <w:rsid w:val="00D47C65"/>
    <w:rsid w:val="00D50E4A"/>
    <w:rsid w:val="00D53F1E"/>
    <w:rsid w:val="00D70349"/>
    <w:rsid w:val="00D71A0C"/>
    <w:rsid w:val="00D71F9E"/>
    <w:rsid w:val="00D74AC2"/>
    <w:rsid w:val="00D75206"/>
    <w:rsid w:val="00D7574A"/>
    <w:rsid w:val="00D75BF3"/>
    <w:rsid w:val="00D76D41"/>
    <w:rsid w:val="00D81939"/>
    <w:rsid w:val="00D9035B"/>
    <w:rsid w:val="00D90B54"/>
    <w:rsid w:val="00D91F02"/>
    <w:rsid w:val="00D92258"/>
    <w:rsid w:val="00D93CC7"/>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E7137"/>
    <w:rsid w:val="00DE717A"/>
    <w:rsid w:val="00DF0428"/>
    <w:rsid w:val="00DF2962"/>
    <w:rsid w:val="00DF67E4"/>
    <w:rsid w:val="00E01855"/>
    <w:rsid w:val="00E033E2"/>
    <w:rsid w:val="00E05E86"/>
    <w:rsid w:val="00E06653"/>
    <w:rsid w:val="00E0737B"/>
    <w:rsid w:val="00E1011A"/>
    <w:rsid w:val="00E10257"/>
    <w:rsid w:val="00E12C16"/>
    <w:rsid w:val="00E13DF2"/>
    <w:rsid w:val="00E15AA9"/>
    <w:rsid w:val="00E1768A"/>
    <w:rsid w:val="00E217CA"/>
    <w:rsid w:val="00E276DA"/>
    <w:rsid w:val="00E30AD7"/>
    <w:rsid w:val="00E329A7"/>
    <w:rsid w:val="00E3377D"/>
    <w:rsid w:val="00E33CDD"/>
    <w:rsid w:val="00E350B7"/>
    <w:rsid w:val="00E40B33"/>
    <w:rsid w:val="00E40F55"/>
    <w:rsid w:val="00E45285"/>
    <w:rsid w:val="00E45FCB"/>
    <w:rsid w:val="00E46828"/>
    <w:rsid w:val="00E46E21"/>
    <w:rsid w:val="00E46E6D"/>
    <w:rsid w:val="00E509CB"/>
    <w:rsid w:val="00E55ACA"/>
    <w:rsid w:val="00E55E7D"/>
    <w:rsid w:val="00E56715"/>
    <w:rsid w:val="00E6099E"/>
    <w:rsid w:val="00E61804"/>
    <w:rsid w:val="00E62917"/>
    <w:rsid w:val="00E6522B"/>
    <w:rsid w:val="00E67A4C"/>
    <w:rsid w:val="00E70E43"/>
    <w:rsid w:val="00E71D74"/>
    <w:rsid w:val="00E73437"/>
    <w:rsid w:val="00E736CE"/>
    <w:rsid w:val="00E749B6"/>
    <w:rsid w:val="00E77A6D"/>
    <w:rsid w:val="00E77EE7"/>
    <w:rsid w:val="00E77FF0"/>
    <w:rsid w:val="00E80704"/>
    <w:rsid w:val="00E822CA"/>
    <w:rsid w:val="00E838B6"/>
    <w:rsid w:val="00E83E47"/>
    <w:rsid w:val="00E84C3E"/>
    <w:rsid w:val="00E85192"/>
    <w:rsid w:val="00E86636"/>
    <w:rsid w:val="00E86DAC"/>
    <w:rsid w:val="00E9351F"/>
    <w:rsid w:val="00E9510F"/>
    <w:rsid w:val="00E95954"/>
    <w:rsid w:val="00EA025F"/>
    <w:rsid w:val="00EA19E9"/>
    <w:rsid w:val="00EA2AD6"/>
    <w:rsid w:val="00EA2F01"/>
    <w:rsid w:val="00EA301A"/>
    <w:rsid w:val="00EA470B"/>
    <w:rsid w:val="00EA4B49"/>
    <w:rsid w:val="00EB3C0C"/>
    <w:rsid w:val="00EB5282"/>
    <w:rsid w:val="00EC01FA"/>
    <w:rsid w:val="00EC0566"/>
    <w:rsid w:val="00EC6970"/>
    <w:rsid w:val="00ED1444"/>
    <w:rsid w:val="00ED1AF0"/>
    <w:rsid w:val="00ED3742"/>
    <w:rsid w:val="00ED3BB3"/>
    <w:rsid w:val="00ED5871"/>
    <w:rsid w:val="00ED5ACB"/>
    <w:rsid w:val="00ED77D7"/>
    <w:rsid w:val="00ED7EF0"/>
    <w:rsid w:val="00EE2782"/>
    <w:rsid w:val="00EE2D0F"/>
    <w:rsid w:val="00EE2F67"/>
    <w:rsid w:val="00EE691A"/>
    <w:rsid w:val="00EF24D7"/>
    <w:rsid w:val="00EF5270"/>
    <w:rsid w:val="00EF61C0"/>
    <w:rsid w:val="00EF7F69"/>
    <w:rsid w:val="00F01A8E"/>
    <w:rsid w:val="00F03494"/>
    <w:rsid w:val="00F03ECB"/>
    <w:rsid w:val="00F04FCD"/>
    <w:rsid w:val="00F05B00"/>
    <w:rsid w:val="00F07957"/>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004C"/>
    <w:rsid w:val="00F5331B"/>
    <w:rsid w:val="00F538DB"/>
    <w:rsid w:val="00F53F65"/>
    <w:rsid w:val="00F60568"/>
    <w:rsid w:val="00F60DAB"/>
    <w:rsid w:val="00F63A91"/>
    <w:rsid w:val="00F64345"/>
    <w:rsid w:val="00F64A96"/>
    <w:rsid w:val="00F7069C"/>
    <w:rsid w:val="00F7165B"/>
    <w:rsid w:val="00F733D2"/>
    <w:rsid w:val="00F7436F"/>
    <w:rsid w:val="00F76F1D"/>
    <w:rsid w:val="00F77139"/>
    <w:rsid w:val="00F77EC7"/>
    <w:rsid w:val="00F82E1E"/>
    <w:rsid w:val="00F836CE"/>
    <w:rsid w:val="00F8397B"/>
    <w:rsid w:val="00F85FE2"/>
    <w:rsid w:val="00F877FB"/>
    <w:rsid w:val="00F92BFF"/>
    <w:rsid w:val="00F95A58"/>
    <w:rsid w:val="00FA346E"/>
    <w:rsid w:val="00FA431A"/>
    <w:rsid w:val="00FB0314"/>
    <w:rsid w:val="00FB244E"/>
    <w:rsid w:val="00FB2A98"/>
    <w:rsid w:val="00FB3BD3"/>
    <w:rsid w:val="00FB439F"/>
    <w:rsid w:val="00FB6B77"/>
    <w:rsid w:val="00FB6E77"/>
    <w:rsid w:val="00FC4055"/>
    <w:rsid w:val="00FC4323"/>
    <w:rsid w:val="00FC46E4"/>
    <w:rsid w:val="00FC5B62"/>
    <w:rsid w:val="00FC6110"/>
    <w:rsid w:val="00FD047C"/>
    <w:rsid w:val="00FD5060"/>
    <w:rsid w:val="00FD7851"/>
    <w:rsid w:val="00FE0243"/>
    <w:rsid w:val="00FE3A13"/>
    <w:rsid w:val="00FE437B"/>
    <w:rsid w:val="00FF027F"/>
    <w:rsid w:val="00FF6CE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in.gov.br/en/web/dou/-/instrucao-normativa-seges/me-n-77-de-4-de-novembro-de-2022-441681061" TargetMode="External"/><Relationship Id="rId34" Type="http://schemas.openxmlformats.org/officeDocument/2006/relationships/hyperlink" Target="mailto:licitacao@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s://www.gov.br/compras/pt-br/acesso-a-informacao/legislacao/instrucoes-normativas/instrucao-normativa-seges-me-no-26-de-13-de-abril-de-2022" TargetMode="External"/><Relationship Id="rId87" Type="http://schemas.openxmlformats.org/officeDocument/2006/relationships/theme" Target="theme/theme1.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26136-F9C3-49BB-B268-8300A0A1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6</TotalTime>
  <Pages>60</Pages>
  <Words>23894</Words>
  <Characters>143642</Characters>
  <Application>Microsoft Office Word</Application>
  <DocSecurity>0</DocSecurity>
  <Lines>1197</Lines>
  <Paragraphs>334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167202</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3</cp:revision>
  <cp:lastPrinted>2026-07-08T19:15:00Z</cp:lastPrinted>
  <dcterms:created xsi:type="dcterms:W3CDTF">2026-07-08T19:09:00Z</dcterms:created>
  <dcterms:modified xsi:type="dcterms:W3CDTF">2026-07-08T19:15:00Z</dcterms:modified>
</cp:coreProperties>
</file>