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CF5719">
      <w:pPr>
        <w:spacing w:line="36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Ofício Especial</w:t>
      </w:r>
    </w:p>
    <w:p w14:paraId="2EAB54D1">
      <w:pPr>
        <w:wordWrap w:val="0"/>
        <w:spacing w:line="360" w:lineRule="auto"/>
        <w:ind w:left="425" w:hanging="425"/>
        <w:jc w:val="right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</w:rPr>
        <w:t>Roseira,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11 de outubro de 2024.</w:t>
      </w:r>
      <w:bookmarkStart w:id="0" w:name="_GoBack"/>
      <w:bookmarkEnd w:id="0"/>
    </w:p>
    <w:p w14:paraId="48EB9B05">
      <w:pPr>
        <w:spacing w:line="360" w:lineRule="auto"/>
        <w:ind w:left="425" w:hanging="425"/>
        <w:jc w:val="right"/>
        <w:rPr>
          <w:rFonts w:ascii="Times New Roman" w:hAnsi="Times New Roman" w:cs="Times New Roman"/>
          <w:sz w:val="24"/>
          <w:szCs w:val="24"/>
        </w:rPr>
      </w:pPr>
    </w:p>
    <w:p w14:paraId="5470C09E">
      <w:pPr>
        <w:jc w:val="both"/>
        <w:rPr>
          <w:rFonts w:ascii="Times New Roman" w:hAnsi="Times New Roman" w:eastAsia="Arial Unicode MS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Arial Unicode MS" w:cs="Times New Roman"/>
          <w:color w:val="000000" w:themeColor="text1"/>
          <w:sz w:val="24"/>
          <w:szCs w:val="24"/>
        </w:rPr>
        <w:t>Ao Senhor:</w:t>
      </w:r>
    </w:p>
    <w:p w14:paraId="77D94E69">
      <w:pPr>
        <w:jc w:val="both"/>
        <w:rPr>
          <w:rFonts w:ascii="Times New Roman" w:hAnsi="Times New Roman" w:eastAsia="Arial Unicode MS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Arial Unicode MS" w:cs="Times New Roman"/>
          <w:color w:val="000000" w:themeColor="text1"/>
          <w:sz w:val="24"/>
          <w:szCs w:val="24"/>
        </w:rPr>
        <w:t>Fernando Augusto de Siqueira</w:t>
      </w:r>
    </w:p>
    <w:p w14:paraId="203B4AF1">
      <w:pPr>
        <w:jc w:val="both"/>
        <w:rPr>
          <w:rFonts w:ascii="Times New Roman" w:hAnsi="Times New Roman" w:eastAsia="Arial Unicode MS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Arial Unicode MS" w:cs="Times New Roman"/>
          <w:color w:val="000000" w:themeColor="text1"/>
          <w:sz w:val="24"/>
          <w:szCs w:val="24"/>
        </w:rPr>
        <w:t>Prefeito Municipal</w:t>
      </w:r>
    </w:p>
    <w:p w14:paraId="3C32E7A8">
      <w:pPr>
        <w:ind w:left="360"/>
        <w:jc w:val="left"/>
        <w:rPr>
          <w:rFonts w:ascii="Times New Roman" w:hAnsi="Times New Roman" w:eastAsia="Arial Unicode MS" w:cs="Times New Roman"/>
          <w:color w:val="000000"/>
          <w:sz w:val="24"/>
          <w:szCs w:val="24"/>
        </w:rPr>
      </w:pPr>
    </w:p>
    <w:p w14:paraId="669E9E79">
      <w:pPr>
        <w:jc w:val="both"/>
        <w:rPr>
          <w:rFonts w:ascii="Times New Roman" w:hAnsi="Times New Roman" w:eastAsia="Arial Unicode MS" w:cs="Times New Roman"/>
          <w:color w:val="000000"/>
          <w:sz w:val="24"/>
          <w:szCs w:val="24"/>
        </w:rPr>
      </w:pPr>
      <w:r>
        <w:rPr>
          <w:rFonts w:ascii="Times New Roman" w:hAnsi="Times New Roman" w:eastAsia="Arial Unicode MS" w:cs="Times New Roman"/>
          <w:b/>
          <w:color w:val="000000"/>
          <w:sz w:val="24"/>
          <w:szCs w:val="24"/>
        </w:rPr>
        <w:t xml:space="preserve">Assunto: </w:t>
      </w:r>
      <w:r>
        <w:rPr>
          <w:rFonts w:ascii="Times New Roman" w:hAnsi="Times New Roman" w:eastAsia="Arial Unicode MS" w:cs="Times New Roman"/>
          <w:color w:val="000000"/>
          <w:sz w:val="24"/>
          <w:szCs w:val="24"/>
        </w:rPr>
        <w:t>aquisição de mesas</w:t>
      </w:r>
    </w:p>
    <w:p w14:paraId="300B4783">
      <w:pPr>
        <w:jc w:val="left"/>
        <w:rPr>
          <w:rFonts w:ascii="Times New Roman" w:hAnsi="Times New Roman" w:eastAsia="Arial Unicode MS" w:cs="Times New Roman"/>
          <w:color w:val="000000"/>
          <w:sz w:val="24"/>
          <w:szCs w:val="24"/>
        </w:rPr>
      </w:pPr>
      <w:r>
        <w:rPr>
          <w:rFonts w:ascii="Times New Roman" w:hAnsi="Times New Roman" w:eastAsia="Arial Unicode MS" w:cs="Times New Roman"/>
          <w:color w:val="000000"/>
          <w:sz w:val="24"/>
          <w:szCs w:val="24"/>
        </w:rPr>
        <w:tab/>
      </w:r>
      <w:r>
        <w:rPr>
          <w:rFonts w:ascii="Times New Roman" w:hAnsi="Times New Roman" w:eastAsia="Arial Unicode MS" w:cs="Times New Roman"/>
          <w:color w:val="000000"/>
          <w:sz w:val="24"/>
          <w:szCs w:val="24"/>
        </w:rPr>
        <w:tab/>
      </w:r>
      <w:r>
        <w:rPr>
          <w:rFonts w:ascii="Times New Roman" w:hAnsi="Times New Roman" w:eastAsia="Arial Unicode MS" w:cs="Times New Roman"/>
          <w:b/>
          <w:color w:val="000000"/>
          <w:sz w:val="24"/>
          <w:szCs w:val="24"/>
        </w:rPr>
        <w:t>Área requisitante</w:t>
      </w:r>
      <w:r>
        <w:rPr>
          <w:rFonts w:ascii="Times New Roman" w:hAnsi="Times New Roman" w:eastAsia="Arial Unicode MS" w:cs="Times New Roman"/>
          <w:color w:val="000000"/>
          <w:sz w:val="24"/>
          <w:szCs w:val="24"/>
        </w:rPr>
        <w:t>: Departamentos de Finanças/ Setor de Tesouraria</w:t>
      </w:r>
    </w:p>
    <w:p w14:paraId="7F9562A9">
      <w:pPr>
        <w:jc w:val="both"/>
        <w:rPr>
          <w:rFonts w:ascii="Times New Roman" w:hAnsi="Times New Roman" w:eastAsia="Arial Unicode MS" w:cs="Times New Roman"/>
          <w:color w:val="000000"/>
          <w:sz w:val="24"/>
          <w:szCs w:val="24"/>
        </w:rPr>
      </w:pPr>
      <w:r>
        <w:rPr>
          <w:rFonts w:ascii="Times New Roman" w:hAnsi="Times New Roman" w:eastAsia="Arial Unicode MS" w:cs="Times New Roman"/>
          <w:color w:val="000000"/>
          <w:sz w:val="24"/>
          <w:szCs w:val="24"/>
        </w:rPr>
        <w:tab/>
      </w:r>
      <w:r>
        <w:rPr>
          <w:rFonts w:ascii="Times New Roman" w:hAnsi="Times New Roman" w:eastAsia="Arial Unicode MS" w:cs="Times New Roman"/>
          <w:color w:val="000000"/>
          <w:sz w:val="24"/>
          <w:szCs w:val="24"/>
        </w:rPr>
        <w:tab/>
      </w:r>
      <w:r>
        <w:rPr>
          <w:rFonts w:ascii="Times New Roman" w:hAnsi="Times New Roman" w:eastAsia="Arial Unicode MS" w:cs="Times New Roman"/>
          <w:b/>
          <w:color w:val="000000"/>
          <w:sz w:val="24"/>
          <w:szCs w:val="24"/>
        </w:rPr>
        <w:t>Descrição da Necessidade</w:t>
      </w:r>
      <w:r>
        <w:rPr>
          <w:rFonts w:ascii="Times New Roman" w:hAnsi="Times New Roman" w:eastAsia="Arial Unicode MS" w:cs="Times New Roman"/>
          <w:color w:val="000000"/>
          <w:sz w:val="24"/>
          <w:szCs w:val="24"/>
        </w:rPr>
        <w:t>: as mesas foram retiradas no local tendo em vista por serem feitas com material de divisórias e com o tempo estão estufadas, necessitando trocá-las por material resistente e permanente</w:t>
      </w:r>
    </w:p>
    <w:p w14:paraId="11BC8D69">
      <w:pPr>
        <w:jc w:val="both"/>
        <w:rPr>
          <w:rFonts w:ascii="Times New Roman" w:hAnsi="Times New Roman" w:eastAsia="Arial Unicode MS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Arial Unicode MS" w:cs="Times New Roman"/>
          <w:b/>
          <w:color w:val="000000"/>
          <w:sz w:val="24"/>
          <w:szCs w:val="24"/>
        </w:rPr>
        <w:t>Descrição dos Requisitos:</w:t>
      </w:r>
    </w:p>
    <w:p w14:paraId="00DFB375">
      <w:pPr>
        <w:jc w:val="both"/>
        <w:rPr>
          <w:rFonts w:ascii="Times New Roman" w:hAnsi="Times New Roman" w:eastAsia="Arial Unicode MS" w:cs="Times New Roman"/>
          <w:color w:val="000000"/>
          <w:sz w:val="24"/>
          <w:szCs w:val="24"/>
        </w:rPr>
      </w:pPr>
      <w:r>
        <w:rPr>
          <w:rFonts w:ascii="Times New Roman" w:hAnsi="Times New Roman" w:eastAsia="Arial Unicode MS" w:cs="Times New Roman"/>
          <w:color w:val="000000"/>
          <w:sz w:val="24"/>
          <w:szCs w:val="24"/>
        </w:rPr>
        <w:t>- 01 - mesa delta 1,20 x 1,20 sem gavetas</w:t>
      </w:r>
    </w:p>
    <w:p w14:paraId="4D8FFD61">
      <w:pPr>
        <w:jc w:val="both"/>
        <w:rPr>
          <w:rFonts w:ascii="Times New Roman" w:hAnsi="Times New Roman" w:eastAsia="Arial Unicode MS" w:cs="Times New Roman"/>
          <w:color w:val="000000"/>
          <w:sz w:val="24"/>
          <w:szCs w:val="24"/>
        </w:rPr>
      </w:pPr>
      <w:r>
        <w:rPr>
          <w:rFonts w:ascii="Times New Roman" w:hAnsi="Times New Roman" w:eastAsia="Arial Unicode MS" w:cs="Times New Roman"/>
          <w:color w:val="000000"/>
          <w:sz w:val="24"/>
          <w:szCs w:val="24"/>
        </w:rPr>
        <w:t>- 01 - mesa delta 1,40 x 1,40 com 02 gavetas</w:t>
      </w:r>
    </w:p>
    <w:p w14:paraId="70E79DF7">
      <w:pPr>
        <w:jc w:val="left"/>
        <w:rPr>
          <w:rFonts w:ascii="Times New Roman" w:hAnsi="Times New Roman" w:eastAsia="Arial Unicode MS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Arial Unicode MS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eastAsia="Arial Unicode MS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eastAsia="Arial Unicode MS" w:cs="Times New Roman"/>
          <w:b/>
          <w:color w:val="000000"/>
          <w:sz w:val="24"/>
          <w:szCs w:val="24"/>
        </w:rPr>
        <w:t xml:space="preserve">Necessário apresentação de Amostras? </w:t>
      </w:r>
    </w:p>
    <w:p w14:paraId="155C6CD0">
      <w:pPr>
        <w:jc w:val="left"/>
        <w:rPr>
          <w:rFonts w:ascii="Times New Roman" w:hAnsi="Times New Roman" w:eastAsia="Arial Unicode MS" w:cs="Times New Roman"/>
          <w:color w:val="000000"/>
          <w:sz w:val="24"/>
          <w:szCs w:val="24"/>
        </w:rPr>
      </w:pPr>
      <w:r>
        <w:rPr>
          <w:rFonts w:ascii="Times New Roman" w:hAnsi="Times New Roman" w:eastAsia="Arial Unicode MS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eastAsia="Arial Unicode MS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eastAsia="Arial Unicode MS" w:cs="Times New Roman"/>
          <w:color w:val="000000"/>
          <w:sz w:val="24"/>
          <w:szCs w:val="24"/>
        </w:rPr>
        <w:t>R:</w:t>
      </w:r>
      <w:r>
        <w:rPr>
          <w:rFonts w:ascii="Times New Roman" w:hAnsi="Times New Roman" w:eastAsia="Arial Unicode MS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Arial Unicode MS" w:cs="Times New Roman"/>
          <w:color w:val="000000"/>
          <w:sz w:val="24"/>
          <w:szCs w:val="24"/>
        </w:rPr>
        <w:t>não</w:t>
      </w:r>
    </w:p>
    <w:p w14:paraId="6B754EF3">
      <w:pPr>
        <w:jc w:val="left"/>
        <w:rPr>
          <w:rFonts w:ascii="Times New Roman" w:hAnsi="Times New Roman" w:eastAsia="Arial Unicode MS" w:cs="Times New Roman"/>
          <w:color w:val="000000"/>
          <w:sz w:val="24"/>
          <w:szCs w:val="24"/>
        </w:rPr>
      </w:pPr>
      <w:r>
        <w:rPr>
          <w:rFonts w:ascii="Times New Roman" w:hAnsi="Times New Roman" w:eastAsia="Arial Unicode MS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eastAsia="Arial Unicode MS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eastAsia="Arial Unicode MS" w:cs="Times New Roman"/>
          <w:b/>
          <w:color w:val="000000"/>
          <w:sz w:val="24"/>
          <w:szCs w:val="24"/>
        </w:rPr>
        <w:t>O objeto trata de bem ou serviço comum ou singular</w:t>
      </w:r>
      <w:r>
        <w:rPr>
          <w:rFonts w:ascii="Times New Roman" w:hAnsi="Times New Roman" w:eastAsia="Arial Unicode MS" w:cs="Times New Roman"/>
          <w:color w:val="000000"/>
          <w:sz w:val="24"/>
          <w:szCs w:val="24"/>
        </w:rPr>
        <w:t>?</w:t>
      </w:r>
    </w:p>
    <w:p w14:paraId="3CE94972">
      <w:pPr>
        <w:jc w:val="left"/>
        <w:rPr>
          <w:rFonts w:ascii="Times New Roman" w:hAnsi="Times New Roman" w:eastAsia="Arial Unicode MS" w:cs="Times New Roman"/>
          <w:color w:val="000000"/>
          <w:sz w:val="24"/>
          <w:szCs w:val="24"/>
        </w:rPr>
      </w:pPr>
      <w:r>
        <w:rPr>
          <w:rFonts w:ascii="Times New Roman" w:hAnsi="Times New Roman" w:eastAsia="Arial Unicode MS" w:cs="Times New Roman"/>
          <w:color w:val="000000"/>
          <w:sz w:val="24"/>
          <w:szCs w:val="24"/>
        </w:rPr>
        <w:tab/>
      </w:r>
      <w:r>
        <w:rPr>
          <w:rFonts w:ascii="Times New Roman" w:hAnsi="Times New Roman" w:eastAsia="Arial Unicode MS" w:cs="Times New Roman"/>
          <w:color w:val="000000"/>
          <w:sz w:val="24"/>
          <w:szCs w:val="24"/>
        </w:rPr>
        <w:tab/>
      </w:r>
      <w:r>
        <w:rPr>
          <w:rFonts w:ascii="Times New Roman" w:hAnsi="Times New Roman" w:eastAsia="Arial Unicode MS" w:cs="Times New Roman"/>
          <w:color w:val="000000"/>
          <w:sz w:val="24"/>
          <w:szCs w:val="24"/>
        </w:rPr>
        <w:t>R: comum</w:t>
      </w:r>
    </w:p>
    <w:p w14:paraId="36D48131">
      <w:pPr>
        <w:jc w:val="left"/>
        <w:rPr>
          <w:rFonts w:ascii="Times New Roman" w:hAnsi="Times New Roman" w:eastAsia="Arial Unicode MS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Arial Unicode MS" w:cs="Times New Roman"/>
          <w:color w:val="000000"/>
          <w:sz w:val="24"/>
          <w:szCs w:val="24"/>
        </w:rPr>
        <w:tab/>
      </w:r>
      <w:r>
        <w:rPr>
          <w:rFonts w:ascii="Times New Roman" w:hAnsi="Times New Roman" w:eastAsia="Arial Unicode MS" w:cs="Times New Roman"/>
          <w:color w:val="000000"/>
          <w:sz w:val="24"/>
          <w:szCs w:val="24"/>
        </w:rPr>
        <w:tab/>
      </w:r>
      <w:r>
        <w:rPr>
          <w:rFonts w:ascii="Times New Roman" w:hAnsi="Times New Roman" w:eastAsia="Arial Unicode MS" w:cs="Times New Roman"/>
          <w:b/>
          <w:color w:val="000000"/>
          <w:sz w:val="24"/>
          <w:szCs w:val="24"/>
        </w:rPr>
        <w:t>Esta contratação tem caráter continuado?</w:t>
      </w:r>
    </w:p>
    <w:p w14:paraId="13296E65">
      <w:pPr>
        <w:jc w:val="left"/>
        <w:rPr>
          <w:rFonts w:ascii="Times New Roman" w:hAnsi="Times New Roman" w:eastAsia="Arial Unicode MS" w:cs="Times New Roman"/>
          <w:color w:val="000000"/>
          <w:sz w:val="24"/>
          <w:szCs w:val="24"/>
        </w:rPr>
      </w:pPr>
      <w:r>
        <w:rPr>
          <w:rFonts w:ascii="Times New Roman" w:hAnsi="Times New Roman" w:eastAsia="Arial Unicode MS" w:cs="Times New Roman"/>
          <w:color w:val="000000"/>
          <w:sz w:val="24"/>
          <w:szCs w:val="24"/>
        </w:rPr>
        <w:tab/>
      </w:r>
      <w:r>
        <w:rPr>
          <w:rFonts w:ascii="Times New Roman" w:hAnsi="Times New Roman" w:eastAsia="Arial Unicode MS" w:cs="Times New Roman"/>
          <w:color w:val="000000"/>
          <w:sz w:val="24"/>
          <w:szCs w:val="24"/>
        </w:rPr>
        <w:tab/>
      </w:r>
      <w:r>
        <w:rPr>
          <w:rFonts w:ascii="Times New Roman" w:hAnsi="Times New Roman" w:eastAsia="Arial Unicode MS" w:cs="Times New Roman"/>
          <w:color w:val="000000"/>
          <w:sz w:val="24"/>
          <w:szCs w:val="24"/>
        </w:rPr>
        <w:t>R: não</w:t>
      </w:r>
    </w:p>
    <w:p w14:paraId="3BCB5DA5">
      <w:pPr>
        <w:jc w:val="left"/>
        <w:rPr>
          <w:rFonts w:ascii="Times New Roman" w:hAnsi="Times New Roman" w:eastAsia="Arial Unicode MS" w:cs="Times New Roman"/>
          <w:color w:val="000000"/>
          <w:sz w:val="24"/>
          <w:szCs w:val="24"/>
        </w:rPr>
      </w:pPr>
      <w:r>
        <w:rPr>
          <w:rFonts w:ascii="Times New Roman" w:hAnsi="Times New Roman" w:eastAsia="Arial Unicode MS" w:cs="Times New Roman"/>
          <w:color w:val="000000"/>
          <w:sz w:val="24"/>
          <w:szCs w:val="24"/>
        </w:rPr>
        <w:tab/>
      </w:r>
      <w:r>
        <w:rPr>
          <w:rFonts w:ascii="Times New Roman" w:hAnsi="Times New Roman" w:eastAsia="Arial Unicode MS" w:cs="Times New Roman"/>
          <w:color w:val="000000"/>
          <w:sz w:val="24"/>
          <w:szCs w:val="24"/>
        </w:rPr>
        <w:tab/>
      </w:r>
      <w:r>
        <w:rPr>
          <w:rFonts w:ascii="Times New Roman" w:hAnsi="Times New Roman" w:eastAsia="Arial Unicode MS" w:cs="Times New Roman"/>
          <w:b/>
          <w:color w:val="000000"/>
          <w:sz w:val="24"/>
          <w:szCs w:val="24"/>
        </w:rPr>
        <w:t xml:space="preserve">Estimativa da Contratação: </w:t>
      </w:r>
      <w:r>
        <w:rPr>
          <w:rFonts w:ascii="Times New Roman" w:hAnsi="Times New Roman" w:eastAsia="Arial Unicode MS" w:cs="Times New Roman"/>
          <w:color w:val="000000"/>
          <w:sz w:val="24"/>
          <w:szCs w:val="24"/>
        </w:rPr>
        <w:t>R$ 1.690,00</w:t>
      </w:r>
    </w:p>
    <w:p w14:paraId="52A4DA73">
      <w:pPr>
        <w:jc w:val="left"/>
        <w:rPr>
          <w:rFonts w:ascii="Times New Roman" w:hAnsi="Times New Roman" w:eastAsia="Arial Unicode MS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Arial Unicode MS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eastAsia="Arial Unicode MS" w:cs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 w:eastAsia="Arial Unicode MS" w:cs="Times New Roman"/>
          <w:b/>
          <w:color w:val="000000"/>
          <w:sz w:val="24"/>
          <w:szCs w:val="24"/>
        </w:rPr>
        <w:t>Ficha na qual deverá ser empenhado tal valor: 41</w:t>
      </w:r>
    </w:p>
    <w:p w14:paraId="3A758D92">
      <w:pPr>
        <w:jc w:val="left"/>
        <w:rPr>
          <w:rFonts w:ascii="Times New Roman" w:hAnsi="Times New Roman" w:eastAsia="Arial Unicode MS" w:cs="Times New Roman"/>
          <w:color w:val="000000"/>
          <w:sz w:val="24"/>
          <w:szCs w:val="24"/>
        </w:rPr>
      </w:pPr>
      <w:r>
        <w:rPr>
          <w:rFonts w:ascii="Times New Roman" w:hAnsi="Times New Roman" w:eastAsia="Arial Unicode MS" w:cs="Times New Roman"/>
          <w:color w:val="000000"/>
          <w:sz w:val="24"/>
          <w:szCs w:val="24"/>
        </w:rPr>
        <w:t>Na expectativa de contar com a Vossa atenção aproveito a oportunidade para elevar protestos de distinta estima consideração.</w:t>
      </w:r>
    </w:p>
    <w:p w14:paraId="041A7BC8">
      <w:pPr>
        <w:jc w:val="left"/>
        <w:rPr>
          <w:rFonts w:ascii="Times New Roman" w:hAnsi="Times New Roman" w:eastAsia="Arial Unicode MS" w:cs="Times New Roman"/>
          <w:color w:val="000000"/>
          <w:sz w:val="24"/>
          <w:szCs w:val="24"/>
        </w:rPr>
      </w:pPr>
    </w:p>
    <w:p w14:paraId="5C2FF870">
      <w:pPr>
        <w:ind w:left="360"/>
        <w:rPr>
          <w:rFonts w:ascii="Times New Roman" w:hAnsi="Times New Roman" w:eastAsia="Arial Unicode MS" w:cs="Times New Roman"/>
          <w:b/>
          <w:color w:val="000000"/>
        </w:rPr>
      </w:pPr>
      <w:r>
        <w:rPr>
          <w:rFonts w:ascii="Times New Roman" w:hAnsi="Times New Roman" w:eastAsia="Arial Unicode MS" w:cs="Times New Roman"/>
          <w:b/>
          <w:color w:val="000000"/>
        </w:rPr>
        <w:t>LUIZ CARLOS RODRIGUES</w:t>
      </w:r>
    </w:p>
    <w:p w14:paraId="58A84E01">
      <w:pPr>
        <w:ind w:left="360"/>
        <w:rPr>
          <w:rFonts w:ascii="Times New Roman" w:hAnsi="Times New Roman" w:eastAsia="Arial Unicode MS" w:cs="Times New Roman"/>
          <w:color w:val="000000"/>
        </w:rPr>
      </w:pPr>
      <w:r>
        <w:rPr>
          <w:rFonts w:ascii="Times New Roman" w:hAnsi="Times New Roman" w:eastAsia="Arial Unicode MS" w:cs="Times New Roman"/>
          <w:color w:val="000000"/>
        </w:rPr>
        <w:t>DIRETOR DA SECRETARIA DE FINANÇAS</w:t>
      </w:r>
    </w:p>
    <w:p w14:paraId="308A1781">
      <w:pPr>
        <w:ind w:left="360"/>
        <w:rPr>
          <w:rFonts w:ascii="Times New Roman" w:hAnsi="Times New Roman" w:eastAsia="Arial Unicode MS" w:cs="Times New Roman"/>
          <w:color w:val="000000"/>
          <w:sz w:val="24"/>
          <w:szCs w:val="24"/>
        </w:rPr>
      </w:pPr>
    </w:p>
    <w:p w14:paraId="2D40078B">
      <w:pPr>
        <w:ind w:left="360"/>
        <w:rPr>
          <w:rFonts w:ascii="Times New Roman" w:hAnsi="Times New Roman" w:eastAsia="Arial Unicode MS" w:cs="Times New Roman"/>
          <w:color w:val="000000"/>
          <w:sz w:val="24"/>
          <w:szCs w:val="24"/>
        </w:rPr>
      </w:pPr>
    </w:p>
    <w:p w14:paraId="51B5C037">
      <w:pPr>
        <w:spacing w:line="360" w:lineRule="auto"/>
        <w:ind w:left="915" w:right="53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RELATÓRIO</w:t>
      </w:r>
      <w:r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</w:t>
      </w:r>
      <w:r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PESQUISA</w:t>
      </w:r>
      <w:r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</w:t>
      </w:r>
      <w:r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PREÇOS</w:t>
      </w:r>
    </w:p>
    <w:p w14:paraId="6DA6B417">
      <w:pPr>
        <w:pStyle w:val="6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713130F">
      <w:pPr>
        <w:pStyle w:val="6"/>
        <w:spacing w:line="360" w:lineRule="auto"/>
        <w:ind w:right="-8" w:firstLine="708"/>
        <w:jc w:val="both"/>
        <w:rPr>
          <w:rFonts w:ascii="Times New Roman" w:hAnsi="Times New Roman" w:cs="Times New Roman"/>
          <w:color w:val="000009"/>
          <w:sz w:val="24"/>
          <w:szCs w:val="24"/>
        </w:rPr>
      </w:pPr>
      <w:r>
        <w:rPr>
          <w:rFonts w:ascii="Times New Roman" w:hAnsi="Times New Roman" w:cs="Times New Roman"/>
          <w:color w:val="000009"/>
          <w:sz w:val="24"/>
          <w:szCs w:val="24"/>
        </w:rPr>
        <w:t>O</w:t>
      </w:r>
      <w:r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9"/>
          <w:sz w:val="24"/>
          <w:szCs w:val="24"/>
        </w:rPr>
        <w:t>presente</w:t>
      </w:r>
      <w:r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9"/>
          <w:sz w:val="24"/>
          <w:szCs w:val="24"/>
        </w:rPr>
        <w:t>relatório</w:t>
      </w:r>
      <w:r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9"/>
          <w:sz w:val="24"/>
          <w:szCs w:val="24"/>
        </w:rPr>
        <w:t>é</w:t>
      </w:r>
      <w:r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9"/>
          <w:sz w:val="24"/>
          <w:szCs w:val="24"/>
        </w:rPr>
        <w:t>resultado</w:t>
      </w:r>
      <w:r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9"/>
          <w:sz w:val="24"/>
          <w:szCs w:val="24"/>
        </w:rPr>
        <w:t>da</w:t>
      </w:r>
      <w:r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9"/>
          <w:sz w:val="24"/>
          <w:szCs w:val="24"/>
        </w:rPr>
        <w:t>pesquisa</w:t>
      </w:r>
      <w:r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9"/>
          <w:sz w:val="24"/>
          <w:szCs w:val="24"/>
        </w:rPr>
        <w:t>de</w:t>
      </w:r>
      <w:r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9"/>
          <w:sz w:val="24"/>
          <w:szCs w:val="24"/>
        </w:rPr>
        <w:t>preços</w:t>
      </w:r>
      <w:r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9"/>
          <w:sz w:val="24"/>
          <w:szCs w:val="24"/>
        </w:rPr>
        <w:t>a</w:t>
      </w:r>
      <w:r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9"/>
          <w:sz w:val="24"/>
          <w:szCs w:val="24"/>
        </w:rPr>
        <w:t>seguir</w:t>
      </w:r>
      <w:r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9"/>
          <w:sz w:val="24"/>
          <w:szCs w:val="24"/>
        </w:rPr>
        <w:t>discriminada,</w:t>
      </w:r>
      <w:r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9"/>
          <w:sz w:val="24"/>
          <w:szCs w:val="24"/>
        </w:rPr>
        <w:t>em</w:t>
      </w:r>
      <w:r>
        <w:rPr>
          <w:rFonts w:ascii="Times New Roman" w:hAnsi="Times New Roman" w:cs="Times New Roman"/>
          <w:color w:val="000009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9"/>
          <w:spacing w:val="-1"/>
          <w:sz w:val="24"/>
          <w:szCs w:val="24"/>
        </w:rPr>
        <w:t>cumprimento</w:t>
      </w:r>
      <w:r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9"/>
          <w:sz w:val="24"/>
          <w:szCs w:val="24"/>
        </w:rPr>
        <w:t>ao</w:t>
      </w:r>
      <w:r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9"/>
          <w:sz w:val="24"/>
          <w:szCs w:val="24"/>
        </w:rPr>
        <w:t>determinado</w:t>
      </w:r>
      <w:r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9"/>
          <w:sz w:val="24"/>
          <w:szCs w:val="24"/>
        </w:rPr>
        <w:t>na</w:t>
      </w:r>
      <w:r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9"/>
          <w:sz w:val="24"/>
          <w:szCs w:val="24"/>
        </w:rPr>
        <w:t>Lei Federal nº 14.133, de 1º de abril de 2021 e</w:t>
      </w:r>
      <w:r>
        <w:rPr>
          <w:rFonts w:ascii="Times New Roman" w:hAnsi="Times New Roman" w:cs="Times New Roman"/>
          <w:color w:val="000009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9"/>
          <w:sz w:val="24"/>
          <w:szCs w:val="24"/>
        </w:rPr>
        <w:t>demais</w:t>
      </w:r>
      <w:r>
        <w:rPr>
          <w:rFonts w:ascii="Times New Roman" w:hAnsi="Times New Roman" w:cs="Times New Roman"/>
          <w:color w:val="000009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9"/>
          <w:sz w:val="24"/>
          <w:szCs w:val="24"/>
        </w:rPr>
        <w:t>dispositivos</w:t>
      </w:r>
      <w:r>
        <w:rPr>
          <w:rFonts w:ascii="Times New Roman" w:hAnsi="Times New Roman" w:cs="Times New Roman"/>
          <w:color w:val="000009"/>
          <w:spacing w:val="-1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9"/>
          <w:sz w:val="24"/>
          <w:szCs w:val="24"/>
        </w:rPr>
        <w:t>legais</w:t>
      </w:r>
    </w:p>
    <w:p w14:paraId="6D8F3390">
      <w:pPr>
        <w:pStyle w:val="16"/>
        <w:numPr>
          <w:ilvl w:val="0"/>
          <w:numId w:val="1"/>
        </w:numPr>
        <w:tabs>
          <w:tab w:val="left" w:pos="1611"/>
        </w:tabs>
        <w:spacing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OBJETO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 </w:t>
      </w:r>
    </w:p>
    <w:p w14:paraId="46080088">
      <w:pPr>
        <w:pStyle w:val="16"/>
        <w:ind w:left="1637" w:firstLine="0"/>
        <w:rPr>
          <w:rFonts w:ascii="Times New Roman" w:hAnsi="Times New Roman" w:eastAsia="Arial Unicode MS" w:cs="Times New Roman"/>
          <w:color w:val="000000"/>
          <w:sz w:val="24"/>
          <w:szCs w:val="24"/>
        </w:rPr>
      </w:pPr>
      <w:r>
        <w:rPr>
          <w:rFonts w:ascii="Times New Roman" w:hAnsi="Times New Roman" w:eastAsia="Arial Unicode MS" w:cs="Times New Roman"/>
          <w:color w:val="000000"/>
          <w:sz w:val="24"/>
          <w:szCs w:val="24"/>
        </w:rPr>
        <w:t>01- mesa delta 1,20 x 1,20 sem gavetas</w:t>
      </w:r>
    </w:p>
    <w:p w14:paraId="6BB635E2">
      <w:pPr>
        <w:pStyle w:val="16"/>
        <w:ind w:left="708" w:firstLine="569"/>
        <w:rPr>
          <w:rFonts w:ascii="Times New Roman" w:hAnsi="Times New Roman" w:eastAsia="Arial Unicode MS" w:cs="Times New Roman"/>
          <w:color w:val="000000"/>
          <w:sz w:val="24"/>
          <w:szCs w:val="24"/>
        </w:rPr>
      </w:pPr>
      <w:r>
        <w:rPr>
          <w:rFonts w:ascii="Times New Roman" w:hAnsi="Times New Roman" w:eastAsia="Arial Unicode MS" w:cs="Times New Roman"/>
          <w:color w:val="000000"/>
          <w:sz w:val="24"/>
          <w:szCs w:val="24"/>
        </w:rPr>
        <w:t xml:space="preserve">      01- mesa delta 1,40 x 1,40 com 02 gavetas</w:t>
      </w:r>
    </w:p>
    <w:p w14:paraId="2EF93649">
      <w:pPr>
        <w:tabs>
          <w:tab w:val="left" w:pos="1611"/>
        </w:tabs>
        <w:spacing w:line="360" w:lineRule="auto"/>
        <w:jc w:val="left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pt-PT"/>
        </w:rPr>
      </w:pPr>
    </w:p>
    <w:p w14:paraId="42CAE890">
      <w:pPr>
        <w:pStyle w:val="16"/>
        <w:numPr>
          <w:ilvl w:val="0"/>
          <w:numId w:val="1"/>
        </w:numPr>
        <w:tabs>
          <w:tab w:val="left" w:pos="1611"/>
        </w:tabs>
        <w:spacing w:line="360" w:lineRule="auto"/>
        <w:jc w:val="left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PERÍOD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O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</w:t>
      </w:r>
      <w:r>
        <w:rPr>
          <w:rFonts w:ascii="Times New Roman" w:hAnsi="Times New Roman" w:cs="Times New Roman"/>
          <w:b/>
          <w:color w:val="000000" w:themeColor="text1"/>
          <w:spacing w:val="-5"/>
          <w:sz w:val="24"/>
          <w:szCs w:val="24"/>
        </w:rPr>
        <w:t xml:space="preserve">E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ENTREGA: A COMBINAR</w:t>
      </w:r>
    </w:p>
    <w:p w14:paraId="3FC6B11C">
      <w:pPr>
        <w:pStyle w:val="16"/>
        <w:numPr>
          <w:ilvl w:val="0"/>
          <w:numId w:val="1"/>
        </w:numPr>
        <w:tabs>
          <w:tab w:val="left" w:pos="1611"/>
        </w:tabs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MÉTODO MATEMÁTICO APLICADO:</w:t>
      </w:r>
    </w:p>
    <w:p w14:paraId="0BEA0B6D">
      <w:pPr>
        <w:pStyle w:val="16"/>
        <w:numPr>
          <w:ilvl w:val="0"/>
          <w:numId w:val="1"/>
        </w:numPr>
        <w:tabs>
          <w:tab w:val="left" w:pos="1611"/>
        </w:tabs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 ) Média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 ) Mediana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(x ) Menor Preço (   ) Outra:</w:t>
      </w:r>
    </w:p>
    <w:p w14:paraId="04CA7367">
      <w:pPr>
        <w:pStyle w:val="16"/>
        <w:numPr>
          <w:ilvl w:val="0"/>
          <w:numId w:val="1"/>
        </w:numPr>
        <w:tabs>
          <w:tab w:val="left" w:pos="1611"/>
        </w:tabs>
        <w:spacing w:line="360" w:lineRule="auto"/>
        <w:ind w:hanging="202"/>
        <w:jc w:val="lef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METODOLOGIA</w:t>
      </w:r>
      <w:r>
        <w:rPr>
          <w:rFonts w:ascii="Times New Roman" w:hAnsi="Times New Roman" w:cs="Times New Roman"/>
          <w:b/>
          <w:color w:val="000000" w:themeColor="text1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APLICADA:</w:t>
      </w:r>
    </w:p>
    <w:p w14:paraId="3BD7B07A">
      <w:pPr>
        <w:pStyle w:val="16"/>
        <w:tabs>
          <w:tab w:val="left" w:pos="1611"/>
        </w:tabs>
        <w:spacing w:line="360" w:lineRule="auto"/>
        <w:ind w:left="1493" w:firstLine="0"/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A contratação será realizada por menor valor </w:t>
      </w:r>
    </w:p>
    <w:p w14:paraId="422C21C2">
      <w:pPr>
        <w:spacing w:line="360" w:lineRule="auto"/>
        <w:ind w:firstLine="708"/>
        <w:jc w:val="both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Relação de fornecedores que foram consultados:</w:t>
      </w:r>
    </w:p>
    <w:tbl>
      <w:tblPr>
        <w:tblStyle w:val="15"/>
        <w:tblW w:w="9075" w:type="dxa"/>
        <w:tblInd w:w="421" w:type="dxa"/>
        <w:tblBorders>
          <w:top w:val="single" w:color="000009" w:sz="4" w:space="0"/>
          <w:left w:val="single" w:color="000009" w:sz="4" w:space="0"/>
          <w:bottom w:val="single" w:color="000009" w:sz="4" w:space="0"/>
          <w:right w:val="single" w:color="000009" w:sz="4" w:space="0"/>
          <w:insideH w:val="single" w:color="000009" w:sz="4" w:space="0"/>
          <w:insideV w:val="single" w:color="000009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20"/>
        <w:gridCol w:w="1701"/>
        <w:gridCol w:w="1701"/>
        <w:gridCol w:w="1553"/>
      </w:tblGrid>
      <w:tr w14:paraId="5E8C2A1F">
        <w:tblPrEx>
          <w:tblBorders>
            <w:top w:val="single" w:color="000009" w:sz="4" w:space="0"/>
            <w:left w:val="single" w:color="000009" w:sz="4" w:space="0"/>
            <w:bottom w:val="single" w:color="000009" w:sz="4" w:space="0"/>
            <w:right w:val="single" w:color="000009" w:sz="4" w:space="0"/>
            <w:insideH w:val="single" w:color="000009" w:sz="4" w:space="0"/>
            <w:insideV w:val="single" w:color="000009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1" w:hRule="atLeast"/>
        </w:trPr>
        <w:tc>
          <w:tcPr>
            <w:tcW w:w="4120" w:type="dxa"/>
            <w:tcBorders>
              <w:top w:val="single" w:color="000009" w:sz="4" w:space="0"/>
              <w:left w:val="single" w:color="000009" w:sz="4" w:space="0"/>
              <w:bottom w:val="single" w:color="000009" w:sz="4" w:space="0"/>
              <w:right w:val="single" w:color="000009" w:sz="4" w:space="0"/>
            </w:tcBorders>
          </w:tcPr>
          <w:p w14:paraId="5EB35D9D">
            <w:pPr>
              <w:pStyle w:val="17"/>
              <w:spacing w:line="360" w:lineRule="auto"/>
              <w:ind w:left="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Fornecedor</w:t>
            </w:r>
            <w:r>
              <w:rPr>
                <w:rFonts w:ascii="Times New Roman" w:hAnsi="Times New Roman" w:cs="Times New Roman"/>
                <w:b/>
                <w:color w:val="000000" w:themeColor="text1"/>
                <w:spacing w:val="1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color="000009" w:sz="4" w:space="0"/>
              <w:left w:val="single" w:color="000009" w:sz="4" w:space="0"/>
              <w:bottom w:val="single" w:color="000009" w:sz="4" w:space="0"/>
              <w:right w:val="single" w:color="000009" w:sz="4" w:space="0"/>
            </w:tcBorders>
          </w:tcPr>
          <w:p w14:paraId="73C591AA">
            <w:pPr>
              <w:pStyle w:val="17"/>
              <w:spacing w:line="360" w:lineRule="auto"/>
              <w:ind w:left="23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ROANA</w:t>
            </w:r>
          </w:p>
        </w:tc>
        <w:tc>
          <w:tcPr>
            <w:tcW w:w="1701" w:type="dxa"/>
            <w:tcBorders>
              <w:top w:val="single" w:color="000009" w:sz="4" w:space="0"/>
              <w:left w:val="single" w:color="000009" w:sz="4" w:space="0"/>
              <w:bottom w:val="single" w:color="000009" w:sz="4" w:space="0"/>
              <w:right w:val="single" w:color="000009" w:sz="4" w:space="0"/>
            </w:tcBorders>
          </w:tcPr>
          <w:p w14:paraId="315FD8E5">
            <w:pPr>
              <w:pStyle w:val="17"/>
              <w:spacing w:line="360" w:lineRule="auto"/>
              <w:ind w:left="39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RJ RODRIGUES - ME</w:t>
            </w:r>
          </w:p>
        </w:tc>
        <w:tc>
          <w:tcPr>
            <w:tcW w:w="1553" w:type="dxa"/>
            <w:tcBorders>
              <w:top w:val="single" w:color="000009" w:sz="4" w:space="0"/>
              <w:left w:val="single" w:color="000009" w:sz="4" w:space="0"/>
              <w:bottom w:val="single" w:color="000009" w:sz="4" w:space="0"/>
              <w:right w:val="single" w:color="000009" w:sz="4" w:space="0"/>
            </w:tcBorders>
          </w:tcPr>
          <w:p w14:paraId="53383182">
            <w:pPr>
              <w:pStyle w:val="17"/>
              <w:spacing w:line="360" w:lineRule="auto"/>
              <w:ind w:left="39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A H B BARTELEGA</w:t>
            </w:r>
          </w:p>
          <w:p w14:paraId="0B55329C">
            <w:pPr>
              <w:pStyle w:val="17"/>
              <w:spacing w:line="360" w:lineRule="auto"/>
              <w:ind w:left="39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  <w:p w14:paraId="3E7D9B58">
            <w:pPr>
              <w:pStyle w:val="17"/>
              <w:spacing w:line="360" w:lineRule="auto"/>
              <w:ind w:left="39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</w:tr>
      <w:tr w14:paraId="4D5C9C13">
        <w:tblPrEx>
          <w:tblBorders>
            <w:top w:val="single" w:color="000009" w:sz="4" w:space="0"/>
            <w:left w:val="single" w:color="000009" w:sz="4" w:space="0"/>
            <w:bottom w:val="single" w:color="000009" w:sz="4" w:space="0"/>
            <w:right w:val="single" w:color="000009" w:sz="4" w:space="0"/>
            <w:insideH w:val="single" w:color="000009" w:sz="4" w:space="0"/>
            <w:insideV w:val="single" w:color="000009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4120" w:type="dxa"/>
            <w:tcBorders>
              <w:top w:val="single" w:color="000009" w:sz="4" w:space="0"/>
              <w:left w:val="single" w:color="000009" w:sz="4" w:space="0"/>
              <w:bottom w:val="single" w:color="000009" w:sz="4" w:space="0"/>
              <w:right w:val="single" w:color="000009" w:sz="4" w:space="0"/>
            </w:tcBorders>
          </w:tcPr>
          <w:p w14:paraId="221225CC">
            <w:pPr>
              <w:pStyle w:val="16"/>
              <w:ind w:left="6" w:firstLine="0"/>
              <w:jc w:val="both"/>
              <w:rPr>
                <w:rFonts w:ascii="Times New Roman" w:hAnsi="Times New Roman" w:eastAsia="Arial Unicode MS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Arial Unicode MS" w:cs="Times New Roman"/>
                <w:color w:val="000000"/>
                <w:sz w:val="24"/>
                <w:szCs w:val="24"/>
              </w:rPr>
              <w:t>01- mesa delta 1,20 x 1,20 sem gavetas</w:t>
            </w:r>
          </w:p>
          <w:p w14:paraId="3D50C5A0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hAnsi="Times New Roman" w:eastAsia="Arial Unicode MS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Arial Unicode MS" w:cs="Times New Roman"/>
                <w:color w:val="000000"/>
                <w:sz w:val="24"/>
                <w:szCs w:val="24"/>
                <w:lang w:val="en-US"/>
              </w:rPr>
              <w:t>01- mesa delta 1,40 x 1,40 com 02 gavetas</w:t>
            </w:r>
          </w:p>
          <w:p w14:paraId="7D7E5014">
            <w:pPr>
              <w:widowControl w:val="0"/>
              <w:tabs>
                <w:tab w:val="left" w:pos="1611"/>
              </w:tabs>
              <w:autoSpaceDE w:val="0"/>
              <w:autoSpaceDN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pt-PT"/>
              </w:rPr>
            </w:pPr>
          </w:p>
          <w:p w14:paraId="7F00A669">
            <w:pPr>
              <w:widowControl w:val="0"/>
              <w:autoSpaceDE w:val="0"/>
              <w:autoSpaceDN w:val="0"/>
              <w:spacing w:after="0"/>
              <w:jc w:val="left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</w:tc>
        <w:tc>
          <w:tcPr>
            <w:tcW w:w="1701" w:type="dxa"/>
            <w:tcBorders>
              <w:top w:val="single" w:color="000009" w:sz="4" w:space="0"/>
              <w:left w:val="single" w:color="000009" w:sz="4" w:space="0"/>
              <w:bottom w:val="single" w:color="000009" w:sz="4" w:space="0"/>
              <w:right w:val="single" w:color="000009" w:sz="4" w:space="0"/>
            </w:tcBorders>
          </w:tcPr>
          <w:p w14:paraId="15F43C4C">
            <w:pPr>
              <w:pStyle w:val="1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R$ 895,00</w:t>
            </w:r>
          </w:p>
          <w:p w14:paraId="02483C5B">
            <w:pPr>
              <w:pStyle w:val="1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R$ 1.295,00</w:t>
            </w:r>
          </w:p>
        </w:tc>
        <w:tc>
          <w:tcPr>
            <w:tcW w:w="1701" w:type="dxa"/>
            <w:tcBorders>
              <w:top w:val="single" w:color="000009" w:sz="4" w:space="0"/>
              <w:left w:val="single" w:color="000009" w:sz="4" w:space="0"/>
              <w:bottom w:val="single" w:color="000009" w:sz="4" w:space="0"/>
              <w:right w:val="single" w:color="000009" w:sz="4" w:space="0"/>
            </w:tcBorders>
          </w:tcPr>
          <w:p w14:paraId="1C45D381">
            <w:pPr>
              <w:pStyle w:val="1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R$ 885,00</w:t>
            </w:r>
          </w:p>
          <w:p w14:paraId="5EF1E1C2">
            <w:pPr>
              <w:pStyle w:val="1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R$ 1.285,00</w:t>
            </w:r>
          </w:p>
        </w:tc>
        <w:tc>
          <w:tcPr>
            <w:tcW w:w="1553" w:type="dxa"/>
            <w:tcBorders>
              <w:top w:val="single" w:color="000009" w:sz="4" w:space="0"/>
              <w:left w:val="single" w:color="000009" w:sz="4" w:space="0"/>
              <w:bottom w:val="single" w:color="000009" w:sz="4" w:space="0"/>
              <w:right w:val="single" w:color="000009" w:sz="4" w:space="0"/>
            </w:tcBorders>
          </w:tcPr>
          <w:p w14:paraId="74C57CF0">
            <w:pPr>
              <w:pStyle w:val="1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R$ 645,00</w:t>
            </w:r>
          </w:p>
          <w:p w14:paraId="6D27651A">
            <w:pPr>
              <w:pStyle w:val="17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R$ 1.045,00</w:t>
            </w:r>
          </w:p>
        </w:tc>
      </w:tr>
    </w:tbl>
    <w:p w14:paraId="242A7E59">
      <w:pPr>
        <w:pStyle w:val="16"/>
        <w:numPr>
          <w:ilvl w:val="0"/>
          <w:numId w:val="1"/>
        </w:numPr>
        <w:tabs>
          <w:tab w:val="left" w:pos="1418"/>
        </w:tabs>
        <w:spacing w:line="360" w:lineRule="auto"/>
        <w:ind w:right="624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ANEXOS:</w:t>
      </w:r>
      <w:r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</w:p>
    <w:p w14:paraId="5F6297E3">
      <w:pPr>
        <w:pStyle w:val="16"/>
        <w:tabs>
          <w:tab w:val="left" w:pos="1418"/>
        </w:tabs>
        <w:spacing w:line="360" w:lineRule="auto"/>
        <w:ind w:left="0" w:right="624"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documentação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comprobatória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que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compõem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pacing w:val="-5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pesquisa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preços,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segue anexa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este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relatório.</w:t>
      </w:r>
    </w:p>
    <w:p w14:paraId="2D2538C2">
      <w:pPr>
        <w:pStyle w:val="6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Roseira, 25 de março de 2024.</w:t>
      </w:r>
    </w:p>
    <w:p w14:paraId="3A5D469F">
      <w:pPr>
        <w:pStyle w:val="6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Simone Reis Galvão de França Timóteo</w:t>
      </w:r>
    </w:p>
    <w:p w14:paraId="631694B7">
      <w:pPr>
        <w:pStyle w:val="6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Departamento de Compras</w:t>
      </w:r>
    </w:p>
    <w:sectPr>
      <w:headerReference r:id="rId4" w:type="default"/>
      <w:pgSz w:w="11906" w:h="16838"/>
      <w:pgMar w:top="1417" w:right="1416" w:bottom="1417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Garamond">
    <w:altName w:val="Segoe Print"/>
    <w:panose1 w:val="00000000000000000000"/>
    <w:charset w:val="00"/>
    <w:family w:val="roman"/>
    <w:pitch w:val="default"/>
    <w:sig w:usb0="00000000" w:usb1="00000000" w:usb2="00000000" w:usb3="00000000" w:csb0="000000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1D2B4D">
    <w:pPr>
      <w:rPr>
        <w:rFonts w:ascii="Segoe UI" w:hAnsi="Segoe UI" w:cs="Segoe UI"/>
        <w:color w:val="333333"/>
        <w:sz w:val="18"/>
        <w:szCs w:val="18"/>
        <w:shd w:val="clear" w:color="auto" w:fill="EFEFEF"/>
      </w:rPr>
    </w:pPr>
  </w:p>
  <w:p w14:paraId="1E35CA10">
    <w:pPr>
      <w:pStyle w:val="8"/>
      <w:jc w:val="center"/>
      <w:rPr>
        <w:rFonts w:ascii="Garamond" w:hAnsi="Garamond"/>
        <w:b/>
        <w:bCs/>
        <w:sz w:val="36"/>
        <w:szCs w:val="36"/>
      </w:rPr>
    </w:pPr>
    <w:r>
      <w:rPr>
        <w:b/>
        <w:bCs/>
        <w:sz w:val="36"/>
        <w:szCs w:val="36"/>
      </w:rPr>
      <w:pict>
        <v:shape id="_x0000_s2049" o:spid="_x0000_s2049" o:spt="75" type="#_x0000_t75" style="position:absolute;left:0pt;margin-left:-30.85pt;margin-top:0.2pt;height:72pt;width:77.2pt;z-index:251659264;mso-width-relative:page;mso-height-relative:page;" o:ole="t" filled="f" o:preferrelative="f" stroked="f" coordsize="21600,21600">
          <v:path/>
          <v:fill on="f" focussize="0,0"/>
          <v:stroke on="f" joinstyle="miter"/>
          <v:imagedata r:id="rId2" o:title=""/>
          <o:lock v:ext="edit" aspectratio="f"/>
        </v:shape>
        <o:OLEObject Type="Embed" ProgID="PBrush" ShapeID="_x0000_s2049" DrawAspect="Content" ObjectID="_1468075725" r:id="rId1">
          <o:LockedField>false</o:LockedField>
        </o:OLEObject>
      </w:pict>
    </w:r>
    <w:r>
      <w:rPr>
        <w:rFonts w:ascii="Garamond" w:hAnsi="Garamond"/>
        <w:b/>
        <w:bCs/>
        <w:sz w:val="36"/>
        <w:szCs w:val="36"/>
      </w:rPr>
      <w:t xml:space="preserve">    Prefeitura Municipal de Roseira</w:t>
    </w:r>
  </w:p>
  <w:p w14:paraId="7980091C">
    <w:pPr>
      <w:pStyle w:val="8"/>
      <w:jc w:val="center"/>
      <w:rPr>
        <w:rFonts w:ascii="Arial" w:hAnsi="Arial"/>
        <w:lang w:val="en-US"/>
      </w:rPr>
    </w:pPr>
    <w:r>
      <w:rPr>
        <w:rFonts w:ascii="Arial" w:hAnsi="Arial"/>
      </w:rPr>
      <w:t xml:space="preserve">       Praça Sant’Ana, 201 - Tels. </w:t>
    </w:r>
    <w:r>
      <w:rPr>
        <w:rFonts w:ascii="Arial" w:hAnsi="Arial"/>
        <w:lang w:val="en-US"/>
      </w:rPr>
      <w:t>(12) 3646-9900 – Fax (12) 3646-9901</w:t>
    </w:r>
  </w:p>
  <w:p w14:paraId="284C1D54">
    <w:pPr>
      <w:pStyle w:val="8"/>
      <w:jc w:val="center"/>
      <w:rPr>
        <w:rFonts w:ascii="Arial" w:hAnsi="Arial"/>
        <w:lang w:val="en-US"/>
      </w:rPr>
    </w:pPr>
    <w:r>
      <w:rPr>
        <w:rFonts w:ascii="Arial" w:hAnsi="Arial"/>
        <w:lang w:val="en-US"/>
      </w:rPr>
      <w:t xml:space="preserve">     CEP: 12580-000 - CNPJ. 45.212.008/0001-50 - ROSEIRA  SP</w:t>
    </w:r>
  </w:p>
  <w:p w14:paraId="0B8E0F75">
    <w:pPr>
      <w:pStyle w:val="8"/>
      <w:jc w:val="center"/>
      <w:rPr>
        <w:rFonts w:ascii="Arial" w:hAnsi="Arial"/>
        <w:lang w:val="en-US"/>
      </w:rPr>
    </w:pPr>
    <w:r>
      <w:rPr>
        <w:rFonts w:ascii="Arial" w:hAnsi="Arial"/>
        <w:lang w:val="en-US"/>
      </w:rPr>
      <w:t>______________________________________________________________</w:t>
    </w:r>
  </w:p>
  <w:p w14:paraId="558E2AA1"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5A1CCD"/>
    <w:multiLevelType w:val="multilevel"/>
    <w:tmpl w:val="775A1CCD"/>
    <w:lvl w:ilvl="0" w:tentative="0">
      <w:start w:val="1"/>
      <w:numFmt w:val="decimal"/>
      <w:lvlText w:val="%1"/>
      <w:lvlJc w:val="left"/>
      <w:pPr>
        <w:ind w:left="1493" w:hanging="216"/>
        <w:jc w:val="right"/>
      </w:pPr>
      <w:rPr>
        <w:rFonts w:hint="default" w:ascii="Calibri" w:hAnsi="Calibri" w:eastAsia="Calibri" w:cs="Calibri"/>
        <w:b/>
        <w:bCs/>
        <w:color w:val="000000" w:themeColor="text1"/>
        <w:w w:val="100"/>
        <w:sz w:val="24"/>
        <w:szCs w:val="24"/>
        <w:lang w:val="pt-PT" w:eastAsia="en-US" w:bidi="ar-SA"/>
      </w:rPr>
    </w:lvl>
    <w:lvl w:ilvl="1" w:tentative="0">
      <w:start w:val="0"/>
      <w:numFmt w:val="bullet"/>
      <w:lvlText w:val="•"/>
      <w:lvlJc w:val="left"/>
      <w:pPr>
        <w:ind w:left="2509" w:hanging="216"/>
      </w:pPr>
      <w:rPr>
        <w:rFonts w:hint="default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3399" w:hanging="216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4289" w:hanging="216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5179" w:hanging="216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6069" w:hanging="216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959" w:hanging="216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7849" w:hanging="216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8739" w:hanging="216"/>
      </w:pPr>
      <w:rPr>
        <w:rFonts w:hint="default"/>
        <w:lang w:val="pt-PT" w:eastAsia="en-US" w:bidi="ar-SA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C0B"/>
    <w:rsid w:val="00010679"/>
    <w:rsid w:val="00024FFE"/>
    <w:rsid w:val="00025DF8"/>
    <w:rsid w:val="000268B9"/>
    <w:rsid w:val="000914A8"/>
    <w:rsid w:val="000E6571"/>
    <w:rsid w:val="0012501E"/>
    <w:rsid w:val="001927BC"/>
    <w:rsid w:val="00196873"/>
    <w:rsid w:val="002035B0"/>
    <w:rsid w:val="00220167"/>
    <w:rsid w:val="002731B3"/>
    <w:rsid w:val="002B6C0B"/>
    <w:rsid w:val="00334F14"/>
    <w:rsid w:val="004760C4"/>
    <w:rsid w:val="004A584F"/>
    <w:rsid w:val="004B53CE"/>
    <w:rsid w:val="00526202"/>
    <w:rsid w:val="00533BE4"/>
    <w:rsid w:val="00537723"/>
    <w:rsid w:val="00595B23"/>
    <w:rsid w:val="005C21B8"/>
    <w:rsid w:val="005F77CB"/>
    <w:rsid w:val="00642587"/>
    <w:rsid w:val="006449D6"/>
    <w:rsid w:val="00652D10"/>
    <w:rsid w:val="00661AAE"/>
    <w:rsid w:val="006625D5"/>
    <w:rsid w:val="006A1EC8"/>
    <w:rsid w:val="006E4BFE"/>
    <w:rsid w:val="00805E01"/>
    <w:rsid w:val="008F027C"/>
    <w:rsid w:val="009369E1"/>
    <w:rsid w:val="00964E4A"/>
    <w:rsid w:val="009E3265"/>
    <w:rsid w:val="00A30131"/>
    <w:rsid w:val="00A30E73"/>
    <w:rsid w:val="00A4664C"/>
    <w:rsid w:val="00A56E90"/>
    <w:rsid w:val="00A647D7"/>
    <w:rsid w:val="00B0154A"/>
    <w:rsid w:val="00B064EE"/>
    <w:rsid w:val="00B27A03"/>
    <w:rsid w:val="00BE174E"/>
    <w:rsid w:val="00BF710A"/>
    <w:rsid w:val="00C83415"/>
    <w:rsid w:val="00DB7EA6"/>
    <w:rsid w:val="00DC30E2"/>
    <w:rsid w:val="00DF2A5C"/>
    <w:rsid w:val="00E0113E"/>
    <w:rsid w:val="00E85A4B"/>
    <w:rsid w:val="00F148F0"/>
    <w:rsid w:val="00FC05F7"/>
    <w:rsid w:val="00FD2D69"/>
    <w:rsid w:val="38522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spacing w:after="160"/>
      <w:jc w:val="center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1"/>
    <w:basedOn w:val="1"/>
    <w:link w:val="14"/>
    <w:qFormat/>
    <w:uiPriority w:val="9"/>
    <w:pPr>
      <w:widowControl w:val="0"/>
      <w:autoSpaceDE w:val="0"/>
      <w:autoSpaceDN w:val="0"/>
      <w:spacing w:after="0"/>
      <w:ind w:left="617"/>
      <w:jc w:val="left"/>
      <w:outlineLvl w:val="0"/>
    </w:pPr>
    <w:rPr>
      <w:rFonts w:ascii="Calibri" w:hAnsi="Calibri" w:eastAsia="Calibri" w:cs="Calibri"/>
      <w:b/>
      <w:bCs/>
      <w:sz w:val="24"/>
      <w:szCs w:val="24"/>
      <w:lang w:val="pt-PT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qFormat/>
    <w:uiPriority w:val="99"/>
    <w:rPr>
      <w:color w:val="0000FF" w:themeColor="hyperlink"/>
      <w:u w:val="single"/>
    </w:rPr>
  </w:style>
  <w:style w:type="paragraph" w:styleId="6">
    <w:name w:val="Body Text"/>
    <w:basedOn w:val="1"/>
    <w:link w:val="13"/>
    <w:semiHidden/>
    <w:unhideWhenUsed/>
    <w:uiPriority w:val="99"/>
    <w:pPr>
      <w:spacing w:after="120"/>
    </w:pPr>
  </w:style>
  <w:style w:type="paragraph" w:styleId="7">
    <w:name w:val="Body Text 2"/>
    <w:basedOn w:val="1"/>
    <w:link w:val="11"/>
    <w:semiHidden/>
    <w:qFormat/>
    <w:uiPriority w:val="0"/>
    <w:pPr>
      <w:spacing w:after="0"/>
      <w:jc w:val="left"/>
    </w:pPr>
    <w:rPr>
      <w:rFonts w:ascii="Times New Roman" w:hAnsi="Times New Roman" w:eastAsia="Times New Roman" w:cs="Times New Roman"/>
      <w:color w:val="0000FF"/>
      <w:sz w:val="24"/>
      <w:szCs w:val="20"/>
    </w:rPr>
  </w:style>
  <w:style w:type="paragraph" w:styleId="8">
    <w:name w:val="header"/>
    <w:basedOn w:val="1"/>
    <w:link w:val="12"/>
    <w:uiPriority w:val="99"/>
    <w:pPr>
      <w:tabs>
        <w:tab w:val="center" w:pos="4252"/>
        <w:tab w:val="right" w:pos="8504"/>
      </w:tabs>
      <w:spacing w:after="0"/>
      <w:jc w:val="left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">
    <w:name w:val="footer"/>
    <w:basedOn w:val="1"/>
    <w:link w:val="18"/>
    <w:semiHidden/>
    <w:unhideWhenUsed/>
    <w:qFormat/>
    <w:uiPriority w:val="99"/>
    <w:pPr>
      <w:tabs>
        <w:tab w:val="center" w:pos="4252"/>
        <w:tab w:val="right" w:pos="8504"/>
      </w:tabs>
      <w:spacing w:after="0"/>
    </w:pPr>
  </w:style>
  <w:style w:type="paragraph" w:styleId="10">
    <w:name w:val="Balloon Text"/>
    <w:basedOn w:val="1"/>
    <w:link w:val="19"/>
    <w:semiHidden/>
    <w:unhideWhenUsed/>
    <w:qFormat/>
    <w:uiPriority w:val="99"/>
    <w:pPr>
      <w:spacing w:after="0"/>
    </w:pPr>
    <w:rPr>
      <w:rFonts w:ascii="Tahoma" w:hAnsi="Tahoma" w:cs="Tahoma"/>
      <w:sz w:val="16"/>
      <w:szCs w:val="16"/>
    </w:rPr>
  </w:style>
  <w:style w:type="character" w:customStyle="1" w:styleId="11">
    <w:name w:val="Corpo de texto 2 Char"/>
    <w:basedOn w:val="3"/>
    <w:link w:val="7"/>
    <w:semiHidden/>
    <w:uiPriority w:val="0"/>
    <w:rPr>
      <w:rFonts w:ascii="Times New Roman" w:hAnsi="Times New Roman" w:eastAsia="Times New Roman" w:cs="Times New Roman"/>
      <w:color w:val="0000FF"/>
      <w:sz w:val="24"/>
      <w:szCs w:val="20"/>
    </w:rPr>
  </w:style>
  <w:style w:type="character" w:customStyle="1" w:styleId="12">
    <w:name w:val="Cabeçalho Char"/>
    <w:basedOn w:val="3"/>
    <w:link w:val="8"/>
    <w:uiPriority w:val="99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13">
    <w:name w:val="Corpo de texto Char"/>
    <w:basedOn w:val="3"/>
    <w:link w:val="6"/>
    <w:semiHidden/>
    <w:qFormat/>
    <w:uiPriority w:val="99"/>
  </w:style>
  <w:style w:type="character" w:customStyle="1" w:styleId="14">
    <w:name w:val="Título 1 Char"/>
    <w:basedOn w:val="3"/>
    <w:link w:val="2"/>
    <w:uiPriority w:val="9"/>
    <w:rPr>
      <w:rFonts w:ascii="Calibri" w:hAnsi="Calibri" w:eastAsia="Calibri" w:cs="Calibri"/>
      <w:b/>
      <w:bCs/>
      <w:sz w:val="24"/>
      <w:szCs w:val="24"/>
      <w:lang w:val="pt-PT"/>
    </w:rPr>
  </w:style>
  <w:style w:type="table" w:customStyle="1" w:styleId="15">
    <w:name w:val="Table Normal"/>
    <w:semiHidden/>
    <w:unhideWhenUsed/>
    <w:qFormat/>
    <w:uiPriority w:val="2"/>
    <w:pPr>
      <w:widowControl w:val="0"/>
      <w:autoSpaceDE w:val="0"/>
      <w:autoSpaceDN w:val="0"/>
      <w:spacing w:after="0"/>
      <w:jc w:val="left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6">
    <w:name w:val="List Paragraph"/>
    <w:basedOn w:val="1"/>
    <w:qFormat/>
    <w:uiPriority w:val="1"/>
    <w:pPr>
      <w:widowControl w:val="0"/>
      <w:autoSpaceDE w:val="0"/>
      <w:autoSpaceDN w:val="0"/>
      <w:spacing w:after="0"/>
      <w:ind w:left="617" w:hanging="243"/>
      <w:jc w:val="left"/>
    </w:pPr>
    <w:rPr>
      <w:rFonts w:ascii="Calibri" w:hAnsi="Calibri" w:eastAsia="Calibri" w:cs="Calibri"/>
      <w:lang w:val="pt-PT"/>
    </w:rPr>
  </w:style>
  <w:style w:type="paragraph" w:customStyle="1" w:styleId="17">
    <w:name w:val="Table Paragraph"/>
    <w:basedOn w:val="1"/>
    <w:qFormat/>
    <w:uiPriority w:val="1"/>
    <w:pPr>
      <w:widowControl w:val="0"/>
      <w:autoSpaceDE w:val="0"/>
      <w:autoSpaceDN w:val="0"/>
      <w:spacing w:after="0"/>
      <w:jc w:val="left"/>
    </w:pPr>
    <w:rPr>
      <w:rFonts w:ascii="Calibri" w:hAnsi="Calibri" w:eastAsia="Calibri" w:cs="Calibri"/>
      <w:lang w:val="pt-PT"/>
    </w:rPr>
  </w:style>
  <w:style w:type="character" w:customStyle="1" w:styleId="18">
    <w:name w:val="Rodapé Char"/>
    <w:basedOn w:val="3"/>
    <w:link w:val="9"/>
    <w:semiHidden/>
    <w:qFormat/>
    <w:uiPriority w:val="99"/>
  </w:style>
  <w:style w:type="character" w:customStyle="1" w:styleId="19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2</Pages>
  <Words>298</Words>
  <Characters>1614</Characters>
  <Lines>13</Lines>
  <Paragraphs>3</Paragraphs>
  <TotalTime>36</TotalTime>
  <ScaleCrop>false</ScaleCrop>
  <LinksUpToDate>false</LinksUpToDate>
  <CharactersWithSpaces>1909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2024-03-27T11:38:00Z</dcterms:created>
  <dc:creator>Usuario</dc:creator>
  <cp:lastModifiedBy>WPS_1722531989</cp:lastModifiedBy>
  <cp:lastPrinted>2024-03-27T11:55:00Z</cp:lastPrinted>
  <dcterms:modified xsi:type="dcterms:W3CDTF">2024-10-17T16:43:38Z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1046-12.2.0.18283</vt:lpwstr>
  </property>
  <property fmtid="{D5CDD505-2E9C-101B-9397-08002B2CF9AE}" pid="3" name="ICV">
    <vt:lpwstr>40253775E98740DCAAE1E725DCD86EDC_13</vt:lpwstr>
  </property>
</Properties>
</file>