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1F82AB">
      <w:pPr>
        <w:pStyle w:val="2"/>
        <w:rPr>
          <w:rStyle w:val="5"/>
          <w:rFonts w:hint="default"/>
          <w:b/>
          <w:bCs/>
          <w:highlight w:val="yellow"/>
        </w:rPr>
      </w:pPr>
      <w:r>
        <w:rPr>
          <w:highlight w:val="yellow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64135</wp:posOffset>
                </wp:positionH>
                <wp:positionV relativeFrom="paragraph">
                  <wp:posOffset>232410</wp:posOffset>
                </wp:positionV>
                <wp:extent cx="5245735" cy="264160"/>
                <wp:effectExtent l="0" t="0" r="12065" b="2540"/>
                <wp:wrapNone/>
                <wp:docPr id="3" name="Text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45735" cy="26416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</wps:spPr>
                      <wps:txbx>
                        <w:txbxContent>
                          <w:p w14:paraId="49CA3A32">
                            <w:pPr>
                              <w:spacing w:before="18"/>
                              <w:ind w:right="6"/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pt-BR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ANEXO</w:t>
                            </w:r>
                            <w:r>
                              <w:rPr>
                                <w:rFonts w:ascii="Arial" w:hAnsi="Arial" w:cs="Arial"/>
                                <w:b/>
                                <w:spacing w:val="-6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pacing w:val="-6"/>
                                <w:sz w:val="24"/>
                                <w:szCs w:val="24"/>
                                <w:lang w:val="pt-BR"/>
                              </w:rPr>
                              <w:t>I</w:t>
                            </w:r>
                            <w:r>
                              <w:rPr>
                                <w:rFonts w:ascii="Arial" w:hAnsi="Arial" w:cs="Arial"/>
                                <w:b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–</w:t>
                            </w:r>
                            <w:r>
                              <w:rPr>
                                <w:rFonts w:ascii="Arial" w:hAnsi="Arial" w:cs="Arial"/>
                                <w:b/>
                                <w:spacing w:val="-6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spacing w:val="-6"/>
                                <w:sz w:val="24"/>
                                <w:szCs w:val="24"/>
                                <w:lang w:val="pt-BR"/>
                              </w:rPr>
                              <w:t>DOCUMENTOS DE HABILITAÇÃO</w:t>
                            </w:r>
                          </w:p>
                          <w:p w14:paraId="623F0EB2">
                            <w:pPr>
                              <w:spacing w:before="18"/>
                              <w:ind w:right="6"/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8" o:spid="_x0000_s1026" o:spt="202" type="#_x0000_t202" style="position:absolute;left:0pt;margin-left:5.05pt;margin-top:18.3pt;height:20.8pt;width:413.05pt;z-index:-251656192;v-text-anchor:middle;mso-width-relative:page;mso-height-relative:page;" fillcolor="#588E32 [2407]" filled="t" stroked="f" coordsize="21600,21600" o:gfxdata="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DCfzK52AAAAAgBAAAPAAAAAAAAAAEAIAAAACIAAABkcnMvZG93bnJldi54bWxQSwECFAAUAAAA&#10;CACHTuJAUT3xxe4BAADmAwAADgAAAAAAAAABACAAAAAnAQAAZHJzL2Uyb0RvYy54bWxQSwUGAAAA&#10;AAYABgBZAQAAhwUAAAAA&#10;">
                <v:fill on="t" focussize="0,0"/>
                <v:stroke on="f"/>
                <v:imagedata o:title=""/>
                <o:lock v:ext="edit" aspectratio="f"/>
                <v:textbox inset="0mm,0mm,0mm,0mm">
                  <w:txbxContent>
                    <w:p w14:paraId="49CA3A32">
                      <w:pPr>
                        <w:spacing w:before="18"/>
                        <w:ind w:right="6"/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pt-BR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ANEXO</w:t>
                      </w:r>
                      <w:r>
                        <w:rPr>
                          <w:rFonts w:ascii="Arial" w:hAnsi="Arial" w:cs="Arial"/>
                          <w:b/>
                          <w:spacing w:val="-6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pacing w:val="-6"/>
                          <w:sz w:val="24"/>
                          <w:szCs w:val="24"/>
                          <w:lang w:val="pt-BR"/>
                        </w:rPr>
                        <w:t>I</w:t>
                      </w:r>
                      <w:r>
                        <w:rPr>
                          <w:rFonts w:ascii="Arial" w:hAnsi="Arial" w:cs="Arial"/>
                          <w:b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–</w:t>
                      </w:r>
                      <w:r>
                        <w:rPr>
                          <w:rFonts w:ascii="Arial" w:hAnsi="Arial" w:cs="Arial"/>
                          <w:b/>
                          <w:spacing w:val="-6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spacing w:val="-6"/>
                          <w:sz w:val="24"/>
                          <w:szCs w:val="24"/>
                          <w:lang w:val="pt-BR"/>
                        </w:rPr>
                        <w:t>DOCUMENTOS DE HABILITAÇÃO</w:t>
                      </w:r>
                    </w:p>
                    <w:p w14:paraId="623F0EB2">
                      <w:pPr>
                        <w:spacing w:before="18"/>
                        <w:ind w:right="6"/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2AF4448">
      <w:pPr>
        <w:pStyle w:val="2"/>
        <w:rPr>
          <w:rStyle w:val="5"/>
          <w:rFonts w:hint="default"/>
          <w:b/>
          <w:bCs/>
          <w:sz w:val="18"/>
          <w:szCs w:val="18"/>
          <w:highlight w:val="none"/>
        </w:rPr>
      </w:pPr>
    </w:p>
    <w:p w14:paraId="2DCEAE56">
      <w:pPr>
        <w:pStyle w:val="7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  <w:highlight w:val="none"/>
        </w:rPr>
      </w:pPr>
      <w:r>
        <w:rPr>
          <w:rFonts w:ascii="Arial" w:hAnsi="Arial" w:cs="Arial"/>
          <w:b/>
          <w:bCs/>
          <w:sz w:val="24"/>
          <w:szCs w:val="24"/>
          <w:highlight w:val="none"/>
        </w:rPr>
        <w:t>FINALIDADE</w:t>
      </w:r>
    </w:p>
    <w:p w14:paraId="2239079A">
      <w:pPr>
        <w:pStyle w:val="7"/>
        <w:jc w:val="both"/>
        <w:rPr>
          <w:rFonts w:ascii="Arial" w:hAnsi="Arial" w:cs="Arial"/>
          <w:sz w:val="24"/>
          <w:szCs w:val="24"/>
          <w:highlight w:val="none"/>
        </w:rPr>
      </w:pPr>
    </w:p>
    <w:p w14:paraId="4C4A2B05">
      <w:pPr>
        <w:bidi w:val="0"/>
        <w:jc w:val="both"/>
        <w:rPr>
          <w:rFonts w:hint="default" w:ascii="Arial" w:hAnsi="Arial" w:cs="Arial"/>
          <w:sz w:val="24"/>
          <w:szCs w:val="24"/>
          <w:highlight w:val="none"/>
        </w:rPr>
      </w:pPr>
      <w:r>
        <w:rPr>
          <w:rFonts w:hint="default" w:ascii="Arial" w:hAnsi="Arial" w:cs="Arial"/>
          <w:sz w:val="24"/>
          <w:szCs w:val="24"/>
          <w:highlight w:val="none"/>
        </w:rPr>
        <w:t xml:space="preserve">O presente Anexo estabelece os documentos necessários para comprovação </w:t>
      </w:r>
      <w:bookmarkStart w:id="0" w:name="_GoBack"/>
      <w:bookmarkEnd w:id="0"/>
      <w:r>
        <w:rPr>
          <w:rFonts w:hint="default" w:ascii="Arial" w:hAnsi="Arial" w:cs="Arial"/>
          <w:sz w:val="24"/>
          <w:szCs w:val="24"/>
          <w:highlight w:val="none"/>
        </w:rPr>
        <w:t>da habilitação dos fornecedores participantes da Dispensa de Licitação Eletrônica, conforme exigências previstas neste Aviso e na Lei Federal nº 14.133/2021.</w:t>
      </w:r>
    </w:p>
    <w:p w14:paraId="476FB0FE">
      <w:pPr>
        <w:pStyle w:val="7"/>
        <w:jc w:val="both"/>
        <w:rPr>
          <w:rFonts w:ascii="Arial" w:hAnsi="Arial" w:cs="Arial"/>
          <w:sz w:val="24"/>
          <w:szCs w:val="24"/>
          <w:highlight w:val="none"/>
        </w:rPr>
      </w:pPr>
    </w:p>
    <w:p w14:paraId="08480BF3">
      <w:pPr>
        <w:pStyle w:val="7"/>
        <w:numPr>
          <w:ilvl w:val="0"/>
          <w:numId w:val="1"/>
        </w:numPr>
        <w:jc w:val="both"/>
        <w:rPr>
          <w:rFonts w:ascii="Arial" w:hAnsi="Arial" w:cs="Arial"/>
          <w:b/>
          <w:bCs/>
          <w:sz w:val="24"/>
          <w:szCs w:val="24"/>
          <w:highlight w:val="none"/>
        </w:rPr>
      </w:pPr>
      <w:r>
        <w:rPr>
          <w:rFonts w:ascii="Arial" w:hAnsi="Arial" w:cs="Arial"/>
          <w:b/>
          <w:bCs/>
          <w:sz w:val="24"/>
          <w:szCs w:val="24"/>
          <w:highlight w:val="none"/>
        </w:rPr>
        <w:t>HABILITAÇÃO JURÍDICA</w:t>
      </w:r>
    </w:p>
    <w:p w14:paraId="0CD2FBED">
      <w:pPr>
        <w:bidi w:val="0"/>
        <w:jc w:val="both"/>
        <w:rPr>
          <w:rFonts w:hint="default" w:ascii="Arial" w:hAnsi="Arial" w:cs="Arial"/>
          <w:sz w:val="24"/>
          <w:szCs w:val="24"/>
        </w:rPr>
      </w:pPr>
    </w:p>
    <w:p w14:paraId="11A5DFA3">
      <w:pPr>
        <w:bidi w:val="0"/>
        <w:jc w:val="both"/>
        <w:rPr>
          <w:rFonts w:hint="default" w:ascii="Arial" w:hAnsi="Arial" w:cs="Arial"/>
          <w:sz w:val="24"/>
          <w:szCs w:val="24"/>
          <w:highlight w:val="none"/>
        </w:rPr>
      </w:pPr>
      <w:r>
        <w:rPr>
          <w:rFonts w:hint="default" w:ascii="Arial" w:hAnsi="Arial" w:cs="Arial"/>
          <w:sz w:val="24"/>
          <w:szCs w:val="24"/>
          <w:highlight w:val="none"/>
        </w:rPr>
        <w:t>A empresa classificada deverá apresentar, conforme o caso:</w:t>
      </w:r>
    </w:p>
    <w:p w14:paraId="72BE5331">
      <w:pPr>
        <w:bidi w:val="0"/>
        <w:jc w:val="both"/>
        <w:rPr>
          <w:rFonts w:hint="default" w:ascii="Arial" w:hAnsi="Arial" w:cs="Arial"/>
          <w:sz w:val="24"/>
          <w:szCs w:val="24"/>
          <w:highlight w:val="none"/>
        </w:rPr>
      </w:pPr>
    </w:p>
    <w:p w14:paraId="49CCB679">
      <w:pPr>
        <w:pStyle w:val="7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>Registro empresarial na Junta Comercial, no caso de empresário individual, ou ficha cadastral emitida pela Junta Comercial;</w:t>
      </w:r>
    </w:p>
    <w:p w14:paraId="3985FDD9">
      <w:pPr>
        <w:pStyle w:val="7"/>
        <w:jc w:val="both"/>
        <w:rPr>
          <w:rFonts w:ascii="Arial" w:hAnsi="Arial" w:cs="Arial"/>
          <w:sz w:val="24"/>
          <w:szCs w:val="24"/>
          <w:highlight w:val="none"/>
        </w:rPr>
      </w:pPr>
    </w:p>
    <w:p w14:paraId="6BCAAC63">
      <w:pPr>
        <w:pStyle w:val="7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>Ato constitutivo, estatuto ou contrato social em vigor, devidamente registrado na Junta Comercial, tratando-se de sociedade empresária;</w:t>
      </w:r>
    </w:p>
    <w:p w14:paraId="38C1BF3B">
      <w:pPr>
        <w:pStyle w:val="7"/>
        <w:jc w:val="both"/>
        <w:rPr>
          <w:rFonts w:ascii="Arial" w:hAnsi="Arial" w:cs="Arial"/>
          <w:sz w:val="24"/>
          <w:szCs w:val="24"/>
          <w:highlight w:val="none"/>
        </w:rPr>
      </w:pPr>
    </w:p>
    <w:p w14:paraId="5E66D797">
      <w:pPr>
        <w:pStyle w:val="7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>Documentos de eleição ou designação dos atuais administradores, quando aplicável;</w:t>
      </w:r>
    </w:p>
    <w:p w14:paraId="50F5E2DA">
      <w:pPr>
        <w:pStyle w:val="7"/>
        <w:jc w:val="both"/>
        <w:rPr>
          <w:rFonts w:ascii="Arial" w:hAnsi="Arial" w:cs="Arial"/>
          <w:sz w:val="24"/>
          <w:szCs w:val="24"/>
          <w:highlight w:val="none"/>
        </w:rPr>
      </w:pPr>
    </w:p>
    <w:p w14:paraId="00B4680F">
      <w:pPr>
        <w:pStyle w:val="7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>Ato constitutivo devidamente registrado no Registro Civil de Pessoas Jurídicas, tratando-se de sociedade não empresária, acompanhado de prova da diretoria em exercício;</w:t>
      </w:r>
    </w:p>
    <w:p w14:paraId="79758D5D">
      <w:pPr>
        <w:pStyle w:val="7"/>
        <w:jc w:val="both"/>
        <w:rPr>
          <w:rFonts w:ascii="Arial" w:hAnsi="Arial" w:cs="Arial"/>
          <w:sz w:val="24"/>
          <w:szCs w:val="24"/>
          <w:highlight w:val="none"/>
        </w:rPr>
      </w:pPr>
    </w:p>
    <w:p w14:paraId="48805CC1">
      <w:pPr>
        <w:pStyle w:val="7"/>
        <w:jc w:val="both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>e) Decreto de autorização, no caso de sociedade estrangeira no país, e ato de registro ou autorização para funcionamento expedido pelo órgão competente, quando a atividade assim o exigir.</w:t>
      </w:r>
    </w:p>
    <w:p w14:paraId="5AABF00F">
      <w:pPr>
        <w:pStyle w:val="7"/>
        <w:jc w:val="both"/>
        <w:rPr>
          <w:rFonts w:ascii="Arial" w:hAnsi="Arial" w:cs="Arial"/>
          <w:sz w:val="24"/>
          <w:szCs w:val="24"/>
          <w:highlight w:val="none"/>
        </w:rPr>
      </w:pPr>
    </w:p>
    <w:p w14:paraId="38A7AA49">
      <w:pPr>
        <w:pStyle w:val="7"/>
        <w:numPr>
          <w:ilvl w:val="0"/>
          <w:numId w:val="1"/>
        </w:numPr>
        <w:ind w:left="0" w:leftChars="0" w:firstLine="0" w:firstLineChars="0"/>
        <w:jc w:val="both"/>
        <w:rPr>
          <w:rFonts w:ascii="Arial" w:hAnsi="Arial" w:cs="Arial"/>
          <w:b/>
          <w:bCs/>
          <w:sz w:val="24"/>
          <w:szCs w:val="24"/>
          <w:highlight w:val="none"/>
        </w:rPr>
      </w:pPr>
      <w:r>
        <w:rPr>
          <w:rFonts w:ascii="Arial" w:hAnsi="Arial" w:cs="Arial"/>
          <w:b/>
          <w:bCs/>
          <w:sz w:val="24"/>
          <w:szCs w:val="24"/>
          <w:highlight w:val="none"/>
        </w:rPr>
        <w:t>REGULARIDADE FISCAL E TRABALHISTA</w:t>
      </w:r>
    </w:p>
    <w:p w14:paraId="7FCF3504">
      <w:pPr>
        <w:pStyle w:val="7"/>
        <w:jc w:val="both"/>
        <w:rPr>
          <w:rFonts w:ascii="Arial" w:hAnsi="Arial" w:cs="Arial"/>
          <w:sz w:val="24"/>
          <w:szCs w:val="24"/>
          <w:highlight w:val="none"/>
        </w:rPr>
      </w:pPr>
    </w:p>
    <w:p w14:paraId="07F4CAB3">
      <w:pPr>
        <w:pStyle w:val="7"/>
        <w:jc w:val="both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>A empresa deverá apresentar:</w:t>
      </w:r>
    </w:p>
    <w:p w14:paraId="64700545">
      <w:pPr>
        <w:pStyle w:val="7"/>
        <w:jc w:val="both"/>
        <w:rPr>
          <w:rFonts w:ascii="Arial" w:hAnsi="Arial" w:cs="Arial"/>
          <w:sz w:val="24"/>
          <w:szCs w:val="24"/>
          <w:highlight w:val="none"/>
        </w:rPr>
      </w:pPr>
    </w:p>
    <w:p w14:paraId="6F444498">
      <w:pPr>
        <w:pStyle w:val="7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>Comprovante de inscrição no Cadastro Nacional da Pessoa Jurídica (CNPJ);</w:t>
      </w:r>
      <w:r>
        <w:rPr>
          <w:rFonts w:hint="default" w:ascii="Arial" w:hAnsi="Arial" w:cs="Arial"/>
          <w:sz w:val="24"/>
          <w:szCs w:val="24"/>
          <w:highlight w:val="none"/>
          <w:lang w:val="pt-BR"/>
        </w:rPr>
        <w:t xml:space="preserve"> </w:t>
      </w:r>
    </w:p>
    <w:p w14:paraId="4773C009">
      <w:pPr>
        <w:keepNext w:val="0"/>
        <w:keepLines w:val="0"/>
        <w:widowControl/>
        <w:suppressLineNumbers w:val="0"/>
        <w:jc w:val="left"/>
        <w:rPr>
          <w:color w:val="auto"/>
        </w:rPr>
      </w:pPr>
      <w:r>
        <w:rPr>
          <w:rFonts w:hint="default" w:ascii="Arial" w:hAnsi="Arial" w:eastAsia="SimSun" w:cs="Arial"/>
          <w:color w:val="auto"/>
          <w:kern w:val="0"/>
          <w:sz w:val="24"/>
          <w:szCs w:val="24"/>
          <w:lang w:val="en-US" w:eastAsia="zh-CN" w:bidi="ar"/>
        </w:rPr>
        <w:t xml:space="preserve">https://solucoes.receita.fazenda.gov.br/servicos/cnpjreva/cnpjreva_solicitacao </w:t>
      </w:r>
    </w:p>
    <w:p w14:paraId="7A2AB532">
      <w:pPr>
        <w:keepNext w:val="0"/>
        <w:keepLines w:val="0"/>
        <w:widowControl/>
        <w:suppressLineNumbers w:val="0"/>
        <w:jc w:val="left"/>
        <w:rPr>
          <w:rFonts w:ascii="Arial" w:hAnsi="Arial" w:cs="Arial"/>
          <w:color w:val="auto"/>
          <w:sz w:val="24"/>
          <w:szCs w:val="24"/>
          <w:highlight w:val="none"/>
        </w:rPr>
      </w:pPr>
      <w:r>
        <w:rPr>
          <w:rFonts w:hint="default" w:ascii="Arial" w:hAnsi="Arial" w:eastAsia="SimSun" w:cs="Arial"/>
          <w:color w:val="auto"/>
          <w:kern w:val="0"/>
          <w:sz w:val="24"/>
          <w:szCs w:val="24"/>
          <w:lang w:val="en-US" w:eastAsia="zh-CN" w:bidi="ar"/>
        </w:rPr>
        <w:t xml:space="preserve">.asp </w:t>
      </w:r>
    </w:p>
    <w:p w14:paraId="64E383B2">
      <w:pPr>
        <w:pStyle w:val="7"/>
        <w:jc w:val="both"/>
        <w:rPr>
          <w:rFonts w:ascii="Arial" w:hAnsi="Arial" w:cs="Arial"/>
          <w:color w:val="auto"/>
          <w:sz w:val="24"/>
          <w:szCs w:val="24"/>
          <w:highlight w:val="none"/>
        </w:rPr>
      </w:pPr>
    </w:p>
    <w:p w14:paraId="3679C8C0">
      <w:pPr>
        <w:pStyle w:val="7"/>
        <w:numPr>
          <w:ilvl w:val="0"/>
          <w:numId w:val="3"/>
        </w:numPr>
        <w:jc w:val="both"/>
        <w:rPr>
          <w:rFonts w:ascii="Arial" w:hAnsi="Arial" w:cs="Arial"/>
          <w:color w:val="auto"/>
          <w:sz w:val="24"/>
          <w:szCs w:val="24"/>
          <w:highlight w:val="none"/>
        </w:rPr>
      </w:pPr>
      <w:r>
        <w:rPr>
          <w:rFonts w:ascii="Arial" w:hAnsi="Arial" w:cs="Arial"/>
          <w:color w:val="auto"/>
          <w:sz w:val="24"/>
          <w:szCs w:val="24"/>
          <w:highlight w:val="none"/>
        </w:rPr>
        <w:t>Certidão de Regularidade Fiscal perante a Fazenda Federal (Tributos Federais e Dívida Ativa da União);</w:t>
      </w:r>
      <w:r>
        <w:rPr>
          <w:rFonts w:hint="default" w:ascii="Arial" w:hAnsi="Arial" w:cs="Arial"/>
          <w:color w:val="auto"/>
          <w:sz w:val="24"/>
          <w:szCs w:val="24"/>
          <w:highlight w:val="none"/>
          <w:lang w:val="pt-BR"/>
        </w:rPr>
        <w:t xml:space="preserve"> </w:t>
      </w:r>
    </w:p>
    <w:p w14:paraId="3B0AA06A">
      <w:pPr>
        <w:keepNext w:val="0"/>
        <w:keepLines w:val="0"/>
        <w:widowControl/>
        <w:suppressLineNumbers w:val="0"/>
        <w:jc w:val="left"/>
        <w:rPr>
          <w:rFonts w:ascii="Arial" w:hAnsi="Arial" w:cs="Arial"/>
          <w:color w:val="auto"/>
          <w:sz w:val="24"/>
          <w:szCs w:val="24"/>
          <w:highlight w:val="none"/>
        </w:rPr>
      </w:pPr>
      <w:r>
        <w:rPr>
          <w:rFonts w:hint="default" w:ascii="Arial" w:hAnsi="Arial" w:eastAsia="SimSun" w:cs="Arial"/>
          <w:color w:val="auto"/>
          <w:kern w:val="0"/>
          <w:sz w:val="24"/>
          <w:szCs w:val="24"/>
          <w:lang w:val="en-US" w:eastAsia="zh-CN" w:bidi="ar"/>
        </w:rPr>
        <w:t xml:space="preserve"> www.pgfn.fazenda.gov.br </w:t>
      </w:r>
    </w:p>
    <w:p w14:paraId="6EF954C2">
      <w:pPr>
        <w:pStyle w:val="7"/>
        <w:jc w:val="both"/>
        <w:rPr>
          <w:rFonts w:ascii="Arial" w:hAnsi="Arial" w:cs="Arial"/>
          <w:color w:val="auto"/>
          <w:sz w:val="24"/>
          <w:szCs w:val="24"/>
          <w:highlight w:val="none"/>
        </w:rPr>
      </w:pPr>
    </w:p>
    <w:p w14:paraId="1612CC4A">
      <w:pPr>
        <w:pStyle w:val="7"/>
        <w:numPr>
          <w:ilvl w:val="0"/>
          <w:numId w:val="3"/>
        </w:numPr>
        <w:jc w:val="both"/>
        <w:rPr>
          <w:rFonts w:ascii="Arial" w:hAnsi="Arial" w:cs="Arial"/>
          <w:color w:val="auto"/>
          <w:sz w:val="24"/>
          <w:szCs w:val="24"/>
          <w:highlight w:val="none"/>
        </w:rPr>
      </w:pPr>
      <w:r>
        <w:rPr>
          <w:rFonts w:ascii="Arial" w:hAnsi="Arial" w:cs="Arial"/>
          <w:color w:val="auto"/>
          <w:sz w:val="24"/>
          <w:szCs w:val="24"/>
          <w:highlight w:val="none"/>
        </w:rPr>
        <w:t>Certificado de Regularidade do FGTS (CRF), emitido pela Caixa Econômica Federal;</w:t>
      </w:r>
    </w:p>
    <w:p w14:paraId="065FFDC8">
      <w:pPr>
        <w:pStyle w:val="7"/>
        <w:numPr>
          <w:ilvl w:val="0"/>
          <w:numId w:val="0"/>
        </w:numPr>
        <w:jc w:val="both"/>
        <w:rPr>
          <w:rFonts w:ascii="Arial" w:hAnsi="Arial" w:cs="Arial"/>
          <w:color w:val="auto"/>
          <w:sz w:val="24"/>
          <w:szCs w:val="24"/>
          <w:highlight w:val="none"/>
        </w:rPr>
      </w:pPr>
      <w:r>
        <w:rPr>
          <w:rFonts w:hint="default" w:ascii="Arial" w:hAnsi="Arial" w:eastAsia="SimSun" w:cs="Arial"/>
          <w:color w:val="auto"/>
          <w:kern w:val="0"/>
          <w:sz w:val="24"/>
          <w:szCs w:val="24"/>
          <w:lang w:val="en-US" w:eastAsia="zh-CN" w:bidi="ar"/>
        </w:rPr>
        <w:t xml:space="preserve">www.caixa.gov.br </w:t>
      </w:r>
    </w:p>
    <w:p w14:paraId="75626DA6">
      <w:pPr>
        <w:pStyle w:val="7"/>
        <w:jc w:val="both"/>
        <w:rPr>
          <w:rFonts w:ascii="Arial" w:hAnsi="Arial" w:cs="Arial"/>
          <w:sz w:val="24"/>
          <w:szCs w:val="24"/>
          <w:highlight w:val="none"/>
        </w:rPr>
      </w:pPr>
    </w:p>
    <w:p w14:paraId="670C888F">
      <w:pPr>
        <w:pStyle w:val="7"/>
        <w:numPr>
          <w:ilvl w:val="0"/>
          <w:numId w:val="3"/>
        </w:numPr>
        <w:jc w:val="both"/>
        <w:rPr>
          <w:rFonts w:ascii="Arial" w:hAnsi="Arial" w:cs="Arial"/>
          <w:color w:val="auto"/>
          <w:sz w:val="24"/>
          <w:szCs w:val="24"/>
          <w:highlight w:val="none"/>
        </w:rPr>
      </w:pPr>
      <w:r>
        <w:rPr>
          <w:rFonts w:ascii="Arial" w:hAnsi="Arial" w:cs="Arial"/>
          <w:color w:val="auto"/>
          <w:sz w:val="24"/>
          <w:szCs w:val="24"/>
          <w:highlight w:val="none"/>
        </w:rPr>
        <w:t>Certidão Negativa de Débitos Trabalhistas (CNDT);</w:t>
      </w:r>
    </w:p>
    <w:p w14:paraId="50D1B617">
      <w:pPr>
        <w:pStyle w:val="7"/>
        <w:numPr>
          <w:ilvl w:val="0"/>
          <w:numId w:val="0"/>
        </w:numPr>
        <w:jc w:val="both"/>
        <w:rPr>
          <w:rFonts w:ascii="Arial" w:hAnsi="Arial" w:cs="Arial"/>
          <w:color w:val="auto"/>
          <w:sz w:val="24"/>
          <w:szCs w:val="24"/>
          <w:highlight w:val="none"/>
        </w:rPr>
      </w:pPr>
      <w:r>
        <w:rPr>
          <w:rFonts w:hint="default" w:ascii="Arial" w:hAnsi="Arial" w:eastAsia="SimSun" w:cs="Arial"/>
          <w:color w:val="auto"/>
          <w:kern w:val="0"/>
          <w:sz w:val="24"/>
          <w:szCs w:val="24"/>
          <w:lang w:val="en-US" w:eastAsia="zh-CN" w:bidi="ar"/>
        </w:rPr>
        <w:fldChar w:fldCharType="begin"/>
      </w:r>
      <w:r>
        <w:rPr>
          <w:rFonts w:hint="default" w:ascii="Arial" w:hAnsi="Arial" w:eastAsia="SimSun" w:cs="Arial"/>
          <w:color w:val="auto"/>
          <w:kern w:val="0"/>
          <w:sz w:val="24"/>
          <w:szCs w:val="24"/>
          <w:lang w:val="en-US" w:eastAsia="zh-CN" w:bidi="ar"/>
        </w:rPr>
        <w:instrText xml:space="preserve"> HYPERLINK "http://www.tst.jus.br/certidao" </w:instrText>
      </w:r>
      <w:r>
        <w:rPr>
          <w:rFonts w:hint="default" w:ascii="Arial" w:hAnsi="Arial" w:eastAsia="SimSun" w:cs="Arial"/>
          <w:color w:val="auto"/>
          <w:kern w:val="0"/>
          <w:sz w:val="24"/>
          <w:szCs w:val="24"/>
          <w:lang w:val="en-US" w:eastAsia="zh-CN" w:bidi="ar"/>
        </w:rPr>
        <w:fldChar w:fldCharType="separate"/>
      </w:r>
      <w:r>
        <w:rPr>
          <w:rStyle w:val="6"/>
          <w:rFonts w:hint="default" w:ascii="Arial" w:hAnsi="Arial" w:eastAsia="SimSun" w:cs="Arial"/>
          <w:color w:val="auto"/>
          <w:kern w:val="0"/>
          <w:sz w:val="24"/>
          <w:szCs w:val="24"/>
          <w:lang w:val="en-US" w:eastAsia="zh-CN" w:bidi="ar"/>
        </w:rPr>
        <w:t>www.tst.jus.br/certidao</w:t>
      </w:r>
      <w:r>
        <w:rPr>
          <w:rFonts w:hint="default" w:ascii="Arial" w:hAnsi="Arial" w:eastAsia="SimSun" w:cs="Arial"/>
          <w:color w:val="auto"/>
          <w:kern w:val="0"/>
          <w:sz w:val="24"/>
          <w:szCs w:val="24"/>
          <w:lang w:val="en-US" w:eastAsia="zh-CN" w:bidi="ar"/>
        </w:rPr>
        <w:fldChar w:fldCharType="end"/>
      </w:r>
    </w:p>
    <w:p w14:paraId="2C011459">
      <w:pPr>
        <w:pStyle w:val="7"/>
        <w:jc w:val="both"/>
        <w:rPr>
          <w:rFonts w:ascii="Arial" w:hAnsi="Arial" w:cs="Arial"/>
          <w:sz w:val="24"/>
          <w:szCs w:val="24"/>
          <w:highlight w:val="none"/>
        </w:rPr>
      </w:pPr>
    </w:p>
    <w:p w14:paraId="1E097FE9">
      <w:pPr>
        <w:pStyle w:val="7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>Certidão de Regularidade Fiscal perante a Fazenda Municipal do domicílio ou sede da empresa</w:t>
      </w:r>
      <w:r>
        <w:rPr>
          <w:rFonts w:hint="default" w:ascii="Arial" w:hAnsi="Arial" w:cs="Arial"/>
          <w:sz w:val="24"/>
          <w:szCs w:val="24"/>
          <w:highlight w:val="none"/>
          <w:lang w:val="pt-BR"/>
        </w:rPr>
        <w:t>;</w:t>
      </w:r>
    </w:p>
    <w:p w14:paraId="3A8D0525">
      <w:pPr>
        <w:pStyle w:val="7"/>
        <w:numPr>
          <w:ilvl w:val="0"/>
          <w:numId w:val="0"/>
        </w:numPr>
        <w:jc w:val="both"/>
        <w:rPr>
          <w:rFonts w:ascii="Arial" w:hAnsi="Arial" w:cs="Arial"/>
          <w:sz w:val="24"/>
          <w:szCs w:val="24"/>
          <w:highlight w:val="none"/>
        </w:rPr>
      </w:pPr>
    </w:p>
    <w:p w14:paraId="7B4A715F">
      <w:pPr>
        <w:pStyle w:val="7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  <w:lang w:val="en-US" w:eastAsia="zh-CN"/>
        </w:rPr>
        <w:t xml:space="preserve">Certidão Negativa de Débitos Inscritos </w:t>
      </w:r>
      <w:r>
        <w:rPr>
          <w:rFonts w:hint="default" w:ascii="Arial" w:hAnsi="Arial" w:cs="Arial"/>
          <w:sz w:val="24"/>
          <w:szCs w:val="24"/>
          <w:highlight w:val="none"/>
          <w:lang w:val="en-US" w:eastAsia="zh-CN"/>
        </w:rPr>
        <w:t>da Dívida Ativa do Estado</w:t>
      </w:r>
      <w:r>
        <w:rPr>
          <w:rFonts w:hint="default" w:ascii="Arial" w:hAnsi="Arial" w:cs="Arial"/>
          <w:sz w:val="24"/>
          <w:szCs w:val="24"/>
          <w:highlight w:val="none"/>
          <w:lang w:val="pt-BR" w:eastAsia="zh-CN"/>
        </w:rPr>
        <w:t xml:space="preserve"> (30 dias).</w:t>
      </w:r>
    </w:p>
    <w:p w14:paraId="43C5034B">
      <w:pPr>
        <w:pStyle w:val="7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45C92692">
      <w:pPr>
        <w:bidi w:val="0"/>
        <w:jc w:val="both"/>
        <w:rPr>
          <w:rFonts w:hint="default" w:ascii="Arial" w:hAnsi="Arial" w:cs="Arial"/>
          <w:b/>
          <w:bCs/>
          <w:sz w:val="24"/>
          <w:szCs w:val="24"/>
        </w:rPr>
      </w:pPr>
    </w:p>
    <w:p w14:paraId="7FC40300">
      <w:pPr>
        <w:numPr>
          <w:ilvl w:val="0"/>
          <w:numId w:val="1"/>
        </w:numPr>
        <w:bidi w:val="0"/>
        <w:ind w:left="0" w:leftChars="0" w:firstLine="0" w:firstLineChars="0"/>
        <w:jc w:val="both"/>
        <w:rPr>
          <w:rFonts w:hint="default" w:ascii="Arial" w:hAnsi="Arial" w:cs="Arial"/>
          <w:b/>
          <w:bCs/>
          <w:sz w:val="24"/>
          <w:szCs w:val="24"/>
        </w:rPr>
      </w:pPr>
      <w:r>
        <w:rPr>
          <w:rFonts w:hint="default" w:ascii="Arial" w:hAnsi="Arial" w:cs="Arial"/>
          <w:b/>
          <w:bCs/>
          <w:sz w:val="24"/>
          <w:szCs w:val="24"/>
        </w:rPr>
        <w:t>QUALIFICAÇÃO TÉCNICA E DOCUMENTOS COMPLEMENTARES</w:t>
      </w:r>
    </w:p>
    <w:p w14:paraId="361F5E1A">
      <w:pPr>
        <w:bidi w:val="0"/>
        <w:jc w:val="both"/>
        <w:rPr>
          <w:rFonts w:hint="default" w:ascii="Arial" w:hAnsi="Arial" w:cs="Arial"/>
          <w:sz w:val="24"/>
          <w:szCs w:val="24"/>
        </w:rPr>
      </w:pPr>
    </w:p>
    <w:p w14:paraId="38979867">
      <w:pPr>
        <w:bidi w:val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A exigência de documentos técnicos observará as características do objeto e deverá estar prevista no Termo de Referência</w:t>
      </w:r>
      <w:r>
        <w:rPr>
          <w:rFonts w:hint="default" w:ascii="Arial" w:hAnsi="Arial" w:cs="Arial"/>
          <w:sz w:val="24"/>
          <w:szCs w:val="24"/>
          <w:lang w:val="pt-BR"/>
        </w:rPr>
        <w:t>/Ofício</w:t>
      </w:r>
      <w:r>
        <w:rPr>
          <w:rFonts w:hint="default" w:ascii="Arial" w:hAnsi="Arial" w:cs="Arial"/>
          <w:sz w:val="24"/>
          <w:szCs w:val="24"/>
        </w:rPr>
        <w:t>.</w:t>
      </w:r>
    </w:p>
    <w:p w14:paraId="5284FBFD">
      <w:pPr>
        <w:bidi w:val="0"/>
        <w:jc w:val="both"/>
        <w:rPr>
          <w:rFonts w:hint="default" w:ascii="Arial" w:hAnsi="Arial" w:cs="Arial"/>
          <w:sz w:val="24"/>
          <w:szCs w:val="24"/>
        </w:rPr>
      </w:pPr>
    </w:p>
    <w:p w14:paraId="21B5293D">
      <w:pPr>
        <w:bidi w:val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Quando exigido pela Administração, a empresa deverá apresentar:</w:t>
      </w:r>
    </w:p>
    <w:p w14:paraId="16F50B16">
      <w:pPr>
        <w:bidi w:val="0"/>
        <w:jc w:val="both"/>
        <w:rPr>
          <w:rFonts w:hint="default" w:ascii="Arial" w:hAnsi="Arial" w:cs="Arial"/>
          <w:sz w:val="24"/>
          <w:szCs w:val="24"/>
        </w:rPr>
      </w:pPr>
    </w:p>
    <w:p w14:paraId="658A105A">
      <w:pPr>
        <w:bidi w:val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a) Catálogo, ficha técnica ou documento equivalente do produto ofertado, contendo:</w:t>
      </w:r>
    </w:p>
    <w:p w14:paraId="78490499">
      <w:pPr>
        <w:numPr>
          <w:ilvl w:val="0"/>
          <w:numId w:val="4"/>
        </w:numPr>
        <w:bidi w:val="0"/>
        <w:ind w:left="420" w:leftChars="0" w:hanging="420" w:firstLineChars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 xml:space="preserve">descrição detalhada; </w:t>
      </w:r>
    </w:p>
    <w:p w14:paraId="53A3DD9C">
      <w:pPr>
        <w:numPr>
          <w:ilvl w:val="0"/>
          <w:numId w:val="4"/>
        </w:numPr>
        <w:bidi w:val="0"/>
        <w:ind w:left="420" w:leftChars="0" w:hanging="420" w:firstLineChars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 xml:space="preserve">características técnicas; </w:t>
      </w:r>
    </w:p>
    <w:p w14:paraId="04FB1B5A">
      <w:pPr>
        <w:numPr>
          <w:ilvl w:val="0"/>
          <w:numId w:val="4"/>
        </w:numPr>
        <w:bidi w:val="0"/>
        <w:ind w:left="420" w:leftChars="0" w:hanging="420" w:firstLineChars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 xml:space="preserve">informações do fabricante. </w:t>
      </w:r>
    </w:p>
    <w:p w14:paraId="4493BF9E">
      <w:pPr>
        <w:numPr>
          <w:ilvl w:val="0"/>
          <w:numId w:val="0"/>
        </w:numPr>
        <w:bidi w:val="0"/>
        <w:ind w:leftChars="0"/>
        <w:jc w:val="both"/>
        <w:rPr>
          <w:rFonts w:hint="default" w:ascii="Arial" w:hAnsi="Arial" w:cs="Arial"/>
          <w:sz w:val="24"/>
          <w:szCs w:val="24"/>
        </w:rPr>
      </w:pPr>
    </w:p>
    <w:p w14:paraId="04DB773C">
      <w:pPr>
        <w:bidi w:val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b) Amostra do produto, quando prevista no Termo de Referência</w:t>
      </w:r>
      <w:r>
        <w:rPr>
          <w:rFonts w:hint="default" w:ascii="Arial" w:hAnsi="Arial" w:cs="Arial"/>
          <w:sz w:val="24"/>
          <w:szCs w:val="24"/>
          <w:lang w:val="pt-BR"/>
        </w:rPr>
        <w:t>/Ofício</w:t>
      </w:r>
      <w:r>
        <w:rPr>
          <w:rFonts w:hint="default" w:ascii="Arial" w:hAnsi="Arial" w:cs="Arial"/>
          <w:sz w:val="24"/>
          <w:szCs w:val="24"/>
        </w:rPr>
        <w:t>, no prazo e condições estabelecidos pela Administração.</w:t>
      </w:r>
    </w:p>
    <w:p w14:paraId="566D7E78">
      <w:pPr>
        <w:bidi w:val="0"/>
        <w:jc w:val="both"/>
        <w:rPr>
          <w:rFonts w:hint="default" w:ascii="Arial" w:hAnsi="Arial" w:cs="Arial"/>
          <w:sz w:val="24"/>
          <w:szCs w:val="24"/>
        </w:rPr>
      </w:pPr>
    </w:p>
    <w:p w14:paraId="2F7CFE25">
      <w:pPr>
        <w:bidi w:val="0"/>
        <w:jc w:val="both"/>
        <w:rPr>
          <w:rFonts w:ascii="Arial" w:hAnsi="Arial" w:cs="Arial"/>
          <w:sz w:val="24"/>
          <w:szCs w:val="24"/>
          <w:highlight w:val="none"/>
        </w:rPr>
      </w:pPr>
      <w:r>
        <w:rPr>
          <w:rFonts w:hint="default" w:ascii="Arial" w:hAnsi="Arial" w:cs="Arial"/>
          <w:sz w:val="24"/>
          <w:szCs w:val="24"/>
        </w:rPr>
        <w:t>A avaliação da amostra será realizada pelo responsável indicado no Termo de Referência</w:t>
      </w:r>
      <w:r>
        <w:rPr>
          <w:rFonts w:hint="default" w:ascii="Arial" w:hAnsi="Arial" w:cs="Arial"/>
          <w:sz w:val="24"/>
          <w:szCs w:val="24"/>
          <w:lang w:val="pt-BR"/>
        </w:rPr>
        <w:t>/Ofício</w:t>
      </w:r>
      <w:r>
        <w:rPr>
          <w:rFonts w:hint="default" w:ascii="Arial" w:hAnsi="Arial" w:cs="Arial"/>
          <w:sz w:val="24"/>
          <w:szCs w:val="24"/>
        </w:rPr>
        <w:t>, observando-se a compatibilidade do produto apresentado com as especificações exigidas.</w:t>
      </w:r>
    </w:p>
    <w:p w14:paraId="16C7D4FD">
      <w:pPr>
        <w:pStyle w:val="7"/>
        <w:jc w:val="both"/>
        <w:rPr>
          <w:rFonts w:ascii="Arial" w:hAnsi="Arial" w:cs="Arial"/>
          <w:sz w:val="24"/>
          <w:szCs w:val="24"/>
          <w:highlight w:val="none"/>
        </w:rPr>
      </w:pPr>
    </w:p>
    <w:p w14:paraId="78645A2D">
      <w:pPr>
        <w:pStyle w:val="7"/>
        <w:numPr>
          <w:ilvl w:val="0"/>
          <w:numId w:val="1"/>
        </w:numPr>
        <w:ind w:left="0" w:leftChars="0" w:firstLine="0" w:firstLineChars="0"/>
        <w:jc w:val="both"/>
        <w:rPr>
          <w:rFonts w:ascii="Arial" w:hAnsi="Arial" w:cs="Arial"/>
          <w:b/>
          <w:bCs/>
          <w:sz w:val="24"/>
          <w:szCs w:val="24"/>
          <w:highlight w:val="none"/>
        </w:rPr>
      </w:pPr>
      <w:r>
        <w:rPr>
          <w:rFonts w:ascii="Arial" w:hAnsi="Arial" w:cs="Arial"/>
          <w:b/>
          <w:bCs/>
          <w:sz w:val="24"/>
          <w:szCs w:val="24"/>
          <w:highlight w:val="none"/>
        </w:rPr>
        <w:t>PROPOSTA COMERCIAL</w:t>
      </w:r>
    </w:p>
    <w:p w14:paraId="7B2AE037">
      <w:pPr>
        <w:bidi w:val="0"/>
        <w:jc w:val="both"/>
        <w:rPr>
          <w:rFonts w:hint="default" w:ascii="Arial" w:hAnsi="Arial" w:cs="Arial"/>
          <w:sz w:val="24"/>
          <w:szCs w:val="24"/>
        </w:rPr>
      </w:pPr>
    </w:p>
    <w:p w14:paraId="46E1DBAA">
      <w:pPr>
        <w:bidi w:val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 xml:space="preserve">A empresa deverá apresentar proposta comercial conforme </w:t>
      </w:r>
      <w:r>
        <w:rPr>
          <w:rFonts w:hint="default" w:ascii="Arial" w:hAnsi="Arial" w:cs="Arial"/>
          <w:b/>
          <w:bCs/>
          <w:sz w:val="24"/>
          <w:szCs w:val="24"/>
        </w:rPr>
        <w:t>modelo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 xml:space="preserve"> sugestivo</w:t>
      </w:r>
      <w:r>
        <w:rPr>
          <w:rFonts w:hint="default" w:ascii="Arial" w:hAnsi="Arial" w:cs="Arial"/>
          <w:b/>
          <w:bCs/>
          <w:sz w:val="24"/>
          <w:szCs w:val="24"/>
        </w:rPr>
        <w:t xml:space="preserve"> </w:t>
      </w:r>
      <w:r>
        <w:rPr>
          <w:rFonts w:hint="default" w:ascii="Arial" w:hAnsi="Arial" w:cs="Arial"/>
          <w:sz w:val="24"/>
          <w:szCs w:val="24"/>
        </w:rPr>
        <w:t xml:space="preserve">constante do </w:t>
      </w:r>
      <w:r>
        <w:rPr>
          <w:rFonts w:hint="default" w:ascii="Arial" w:hAnsi="Arial" w:cs="Arial"/>
          <w:b/>
          <w:bCs/>
          <w:sz w:val="24"/>
          <w:szCs w:val="24"/>
        </w:rPr>
        <w:t>Anexo II – Modelo de Proposta de Preços</w:t>
      </w:r>
      <w:r>
        <w:rPr>
          <w:rFonts w:hint="default" w:ascii="Arial" w:hAnsi="Arial" w:cs="Arial"/>
          <w:sz w:val="24"/>
          <w:szCs w:val="24"/>
        </w:rPr>
        <w:t>, contendo todas as informações</w:t>
      </w:r>
      <w:r>
        <w:rPr>
          <w:rFonts w:hint="default" w:ascii="Arial" w:hAnsi="Arial" w:cs="Arial"/>
          <w:sz w:val="24"/>
          <w:szCs w:val="24"/>
          <w:lang w:val="pt-BR"/>
        </w:rPr>
        <w:t xml:space="preserve"> mínimas</w:t>
      </w:r>
      <w:r>
        <w:rPr>
          <w:rFonts w:hint="default" w:ascii="Arial" w:hAnsi="Arial" w:cs="Arial"/>
          <w:sz w:val="24"/>
          <w:szCs w:val="24"/>
        </w:rPr>
        <w:t xml:space="preserve"> necessárias para identificação do objeto ofertado.</w:t>
      </w:r>
    </w:p>
    <w:p w14:paraId="3BCD8646">
      <w:pPr>
        <w:bidi w:val="0"/>
        <w:jc w:val="both"/>
        <w:rPr>
          <w:rFonts w:hint="default" w:ascii="Arial" w:hAnsi="Arial" w:cs="Arial"/>
          <w:sz w:val="24"/>
          <w:szCs w:val="24"/>
        </w:rPr>
      </w:pPr>
    </w:p>
    <w:p w14:paraId="6780ADCA">
      <w:pPr>
        <w:pStyle w:val="7"/>
        <w:numPr>
          <w:ilvl w:val="0"/>
          <w:numId w:val="1"/>
        </w:numPr>
        <w:ind w:left="0" w:leftChars="0" w:firstLine="0" w:firstLineChars="0"/>
        <w:jc w:val="both"/>
        <w:rPr>
          <w:rFonts w:ascii="Arial" w:hAnsi="Arial" w:cs="Arial"/>
          <w:b/>
          <w:bCs/>
          <w:sz w:val="24"/>
          <w:szCs w:val="24"/>
          <w:highlight w:val="none"/>
        </w:rPr>
      </w:pPr>
      <w:r>
        <w:rPr>
          <w:rFonts w:ascii="Arial" w:hAnsi="Arial" w:cs="Arial"/>
          <w:b/>
          <w:bCs/>
          <w:sz w:val="24"/>
          <w:szCs w:val="24"/>
          <w:highlight w:val="none"/>
        </w:rPr>
        <w:t>DISPOSIÇÕES GERAIS</w:t>
      </w:r>
    </w:p>
    <w:p w14:paraId="32763B01">
      <w:pPr>
        <w:pStyle w:val="7"/>
        <w:numPr>
          <w:ilvl w:val="0"/>
          <w:numId w:val="0"/>
        </w:numPr>
        <w:ind w:leftChars="0"/>
        <w:jc w:val="both"/>
        <w:rPr>
          <w:rFonts w:ascii="Arial" w:hAnsi="Arial" w:cs="Arial"/>
          <w:b/>
          <w:bCs/>
          <w:sz w:val="24"/>
          <w:szCs w:val="24"/>
          <w:highlight w:val="yellow"/>
        </w:rPr>
      </w:pPr>
    </w:p>
    <w:p w14:paraId="3A3CA23B">
      <w:pPr>
        <w:numPr>
          <w:ilvl w:val="1"/>
          <w:numId w:val="1"/>
        </w:numPr>
        <w:bidi w:val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Os documentos apresentados deverão estar válidos na data de sua apresentação, salvo disposição legal em contrário.</w:t>
      </w:r>
    </w:p>
    <w:p w14:paraId="5ED18B5B">
      <w:pPr>
        <w:numPr>
          <w:ilvl w:val="0"/>
          <w:numId w:val="0"/>
        </w:numPr>
        <w:bidi w:val="0"/>
        <w:ind w:leftChars="0"/>
        <w:jc w:val="both"/>
        <w:rPr>
          <w:rFonts w:hint="default" w:ascii="Arial" w:hAnsi="Arial" w:cs="Arial"/>
          <w:sz w:val="24"/>
          <w:szCs w:val="24"/>
        </w:rPr>
      </w:pPr>
    </w:p>
    <w:p w14:paraId="5C0F0E59">
      <w:pPr>
        <w:numPr>
          <w:ilvl w:val="1"/>
          <w:numId w:val="1"/>
        </w:numPr>
        <w:bidi w:val="0"/>
        <w:ind w:left="0" w:leftChars="0" w:firstLine="0" w:firstLineChars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Os documentos poderão ser apresentados em formato digital, desde que legíveis e completos.</w:t>
      </w:r>
    </w:p>
    <w:p w14:paraId="024DD15D">
      <w:pPr>
        <w:numPr>
          <w:ilvl w:val="0"/>
          <w:numId w:val="0"/>
        </w:numPr>
        <w:bidi w:val="0"/>
        <w:ind w:leftChars="0"/>
        <w:jc w:val="both"/>
        <w:rPr>
          <w:rFonts w:hint="default" w:ascii="Arial" w:hAnsi="Arial" w:cs="Arial"/>
          <w:sz w:val="24"/>
          <w:szCs w:val="24"/>
        </w:rPr>
      </w:pPr>
    </w:p>
    <w:p w14:paraId="47E19C8D">
      <w:pPr>
        <w:numPr>
          <w:ilvl w:val="1"/>
          <w:numId w:val="1"/>
        </w:numPr>
        <w:bidi w:val="0"/>
        <w:ind w:left="0" w:leftChars="0" w:firstLine="0" w:firstLineChars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A ausência de documento exigido poderá resultar na inabilitação da empresa, observadas as hipóteses de diligência previstas na Lei Federal nº 14.133/2021.</w:t>
      </w:r>
    </w:p>
    <w:p w14:paraId="4B9A227F">
      <w:pPr>
        <w:numPr>
          <w:ilvl w:val="0"/>
          <w:numId w:val="0"/>
        </w:numPr>
        <w:bidi w:val="0"/>
        <w:ind w:leftChars="0"/>
        <w:jc w:val="both"/>
        <w:rPr>
          <w:rFonts w:hint="default" w:ascii="Arial" w:hAnsi="Arial" w:cs="Arial"/>
          <w:sz w:val="24"/>
          <w:szCs w:val="24"/>
        </w:rPr>
      </w:pPr>
    </w:p>
    <w:p w14:paraId="25DF8E2E">
      <w:pPr>
        <w:numPr>
          <w:ilvl w:val="1"/>
          <w:numId w:val="1"/>
        </w:numPr>
        <w:bidi w:val="0"/>
        <w:ind w:left="0" w:leftChars="0" w:firstLine="0" w:firstLineChars="0"/>
        <w:jc w:val="both"/>
        <w:rPr>
          <w:rFonts w:hint="default" w:ascii="Arial" w:hAnsi="Arial" w:cs="Arial"/>
          <w:sz w:val="24"/>
          <w:szCs w:val="24"/>
          <w:lang w:val="pt-BR"/>
        </w:rPr>
      </w:pPr>
      <w:r>
        <w:rPr>
          <w:rFonts w:hint="default" w:ascii="Arial" w:hAnsi="Arial" w:cs="Arial"/>
          <w:sz w:val="24"/>
          <w:szCs w:val="24"/>
        </w:rPr>
        <w:t>Os arquivos enviados pelos fornecedores deverão ser apresentados, preferencialmente, em formato PDF</w:t>
      </w:r>
      <w:r>
        <w:rPr>
          <w:rFonts w:hint="default" w:ascii="Arial" w:hAnsi="Arial" w:cs="Arial"/>
          <w:sz w:val="24"/>
          <w:szCs w:val="24"/>
          <w:lang w:val="pt-BR"/>
        </w:rPr>
        <w:t xml:space="preserve"> único</w:t>
      </w:r>
      <w:r>
        <w:rPr>
          <w:rFonts w:hint="default" w:ascii="Arial" w:hAnsi="Arial" w:cs="Arial"/>
          <w:sz w:val="24"/>
          <w:szCs w:val="24"/>
        </w:rPr>
        <w:t xml:space="preserve"> ou, quando necessário, em arquivo compactado no formato ZIP</w:t>
      </w:r>
      <w:r>
        <w:rPr>
          <w:rFonts w:hint="default" w:ascii="Arial" w:hAnsi="Arial" w:cs="Arial"/>
          <w:sz w:val="24"/>
          <w:szCs w:val="24"/>
          <w:lang w:val="pt-BR"/>
        </w:rPr>
        <w:t>.</w:t>
      </w:r>
    </w:p>
    <w:p w14:paraId="29E3C5DC">
      <w:pPr>
        <w:numPr>
          <w:ilvl w:val="0"/>
          <w:numId w:val="0"/>
        </w:numPr>
        <w:bidi w:val="0"/>
        <w:ind w:leftChars="0"/>
        <w:jc w:val="both"/>
        <w:rPr>
          <w:rFonts w:hint="default" w:ascii="Arial" w:hAnsi="Arial" w:cs="Arial"/>
          <w:sz w:val="24"/>
          <w:szCs w:val="24"/>
          <w:lang w:val="pt-BR"/>
        </w:rPr>
      </w:pPr>
    </w:p>
    <w:p w14:paraId="122745B7">
      <w:pPr>
        <w:numPr>
          <w:ilvl w:val="1"/>
          <w:numId w:val="1"/>
        </w:numPr>
        <w:bidi w:val="0"/>
        <w:ind w:left="0" w:leftChars="0" w:firstLine="0" w:firstLineChars="0"/>
        <w:jc w:val="both"/>
        <w:rPr>
          <w:rFonts w:hint="default" w:ascii="Arial" w:hAnsi="Arial" w:cs="Arial"/>
          <w:sz w:val="24"/>
          <w:szCs w:val="24"/>
          <w:lang w:val="pt-BR"/>
        </w:rPr>
      </w:pPr>
      <w:r>
        <w:rPr>
          <w:rFonts w:hint="default" w:ascii="Arial" w:hAnsi="Arial" w:cs="Arial"/>
          <w:sz w:val="24"/>
          <w:szCs w:val="24"/>
          <w:lang w:val="pt-BR"/>
        </w:rPr>
        <w:t xml:space="preserve"> Os arquivos necessitam ser postados completamente durante o período de acolhimento de propostas.</w:t>
      </w:r>
    </w:p>
    <w:p w14:paraId="0003D40A">
      <w:pPr>
        <w:numPr>
          <w:ilvl w:val="0"/>
          <w:numId w:val="0"/>
        </w:numPr>
        <w:bidi w:val="0"/>
        <w:ind w:leftChars="0"/>
        <w:jc w:val="both"/>
        <w:rPr>
          <w:rFonts w:hint="default" w:ascii="Arial" w:hAnsi="Arial" w:cs="Arial"/>
          <w:sz w:val="24"/>
          <w:szCs w:val="24"/>
          <w:lang w:val="pt-BR"/>
        </w:rPr>
      </w:pPr>
    </w:p>
    <w:p w14:paraId="41E14AE5">
      <w:pPr>
        <w:numPr>
          <w:ilvl w:val="1"/>
          <w:numId w:val="1"/>
        </w:numPr>
        <w:bidi w:val="0"/>
        <w:ind w:left="0" w:leftChars="0" w:firstLine="0" w:firstLineChars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A Administração poderá realizar diligências destinadas a esclarecer informações ou verificar a autenticidade dos documentos apresentados.</w:t>
      </w:r>
    </w:p>
    <w:p w14:paraId="2D391CB2">
      <w:pPr>
        <w:numPr>
          <w:ilvl w:val="0"/>
          <w:numId w:val="0"/>
        </w:numPr>
        <w:bidi w:val="0"/>
        <w:ind w:leftChars="0"/>
        <w:jc w:val="both"/>
        <w:rPr>
          <w:rFonts w:hint="default" w:ascii="Arial" w:hAnsi="Arial" w:cs="Arial"/>
          <w:sz w:val="24"/>
          <w:szCs w:val="24"/>
        </w:rPr>
      </w:pPr>
    </w:p>
    <w:p w14:paraId="221234C6">
      <w:pPr>
        <w:bidi w:val="0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6.</w:t>
      </w:r>
      <w:r>
        <w:rPr>
          <w:rFonts w:hint="default" w:ascii="Arial" w:hAnsi="Arial" w:cs="Arial"/>
          <w:sz w:val="24"/>
          <w:szCs w:val="24"/>
          <w:lang w:val="pt-BR"/>
        </w:rPr>
        <w:t>7</w:t>
      </w:r>
      <w:r>
        <w:rPr>
          <w:rFonts w:hint="default" w:ascii="Arial" w:hAnsi="Arial" w:cs="Arial"/>
          <w:sz w:val="24"/>
          <w:szCs w:val="24"/>
        </w:rPr>
        <w:t xml:space="preserve"> Outras exigências poderão ser estabelecidas no Termo de Referência</w:t>
      </w:r>
      <w:r>
        <w:rPr>
          <w:rFonts w:hint="default" w:ascii="Arial" w:hAnsi="Arial" w:cs="Arial"/>
          <w:sz w:val="24"/>
          <w:szCs w:val="24"/>
          <w:lang w:val="pt-BR"/>
        </w:rPr>
        <w:t>/Ofício</w:t>
      </w:r>
      <w:r>
        <w:rPr>
          <w:rFonts w:hint="default" w:ascii="Arial" w:hAnsi="Arial" w:cs="Arial"/>
          <w:sz w:val="24"/>
          <w:szCs w:val="24"/>
        </w:rPr>
        <w:t>, conforme a natureza e complexidade do objeto.</w:t>
      </w:r>
    </w:p>
    <w:p w14:paraId="60505D84"/>
    <w:sectPr>
      <w:headerReference r:id="rId3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626913">
    <w:pPr>
      <w:spacing w:before="1"/>
      <w:jc w:val="center"/>
      <w:rPr>
        <w:rFonts w:ascii="Arial"/>
        <w:b/>
        <w:sz w:val="36"/>
        <w:lang w:val="pt-BR"/>
      </w:rPr>
    </w:pPr>
    <w:r>
      <w:rPr>
        <w:sz w:val="32"/>
        <w:szCs w:val="32"/>
      </w:rPr>
      <w:pict>
        <v:shape id="_x0000_s2049" o:spid="_x0000_s2049" o:spt="75" type="#_x0000_t75" style="position:absolute;left:0pt;margin-left:-40.8pt;margin-top:-14.75pt;height:61.9pt;width:78.35pt;z-index:-251657216;mso-width-relative:page;mso-height-relative:page;" o:ole="t" filled="f" o:preferrelative="f" stroked="f" coordsize="21600,21600">
          <v:path/>
          <v:fill on="f" focussize="0,0"/>
          <v:stroke on="f" joinstyle="miter"/>
          <v:imagedata r:id="rId2" o:title=""/>
          <o:lock v:ext="edit" aspectratio="f"/>
        </v:shape>
        <o:OLEObject Type="Embed" ProgID="PBrush" ShapeID="_x0000_s2049" DrawAspect="Content" ObjectID="_1468075725" r:id="rId1">
          <o:LockedField>false</o:LockedField>
        </o:OLEObject>
      </w:pict>
    </w:r>
    <w:r>
      <w:rPr>
        <w:rFonts w:ascii="Arial"/>
        <w:b/>
        <w:sz w:val="32"/>
        <w:szCs w:val="32"/>
        <w:lang w:val="pt-BR"/>
      </w:rPr>
      <w:t>PREFEITURA MUNICIPAL DE ROSEIRA</w:t>
    </w:r>
  </w:p>
  <w:p w14:paraId="5CA8582A">
    <w:pPr>
      <w:pStyle w:val="8"/>
      <w:jc w:val="center"/>
      <w:rPr>
        <w:rFonts w:hint="default" w:ascii="Arial" w:hAnsi="Arial"/>
        <w:b/>
        <w:sz w:val="24"/>
        <w:szCs w:val="24"/>
        <w:lang w:val="pt-BR"/>
      </w:rPr>
    </w:pPr>
    <w:r>
      <w:rPr>
        <w:rFonts w:ascii="Arial" w:hAnsi="Arial"/>
        <w:b/>
        <w:sz w:val="24"/>
        <w:szCs w:val="24"/>
        <w:lang w:val="pt-BR"/>
      </w:rPr>
      <w:t>S</w:t>
    </w:r>
    <w:r>
      <w:rPr>
        <w:rFonts w:hint="default" w:ascii="Arial" w:hAnsi="Arial"/>
        <w:b/>
        <w:sz w:val="24"/>
        <w:szCs w:val="24"/>
        <w:lang w:val="pt-BR"/>
      </w:rPr>
      <w:t>ETOR DE COMPRAS E LICITAÇÕES</w:t>
    </w:r>
  </w:p>
  <w:p w14:paraId="5B665BD6"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1B3F8BE"/>
    <w:multiLevelType w:val="multilevel"/>
    <w:tmpl w:val="11B3F8BE"/>
    <w:lvl w:ilvl="0" w:tentative="0">
      <w:start w:val="1"/>
      <w:numFmt w:val="decimal"/>
      <w:suff w:val="space"/>
      <w:lvlText w:val="%1."/>
      <w:lvlJc w:val="left"/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abstractNum w:abstractNumId="1">
    <w:nsid w:val="1DB7B4D8"/>
    <w:multiLevelType w:val="singleLevel"/>
    <w:tmpl w:val="1DB7B4D8"/>
    <w:lvl w:ilvl="0" w:tentative="0">
      <w:start w:val="1"/>
      <w:numFmt w:val="lowerLetter"/>
      <w:suff w:val="space"/>
      <w:lvlText w:val="%1)"/>
      <w:lvlJc w:val="left"/>
    </w:lvl>
  </w:abstractNum>
  <w:abstractNum w:abstractNumId="2">
    <w:nsid w:val="38D6B854"/>
    <w:multiLevelType w:val="singleLevel"/>
    <w:tmpl w:val="38D6B854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  <w:sz w:val="18"/>
        <w:szCs w:val="18"/>
      </w:rPr>
    </w:lvl>
  </w:abstractNum>
  <w:abstractNum w:abstractNumId="3">
    <w:nsid w:val="3BB05B3B"/>
    <w:multiLevelType w:val="singleLevel"/>
    <w:tmpl w:val="3BB05B3B"/>
    <w:lvl w:ilvl="0" w:tentative="0">
      <w:start w:val="1"/>
      <w:numFmt w:val="lowerLetter"/>
      <w:suff w:val="space"/>
      <w:lvlText w:val="%1)"/>
      <w:lvlJc w:val="left"/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hdrShapeDefaults>
    <o:shapelayout v:ext="edit">
      <o:idmap v:ext="edit" data="2"/>
    </o:shapelayout>
  </w:hdrShapeDefaults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C900B9"/>
    <w:rsid w:val="7DC90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Autospacing="1" w:afterAutospacing="1"/>
      <w:outlineLvl w:val="1"/>
    </w:pPr>
    <w:rPr>
      <w:rFonts w:hint="eastAsia" w:ascii="SimSun" w:hAnsi="SimSun" w:eastAsia="SimSun" w:cs="Times New Roman"/>
      <w:b/>
      <w:bCs/>
      <w:i/>
      <w:sz w:val="36"/>
      <w:szCs w:val="36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3"/>
    <w:qFormat/>
    <w:uiPriority w:val="0"/>
    <w:rPr>
      <w:b/>
      <w:bCs/>
    </w:rPr>
  </w:style>
  <w:style w:type="character" w:styleId="6">
    <w:name w:val="Hyperlink"/>
    <w:basedOn w:val="3"/>
    <w:qFormat/>
    <w:uiPriority w:val="0"/>
    <w:rPr>
      <w:color w:val="0000FF"/>
      <w:u w:val="single"/>
    </w:rPr>
  </w:style>
  <w:style w:type="paragraph" w:styleId="7">
    <w:name w:val="Body Text"/>
    <w:basedOn w:val="1"/>
    <w:qFormat/>
    <w:uiPriority w:val="1"/>
    <w:rPr>
      <w:rFonts w:ascii="Tahoma" w:hAnsi="Tahoma" w:eastAsia="Tahoma" w:cs="Tahoma"/>
      <w:lang w:val="pt-PT" w:eastAsia="en-US"/>
    </w:rPr>
  </w:style>
  <w:style w:type="paragraph" w:styleId="8">
    <w:name w:val="header"/>
    <w:basedOn w:val="1"/>
    <w:uiPriority w:val="0"/>
    <w:pPr>
      <w:tabs>
        <w:tab w:val="center" w:pos="4252"/>
        <w:tab w:val="right" w:pos="8504"/>
      </w:tabs>
    </w:pPr>
  </w:style>
  <w:style w:type="paragraph" w:styleId="9">
    <w:name w:val="footer"/>
    <w:basedOn w:val="1"/>
    <w:uiPriority w:val="0"/>
    <w:pPr>
      <w:tabs>
        <w:tab w:val="center" w:pos="4252"/>
        <w:tab w:val="right" w:pos="8504"/>
      </w:tabs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49"/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14</TotalTime>
  <ScaleCrop>false</ScaleCrop>
  <LinksUpToDate>false</LinksUpToDate>
  <CharactersWithSpaces>0</CharactersWithSpaces>
  <Application>WPS Office_12.1.0.25862_F1E327BC-269C-435d-A152-05C5408002CA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2026-08-12T19:01:00Z</dcterms:created>
  <dc:creator>Roseira Compras</dc:creator>
  <cp:lastModifiedBy>Roseira Compras</cp:lastModifiedBy>
  <dcterms:modified xsi:type="dcterms:W3CDTF">2026-08-12T19:18:22Z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1046-12.1.0.25862</vt:lpwstr>
  </property>
  <property fmtid="{D5CDD505-2E9C-101B-9397-08002B2CF9AE}" pid="3" name="ICV">
    <vt:lpwstr>3F40AAB8E47B453884720EEFC24422F7_11</vt:lpwstr>
  </property>
  <property fmtid="{D5CDD505-2E9C-101B-9397-08002B2CF9AE}" pid="4" name="KSOTemplateDocerSaveRecord">
    <vt:lpwstr>eyJoZGlkIjoiZmVmMTI2ZWVlYzNhN2RkNGJkODg0N2I3MDA1MTc0OGMiLCJ1c2VySWQiOiIxMjM2OTUxMjE1NDk3In0=</vt:lpwstr>
  </property>
</Properties>
</file>