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3"/>
        <w:ind w:left="1084" w:right="1796" w:firstLine="0"/>
        <w:spacing w:before="1"/>
        <w:jc w:val="center"/>
      </w:pPr>
      <w:bookmarkStart w:id="0" w:name="ANEXO_I"/>
      <w:bookmarkEnd w:id="0"/>
      <w:r>
        <w:t>ANEXO I</w:t>
      </w:r>
    </w:p>
    <w:p>
      <w:pPr>
        <w:pStyle w:val="para4"/>
        <w:rPr>
          <w:b/>
          <w:sz w:val="28"/>
        </w:rPr>
      </w:pPr>
      <w:r>
        <w:rPr>
          <w:b/>
          <w:sz w:val="28"/>
        </w:rPr>
      </w:r>
    </w:p>
    <w:p>
      <w:pPr>
        <w:ind w:left="1084" w:right="1797"/>
        <w:spacing/>
        <w:jc w:val="center"/>
        <w:rPr>
          <w:b/>
          <w:sz w:val="20"/>
        </w:rPr>
      </w:pPr>
      <w:r>
        <w:rPr>
          <w:b/>
          <w:sz w:val="20"/>
        </w:rPr>
        <w:t>DISPENSA DE VALOR COM BASE NO ART. Nº 75, INCISO II DA LEI 14.133/2021</w:t>
      </w:r>
    </w:p>
    <w:p>
      <w:pPr>
        <w:pStyle w:val="para4"/>
        <w:rPr>
          <w:b/>
        </w:rPr>
      </w:pPr>
      <w:r>
        <w:rPr>
          <w:b/>
        </w:rPr>
      </w:r>
    </w:p>
    <w:p>
      <w:pPr>
        <w:ind w:left="2966" w:right="3679" w:firstLine="17"/>
        <w:spacing/>
        <w:jc w:val="center"/>
        <w:rPr>
          <w:b/>
          <w:sz w:val="20"/>
        </w:rPr>
      </w:pPr>
      <w:r>
        <w:rPr>
          <w:b/>
          <w:sz w:val="20"/>
        </w:rPr>
        <w:t>TERMO DE REFERÊNCIA PROCESSO Nº2836-16.109/2023</w:t>
      </w:r>
    </w:p>
    <w:p>
      <w:pPr>
        <w:pStyle w:val="para4"/>
        <w:rPr>
          <w:b/>
        </w:rPr>
      </w:pPr>
      <w:r>
        <w:rPr>
          <w:b/>
        </w:rPr>
      </w:r>
    </w:p>
    <w:p>
      <w:pPr>
        <w:ind w:left="1084" w:right="1796"/>
        <w:spacing w:line="243" w:lineRule="exact"/>
        <w:jc w:val="center"/>
        <w:rPr>
          <w:b/>
          <w:sz w:val="20"/>
        </w:rPr>
      </w:pPr>
      <w:r>
        <w:rPr>
          <w:b/>
          <w:sz w:val="20"/>
        </w:rPr>
        <w:t>Dispensa 109/2023</w:t>
      </w:r>
    </w:p>
    <w:p>
      <w:pPr>
        <w:pStyle w:val="para5"/>
        <w:numPr>
          <w:ilvl w:val="0"/>
          <w:numId w:val="2"/>
        </w:numPr>
        <w:ind w:left="810" w:hanging="505"/>
        <w:spacing/>
        <w:jc w:val="left"/>
        <w:tabs defTabSz="720">
          <w:tab w:val="left" w:pos="809" w:leader="none"/>
        </w:tabs>
        <w:rPr>
          <w:b/>
          <w:sz w:val="20"/>
        </w:rPr>
      </w:pPr>
      <w:r/>
      <w:bookmarkStart w:id="1" w:name="1._OBJETO:"/>
      <w:bookmarkEnd w:id="1"/>
      <w:r/>
      <w:r>
        <w:rPr>
          <w:b/>
          <w:sz w:val="20"/>
        </w:rPr>
        <w:t>OBJETO:</w:t>
      </w:r>
      <w:r>
        <w:rPr>
          <w:b/>
          <w:sz w:val="20"/>
        </w:rPr>
      </w:r>
    </w:p>
    <w:p>
      <w:pPr>
        <w:pStyle w:val="para4"/>
        <w:ind w:left="323" w:right="1026"/>
        <w:spacing w:before="37" w:line="288" w:lineRule="auto"/>
        <w:jc w:val="both"/>
      </w:pPr>
      <w:r>
        <w:t>Constitui objeto do presente aviso de dispensa de licitação obter propostas adicionais de eventuais interessados contratação de empresa especializada para o fornecimento e instalação de persianas verticais, para atender a demanda da Secretaria Municipal de Agricultura, de acordo com as especificações contidas neste Termo de Referência.</w:t>
      </w:r>
    </w:p>
    <w:p>
      <w:pPr>
        <w:pStyle w:val="para4"/>
        <w:ind w:left="323" w:right="1026"/>
        <w:spacing w:before="37" w:line="288" w:lineRule="auto"/>
        <w:jc w:val="both"/>
      </w:pPr>
      <w:r/>
    </w:p>
    <w:p>
      <w:pPr>
        <w:pStyle w:val="para3"/>
        <w:numPr>
          <w:ilvl w:val="0"/>
          <w:numId w:val="2"/>
        </w:numPr>
        <w:ind w:left="810" w:hanging="489"/>
        <w:tabs defTabSz="720">
          <w:tab w:val="left" w:pos="809" w:leader="none"/>
        </w:tabs>
      </w:pPr>
      <w:bookmarkStart w:id="2" w:name="2._DA_ESPECIFICAÇÃO_E_VALOR:"/>
      <w:bookmarkEnd w:id="2"/>
      <w:r>
        <w:t>DA ESPECIFICAÇÃO E</w:t>
      </w:r>
      <w:r>
        <w:rPr>
          <w:spacing w:val="-10"/>
        </w:rPr>
        <w:t xml:space="preserve"> </w:t>
      </w:r>
      <w:r>
        <w:t>VALOR:</w:t>
      </w:r>
    </w:p>
    <w:p>
      <w:pPr>
        <w:pStyle w:val="para4"/>
        <w:spacing w:before="4"/>
        <w:rPr>
          <w:b/>
          <w:sz w:val="24"/>
        </w:rPr>
      </w:pPr>
      <w:r>
        <w:rPr>
          <w:b/>
          <w:sz w:val="24"/>
        </w:rPr>
      </w:r>
    </w:p>
    <w:tbl>
      <w:tblPr>
        <w:tblStyle w:val="NormalTable"/>
        <w:name w:val="Tabela1"/>
        <w:tabOrder w:val="0"/>
        <w:jc w:val="left"/>
        <w:tblInd w:w="225" w:type="dxa"/>
        <w:tblW w:w="18487" w:type="dxa"/>
        <w:tblLook w:val="0600" w:firstRow="0" w:lastRow="0" w:firstColumn="0" w:lastColumn="0" w:noHBand="1" w:noVBand="1"/>
      </w:tblPr>
      <w:tblGrid>
        <w:gridCol w:w="665"/>
        <w:gridCol w:w="4505"/>
        <w:gridCol w:w="765"/>
        <w:gridCol w:w="616"/>
        <w:gridCol w:w="1087"/>
        <w:gridCol w:w="1444"/>
        <w:gridCol w:w="1910"/>
        <w:gridCol w:w="1499"/>
        <w:gridCol w:w="1499"/>
        <w:gridCol w:w="1499"/>
        <w:gridCol w:w="1499"/>
        <w:gridCol w:w="1499"/>
      </w:tblGrid>
      <w:tr>
        <w:trPr>
          <w:tblHeader w:val="0"/>
          <w:cantSplit w:val="0"/>
          <w:trHeight w:val="1162" w:hRule="atLeast"/>
        </w:trPr>
        <w:tc>
          <w:tcPr>
            <w:tcW w:w="6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5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pStyle w:val="para6"/>
              <w:ind w:left="895"/>
              <w:spacing w:before="3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7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pStyle w:val="para6"/>
              <w:ind w:left="254"/>
              <w:spacing w:before="3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61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pStyle w:val="para6"/>
              <w:ind w:left="199"/>
              <w:spacing w:before="3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087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pStyle w:val="para6"/>
              <w:ind w:left="5" w:right="372"/>
              <w:spacing w:line="218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UNIT. MÉDIO</w:t>
            </w:r>
          </w:p>
        </w:tc>
        <w:tc>
          <w:tcPr>
            <w:tcW w:w="1444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pStyle w:val="para6"/>
              <w:ind w:left="447" w:right="392" w:hanging="15"/>
              <w:spacing w:before="33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</w:tr>
      <w:tr>
        <w:trPr>
          <w:tblHeader w:val="0"/>
          <w:cantSplit w:val="0"/>
          <w:trHeight w:val="470" w:hRule="atLeast"/>
        </w:trPr>
        <w:tc>
          <w:tcPr>
            <w:tcW w:w="6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5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PERSIANA VERTICAL, TECIDO NUANCE TRANSLÚCIDO, TRILHO EM ALUMÍNIO, ABERTURA CENTRAL, COR BEGE CLARO, COM BANDÔ EM ALUMÍNIO REVESTIDO EM TECIDO NUANCE, MEDIDA 5,59 M LARGURA X 1,80 M ALTURA, BASES E CORRENTES INCLUSAS, SUPORTE L EM ALUMÍNIO INCLUSOS E INSTALADA</w:t>
            </w:r>
          </w:p>
        </w:tc>
        <w:tc>
          <w:tcPr>
            <w:tcW w:w="7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PÇ</w:t>
            </w:r>
          </w:p>
        </w:tc>
        <w:tc>
          <w:tcPr>
            <w:tcW w:w="61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087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1.280,00</w:t>
            </w:r>
          </w:p>
        </w:tc>
        <w:tc>
          <w:tcPr>
            <w:tcW w:w="1444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1.280,00</w:t>
            </w:r>
          </w:p>
        </w:tc>
      </w:tr>
      <w:tr>
        <w:trPr>
          <w:tblHeader w:val="0"/>
          <w:cantSplit w:val="0"/>
          <w:trHeight w:val="470" w:hRule="atLeast"/>
        </w:trPr>
        <w:tc>
          <w:tcPr>
            <w:tcW w:w="6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5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PERSIANA VERTICAL, TECIDO NUANCE TRANSLÚCIDO, TRILHO EM ALUMÍNIO, ABERTURA CENTRAL, COR BEGE CLARO, COM BANDÔ EM ALUMÍNIO REVESTIDO EM TECIDO NUANCE, MEDIDA 3,15 M LARGURA X 1,80 M ALTURA, BASES E CORRENTES INCLUSAS, SUPORTE L EM ALUMÍNIO INCLUSOS E INSTALADA</w:t>
            </w:r>
          </w:p>
        </w:tc>
        <w:tc>
          <w:tcPr>
            <w:tcW w:w="7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PÇ</w:t>
            </w:r>
          </w:p>
        </w:tc>
        <w:tc>
          <w:tcPr>
            <w:tcW w:w="61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087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1.050,00</w:t>
            </w:r>
          </w:p>
        </w:tc>
        <w:tc>
          <w:tcPr>
            <w:tcW w:w="1444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2.100,00</w:t>
            </w:r>
          </w:p>
        </w:tc>
      </w:tr>
      <w:tr>
        <w:trPr>
          <w:tblHeader w:val="0"/>
          <w:cantSplit w:val="0"/>
          <w:trHeight w:val="470" w:hRule="atLeast"/>
        </w:trPr>
        <w:tc>
          <w:tcPr>
            <w:tcW w:w="6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5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PERSIANA VERTICAL, TECIDO NUANCE TRANSLÚCIDO, TRILHO EM ALUMÍNIO, ABERTURA CENTRAL, COR BEGE CLARO, COM BANDÔ EM ALUMÍNIO REVESTIDO EM TECIDO NUANCE, MEDIDA 3,06 M LARGURA X 1,80 ALTURA, BASES E CORRENTES INCLUSAS, SUPORTE L EM ALUMÍNIO INCLUSOS E INSTALADA</w:t>
            </w:r>
          </w:p>
        </w:tc>
        <w:tc>
          <w:tcPr>
            <w:tcW w:w="7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PÇ</w:t>
            </w:r>
          </w:p>
        </w:tc>
        <w:tc>
          <w:tcPr>
            <w:tcW w:w="61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087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857,00</w:t>
            </w:r>
          </w:p>
        </w:tc>
        <w:tc>
          <w:tcPr>
            <w:tcW w:w="1444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857,00</w:t>
            </w:r>
          </w:p>
        </w:tc>
        <w:tc>
          <w:tcPr>
            <w:tcW w:w="1910" w:type="dxa"/>
            <w:tmTcPr id="1688566540" protected="0"/>
          </w:tcPr>
          <w:p>
            <w:pPr/>
            <w:r/>
          </w:p>
        </w:tc>
        <w:tc>
          <w:tcPr>
            <w:tcW w:w="1499" w:type="dxa"/>
            <w:tmTcPr id="1688566540" protected="0"/>
          </w:tcPr>
          <w:p>
            <w:pPr/>
            <w:r/>
          </w:p>
        </w:tc>
        <w:tc>
          <w:tcPr>
            <w:tcW w:w="1499" w:type="dxa"/>
            <w:tmTcPr id="1688566540" protected="0"/>
          </w:tcPr>
          <w:p>
            <w:pPr/>
            <w:r/>
          </w:p>
        </w:tc>
        <w:tc>
          <w:tcPr>
            <w:tcW w:w="1499" w:type="dxa"/>
            <w:tmTcPr id="1688566540" protected="0"/>
          </w:tcPr>
          <w:p>
            <w:pPr/>
            <w:r/>
          </w:p>
        </w:tc>
        <w:tc>
          <w:tcPr>
            <w:tcW w:w="1499" w:type="dxa"/>
            <w:tmTcPr id="1688566540" protected="0"/>
          </w:tcPr>
          <w:p>
            <w:pPr/>
            <w:r/>
          </w:p>
        </w:tc>
        <w:tc>
          <w:tcPr>
            <w:tcW w:w="1499" w:type="dxa"/>
            <w:tmTcPr id="1688566540" protected="0"/>
          </w:tcPr>
          <w:p>
            <w:pPr/>
            <w:r/>
          </w:p>
        </w:tc>
      </w:tr>
      <w:tr>
        <w:trPr>
          <w:tblHeader w:val="0"/>
          <w:cantSplit w:val="0"/>
          <w:trHeight w:val="267" w:hRule="atLeast"/>
        </w:trPr>
        <w:tc>
          <w:tcPr>
            <w:tcW w:w="6551" w:type="dxa"/>
            <w:gridSpan w:val="4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pStyle w:val="para6"/>
              <w:ind w:left="5"/>
              <w:spacing w:before="12" w:line="235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  <w:tc>
          <w:tcPr>
            <w:tcW w:w="2531" w:type="dxa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8566540" protected="0"/>
          </w:tcPr>
          <w:p>
            <w:pPr>
              <w:pStyle w:val="para6"/>
              <w:ind w:left="940"/>
              <w:spacing w:before="12" w:line="235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R$ 4.237,00</w:t>
            </w:r>
          </w:p>
        </w:tc>
      </w:tr>
    </w:tbl>
    <w:p>
      <w:pPr>
        <w:pStyle w:val="para4"/>
        <w:rPr>
          <w:b/>
          <w:sz w:val="28"/>
        </w:rPr>
      </w:pPr>
      <w:r>
        <w:rPr>
          <w:b/>
          <w:sz w:val="28"/>
        </w:rPr>
      </w:r>
    </w:p>
    <w:p>
      <w:pPr>
        <w:pStyle w:val="para5"/>
        <w:numPr>
          <w:ilvl w:val="0"/>
          <w:numId w:val="2"/>
        </w:numPr>
        <w:ind w:left="810" w:hanging="489"/>
        <w:spacing/>
        <w:jc w:val="left"/>
        <w:tabs defTabSz="720">
          <w:tab w:val="left" w:pos="809" w:leader="none"/>
        </w:tabs>
        <w:rPr>
          <w:b/>
          <w:sz w:val="20"/>
        </w:rPr>
      </w:pP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JUSTIFICATIVA</w:t>
      </w:r>
      <w:r>
        <w:rPr>
          <w:b/>
          <w:sz w:val="20"/>
        </w:rPr>
      </w:r>
    </w:p>
    <w:p>
      <w:pPr>
        <w:pStyle w:val="para4"/>
        <w:spacing w:before="1"/>
        <w:rPr>
          <w:b/>
          <w:sz w:val="23"/>
        </w:rPr>
      </w:pPr>
      <w:r>
        <w:rPr>
          <w:b/>
          <w:sz w:val="23"/>
        </w:rPr>
      </w:r>
    </w:p>
    <w:p>
      <w:pPr>
        <w:ind w:left="323" w:right="1037" w:firstLine="284"/>
        <w:spacing w:line="288" w:lineRule="auto"/>
        <w:jc w:val="both"/>
        <w:rPr>
          <w:color w:val="999999"/>
          <w:kern w:val="1"/>
          <w:sz w:val="20"/>
          <w:szCs w:val="20"/>
          <w:lang w:val="pt-br"/>
        </w:rPr>
      </w:pPr>
      <w:r>
        <w:rPr>
          <w:sz w:val="20"/>
          <w:szCs w:val="20"/>
        </w:rPr>
        <w:t xml:space="preserve">O objeto do presente termo é  essencial e justifica-se em face das necessidades da contratação de empresa para o fornecimento e instalação de persianas na Secretaria Municipal da Agricultura, elemento que muito contribui no controle de incidência dos raios solares nos ambientes internos, protegendo o mobiliário de desgaste e de descoloração causado pelos efeitos dos raios solares, bem como proporcionam uma maior eficiência quanto ao consumo de energia elétrica, ajudando a manter os ambientes numa temperatura agradável. </w:t>
      </w:r>
      <w:r>
        <w:rPr>
          <w:color w:val="999999"/>
          <w:kern w:val="1"/>
          <w:sz w:val="20"/>
          <w:szCs w:val="20"/>
          <w:lang w:val="pt-br"/>
        </w:rPr>
        <w:br w:type="textWrapping"/>
      </w:r>
      <w:r>
        <w:rPr>
          <w:color w:val="999999"/>
          <w:kern w:val="1"/>
          <w:sz w:val="20"/>
          <w:szCs w:val="20"/>
          <w:lang w:val="pt-br"/>
        </w:rPr>
      </w:r>
    </w:p>
    <w:p>
      <w:pPr>
        <w:pStyle w:val="para4"/>
        <w:spacing w:before="7"/>
        <w:rPr>
          <w:sz w:val="27"/>
        </w:rPr>
      </w:pPr>
      <w:r>
        <w:rPr>
          <w:sz w:val="27"/>
        </w:rPr>
      </w:r>
    </w:p>
    <w:p>
      <w:pPr>
        <w:pStyle w:val="para5"/>
        <w:numPr>
          <w:ilvl w:val="0"/>
          <w:numId w:val="2"/>
        </w:numPr>
        <w:ind w:left="878" w:hanging="557"/>
        <w:spacing/>
        <w:jc w:val="left"/>
        <w:tabs defTabSz="720">
          <w:tab w:val="left" w:pos="877" w:leader="none"/>
        </w:tabs>
        <w:rPr>
          <w:b/>
          <w:sz w:val="20"/>
        </w:rPr>
      </w:pPr>
      <w:r/>
      <w:bookmarkStart w:id="3" w:name="4.__DA_EXECUÇÃO_E_PRODUÇÃO_DOS_ITENS"/>
      <w:bookmarkEnd w:id="3"/>
      <w:r/>
      <w:r>
        <w:rPr>
          <w:b/>
          <w:sz w:val="20"/>
        </w:rPr>
        <w:t>DA EXECUÇÃO E PRODUÇÃO DOS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ITENS</w:t>
      </w:r>
      <w:r>
        <w:rPr>
          <w:b/>
          <w:sz w:val="20"/>
        </w:rPr>
      </w:r>
    </w:p>
    <w:p>
      <w:pPr>
        <w:pStyle w:val="para4"/>
        <w:spacing w:before="2"/>
        <w:rPr>
          <w:b/>
          <w:sz w:val="23"/>
        </w:rPr>
      </w:pPr>
      <w:r>
        <w:rPr>
          <w:b/>
          <w:sz w:val="23"/>
        </w:rPr>
      </w:r>
    </w:p>
    <w:p>
      <w:pPr>
        <w:pStyle w:val="para4"/>
        <w:ind w:left="323" w:right="30" w:firstLine="284"/>
      </w:pPr>
      <w:r>
        <w:t>Deverá a empresa contratada entregar o objeto da presente dispensa em local determinado pelo município após o recebimento da Autorização de Fornecimento .</w:t>
      </w:r>
    </w:p>
    <w:p>
      <w:pPr>
        <w:pStyle w:val="para4"/>
        <w:rPr>
          <w:sz w:val="24"/>
        </w:rPr>
      </w:pPr>
      <w:r>
        <w:rPr>
          <w:sz w:val="24"/>
        </w:rPr>
      </w:r>
    </w:p>
    <w:p>
      <w:pPr>
        <w:pStyle w:val="para4"/>
        <w:spacing w:before="7"/>
        <w:rPr>
          <w:sz w:val="23"/>
        </w:rPr>
      </w:pPr>
      <w:r>
        <w:rPr>
          <w:sz w:val="23"/>
        </w:rPr>
      </w:r>
    </w:p>
    <w:p>
      <w:pPr>
        <w:pStyle w:val="para3"/>
        <w:numPr>
          <w:ilvl w:val="0"/>
          <w:numId w:val="2"/>
        </w:numPr>
        <w:ind w:left="891" w:hanging="506"/>
        <w:tabs defTabSz="720">
          <w:tab w:val="left" w:pos="890" w:leader="none"/>
        </w:tabs>
      </w:pPr>
      <w:bookmarkStart w:id="4" w:name="5._DAS_CONDIÇÕES_DE_PAGAMENTO"/>
      <w:bookmarkEnd w:id="4"/>
      <w:r>
        <w:t>DAS CONDIÇÕES DE</w:t>
      </w:r>
      <w:r>
        <w:rPr>
          <w:spacing w:val="-8"/>
        </w:rPr>
        <w:t xml:space="preserve"> </w:t>
      </w:r>
      <w:r>
        <w:t>PAGAMENTO</w:t>
      </w:r>
    </w:p>
    <w:p>
      <w:pPr>
        <w:pStyle w:val="para4"/>
        <w:ind w:left="100" w:right="1037" w:firstLine="284"/>
        <w:spacing w:before="38" w:line="288" w:lineRule="auto"/>
        <w:jc w:val="both"/>
      </w:pPr>
      <w:r>
        <w:t>O pagamento ocorrerá em até 30 (trinta) dias da emissão da nota fiscal, após ateste do setor competente, nos termos da Lei Federal nº 14.133/2021.</w:t>
      </w:r>
    </w:p>
    <w:p>
      <w:pPr>
        <w:pStyle w:val="para4"/>
        <w:ind w:left="100" w:right="1035" w:firstLine="284"/>
        <w:spacing w:before="185" w:line="288" w:lineRule="auto"/>
        <w:jc w:val="both"/>
        <w:rPr>
          <w:sz w:val="22"/>
          <w:szCs w:val="22"/>
        </w:rPr>
      </w:pPr>
      <w:r>
        <w:t>A inadimplência da Contratada com relação aos encargos sociais, trabalhistas, fiscais e comerciais ou indenizações não transfere à Contratante a responsabilidade por seu pagamento, nem poderá onerar o</w:t>
      </w:r>
      <w:r>
        <w:rPr>
          <w:spacing w:val="35"/>
        </w:rPr>
        <w:t xml:space="preserve"> </w:t>
      </w:r>
      <w:r>
        <w:t>objeto contratado, de acordo com o artigo 121, parágrafo único, da Lei Federal nº.</w:t>
      </w:r>
      <w:r>
        <w:rPr>
          <w:spacing w:val="-51"/>
        </w:rPr>
        <w:t xml:space="preserve"> </w:t>
      </w:r>
      <w:r>
        <w:t>14.133/2021.</w:t>
      </w:r>
      <w:r>
        <w:rPr>
          <w:sz w:val="22"/>
          <w:szCs w:val="22"/>
        </w:rPr>
      </w:r>
    </w:p>
    <w:p>
      <w:pPr>
        <w:pStyle w:val="para4"/>
        <w:spacing w:before="10"/>
        <w:rPr>
          <w:sz w:val="23"/>
        </w:rPr>
      </w:pPr>
      <w:r>
        <w:rPr>
          <w:sz w:val="23"/>
        </w:rPr>
      </w:r>
    </w:p>
    <w:p>
      <w:pPr>
        <w:pStyle w:val="para3"/>
        <w:numPr>
          <w:ilvl w:val="0"/>
          <w:numId w:val="2"/>
        </w:numPr>
        <w:ind w:left="810" w:hanging="489"/>
        <w:spacing w:line="287" w:lineRule="exact"/>
        <w:tabs defTabSz="720">
          <w:tab w:val="left" w:pos="809" w:leader="none"/>
        </w:tabs>
      </w:pPr>
      <w:bookmarkStart w:id="5" w:name="A_entrega_dos_produtos_será_realizada_no"/>
      <w:bookmarkEnd w:id="5"/>
      <w:r/>
      <w:bookmarkStart w:id="6" w:name="6._DO_LOCAL_DE_ENTREGA_DOS_PRODUTOS_ADQU"/>
      <w:bookmarkEnd w:id="6"/>
      <w:r>
        <w:t>DO LOCAL DE ENTREGA DOS PRODUTOS</w:t>
      </w:r>
      <w:r>
        <w:rPr>
          <w:spacing w:val="-15"/>
        </w:rPr>
        <w:t xml:space="preserve"> </w:t>
      </w:r>
      <w:r>
        <w:t>ADQUIRIDOS</w:t>
      </w:r>
    </w:p>
    <w:p>
      <w:pPr>
        <w:pStyle w:val="para4"/>
        <w:ind w:left="100" w:right="881" w:firstLine="284"/>
        <w:spacing/>
        <w:jc w:val="both"/>
      </w:pPr>
      <w:r>
        <w:t>A entrega dos produtos será realizada no endereço Avenida Fagundes, 710, Centro, na cidade de Cravinhos, constante na Autorização de Fornecimento.</w:t>
      </w:r>
    </w:p>
    <w:p>
      <w:pPr>
        <w:pStyle w:val="para4"/>
        <w:spacing w:before="7"/>
        <w:rPr>
          <w:sz w:val="19"/>
        </w:rPr>
      </w:pPr>
      <w:r>
        <w:rPr>
          <w:sz w:val="19"/>
        </w:rPr>
      </w:r>
    </w:p>
    <w:p>
      <w:pPr>
        <w:pStyle w:val="para3"/>
        <w:numPr>
          <w:ilvl w:val="0"/>
          <w:numId w:val="2"/>
        </w:numPr>
        <w:ind w:left="810" w:hanging="489"/>
        <w:spacing w:before="1"/>
        <w:tabs defTabSz="720">
          <w:tab w:val="left" w:pos="809" w:leader="none"/>
        </w:tabs>
      </w:pPr>
      <w:bookmarkStart w:id="7" w:name="7._DO_PRAZO_DE_ENTREGA_DOS_PRODUTOS_E_DA"/>
      <w:bookmarkEnd w:id="7"/>
      <w:r>
        <w:t>DO PRAZO DE ENTREGA DOS PRODUTOS E DA</w:t>
      </w:r>
      <w:r>
        <w:rPr>
          <w:spacing w:val="-21"/>
        </w:rPr>
        <w:t xml:space="preserve"> </w:t>
      </w:r>
      <w:r>
        <w:t>VIGÊNCIA</w:t>
      </w:r>
    </w:p>
    <w:p>
      <w:pPr>
        <w:pStyle w:val="para4"/>
        <w:ind w:left="100" w:right="1032" w:firstLine="284"/>
        <w:spacing w:before="37" w:line="288" w:lineRule="auto"/>
        <w:jc w:val="both"/>
      </w:pPr>
      <w:r>
        <w:t>O prazo de vigência para a entrega dos produtos será em até 10(dez) dias sendo total e imediata após o recebimento da Autorização de Fornecimento, a contar da assinatura deste instrumento, limitando-se aos devidos créditos orçamentários, nos termos do art. 105 e 106 da Lei Federal 14.133/2021, podendo ser prorrogado por igual período nos termos do disposto no art. 107 da referida</w:t>
      </w:r>
      <w:r>
        <w:rPr>
          <w:spacing w:val="-1"/>
        </w:rPr>
        <w:t xml:space="preserve"> </w:t>
      </w:r>
      <w:r>
        <w:t>norma.</w:t>
      </w:r>
    </w:p>
    <w:p>
      <w:pPr>
        <w:pStyle w:val="para4"/>
        <w:spacing w:before="1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0"/>
          <w:numId w:val="2"/>
        </w:numPr>
        <w:ind w:left="810" w:hanging="489"/>
        <w:tabs defTabSz="720">
          <w:tab w:val="left" w:pos="809" w:leader="none"/>
        </w:tabs>
      </w:pPr>
      <w:bookmarkStart w:id="8" w:name="8._OBRIGAÇÕES_DA_CONTRATANTE"/>
      <w:bookmarkEnd w:id="8"/>
      <w:r>
        <w:t>OBRIGAÇÕES DA</w:t>
      </w:r>
      <w:r>
        <w:rPr>
          <w:spacing w:val="-11"/>
        </w:rPr>
        <w:t xml:space="preserve"> </w:t>
      </w:r>
      <w:r>
        <w:t>CONTRATANTE</w:t>
      </w:r>
    </w:p>
    <w:p>
      <w:pPr>
        <w:pStyle w:val="para4"/>
        <w:ind w:left="100" w:right="878" w:firstLine="284"/>
        <w:spacing w:before="38" w:line="288" w:lineRule="auto"/>
        <w:jc w:val="both"/>
      </w:pPr>
      <w:r>
        <w:t>Supervisionar a entrega da prestação do objeto, promovendo o acompanhamento e a fiscalização sob os aspectos quantitativos e qualitativos.</w:t>
      </w:r>
    </w:p>
    <w:p>
      <w:pPr>
        <w:pStyle w:val="para5"/>
        <w:numPr>
          <w:ilvl w:val="0"/>
          <w:numId w:val="5"/>
        </w:numPr>
        <w:ind w:left="323" w:right="1032" w:firstLine="0"/>
        <w:spacing w:line="288" w:lineRule="auto"/>
        <w:tabs defTabSz="720">
          <w:tab w:val="left" w:pos="655" w:leader="none"/>
        </w:tabs>
        <w:rPr>
          <w:sz w:val="20"/>
        </w:rPr>
      </w:pPr>
      <w:r>
        <w:rPr>
          <w:sz w:val="20"/>
        </w:rPr>
        <w:t>Notificar, por escrito e verbalmente, à  CONTRATADA  sobre  a  ocorrência de eventuais imperfeições no curso de prestação do objeto, fixando prazo para a sua</w:t>
      </w:r>
      <w:r>
        <w:rPr>
          <w:spacing w:val="-6"/>
          <w:sz w:val="20"/>
        </w:rPr>
        <w:t xml:space="preserve"> </w:t>
      </w:r>
      <w:r>
        <w:rPr>
          <w:sz w:val="20"/>
        </w:rPr>
        <w:t>correção.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323" w:right="1039" w:firstLine="0"/>
        <w:spacing w:before="2" w:line="288" w:lineRule="auto"/>
        <w:tabs defTabSz="720">
          <w:tab w:val="left" w:pos="607" w:leader="none"/>
        </w:tabs>
        <w:rPr>
          <w:sz w:val="20"/>
        </w:rPr>
      </w:pPr>
      <w:r>
        <w:rPr>
          <w:sz w:val="20"/>
        </w:rPr>
        <w:t>Proporcionar todas as  facilidades  para  que  a  CONTRATADA  possa  cumprir suas obrigações dentro das normas e condições</w:t>
      </w:r>
      <w:r>
        <w:rPr>
          <w:spacing w:val="17"/>
          <w:sz w:val="20"/>
        </w:rPr>
        <w:t xml:space="preserve"> </w:t>
      </w:r>
      <w:r>
        <w:rPr>
          <w:sz w:val="20"/>
        </w:rPr>
        <w:t>contratuais.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323" w:right="1037" w:firstLine="0"/>
        <w:spacing w:line="288" w:lineRule="auto"/>
        <w:tabs defTabSz="720">
          <w:tab w:val="left" w:pos="565" w:leader="none"/>
        </w:tabs>
        <w:rPr>
          <w:sz w:val="20"/>
        </w:rPr>
      </w:pPr>
      <w:r>
        <w:rPr>
          <w:sz w:val="20"/>
        </w:rPr>
        <w:t>Prestar à CONTRATADA todas as informações solicitadas e necessárias para  o cumprimento</w:t>
      </w:r>
      <w:r>
        <w:rPr>
          <w:spacing w:val="32"/>
          <w:sz w:val="20"/>
        </w:rPr>
        <w:t xml:space="preserve"> </w:t>
      </w:r>
      <w:r>
        <w:rPr>
          <w:sz w:val="20"/>
        </w:rPr>
        <w:t>doobjeto;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323" w:right="1039" w:firstLine="0"/>
        <w:spacing w:line="288" w:lineRule="auto"/>
        <w:tabs defTabSz="720">
          <w:tab w:val="left" w:pos="566" w:leader="none"/>
        </w:tabs>
        <w:rPr>
          <w:sz w:val="20"/>
        </w:rPr>
      </w:pPr>
      <w:r>
        <w:rPr>
          <w:sz w:val="20"/>
        </w:rPr>
        <w:t>Rejeitar, no todo ou em parte, os serviços prestados em desacordo com as obrigações assumidas pela empresa na sua</w:t>
      </w:r>
      <w:r>
        <w:rPr>
          <w:spacing w:val="-3"/>
          <w:sz w:val="20"/>
        </w:rPr>
        <w:t xml:space="preserve"> </w:t>
      </w:r>
      <w:r>
        <w:rPr>
          <w:sz w:val="20"/>
        </w:rPr>
        <w:t>proposta.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323" w:right="1033" w:firstLine="0"/>
        <w:spacing w:before="1" w:line="288" w:lineRule="auto"/>
        <w:tabs defTabSz="720">
          <w:tab w:val="left" w:pos="575" w:leader="none"/>
        </w:tabs>
        <w:rPr>
          <w:sz w:val="20"/>
        </w:rPr>
      </w:pPr>
      <w:r>
        <w:rPr>
          <w:sz w:val="20"/>
        </w:rPr>
        <w:t>Colocar à disposição da CONTRATADA os elementos e informações necessárias à execução</w:t>
      </w:r>
      <w:r>
        <w:rPr>
          <w:spacing w:val="43"/>
          <w:sz w:val="20"/>
        </w:rPr>
        <w:t xml:space="preserve"> </w:t>
      </w:r>
      <w:r>
        <w:rPr>
          <w:sz w:val="20"/>
        </w:rPr>
        <w:t>do objeto;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323" w:right="1037" w:firstLine="0"/>
        <w:spacing w:line="288" w:lineRule="auto"/>
        <w:tabs defTabSz="720">
          <w:tab w:val="left" w:pos="532" w:leader="none"/>
        </w:tabs>
        <w:rPr>
          <w:sz w:val="20"/>
        </w:rPr>
      </w:pPr>
      <w:r>
        <w:rPr>
          <w:sz w:val="20"/>
        </w:rPr>
        <w:t>Não permitir que o pessoal da CONTRATADA execute tarefas em desacordo com as</w:t>
      </w:r>
      <w:r>
        <w:rPr>
          <w:spacing w:val="-19"/>
          <w:sz w:val="20"/>
        </w:rPr>
        <w:t xml:space="preserve"> </w:t>
      </w:r>
      <w:r>
        <w:rPr>
          <w:sz w:val="20"/>
        </w:rPr>
        <w:t>condições preestabelecidas.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555" w:right="879" w:hanging="233"/>
        <w:tabs defTabSz="720">
          <w:tab w:val="left" w:pos="555" w:leader="none"/>
        </w:tabs>
        <w:rPr>
          <w:sz w:val="20"/>
        </w:rPr>
      </w:pPr>
      <w:r>
        <w:rPr>
          <w:sz w:val="20"/>
        </w:rPr>
        <w:t>Responsabilizar-se pela comunicação, em tempo hábil, dos serviços a serem prestados.</w:t>
      </w:r>
    </w:p>
    <w:p>
      <w:pPr>
        <w:pStyle w:val="para5"/>
        <w:numPr>
          <w:ilvl w:val="0"/>
          <w:numId w:val="5"/>
        </w:numPr>
        <w:ind w:left="323" w:right="1035" w:firstLine="0"/>
        <w:spacing w:before="1" w:line="288" w:lineRule="auto"/>
        <w:tabs defTabSz="720">
          <w:tab w:val="left" w:pos="810" w:leader="none"/>
        </w:tabs>
        <w:rPr>
          <w:sz w:val="20"/>
        </w:rPr>
      </w:pPr>
      <w:r>
        <w:rPr>
          <w:sz w:val="20"/>
        </w:rPr>
        <w:t>Efetuar, quando julgar necessário, inspeção e vistoria dos serviços prestados, ou já previamente em execução, colocados à sua disposição, com a finalidade de verificar as condições em perfeitaconcordância com a proposta e o Presente instrumento</w:t>
      </w:r>
      <w:r>
        <w:rPr>
          <w:spacing w:val="-4"/>
          <w:sz w:val="20"/>
        </w:rPr>
        <w:t xml:space="preserve"> </w:t>
      </w:r>
      <w:r>
        <w:rPr>
          <w:sz w:val="20"/>
        </w:rPr>
        <w:t>Contratual.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323" w:right="1041" w:firstLine="0"/>
        <w:spacing w:line="288" w:lineRule="auto"/>
        <w:tabs defTabSz="720">
          <w:tab w:val="left" w:pos="560" w:leader="none"/>
        </w:tabs>
        <w:rPr>
          <w:sz w:val="20"/>
        </w:rPr>
      </w:pPr>
      <w:r>
        <w:rPr>
          <w:sz w:val="20"/>
        </w:rPr>
        <w:t>Aplicar multas ou penalidades, quando do não cumprimento do contrato ou ações previstas neste</w:t>
      </w:r>
      <w:r>
        <w:rPr>
          <w:spacing w:val="-3"/>
          <w:sz w:val="20"/>
        </w:rPr>
        <w:t xml:space="preserve"> </w:t>
      </w:r>
      <w:r>
        <w:rPr>
          <w:sz w:val="20"/>
        </w:rPr>
        <w:t>Termo;</w:t>
      </w:r>
    </w:p>
    <w:p>
      <w:pPr>
        <w:pStyle w:val="para5"/>
        <w:numPr>
          <w:ilvl w:val="0"/>
          <w:numId w:val="5"/>
        </w:numPr>
        <w:ind w:left="488" w:right="878" w:hanging="166"/>
        <w:spacing w:before="1"/>
        <w:tabs defTabSz="720">
          <w:tab w:val="left" w:pos="488" w:leader="none"/>
        </w:tabs>
        <w:rPr>
          <w:sz w:val="20"/>
        </w:rPr>
      </w:pPr>
      <w:r>
        <w:rPr>
          <w:sz w:val="20"/>
        </w:rPr>
        <w:t>Fazer</w:t>
      </w:r>
      <w:r>
        <w:rPr>
          <w:spacing w:val="-7"/>
          <w:sz w:val="20"/>
        </w:rPr>
        <w:t xml:space="preserve"> </w:t>
      </w:r>
      <w:r>
        <w:rPr>
          <w:sz w:val="20"/>
        </w:rPr>
        <w:t>deduzir</w:t>
      </w:r>
      <w:r>
        <w:rPr>
          <w:spacing w:val="-5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fonte</w:t>
      </w:r>
      <w:r>
        <w:rPr>
          <w:spacing w:val="-6"/>
          <w:sz w:val="20"/>
        </w:rPr>
        <w:t xml:space="preserve"> </w:t>
      </w:r>
      <w:r>
        <w:rPr>
          <w:sz w:val="20"/>
        </w:rPr>
        <w:t>multas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demais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6"/>
          <w:sz w:val="20"/>
        </w:rPr>
        <w:t xml:space="preserve"> </w:t>
      </w:r>
      <w:r>
        <w:rPr>
          <w:sz w:val="20"/>
        </w:rPr>
        <w:t>previstas</w:t>
      </w:r>
      <w:r>
        <w:rPr>
          <w:spacing w:val="-5"/>
          <w:sz w:val="20"/>
        </w:rPr>
        <w:t xml:space="preserve"> </w:t>
      </w:r>
      <w:r>
        <w:rPr>
          <w:sz w:val="20"/>
        </w:rPr>
        <w:t>neste instrumento;</w:t>
      </w:r>
      <w:r>
        <w:rPr>
          <w:sz w:val="20"/>
        </w:rPr>
      </w:r>
    </w:p>
    <w:p>
      <w:pPr>
        <w:pStyle w:val="para5"/>
        <w:numPr>
          <w:ilvl w:val="0"/>
          <w:numId w:val="5"/>
        </w:numPr>
        <w:ind w:left="323" w:right="1040" w:firstLine="0"/>
        <w:spacing w:before="45" w:line="288" w:lineRule="auto"/>
        <w:tabs defTabSz="720">
          <w:tab w:val="left" w:pos="618" w:leader="none"/>
        </w:tabs>
        <w:rPr>
          <w:sz w:val="20"/>
        </w:rPr>
      </w:pPr>
      <w:r>
        <w:rPr>
          <w:sz w:val="20"/>
        </w:rPr>
        <w:t>Atuar com poder de império suspendendo a execução do contrato sem ônus para a administração a qualquer tempo, resguardando a CONTRATADA de seus direitos adquiridos;</w:t>
      </w:r>
    </w:p>
    <w:p>
      <w:pPr>
        <w:pStyle w:val="para5"/>
        <w:numPr>
          <w:ilvl w:val="0"/>
          <w:numId w:val="5"/>
        </w:numPr>
        <w:ind w:left="555" w:hanging="234"/>
        <w:spacing w:before="1"/>
        <w:tabs defTabSz="720">
          <w:tab w:val="left" w:pos="555" w:leader="none"/>
        </w:tabs>
        <w:rPr>
          <w:sz w:val="20"/>
        </w:rPr>
      </w:pPr>
      <w:r>
        <w:rPr>
          <w:sz w:val="20"/>
        </w:rPr>
        <w:t>Rejeitar os serviços em desconformidade com o presente</w:t>
      </w:r>
      <w:r>
        <w:rPr>
          <w:spacing w:val="-26"/>
          <w:sz w:val="20"/>
        </w:rPr>
        <w:t xml:space="preserve"> </w:t>
      </w:r>
      <w:r>
        <w:rPr>
          <w:sz w:val="20"/>
        </w:rPr>
        <w:t>instrumento;</w:t>
      </w:r>
    </w:p>
    <w:p>
      <w:pPr>
        <w:pStyle w:val="para3"/>
        <w:numPr>
          <w:ilvl w:val="0"/>
          <w:numId w:val="2"/>
        </w:numPr>
        <w:ind w:left="810" w:hanging="489"/>
        <w:spacing w:before="100"/>
        <w:jc w:val="both"/>
        <w:tabs defTabSz="720">
          <w:tab w:val="left" w:pos="810" w:leader="none"/>
        </w:tabs>
      </w:pPr>
      <w:bookmarkStart w:id="9" w:name="9._OBRIGAÇÕES_DA_CONTRATADA"/>
      <w:bookmarkEnd w:id="9"/>
      <w:r>
        <w:t>OBRIGAÇÕES DA</w:t>
      </w:r>
      <w:r>
        <w:rPr>
          <w:spacing w:val="-10"/>
        </w:rPr>
        <w:t xml:space="preserve"> </w:t>
      </w:r>
      <w:r>
        <w:t>CONTRATADA</w:t>
      </w:r>
    </w:p>
    <w:p>
      <w:pPr>
        <w:pStyle w:val="para4"/>
        <w:ind w:left="100" w:right="1028" w:firstLine="426"/>
        <w:spacing w:before="38" w:line="288" w:lineRule="auto"/>
        <w:jc w:val="both"/>
      </w:pPr>
      <w:r>
        <w:t>Responsabilizar-se pelo fiel cumprimento do objeto deste aviso, utilizando-se de mão de obra especializada.</w:t>
      </w:r>
    </w:p>
    <w:p>
      <w:pPr>
        <w:pStyle w:val="para4"/>
        <w:ind w:left="100" w:right="1027" w:firstLine="426"/>
        <w:spacing w:before="46" w:line="288" w:lineRule="auto"/>
        <w:jc w:val="both"/>
      </w:pPr>
      <w:r>
        <w:t>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</w:t>
      </w:r>
    </w:p>
    <w:p>
      <w:pPr>
        <w:pStyle w:val="para5"/>
        <w:numPr>
          <w:ilvl w:val="0"/>
          <w:numId w:val="3"/>
        </w:numPr>
        <w:ind w:left="323" w:right="1029" w:firstLine="0"/>
        <w:spacing w:before="2" w:line="288" w:lineRule="auto"/>
        <w:tabs defTabSz="720">
          <w:tab w:val="left" w:pos="597" w:leader="none"/>
        </w:tabs>
        <w:rPr>
          <w:sz w:val="20"/>
        </w:rPr>
      </w:pPr>
      <w:r>
        <w:rPr>
          <w:sz w:val="20"/>
        </w:rPr>
        <w:t>Acatar as orientações do Fiscal do Contrato ou seu representante legal, sujeitando-se a mais ampla e irrestrita fiscalização por parte da</w:t>
      </w:r>
      <w:r>
        <w:rPr>
          <w:spacing w:val="-38"/>
          <w:sz w:val="20"/>
        </w:rPr>
        <w:t xml:space="preserve"> </w:t>
      </w:r>
      <w:r>
        <w:rPr>
          <w:sz w:val="20"/>
        </w:rPr>
        <w:t>CONTRATANTE.</w:t>
      </w:r>
    </w:p>
    <w:p>
      <w:pPr>
        <w:pStyle w:val="para5"/>
        <w:numPr>
          <w:ilvl w:val="0"/>
          <w:numId w:val="3"/>
        </w:numPr>
        <w:ind w:left="545" w:right="878" w:hanging="223"/>
        <w:spacing w:before="1"/>
        <w:tabs defTabSz="720">
          <w:tab w:val="left" w:pos="545" w:leader="none"/>
        </w:tabs>
        <w:rPr>
          <w:sz w:val="20"/>
        </w:rPr>
      </w:pPr>
      <w:r>
        <w:rPr>
          <w:sz w:val="20"/>
        </w:rPr>
        <w:t>Zelar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sejam</w:t>
      </w:r>
      <w:r>
        <w:rPr>
          <w:spacing w:val="-1"/>
          <w:sz w:val="20"/>
        </w:rPr>
        <w:t xml:space="preserve"> </w:t>
      </w:r>
      <w:r>
        <w:rPr>
          <w:sz w:val="20"/>
        </w:rPr>
        <w:t>cumpridas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normas</w:t>
      </w:r>
      <w:r>
        <w:rPr>
          <w:spacing w:val="-5"/>
          <w:sz w:val="20"/>
        </w:rPr>
        <w:t xml:space="preserve"> </w:t>
      </w:r>
      <w:r>
        <w:rPr>
          <w:sz w:val="20"/>
        </w:rPr>
        <w:t>relativas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7"/>
          <w:sz w:val="20"/>
        </w:rPr>
        <w:t xml:space="preserve"> </w:t>
      </w:r>
      <w:r>
        <w:rPr>
          <w:sz w:val="20"/>
        </w:rPr>
        <w:t>segurança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prevenção de</w:t>
      </w:r>
      <w:r>
        <w:rPr>
          <w:spacing w:val="-5"/>
          <w:sz w:val="20"/>
        </w:rPr>
        <w:t xml:space="preserve"> </w:t>
      </w:r>
      <w:r>
        <w:rPr>
          <w:sz w:val="20"/>
        </w:rPr>
        <w:t>acidentes.</w:t>
      </w:r>
      <w:r>
        <w:rPr>
          <w:sz w:val="20"/>
        </w:rPr>
      </w:r>
    </w:p>
    <w:p>
      <w:pPr>
        <w:pStyle w:val="para5"/>
        <w:numPr>
          <w:ilvl w:val="0"/>
          <w:numId w:val="3"/>
        </w:numPr>
        <w:ind w:left="636" w:hanging="313"/>
        <w:spacing w:before="45"/>
        <w:tabs defTabSz="720">
          <w:tab w:val="left" w:pos="636" w:leader="none"/>
        </w:tabs>
        <w:rPr>
          <w:sz w:val="20"/>
        </w:rPr>
      </w:pPr>
      <w:r>
        <w:rPr>
          <w:sz w:val="20"/>
        </w:rPr>
        <w:t>Cumprir os prazos previstos neste</w:t>
      </w:r>
      <w:r>
        <w:rPr>
          <w:spacing w:val="-6"/>
          <w:sz w:val="20"/>
        </w:rPr>
        <w:t xml:space="preserve"> </w:t>
      </w:r>
      <w:r>
        <w:rPr>
          <w:sz w:val="20"/>
        </w:rPr>
        <w:t>instrumento;</w:t>
      </w:r>
    </w:p>
    <w:p>
      <w:pPr>
        <w:pStyle w:val="para5"/>
        <w:numPr>
          <w:ilvl w:val="0"/>
          <w:numId w:val="3"/>
        </w:numPr>
        <w:ind w:left="323" w:right="1036" w:firstLine="0"/>
        <w:spacing w:before="50" w:line="288" w:lineRule="auto"/>
        <w:tabs defTabSz="720">
          <w:tab w:val="left" w:pos="573" w:leader="none"/>
        </w:tabs>
        <w:rPr>
          <w:sz w:val="20"/>
        </w:rPr>
      </w:pPr>
      <w:r>
        <w:rPr>
          <w:sz w:val="20"/>
        </w:rPr>
        <w:t>Manter, durante toda a execução do contrato, em compatibilidade com as obrigações assumidas, todas as condições de habilitação e qualificação exigidas na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>
      <w:pPr>
        <w:pStyle w:val="para5"/>
        <w:numPr>
          <w:ilvl w:val="0"/>
          <w:numId w:val="3"/>
        </w:numPr>
        <w:ind w:left="323" w:right="1040" w:firstLine="0"/>
        <w:spacing w:before="1" w:line="288" w:lineRule="auto"/>
        <w:tabs defTabSz="720">
          <w:tab w:val="left" w:pos="561" w:leader="none"/>
        </w:tabs>
        <w:rPr>
          <w:sz w:val="20"/>
        </w:rPr>
      </w:pPr>
      <w:r>
        <w:rPr>
          <w:sz w:val="20"/>
        </w:rPr>
        <w:t>Assumir a responsabilidade por todos os encargos previdenciários, fiscais e comerciais resultantes da execução do contrato, sob pena de rescisão contratual, sem prejuízo das demais</w:t>
      </w:r>
      <w:r>
        <w:rPr>
          <w:spacing w:val="-10"/>
          <w:sz w:val="20"/>
        </w:rPr>
        <w:t xml:space="preserve"> </w:t>
      </w:r>
      <w:r>
        <w:rPr>
          <w:sz w:val="20"/>
        </w:rPr>
        <w:t>sanções;</w:t>
      </w:r>
    </w:p>
    <w:p>
      <w:pPr>
        <w:pStyle w:val="para5"/>
        <w:numPr>
          <w:ilvl w:val="0"/>
          <w:numId w:val="3"/>
        </w:numPr>
        <w:ind w:left="488" w:right="878" w:hanging="166"/>
        <w:tabs defTabSz="720">
          <w:tab w:val="left" w:pos="488" w:leader="none"/>
        </w:tabs>
        <w:rPr>
          <w:sz w:val="20"/>
        </w:rPr>
      </w:pPr>
      <w:r>
        <w:rPr>
          <w:sz w:val="20"/>
        </w:rPr>
        <w:t>Realizar a prestação dos serviços em conformidade e no prazo estabelecido neste</w:t>
      </w:r>
      <w:r>
        <w:rPr>
          <w:spacing w:val="-5"/>
          <w:sz w:val="20"/>
        </w:rPr>
        <w:t xml:space="preserve"> </w:t>
      </w:r>
      <w:r>
        <w:rPr>
          <w:sz w:val="20"/>
        </w:rPr>
        <w:t>instrumento.</w:t>
      </w:r>
    </w:p>
    <w:p>
      <w:pPr>
        <w:pStyle w:val="para5"/>
        <w:numPr>
          <w:ilvl w:val="0"/>
          <w:numId w:val="3"/>
        </w:numPr>
        <w:ind w:left="323" w:right="1030" w:firstLine="0"/>
        <w:spacing w:before="46" w:line="288" w:lineRule="auto"/>
        <w:tabs defTabSz="720">
          <w:tab w:val="left" w:pos="636" w:leader="none"/>
        </w:tabs>
        <w:rPr>
          <w:sz w:val="20"/>
        </w:rPr>
      </w:pPr>
      <w:r>
        <w:rPr>
          <w:sz w:val="20"/>
        </w:rPr>
        <w:t>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</w:t>
      </w:r>
      <w:r>
        <w:rPr>
          <w:spacing w:val="-8"/>
          <w:sz w:val="20"/>
        </w:rPr>
        <w:t xml:space="preserve"> </w:t>
      </w:r>
      <w:r>
        <w:rPr>
          <w:sz w:val="20"/>
        </w:rPr>
        <w:t>edital;</w:t>
      </w:r>
    </w:p>
    <w:p>
      <w:pPr>
        <w:pStyle w:val="para5"/>
        <w:numPr>
          <w:ilvl w:val="0"/>
          <w:numId w:val="3"/>
        </w:numPr>
        <w:ind w:left="323" w:right="1027" w:firstLine="0"/>
        <w:spacing w:before="1" w:line="288" w:lineRule="auto"/>
        <w:tabs defTabSz="720">
          <w:tab w:val="left" w:pos="580" w:leader="none"/>
        </w:tabs>
        <w:rPr>
          <w:sz w:val="20"/>
        </w:rPr>
      </w:pPr>
      <w:r>
        <w:rPr>
          <w:sz w:val="20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</w:t>
      </w:r>
      <w:r>
        <w:rPr>
          <w:spacing w:val="-4"/>
          <w:sz w:val="20"/>
        </w:rPr>
        <w:t xml:space="preserve"> </w:t>
      </w:r>
      <w:r>
        <w:rPr>
          <w:sz w:val="20"/>
        </w:rPr>
        <w:t>interessado;</w:t>
      </w:r>
    </w:p>
    <w:p>
      <w:pPr>
        <w:pStyle w:val="para4"/>
        <w:spacing w:before="1"/>
        <w:rPr>
          <w:sz w:val="24"/>
        </w:rPr>
      </w:pPr>
      <w:r>
        <w:rPr>
          <w:sz w:val="24"/>
        </w:rPr>
      </w:r>
    </w:p>
    <w:p>
      <w:pPr>
        <w:pStyle w:val="para5"/>
        <w:numPr>
          <w:ilvl w:val="0"/>
          <w:numId w:val="2"/>
        </w:numPr>
        <w:ind w:left="100" w:right="1029" w:firstLine="221"/>
        <w:spacing w:line="281" w:lineRule="auto"/>
        <w:jc w:val="right"/>
        <w:tabs defTabSz="720">
          <w:tab w:val="left" w:pos="810" w:leader="none"/>
        </w:tabs>
        <w:rPr>
          <w:sz w:val="20"/>
        </w:rPr>
      </w:pPr>
      <w:r/>
      <w:bookmarkStart w:id="10" w:name="10._DO_ACOMPANHAMENTO,_EXECUÇÃO_E_FISCAL"/>
      <w:bookmarkEnd w:id="10"/>
      <w:r/>
      <w:r>
        <w:rPr>
          <w:b/>
          <w:sz w:val="20"/>
        </w:rPr>
        <w:t>DO ACOMPANHAMENTO, EXECUÇÃO E FISCALIZAÇÃO</w:t>
      </w:r>
      <w:r>
        <w:rPr>
          <w:b/>
          <w:spacing w:val="-4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 xml:space="preserve">CONTRATO </w:t>
      </w:r>
      <w:r>
        <w:rPr>
          <w:sz w:val="20"/>
        </w:rPr>
        <w:t>A</w:t>
      </w:r>
      <w:r>
        <w:rPr>
          <w:spacing w:val="47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47"/>
          <w:sz w:val="20"/>
        </w:rPr>
        <w:t xml:space="preserve"> </w:t>
      </w:r>
      <w:r>
        <w:rPr>
          <w:sz w:val="20"/>
        </w:rPr>
        <w:t>do</w:t>
      </w:r>
      <w:r>
        <w:rPr>
          <w:spacing w:val="46"/>
          <w:sz w:val="20"/>
        </w:rPr>
        <w:t xml:space="preserve"> </w:t>
      </w:r>
      <w:r>
        <w:rPr>
          <w:sz w:val="20"/>
        </w:rPr>
        <w:t>presente</w:t>
      </w:r>
      <w:r>
        <w:rPr>
          <w:spacing w:val="48"/>
          <w:sz w:val="20"/>
        </w:rPr>
        <w:t xml:space="preserve"> </w:t>
      </w:r>
      <w:r>
        <w:rPr>
          <w:sz w:val="20"/>
        </w:rPr>
        <w:t>Contrato</w:t>
      </w:r>
      <w:r>
        <w:rPr>
          <w:spacing w:val="47"/>
          <w:sz w:val="20"/>
        </w:rPr>
        <w:t xml:space="preserve"> </w:t>
      </w:r>
      <w:r>
        <w:rPr>
          <w:sz w:val="20"/>
        </w:rPr>
        <w:t>será</w:t>
      </w:r>
      <w:r>
        <w:rPr>
          <w:spacing w:val="47"/>
          <w:sz w:val="20"/>
        </w:rPr>
        <w:t xml:space="preserve"> </w:t>
      </w:r>
      <w:r>
        <w:rPr>
          <w:sz w:val="20"/>
        </w:rPr>
        <w:t>exercida</w:t>
      </w:r>
      <w:r>
        <w:rPr>
          <w:spacing w:val="48"/>
          <w:sz w:val="20"/>
        </w:rPr>
        <w:t xml:space="preserve"> </w:t>
      </w:r>
      <w:r>
        <w:rPr>
          <w:sz w:val="20"/>
        </w:rPr>
        <w:t>por</w:t>
      </w:r>
      <w:r>
        <w:rPr>
          <w:spacing w:val="47"/>
          <w:sz w:val="20"/>
        </w:rPr>
        <w:t xml:space="preserve"> </w:t>
      </w:r>
      <w:r>
        <w:rPr>
          <w:sz w:val="20"/>
        </w:rPr>
        <w:t>um</w:t>
      </w:r>
      <w:r>
        <w:rPr>
          <w:spacing w:val="48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8"/>
          <w:sz w:val="20"/>
        </w:rPr>
        <w:t xml:space="preserve"> </w:t>
      </w:r>
      <w:r>
        <w:rPr>
          <w:sz w:val="20"/>
        </w:rPr>
        <w:t>da Administração,</w:t>
      </w:r>
      <w:r>
        <w:rPr>
          <w:spacing w:val="37"/>
          <w:sz w:val="20"/>
        </w:rPr>
        <w:t xml:space="preserve"> </w:t>
      </w:r>
      <w:r>
        <w:rPr>
          <w:sz w:val="20"/>
        </w:rPr>
        <w:t>ao</w:t>
      </w:r>
      <w:r>
        <w:rPr>
          <w:spacing w:val="39"/>
          <w:sz w:val="20"/>
        </w:rPr>
        <w:t xml:space="preserve"> </w:t>
      </w:r>
      <w:r>
        <w:rPr>
          <w:sz w:val="20"/>
        </w:rPr>
        <w:t>qual</w:t>
      </w:r>
      <w:r>
        <w:rPr>
          <w:spacing w:val="38"/>
          <w:sz w:val="20"/>
        </w:rPr>
        <w:t xml:space="preserve"> </w:t>
      </w:r>
      <w:r>
        <w:rPr>
          <w:sz w:val="20"/>
        </w:rPr>
        <w:t>competirá</w:t>
      </w:r>
      <w:r>
        <w:rPr>
          <w:spacing w:val="37"/>
          <w:sz w:val="20"/>
        </w:rPr>
        <w:t xml:space="preserve"> </w:t>
      </w:r>
      <w:r>
        <w:rPr>
          <w:sz w:val="20"/>
        </w:rPr>
        <w:t>dirimir</w:t>
      </w:r>
      <w:r>
        <w:rPr>
          <w:spacing w:val="38"/>
          <w:sz w:val="20"/>
        </w:rPr>
        <w:t xml:space="preserve"> </w:t>
      </w:r>
      <w:r>
        <w:rPr>
          <w:sz w:val="20"/>
        </w:rPr>
        <w:t>as</w:t>
      </w:r>
      <w:r>
        <w:rPr>
          <w:spacing w:val="38"/>
          <w:sz w:val="20"/>
        </w:rPr>
        <w:t xml:space="preserve"> </w:t>
      </w:r>
      <w:r>
        <w:rPr>
          <w:sz w:val="20"/>
        </w:rPr>
        <w:t>dúvidas</w:t>
      </w:r>
      <w:r>
        <w:rPr>
          <w:spacing w:val="37"/>
          <w:sz w:val="20"/>
        </w:rPr>
        <w:t xml:space="preserve"> </w:t>
      </w:r>
      <w:r>
        <w:rPr>
          <w:sz w:val="20"/>
        </w:rPr>
        <w:t>que</w:t>
      </w:r>
      <w:r>
        <w:rPr>
          <w:spacing w:val="38"/>
          <w:sz w:val="20"/>
        </w:rPr>
        <w:t xml:space="preserve"> </w:t>
      </w:r>
      <w:r>
        <w:rPr>
          <w:sz w:val="20"/>
        </w:rPr>
        <w:t>surgirem</w:t>
      </w:r>
      <w:r>
        <w:rPr>
          <w:spacing w:val="38"/>
          <w:sz w:val="20"/>
        </w:rPr>
        <w:t xml:space="preserve"> </w:t>
      </w:r>
      <w:r>
        <w:rPr>
          <w:sz w:val="20"/>
        </w:rPr>
        <w:t>no</w:t>
      </w:r>
      <w:r>
        <w:rPr>
          <w:spacing w:val="36"/>
          <w:sz w:val="20"/>
        </w:rPr>
        <w:t xml:space="preserve"> </w:t>
      </w:r>
      <w:r>
        <w:rPr>
          <w:sz w:val="20"/>
        </w:rPr>
        <w:t>curso</w:t>
      </w:r>
      <w:r>
        <w:rPr>
          <w:spacing w:val="37"/>
          <w:sz w:val="20"/>
        </w:rPr>
        <w:t xml:space="preserve"> </w:t>
      </w:r>
      <w:r>
        <w:rPr>
          <w:sz w:val="20"/>
        </w:rPr>
        <w:t>da</w:t>
      </w:r>
      <w:r>
        <w:rPr>
          <w:sz w:val="20"/>
        </w:rPr>
      </w:r>
    </w:p>
    <w:p>
      <w:pPr>
        <w:pStyle w:val="para4"/>
        <w:ind w:left="100"/>
        <w:spacing w:before="3"/>
        <w:jc w:val="both"/>
      </w:pPr>
      <w:r>
        <w:t>execução do contrato e de tudo dará ciência à Administração;</w:t>
      </w:r>
    </w:p>
    <w:p>
      <w:pPr>
        <w:pStyle w:val="para4"/>
        <w:ind w:left="100" w:right="1037" w:firstLine="284"/>
        <w:spacing w:before="49" w:line="288" w:lineRule="auto"/>
        <w:jc w:val="both"/>
      </w:pPr>
      <w:r>
        <w:t>Durante todo o período de vigência deste contrato, a CONTRATADA deverá manter preposto aceito pela CONTRATANTE, para representá-la administrativamente sempre que for necessário;</w:t>
      </w:r>
    </w:p>
    <w:p>
      <w:pPr>
        <w:pStyle w:val="para4"/>
        <w:ind w:left="100" w:right="1041" w:firstLine="284"/>
        <w:spacing w:before="1" w:line="288" w:lineRule="auto"/>
        <w:jc w:val="both"/>
      </w:pPr>
      <w:r>
        <w:t>A comunicação entre a fiscalização e a contratada será realizada através de correspondência oficial e anotações;</w:t>
      </w:r>
    </w:p>
    <w:p>
      <w:pPr>
        <w:pStyle w:val="para4"/>
        <w:ind w:left="100" w:right="1043" w:firstLine="284"/>
        <w:spacing w:before="1" w:line="288" w:lineRule="auto"/>
        <w:jc w:val="both"/>
      </w:pPr>
      <w:r>
        <w:t>O relatório de entrega dos serviços será destinado ao registro de fatos e comunicaçõespertinentes aos mesmos;</w:t>
      </w:r>
    </w:p>
    <w:p>
      <w:pPr>
        <w:ind w:left="100" w:right="878" w:firstLine="284"/>
        <w:spacing/>
        <w:jc w:val="both"/>
      </w:pPr>
      <w:r>
        <w:rPr>
          <w:sz w:val="20"/>
        </w:rPr>
        <w:t xml:space="preserve">Todos os atos e instituições emanados ou emitidos pela fiscalização serão considerados como </w:t>
      </w:r>
      <w:r>
        <w:t>se fossem praticados pelo Contratante.</w:t>
      </w:r>
    </w:p>
    <w:p>
      <w:pPr>
        <w:pStyle w:val="para4"/>
        <w:rPr>
          <w:sz w:val="28"/>
        </w:rPr>
      </w:pPr>
      <w:r>
        <w:rPr>
          <w:sz w:val="28"/>
        </w:rPr>
      </w:r>
    </w:p>
    <w:p>
      <w:pPr>
        <w:pStyle w:val="para3"/>
        <w:numPr>
          <w:ilvl w:val="0"/>
          <w:numId w:val="2"/>
        </w:numPr>
        <w:ind w:left="810" w:hanging="489"/>
        <w:spacing/>
        <w:jc w:val="both"/>
        <w:tabs defTabSz="720">
          <w:tab w:val="left" w:pos="810" w:leader="none"/>
        </w:tabs>
      </w:pPr>
      <w:bookmarkStart w:id="11" w:name="11._DAS_SANÇÕES"/>
      <w:bookmarkEnd w:id="11"/>
      <w:r>
        <w:t>DAS</w:t>
      </w:r>
      <w:r>
        <w:rPr>
          <w:spacing w:val="-3"/>
        </w:rPr>
        <w:t xml:space="preserve"> </w:t>
      </w:r>
      <w:r>
        <w:t>SANÇÕES</w:t>
      </w:r>
    </w:p>
    <w:p>
      <w:pPr>
        <w:pStyle w:val="para4"/>
        <w:spacing w:before="4"/>
        <w:rPr>
          <w:b/>
          <w:sz w:val="18"/>
        </w:rPr>
      </w:pPr>
      <w:r>
        <w:rPr>
          <w:b/>
          <w:sz w:val="18"/>
        </w:rPr>
      </w:r>
    </w:p>
    <w:p>
      <w:pPr>
        <w:pStyle w:val="para4"/>
        <w:ind w:left="100" w:right="1031" w:firstLine="426"/>
        <w:spacing w:before="100" w:line="288" w:lineRule="auto"/>
        <w:jc w:val="both"/>
      </w:pPr>
      <w:r>
        <w:t>O descumprimento total ou parcial das obrigações assumidas pela CONTRATADA, sem justificativa aceita, poderá acarretar sanções previstas no art. 155 da Lei 14.133/21, observada a respectiva gradação.</w:t>
      </w:r>
    </w:p>
    <w:p>
      <w:pPr>
        <w:pStyle w:val="para5"/>
        <w:numPr>
          <w:ilvl w:val="0"/>
          <w:numId w:val="1"/>
        </w:numPr>
        <w:ind w:left="555" w:hanging="234"/>
        <w:spacing w:before="1"/>
        <w:jc w:val="left"/>
        <w:tabs defTabSz="720">
          <w:tab w:val="left" w:pos="555" w:leader="none"/>
        </w:tabs>
        <w:rPr>
          <w:sz w:val="20"/>
        </w:rPr>
      </w:pPr>
      <w:r>
        <w:rPr>
          <w:sz w:val="20"/>
        </w:rPr>
        <w:t>Dar causa à inexecução parcial do</w:t>
      </w:r>
      <w:r>
        <w:rPr>
          <w:spacing w:val="-19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para5"/>
        <w:numPr>
          <w:ilvl w:val="0"/>
          <w:numId w:val="1"/>
        </w:numPr>
        <w:ind w:left="323" w:right="1039" w:firstLine="0"/>
        <w:spacing w:before="45" w:line="288" w:lineRule="auto"/>
        <w:jc w:val="left"/>
        <w:tabs defTabSz="720">
          <w:tab w:val="left" w:pos="645" w:leader="none"/>
        </w:tabs>
        <w:rPr>
          <w:sz w:val="20"/>
        </w:rPr>
      </w:pPr>
      <w:r>
        <w:rPr>
          <w:sz w:val="20"/>
        </w:rPr>
        <w:t>Dar causa à inexecução parcial do contrato que cause grave dano à Administração, o funcionamento dos serviços públicos ou ao interesse</w:t>
      </w:r>
      <w:r>
        <w:rPr>
          <w:spacing w:val="-31"/>
          <w:sz w:val="20"/>
        </w:rPr>
        <w:t xml:space="preserve"> </w:t>
      </w:r>
      <w:r>
        <w:rPr>
          <w:sz w:val="20"/>
        </w:rPr>
        <w:t>coletivo;</w:t>
      </w:r>
    </w:p>
    <w:p>
      <w:pPr>
        <w:pStyle w:val="para5"/>
        <w:numPr>
          <w:ilvl w:val="0"/>
          <w:numId w:val="1"/>
        </w:numPr>
        <w:ind w:left="545" w:hanging="224"/>
        <w:spacing w:before="2"/>
        <w:jc w:val="left"/>
        <w:tabs defTabSz="720">
          <w:tab w:val="left" w:pos="545" w:leader="none"/>
        </w:tabs>
        <w:rPr>
          <w:sz w:val="20"/>
        </w:rPr>
      </w:pPr>
      <w:r>
        <w:rPr>
          <w:sz w:val="20"/>
        </w:rPr>
        <w:t>Dar causa à inexecução total do</w:t>
      </w:r>
      <w:r>
        <w:rPr>
          <w:spacing w:val="-20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para5"/>
        <w:numPr>
          <w:ilvl w:val="0"/>
          <w:numId w:val="1"/>
        </w:numPr>
        <w:ind w:left="555" w:right="878" w:hanging="233"/>
        <w:spacing w:before="45"/>
        <w:jc w:val="left"/>
        <w:tabs defTabSz="720">
          <w:tab w:val="left" w:pos="555" w:leader="none"/>
          <w:tab w:val="left" w:pos="2391" w:leader="none"/>
          <w:tab w:val="left" w:pos="3545" w:leader="none"/>
          <w:tab w:val="left" w:pos="4264" w:leader="none"/>
          <w:tab w:val="left" w:pos="4782" w:leader="none"/>
          <w:tab w:val="left" w:pos="6148" w:leader="none"/>
        </w:tabs>
        <w:rPr>
          <w:sz w:val="20"/>
        </w:rPr>
      </w:pPr>
      <w:r>
        <w:rPr>
          <w:sz w:val="20"/>
        </w:rPr>
        <w:t xml:space="preserve">Não </w:t>
      </w:r>
      <w:r>
        <w:rPr>
          <w:spacing w:val="57"/>
          <w:sz w:val="20"/>
        </w:rPr>
        <w:t xml:space="preserve"> </w:t>
      </w:r>
      <w:r>
        <w:rPr>
          <w:sz w:val="20"/>
        </w:rPr>
        <w:t xml:space="preserve">manter </w:t>
      </w:r>
      <w:r>
        <w:rPr>
          <w:spacing w:val="56"/>
          <w:sz w:val="20"/>
        </w:rPr>
        <w:t xml:space="preserve"> </w:t>
      </w:r>
      <w:r>
        <w:rPr>
          <w:sz w:val="20"/>
        </w:rPr>
        <w:t>a</w:t>
        <w:tab/>
        <w:t>proposta,</w:t>
        <w:tab/>
        <w:t>salvo</w:t>
        <w:tab/>
        <w:t>em</w:t>
        <w:tab/>
        <w:t>decorrência</w:t>
        <w:tab/>
        <w:t>de fato superveniente devidamente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justificado;</w:t>
      </w:r>
      <w:r>
        <w:rPr>
          <w:sz w:val="20"/>
        </w:rPr>
      </w:r>
    </w:p>
    <w:p>
      <w:pPr>
        <w:pStyle w:val="para5"/>
        <w:numPr>
          <w:ilvl w:val="0"/>
          <w:numId w:val="1"/>
        </w:numPr>
        <w:ind w:left="323" w:right="1033" w:firstLine="0"/>
        <w:spacing w:before="46" w:line="288" w:lineRule="auto"/>
        <w:jc w:val="left"/>
        <w:tabs defTabSz="720">
          <w:tab w:val="left" w:pos="597" w:leader="none"/>
        </w:tabs>
        <w:rPr>
          <w:sz w:val="20"/>
        </w:rPr>
      </w:pPr>
      <w:r>
        <w:rPr>
          <w:sz w:val="20"/>
        </w:rPr>
        <w:t>Não celebrar o contrato ou não entregar a documentação exigida para a contratação, quando convocado dentro do prazo de validade de sua</w:t>
      </w:r>
      <w:r>
        <w:rPr>
          <w:spacing w:val="-31"/>
          <w:sz w:val="20"/>
        </w:rPr>
        <w:t xml:space="preserve"> </w:t>
      </w:r>
      <w:r>
        <w:rPr>
          <w:sz w:val="20"/>
        </w:rPr>
        <w:t>proposta;</w:t>
      </w:r>
    </w:p>
    <w:p>
      <w:pPr>
        <w:pStyle w:val="para5"/>
        <w:numPr>
          <w:ilvl w:val="0"/>
          <w:numId w:val="1"/>
        </w:numPr>
        <w:ind w:left="501" w:right="879" w:hanging="180"/>
        <w:spacing/>
        <w:jc w:val="left"/>
        <w:tabs defTabSz="720">
          <w:tab w:val="left" w:pos="502" w:leader="none"/>
        </w:tabs>
        <w:rPr>
          <w:sz w:val="20"/>
        </w:rPr>
      </w:pPr>
      <w:r>
        <w:rPr>
          <w:sz w:val="20"/>
        </w:rPr>
        <w:t>Ensejar o retardamento da execução ou da entrega do objeto da licitação sem motivo</w:t>
      </w:r>
      <w:r>
        <w:rPr>
          <w:spacing w:val="-5"/>
          <w:sz w:val="20"/>
        </w:rPr>
        <w:t xml:space="preserve"> </w:t>
      </w:r>
      <w:r>
        <w:rPr>
          <w:sz w:val="20"/>
        </w:rPr>
        <w:t>justificado;</w:t>
      </w:r>
    </w:p>
    <w:p>
      <w:pPr>
        <w:pStyle w:val="para5"/>
        <w:numPr>
          <w:ilvl w:val="0"/>
          <w:numId w:val="1"/>
        </w:numPr>
        <w:ind w:left="555" w:hanging="234"/>
        <w:spacing w:before="45"/>
        <w:jc w:val="left"/>
        <w:tabs defTabSz="720">
          <w:tab w:val="left" w:pos="555" w:leader="none"/>
        </w:tabs>
        <w:rPr>
          <w:sz w:val="20"/>
        </w:rPr>
      </w:pPr>
      <w:r>
        <w:rPr>
          <w:sz w:val="20"/>
        </w:rPr>
        <w:t>Praticar atos ilícitos com vistas a frustrar os objetivos da</w:t>
      </w:r>
      <w:r>
        <w:rPr>
          <w:spacing w:val="-33"/>
          <w:sz w:val="20"/>
        </w:rPr>
        <w:t xml:space="preserve"> </w:t>
      </w:r>
      <w:r>
        <w:rPr>
          <w:sz w:val="20"/>
        </w:rPr>
        <w:t>licitação;</w:t>
      </w:r>
    </w:p>
    <w:p>
      <w:pPr>
        <w:pStyle w:val="para5"/>
        <w:numPr>
          <w:ilvl w:val="0"/>
          <w:numId w:val="1"/>
        </w:numPr>
        <w:ind w:left="555" w:right="878" w:hanging="233"/>
        <w:spacing w:before="46"/>
        <w:jc w:val="left"/>
        <w:tabs defTabSz="720">
          <w:tab w:val="left" w:pos="555" w:leader="none"/>
        </w:tabs>
        <w:rPr>
          <w:sz w:val="20"/>
        </w:rPr>
      </w:pPr>
      <w:r>
        <w:rPr>
          <w:sz w:val="20"/>
        </w:rPr>
        <w:t>Praticar ato lesivo previsto no art. 5º da Lei nº 12.846, de 1º de agosto de 2013.</w:t>
      </w:r>
    </w:p>
    <w:p>
      <w:pPr>
        <w:pStyle w:val="para4"/>
        <w:ind w:left="323" w:right="879"/>
        <w:spacing w:before="45" w:line="288" w:lineRule="auto"/>
        <w:jc w:val="both"/>
      </w:pPr>
      <w:r>
        <w:t>Serão aplicadas ao responsável pelas infrações administrativas previstas acima, as seguintes penalidades, nos limites previstos no art. 156 da Lei Federal 14.133/2021.</w:t>
      </w:r>
    </w:p>
    <w:p>
      <w:pPr>
        <w:pStyle w:val="para5"/>
        <w:numPr>
          <w:ilvl w:val="0"/>
          <w:numId w:val="6"/>
        </w:numPr>
        <w:ind w:left="323" w:right="1035" w:firstLine="0"/>
        <w:spacing w:before="1" w:line="288" w:lineRule="auto"/>
        <w:tabs defTabSz="720">
          <w:tab w:val="left" w:pos="592" w:leader="none"/>
        </w:tabs>
        <w:rPr>
          <w:sz w:val="20"/>
        </w:rPr>
      </w:pPr>
      <w:r>
        <w:rPr>
          <w:sz w:val="20"/>
        </w:rPr>
        <w:t>O valor da multa, aplicada será descontado imediatamente no pagamento subsequente, sendo ainda aplicado juros de mora de 1,00% (um por cento) ao mês, ou 0,0333% por dia de</w:t>
      </w:r>
      <w:r>
        <w:rPr>
          <w:spacing w:val="-13"/>
          <w:sz w:val="20"/>
        </w:rPr>
        <w:t xml:space="preserve"> </w:t>
      </w:r>
      <w:r>
        <w:rPr>
          <w:sz w:val="20"/>
        </w:rPr>
        <w:t>atraso.</w:t>
      </w:r>
    </w:p>
    <w:p>
      <w:pPr>
        <w:pStyle w:val="para5"/>
        <w:numPr>
          <w:ilvl w:val="0"/>
          <w:numId w:val="6"/>
        </w:numPr>
        <w:ind w:left="323" w:right="1029" w:firstLine="0"/>
        <w:spacing w:before="1" w:line="288" w:lineRule="auto"/>
        <w:tabs defTabSz="720">
          <w:tab w:val="left" w:pos="597" w:leader="none"/>
        </w:tabs>
        <w:rPr>
          <w:sz w:val="20"/>
        </w:rPr>
      </w:pPr>
      <w:r>
        <w:rPr>
          <w:sz w:val="20"/>
        </w:rPr>
        <w:t>Na impossibilidade de desconto no pagamento subsequente, será liquidado do seguro caução previsto neste</w:t>
      </w:r>
      <w:r>
        <w:rPr>
          <w:spacing w:val="-7"/>
          <w:sz w:val="20"/>
        </w:rPr>
        <w:t xml:space="preserve"> </w:t>
      </w:r>
      <w:r>
        <w:rPr>
          <w:sz w:val="20"/>
        </w:rPr>
        <w:t>instrumento.</w:t>
      </w:r>
    </w:p>
    <w:p>
      <w:pPr>
        <w:pStyle w:val="para5"/>
        <w:numPr>
          <w:ilvl w:val="0"/>
          <w:numId w:val="6"/>
        </w:numPr>
        <w:ind w:left="323" w:right="1036" w:firstLine="0"/>
        <w:spacing w:before="1" w:line="288" w:lineRule="auto"/>
        <w:tabs defTabSz="720">
          <w:tab w:val="left" w:pos="596" w:leader="none"/>
        </w:tabs>
        <w:rPr>
          <w:sz w:val="20"/>
        </w:rPr>
      </w:pPr>
      <w:r>
        <w:rPr>
          <w:sz w:val="20"/>
        </w:rPr>
        <w:t>As sanções previstas nestes instrumentos poderão ser aplicadas cumulativamente, exceto as multas escalonadas por datas, e a multa de advertência.</w:t>
      </w:r>
    </w:p>
    <w:p>
      <w:pPr>
        <w:pStyle w:val="para5"/>
        <w:numPr>
          <w:ilvl w:val="0"/>
          <w:numId w:val="6"/>
        </w:numPr>
        <w:ind w:left="323" w:right="1029" w:firstLine="0"/>
        <w:spacing w:before="1" w:line="288" w:lineRule="auto"/>
        <w:tabs defTabSz="720">
          <w:tab w:val="left" w:pos="592" w:leader="none"/>
        </w:tabs>
        <w:rPr>
          <w:sz w:val="20"/>
        </w:rPr>
      </w:pPr>
      <w:r>
        <w:rPr>
          <w:sz w:val="20"/>
        </w:rPr>
        <w:t>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</w:t>
      </w:r>
      <w:r>
        <w:rPr>
          <w:spacing w:val="-26"/>
          <w:sz w:val="20"/>
        </w:rPr>
        <w:t xml:space="preserve"> </w:t>
      </w:r>
      <w:r>
        <w:rPr>
          <w:sz w:val="20"/>
        </w:rPr>
        <w:t>apresentada.</w:t>
      </w:r>
    </w:p>
    <w:p>
      <w:pPr>
        <w:pStyle w:val="para4"/>
        <w:rPr>
          <w:sz w:val="24"/>
        </w:rPr>
      </w:pPr>
      <w:r>
        <w:rPr>
          <w:sz w:val="24"/>
        </w:rPr>
      </w:r>
    </w:p>
    <w:p>
      <w:pPr>
        <w:pStyle w:val="para3"/>
        <w:numPr>
          <w:ilvl w:val="0"/>
          <w:numId w:val="2"/>
        </w:numPr>
        <w:ind w:left="810" w:hanging="489"/>
        <w:spacing/>
        <w:jc w:val="both"/>
        <w:tabs defTabSz="720">
          <w:tab w:val="left" w:pos="810" w:leader="none"/>
        </w:tabs>
      </w:pPr>
      <w:bookmarkStart w:id="12" w:name="12._DOTAÇÃO_ORÇAMENTARIA:"/>
      <w:bookmarkEnd w:id="12"/>
      <w:r>
        <w:t>DOTAÇÃO</w:t>
      </w:r>
      <w:r>
        <w:rPr>
          <w:spacing w:val="-7"/>
        </w:rPr>
        <w:t xml:space="preserve"> </w:t>
      </w:r>
      <w:r>
        <w:t>ORÇAMENTARIA:</w:t>
      </w:r>
    </w:p>
    <w:p>
      <w:pPr>
        <w:pStyle w:val="para4"/>
        <w:ind w:left="323" w:right="30" w:firstLine="284"/>
        <w:spacing w:before="38" w:line="288" w:lineRule="auto"/>
      </w:pPr>
      <w:r>
        <w:t>As despesas com a execução de eventual ajuste, correrão à conta de dotação específica, constante da reserva orçamentária em anexo.</w:t>
      </w:r>
    </w:p>
    <w:p>
      <w:pPr>
        <w:pStyle w:val="para4"/>
        <w:ind w:left="323" w:right="30" w:firstLine="284"/>
        <w:spacing w:before="38" w:line="288" w:lineRule="auto"/>
      </w:pPr>
      <w:r/>
    </w:p>
    <w:p>
      <w:pPr>
        <w:pStyle w:val="para4"/>
        <w:ind w:left="5143"/>
        <w:spacing w:before="1"/>
      </w:pPr>
      <w:r>
        <w:t>Cravinhos, 05 de julho de 2023.</w:t>
      </w:r>
    </w:p>
    <w:p>
      <w:pPr>
        <w:pStyle w:val="para4"/>
        <w:spacing w:before="8"/>
      </w:pPr>
      <w:r/>
    </w:p>
    <w:p>
      <w:pPr>
        <w:pStyle w:val="para1"/>
        <w:spacing w:line="247" w:lineRule="exact"/>
      </w:pPr>
      <w:r/>
    </w:p>
    <w:p>
      <w:pPr>
        <w:ind w:left="1081" w:right="1797"/>
        <w: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ÉDER AGRELLA ALVES</w:t>
      </w:r>
    </w:p>
    <w:p>
      <w:pPr>
        <w:ind w:left="1081" w:right="1797"/>
        <w: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SECRETÁRIO MUNICIPAL DA AGRICULTURA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continuous"/>
      <w:pgSz w:h="16840" w:w="11910"/>
      <w:pgMar w:left="1600" w:top="1740" w:right="820" w:bottom="880" w:header="289" w:footer="698"/>
      <w:paperSrc w:first="0" w:other="0" a="0" b="0"/>
      <w:pgNumType w:fmt="decimal"/>
      <w:tmGutter w:val="3"/>
      <w:mirrorMargins w:val="0"/>
      <w:tmSection w:h="-2">
        <w:tmHeader w:id="0" w:h="0" edge="289" text="0">
          <w:shd w:val="none"/>
        </w:tmHeader>
        <w:tmFooter w:id="0" w:h="0" edge="69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hidden="0" allowOverlap="1">
              <wp:simplePos x="0" y="0"/>
              <wp:positionH relativeFrom="page">
                <wp:posOffset>1106805</wp:posOffset>
              </wp:positionH>
              <wp:positionV relativeFrom="page">
                <wp:posOffset>10074910</wp:posOffset>
              </wp:positionV>
              <wp:extent cx="5346065" cy="0"/>
              <wp:effectExtent l="8255" t="8255" r="8255" b="8255"/>
              <wp:wrapNone/>
              <wp:docPr id="1" name="Linha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DHulZBMAAAAlAAAACg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AAM8GAAD6PQAAKAAAAAgAAAABAAAAAQAAAA=="/>
                        </a:ext>
                      </a:extLst>
                    </wps:cNvSpPr>
                    <wps:spPr>
                      <a:xfrm>
                        <a:off x="0" y="0"/>
                        <a:ext cx="534606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25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ha4" o:spid="_x0000_s3073" style="position:absolute;mso-position-horizontal-relative:page;mso-position-vertical-relative:page;width:420.95pt;height:0.00pt;z-index:251658241;mso-wrap-distance-left:9.00pt;mso-wrap-distance-top:0.00pt;mso-wrap-distance-right:9.00pt;mso-wrap-distance-bottom:0.00pt;mso-wrap-style:square" from="87.15pt,793.30pt" to="508.10pt,793.30pt" strokeweight="0.65pt" fillcolor="#ffffff" v:ext="SMDATA_12_DHulZBMAAAAlAAAACg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AAM8GAAD6PQAAKAAAAAgAAAABAAAAAQAAAA==">
              <v:fill color2="#000000" type="solid" angle="90"/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hidden="0" allowOverlap="1">
              <wp:simplePos x="0" y="0"/>
              <wp:positionH relativeFrom="margin">
                <wp:posOffset>571500</wp:posOffset>
              </wp:positionH>
              <wp:positionV relativeFrom="page">
                <wp:posOffset>10133965</wp:posOffset>
              </wp:positionV>
              <wp:extent cx="5057775" cy="190500"/>
              <wp:effectExtent l="0" t="0" r="0" b="0"/>
              <wp:wrapNone/>
              <wp:docPr id="2" name="CaixaTexto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DHulZB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BAAAAhAMAAAAAAAAAAAAAVz4AAB0fAAAsAQAAAAAAAMQJAABXPgAAKAAAAAgAAAABAAAAAQAAAA=="/>
                        </a:ext>
                      </a:extLst>
                    </wps:cNvSpPr>
                    <wps:spPr>
                      <a:xfrm>
                        <a:off x="0" y="0"/>
                        <a:ext cx="5057775" cy="19050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3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Rua Tiradentes, 253, Centro, Cravinhos-SP, 14.140-000 / (16) 3951- 9900</w:t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Texto4" o:spid="_x0000_s3074" style="position:absolute;margin-left:45.00pt;margin-top:797.95pt;mso-position-horizontal-relative:margin;mso-position-vertical-relative:page;width:398.25pt;height:15.00pt;z-index:251658242;mso-wrap-distance-left:9.00pt;mso-wrap-distance-top:0.00pt;mso-wrap-distance-right:9.00pt;mso-wrap-distance-bottom:0.00pt;mso-wrap-style:square" stroked="f" filled="f" v:ext="SMDATA_12_DHulZB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BAAAAhAMAAAAAAAAAAAAAVz4AAB0fAAAsAQAAAAAAAMQJAABXPgAAKAAAAAgAAAABAAAAAQAAAA==" o:insetmode="custom">
              <w10:wrap type="none" anchorx="margin" anchory="page"/>
              <v:textbox inset="0.0pt,0.0pt,0.0pt,0.0pt">
                <w:txbxContent>
                  <w:p>
                    <w:pPr>
                      <w:spacing w:before="13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Rua Tiradentes, 253, Centro, Cravinhos-SP, 14.140-000 / (16) 3951- 9900</w:t>
                    </w:r>
                  </w:p>
                </w:txbxContent>
              </v:textbox>
            </v:rect>
          </w:pict>
        </mc:Fallback>
      </mc:AlternateContent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</w:pPr>
    <w:r>
      <w:rPr>
        <w:noProof/>
      </w:rPr>
      <w:drawing>
        <wp:anchor distT="0" distB="0" distL="0" distR="0" simplePos="0" relativeHeight="251658243" behindDoc="1" locked="0" layoutInCell="0" hidden="0" allowOverlap="1">
          <wp:simplePos x="0" y="0"/>
          <wp:positionH relativeFrom="page">
            <wp:posOffset>179705</wp:posOffset>
          </wp:positionH>
          <wp:positionV relativeFrom="page">
            <wp:posOffset>183515</wp:posOffset>
          </wp:positionV>
          <wp:extent cx="2447925" cy="930910"/>
          <wp:effectExtent l="0" t="0" r="0" b="0"/>
          <wp:wrapNone/>
          <wp:docPr id="3" name="image1.jpe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 3"/>
                  <pic:cNvPicPr>
                    <a:picLocks noChangeAspect="1"/>
                    <a:extLst>
                      <a:ext uri="smNativeData">
                        <sm:smNativeData xmlns:sm="smNativeData" val="SMDATA_14_DHulZ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QIAAAIAAAAAAAAAAAAAAAAAAAABsBAAAAAAAAAAAAACEBAAAPDwAAugUAAAAAAAAbAQAAIQE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47925" cy="93091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2"/>
    <w:lvl w:ilvl="0">
      <w:start w:val="1"/>
      <w:numFmt w:val="lowerLetter"/>
      <w:suff w:val="tab"/>
      <w:lvlText w:val="%1)"/>
      <w:lvlJc w:val="left"/>
      <w:pPr>
        <w:ind w:left="322" w:hanging="0"/>
      </w:pPr>
      <w:rPr>
        <w:rFonts w:ascii="Arial" w:hAnsi="Arial" w:eastAsia="Arial" w:cs="Arial"/>
        <w:spacing w:val="-1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1219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2112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3004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897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790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682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575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467" w:hanging="0"/>
      </w:pPr>
      <w:rPr>
        <w:lang w:val="pt-pt" w:bidi="ar-sa"/>
      </w:rPr>
    </w:lvl>
  </w:abstractNum>
  <w:abstractNum w:abstractNumId="2">
    <w:multiLevelType w:val="hybridMultilevel"/>
    <w:name w:val="Lista numerada 5"/>
    <w:lvl w:ilvl="0">
      <w:start w:val="1"/>
      <w:numFmt w:val="decimal"/>
      <w:suff w:val="tab"/>
      <w:lvlText w:val="%1."/>
      <w:lvlJc w:val="left"/>
      <w:pPr>
        <w:ind w:left="305" w:hanging="0"/>
      </w:pPr>
      <w:rPr>
        <w:rFonts w:ascii="Verdana" w:hAnsi="Verdana" w:eastAsia="Verdana" w:cs="Verdana"/>
        <w:b/>
        <w:bCs/>
        <w:spacing w:val="-1"/>
        <w:w w:val="100"/>
        <w:sz w:val="24"/>
        <w:szCs w:val="24"/>
        <w:lang w:val="pt-pt" w:bidi="ar-sa"/>
      </w:rPr>
    </w:lvl>
    <w:lvl w:ilvl="1">
      <w:numFmt w:val="bullet"/>
      <w:suff w:val="tab"/>
      <w:lvlText w:val="•"/>
      <w:lvlJc w:val="left"/>
      <w:pPr>
        <w:ind w:left="315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277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24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203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166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129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09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055" w:hanging="0"/>
      </w:pPr>
      <w:rPr>
        <w:lang w:val="pt-pt" w:bidi="ar-sa"/>
      </w:rPr>
    </w:lvl>
  </w:abstractNum>
  <w:abstractNum w:abstractNumId="3">
    <w:multiLevelType w:val="hybridMultilevel"/>
    <w:name w:val="Lista numerada 3"/>
    <w:lvl w:ilvl="0">
      <w:start w:val="1"/>
      <w:numFmt w:val="lowerLetter"/>
      <w:suff w:val="tab"/>
      <w:lvlText w:val="%1)"/>
      <w:lvlJc w:val="left"/>
      <w:pPr>
        <w:ind w:left="49" w:hanging="0"/>
      </w:pPr>
      <w:rPr>
        <w:rFonts w:ascii="Arial" w:hAnsi="Arial" w:eastAsia="Arial" w:cs="Arial"/>
        <w:spacing w:val="-15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62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79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95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12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29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45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6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78" w:hanging="0"/>
      </w:pPr>
      <w:rPr>
        <w:lang w:val="pt-pt" w:bidi="ar-sa"/>
      </w:rPr>
    </w:lvl>
  </w:abstractNum>
  <w:abstractNum w:abstractNumId="4">
    <w:multiLevelType w:val="hybridMultilevel"/>
    <w:name w:val="Lista numerada 6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5">
    <w:multiLevelType w:val="hybridMultilevel"/>
    <w:name w:val="Lista numerada 4"/>
    <w:lvl w:ilvl="0">
      <w:start w:val="1"/>
      <w:numFmt w:val="lowerLetter"/>
      <w:suff w:val="tab"/>
      <w:lvlText w:val="%1)"/>
      <w:lvlJc w:val="left"/>
      <w:pPr>
        <w:ind w:left="-9" w:hanging="0"/>
      </w:pPr>
      <w:rPr>
        <w:rFonts w:ascii="Arial" w:hAnsi="Arial" w:eastAsia="Arial" w:cs="Arial"/>
        <w:spacing w:val="-33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04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21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37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65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71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487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04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20" w:hanging="0"/>
      </w:pPr>
      <w:rPr>
        <w:lang w:val="pt-pt" w:bidi="ar-sa"/>
      </w:rPr>
    </w:lvl>
  </w:abstractNum>
  <w:abstractNum w:abstractNumId="6">
    <w:multiLevelType w:val="hybridMultilevel"/>
    <w:name w:val="Lista numerada 1"/>
    <w:lvl w:ilvl="0">
      <w:start w:val="1"/>
      <w:numFmt w:val="lowerLetter"/>
      <w:suff w:val="tab"/>
      <w:lvlText w:val="%1)"/>
      <w:lvlJc w:val="left"/>
      <w:pPr>
        <w:ind w:left="54" w:hanging="0"/>
      </w:pPr>
      <w:rPr>
        <w:rFonts w:ascii="Arial" w:hAnsi="Arial" w:eastAsia="Arial" w:cs="Arial"/>
        <w:spacing w:val="-29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67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84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80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17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34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50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67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83" w:hanging="0"/>
      </w:pPr>
      <w:rPr>
        <w:lang w:val="pt-pt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5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88"/>
      <w:tmLastPosIdx w:val="20"/>
    </w:tmLastPosCaret>
    <w:tmLastPosAnchor>
      <w:tmLastPosPgfIdx w:val="0"/>
      <w:tmLastPosIdx w:val="0"/>
    </w:tmLastPosAnchor>
    <w:tmLastPosTblRect w:left="0" w:top="0" w:right="0" w:bottom="0"/>
  </w:tmLastPos>
  <w:tmAppRevision w:date="1688566540" w:val="982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val="pt-pt"/>
    </w:rPr>
  </w:style>
  <w:style w:type="paragraph" w:styleId="para1">
    <w:name w:val="heading 1"/>
    <w:qFormat/>
    <w:basedOn w:val="para0"/>
    <w:pPr>
      <w:ind w:left="1018" w:right="1797"/>
      <w:spacing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para2">
    <w:name w:val="heading 2"/>
    <w:qFormat/>
    <w:basedOn w:val="para0"/>
    <w:pPr>
      <w:ind w:left="20"/>
      <w:outlineLvl w:val="1"/>
    </w:pPr>
  </w:style>
  <w:style w:type="paragraph" w:styleId="para3">
    <w:name w:val="heading 3"/>
    <w:qFormat/>
    <w:basedOn w:val="para0"/>
    <w:pPr>
      <w:ind w:left="810" w:hanging="489"/>
      <w:outlineLvl w:val="2"/>
    </w:pPr>
    <w:rPr>
      <w:b/>
      <w:bCs/>
      <w:sz w:val="20"/>
      <w:szCs w:val="20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List Paragraph"/>
    <w:qFormat/>
    <w:basedOn w:val="para0"/>
    <w:pPr>
      <w:ind w:left="323"/>
      <w:spacing/>
      <w:jc w:val="both"/>
    </w:pPr>
  </w:style>
  <w:style w:type="paragraph" w:styleId="para6" w:customStyle="1">
    <w:name w:val="Table Paragraph"/>
    <w:qFormat/>
    <w:basedOn w:val="para0"/>
  </w:style>
  <w:style w:type="paragraph" w:styleId="para7">
    <w:name w:val="Head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8">
    <w:name w:val="Footer"/>
    <w:qFormat/>
    <w:basedOn w:val="para0"/>
    <w:pPr>
      <w:tabs defTabSz="720">
        <w:tab w:val="center" w:pos="4252" w:leader="none"/>
        <w:tab w:val="right" w:pos="8504" w:leader="none"/>
      </w:tabs>
    </w:pPr>
  </w:style>
  <w:style w:type="character" w:styleId="char0" w:default="1">
    <w:name w:val="Default Paragraph Font"/>
  </w:style>
  <w:style w:type="character" w:styleId="char1" w:customStyle="1">
    <w:name w:val="Cabeçalho Char"/>
    <w:basedOn w:val="char0"/>
    <w:rPr>
      <w:rFonts w:ascii="Verdana" w:hAnsi="Verdana" w:eastAsia="Verdana" w:cs="Verdana"/>
      <w:lang w:val="pt-pt"/>
    </w:rPr>
  </w:style>
  <w:style w:type="character" w:styleId="char2" w:customStyle="1">
    <w:name w:val="Rodapé Char"/>
    <w:basedOn w:val="char0"/>
    <w:rPr>
      <w:rFonts w:ascii="Verdana" w:hAnsi="Verdana" w:eastAsia="Verdana" w:cs="Verdana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val="pt-pt"/>
    </w:rPr>
  </w:style>
  <w:style w:type="paragraph" w:styleId="para1">
    <w:name w:val="heading 1"/>
    <w:qFormat/>
    <w:basedOn w:val="para0"/>
    <w:pPr>
      <w:ind w:left="1018" w:right="1797"/>
      <w:spacing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para2">
    <w:name w:val="heading 2"/>
    <w:qFormat/>
    <w:basedOn w:val="para0"/>
    <w:pPr>
      <w:ind w:left="20"/>
      <w:outlineLvl w:val="1"/>
    </w:pPr>
  </w:style>
  <w:style w:type="paragraph" w:styleId="para3">
    <w:name w:val="heading 3"/>
    <w:qFormat/>
    <w:basedOn w:val="para0"/>
    <w:pPr>
      <w:ind w:left="810" w:hanging="489"/>
      <w:outlineLvl w:val="2"/>
    </w:pPr>
    <w:rPr>
      <w:b/>
      <w:bCs/>
      <w:sz w:val="20"/>
      <w:szCs w:val="20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List Paragraph"/>
    <w:qFormat/>
    <w:basedOn w:val="para0"/>
    <w:pPr>
      <w:ind w:left="323"/>
      <w:spacing/>
      <w:jc w:val="both"/>
    </w:pPr>
  </w:style>
  <w:style w:type="paragraph" w:styleId="para6" w:customStyle="1">
    <w:name w:val="Table Paragraph"/>
    <w:qFormat/>
    <w:basedOn w:val="para0"/>
  </w:style>
  <w:style w:type="paragraph" w:styleId="para7">
    <w:name w:val="Head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8">
    <w:name w:val="Footer"/>
    <w:qFormat/>
    <w:basedOn w:val="para0"/>
    <w:pPr>
      <w:tabs defTabSz="720">
        <w:tab w:val="center" w:pos="4252" w:leader="none"/>
        <w:tab w:val="right" w:pos="8504" w:leader="none"/>
      </w:tabs>
    </w:pPr>
  </w:style>
  <w:style w:type="character" w:styleId="char0" w:default="1">
    <w:name w:val="Default Paragraph Font"/>
  </w:style>
  <w:style w:type="character" w:styleId="char1" w:customStyle="1">
    <w:name w:val="Cabeçalho Char"/>
    <w:basedOn w:val="char0"/>
    <w:rPr>
      <w:rFonts w:ascii="Verdana" w:hAnsi="Verdana" w:eastAsia="Verdana" w:cs="Verdana"/>
      <w:lang w:val="pt-pt"/>
    </w:rPr>
  </w:style>
  <w:style w:type="character" w:styleId="char2" w:customStyle="1">
    <w:name w:val="Rodapé Char"/>
    <w:basedOn w:val="char0"/>
    <w:rPr>
      <w:rFonts w:ascii="Verdana" w:hAnsi="Verdana" w:eastAsia="Verdana" w:cs="Verdana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Verdana"/>
        <a:ea typeface="Verdana"/>
        <a:cs typeface="Verdan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/>
  <cp:revision>5</cp:revision>
  <cp:lastPrinted>2023-06-01T18:33:00Z</cp:lastPrinted>
  <dcterms:created xsi:type="dcterms:W3CDTF">2023-06-22T13:41:00Z</dcterms:created>
  <dcterms:modified xsi:type="dcterms:W3CDTF">2023-07-05T14:15:40Z</dcterms:modified>
</cp:coreProperties>
</file>