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91"/>
        <w:ind w:left="341" w:right="0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TERMO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pacing w:val="-2"/>
          <w:sz w:val="22"/>
        </w:rPr>
        <w:t>REFERÊNCIA</w:t>
      </w:r>
    </w:p>
    <w:p>
      <w:pPr>
        <w:pStyle w:val="BodyText"/>
        <w:spacing w:before="22"/>
        <w:rPr>
          <w:rFonts w:ascii="Arial"/>
          <w:b/>
        </w:rPr>
      </w:pPr>
    </w:p>
    <w:p>
      <w:pPr>
        <w:spacing w:before="0"/>
        <w:ind w:left="328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CONTRATAÇÃO</w:t>
      </w:r>
      <w:r>
        <w:rPr>
          <w:rFonts w:ascii="Arial" w:hAnsi="Arial"/>
          <w:b/>
          <w:spacing w:val="-8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EMPRESA</w:t>
      </w:r>
      <w:r>
        <w:rPr>
          <w:rFonts w:ascii="Arial" w:hAnsi="Arial"/>
          <w:b/>
          <w:spacing w:val="-12"/>
          <w:sz w:val="22"/>
        </w:rPr>
        <w:t> </w:t>
      </w:r>
      <w:r>
        <w:rPr>
          <w:rFonts w:ascii="Arial" w:hAnsi="Arial"/>
          <w:b/>
          <w:sz w:val="22"/>
        </w:rPr>
        <w:t>PARA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AQUISIÇÃO</w:t>
      </w:r>
      <w:r>
        <w:rPr>
          <w:rFonts w:ascii="Arial" w:hAnsi="Arial"/>
          <w:b/>
          <w:spacing w:val="1"/>
          <w:sz w:val="22"/>
        </w:rPr>
        <w:t> </w:t>
      </w:r>
      <w:r>
        <w:rPr>
          <w:rFonts w:ascii="Arial" w:hAnsi="Arial"/>
          <w:b/>
          <w:sz w:val="22"/>
        </w:rPr>
        <w:t>AQUISIÇÃO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PNEU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pacing w:val="-2"/>
          <w:sz w:val="22"/>
        </w:rPr>
        <w:t>AUTOMOTIVO.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698" w:val="left" w:leader="none"/>
        </w:tabs>
        <w:spacing w:line="240" w:lineRule="auto" w:before="0" w:after="0"/>
        <w:ind w:left="698" w:right="0" w:hanging="370"/>
        <w:jc w:val="left"/>
        <w:rPr>
          <w:rFonts w:ascii="Arial"/>
          <w:b/>
          <w:sz w:val="22"/>
        </w:rPr>
      </w:pPr>
      <w:r>
        <w:rPr>
          <w:rFonts w:ascii="Arial"/>
          <w:b/>
          <w:spacing w:val="-2"/>
          <w:sz w:val="22"/>
        </w:rPr>
        <w:t>JUSTIFICATIVA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300" w:lineRule="auto"/>
        <w:ind w:left="328" w:right="264" w:firstLine="247"/>
        <w:jc w:val="both"/>
      </w:pPr>
      <w:r>
        <w:rPr/>
        <w:t>A presente contratação é justificada pela necessidade de aquisição de Pneumático para os veículos</w:t>
      </w:r>
      <w:r>
        <w:rPr>
          <w:spacing w:val="40"/>
        </w:rPr>
        <w:t> </w:t>
      </w:r>
      <w:r>
        <w:rPr/>
        <w:t>Caminhão</w:t>
      </w:r>
      <w:r>
        <w:rPr>
          <w:spacing w:val="-11"/>
        </w:rPr>
        <w:t> </w:t>
      </w:r>
      <w:r>
        <w:rPr/>
        <w:t>Cabine</w:t>
      </w:r>
      <w:r>
        <w:rPr>
          <w:spacing w:val="-8"/>
        </w:rPr>
        <w:t> </w:t>
      </w:r>
      <w:r>
        <w:rPr/>
        <w:t>Dupla</w:t>
      </w:r>
      <w:r>
        <w:rPr>
          <w:spacing w:val="-9"/>
        </w:rPr>
        <w:t> </w:t>
      </w:r>
      <w:r>
        <w:rPr/>
        <w:t>FUK</w:t>
      </w:r>
      <w:r>
        <w:rPr>
          <w:spacing w:val="-12"/>
        </w:rPr>
        <w:t> </w:t>
      </w:r>
      <w:r>
        <w:rPr/>
        <w:t>6867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Van</w:t>
      </w:r>
      <w:r>
        <w:rPr>
          <w:spacing w:val="-9"/>
        </w:rPr>
        <w:t> </w:t>
      </w:r>
      <w:r>
        <w:rPr/>
        <w:t>Pas/Micro-onibus</w:t>
      </w:r>
      <w:r>
        <w:rPr>
          <w:spacing w:val="-8"/>
        </w:rPr>
        <w:t> </w:t>
      </w:r>
      <w:r>
        <w:rPr/>
        <w:t>da</w:t>
      </w:r>
      <w:r>
        <w:rPr>
          <w:spacing w:val="-13"/>
        </w:rPr>
        <w:t> </w:t>
      </w:r>
      <w:r>
        <w:rPr/>
        <w:t>frota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veículos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FCCR conforme abaixo.</w:t>
      </w:r>
    </w:p>
    <w:p>
      <w:pPr>
        <w:pStyle w:val="BodyText"/>
        <w:spacing w:before="62"/>
      </w:pP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ESPECIFICAÇÃO</w:t>
      </w:r>
      <w:r>
        <w:rPr>
          <w:rFonts w:ascii="Arial" w:hAnsi="Arial"/>
          <w:b/>
          <w:spacing w:val="-13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-12"/>
          <w:sz w:val="22"/>
        </w:rPr>
        <w:t> </w:t>
      </w:r>
      <w:r>
        <w:rPr>
          <w:rFonts w:ascii="Arial" w:hAnsi="Arial"/>
          <w:b/>
          <w:spacing w:val="-2"/>
          <w:sz w:val="22"/>
        </w:rPr>
        <w:t>OBJETO</w:t>
      </w:r>
    </w:p>
    <w:p>
      <w:pPr>
        <w:pStyle w:val="BodyText"/>
        <w:spacing w:before="23"/>
        <w:rPr>
          <w:rFonts w:ascii="Arial"/>
          <w:b/>
          <w:sz w:val="20"/>
        </w:rPr>
      </w:pPr>
    </w:p>
    <w:tbl>
      <w:tblPr>
        <w:tblW w:w="0" w:type="auto"/>
        <w:jc w:val="left"/>
        <w:tblInd w:w="2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7"/>
        <w:gridCol w:w="4398"/>
        <w:gridCol w:w="552"/>
        <w:gridCol w:w="1272"/>
        <w:gridCol w:w="1421"/>
        <w:gridCol w:w="1702"/>
      </w:tblGrid>
      <w:tr>
        <w:trPr>
          <w:trHeight w:val="551" w:hRule="atLeast"/>
        </w:trPr>
        <w:tc>
          <w:tcPr>
            <w:tcW w:w="557" w:type="dxa"/>
          </w:tcPr>
          <w:p>
            <w:pPr>
              <w:pStyle w:val="TableParagraph"/>
              <w:spacing w:before="85"/>
              <w:ind w:left="154" w:right="1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sz w:val="16"/>
              </w:rPr>
              <w:t>N°</w:t>
            </w:r>
          </w:p>
          <w:p>
            <w:pPr>
              <w:pStyle w:val="TableParagraph"/>
              <w:spacing w:before="44"/>
              <w:ind w:left="56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4398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Descrição</w:t>
            </w:r>
          </w:p>
        </w:tc>
        <w:tc>
          <w:tcPr>
            <w:tcW w:w="552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right="3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UND</w:t>
            </w:r>
          </w:p>
        </w:tc>
        <w:tc>
          <w:tcPr>
            <w:tcW w:w="1272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right="2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Quantidade</w:t>
            </w:r>
          </w:p>
        </w:tc>
        <w:tc>
          <w:tcPr>
            <w:tcW w:w="1421" w:type="dxa"/>
          </w:tcPr>
          <w:p>
            <w:pPr>
              <w:pStyle w:val="TableParagraph"/>
              <w:spacing w:before="109"/>
              <w:ind w:left="441" w:right="91" w:hanging="28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Estimado </w:t>
            </w:r>
            <w:r>
              <w:rPr>
                <w:rFonts w:ascii="Arial" w:hAnsi="Arial"/>
                <w:b/>
                <w:spacing w:val="-2"/>
                <w:sz w:val="16"/>
              </w:rPr>
              <w:t>Unitário</w:t>
            </w:r>
          </w:p>
        </w:tc>
        <w:tc>
          <w:tcPr>
            <w:tcW w:w="1702" w:type="dxa"/>
          </w:tcPr>
          <w:p>
            <w:pPr>
              <w:pStyle w:val="TableParagraph"/>
              <w:spacing w:before="109"/>
              <w:ind w:left="837" w:hanging="40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Estimado </w:t>
            </w:r>
            <w:r>
              <w:rPr>
                <w:rFonts w:ascii="Arial"/>
                <w:b/>
                <w:spacing w:val="-4"/>
                <w:sz w:val="16"/>
              </w:rPr>
              <w:t>Total</w:t>
            </w:r>
          </w:p>
        </w:tc>
      </w:tr>
      <w:tr>
        <w:trPr>
          <w:trHeight w:val="1526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3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46" w:righ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001</w:t>
            </w:r>
          </w:p>
        </w:tc>
        <w:tc>
          <w:tcPr>
            <w:tcW w:w="4398" w:type="dxa"/>
          </w:tcPr>
          <w:p>
            <w:pPr>
              <w:pStyle w:val="TableParagraph"/>
              <w:spacing w:line="326" w:lineRule="auto" w:before="90"/>
              <w:ind w:left="143" w:right="138"/>
              <w:jc w:val="both"/>
              <w:rPr>
                <w:sz w:val="16"/>
              </w:rPr>
            </w:pPr>
            <w:r>
              <w:rPr>
                <w:sz w:val="16"/>
              </w:rPr>
              <w:t>PNEUMÁTICO PARA CAMINHÃO MASTER CABINE DUPLA PLACA FUK 6867, ANO 2014/2014 DA FROTA DE VEÍCULOS DA FCCR., NAS DIMENSÕES 225/75/R16C, COM BALANCEAMENTO DAS RODAS, CAMBAGEM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ALINHAMENTO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TROCA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BICOS</w:t>
            </w:r>
            <w:r>
              <w:rPr>
                <w:spacing w:val="23"/>
                <w:sz w:val="16"/>
              </w:rPr>
              <w:t> </w:t>
            </w:r>
            <w:r>
              <w:rPr>
                <w:spacing w:val="-5"/>
                <w:sz w:val="16"/>
              </w:rPr>
              <w:t>SE</w:t>
            </w:r>
          </w:p>
          <w:p>
            <w:pPr>
              <w:pStyle w:val="TableParagraph"/>
              <w:spacing w:line="165" w:lineRule="exact"/>
              <w:ind w:left="143"/>
              <w:rPr>
                <w:sz w:val="16"/>
              </w:rPr>
            </w:pPr>
            <w:r>
              <w:rPr>
                <w:spacing w:val="-2"/>
                <w:sz w:val="16"/>
              </w:rPr>
              <w:t>NECESSÁRIO.</w:t>
            </w:r>
          </w:p>
        </w:tc>
        <w:tc>
          <w:tcPr>
            <w:tcW w:w="55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3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14" w:right="3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3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11" w:right="2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421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R$ </w:t>
            </w:r>
            <w:r>
              <w:rPr>
                <w:spacing w:val="-2"/>
                <w:sz w:val="16"/>
              </w:rPr>
              <w:t>1.300,00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2.600,00</w:t>
            </w:r>
          </w:p>
        </w:tc>
      </w:tr>
      <w:tr>
        <w:trPr>
          <w:trHeight w:val="1526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38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46" w:right="5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002</w:t>
            </w:r>
          </w:p>
        </w:tc>
        <w:tc>
          <w:tcPr>
            <w:tcW w:w="4398" w:type="dxa"/>
          </w:tcPr>
          <w:p>
            <w:pPr>
              <w:pStyle w:val="TableParagraph"/>
              <w:spacing w:line="326" w:lineRule="auto" w:before="90"/>
              <w:ind w:left="143" w:right="138"/>
              <w:jc w:val="both"/>
              <w:rPr>
                <w:sz w:val="16"/>
              </w:rPr>
            </w:pPr>
            <w:r>
              <w:rPr>
                <w:sz w:val="16"/>
              </w:rPr>
              <w:t>PNEUMÁTICO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VAN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PAS/MICRO-ÔNIBUS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IVECO/ DAILY GREENCAR PLACA FYH 4420 ANO 2014/2014 DA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FROTA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VEÍCULOS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FCCR.,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DIMENSÕES 225/75/R16C, COM BALANCEAMENTO DAS RODAS, CAMBAGEM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ALINHAMENTO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TROCA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BICOS</w:t>
            </w:r>
            <w:r>
              <w:rPr>
                <w:spacing w:val="22"/>
                <w:sz w:val="16"/>
              </w:rPr>
              <w:t> </w:t>
            </w:r>
            <w:r>
              <w:rPr>
                <w:spacing w:val="-5"/>
                <w:sz w:val="16"/>
              </w:rPr>
              <w:t>SE</w:t>
            </w:r>
          </w:p>
          <w:p>
            <w:pPr>
              <w:pStyle w:val="TableParagraph"/>
              <w:spacing w:line="166" w:lineRule="exact"/>
              <w:ind w:left="143"/>
              <w:rPr>
                <w:sz w:val="16"/>
              </w:rPr>
            </w:pPr>
            <w:r>
              <w:rPr>
                <w:spacing w:val="-2"/>
                <w:sz w:val="16"/>
              </w:rPr>
              <w:t>NECESSÁRIO.</w:t>
            </w:r>
          </w:p>
        </w:tc>
        <w:tc>
          <w:tcPr>
            <w:tcW w:w="55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38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4" w:right="3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38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" w:right="2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421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R$ </w:t>
            </w:r>
            <w:r>
              <w:rPr>
                <w:spacing w:val="-2"/>
                <w:sz w:val="16"/>
              </w:rPr>
              <w:t>1.300,00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1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2.600,00</w:t>
            </w:r>
          </w:p>
        </w:tc>
      </w:tr>
      <w:tr>
        <w:trPr>
          <w:trHeight w:val="551" w:hRule="atLeast"/>
        </w:trPr>
        <w:tc>
          <w:tcPr>
            <w:tcW w:w="8200" w:type="dxa"/>
            <w:gridSpan w:val="5"/>
          </w:tcPr>
          <w:p>
            <w:pPr>
              <w:pStyle w:val="TableParagraph"/>
              <w:spacing w:before="178"/>
              <w:ind w:right="1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4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  <w:tc>
          <w:tcPr>
            <w:tcW w:w="1702" w:type="dxa"/>
          </w:tcPr>
          <w:p>
            <w:pPr>
              <w:pStyle w:val="TableParagraph"/>
              <w:spacing w:before="178"/>
              <w:ind w:left="2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5.200,00</w:t>
            </w:r>
          </w:p>
        </w:tc>
      </w:tr>
    </w:tbl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2" w:after="0"/>
        <w:ind w:left="1047" w:right="0" w:hanging="412"/>
        <w:jc w:val="left"/>
        <w:rPr>
          <w:rFonts w:ascii="Arial" w:hAnsi="Arial"/>
          <w:b/>
          <w:sz w:val="22"/>
        </w:rPr>
      </w:pP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valor</w:t>
      </w:r>
      <w:r>
        <w:rPr>
          <w:spacing w:val="-5"/>
          <w:sz w:val="22"/>
        </w:rPr>
        <w:t> </w:t>
      </w:r>
      <w:r>
        <w:rPr>
          <w:sz w:val="22"/>
        </w:rPr>
        <w:t>total</w:t>
      </w:r>
      <w:r>
        <w:rPr>
          <w:spacing w:val="-4"/>
          <w:sz w:val="22"/>
        </w:rPr>
        <w:t> </w:t>
      </w:r>
      <w:r>
        <w:rPr>
          <w:sz w:val="22"/>
        </w:rPr>
        <w:t>estimado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contratação</w:t>
      </w:r>
      <w:r>
        <w:rPr>
          <w:spacing w:val="-5"/>
          <w:sz w:val="22"/>
        </w:rPr>
        <w:t> </w:t>
      </w:r>
      <w:r>
        <w:rPr>
          <w:sz w:val="22"/>
        </w:rPr>
        <w:t>é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R$</w:t>
      </w:r>
      <w:r>
        <w:rPr>
          <w:spacing w:val="-1"/>
          <w:sz w:val="22"/>
        </w:rPr>
        <w:t> </w:t>
      </w:r>
      <w:r>
        <w:rPr>
          <w:sz w:val="22"/>
        </w:rPr>
        <w:t>5.200,00</w:t>
      </w:r>
      <w:r>
        <w:rPr>
          <w:spacing w:val="-6"/>
          <w:sz w:val="22"/>
        </w:rPr>
        <w:t> </w:t>
      </w:r>
      <w:r>
        <w:rPr>
          <w:sz w:val="22"/>
        </w:rPr>
        <w:t>(cinco</w:t>
      </w:r>
      <w:r>
        <w:rPr>
          <w:spacing w:val="-5"/>
          <w:sz w:val="22"/>
        </w:rPr>
        <w:t> </w:t>
      </w:r>
      <w:r>
        <w:rPr>
          <w:sz w:val="22"/>
        </w:rPr>
        <w:t>mil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duzentos</w:t>
      </w:r>
      <w:r>
        <w:rPr>
          <w:spacing w:val="-2"/>
          <w:sz w:val="22"/>
        </w:rPr>
        <w:t> reais).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1" w:after="0"/>
        <w:ind w:left="352" w:right="70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A contratação se faz necessário pelo desgaste dos pneus devido ao uso dos veículos em operações</w:t>
      </w:r>
      <w:r>
        <w:rPr>
          <w:spacing w:val="-16"/>
          <w:sz w:val="22"/>
        </w:rPr>
        <w:t> </w:t>
      </w:r>
      <w:r>
        <w:rPr>
          <w:sz w:val="22"/>
        </w:rPr>
        <w:t>urbanas</w:t>
      </w:r>
      <w:r>
        <w:rPr>
          <w:spacing w:val="-15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rotinas</w:t>
      </w:r>
      <w:r>
        <w:rPr>
          <w:spacing w:val="-14"/>
          <w:sz w:val="22"/>
        </w:rPr>
        <w:t> </w:t>
      </w:r>
      <w:r>
        <w:rPr>
          <w:sz w:val="22"/>
        </w:rPr>
        <w:t>administrativas,</w:t>
      </w:r>
      <w:r>
        <w:rPr>
          <w:spacing w:val="-13"/>
          <w:sz w:val="22"/>
        </w:rPr>
        <w:t> </w:t>
      </w:r>
      <w:r>
        <w:rPr>
          <w:sz w:val="22"/>
        </w:rPr>
        <w:t>bem</w:t>
      </w:r>
      <w:r>
        <w:rPr>
          <w:spacing w:val="-15"/>
          <w:sz w:val="22"/>
        </w:rPr>
        <w:t> </w:t>
      </w:r>
      <w:r>
        <w:rPr>
          <w:sz w:val="22"/>
        </w:rPr>
        <w:t>como</w:t>
      </w:r>
      <w:r>
        <w:rPr>
          <w:spacing w:val="-14"/>
          <w:sz w:val="22"/>
        </w:rPr>
        <w:t> </w:t>
      </w:r>
      <w:r>
        <w:rPr>
          <w:sz w:val="22"/>
        </w:rPr>
        <w:t>expiração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5"/>
          <w:sz w:val="22"/>
        </w:rPr>
        <w:t> </w:t>
      </w:r>
      <w:r>
        <w:rPr>
          <w:sz w:val="22"/>
        </w:rPr>
        <w:t>garantia/validade</w:t>
      </w:r>
      <w:r>
        <w:rPr>
          <w:spacing w:val="-14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fabricante, pondo em risco a segurança dos motoristas e/ou como uso de estepe..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0" w:after="0"/>
        <w:ind w:left="352" w:right="80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Dessa forma, não serão aceitas propostas com materiais de qualidade duvidosa, sem certificação do inmetro, em desconformidade com as especificações solicitadas.</w:t>
      </w: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25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CLASSIFICAÇÃO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DOS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z w:val="22"/>
        </w:rPr>
        <w:t>BENS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pacing w:val="-2"/>
          <w:sz w:val="22"/>
        </w:rPr>
        <w:t>COMUNS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1" w:after="0"/>
        <w:ind w:left="352" w:right="75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Trata-se de aquisição de bem comum, a ser contratada mediante dispensa eletrônica de licitação, nos termos do Art. 75, II da Lei 14.133 de 01/04/2021.</w:t>
      </w: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51" w:lineRule="exact" w:before="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CRITÉRIOS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pacing w:val="-2"/>
          <w:sz w:val="22"/>
        </w:rPr>
        <w:t>SUSTENTABILIDADE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0" w:after="0"/>
        <w:ind w:left="352" w:right="74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A Contratada deverá observar e cumprir a legislação ambiental, pertinente ao objeto da licitação, na utilização, no transporte e no descarte dos produtos utilizados na execução contratual.</w:t>
      </w:r>
    </w:p>
    <w:p>
      <w:pPr>
        <w:pStyle w:val="ListParagraph"/>
        <w:spacing w:after="0" w:line="240" w:lineRule="auto"/>
        <w:jc w:val="both"/>
        <w:rPr>
          <w:rFonts w:ascii="Arial" w:hAnsi="Arial"/>
          <w:b/>
          <w:sz w:val="22"/>
        </w:rPr>
        <w:sectPr>
          <w:headerReference w:type="default" r:id="rId5"/>
          <w:footerReference w:type="default" r:id="rId6"/>
          <w:type w:val="continuous"/>
          <w:pgSz w:w="11920" w:h="16860"/>
          <w:pgMar w:header="398" w:footer="1419" w:top="2000" w:bottom="1600" w:left="992" w:right="708"/>
          <w:pgNumType w:start="1"/>
        </w:sectPr>
      </w:pPr>
    </w:p>
    <w:p>
      <w:pPr>
        <w:pStyle w:val="ListParagraph"/>
        <w:numPr>
          <w:ilvl w:val="1"/>
          <w:numId w:val="1"/>
        </w:numPr>
        <w:tabs>
          <w:tab w:pos="1109" w:val="left" w:leader="none"/>
        </w:tabs>
        <w:spacing w:line="240" w:lineRule="auto" w:before="194" w:after="0"/>
        <w:ind w:left="352" w:right="73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Em atendimento às normas constantes na Instrução Normativa n.º 01/2010/SLTI/MPOG, a Contratada deve observar os seguintes requisitos, no que couber:</w:t>
      </w:r>
    </w:p>
    <w:p>
      <w:pPr>
        <w:pStyle w:val="ListParagraph"/>
        <w:numPr>
          <w:ilvl w:val="0"/>
          <w:numId w:val="2"/>
        </w:numPr>
        <w:tabs>
          <w:tab w:pos="1048" w:val="left" w:leader="none"/>
          <w:tab w:pos="1509" w:val="left" w:leader="none"/>
        </w:tabs>
        <w:spacing w:line="240" w:lineRule="auto" w:before="252" w:after="0"/>
        <w:ind w:left="68" w:right="80" w:firstLine="0"/>
        <w:jc w:val="left"/>
        <w:rPr>
          <w:sz w:val="22"/>
        </w:rPr>
      </w:pPr>
      <w:r>
        <w:rPr>
          <w:spacing w:val="-10"/>
          <w:sz w:val="22"/>
        </w:rPr>
        <w:t>-</w:t>
      </w:r>
      <w:r>
        <w:rPr>
          <w:sz w:val="22"/>
        </w:rPr>
        <w:tab/>
        <w:t>os</w:t>
      </w:r>
      <w:r>
        <w:rPr>
          <w:spacing w:val="40"/>
          <w:sz w:val="22"/>
        </w:rPr>
        <w:t> </w:t>
      </w:r>
      <w:r>
        <w:rPr>
          <w:sz w:val="22"/>
        </w:rPr>
        <w:t>bens</w:t>
      </w:r>
      <w:r>
        <w:rPr>
          <w:spacing w:val="40"/>
          <w:sz w:val="22"/>
        </w:rPr>
        <w:t> </w:t>
      </w:r>
      <w:r>
        <w:rPr>
          <w:sz w:val="22"/>
        </w:rPr>
        <w:t>sejam</w:t>
      </w:r>
      <w:r>
        <w:rPr>
          <w:spacing w:val="40"/>
          <w:sz w:val="22"/>
        </w:rPr>
        <w:t> </w:t>
      </w:r>
      <w:r>
        <w:rPr>
          <w:sz w:val="22"/>
        </w:rPr>
        <w:t>constituídos,</w:t>
      </w:r>
      <w:r>
        <w:rPr>
          <w:spacing w:val="40"/>
          <w:sz w:val="22"/>
        </w:rPr>
        <w:t> </w:t>
      </w:r>
      <w:r>
        <w:rPr>
          <w:sz w:val="22"/>
        </w:rPr>
        <w:t>no</w:t>
      </w:r>
      <w:r>
        <w:rPr>
          <w:spacing w:val="40"/>
          <w:sz w:val="22"/>
        </w:rPr>
        <w:t> </w:t>
      </w:r>
      <w:r>
        <w:rPr>
          <w:sz w:val="22"/>
        </w:rPr>
        <w:t>todo</w:t>
      </w:r>
      <w:r>
        <w:rPr>
          <w:spacing w:val="40"/>
          <w:sz w:val="22"/>
        </w:rPr>
        <w:t> </w:t>
      </w:r>
      <w:r>
        <w:rPr>
          <w:sz w:val="22"/>
        </w:rPr>
        <w:t>ou</w:t>
      </w:r>
      <w:r>
        <w:rPr>
          <w:spacing w:val="40"/>
          <w:sz w:val="22"/>
        </w:rPr>
        <w:t> </w:t>
      </w:r>
      <w:r>
        <w:rPr>
          <w:sz w:val="22"/>
        </w:rPr>
        <w:t>em</w:t>
      </w:r>
      <w:r>
        <w:rPr>
          <w:spacing w:val="40"/>
          <w:sz w:val="22"/>
        </w:rPr>
        <w:t> </w:t>
      </w:r>
      <w:r>
        <w:rPr>
          <w:sz w:val="22"/>
        </w:rPr>
        <w:t>parte,</w:t>
      </w:r>
      <w:r>
        <w:rPr>
          <w:spacing w:val="40"/>
          <w:sz w:val="22"/>
        </w:rPr>
        <w:t> </w:t>
      </w:r>
      <w:r>
        <w:rPr>
          <w:sz w:val="22"/>
        </w:rPr>
        <w:t>por</w:t>
      </w:r>
      <w:r>
        <w:rPr>
          <w:spacing w:val="40"/>
          <w:sz w:val="22"/>
        </w:rPr>
        <w:t> </w:t>
      </w:r>
      <w:r>
        <w:rPr>
          <w:sz w:val="22"/>
        </w:rPr>
        <w:t>material</w:t>
      </w:r>
      <w:r>
        <w:rPr>
          <w:spacing w:val="40"/>
          <w:sz w:val="22"/>
        </w:rPr>
        <w:t> </w:t>
      </w:r>
      <w:r>
        <w:rPr>
          <w:sz w:val="22"/>
        </w:rPr>
        <w:t>reciclado,</w:t>
      </w:r>
      <w:r>
        <w:rPr>
          <w:spacing w:val="40"/>
          <w:sz w:val="22"/>
        </w:rPr>
        <w:t> </w:t>
      </w:r>
      <w:r>
        <w:rPr>
          <w:sz w:val="22"/>
        </w:rPr>
        <w:t>atóxico,</w:t>
      </w:r>
      <w:r>
        <w:rPr>
          <w:spacing w:val="40"/>
          <w:sz w:val="22"/>
        </w:rPr>
        <w:t> </w:t>
      </w:r>
      <w:r>
        <w:rPr>
          <w:sz w:val="22"/>
        </w:rPr>
        <w:t>biodegradável, conforme ABNT NBR -15448-1 e 15448-2;</w:t>
      </w:r>
    </w:p>
    <w:p>
      <w:pPr>
        <w:pStyle w:val="ListParagraph"/>
        <w:numPr>
          <w:ilvl w:val="0"/>
          <w:numId w:val="2"/>
        </w:numPr>
        <w:tabs>
          <w:tab w:pos="1048" w:val="left" w:leader="none"/>
        </w:tabs>
        <w:spacing w:line="240" w:lineRule="auto" w:before="253" w:after="0"/>
        <w:ind w:left="68" w:right="75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40"/>
          <w:sz w:val="22"/>
        </w:rPr>
        <w:t>  </w:t>
      </w:r>
      <w:r>
        <w:rPr>
          <w:sz w:val="22"/>
        </w:rPr>
        <w:t>sejam observados os requisitos ambientais para a obtenção de certificação do Instituto Nacional de Metrologia, Normalização e Qualidade Industrial – INMETRO como produtos sustentáveis ou de menor impacto ambiental em relação aos seus similares;</w:t>
      </w:r>
    </w:p>
    <w:p>
      <w:pPr>
        <w:pStyle w:val="ListParagraph"/>
        <w:numPr>
          <w:ilvl w:val="0"/>
          <w:numId w:val="2"/>
        </w:numPr>
        <w:tabs>
          <w:tab w:pos="1048" w:val="left" w:leader="none"/>
        </w:tabs>
        <w:spacing w:line="240" w:lineRule="auto" w:before="252" w:after="0"/>
        <w:ind w:left="68" w:right="77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80"/>
          <w:sz w:val="22"/>
        </w:rPr>
        <w:t>  </w:t>
      </w:r>
      <w:r>
        <w:rPr>
          <w:sz w:val="22"/>
        </w:rPr>
        <w:t>os</w:t>
      </w:r>
      <w:r>
        <w:rPr>
          <w:spacing w:val="-16"/>
          <w:sz w:val="22"/>
        </w:rPr>
        <w:t> </w:t>
      </w:r>
      <w:r>
        <w:rPr>
          <w:sz w:val="22"/>
        </w:rPr>
        <w:t>bens</w:t>
      </w:r>
      <w:r>
        <w:rPr>
          <w:spacing w:val="-15"/>
          <w:sz w:val="22"/>
        </w:rPr>
        <w:t> </w:t>
      </w:r>
      <w:r>
        <w:rPr>
          <w:sz w:val="22"/>
        </w:rPr>
        <w:t>sejam</w:t>
      </w:r>
      <w:r>
        <w:rPr>
          <w:spacing w:val="-14"/>
          <w:sz w:val="22"/>
        </w:rPr>
        <w:t> </w:t>
      </w:r>
      <w:r>
        <w:rPr>
          <w:sz w:val="22"/>
        </w:rPr>
        <w:t>acondicionados</w:t>
      </w:r>
      <w:r>
        <w:rPr>
          <w:spacing w:val="-16"/>
          <w:sz w:val="22"/>
        </w:rPr>
        <w:t> </w:t>
      </w:r>
      <w:r>
        <w:rPr>
          <w:sz w:val="22"/>
        </w:rPr>
        <w:t>em</w:t>
      </w:r>
      <w:r>
        <w:rPr>
          <w:spacing w:val="-15"/>
          <w:sz w:val="22"/>
        </w:rPr>
        <w:t> </w:t>
      </w:r>
      <w:r>
        <w:rPr>
          <w:sz w:val="22"/>
        </w:rPr>
        <w:t>embalagem</w:t>
      </w:r>
      <w:r>
        <w:rPr>
          <w:spacing w:val="-14"/>
          <w:sz w:val="22"/>
        </w:rPr>
        <w:t> </w:t>
      </w:r>
      <w:r>
        <w:rPr>
          <w:sz w:val="22"/>
        </w:rPr>
        <w:t>individual</w:t>
      </w:r>
      <w:r>
        <w:rPr>
          <w:spacing w:val="-16"/>
          <w:sz w:val="22"/>
        </w:rPr>
        <w:t> </w:t>
      </w:r>
      <w:r>
        <w:rPr>
          <w:sz w:val="22"/>
        </w:rPr>
        <w:t>adequada,</w:t>
      </w:r>
      <w:r>
        <w:rPr>
          <w:spacing w:val="-15"/>
          <w:sz w:val="22"/>
        </w:rPr>
        <w:t> </w:t>
      </w:r>
      <w:r>
        <w:rPr>
          <w:sz w:val="22"/>
        </w:rPr>
        <w:t>com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menor</w:t>
      </w:r>
      <w:r>
        <w:rPr>
          <w:spacing w:val="-14"/>
          <w:sz w:val="22"/>
        </w:rPr>
        <w:t> </w:t>
      </w:r>
      <w:r>
        <w:rPr>
          <w:sz w:val="22"/>
        </w:rPr>
        <w:t>volume possível,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utilize</w:t>
      </w:r>
      <w:r>
        <w:rPr>
          <w:spacing w:val="-4"/>
          <w:sz w:val="22"/>
        </w:rPr>
        <w:t> </w:t>
      </w:r>
      <w:r>
        <w:rPr>
          <w:sz w:val="22"/>
        </w:rPr>
        <w:t>materiais</w:t>
      </w:r>
      <w:r>
        <w:rPr>
          <w:spacing w:val="-4"/>
          <w:sz w:val="22"/>
        </w:rPr>
        <w:t> </w:t>
      </w:r>
      <w:r>
        <w:rPr>
          <w:sz w:val="22"/>
        </w:rPr>
        <w:t>recicláveis,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forma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garantir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máxima</w:t>
      </w:r>
      <w:r>
        <w:rPr>
          <w:spacing w:val="-6"/>
          <w:sz w:val="22"/>
        </w:rPr>
        <w:t> </w:t>
      </w:r>
      <w:r>
        <w:rPr>
          <w:sz w:val="22"/>
        </w:rPr>
        <w:t>proteção</w:t>
      </w:r>
      <w:r>
        <w:rPr>
          <w:spacing w:val="-6"/>
          <w:sz w:val="22"/>
        </w:rPr>
        <w:t> </w:t>
      </w:r>
      <w:r>
        <w:rPr>
          <w:sz w:val="22"/>
        </w:rPr>
        <w:t>durante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transporte</w:t>
      </w:r>
      <w:r>
        <w:rPr>
          <w:spacing w:val="-6"/>
          <w:sz w:val="22"/>
        </w:rPr>
        <w:t> </w:t>
      </w:r>
      <w:r>
        <w:rPr>
          <w:sz w:val="22"/>
        </w:rPr>
        <w:t>e o armazenamento; e</w:t>
      </w:r>
    </w:p>
    <w:p>
      <w:pPr>
        <w:pStyle w:val="ListParagraph"/>
        <w:numPr>
          <w:ilvl w:val="0"/>
          <w:numId w:val="2"/>
        </w:numPr>
        <w:tabs>
          <w:tab w:pos="1048" w:val="left" w:leader="none"/>
        </w:tabs>
        <w:spacing w:line="240" w:lineRule="auto" w:before="251" w:after="0"/>
        <w:ind w:left="68" w:right="71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80"/>
          <w:sz w:val="22"/>
        </w:rPr>
        <w:t>  </w:t>
      </w:r>
      <w:r>
        <w:rPr>
          <w:sz w:val="22"/>
        </w:rPr>
        <w:t>os</w:t>
      </w:r>
      <w:r>
        <w:rPr>
          <w:spacing w:val="-9"/>
          <w:sz w:val="22"/>
        </w:rPr>
        <w:t> </w:t>
      </w:r>
      <w:r>
        <w:rPr>
          <w:sz w:val="22"/>
        </w:rPr>
        <w:t>bens</w:t>
      </w:r>
      <w:r>
        <w:rPr>
          <w:spacing w:val="-9"/>
          <w:sz w:val="22"/>
        </w:rPr>
        <w:t> </w:t>
      </w:r>
      <w:r>
        <w:rPr>
          <w:sz w:val="22"/>
        </w:rPr>
        <w:t>não</w:t>
      </w:r>
      <w:r>
        <w:rPr>
          <w:spacing w:val="-11"/>
          <w:sz w:val="22"/>
        </w:rPr>
        <w:t> </w:t>
      </w:r>
      <w:r>
        <w:rPr>
          <w:sz w:val="22"/>
        </w:rPr>
        <w:t>contenham</w:t>
      </w:r>
      <w:r>
        <w:rPr>
          <w:spacing w:val="-12"/>
          <w:sz w:val="22"/>
        </w:rPr>
        <w:t> </w:t>
      </w:r>
      <w:r>
        <w:rPr>
          <w:sz w:val="22"/>
        </w:rPr>
        <w:t>substâncias</w:t>
      </w:r>
      <w:r>
        <w:rPr>
          <w:spacing w:val="-9"/>
          <w:sz w:val="22"/>
        </w:rPr>
        <w:t> </w:t>
      </w:r>
      <w:r>
        <w:rPr>
          <w:sz w:val="22"/>
        </w:rPr>
        <w:t>perigosas</w:t>
      </w:r>
      <w:r>
        <w:rPr>
          <w:spacing w:val="-8"/>
          <w:sz w:val="22"/>
        </w:rPr>
        <w:t> </w:t>
      </w:r>
      <w:r>
        <w:rPr>
          <w:sz w:val="22"/>
        </w:rPr>
        <w:t>em</w:t>
      </w:r>
      <w:r>
        <w:rPr>
          <w:spacing w:val="-8"/>
          <w:sz w:val="22"/>
        </w:rPr>
        <w:t> </w:t>
      </w:r>
      <w:r>
        <w:rPr>
          <w:sz w:val="22"/>
        </w:rPr>
        <w:t>concentração</w:t>
      </w:r>
      <w:r>
        <w:rPr>
          <w:spacing w:val="-9"/>
          <w:sz w:val="22"/>
        </w:rPr>
        <w:t> </w:t>
      </w:r>
      <w:r>
        <w:rPr>
          <w:sz w:val="22"/>
        </w:rPr>
        <w:t>acima</w:t>
      </w:r>
      <w:r>
        <w:rPr>
          <w:spacing w:val="-9"/>
          <w:sz w:val="22"/>
        </w:rPr>
        <w:t> </w:t>
      </w:r>
      <w:r>
        <w:rPr>
          <w:sz w:val="22"/>
        </w:rPr>
        <w:t>da</w:t>
      </w:r>
      <w:r>
        <w:rPr>
          <w:spacing w:val="-9"/>
          <w:sz w:val="22"/>
        </w:rPr>
        <w:t> </w:t>
      </w:r>
      <w:r>
        <w:rPr>
          <w:sz w:val="22"/>
        </w:rPr>
        <w:t>recomendada na</w:t>
      </w:r>
      <w:r>
        <w:rPr>
          <w:spacing w:val="-10"/>
          <w:sz w:val="22"/>
        </w:rPr>
        <w:t> </w:t>
      </w:r>
      <w:r>
        <w:rPr>
          <w:sz w:val="22"/>
        </w:rPr>
        <w:t>diretiva</w:t>
      </w:r>
      <w:r>
        <w:rPr>
          <w:spacing w:val="-10"/>
          <w:sz w:val="22"/>
        </w:rPr>
        <w:t> </w:t>
      </w:r>
      <w:r>
        <w:rPr>
          <w:sz w:val="22"/>
        </w:rPr>
        <w:t>RoHS</w:t>
      </w:r>
      <w:r>
        <w:rPr>
          <w:spacing w:val="-10"/>
          <w:sz w:val="22"/>
        </w:rPr>
        <w:t> </w:t>
      </w:r>
      <w:r>
        <w:rPr>
          <w:sz w:val="22"/>
        </w:rPr>
        <w:t>(Restriction</w:t>
      </w:r>
      <w:r>
        <w:rPr>
          <w:spacing w:val="-10"/>
          <w:sz w:val="22"/>
        </w:rPr>
        <w:t> </w:t>
      </w:r>
      <w:r>
        <w:rPr>
          <w:sz w:val="22"/>
        </w:rPr>
        <w:t>of</w:t>
      </w:r>
      <w:r>
        <w:rPr>
          <w:spacing w:val="-11"/>
          <w:sz w:val="22"/>
        </w:rPr>
        <w:t> </w:t>
      </w:r>
      <w:r>
        <w:rPr>
          <w:sz w:val="22"/>
        </w:rPr>
        <w:t>Certain</w:t>
      </w:r>
      <w:r>
        <w:rPr>
          <w:spacing w:val="-10"/>
          <w:sz w:val="22"/>
        </w:rPr>
        <w:t> </w:t>
      </w:r>
      <w:r>
        <w:rPr>
          <w:sz w:val="22"/>
        </w:rPr>
        <w:t>Hazardous</w:t>
      </w:r>
      <w:r>
        <w:rPr>
          <w:spacing w:val="-10"/>
          <w:sz w:val="22"/>
        </w:rPr>
        <w:t> </w:t>
      </w:r>
      <w:r>
        <w:rPr>
          <w:sz w:val="22"/>
        </w:rPr>
        <w:t>Substances),</w:t>
      </w:r>
      <w:r>
        <w:rPr>
          <w:spacing w:val="-12"/>
          <w:sz w:val="22"/>
        </w:rPr>
        <w:t> </w:t>
      </w:r>
      <w:r>
        <w:rPr>
          <w:sz w:val="22"/>
        </w:rPr>
        <w:t>tais</w:t>
      </w:r>
      <w:r>
        <w:rPr>
          <w:spacing w:val="-12"/>
          <w:sz w:val="22"/>
        </w:rPr>
        <w:t> </w:t>
      </w:r>
      <w:r>
        <w:rPr>
          <w:sz w:val="22"/>
        </w:rPr>
        <w:t>como</w:t>
      </w:r>
      <w:r>
        <w:rPr>
          <w:spacing w:val="-12"/>
          <w:sz w:val="22"/>
        </w:rPr>
        <w:t> </w:t>
      </w:r>
      <w:r>
        <w:rPr>
          <w:sz w:val="22"/>
        </w:rPr>
        <w:t>mercúrio</w:t>
      </w:r>
      <w:r>
        <w:rPr>
          <w:spacing w:val="-12"/>
          <w:sz w:val="22"/>
        </w:rPr>
        <w:t> </w:t>
      </w:r>
      <w:r>
        <w:rPr>
          <w:sz w:val="22"/>
        </w:rPr>
        <w:t>(Hg),</w:t>
      </w:r>
      <w:r>
        <w:rPr>
          <w:spacing w:val="-11"/>
          <w:sz w:val="22"/>
        </w:rPr>
        <w:t> </w:t>
      </w:r>
      <w:r>
        <w:rPr>
          <w:sz w:val="22"/>
        </w:rPr>
        <w:t>chumbo</w:t>
      </w:r>
      <w:r>
        <w:rPr>
          <w:spacing w:val="-12"/>
          <w:sz w:val="22"/>
        </w:rPr>
        <w:t> </w:t>
      </w:r>
      <w:r>
        <w:rPr>
          <w:sz w:val="22"/>
        </w:rPr>
        <w:t>(Pb), cromo hexavalente (Cr(VI)), cádmio (Cd), bifenil-polibromados (PBBs), éteres difenil-polibromados </w:t>
      </w:r>
      <w:r>
        <w:rPr>
          <w:spacing w:val="-2"/>
          <w:sz w:val="22"/>
        </w:rPr>
        <w:t>(PBDEs).</w:t>
      </w:r>
    </w:p>
    <w:p>
      <w:pPr>
        <w:pStyle w:val="BodyText"/>
        <w:spacing w:before="249"/>
      </w:pP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1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ENTREGA</w:t>
      </w:r>
      <w:r>
        <w:rPr>
          <w:rFonts w:ascii="Arial" w:hAnsi="Arial"/>
          <w:b/>
          <w:spacing w:val="-13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CRITÉRIOS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ACEITAÇÃO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pacing w:val="-2"/>
          <w:sz w:val="22"/>
        </w:rPr>
        <w:t>OBJETO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0" w:after="0"/>
        <w:ind w:left="352" w:right="70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prazo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entrega</w:t>
      </w:r>
      <w:r>
        <w:rPr>
          <w:spacing w:val="-8"/>
          <w:sz w:val="22"/>
        </w:rPr>
        <w:t> </w:t>
      </w:r>
      <w:r>
        <w:rPr>
          <w:sz w:val="22"/>
        </w:rPr>
        <w:t>dos</w:t>
      </w:r>
      <w:r>
        <w:rPr>
          <w:spacing w:val="-10"/>
          <w:sz w:val="22"/>
        </w:rPr>
        <w:t> </w:t>
      </w:r>
      <w:r>
        <w:rPr>
          <w:sz w:val="22"/>
        </w:rPr>
        <w:t>bens</w:t>
      </w:r>
      <w:r>
        <w:rPr>
          <w:spacing w:val="-5"/>
          <w:sz w:val="22"/>
        </w:rPr>
        <w:t> </w:t>
      </w:r>
      <w:r>
        <w:rPr>
          <w:sz w:val="22"/>
        </w:rPr>
        <w:t>é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10</w:t>
      </w:r>
      <w:r>
        <w:rPr>
          <w:spacing w:val="-10"/>
          <w:sz w:val="22"/>
        </w:rPr>
        <w:t> </w:t>
      </w:r>
      <w:r>
        <w:rPr>
          <w:sz w:val="22"/>
        </w:rPr>
        <w:t>(vinte)</w:t>
      </w:r>
      <w:r>
        <w:rPr>
          <w:spacing w:val="-4"/>
          <w:sz w:val="22"/>
        </w:rPr>
        <w:t> </w:t>
      </w:r>
      <w:r>
        <w:rPr>
          <w:sz w:val="22"/>
        </w:rPr>
        <w:t>dias,</w:t>
      </w:r>
      <w:r>
        <w:rPr>
          <w:spacing w:val="-6"/>
          <w:sz w:val="22"/>
        </w:rPr>
        <w:t> </w:t>
      </w:r>
      <w:r>
        <w:rPr>
          <w:sz w:val="22"/>
        </w:rPr>
        <w:t>contados</w:t>
      </w:r>
      <w:r>
        <w:rPr>
          <w:spacing w:val="-8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emissão</w:t>
      </w:r>
      <w:r>
        <w:rPr>
          <w:spacing w:val="-8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Nota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Empenho, em remessa única, no seguinte endereço: Avenida Olivo Gomes, nº 100 – Santana – São José dos Campos /SP – CEP 12211-115.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0" w:after="0"/>
        <w:ind w:left="352" w:right="76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bens</w:t>
      </w:r>
      <w:r>
        <w:rPr>
          <w:spacing w:val="-11"/>
          <w:sz w:val="22"/>
        </w:rPr>
        <w:t> </w:t>
      </w:r>
      <w:r>
        <w:rPr>
          <w:sz w:val="22"/>
        </w:rPr>
        <w:t>serão</w:t>
      </w:r>
      <w:r>
        <w:rPr>
          <w:spacing w:val="-12"/>
          <w:sz w:val="22"/>
        </w:rPr>
        <w:t> </w:t>
      </w:r>
      <w:r>
        <w:rPr>
          <w:sz w:val="22"/>
        </w:rPr>
        <w:t>recebidos</w:t>
      </w:r>
      <w:r>
        <w:rPr>
          <w:spacing w:val="-11"/>
          <w:sz w:val="22"/>
        </w:rPr>
        <w:t> </w:t>
      </w:r>
      <w:r>
        <w:rPr>
          <w:sz w:val="22"/>
        </w:rPr>
        <w:t>provisoriamente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-12"/>
          <w:sz w:val="22"/>
        </w:rPr>
        <w:t> </w:t>
      </w:r>
      <w:r>
        <w:rPr>
          <w:sz w:val="22"/>
        </w:rPr>
        <w:t>prazo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5</w:t>
      </w:r>
      <w:r>
        <w:rPr>
          <w:spacing w:val="-11"/>
          <w:sz w:val="22"/>
        </w:rPr>
        <w:t> </w:t>
      </w:r>
      <w:r>
        <w:rPr>
          <w:sz w:val="22"/>
        </w:rPr>
        <w:t>(cinco)</w:t>
      </w:r>
      <w:r>
        <w:rPr>
          <w:spacing w:val="-10"/>
          <w:sz w:val="22"/>
        </w:rPr>
        <w:t> </w:t>
      </w:r>
      <w:r>
        <w:rPr>
          <w:sz w:val="22"/>
        </w:rPr>
        <w:t>dias,</w:t>
      </w:r>
      <w:r>
        <w:rPr>
          <w:spacing w:val="-10"/>
          <w:sz w:val="22"/>
        </w:rPr>
        <w:t> </w:t>
      </w:r>
      <w:r>
        <w:rPr>
          <w:sz w:val="22"/>
        </w:rPr>
        <w:t>pelo(a)</w:t>
      </w:r>
      <w:r>
        <w:rPr>
          <w:spacing w:val="-10"/>
          <w:sz w:val="22"/>
        </w:rPr>
        <w:t> </w:t>
      </w:r>
      <w:r>
        <w:rPr>
          <w:sz w:val="22"/>
        </w:rPr>
        <w:t>responsável</w:t>
      </w:r>
      <w:r>
        <w:rPr>
          <w:spacing w:val="-12"/>
          <w:sz w:val="22"/>
        </w:rPr>
        <w:t> </w:t>
      </w:r>
      <w:r>
        <w:rPr>
          <w:sz w:val="22"/>
        </w:rPr>
        <w:t>pelo acompanhamento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fiscalização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contrato,</w:t>
      </w:r>
      <w:r>
        <w:rPr>
          <w:spacing w:val="-12"/>
          <w:sz w:val="22"/>
        </w:rPr>
        <w:t> </w:t>
      </w:r>
      <w:r>
        <w:rPr>
          <w:sz w:val="22"/>
        </w:rPr>
        <w:t>para</w:t>
      </w:r>
      <w:r>
        <w:rPr>
          <w:spacing w:val="-16"/>
          <w:sz w:val="22"/>
        </w:rPr>
        <w:t> </w:t>
      </w:r>
      <w:r>
        <w:rPr>
          <w:sz w:val="22"/>
        </w:rPr>
        <w:t>efeito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posterior</w:t>
      </w:r>
      <w:r>
        <w:rPr>
          <w:spacing w:val="-13"/>
          <w:sz w:val="22"/>
        </w:rPr>
        <w:t> </w:t>
      </w:r>
      <w:r>
        <w:rPr>
          <w:sz w:val="22"/>
        </w:rPr>
        <w:t>verificação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sua</w:t>
      </w:r>
      <w:r>
        <w:rPr>
          <w:spacing w:val="-14"/>
          <w:sz w:val="22"/>
        </w:rPr>
        <w:t> </w:t>
      </w:r>
      <w:r>
        <w:rPr>
          <w:sz w:val="22"/>
        </w:rPr>
        <w:t>conformidade com as especificações constantes neste Termo de Referência e na proposta.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2" w:after="0"/>
        <w:ind w:left="352" w:right="76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Os bens poderão ser rejeitados, no todo ou em parte, quando em desacordo com as especificações constantes neste Termo de Referência e na proposta, devendo ser substituídos no prazo de 20 (vinte) dias, a contar da notificação da contratada, às suas custas, sem prejuízo da aplicação das penalidades.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0" w:after="0"/>
        <w:ind w:left="352" w:right="72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Os</w:t>
      </w:r>
      <w:r>
        <w:rPr>
          <w:spacing w:val="-6"/>
          <w:sz w:val="22"/>
        </w:rPr>
        <w:t> </w:t>
      </w:r>
      <w:r>
        <w:rPr>
          <w:sz w:val="22"/>
        </w:rPr>
        <w:t>bens</w:t>
      </w:r>
      <w:r>
        <w:rPr>
          <w:spacing w:val="-6"/>
          <w:sz w:val="22"/>
        </w:rPr>
        <w:t> </w:t>
      </w:r>
      <w:r>
        <w:rPr>
          <w:sz w:val="22"/>
        </w:rPr>
        <w:t>serão</w:t>
      </w:r>
      <w:r>
        <w:rPr>
          <w:spacing w:val="-9"/>
          <w:sz w:val="22"/>
        </w:rPr>
        <w:t> </w:t>
      </w:r>
      <w:r>
        <w:rPr>
          <w:sz w:val="22"/>
        </w:rPr>
        <w:t>recebidos</w:t>
      </w:r>
      <w:r>
        <w:rPr>
          <w:spacing w:val="-8"/>
          <w:sz w:val="22"/>
        </w:rPr>
        <w:t> </w:t>
      </w:r>
      <w:r>
        <w:rPr>
          <w:sz w:val="22"/>
        </w:rPr>
        <w:t>definitivamente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7"/>
          <w:sz w:val="22"/>
        </w:rPr>
        <w:t> </w:t>
      </w:r>
      <w:r>
        <w:rPr>
          <w:sz w:val="22"/>
        </w:rPr>
        <w:t>prazo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10</w:t>
      </w:r>
      <w:r>
        <w:rPr>
          <w:spacing w:val="-7"/>
          <w:sz w:val="22"/>
        </w:rPr>
        <w:t> </w:t>
      </w:r>
      <w:r>
        <w:rPr>
          <w:sz w:val="22"/>
        </w:rPr>
        <w:t>(dez)</w:t>
      </w:r>
      <w:r>
        <w:rPr>
          <w:spacing w:val="-5"/>
          <w:sz w:val="22"/>
        </w:rPr>
        <w:t> </w:t>
      </w:r>
      <w:r>
        <w:rPr>
          <w:sz w:val="22"/>
        </w:rPr>
        <w:t>dias,</w:t>
      </w:r>
      <w:r>
        <w:rPr>
          <w:spacing w:val="-5"/>
          <w:sz w:val="22"/>
        </w:rPr>
        <w:t> </w:t>
      </w:r>
      <w:r>
        <w:rPr>
          <w:sz w:val="22"/>
        </w:rPr>
        <w:t>contados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recebimento provisório, após a verificação da qualidade e quantidade do material e consequente aceitação mediante termo circunstanciado.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2" w:after="0"/>
        <w:ind w:left="352" w:right="73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1" w:after="0"/>
        <w:ind w:left="352" w:right="75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O recebimento provisório ou definitivo do objeto</w:t>
      </w:r>
      <w:r>
        <w:rPr>
          <w:spacing w:val="-1"/>
          <w:sz w:val="22"/>
        </w:rPr>
        <w:t> </w:t>
      </w:r>
      <w:r>
        <w:rPr>
          <w:sz w:val="22"/>
        </w:rPr>
        <w:t>não exclui a responsabilidade da contratada pelos prejuízos resultantes da incorreta execução do contrato.</w:t>
      </w:r>
    </w:p>
    <w:p>
      <w:pPr>
        <w:pStyle w:val="BodyText"/>
        <w:spacing w:before="249"/>
      </w:pP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SÃO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OBRIGAÇÕES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pacing w:val="-2"/>
          <w:sz w:val="22"/>
        </w:rPr>
        <w:t>CONTRATANTE: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2"/>
        </w:rPr>
        <w:sectPr>
          <w:pgSz w:w="11920" w:h="16860"/>
          <w:pgMar w:header="398" w:footer="1419" w:top="2000" w:bottom="1600" w:left="992" w:right="708"/>
        </w:sectPr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194" w:after="0"/>
        <w:ind w:left="1047" w:right="0" w:hanging="412"/>
        <w:jc w:val="left"/>
        <w:rPr>
          <w:rFonts w:ascii="Arial" w:hAnsi="Arial"/>
          <w:b/>
          <w:sz w:val="22"/>
        </w:rPr>
      </w:pPr>
      <w:r>
        <w:rPr>
          <w:sz w:val="22"/>
        </w:rPr>
        <w:t>Receber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objeto</w:t>
      </w:r>
      <w:r>
        <w:rPr>
          <w:spacing w:val="-8"/>
          <w:sz w:val="22"/>
        </w:rPr>
        <w:t> </w:t>
      </w:r>
      <w:r>
        <w:rPr>
          <w:sz w:val="22"/>
        </w:rPr>
        <w:t>no</w:t>
      </w:r>
      <w:r>
        <w:rPr>
          <w:spacing w:val="-7"/>
          <w:sz w:val="22"/>
        </w:rPr>
        <w:t> </w:t>
      </w:r>
      <w:r>
        <w:rPr>
          <w:sz w:val="22"/>
        </w:rPr>
        <w:t>prazo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condições</w:t>
      </w:r>
      <w:r>
        <w:rPr>
          <w:spacing w:val="-7"/>
          <w:sz w:val="22"/>
        </w:rPr>
        <w:t> </w:t>
      </w:r>
      <w:r>
        <w:rPr>
          <w:sz w:val="22"/>
        </w:rPr>
        <w:t>estabelecidas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6"/>
          <w:sz w:val="22"/>
        </w:rPr>
        <w:t> </w:t>
      </w:r>
      <w:r>
        <w:rPr>
          <w:sz w:val="22"/>
        </w:rPr>
        <w:t>Aviso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neste</w:t>
      </w:r>
      <w:r>
        <w:rPr>
          <w:spacing w:val="-8"/>
          <w:sz w:val="22"/>
        </w:rPr>
        <w:t> </w:t>
      </w:r>
      <w:r>
        <w:rPr>
          <w:sz w:val="22"/>
        </w:rPr>
        <w:t>Termo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Referência;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1" w:after="0"/>
        <w:ind w:left="352" w:right="74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Verificar minuciosamente, no prazo fixado, a conformidade dos bens recebidos provisoriamente com as</w:t>
      </w:r>
      <w:r>
        <w:rPr>
          <w:spacing w:val="-1"/>
          <w:sz w:val="22"/>
        </w:rPr>
        <w:t> </w:t>
      </w:r>
      <w:r>
        <w:rPr>
          <w:sz w:val="22"/>
        </w:rPr>
        <w:t>especificações constantes do Aviso e da proposta, para</w:t>
      </w:r>
      <w:r>
        <w:rPr>
          <w:spacing w:val="-1"/>
          <w:sz w:val="22"/>
        </w:rPr>
        <w:t> </w:t>
      </w:r>
      <w:r>
        <w:rPr>
          <w:sz w:val="22"/>
        </w:rPr>
        <w:t>fins de aceitação</w:t>
      </w:r>
      <w:r>
        <w:rPr>
          <w:spacing w:val="-1"/>
          <w:sz w:val="22"/>
        </w:rPr>
        <w:t> </w:t>
      </w:r>
      <w:r>
        <w:rPr>
          <w:sz w:val="22"/>
        </w:rPr>
        <w:t>e recebimento definitivo;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1" w:after="0"/>
        <w:ind w:left="352" w:right="67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Comunicar</w:t>
      </w:r>
      <w:r>
        <w:rPr>
          <w:spacing w:val="-10"/>
          <w:sz w:val="22"/>
        </w:rPr>
        <w:t> </w:t>
      </w:r>
      <w:r>
        <w:rPr>
          <w:sz w:val="22"/>
        </w:rPr>
        <w:t>à</w:t>
      </w:r>
      <w:r>
        <w:rPr>
          <w:spacing w:val="-11"/>
          <w:sz w:val="22"/>
        </w:rPr>
        <w:t> </w:t>
      </w:r>
      <w:r>
        <w:rPr>
          <w:sz w:val="22"/>
        </w:rPr>
        <w:t>Contratada,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10"/>
          <w:sz w:val="22"/>
        </w:rPr>
        <w:t> </w:t>
      </w:r>
      <w:r>
        <w:rPr>
          <w:sz w:val="22"/>
        </w:rPr>
        <w:t>escrito,</w:t>
      </w:r>
      <w:r>
        <w:rPr>
          <w:spacing w:val="-10"/>
          <w:sz w:val="22"/>
        </w:rPr>
        <w:t> </w:t>
      </w:r>
      <w:r>
        <w:rPr>
          <w:sz w:val="22"/>
        </w:rPr>
        <w:t>sobre</w:t>
      </w:r>
      <w:r>
        <w:rPr>
          <w:spacing w:val="-11"/>
          <w:sz w:val="22"/>
        </w:rPr>
        <w:t> </w:t>
      </w:r>
      <w:r>
        <w:rPr>
          <w:sz w:val="22"/>
        </w:rPr>
        <w:t>imperfeições,</w:t>
      </w:r>
      <w:r>
        <w:rPr>
          <w:spacing w:val="-12"/>
          <w:sz w:val="22"/>
        </w:rPr>
        <w:t> </w:t>
      </w:r>
      <w:r>
        <w:rPr>
          <w:sz w:val="22"/>
        </w:rPr>
        <w:t>falhas</w:t>
      </w:r>
      <w:r>
        <w:rPr>
          <w:spacing w:val="-11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irregularidades</w:t>
      </w:r>
      <w:r>
        <w:rPr>
          <w:spacing w:val="-11"/>
          <w:sz w:val="22"/>
        </w:rPr>
        <w:t> </w:t>
      </w:r>
      <w:r>
        <w:rPr>
          <w:sz w:val="22"/>
        </w:rPr>
        <w:t>verificadas no objeto fornecido, para que seja substituído, reparado ou corrigido;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2" w:lineRule="auto" w:before="250" w:after="0"/>
        <w:ind w:left="352" w:right="75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Acompanhar e fiscalizar o cumprimento das obrigações da Contratada, através de comissão/servidor especialmente designado;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48" w:after="0"/>
        <w:ind w:left="352" w:right="72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Efetuar o pagamento à Contratada no valor correspondente ao fornecimento do objeto, no prazo e forma estabelecidos no Aviso e seus anexos;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2" w:after="0"/>
        <w:ind w:left="352" w:right="75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A Administração não responderá por quaisquer compromissos assumidos pela Contratada com</w:t>
      </w:r>
      <w:r>
        <w:rPr>
          <w:spacing w:val="-1"/>
          <w:sz w:val="22"/>
        </w:rPr>
        <w:t> </w:t>
      </w:r>
      <w:r>
        <w:rPr>
          <w:sz w:val="22"/>
        </w:rPr>
        <w:t>terceiros,</w:t>
      </w:r>
      <w:r>
        <w:rPr>
          <w:spacing w:val="-1"/>
          <w:sz w:val="22"/>
        </w:rPr>
        <w:t> </w:t>
      </w:r>
      <w:r>
        <w:rPr>
          <w:sz w:val="22"/>
        </w:rPr>
        <w:t>ainda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vinculados à execução</w:t>
      </w:r>
      <w:r>
        <w:rPr>
          <w:spacing w:val="-1"/>
          <w:sz w:val="22"/>
        </w:rPr>
        <w:t> </w:t>
      </w:r>
      <w:r>
        <w:rPr>
          <w:sz w:val="22"/>
        </w:rPr>
        <w:t>do contrato, bem</w:t>
      </w:r>
      <w:r>
        <w:rPr>
          <w:spacing w:val="-1"/>
          <w:sz w:val="22"/>
        </w:rPr>
        <w:t> </w:t>
      </w:r>
      <w:r>
        <w:rPr>
          <w:sz w:val="22"/>
        </w:rPr>
        <w:t>como</w:t>
      </w:r>
      <w:r>
        <w:rPr>
          <w:spacing w:val="-1"/>
          <w:sz w:val="22"/>
        </w:rPr>
        <w:t> </w:t>
      </w:r>
      <w:r>
        <w:rPr>
          <w:sz w:val="22"/>
        </w:rPr>
        <w:t>por</w:t>
      </w:r>
      <w:r>
        <w:rPr>
          <w:spacing w:val="-1"/>
          <w:sz w:val="22"/>
        </w:rPr>
        <w:t> </w:t>
      </w:r>
      <w:r>
        <w:rPr>
          <w:sz w:val="22"/>
        </w:rPr>
        <w:t>qualquer</w:t>
      </w:r>
      <w:r>
        <w:rPr>
          <w:spacing w:val="-1"/>
          <w:sz w:val="22"/>
        </w:rPr>
        <w:t> </w:t>
      </w:r>
      <w:r>
        <w:rPr>
          <w:sz w:val="22"/>
        </w:rPr>
        <w:t>dano causado a terceiros</w:t>
      </w:r>
      <w:r>
        <w:rPr>
          <w:spacing w:val="-1"/>
          <w:sz w:val="22"/>
        </w:rPr>
        <w:t> </w:t>
      </w:r>
      <w:r>
        <w:rPr>
          <w:sz w:val="22"/>
        </w:rPr>
        <w:t>em decorrência de ato</w:t>
      </w:r>
      <w:r>
        <w:rPr>
          <w:spacing w:val="-1"/>
          <w:sz w:val="22"/>
        </w:rPr>
        <w:t> </w:t>
      </w:r>
      <w:r>
        <w:rPr>
          <w:sz w:val="22"/>
        </w:rPr>
        <w:t>da Contratada,</w:t>
      </w:r>
      <w:r>
        <w:rPr>
          <w:spacing w:val="-2"/>
          <w:sz w:val="22"/>
        </w:rPr>
        <w:t> </w:t>
      </w:r>
      <w:r>
        <w:rPr>
          <w:sz w:val="22"/>
        </w:rPr>
        <w:t>de seus empregados, prepostos ou</w:t>
      </w:r>
      <w:r>
        <w:rPr>
          <w:spacing w:val="-1"/>
          <w:sz w:val="22"/>
        </w:rPr>
        <w:t> </w:t>
      </w:r>
      <w:r>
        <w:rPr>
          <w:sz w:val="22"/>
        </w:rPr>
        <w:t>subordinados.</w:t>
      </w:r>
    </w:p>
    <w:p>
      <w:pPr>
        <w:pStyle w:val="BodyText"/>
        <w:spacing w:before="251"/>
      </w:pPr>
    </w:p>
    <w:p>
      <w:pPr>
        <w:pStyle w:val="Heading1"/>
        <w:numPr>
          <w:ilvl w:val="0"/>
          <w:numId w:val="1"/>
        </w:numPr>
        <w:tabs>
          <w:tab w:pos="1048" w:val="left" w:leader="none"/>
        </w:tabs>
        <w:spacing w:line="240" w:lineRule="auto" w:before="0" w:after="0"/>
        <w:ind w:left="1048" w:right="0" w:hanging="720"/>
        <w:jc w:val="left"/>
        <w:rPr>
          <w:sz w:val="22"/>
        </w:rPr>
      </w:pPr>
      <w:r>
        <w:rPr/>
        <w:t>OBRIGAÇÕES</w:t>
      </w:r>
      <w:r>
        <w:rPr>
          <w:spacing w:val="-5"/>
        </w:rPr>
        <w:t> </w:t>
      </w:r>
      <w:r>
        <w:rPr/>
        <w:t>DA</w:t>
      </w:r>
      <w:r>
        <w:rPr>
          <w:spacing w:val="-13"/>
        </w:rPr>
        <w:t> </w:t>
      </w:r>
      <w:r>
        <w:rPr>
          <w:spacing w:val="-2"/>
        </w:rPr>
        <w:t>CONTRATADA</w:t>
      </w: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254" w:after="0"/>
        <w:ind w:left="352" w:right="75" w:firstLine="283"/>
        <w:jc w:val="both"/>
        <w:rPr>
          <w:rFonts w:ascii="Arial" w:hAnsi="Arial"/>
          <w:b/>
          <w:sz w:val="22"/>
        </w:rPr>
      </w:pPr>
      <w:r>
        <w:rPr>
          <w:sz w:val="22"/>
        </w:rPr>
        <w:t>A Contratada deve cumprir todas as obrigações constantes no Aviso de Dispensa, seus anexos e sua proposta, assumindo como exclusivamente seus</w:t>
      </w:r>
      <w:r>
        <w:rPr>
          <w:spacing w:val="-2"/>
          <w:sz w:val="22"/>
        </w:rPr>
        <w:t> </w:t>
      </w:r>
      <w:r>
        <w:rPr>
          <w:sz w:val="22"/>
        </w:rPr>
        <w:t>os</w:t>
      </w:r>
      <w:r>
        <w:rPr>
          <w:spacing w:val="-2"/>
          <w:sz w:val="22"/>
        </w:rPr>
        <w:t> </w:t>
      </w:r>
      <w:r>
        <w:rPr>
          <w:sz w:val="22"/>
        </w:rPr>
        <w:t>riscos</w:t>
      </w:r>
      <w:r>
        <w:rPr>
          <w:spacing w:val="-2"/>
          <w:sz w:val="22"/>
        </w:rPr>
        <w:t> </w:t>
      </w:r>
      <w:r>
        <w:rPr>
          <w:sz w:val="22"/>
        </w:rPr>
        <w:t>e as despesas decorrentes da boa e perfeita execução do objeto e, ainda:</w:t>
      </w: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252" w:after="0"/>
        <w:ind w:left="210" w:right="75" w:firstLine="578"/>
        <w:jc w:val="both"/>
        <w:rPr>
          <w:sz w:val="22"/>
        </w:rPr>
      </w:pPr>
      <w:r>
        <w:rPr>
          <w:sz w:val="22"/>
        </w:rPr>
        <w:t>Efetuar a entrega do objeto em perfeitas condições, conforme especificações, prazo e local constantes no Termo de Referência e seus anexos, acompanhado da respectiva nota fiscal, na qual</w:t>
      </w:r>
      <w:r>
        <w:rPr>
          <w:spacing w:val="-15"/>
          <w:sz w:val="22"/>
        </w:rPr>
        <w:t> </w:t>
      </w:r>
      <w:r>
        <w:rPr>
          <w:sz w:val="22"/>
        </w:rPr>
        <w:t>constarão</w:t>
      </w:r>
      <w:r>
        <w:rPr>
          <w:spacing w:val="-14"/>
          <w:sz w:val="22"/>
        </w:rPr>
        <w:t> </w:t>
      </w:r>
      <w:r>
        <w:rPr>
          <w:sz w:val="22"/>
        </w:rPr>
        <w:t>as</w:t>
      </w:r>
      <w:r>
        <w:rPr>
          <w:spacing w:val="-16"/>
          <w:sz w:val="22"/>
        </w:rPr>
        <w:t> </w:t>
      </w:r>
      <w:r>
        <w:rPr>
          <w:sz w:val="22"/>
        </w:rPr>
        <w:t>indicações</w:t>
      </w:r>
      <w:r>
        <w:rPr>
          <w:spacing w:val="-12"/>
          <w:sz w:val="22"/>
        </w:rPr>
        <w:t> </w:t>
      </w:r>
      <w:r>
        <w:rPr>
          <w:sz w:val="22"/>
        </w:rPr>
        <w:t>referentes</w:t>
      </w:r>
      <w:r>
        <w:rPr>
          <w:spacing w:val="-13"/>
          <w:sz w:val="22"/>
        </w:rPr>
        <w:t> </w:t>
      </w:r>
      <w:r>
        <w:rPr>
          <w:sz w:val="22"/>
        </w:rPr>
        <w:t>a:</w:t>
      </w:r>
      <w:r>
        <w:rPr>
          <w:spacing w:val="-15"/>
          <w:sz w:val="22"/>
        </w:rPr>
        <w:t> </w:t>
      </w:r>
      <w:r>
        <w:rPr>
          <w:sz w:val="22"/>
        </w:rPr>
        <w:t>marca,</w:t>
      </w:r>
      <w:r>
        <w:rPr>
          <w:spacing w:val="-16"/>
          <w:sz w:val="22"/>
        </w:rPr>
        <w:t> </w:t>
      </w:r>
      <w:r>
        <w:rPr>
          <w:sz w:val="22"/>
        </w:rPr>
        <w:t>fabricante,</w:t>
      </w:r>
      <w:r>
        <w:rPr>
          <w:spacing w:val="-14"/>
          <w:sz w:val="22"/>
        </w:rPr>
        <w:t> </w:t>
      </w:r>
      <w:r>
        <w:rPr>
          <w:sz w:val="22"/>
        </w:rPr>
        <w:t>modelo,</w:t>
      </w:r>
      <w:r>
        <w:rPr>
          <w:spacing w:val="-15"/>
          <w:sz w:val="22"/>
        </w:rPr>
        <w:t> </w:t>
      </w:r>
      <w:r>
        <w:rPr>
          <w:sz w:val="22"/>
        </w:rPr>
        <w:t>procedência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4"/>
          <w:sz w:val="22"/>
        </w:rPr>
        <w:t> </w:t>
      </w:r>
      <w:r>
        <w:rPr>
          <w:sz w:val="22"/>
        </w:rPr>
        <w:t>prazo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garantia;</w:t>
      </w: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251" w:after="0"/>
        <w:ind w:left="210" w:right="74" w:firstLine="578"/>
        <w:jc w:val="both"/>
        <w:rPr>
          <w:sz w:val="22"/>
        </w:rPr>
      </w:pP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objeto</w:t>
      </w:r>
      <w:r>
        <w:rPr>
          <w:spacing w:val="-8"/>
          <w:sz w:val="22"/>
        </w:rPr>
        <w:t> </w:t>
      </w:r>
      <w:r>
        <w:rPr>
          <w:sz w:val="22"/>
        </w:rPr>
        <w:t>deve</w:t>
      </w:r>
      <w:r>
        <w:rPr>
          <w:spacing w:val="-9"/>
          <w:sz w:val="22"/>
        </w:rPr>
        <w:t> </w:t>
      </w:r>
      <w:r>
        <w:rPr>
          <w:sz w:val="22"/>
        </w:rPr>
        <w:t>estar</w:t>
      </w:r>
      <w:r>
        <w:rPr>
          <w:spacing w:val="-8"/>
          <w:sz w:val="22"/>
        </w:rPr>
        <w:t> </w:t>
      </w:r>
      <w:r>
        <w:rPr>
          <w:sz w:val="22"/>
        </w:rPr>
        <w:t>acompanhado</w:t>
      </w:r>
      <w:r>
        <w:rPr>
          <w:spacing w:val="-9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manual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usuário,</w:t>
      </w:r>
      <w:r>
        <w:rPr>
          <w:spacing w:val="-8"/>
          <w:sz w:val="22"/>
        </w:rPr>
        <w:t> </w:t>
      </w:r>
      <w:r>
        <w:rPr>
          <w:sz w:val="22"/>
        </w:rPr>
        <w:t>com</w:t>
      </w:r>
      <w:r>
        <w:rPr>
          <w:spacing w:val="-8"/>
          <w:sz w:val="22"/>
        </w:rPr>
        <w:t> </w:t>
      </w:r>
      <w:r>
        <w:rPr>
          <w:sz w:val="22"/>
        </w:rPr>
        <w:t>uma</w:t>
      </w:r>
      <w:r>
        <w:rPr>
          <w:spacing w:val="-9"/>
          <w:sz w:val="22"/>
        </w:rPr>
        <w:t> </w:t>
      </w:r>
      <w:r>
        <w:rPr>
          <w:sz w:val="22"/>
        </w:rPr>
        <w:t>versão</w:t>
      </w:r>
      <w:r>
        <w:rPr>
          <w:spacing w:val="-9"/>
          <w:sz w:val="22"/>
        </w:rPr>
        <w:t> </w:t>
      </w:r>
      <w:r>
        <w:rPr>
          <w:sz w:val="22"/>
        </w:rPr>
        <w:t>em</w:t>
      </w:r>
      <w:r>
        <w:rPr>
          <w:spacing w:val="-8"/>
          <w:sz w:val="22"/>
        </w:rPr>
        <w:t> </w:t>
      </w:r>
      <w:r>
        <w:rPr>
          <w:sz w:val="22"/>
        </w:rPr>
        <w:t>português e da relação da rede de assistência técnica autorizada;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0" w:after="0"/>
        <w:ind w:left="210" w:right="72" w:firstLine="578"/>
        <w:jc w:val="both"/>
        <w:rPr>
          <w:sz w:val="22"/>
        </w:rPr>
      </w:pPr>
      <w:r>
        <w:rPr>
          <w:sz w:val="22"/>
        </w:rPr>
        <w:t>Responsabilizar-se</w:t>
      </w:r>
      <w:r>
        <w:rPr>
          <w:spacing w:val="-9"/>
          <w:sz w:val="22"/>
        </w:rPr>
        <w:t> </w:t>
      </w:r>
      <w:r>
        <w:rPr>
          <w:sz w:val="22"/>
        </w:rPr>
        <w:t>pelos</w:t>
      </w:r>
      <w:r>
        <w:rPr>
          <w:spacing w:val="-11"/>
          <w:sz w:val="22"/>
        </w:rPr>
        <w:t> </w:t>
      </w:r>
      <w:r>
        <w:rPr>
          <w:sz w:val="22"/>
        </w:rPr>
        <w:t>vícios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danos</w:t>
      </w:r>
      <w:r>
        <w:rPr>
          <w:spacing w:val="-8"/>
          <w:sz w:val="22"/>
        </w:rPr>
        <w:t> </w:t>
      </w:r>
      <w:r>
        <w:rPr>
          <w:sz w:val="22"/>
        </w:rPr>
        <w:t>decorrentes</w:t>
      </w:r>
      <w:r>
        <w:rPr>
          <w:spacing w:val="-9"/>
          <w:sz w:val="22"/>
        </w:rPr>
        <w:t> </w:t>
      </w:r>
      <w:r>
        <w:rPr>
          <w:sz w:val="22"/>
        </w:rPr>
        <w:t>do</w:t>
      </w:r>
      <w:r>
        <w:rPr>
          <w:spacing w:val="-9"/>
          <w:sz w:val="22"/>
        </w:rPr>
        <w:t> </w:t>
      </w:r>
      <w:r>
        <w:rPr>
          <w:sz w:val="22"/>
        </w:rPr>
        <w:t>objeto,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acordo</w:t>
      </w:r>
      <w:r>
        <w:rPr>
          <w:spacing w:val="-12"/>
          <w:sz w:val="22"/>
        </w:rPr>
        <w:t> </w:t>
      </w:r>
      <w:r>
        <w:rPr>
          <w:sz w:val="22"/>
        </w:rPr>
        <w:t>com</w:t>
      </w:r>
      <w:r>
        <w:rPr>
          <w:spacing w:val="-8"/>
          <w:sz w:val="22"/>
        </w:rPr>
        <w:t> </w:t>
      </w: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artigos 12, 13 e 17 a 27, do Código de Defesa do Consumidor (Lei nº 8.078, de 1990);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0" w:after="0"/>
        <w:ind w:left="210" w:right="71" w:firstLine="578"/>
        <w:jc w:val="both"/>
        <w:rPr>
          <w:sz w:val="22"/>
        </w:rPr>
      </w:pPr>
      <w:r>
        <w:rPr>
          <w:sz w:val="22"/>
        </w:rPr>
        <w:t>Substituir, reparar ou corrigir, às suas expensas, no prazo fixado neste Termo de Referência, o objeto com avarias ou defeitos;</w:t>
      </w: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252" w:after="0"/>
        <w:ind w:left="210" w:right="75" w:firstLine="578"/>
        <w:jc w:val="both"/>
        <w:rPr>
          <w:sz w:val="22"/>
        </w:rPr>
      </w:pPr>
      <w:r>
        <w:rPr>
          <w:sz w:val="22"/>
        </w:rPr>
        <w:t>Comunicar à</w:t>
      </w:r>
      <w:r>
        <w:rPr>
          <w:spacing w:val="-1"/>
          <w:sz w:val="22"/>
        </w:rPr>
        <w:t> </w:t>
      </w:r>
      <w:r>
        <w:rPr>
          <w:sz w:val="22"/>
        </w:rPr>
        <w:t>Contratante, no</w:t>
      </w:r>
      <w:r>
        <w:rPr>
          <w:spacing w:val="-1"/>
          <w:sz w:val="22"/>
        </w:rPr>
        <w:t> </w:t>
      </w:r>
      <w:r>
        <w:rPr>
          <w:sz w:val="22"/>
        </w:rPr>
        <w:t>prazo</w:t>
      </w:r>
      <w:r>
        <w:rPr>
          <w:spacing w:val="-1"/>
          <w:sz w:val="22"/>
        </w:rPr>
        <w:t> </w:t>
      </w:r>
      <w:r>
        <w:rPr>
          <w:sz w:val="22"/>
        </w:rPr>
        <w:t>máximo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24</w:t>
      </w:r>
      <w:r>
        <w:rPr>
          <w:spacing w:val="-1"/>
          <w:sz w:val="22"/>
        </w:rPr>
        <w:t> </w:t>
      </w:r>
      <w:r>
        <w:rPr>
          <w:sz w:val="22"/>
        </w:rPr>
        <w:t>(vinte e</w:t>
      </w:r>
      <w:r>
        <w:rPr>
          <w:spacing w:val="-1"/>
          <w:sz w:val="22"/>
        </w:rPr>
        <w:t> </w:t>
      </w:r>
      <w:r>
        <w:rPr>
          <w:sz w:val="22"/>
        </w:rPr>
        <w:t>quatro) horas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antecede</w:t>
      </w:r>
      <w:r>
        <w:rPr>
          <w:spacing w:val="-1"/>
          <w:sz w:val="22"/>
        </w:rPr>
        <w:t> </w:t>
      </w:r>
      <w:r>
        <w:rPr>
          <w:sz w:val="22"/>
        </w:rPr>
        <w:t>a data da entrega, os motivos que impossibilitem o cumprimento do prazo previsto, com a devida </w:t>
      </w:r>
      <w:r>
        <w:rPr>
          <w:spacing w:val="-2"/>
          <w:sz w:val="22"/>
        </w:rPr>
        <w:t>comprovação;</w:t>
      </w: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252" w:after="0"/>
        <w:ind w:left="210" w:right="77" w:firstLine="578"/>
        <w:jc w:val="both"/>
        <w:rPr>
          <w:sz w:val="22"/>
        </w:rPr>
      </w:pPr>
      <w:r>
        <w:rPr>
          <w:sz w:val="22"/>
        </w:rPr>
        <w:t>Manter, durante toda a execução do contrato, em compatibilidade com as obrigações assumidas, todas as condições de habilitação e qualificação exigidas na licitação;</w:t>
      </w:r>
    </w:p>
    <w:p>
      <w:pPr>
        <w:pStyle w:val="ListParagraph"/>
        <w:numPr>
          <w:ilvl w:val="2"/>
          <w:numId w:val="1"/>
        </w:numPr>
        <w:tabs>
          <w:tab w:pos="1507" w:val="left" w:leader="none"/>
        </w:tabs>
        <w:spacing w:line="240" w:lineRule="auto" w:before="252" w:after="0"/>
        <w:ind w:left="1507" w:right="0" w:hanging="718"/>
        <w:jc w:val="left"/>
        <w:rPr>
          <w:sz w:val="22"/>
        </w:rPr>
      </w:pPr>
      <w:r>
        <w:rPr>
          <w:sz w:val="22"/>
        </w:rPr>
        <w:t>Indicar</w:t>
      </w:r>
      <w:r>
        <w:rPr>
          <w:spacing w:val="-7"/>
          <w:sz w:val="22"/>
        </w:rPr>
        <w:t> </w:t>
      </w:r>
      <w:r>
        <w:rPr>
          <w:sz w:val="22"/>
        </w:rPr>
        <w:t>preposto</w:t>
      </w:r>
      <w:r>
        <w:rPr>
          <w:spacing w:val="-5"/>
          <w:sz w:val="22"/>
        </w:rPr>
        <w:t> </w:t>
      </w:r>
      <w:r>
        <w:rPr>
          <w:sz w:val="22"/>
        </w:rPr>
        <w:t>para</w:t>
      </w:r>
      <w:r>
        <w:rPr>
          <w:spacing w:val="-7"/>
          <w:sz w:val="22"/>
        </w:rPr>
        <w:t> </w:t>
      </w:r>
      <w:r>
        <w:rPr>
          <w:sz w:val="22"/>
        </w:rPr>
        <w:t>representá-la</w:t>
      </w:r>
      <w:r>
        <w:rPr>
          <w:spacing w:val="-6"/>
          <w:sz w:val="22"/>
        </w:rPr>
        <w:t> </w:t>
      </w:r>
      <w:r>
        <w:rPr>
          <w:sz w:val="22"/>
        </w:rPr>
        <w:t>durante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execução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507" w:val="left" w:leader="none"/>
        </w:tabs>
        <w:spacing w:line="240" w:lineRule="auto" w:before="251" w:after="0"/>
        <w:ind w:left="1507" w:right="0" w:hanging="718"/>
        <w:jc w:val="left"/>
        <w:rPr>
          <w:sz w:val="22"/>
        </w:rPr>
      </w:pPr>
      <w:r>
        <w:rPr>
          <w:sz w:val="22"/>
        </w:rPr>
        <w:t>Promover</w:t>
      </w:r>
      <w:r>
        <w:rPr>
          <w:spacing w:val="4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destinação final</w:t>
      </w:r>
      <w:r>
        <w:rPr>
          <w:spacing w:val="2"/>
          <w:sz w:val="22"/>
        </w:rPr>
        <w:t> </w:t>
      </w:r>
      <w:r>
        <w:rPr>
          <w:sz w:val="22"/>
        </w:rPr>
        <w:t>ambientalmente</w:t>
      </w:r>
      <w:r>
        <w:rPr>
          <w:spacing w:val="2"/>
          <w:sz w:val="22"/>
        </w:rPr>
        <w:t> </w:t>
      </w:r>
      <w:r>
        <w:rPr>
          <w:sz w:val="22"/>
        </w:rPr>
        <w:t>adequada,</w:t>
      </w:r>
      <w:r>
        <w:rPr>
          <w:spacing w:val="2"/>
          <w:sz w:val="22"/>
        </w:rPr>
        <w:t> </w:t>
      </w:r>
      <w:r>
        <w:rPr>
          <w:sz w:val="22"/>
        </w:rPr>
        <w:t>sempre que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legislação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assim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20" w:h="16860"/>
          <w:pgMar w:header="398" w:footer="1419" w:top="2000" w:bottom="1600" w:left="992" w:right="708"/>
        </w:sectPr>
      </w:pPr>
    </w:p>
    <w:p>
      <w:pPr>
        <w:pStyle w:val="BodyText"/>
        <w:spacing w:before="194"/>
        <w:ind w:left="210"/>
      </w:pPr>
      <w:r>
        <w:rPr/>
        <w:t>o </w:t>
      </w:r>
      <w:r>
        <w:rPr>
          <w:spacing w:val="-2"/>
        </w:rPr>
        <w:t>exigir.</w:t>
      </w: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0" w:lineRule="auto" w:before="251" w:after="0"/>
        <w:ind w:left="210" w:right="72" w:firstLine="578"/>
        <w:jc w:val="both"/>
        <w:rPr>
          <w:sz w:val="22"/>
        </w:rPr>
      </w:pPr>
      <w:r>
        <w:rPr>
          <w:sz w:val="22"/>
        </w:rPr>
        <w:t>Quando não for possível a verificação da regularidade no Sistema de Cadastro de Fornecedores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SICAF,</w:t>
      </w:r>
      <w:r>
        <w:rPr>
          <w:spacing w:val="-3"/>
          <w:sz w:val="22"/>
        </w:rPr>
        <w:t> </w:t>
      </w:r>
      <w:r>
        <w:rPr>
          <w:sz w:val="22"/>
        </w:rPr>
        <w:t>a empresa</w:t>
      </w:r>
      <w:r>
        <w:rPr>
          <w:spacing w:val="-2"/>
          <w:sz w:val="22"/>
        </w:rPr>
        <w:t> </w:t>
      </w:r>
      <w:r>
        <w:rPr>
          <w:sz w:val="22"/>
        </w:rPr>
        <w:t>contratada</w:t>
      </w:r>
      <w:r>
        <w:rPr>
          <w:spacing w:val="-2"/>
          <w:sz w:val="22"/>
        </w:rPr>
        <w:t> </w:t>
      </w:r>
      <w:r>
        <w:rPr>
          <w:sz w:val="22"/>
        </w:rPr>
        <w:t>deverá entregar</w:t>
      </w:r>
      <w:r>
        <w:rPr>
          <w:spacing w:val="-1"/>
          <w:sz w:val="22"/>
        </w:rPr>
        <w:t> </w:t>
      </w:r>
      <w:r>
        <w:rPr>
          <w:sz w:val="22"/>
        </w:rPr>
        <w:t>ao</w:t>
      </w:r>
      <w:r>
        <w:rPr>
          <w:spacing w:val="-2"/>
          <w:sz w:val="22"/>
        </w:rPr>
        <w:t> </w:t>
      </w:r>
      <w:r>
        <w:rPr>
          <w:sz w:val="22"/>
        </w:rPr>
        <w:t>setor</w:t>
      </w:r>
      <w:r>
        <w:rPr>
          <w:spacing w:val="-3"/>
          <w:sz w:val="22"/>
        </w:rPr>
        <w:t> </w:t>
      </w:r>
      <w:r>
        <w:rPr>
          <w:sz w:val="22"/>
        </w:rPr>
        <w:t>responsável</w:t>
      </w:r>
      <w:r>
        <w:rPr>
          <w:spacing w:val="-1"/>
          <w:sz w:val="22"/>
        </w:rPr>
        <w:t> </w:t>
      </w:r>
      <w:r>
        <w:rPr>
          <w:sz w:val="22"/>
        </w:rPr>
        <w:t>pela</w:t>
      </w:r>
      <w:r>
        <w:rPr>
          <w:spacing w:val="-2"/>
          <w:sz w:val="22"/>
        </w:rPr>
        <w:t> </w:t>
      </w:r>
      <w:r>
        <w:rPr>
          <w:sz w:val="22"/>
        </w:rPr>
        <w:t>fiscalização do contrato, até o</w:t>
      </w:r>
      <w:r>
        <w:rPr>
          <w:spacing w:val="-1"/>
          <w:sz w:val="22"/>
        </w:rPr>
        <w:t> </w:t>
      </w:r>
      <w:r>
        <w:rPr>
          <w:sz w:val="22"/>
        </w:rPr>
        <w:t>dia</w:t>
      </w:r>
      <w:r>
        <w:rPr>
          <w:spacing w:val="-1"/>
          <w:sz w:val="22"/>
        </w:rPr>
        <w:t> </w:t>
      </w:r>
      <w:r>
        <w:rPr>
          <w:sz w:val="22"/>
        </w:rPr>
        <w:t>trinta do</w:t>
      </w:r>
      <w:r>
        <w:rPr>
          <w:spacing w:val="-3"/>
          <w:sz w:val="22"/>
        </w:rPr>
        <w:t> </w:t>
      </w:r>
      <w:r>
        <w:rPr>
          <w:sz w:val="22"/>
        </w:rPr>
        <w:t>mês</w:t>
      </w:r>
      <w:r>
        <w:rPr>
          <w:spacing w:val="-1"/>
          <w:sz w:val="22"/>
        </w:rPr>
        <w:t> </w:t>
      </w:r>
      <w:r>
        <w:rPr>
          <w:sz w:val="22"/>
        </w:rPr>
        <w:t>seguinte ao</w:t>
      </w:r>
      <w:r>
        <w:rPr>
          <w:spacing w:val="-1"/>
          <w:sz w:val="22"/>
        </w:rPr>
        <w:t> </w:t>
      </w:r>
      <w:r>
        <w:rPr>
          <w:sz w:val="22"/>
        </w:rPr>
        <w:t>da prestação</w:t>
      </w:r>
      <w:r>
        <w:rPr>
          <w:spacing w:val="-1"/>
          <w:sz w:val="22"/>
        </w:rPr>
        <w:t> </w:t>
      </w:r>
      <w:r>
        <w:rPr>
          <w:sz w:val="22"/>
        </w:rPr>
        <w:t>dos</w:t>
      </w:r>
      <w:r>
        <w:rPr>
          <w:spacing w:val="-1"/>
          <w:sz w:val="22"/>
        </w:rPr>
        <w:t> </w:t>
      </w:r>
      <w:r>
        <w:rPr>
          <w:sz w:val="22"/>
        </w:rPr>
        <w:t>serviços, os</w:t>
      </w:r>
      <w:r>
        <w:rPr>
          <w:spacing w:val="-1"/>
          <w:sz w:val="22"/>
        </w:rPr>
        <w:t> </w:t>
      </w:r>
      <w:r>
        <w:rPr>
          <w:sz w:val="22"/>
        </w:rPr>
        <w:t>seguintes</w:t>
      </w:r>
      <w:r>
        <w:rPr>
          <w:spacing w:val="-1"/>
          <w:sz w:val="22"/>
        </w:rPr>
        <w:t> </w:t>
      </w:r>
      <w:r>
        <w:rPr>
          <w:sz w:val="22"/>
        </w:rPr>
        <w:t>documentos:</w:t>
      </w:r>
    </w:p>
    <w:p>
      <w:pPr>
        <w:pStyle w:val="BodyText"/>
        <w:spacing w:before="2"/>
        <w:ind w:left="210" w:right="69"/>
        <w:jc w:val="both"/>
      </w:pPr>
      <w:r>
        <w:rPr/>
        <w:t>1)</w:t>
      </w:r>
      <w:r>
        <w:rPr>
          <w:spacing w:val="-10"/>
        </w:rPr>
        <w:t> </w:t>
      </w:r>
      <w:r>
        <w:rPr/>
        <w:t>prova</w:t>
      </w:r>
      <w:r>
        <w:rPr>
          <w:spacing w:val="-11"/>
        </w:rPr>
        <w:t> </w:t>
      </w:r>
      <w:r>
        <w:rPr/>
        <w:t>de</w:t>
      </w:r>
      <w:r>
        <w:rPr>
          <w:spacing w:val="-14"/>
        </w:rPr>
        <w:t> </w:t>
      </w:r>
      <w:r>
        <w:rPr/>
        <w:t>regularidade</w:t>
      </w:r>
      <w:r>
        <w:rPr>
          <w:spacing w:val="-15"/>
        </w:rPr>
        <w:t> </w:t>
      </w:r>
      <w:r>
        <w:rPr/>
        <w:t>relativa</w:t>
      </w:r>
      <w:r>
        <w:rPr>
          <w:spacing w:val="-11"/>
        </w:rPr>
        <w:t> </w:t>
      </w:r>
      <w:r>
        <w:rPr/>
        <w:t>à</w:t>
      </w:r>
      <w:r>
        <w:rPr>
          <w:spacing w:val="-11"/>
        </w:rPr>
        <w:t> </w:t>
      </w:r>
      <w:r>
        <w:rPr/>
        <w:t>Seguridade</w:t>
      </w:r>
      <w:r>
        <w:rPr>
          <w:spacing w:val="-14"/>
        </w:rPr>
        <w:t> </w:t>
      </w:r>
      <w:r>
        <w:rPr/>
        <w:t>Social;</w:t>
      </w:r>
      <w:r>
        <w:rPr>
          <w:spacing w:val="-10"/>
        </w:rPr>
        <w:t> </w:t>
      </w:r>
      <w:r>
        <w:rPr/>
        <w:t>2)</w:t>
      </w:r>
      <w:r>
        <w:rPr>
          <w:spacing w:val="-13"/>
        </w:rPr>
        <w:t> </w:t>
      </w:r>
      <w:r>
        <w:rPr/>
        <w:t>certidão</w:t>
      </w:r>
      <w:r>
        <w:rPr>
          <w:spacing w:val="-14"/>
        </w:rPr>
        <w:t> </w:t>
      </w:r>
      <w:r>
        <w:rPr/>
        <w:t>conjunta</w:t>
      </w:r>
      <w:r>
        <w:rPr>
          <w:spacing w:val="-15"/>
        </w:rPr>
        <w:t> </w:t>
      </w:r>
      <w:r>
        <w:rPr/>
        <w:t>relativa</w:t>
      </w:r>
      <w:r>
        <w:rPr>
          <w:spacing w:val="-11"/>
        </w:rPr>
        <w:t> </w:t>
      </w:r>
      <w:r>
        <w:rPr/>
        <w:t>aos</w:t>
      </w:r>
      <w:r>
        <w:rPr>
          <w:spacing w:val="-13"/>
        </w:rPr>
        <w:t> </w:t>
      </w:r>
      <w:r>
        <w:rPr/>
        <w:t>tributos</w:t>
      </w:r>
      <w:r>
        <w:rPr>
          <w:spacing w:val="-13"/>
        </w:rPr>
        <w:t> </w:t>
      </w:r>
      <w:r>
        <w:rPr/>
        <w:t>federais e à Dívida Ativa da União; 3) certidões que comprovem a regularidade perante a Fazenda Municipal ou Distrital do domicílio ou sede do contratado; 4) Certidão de Regularidade do FGTS – CRF; e 5) Certidão Negativa de</w:t>
      </w:r>
      <w:r>
        <w:rPr>
          <w:spacing w:val="-2"/>
        </w:rPr>
        <w:t> </w:t>
      </w:r>
      <w:r>
        <w:rPr/>
        <w:t>Débitos</w:t>
      </w:r>
      <w:r>
        <w:rPr>
          <w:spacing w:val="-2"/>
        </w:rPr>
        <w:t> </w:t>
      </w:r>
      <w:r>
        <w:rPr/>
        <w:t>Trabalhistas –</w:t>
      </w:r>
      <w:r>
        <w:rPr>
          <w:spacing w:val="-2"/>
        </w:rPr>
        <w:t> </w:t>
      </w:r>
      <w:r>
        <w:rPr/>
        <w:t>CNDT, conforme</w:t>
      </w:r>
      <w:r>
        <w:rPr>
          <w:spacing w:val="-2"/>
        </w:rPr>
        <w:t> </w:t>
      </w:r>
      <w:r>
        <w:rPr/>
        <w:t>alínea "c" do item</w:t>
      </w:r>
      <w:r>
        <w:rPr>
          <w:spacing w:val="-1"/>
        </w:rPr>
        <w:t> </w:t>
      </w:r>
      <w:r>
        <w:rPr/>
        <w:t>10.2 do</w:t>
      </w:r>
      <w:r>
        <w:rPr>
          <w:spacing w:val="-2"/>
        </w:rPr>
        <w:t> </w:t>
      </w:r>
      <w:r>
        <w:rPr/>
        <w:t>Anexo VIII-B da IN SEGES/MP n. 5/2017;</w:t>
      </w:r>
    </w:p>
    <w:p>
      <w:pPr>
        <w:pStyle w:val="BodyText"/>
        <w:spacing w:before="249"/>
      </w:pP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pacing w:val="-2"/>
          <w:sz w:val="22"/>
        </w:rPr>
        <w:t>SUBCONTRATAÇÃO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1047" w:val="left" w:leader="none"/>
        </w:tabs>
        <w:spacing w:line="240" w:lineRule="auto" w:before="0" w:after="0"/>
        <w:ind w:left="1047" w:right="0" w:hanging="412"/>
        <w:jc w:val="left"/>
        <w:rPr>
          <w:rFonts w:ascii="Arial" w:hAnsi="Arial"/>
          <w:b/>
          <w:sz w:val="22"/>
        </w:rPr>
      </w:pPr>
      <w:r>
        <w:rPr>
          <w:sz w:val="22"/>
        </w:rPr>
        <w:t>Não</w:t>
      </w:r>
      <w:r>
        <w:rPr>
          <w:spacing w:val="-6"/>
          <w:sz w:val="22"/>
        </w:rPr>
        <w:t> </w:t>
      </w:r>
      <w:r>
        <w:rPr>
          <w:sz w:val="22"/>
        </w:rPr>
        <w:t>será</w:t>
      </w:r>
      <w:r>
        <w:rPr>
          <w:spacing w:val="-6"/>
          <w:sz w:val="22"/>
        </w:rPr>
        <w:t> </w:t>
      </w:r>
      <w:r>
        <w:rPr>
          <w:sz w:val="22"/>
        </w:rPr>
        <w:t>admitida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subcontratação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objeto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licitatório.</w:t>
      </w:r>
    </w:p>
    <w:p>
      <w:pPr>
        <w:pStyle w:val="BodyText"/>
        <w:spacing w:before="250"/>
      </w:pP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CRITÉRIOS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SELEÇÃO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pacing w:val="-2"/>
          <w:sz w:val="22"/>
        </w:rPr>
        <w:t>FORNECEDOR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1046" w:val="left" w:leader="none"/>
        </w:tabs>
        <w:spacing w:line="240" w:lineRule="auto" w:before="0" w:after="0"/>
        <w:ind w:left="1046" w:right="0" w:hanging="411"/>
        <w:jc w:val="left"/>
        <w:rPr>
          <w:rFonts w:ascii="Arial" w:hAnsi="Arial"/>
          <w:b/>
          <w:sz w:val="22"/>
        </w:rPr>
      </w:pPr>
      <w:r>
        <w:rPr>
          <w:sz w:val="24"/>
        </w:rPr>
        <w:t>As</w:t>
      </w:r>
      <w:r>
        <w:rPr>
          <w:spacing w:val="-9"/>
          <w:sz w:val="24"/>
        </w:rPr>
        <w:t> </w:t>
      </w:r>
      <w:r>
        <w:rPr>
          <w:sz w:val="24"/>
        </w:rPr>
        <w:t>exigências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habilitação</w:t>
      </w:r>
      <w:r>
        <w:rPr>
          <w:spacing w:val="-8"/>
          <w:sz w:val="24"/>
        </w:rPr>
        <w:t> </w:t>
      </w:r>
      <w:r>
        <w:rPr>
          <w:sz w:val="24"/>
        </w:rPr>
        <w:t>estarão</w:t>
      </w:r>
      <w:r>
        <w:rPr>
          <w:spacing w:val="-8"/>
          <w:sz w:val="24"/>
        </w:rPr>
        <w:t> </w:t>
      </w:r>
      <w:r>
        <w:rPr>
          <w:sz w:val="24"/>
        </w:rPr>
        <w:t>disciplinadas</w:t>
      </w:r>
      <w:r>
        <w:rPr>
          <w:spacing w:val="-7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Aviso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Dispensa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Eletrônica.</w:t>
      </w:r>
    </w:p>
    <w:p>
      <w:pPr>
        <w:pStyle w:val="ListParagraph"/>
        <w:numPr>
          <w:ilvl w:val="1"/>
          <w:numId w:val="1"/>
        </w:numPr>
        <w:tabs>
          <w:tab w:pos="1046" w:val="left" w:leader="none"/>
        </w:tabs>
        <w:spacing w:line="240" w:lineRule="auto" w:before="252" w:after="0"/>
        <w:ind w:left="1046" w:right="0" w:hanging="411"/>
        <w:jc w:val="left"/>
        <w:rPr>
          <w:rFonts w:ascii="Arial" w:hAnsi="Arial"/>
          <w:b/>
          <w:sz w:val="22"/>
        </w:rPr>
      </w:pP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critério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julgamento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proposta</w:t>
      </w:r>
      <w:r>
        <w:rPr>
          <w:spacing w:val="-3"/>
          <w:sz w:val="24"/>
        </w:rPr>
        <w:t> </w:t>
      </w:r>
      <w:r>
        <w:rPr>
          <w:sz w:val="24"/>
        </w:rPr>
        <w:t>é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menor</w:t>
      </w:r>
      <w:r>
        <w:rPr>
          <w:spacing w:val="-7"/>
          <w:sz w:val="24"/>
        </w:rPr>
        <w:t> </w:t>
      </w:r>
      <w:r>
        <w:rPr>
          <w:sz w:val="24"/>
        </w:rPr>
        <w:t>preço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global.</w:t>
      </w:r>
    </w:p>
    <w:p>
      <w:pPr>
        <w:pStyle w:val="ListParagraph"/>
        <w:numPr>
          <w:ilvl w:val="1"/>
          <w:numId w:val="1"/>
        </w:numPr>
        <w:tabs>
          <w:tab w:pos="1046" w:val="left" w:leader="none"/>
        </w:tabs>
        <w:spacing w:line="240" w:lineRule="auto" w:before="253" w:after="0"/>
        <w:ind w:left="1046" w:right="0" w:hanging="411"/>
        <w:jc w:val="left"/>
        <w:rPr>
          <w:rFonts w:ascii="Arial" w:hAnsi="Arial"/>
          <w:b/>
          <w:sz w:val="22"/>
        </w:rPr>
      </w:pPr>
      <w:r>
        <w:rPr>
          <w:sz w:val="24"/>
        </w:rPr>
        <w:t>As</w:t>
      </w:r>
      <w:r>
        <w:rPr>
          <w:spacing w:val="-6"/>
          <w:sz w:val="24"/>
        </w:rPr>
        <w:t> </w:t>
      </w:r>
      <w:r>
        <w:rPr>
          <w:sz w:val="24"/>
        </w:rPr>
        <w:t>regras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desempate</w:t>
      </w:r>
      <w:r>
        <w:rPr>
          <w:spacing w:val="-3"/>
          <w:sz w:val="24"/>
        </w:rPr>
        <w:t> </w:t>
      </w:r>
      <w:r>
        <w:rPr>
          <w:sz w:val="24"/>
        </w:rPr>
        <w:t>entre</w:t>
      </w:r>
      <w:r>
        <w:rPr>
          <w:spacing w:val="-8"/>
          <w:sz w:val="24"/>
        </w:rPr>
        <w:t> </w:t>
      </w:r>
      <w:r>
        <w:rPr>
          <w:sz w:val="24"/>
        </w:rPr>
        <w:t>propostas</w:t>
      </w:r>
      <w:r>
        <w:rPr>
          <w:spacing w:val="-7"/>
          <w:sz w:val="24"/>
        </w:rPr>
        <w:t> </w:t>
      </w:r>
      <w:r>
        <w:rPr>
          <w:sz w:val="24"/>
        </w:rPr>
        <w:t>são</w:t>
      </w:r>
      <w:r>
        <w:rPr>
          <w:spacing w:val="-7"/>
          <w:sz w:val="24"/>
        </w:rPr>
        <w:t> </w:t>
      </w:r>
      <w:r>
        <w:rPr>
          <w:sz w:val="24"/>
        </w:rPr>
        <w:t>as</w:t>
      </w:r>
      <w:r>
        <w:rPr>
          <w:spacing w:val="-6"/>
          <w:sz w:val="24"/>
        </w:rPr>
        <w:t> </w:t>
      </w:r>
      <w:r>
        <w:rPr>
          <w:sz w:val="24"/>
        </w:rPr>
        <w:t>discriminadas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Aviso.</w:t>
      </w:r>
    </w:p>
    <w:p>
      <w:pPr>
        <w:pStyle w:val="BodyText"/>
        <w:spacing w:before="227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110" w:val="left" w:leader="none"/>
        </w:tabs>
        <w:spacing w:line="240" w:lineRule="auto" w:before="0" w:after="0"/>
        <w:ind w:left="1110" w:right="0" w:hanging="782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ESTIMATIVA</w:t>
      </w:r>
      <w:r>
        <w:rPr>
          <w:rFonts w:ascii="Arial" w:hAnsi="Arial"/>
          <w:b/>
          <w:spacing w:val="-1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PREÇOS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PREÇOS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pacing w:val="-2"/>
          <w:sz w:val="22"/>
        </w:rPr>
        <w:t>REFERENCIAIS.</w:t>
      </w:r>
    </w:p>
    <w:p>
      <w:pPr>
        <w:pStyle w:val="ListParagraph"/>
        <w:numPr>
          <w:ilvl w:val="1"/>
          <w:numId w:val="1"/>
        </w:numPr>
        <w:tabs>
          <w:tab w:pos="1509" w:val="left" w:leader="none"/>
        </w:tabs>
        <w:spacing w:line="240" w:lineRule="auto" w:before="252" w:after="0"/>
        <w:ind w:left="1509" w:right="0" w:hanging="874"/>
        <w:jc w:val="left"/>
        <w:rPr>
          <w:rFonts w:ascii="Arial" w:hAnsi="Arial"/>
          <w:b/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custo</w:t>
      </w:r>
      <w:r>
        <w:rPr>
          <w:spacing w:val="-7"/>
          <w:sz w:val="24"/>
        </w:rPr>
        <w:t> </w:t>
      </w:r>
      <w:r>
        <w:rPr>
          <w:sz w:val="24"/>
        </w:rPr>
        <w:t>estimado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contratação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cada</w:t>
      </w:r>
      <w:r>
        <w:rPr>
          <w:spacing w:val="-5"/>
          <w:sz w:val="24"/>
        </w:rPr>
        <w:t> </w:t>
      </w:r>
      <w:r>
        <w:rPr>
          <w:sz w:val="24"/>
        </w:rPr>
        <w:t>objeto</w:t>
      </w:r>
      <w:r>
        <w:rPr>
          <w:spacing w:val="-7"/>
          <w:sz w:val="24"/>
        </w:rPr>
        <w:t> </w:t>
      </w:r>
      <w:r>
        <w:rPr>
          <w:sz w:val="24"/>
        </w:rPr>
        <w:t>encontra-se</w:t>
      </w:r>
      <w:r>
        <w:rPr>
          <w:spacing w:val="-8"/>
          <w:sz w:val="24"/>
        </w:rPr>
        <w:t> </w:t>
      </w:r>
      <w:r>
        <w:rPr>
          <w:sz w:val="24"/>
        </w:rPr>
        <w:t>na</w:t>
      </w:r>
      <w:r>
        <w:rPr>
          <w:spacing w:val="-8"/>
          <w:sz w:val="24"/>
        </w:rPr>
        <w:t> </w:t>
      </w:r>
      <w:r>
        <w:rPr>
          <w:sz w:val="24"/>
        </w:rPr>
        <w:t>tabela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item</w:t>
      </w:r>
      <w:r>
        <w:rPr>
          <w:spacing w:val="-6"/>
          <w:sz w:val="24"/>
        </w:rPr>
        <w:t> </w:t>
      </w:r>
      <w:r>
        <w:rPr>
          <w:spacing w:val="-5"/>
          <w:sz w:val="24"/>
        </w:rPr>
        <w:t>1.</w:t>
      </w:r>
    </w:p>
    <w:p>
      <w:pPr>
        <w:pStyle w:val="BodyText"/>
        <w:spacing w:before="251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1048" w:val="left" w:leader="none"/>
        </w:tabs>
        <w:spacing w:line="240" w:lineRule="auto" w:before="1" w:after="0"/>
        <w:ind w:left="1048" w:right="0" w:hanging="720"/>
        <w:jc w:val="left"/>
      </w:pPr>
      <w:r>
        <w:rPr/>
        <w:t>DO</w:t>
      </w:r>
      <w:r>
        <w:rPr>
          <w:spacing w:val="-5"/>
        </w:rPr>
        <w:t> </w:t>
      </w:r>
      <w:r>
        <w:rPr>
          <w:spacing w:val="-2"/>
        </w:rPr>
        <w:t>PAGAMENTO</w:t>
      </w:r>
    </w:p>
    <w:p>
      <w:pPr>
        <w:pStyle w:val="ListParagraph"/>
        <w:numPr>
          <w:ilvl w:val="1"/>
          <w:numId w:val="1"/>
        </w:numPr>
        <w:tabs>
          <w:tab w:pos="1506" w:val="left" w:leader="none"/>
        </w:tabs>
        <w:spacing w:line="240" w:lineRule="auto" w:before="252" w:after="0"/>
        <w:ind w:left="352" w:right="74" w:firstLine="283"/>
        <w:jc w:val="both"/>
        <w:rPr>
          <w:rFonts w:ascii="Arial" w:hAnsi="Arial"/>
          <w:b/>
          <w:sz w:val="24"/>
        </w:rPr>
      </w:pPr>
      <w:r>
        <w:rPr>
          <w:sz w:val="24"/>
        </w:rPr>
        <w:t>Os</w:t>
      </w:r>
      <w:r>
        <w:rPr>
          <w:spacing w:val="-12"/>
          <w:sz w:val="24"/>
        </w:rPr>
        <w:t> </w:t>
      </w:r>
      <w:r>
        <w:rPr>
          <w:sz w:val="24"/>
        </w:rPr>
        <w:t>pagamentos</w:t>
      </w:r>
      <w:r>
        <w:rPr>
          <w:spacing w:val="-12"/>
          <w:sz w:val="24"/>
        </w:rPr>
        <w:t> </w:t>
      </w:r>
      <w:r>
        <w:rPr>
          <w:sz w:val="24"/>
        </w:rPr>
        <w:t>serão</w:t>
      </w:r>
      <w:r>
        <w:rPr>
          <w:spacing w:val="-13"/>
          <w:sz w:val="24"/>
        </w:rPr>
        <w:t> </w:t>
      </w:r>
      <w:r>
        <w:rPr>
          <w:sz w:val="24"/>
        </w:rPr>
        <w:t>efetivados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conforme</w:t>
      </w:r>
      <w:r>
        <w:rPr>
          <w:spacing w:val="-13"/>
          <w:sz w:val="24"/>
        </w:rPr>
        <w:t> </w:t>
      </w:r>
      <w:r>
        <w:rPr>
          <w:sz w:val="24"/>
        </w:rPr>
        <w:t>acordado</w:t>
      </w:r>
      <w:r>
        <w:rPr>
          <w:spacing w:val="-12"/>
          <w:sz w:val="24"/>
        </w:rPr>
        <w:t> </w:t>
      </w:r>
      <w:r>
        <w:rPr>
          <w:sz w:val="24"/>
        </w:rPr>
        <w:t>no</w:t>
      </w:r>
      <w:r>
        <w:rPr>
          <w:spacing w:val="-13"/>
          <w:sz w:val="24"/>
        </w:rPr>
        <w:t> </w:t>
      </w:r>
      <w:r>
        <w:rPr>
          <w:sz w:val="24"/>
        </w:rPr>
        <w:t>fechamento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2"/>
          <w:sz w:val="24"/>
        </w:rPr>
        <w:t> </w:t>
      </w:r>
      <w:r>
        <w:rPr>
          <w:sz w:val="24"/>
        </w:rPr>
        <w:t>compra e desde que devidamente aprovados pelo Líder de Transportes da Fundação Cultural Cassiano Ricardo.</w:t>
      </w:r>
    </w:p>
    <w:p>
      <w:pPr>
        <w:pStyle w:val="BodyText"/>
        <w:spacing w:before="252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0" w:after="0"/>
        <w:ind w:left="1048" w:right="0" w:hanging="72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DOS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RECURSOS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pacing w:val="-2"/>
          <w:sz w:val="22"/>
        </w:rPr>
        <w:t>ORÇAMENTÁRIOS</w:t>
      </w:r>
    </w:p>
    <w:p>
      <w:pPr>
        <w:pStyle w:val="ListParagraph"/>
        <w:numPr>
          <w:ilvl w:val="1"/>
          <w:numId w:val="1"/>
        </w:numPr>
        <w:tabs>
          <w:tab w:pos="1506" w:val="left" w:leader="none"/>
        </w:tabs>
        <w:spacing w:line="240" w:lineRule="auto" w:before="64" w:after="0"/>
        <w:ind w:left="352" w:right="71" w:firstLine="283"/>
        <w:jc w:val="both"/>
        <w:rPr>
          <w:rFonts w:ascii="Arial" w:hAnsi="Arial"/>
          <w:b/>
          <w:sz w:val="22"/>
        </w:rPr>
      </w:pPr>
      <w:r>
        <w:rPr>
          <w:sz w:val="24"/>
        </w:rPr>
        <w:t>As</w:t>
      </w:r>
      <w:r>
        <w:rPr>
          <w:spacing w:val="40"/>
          <w:sz w:val="24"/>
        </w:rPr>
        <w:t> </w:t>
      </w:r>
      <w:r>
        <w:rPr>
          <w:sz w:val="24"/>
        </w:rPr>
        <w:t>despesas</w:t>
      </w:r>
      <w:r>
        <w:rPr>
          <w:spacing w:val="40"/>
          <w:sz w:val="24"/>
        </w:rPr>
        <w:t> </w:t>
      </w:r>
      <w:r>
        <w:rPr>
          <w:sz w:val="24"/>
        </w:rPr>
        <w:t>decorrentes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presente</w:t>
      </w:r>
      <w:r>
        <w:rPr>
          <w:spacing w:val="40"/>
          <w:sz w:val="24"/>
        </w:rPr>
        <w:t> </w:t>
      </w:r>
      <w:r>
        <w:rPr>
          <w:sz w:val="24"/>
        </w:rPr>
        <w:t>contratação</w:t>
      </w:r>
      <w:r>
        <w:rPr>
          <w:spacing w:val="40"/>
          <w:sz w:val="24"/>
        </w:rPr>
        <w:t> </w:t>
      </w:r>
      <w:r>
        <w:rPr>
          <w:sz w:val="24"/>
        </w:rPr>
        <w:t>correrão</w:t>
      </w:r>
      <w:r>
        <w:rPr>
          <w:spacing w:val="40"/>
          <w:sz w:val="24"/>
        </w:rPr>
        <w:t> </w:t>
      </w:r>
      <w:r>
        <w:rPr>
          <w:sz w:val="24"/>
        </w:rPr>
        <w:t>à</w:t>
      </w:r>
      <w:r>
        <w:rPr>
          <w:spacing w:val="40"/>
          <w:sz w:val="24"/>
        </w:rPr>
        <w:t> </w:t>
      </w:r>
      <w:r>
        <w:rPr>
          <w:sz w:val="24"/>
        </w:rPr>
        <w:t>conta</w:t>
      </w:r>
      <w:r>
        <w:rPr>
          <w:spacing w:val="40"/>
          <w:sz w:val="24"/>
        </w:rPr>
        <w:t> </w:t>
      </w:r>
      <w:r>
        <w:rPr>
          <w:sz w:val="24"/>
        </w:rPr>
        <w:t>de recursos específicosconsignados no Orçamento Geral da União deste exercício, conforme disponibilidade orçamentária.</w:t>
      </w:r>
    </w:p>
    <w:p>
      <w:pPr>
        <w:pStyle w:val="BodyText"/>
        <w:spacing w:before="122"/>
        <w:rPr>
          <w:sz w:val="24"/>
        </w:rPr>
      </w:pPr>
    </w:p>
    <w:p>
      <w:pPr>
        <w:spacing w:before="1"/>
        <w:ind w:left="4399" w:right="0" w:firstLine="0"/>
        <w:jc w:val="left"/>
        <w:rPr>
          <w:sz w:val="24"/>
        </w:rPr>
      </w:pPr>
      <w:r>
        <w:rPr>
          <w:sz w:val="24"/>
        </w:rPr>
        <w:t>São</w:t>
      </w:r>
      <w:r>
        <w:rPr>
          <w:spacing w:val="-2"/>
          <w:sz w:val="24"/>
        </w:rPr>
        <w:t> </w:t>
      </w:r>
      <w:r>
        <w:rPr>
          <w:sz w:val="24"/>
        </w:rPr>
        <w:t>José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Campos/SP,</w:t>
      </w:r>
      <w:r>
        <w:rPr>
          <w:spacing w:val="-3"/>
          <w:sz w:val="24"/>
        </w:rPr>
        <w:t> </w:t>
      </w:r>
      <w:r>
        <w:rPr>
          <w:sz w:val="24"/>
        </w:rPr>
        <w:t>03</w:t>
      </w:r>
      <w:r>
        <w:rPr>
          <w:spacing w:val="6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dezembro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2025.</w:t>
      </w:r>
    </w:p>
    <w:p>
      <w:pPr>
        <w:spacing w:after="0"/>
        <w:jc w:val="left"/>
        <w:rPr>
          <w:sz w:val="24"/>
        </w:rPr>
        <w:sectPr>
          <w:pgSz w:w="11920" w:h="16860"/>
          <w:pgMar w:header="398" w:footer="1419" w:top="2000" w:bottom="1600" w:left="992" w:right="708"/>
        </w:sectPr>
      </w:pPr>
    </w:p>
    <w:p>
      <w:pPr>
        <w:pStyle w:val="BodyText"/>
        <w:spacing w:before="254"/>
        <w:rPr>
          <w:sz w:val="24"/>
        </w:rPr>
      </w:pPr>
    </w:p>
    <w:p>
      <w:pPr>
        <w:spacing w:before="0"/>
        <w:ind w:left="6826" w:right="0" w:firstLine="0"/>
        <w:jc w:val="left"/>
        <w:rPr>
          <w:sz w:val="24"/>
        </w:rPr>
      </w:pPr>
      <w:r>
        <w:rPr>
          <w:sz w:val="24"/>
        </w:rPr>
        <w:t>Geraldo</w:t>
      </w:r>
      <w:r>
        <w:rPr>
          <w:spacing w:val="-7"/>
          <w:sz w:val="24"/>
        </w:rPr>
        <w:t> </w:t>
      </w:r>
      <w:r>
        <w:rPr>
          <w:sz w:val="24"/>
        </w:rPr>
        <w:t>Goncalves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Oliveira</w:t>
      </w:r>
    </w:p>
    <w:p>
      <w:pPr>
        <w:spacing w:before="62"/>
        <w:ind w:left="6785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Lider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-4"/>
          <w:sz w:val="22"/>
        </w:rPr>
        <w:t> </w:t>
      </w:r>
      <w:r>
        <w:rPr>
          <w:rFonts w:ascii="Arial"/>
          <w:b/>
          <w:sz w:val="22"/>
        </w:rPr>
        <w:t>Equipe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pacing w:val="-2"/>
          <w:sz w:val="22"/>
        </w:rPr>
        <w:t>Transportes</w:t>
      </w:r>
    </w:p>
    <w:sectPr>
      <w:pgSz w:w="11920" w:h="16860"/>
      <w:pgMar w:header="398" w:footer="1419" w:top="2000" w:bottom="1600" w:left="992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2912">
              <wp:simplePos x="0" y="0"/>
              <wp:positionH relativeFrom="page">
                <wp:posOffset>673100</wp:posOffset>
              </wp:positionH>
              <wp:positionV relativeFrom="page">
                <wp:posOffset>9659132</wp:posOffset>
              </wp:positionV>
              <wp:extent cx="6588759" cy="54102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588759" cy="541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58" w:firstLine="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Fundação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Cultural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Cassiano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Ricardo</w:t>
                          </w:r>
                        </w:p>
                        <w:p>
                          <w:pPr>
                            <w:spacing w:line="244" w:lineRule="auto" w:before="6"/>
                            <w:ind w:left="20" w:right="18" w:firstLin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Avenida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Olivo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Gomes,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nº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100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Santana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São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José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dos Campos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/SP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CEP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12211-115Tel.: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(12)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3924.7300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/ (12)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3924.7363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www.fccr.sp.gov.br</w:t>
                            </w:r>
                          </w:hyperlink>
                          <w:r>
                            <w:rPr>
                              <w:color w:val="0000FF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12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licitacao@fccr.sp.gov.br</w:t>
                            </w:r>
                          </w:hyperlink>
                        </w:p>
                        <w:p>
                          <w:pPr>
                            <w:pStyle w:val="BodyText"/>
                            <w:spacing w:line="251" w:lineRule="exact"/>
                            <w:jc w:val="center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60.561646pt;width:518.8pt;height:42.6pt;mso-position-horizontal-relative:page;mso-position-vertical-relative:page;z-index:-15853568" type="#_x0000_t202" id="docshape5" filled="false" stroked="false">
              <v:textbox inset="0,0,0,0">
                <w:txbxContent>
                  <w:p>
                    <w:pPr>
                      <w:spacing w:before="15"/>
                      <w:ind w:left="20" w:right="58" w:firstLine="0"/>
                      <w:jc w:val="center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Fundação</w:t>
                    </w:r>
                    <w:r>
                      <w:rPr>
                        <w:rFonts w:ascii="Arial" w:hAnsi="Arial"/>
                        <w:b/>
                        <w:spacing w:val="-11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Cultural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Cassiano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Ricardo</w:t>
                    </w:r>
                  </w:p>
                  <w:p>
                    <w:pPr>
                      <w:spacing w:line="244" w:lineRule="auto" w:before="6"/>
                      <w:ind w:left="2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Avenida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Olivo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Gomes,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nº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100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Santana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São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José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dos Campos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/SP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CEP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12211-115Tel.: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(12)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3924.7300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/ (12)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3924.7363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hyperlink r:id="rId1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www.fccr.sp.gov.br</w:t>
                      </w:r>
                    </w:hyperlink>
                    <w:r>
                      <w:rPr>
                        <w:color w:val="0000FF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12"/>
                        <w:sz w:val="16"/>
                      </w:rPr>
                      <w:t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licitacao@fccr.sp.gov.br</w:t>
                      </w:r>
                    </w:hyperlink>
                  </w:p>
                  <w:p>
                    <w:pPr>
                      <w:pStyle w:val="BodyText"/>
                      <w:spacing w:line="251" w:lineRule="exact"/>
                      <w:jc w:val="center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60352">
          <wp:simplePos x="0" y="0"/>
          <wp:positionH relativeFrom="page">
            <wp:posOffset>665987</wp:posOffset>
          </wp:positionH>
          <wp:positionV relativeFrom="page">
            <wp:posOffset>252984</wp:posOffset>
          </wp:positionV>
          <wp:extent cx="772668" cy="58838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2668" cy="588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0864">
              <wp:simplePos x="0" y="0"/>
              <wp:positionH relativeFrom="page">
                <wp:posOffset>1687067</wp:posOffset>
              </wp:positionH>
              <wp:positionV relativeFrom="page">
                <wp:posOffset>897636</wp:posOffset>
              </wp:positionV>
              <wp:extent cx="5105400" cy="4572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5105400" cy="457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105400" h="45720">
                            <a:moveTo>
                              <a:pt x="5105400" y="0"/>
                            </a:moveTo>
                            <a:lnTo>
                              <a:pt x="0" y="0"/>
                            </a:lnTo>
                            <a:lnTo>
                              <a:pt x="0" y="45720"/>
                            </a:lnTo>
                            <a:lnTo>
                              <a:pt x="5105400" y="45720"/>
                            </a:lnTo>
                            <a:lnTo>
                              <a:pt x="5105400" y="0"/>
                            </a:lnTo>
                            <a:close/>
                          </a:path>
                        </a:pathLst>
                      </a:custGeom>
                      <a:solidFill>
                        <a:srgbClr val="37552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32.839996pt;margin-top:70.680023pt;width:402pt;height:3.6pt;mso-position-horizontal-relative:page;mso-position-vertical-relative:page;z-index:-15855616" id="docshape1" filled="true" fillcolor="#375522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1376">
              <wp:simplePos x="0" y="0"/>
              <wp:positionH relativeFrom="page">
                <wp:posOffset>5046345</wp:posOffset>
              </wp:positionH>
              <wp:positionV relativeFrom="page">
                <wp:posOffset>673259</wp:posOffset>
              </wp:positionV>
              <wp:extent cx="1644014" cy="1536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44014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Gerência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Obras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Serviços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97.350006pt;margin-top:53.012558pt;width:129.4500pt;height:12.1pt;mso-position-horizontal-relative:page;mso-position-vertical-relative:page;z-index:-1585510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Gerência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Obras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Serviços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1888">
              <wp:simplePos x="0" y="0"/>
              <wp:positionH relativeFrom="page">
                <wp:posOffset>660908</wp:posOffset>
              </wp:positionH>
              <wp:positionV relativeFrom="page">
                <wp:posOffset>937165</wp:posOffset>
              </wp:positionV>
              <wp:extent cx="1240155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24015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790000"/>
                              <w:sz w:val="18"/>
                            </w:rPr>
                            <w:t>REF.:</w:t>
                          </w:r>
                          <w:r>
                            <w:rPr>
                              <w:rFonts w:ascii="Arial"/>
                              <w:b/>
                              <w:color w:val="790000"/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790000"/>
                              <w:sz w:val="18"/>
                            </w:rPr>
                            <w:t>TR </w:t>
                          </w:r>
                          <w:r>
                            <w:rPr>
                              <w:rFonts w:ascii="Arial"/>
                              <w:b/>
                              <w:color w:val="790000"/>
                              <w:spacing w:val="-2"/>
                              <w:sz w:val="18"/>
                            </w:rPr>
                            <w:t>23/GOS/2025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040001pt;margin-top:73.792557pt;width:97.65pt;height:12.1pt;mso-position-horizontal-relative:page;mso-position-vertical-relative:page;z-index:-15854592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790000"/>
                        <w:sz w:val="18"/>
                      </w:rPr>
                      <w:t>REF.:</w:t>
                    </w:r>
                    <w:r>
                      <w:rPr>
                        <w:rFonts w:ascii="Arial"/>
                        <w:b/>
                        <w:color w:val="790000"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790000"/>
                        <w:sz w:val="18"/>
                      </w:rPr>
                      <w:t>TR </w:t>
                    </w:r>
                    <w:r>
                      <w:rPr>
                        <w:rFonts w:ascii="Arial"/>
                        <w:b/>
                        <w:color w:val="790000"/>
                        <w:spacing w:val="-2"/>
                        <w:sz w:val="18"/>
                      </w:rPr>
                      <w:t>23/GOS/2025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2400">
              <wp:simplePos x="0" y="0"/>
              <wp:positionH relativeFrom="page">
                <wp:posOffset>5497829</wp:posOffset>
              </wp:positionH>
              <wp:positionV relativeFrom="page">
                <wp:posOffset>937165</wp:posOffset>
              </wp:positionV>
              <wp:extent cx="1205230" cy="15367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20523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Diretoria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Administrativa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2.899994pt;margin-top:73.792557pt;width:94.9pt;height:12.1pt;mso-position-horizontal-relative:page;mso-position-vertical-relative:page;z-index:-15854080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Diretoria</w:t>
                    </w:r>
                    <w:r>
                      <w:rPr>
                        <w:spacing w:val="-9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Administrativa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upperRoman"/>
      <w:lvlText w:val="%1"/>
      <w:lvlJc w:val="left"/>
      <w:pPr>
        <w:ind w:left="68" w:hanging="98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98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90" w:hanging="9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05" w:hanging="9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9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35" w:hanging="9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0" w:hanging="9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5" w:hanging="9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80" w:hanging="98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00" w:hanging="372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2" w:hanging="874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0" w:hanging="874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40" w:hanging="8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500" w:hanging="8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951" w:hanging="8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403" w:hanging="8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55" w:hanging="8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07" w:hanging="874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48" w:hanging="72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352" w:firstLine="283"/>
      <w:jc w:val="both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ccr.sp.gov.br/" TargetMode="External"/><Relationship Id="rId2" Type="http://schemas.openxmlformats.org/officeDocument/2006/relationships/hyperlink" Target="mailto:licitacao@fccr.sp.gov.br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Recursos Materiais</dc:creator>
  <dcterms:created xsi:type="dcterms:W3CDTF">2025-12-29T15:49:49Z</dcterms:created>
  <dcterms:modified xsi:type="dcterms:W3CDTF">2025-12-29T15:49:49Z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2025-12-29T00:00:00Z</vt:filetime>
  </property>
  <property fmtid="{D5CDD505-2E9C-101B-9397-08002B2CF9AE}" pid="5" name="Producer">
    <vt:lpwstr>Microsoft® Word 2016</vt:lpwstr>
  </property>
</Properties>
</file>