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C62" w:rsidRPr="00DF7F79" w:rsidRDefault="008F2F58" w:rsidP="00BE36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85C62" w:rsidRPr="003549FB">
        <w:rPr>
          <w:rFonts w:ascii="Arial" w:hAnsi="Arial" w:cs="Arial"/>
          <w:sz w:val="24"/>
          <w:szCs w:val="24"/>
        </w:rPr>
        <w:t xml:space="preserve">Objeto: </w:t>
      </w:r>
      <w:r w:rsidR="009118E6" w:rsidRPr="009118E6">
        <w:rPr>
          <w:rFonts w:ascii="Arial" w:hAnsi="Arial" w:cs="Arial"/>
          <w:b/>
          <w:sz w:val="24"/>
          <w:szCs w:val="24"/>
        </w:rPr>
        <w:t xml:space="preserve">ATA DE REGISTRO DE PREÇOS PARA CONTRATAÇÃO DE EMPRESA ESPECIALIZADA PARA PRESTAÇÃO DE SERVIÇOS DE </w:t>
      </w:r>
      <w:r w:rsidR="00DF7F79">
        <w:rPr>
          <w:rFonts w:ascii="Arial" w:hAnsi="Arial" w:cs="Arial"/>
          <w:b/>
          <w:sz w:val="24"/>
          <w:szCs w:val="24"/>
        </w:rPr>
        <w:t>TOPOGRAFIA</w:t>
      </w:r>
    </w:p>
    <w:p w:rsidR="00203622" w:rsidRPr="00D63154" w:rsidRDefault="00016DAA" w:rsidP="00BE36FA">
      <w:pPr>
        <w:jc w:val="center"/>
        <w:rPr>
          <w:rFonts w:ascii="Arial" w:hAnsi="Arial" w:cs="Arial"/>
          <w:b/>
          <w:sz w:val="28"/>
          <w:szCs w:val="24"/>
        </w:rPr>
      </w:pPr>
      <w:r w:rsidRPr="00D63154">
        <w:rPr>
          <w:rFonts w:ascii="Arial" w:hAnsi="Arial" w:cs="Arial"/>
          <w:b/>
          <w:sz w:val="28"/>
          <w:szCs w:val="24"/>
        </w:rPr>
        <w:t xml:space="preserve">ANEXO </w:t>
      </w:r>
      <w:r w:rsidR="0018676D">
        <w:rPr>
          <w:rFonts w:ascii="Arial" w:hAnsi="Arial" w:cs="Arial"/>
          <w:b/>
          <w:sz w:val="28"/>
          <w:szCs w:val="24"/>
        </w:rPr>
        <w:t>B</w:t>
      </w:r>
      <w:r w:rsidR="00203622" w:rsidRPr="00D63154">
        <w:rPr>
          <w:rFonts w:ascii="Arial" w:hAnsi="Arial" w:cs="Arial"/>
          <w:b/>
          <w:sz w:val="28"/>
          <w:szCs w:val="24"/>
        </w:rPr>
        <w:t xml:space="preserve"> </w:t>
      </w:r>
      <w:r w:rsidR="00D63154" w:rsidRPr="00D63154">
        <w:rPr>
          <w:rFonts w:ascii="Arial" w:hAnsi="Arial" w:cs="Arial"/>
          <w:b/>
          <w:sz w:val="28"/>
          <w:szCs w:val="24"/>
        </w:rPr>
        <w:t>–</w:t>
      </w:r>
      <w:r w:rsidR="00203622" w:rsidRPr="00D63154">
        <w:rPr>
          <w:rFonts w:ascii="Arial" w:hAnsi="Arial" w:cs="Arial"/>
          <w:b/>
          <w:sz w:val="28"/>
          <w:szCs w:val="24"/>
        </w:rPr>
        <w:t xml:space="preserve"> </w:t>
      </w:r>
      <w:r w:rsidR="00D63154" w:rsidRPr="00D63154">
        <w:rPr>
          <w:rFonts w:ascii="Arial" w:hAnsi="Arial" w:cs="Arial"/>
          <w:b/>
          <w:sz w:val="28"/>
          <w:szCs w:val="24"/>
        </w:rPr>
        <w:t>MEMORIAL DESCRITIVO DOS SERVIÇOS</w:t>
      </w:r>
      <w:r w:rsidR="002B1557">
        <w:rPr>
          <w:rFonts w:ascii="Arial" w:hAnsi="Arial" w:cs="Arial"/>
          <w:b/>
          <w:sz w:val="28"/>
          <w:szCs w:val="24"/>
        </w:rPr>
        <w:t xml:space="preserve"> E COMPOSIÇÕES DE PREÇOS UNITÁRIOS</w:t>
      </w:r>
      <w:bookmarkStart w:id="0" w:name="_GoBack"/>
      <w:bookmarkEnd w:id="0"/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01-010-000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LEVANTAMENTO PLANIALTIMÉTRICO CADASTRAL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quadrado (m2) de área levantada.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compreendendo o detalhamento de: divisas de gleba principal, sistema viário, quadras, áreas livres e institucionais, lotes, edificações, postes da rede pública de eletrificação, tampões com as respectivas identificações (exceto o cadastro interno), bocas de lobo (exceto o cadastro interno), guias, sarjetas, muros de arrimo, taludes etc. Estão inclusos os custos com o respectivo deslocamento da equipe e equipamentos.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Pr="00F47B09" w:rsidRDefault="00DF7F79" w:rsidP="00DF7F79">
      <w:pPr>
        <w:pStyle w:val="Corpodetexto"/>
        <w:rPr>
          <w:lang w:val="pt-BR"/>
        </w:rPr>
      </w:pP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01-011-000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LOCAÇÃO DE EIXO DE REFERÊNCIA PARA PROJETO DE VIA PÚBLICA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(m) de locação de eixo de referência para projeto de via pública.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serviço. Também estão inclusos os custos com o respectivo deslocamento da equipe e equipamentos. </w:t>
      </w:r>
    </w:p>
    <w:p w:rsidR="00DF7F79" w:rsidRPr="00F47B09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Pr="00FD46C3" w:rsidRDefault="00DF7F79" w:rsidP="00DF7F79">
      <w:pPr>
        <w:pStyle w:val="Corpodetexto"/>
        <w:rPr>
          <w:lang w:val="pt-BR"/>
        </w:rPr>
      </w:pP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01-015-000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NIVELAMENTO DO EIXO DE VIA PÚBLICA INCLUSIVE SOLEIRAS, GUIAS E TAMPÕES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(m) de nivelamento do eixo de via pública inclusive soleiras, guias e tampões.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serviço. Também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01-022-000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RELATÓRIO TÉCNICO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pela extensão da obra indicada no relatório de técnico em metros (m).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01-016-000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CADASTRO DE GALERIA EXISTENTE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poço de visita (PV) cadastrado.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01-014-000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LEVANTAMENTO PLANIMÉTRICO DE VIA PÚBLICA E SEMI-CADASTRO DE IMÓVEIS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(m) de levantamento planimétrico de via pública realizado.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lastRenderedPageBreak/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01-019-000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NIVELAMENTO GEOMÉTRICO NO INTERIOR DA GALERIA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(m) de nivelamento geométrico no interior da galeria realizado.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01-021-000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NIVELAMENTO GEOMÉTRICO DE FUNDO DO CANAL OU CÓRREGO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(m) de nivelamento geométrico de fundo do canal ou córrego realizado.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01-018-000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TRANSPORTE DE COTA DE REFERÊNCIA DE NÍVEL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(m) de cota de referência de nível transportada.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01-028-000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TRANSPORTE DE COORDENADAS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(m) de coordenada transportada.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01-026-000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CADASTRO E AMARRAÇÃO DE PV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O serviço será medido por unidade (</w:t>
      </w:r>
      <w:proofErr w:type="spellStart"/>
      <w:r w:rsidRPr="00FD46C3">
        <w:rPr>
          <w:lang w:val="pt-BR"/>
        </w:rPr>
        <w:t>un</w:t>
      </w:r>
      <w:proofErr w:type="spellEnd"/>
      <w:r w:rsidRPr="00FD46C3">
        <w:rPr>
          <w:lang w:val="pt-BR"/>
        </w:rPr>
        <w:t xml:space="preserve">) de poço de visita cadastrado e amarrado.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01-023-000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CADASTRO DE CANALIZAÇÕES CIRCULARES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(m) de canalização circular cadastrada.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lastRenderedPageBreak/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01-017-000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ELEMENTOS PARA LOCAÇÃO DE OBRA DE ARTE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por eixo (m/eixo) de elementos para locação de obra de arte.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01-024-000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CADASTRO E AMARRAÇÃO DE CAIXA DE INSPEÇÃO, OU CAIXA DE CONCORDÂNCIA, OU CAIXA MORTA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O serviço será medido por unidade (</w:t>
      </w:r>
      <w:proofErr w:type="spellStart"/>
      <w:r w:rsidRPr="00FD46C3">
        <w:rPr>
          <w:lang w:val="pt-BR"/>
        </w:rPr>
        <w:t>un</w:t>
      </w:r>
      <w:proofErr w:type="spellEnd"/>
      <w:r w:rsidRPr="00FD46C3">
        <w:rPr>
          <w:lang w:val="pt-BR"/>
        </w:rPr>
        <w:t xml:space="preserve">) de caixa de inspeção, concordância ou morta cadastrada e amarrada.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FirstParagraph"/>
        <w:rPr>
          <w:lang w:val="pt-BR"/>
        </w:rPr>
      </w:pPr>
      <w:r w:rsidRPr="00FD46C3">
        <w:rPr>
          <w:lang w:val="pt-BR"/>
        </w:rPr>
        <w:t>01-009-000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LEVANTAMENTO PLANIMÉTRICO CADASTRAL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 xml:space="preserve">O serviço será medido por metro quadrado (m2) de área levantada.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 acrescido da determinação planimétrica da posição de certos detalhes visíveis ao nível e acima do solo e de interesse à sua finalidade, tais como: limites de vegetação, edificações, benfeitorias, valas, drenagem natural e artificial etc.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01-027-000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CADASTRO E AMARRAÇÃO DE PV RECOBERTO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O serviço será medido por unidade (</w:t>
      </w:r>
      <w:proofErr w:type="spellStart"/>
      <w:r w:rsidRPr="00FD46C3">
        <w:rPr>
          <w:lang w:val="pt-BR"/>
        </w:rPr>
        <w:t>un</w:t>
      </w:r>
      <w:proofErr w:type="spellEnd"/>
      <w:r w:rsidRPr="00FD46C3">
        <w:rPr>
          <w:lang w:val="pt-BR"/>
        </w:rPr>
        <w:t xml:space="preserve">) de poço de visita recoberto cadastrado e amarrado.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01-013-000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NIVELAMENTO DE SEÇÕES TRANSVERSAIS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O serviço será medido por metro de seção transversal nivelada (m/</w:t>
      </w:r>
      <w:proofErr w:type="spellStart"/>
      <w:r w:rsidRPr="00FD46C3">
        <w:rPr>
          <w:lang w:val="pt-BR"/>
        </w:rPr>
        <w:t>sec</w:t>
      </w:r>
      <w:proofErr w:type="spellEnd"/>
      <w:r w:rsidRPr="00FD46C3">
        <w:rPr>
          <w:lang w:val="pt-BR"/>
        </w:rPr>
        <w:t xml:space="preserve">).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serviço. Também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01-020-000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CADASTRO ESPECIAL DE GALERIA MOLDADA (1:500)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lastRenderedPageBreak/>
        <w:t xml:space="preserve">O serviço será medido por metro (m) de galeria cadastrada na escala 1:500.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01-025-000</w:t>
      </w:r>
    </w:p>
    <w:p w:rsidR="00DF7F79" w:rsidRPr="00FD46C3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CADASTRO E AMARRAÇÂO DE BOCA DE LOBO OU LEÃO</w:t>
      </w:r>
    </w:p>
    <w:p w:rsidR="00DF7F79" w:rsidRDefault="00DF7F79" w:rsidP="00DF7F79">
      <w:pPr>
        <w:pStyle w:val="Corpodetexto"/>
        <w:rPr>
          <w:lang w:val="pt-BR"/>
        </w:rPr>
      </w:pPr>
      <w:r w:rsidRPr="00FD46C3">
        <w:rPr>
          <w:lang w:val="pt-BR"/>
        </w:rPr>
        <w:t>O serviço será medido por unidade (</w:t>
      </w:r>
      <w:proofErr w:type="spellStart"/>
      <w:r w:rsidRPr="00FD46C3">
        <w:rPr>
          <w:lang w:val="pt-BR"/>
        </w:rPr>
        <w:t>un</w:t>
      </w:r>
      <w:proofErr w:type="spellEnd"/>
      <w:r w:rsidRPr="00FD46C3">
        <w:rPr>
          <w:lang w:val="pt-BR"/>
        </w:rPr>
        <w:t xml:space="preserve">) de boca de lobo ou de leão cadastrada e amarrada.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FD46C3">
        <w:rPr>
          <w:lang w:val="pt-BR"/>
        </w:rPr>
        <w:t xml:space="preserve"> a mão de obra e os equipamentos necessários para execução do serviço, bem como a apresentação gráfica e descritiva do trabalho efetuado. Estão inclusos os custos com o respectivo deslocamento da equipe e equipamentos. </w:t>
      </w:r>
    </w:p>
    <w:p w:rsidR="00DF7F79" w:rsidRPr="00FD46C3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FD46C3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20-001-013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PLANIALTIMÉTRICO DE ÁREAS - ATÉ 10.000M2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valor global (</w:t>
      </w:r>
      <w:proofErr w:type="spellStart"/>
      <w:r w:rsidRPr="001763DC">
        <w:rPr>
          <w:lang w:val="pt-BR"/>
        </w:rPr>
        <w:t>gl</w:t>
      </w:r>
      <w:proofErr w:type="spellEnd"/>
      <w:r w:rsidRPr="001763DC">
        <w:rPr>
          <w:lang w:val="pt-BR"/>
        </w:rPr>
        <w:t xml:space="preserve">) para levantamentos planimétricos com curvas de nível de metro </w:t>
      </w:r>
      <w:proofErr w:type="spellStart"/>
      <w:r w:rsidRPr="001763DC">
        <w:rPr>
          <w:lang w:val="pt-BR"/>
        </w:rPr>
        <w:t>em</w:t>
      </w:r>
      <w:proofErr w:type="spellEnd"/>
      <w:r w:rsidRPr="001763DC">
        <w:rPr>
          <w:lang w:val="pt-BR"/>
        </w:rPr>
        <w:t xml:space="preserve"> metro com até 10.000 m²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 e os equipamentos necessários para execução do serviço, incluindo a respectiva mobilização e desmobilização em qualquer ponto do município de São Paulo, bem como a apresentação gráfica e descritiva do levantamento efetuado, estritamente de acordo com o padrão técnico determinado pelo Departamento de Edificações - EDIF.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20-001-001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PLANIMÉTRICO DE PERÍMETRO - ATÉ 1.000M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valor global (</w:t>
      </w:r>
      <w:proofErr w:type="spellStart"/>
      <w:r w:rsidRPr="001763DC">
        <w:rPr>
          <w:lang w:val="pt-BR"/>
        </w:rPr>
        <w:t>gl</w:t>
      </w:r>
      <w:proofErr w:type="spellEnd"/>
      <w:r w:rsidRPr="001763DC">
        <w:rPr>
          <w:lang w:val="pt-BR"/>
        </w:rPr>
        <w:t>) para levantamentos planimétricos de perímetro com até 1.000m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 e os equipamentos necessários para execução do serviço, incluindo a respectiva mobilização e desmobilização em qualquer ponto do município de São Paulo, bem como a apresentação gráfica e descritiva do levantamento efetuado, estritamente de acordo com o padrão técnico determinado pelo Departamento de Edificações - EDIF.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20-003-070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CADASTRAL DE EDIFICAÇÃO ATÉ 500M2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valor global (</w:t>
      </w:r>
      <w:proofErr w:type="spellStart"/>
      <w:r w:rsidRPr="001763DC">
        <w:rPr>
          <w:lang w:val="pt-BR"/>
        </w:rPr>
        <w:t>gl</w:t>
      </w:r>
      <w:proofErr w:type="spellEnd"/>
      <w:r w:rsidRPr="001763DC">
        <w:rPr>
          <w:lang w:val="pt-BR"/>
        </w:rPr>
        <w:t>) para edificações de até 500 m² (quinhentos metros quadrados) de área construída, calculada pela soma das projeções horizontais de todos os pavimentos e áreas cobertas, inclusive marquises e beirais, de toda a unidade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obra, equipamentos e os materiais necessários para execução do serviço, incluindo medições em campo, desenhos arquitetônicos da edificação, plotagens e mídias digitais (DVD/ PEN DRIVE/ HD) para arquivo. Áreas excedentes a 500 m² serão medidas em outros itens específicos.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14645 e às especificações técnicas de EDIF/ SIURB.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20-003-074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CADASTRAL INSTALAÇÕES ELÉTRICAS ATÉ 500M2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valor global (</w:t>
      </w:r>
      <w:proofErr w:type="spellStart"/>
      <w:r w:rsidRPr="001763DC">
        <w:rPr>
          <w:lang w:val="pt-BR"/>
        </w:rPr>
        <w:t>gl</w:t>
      </w:r>
      <w:proofErr w:type="spellEnd"/>
      <w:r w:rsidRPr="001763DC">
        <w:rPr>
          <w:lang w:val="pt-BR"/>
        </w:rPr>
        <w:t>) para edificações de até 500 m² (quinhentos metros quadrados) de área construída, calculada pela soma das projeções horizontais de todos os pavimentos e áreas cobertas, inclusive marquises e beirais, de toda a unidade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obra, equipamentos e os materiais necessários para os serviços de levantamento em campo de toda fiação, eletrodutos disjuntores, luminárias, chaves, quadros, entradas de </w:t>
      </w:r>
      <w:r w:rsidRPr="001763DC">
        <w:rPr>
          <w:lang w:val="pt-BR"/>
        </w:rPr>
        <w:lastRenderedPageBreak/>
        <w:t xml:space="preserve">energia, interruptores, tomadas e outros correlatos, assim como o lançamento em desenho de arquitetura existente, plotagens e mídias digitais (DVD/ PEN DRIVE/ HD) para arquivo. Áreas excedentes a 500 m² serão medidas em outros itens específicos.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14645 e às especificações técnicas de EDIF/ SIURB.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20-004-041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CADASTRAMENTO DE VEGETAÇÃO ARBOREA ATÉ 30 EXEMPLARES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valor global (</w:t>
      </w:r>
      <w:proofErr w:type="spellStart"/>
      <w:r w:rsidRPr="001763DC">
        <w:rPr>
          <w:lang w:val="pt-BR"/>
        </w:rPr>
        <w:t>gl</w:t>
      </w:r>
      <w:proofErr w:type="spellEnd"/>
      <w:r w:rsidRPr="001763DC">
        <w:rPr>
          <w:lang w:val="pt-BR"/>
        </w:rPr>
        <w:t>) para cadastramento/inventário de vegetação arbórea com até 30 exemplares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obra, equipamentos e os materiais necessários para os serviços de cadastramento/inventário de vegetação arbórea executados, inclusive os deslocamentos de pessoal e equipamento e a apresentação gráfica e descritiva do levantamento efetuado. A quantidade que exceder 30 exemplares será medida em item específico.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13133 e às especificações técnicas de EDIF/ SIURB.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20-003-078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CADASTRAL INSTALAÇÕES HIDRO-SANITÁRIAS ATÉ 500M2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valor global (</w:t>
      </w:r>
      <w:proofErr w:type="spellStart"/>
      <w:r w:rsidRPr="001763DC">
        <w:rPr>
          <w:lang w:val="pt-BR"/>
        </w:rPr>
        <w:t>gl</w:t>
      </w:r>
      <w:proofErr w:type="spellEnd"/>
      <w:r w:rsidRPr="001763DC">
        <w:rPr>
          <w:lang w:val="pt-BR"/>
        </w:rPr>
        <w:t>) para edificações de até 500 m² (quinhentos metros quadrados) de área construída, calculada pela soma das projeções horizontais de todos os pavimentos e áreas cobertas, inclusive marquises e beirais, de toda a unidade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obra, equipamentos e os materiais necessários para os serviços de levantamento em campo de toda tubulação, bombas, registros, válvulas caixas de inspeção e outros correlatos, assim como o lançamento em desenho de arquitetura existente, plotagens e mídias digitais (DVD/ PEN DRIVE/ HD) para arquivo. Áreas excedentes a 500 m² serão medidas em outros itens específicos.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14645 e às especificações técnicas de EDIF/ SIURB.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20-003-071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CADASTRAL DE EDIFICAÇÃO EXCEDENTE ENTRE 501M2 À 2000M2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metro quadrado (m²) de área construída excedente a 501m² e inferior a 2000 m², calculada pela soma das projeções horizontais de todos os pavimentos e áreas cobertas, inclusive marquises e beirais, de toda a unidade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obra, equipamentos e os materiais necessários para execução do serviço, incluindo medições em campo, desenhos arquitetônicos da edificação, plotagens e mídias digitais (DVD/ PEN DRIVE/ HD) para arquivo. A área inferior a 501 m² será medida em item específico, assim como a faixa de área superior a 2000 m², se houver.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14645 e às especificações técnicas de EDIF/ SIURB.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20-004-042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CADASTRAMENTO/ INVENTÁRIO DE VEGETAÇÃO ARBOREA ACIMA DE 30 EXEMPLARES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unidade (</w:t>
      </w:r>
      <w:proofErr w:type="spellStart"/>
      <w:r w:rsidRPr="001763DC">
        <w:rPr>
          <w:lang w:val="pt-BR"/>
        </w:rPr>
        <w:t>un</w:t>
      </w:r>
      <w:proofErr w:type="spellEnd"/>
      <w:r w:rsidRPr="001763DC">
        <w:rPr>
          <w:lang w:val="pt-BR"/>
        </w:rPr>
        <w:t>) para cadastramento/inventário de vegetação arbórea, sendo a quantidade contabilizada no que exceder 30 exemplares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obra, equipamentos e os materiais necessários para os serviços de cadastramento/inventário de vegetação arbórea executados, inclusive os deslocamentos de pessoal e equipamento e a apresentação gráfica e descritiva do levantamento efetuado. A quantidade inferior ou igual a 30 exemplares será medida em item específico.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13133 e às especificações técnicas de EDIF/ SIURB.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20-003-073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CADASTRAL DE EDIFICAÇÃO EXCEDENTE ACIMA DE 5001M2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lastRenderedPageBreak/>
        <w:t>O serviço será medido por metro quadrado (m²) de área construída excedente a 5001 m², calculada pela soma das projeções horizontais de todos os pavimentos e áreas cobertas, inclusive marquises e beirais, de toda a unidade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obra, equipamentos e os materiais necessários para execução do serviço, incluindo medições em campo, desenhos arquitetônicos da edificação, plotagens e mídias digitais (DVD/ PEN DRIVE/ HD) para arquivo. A área inferior a 5001 m² será medida em itens específicos.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14645 e às especificações técnicas de EDIF/ SIURB.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20-001-002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PLANIMÉTRICO DE PERÍMETRO - EXCEDENTE 1.000M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metro (m) de levantamento planimétrico executado, com base no perímetro efetivamente levantado, medindo-se os primeiros 1.000 m na composição EDIF 20-001-001 e o excedente na composição EDIF 20-001-002, até o limite de 1.000 m, conforme especificado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 e os equipamentos necessários para execução do serviço, incluindo a respectiva mobilização e desmobilização em qualquer ponto do município de São Paulo, bem como a apresentação gráfica e descritiva do levantamento efetuado, estritamente de acordo com o padrão técnico determinado pelo Departamento de Edificações - EDIF.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13133, NBR 15777, NBR 16752 e NBR 16861.</w:t>
      </w:r>
    </w:p>
    <w:p w:rsidR="00DF7F79" w:rsidRDefault="00DF7F79" w:rsidP="00DF7F79"/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20-001-014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PLANIALTIMÉTRICO DE ÁREAS - EXCEDENTE A 10.000M2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metro quadrado (m²) para levantamento planialtimétrico executado, com base na área efetivamente levantada, medindo-se os primeiros 10.000,00m² no item 20.01.13 e o excedente no item 20.01.14, até o limite de 20.000,00m², conforme especificado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 e os equipamentos necessários para execução do serviço, incluindo a respectiva mobilização e desmobilização em qualquer ponto do município de São Paulo, bem como a apresentação gráfica e descritiva do levantamento efetuado, estritamente de acordo com o padrão técnico determinado pelo Departamento de Edificações - EDIF. </w:t>
      </w:r>
    </w:p>
    <w:p w:rsidR="00DF7F79" w:rsidRPr="001763DC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</w:t>
      </w:r>
    </w:p>
    <w:p w:rsidR="00DF7F79" w:rsidRDefault="00DF7F79" w:rsidP="00DF7F79">
      <w:pPr>
        <w:rPr>
          <w:rFonts w:cs="Arial"/>
          <w:b/>
        </w:rPr>
      </w:pP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20-003-075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LEVANT. CADASTRAL INSTALAÇÕES ELÉTRICAS EXCEDENTE ENTRE 501M2 À 2000M2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metro quadrado (m²) de área construída excedente a 501m² e inferior a 2000 m², calculada pela soma das projeções horizontais de todos os pavimentos e áreas cobertas, inclusive marquises e beirais, de toda a unidade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obra, equipamentos e os materiais necessários para os serviços de levantamento em campo de toda fiação, eletrodutos disjuntores, luminárias, chaves, quadros, entradas de energia, interruptores, tomadas e outros correlatos, assim como o lançamento em desenho de arquitetura existente, plotagens e mídias digitais (DVD/ PEN DRIVE/ HD) para arquivo. A área inferior a 501 m² será medida em item específico, assim como a faixa de área superior a 2000 m², se houver. </w:t>
      </w:r>
    </w:p>
    <w:p w:rsidR="00DF7F79" w:rsidRDefault="00DF7F79" w:rsidP="00DF7F79">
      <w:pPr>
        <w:pStyle w:val="Corpodetexto"/>
        <w:rPr>
          <w:lang w:val="pt-BR"/>
        </w:rPr>
      </w:pPr>
    </w:p>
    <w:p w:rsidR="00DF7F79" w:rsidRPr="00F47B0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20-003-079</w:t>
      </w:r>
    </w:p>
    <w:p w:rsidR="00DF7F79" w:rsidRPr="001763DC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LEVANTAMENTO CADASTRAL INSTALAÇÕES HIDRO-SANITÁRIAS EXCEDENTE ENTRE 501M2 À 2000M2</w:t>
      </w:r>
    </w:p>
    <w:p w:rsidR="00DF7F79" w:rsidRDefault="00DF7F79" w:rsidP="00DF7F79">
      <w:pPr>
        <w:pStyle w:val="Corpodetexto"/>
        <w:rPr>
          <w:lang w:val="pt-BR"/>
        </w:rPr>
      </w:pPr>
      <w:r w:rsidRPr="001763DC">
        <w:rPr>
          <w:lang w:val="pt-BR"/>
        </w:rPr>
        <w:t>O serviço será medido por metro quadrado (m²) de área construída excedente a 501m² e inferior a 2000 m², calculada pela soma das projeções horizontais de todos os pavimentos e áreas cobertas, inclusive marquises e beirais, de toda a unidade</w:t>
      </w:r>
      <w:r>
        <w:rPr>
          <w:lang w:val="pt-BR"/>
        </w:rPr>
        <w:t xml:space="preserve">. </w:t>
      </w:r>
    </w:p>
    <w:p w:rsid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O custo unitário remunera</w:t>
      </w:r>
      <w:r w:rsidRPr="001763DC">
        <w:rPr>
          <w:lang w:val="pt-BR"/>
        </w:rPr>
        <w:t xml:space="preserve"> a mão de obra, equipamentos e os materiais necessários para os serviços de levantamento em campo de toda tubulação, bombas, registros, válvulas caixas de inspeção e outros correlatos, assim como o lançamento em desenho de arquitetura existente, plotagens e mídias digitais (DVD/ PEN DRIVE/ HD) para arquivo. A área inferior a 501 m² será medida em item específico, assim como a faixa de área superior a 2000 m², se houver. </w:t>
      </w:r>
    </w:p>
    <w:p w:rsidR="00865151" w:rsidRPr="00DF7F79" w:rsidRDefault="00DF7F79" w:rsidP="00DF7F79">
      <w:pPr>
        <w:pStyle w:val="Corpodetexto"/>
        <w:rPr>
          <w:lang w:val="pt-BR"/>
        </w:rPr>
      </w:pPr>
      <w:r>
        <w:rPr>
          <w:lang w:val="pt-BR"/>
        </w:rPr>
        <w:t>Para este serviço deverão ser</w:t>
      </w:r>
      <w:r w:rsidRPr="001763DC">
        <w:rPr>
          <w:lang w:val="pt-BR"/>
        </w:rPr>
        <w:t xml:space="preserve"> contempladas todas as normas e melhores práticas de engenharia aplicáveis. Incluindo, mas não se limitando à NBR 14645 e às especificações técnicas de EDIF/ SIURB.</w:t>
      </w:r>
    </w:p>
    <w:sectPr w:rsidR="00865151" w:rsidRPr="00DF7F79" w:rsidSect="00DF7F79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557" w:rsidRDefault="002B1557" w:rsidP="003549FB">
      <w:pPr>
        <w:spacing w:after="0" w:line="240" w:lineRule="auto"/>
      </w:pPr>
      <w:r>
        <w:separator/>
      </w:r>
    </w:p>
  </w:endnote>
  <w:endnote w:type="continuationSeparator" w:id="0">
    <w:p w:rsidR="002B1557" w:rsidRDefault="002B1557" w:rsidP="00354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557" w:rsidRDefault="002B1557" w:rsidP="003549FB">
      <w:pPr>
        <w:spacing w:after="0" w:line="240" w:lineRule="auto"/>
      </w:pPr>
      <w:r>
        <w:separator/>
      </w:r>
    </w:p>
  </w:footnote>
  <w:footnote w:type="continuationSeparator" w:id="0">
    <w:p w:rsidR="002B1557" w:rsidRDefault="002B1557" w:rsidP="00354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557" w:rsidRPr="00C25EAC" w:rsidRDefault="002B1557" w:rsidP="003549FB">
    <w:pPr>
      <w:pStyle w:val="Cabealho"/>
      <w:tabs>
        <w:tab w:val="clear" w:pos="4252"/>
        <w:tab w:val="clear" w:pos="8504"/>
        <w:tab w:val="center" w:pos="5529"/>
      </w:tabs>
      <w:spacing w:line="276" w:lineRule="auto"/>
      <w:jc w:val="center"/>
      <w:rPr>
        <w:b/>
        <w:smallCaps/>
        <w:sz w:val="40"/>
        <w:szCs w:val="46"/>
      </w:rPr>
    </w:pPr>
    <w:r w:rsidRPr="00C25EAC">
      <w:rPr>
        <w:b/>
        <w:smallCaps/>
        <w:noProof/>
        <w:sz w:val="40"/>
        <w:szCs w:val="46"/>
        <w:lang w:eastAsia="pt-BR"/>
      </w:rPr>
      <w:drawing>
        <wp:anchor distT="0" distB="0" distL="114300" distR="114300" simplePos="0" relativeHeight="251659264" behindDoc="1" locked="0" layoutInCell="1" allowOverlap="1" wp14:anchorId="11FFBDD7" wp14:editId="1B22981C">
          <wp:simplePos x="0" y="0"/>
          <wp:positionH relativeFrom="margin">
            <wp:align>left</wp:align>
          </wp:positionH>
          <wp:positionV relativeFrom="paragraph">
            <wp:posOffset>-187325</wp:posOffset>
          </wp:positionV>
          <wp:extent cx="628650" cy="621030"/>
          <wp:effectExtent l="0" t="0" r="0" b="7620"/>
          <wp:wrapTight wrapText="bothSides">
            <wp:wrapPolygon edited="0">
              <wp:start x="4582" y="0"/>
              <wp:lineTo x="0" y="1988"/>
              <wp:lineTo x="0" y="17227"/>
              <wp:lineTo x="8509" y="21202"/>
              <wp:lineTo x="12436" y="21202"/>
              <wp:lineTo x="20945" y="17227"/>
              <wp:lineTo x="20945" y="1988"/>
              <wp:lineTo x="16364" y="0"/>
              <wp:lineTo x="4582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-de-Paulin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129" cy="6227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25EAC">
      <w:rPr>
        <w:b/>
        <w:smallCaps/>
        <w:sz w:val="40"/>
        <w:szCs w:val="46"/>
      </w:rPr>
      <w:t>Prefeitura Municipal de Paulínia</w:t>
    </w:r>
  </w:p>
  <w:p w:rsidR="002B1557" w:rsidRPr="00C25EAC" w:rsidRDefault="002B1557" w:rsidP="00C25EAC">
    <w:pPr>
      <w:pStyle w:val="Cabealho"/>
      <w:tabs>
        <w:tab w:val="clear" w:pos="4252"/>
        <w:tab w:val="clear" w:pos="8504"/>
        <w:tab w:val="center" w:pos="5529"/>
      </w:tabs>
      <w:spacing w:line="276" w:lineRule="auto"/>
      <w:jc w:val="center"/>
      <w:rPr>
        <w:b/>
        <w:smallCaps/>
        <w:szCs w:val="28"/>
      </w:rPr>
    </w:pPr>
    <w:r w:rsidRPr="00C25EAC">
      <w:rPr>
        <w:b/>
        <w:smallCaps/>
        <w:szCs w:val="28"/>
      </w:rPr>
      <w:t>Secretaria Municipal de Obras e Serviços Públicos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9FB"/>
    <w:rsid w:val="00016DAA"/>
    <w:rsid w:val="00020197"/>
    <w:rsid w:val="00021DDD"/>
    <w:rsid w:val="000247D2"/>
    <w:rsid w:val="0004302F"/>
    <w:rsid w:val="00044A6E"/>
    <w:rsid w:val="00084C94"/>
    <w:rsid w:val="000D6F85"/>
    <w:rsid w:val="000E7AD4"/>
    <w:rsid w:val="001220D0"/>
    <w:rsid w:val="0012328B"/>
    <w:rsid w:val="001308BE"/>
    <w:rsid w:val="0015307F"/>
    <w:rsid w:val="0018676D"/>
    <w:rsid w:val="001C771F"/>
    <w:rsid w:val="001D286A"/>
    <w:rsid w:val="00200BF4"/>
    <w:rsid w:val="00203622"/>
    <w:rsid w:val="00252D18"/>
    <w:rsid w:val="002770F5"/>
    <w:rsid w:val="002B1557"/>
    <w:rsid w:val="002B63FE"/>
    <w:rsid w:val="002C6D2F"/>
    <w:rsid w:val="002D7E0D"/>
    <w:rsid w:val="00303282"/>
    <w:rsid w:val="00307F98"/>
    <w:rsid w:val="00353960"/>
    <w:rsid w:val="003549FB"/>
    <w:rsid w:val="00380A20"/>
    <w:rsid w:val="003D7715"/>
    <w:rsid w:val="0047694B"/>
    <w:rsid w:val="00494B7A"/>
    <w:rsid w:val="004B33C7"/>
    <w:rsid w:val="004C4373"/>
    <w:rsid w:val="004C5533"/>
    <w:rsid w:val="00517910"/>
    <w:rsid w:val="0055749C"/>
    <w:rsid w:val="00584349"/>
    <w:rsid w:val="005C4414"/>
    <w:rsid w:val="006465E7"/>
    <w:rsid w:val="00692F75"/>
    <w:rsid w:val="006A1792"/>
    <w:rsid w:val="006B7D18"/>
    <w:rsid w:val="006C7B8F"/>
    <w:rsid w:val="007210E2"/>
    <w:rsid w:val="00742764"/>
    <w:rsid w:val="00747A5D"/>
    <w:rsid w:val="0077220E"/>
    <w:rsid w:val="00787BCC"/>
    <w:rsid w:val="00795987"/>
    <w:rsid w:val="007C0660"/>
    <w:rsid w:val="007C3B88"/>
    <w:rsid w:val="007D0DF5"/>
    <w:rsid w:val="007E6A8D"/>
    <w:rsid w:val="00822977"/>
    <w:rsid w:val="00865151"/>
    <w:rsid w:val="0087517C"/>
    <w:rsid w:val="008854F4"/>
    <w:rsid w:val="008967F9"/>
    <w:rsid w:val="008F2F58"/>
    <w:rsid w:val="00900E61"/>
    <w:rsid w:val="00907B9F"/>
    <w:rsid w:val="009118E6"/>
    <w:rsid w:val="009276EE"/>
    <w:rsid w:val="00927E2B"/>
    <w:rsid w:val="009535B7"/>
    <w:rsid w:val="009C20C1"/>
    <w:rsid w:val="009D00BB"/>
    <w:rsid w:val="00A06F43"/>
    <w:rsid w:val="00A70BFF"/>
    <w:rsid w:val="00A83AE3"/>
    <w:rsid w:val="00A85C62"/>
    <w:rsid w:val="00AC6BF5"/>
    <w:rsid w:val="00AF7AD3"/>
    <w:rsid w:val="00B0575F"/>
    <w:rsid w:val="00B21384"/>
    <w:rsid w:val="00B246E6"/>
    <w:rsid w:val="00B32438"/>
    <w:rsid w:val="00B50FEE"/>
    <w:rsid w:val="00B73629"/>
    <w:rsid w:val="00B73F18"/>
    <w:rsid w:val="00BD6390"/>
    <w:rsid w:val="00BE36FA"/>
    <w:rsid w:val="00C25EAC"/>
    <w:rsid w:val="00C460F9"/>
    <w:rsid w:val="00C91052"/>
    <w:rsid w:val="00CA6B03"/>
    <w:rsid w:val="00CD3CBE"/>
    <w:rsid w:val="00D301C3"/>
    <w:rsid w:val="00D34BC0"/>
    <w:rsid w:val="00D3776D"/>
    <w:rsid w:val="00D63154"/>
    <w:rsid w:val="00D75344"/>
    <w:rsid w:val="00D851F9"/>
    <w:rsid w:val="00DF0E81"/>
    <w:rsid w:val="00DF70BE"/>
    <w:rsid w:val="00DF7F79"/>
    <w:rsid w:val="00E06FA5"/>
    <w:rsid w:val="00E4207C"/>
    <w:rsid w:val="00E50747"/>
    <w:rsid w:val="00EA44A8"/>
    <w:rsid w:val="00EC1CDF"/>
    <w:rsid w:val="00ED2567"/>
    <w:rsid w:val="00EE28EC"/>
    <w:rsid w:val="00F061AB"/>
    <w:rsid w:val="00F342EC"/>
    <w:rsid w:val="00F62FFF"/>
    <w:rsid w:val="00F635D8"/>
    <w:rsid w:val="00F86C1D"/>
    <w:rsid w:val="00FD70D1"/>
    <w:rsid w:val="00FF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6E0E"/>
  <w15:chartTrackingRefBased/>
  <w15:docId w15:val="{02016089-201C-461F-9E29-BB3A465C7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49FB"/>
  </w:style>
  <w:style w:type="paragraph" w:styleId="Rodap">
    <w:name w:val="footer"/>
    <w:basedOn w:val="Normal"/>
    <w:link w:val="RodapChar"/>
    <w:uiPriority w:val="99"/>
    <w:unhideWhenUsed/>
    <w:rsid w:val="00354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49FB"/>
  </w:style>
  <w:style w:type="paragraph" w:styleId="Textodebalo">
    <w:name w:val="Balloon Text"/>
    <w:basedOn w:val="Normal"/>
    <w:link w:val="TextodebaloChar"/>
    <w:uiPriority w:val="99"/>
    <w:semiHidden/>
    <w:unhideWhenUsed/>
    <w:rsid w:val="002B6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63F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2B1557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B1557"/>
    <w:rPr>
      <w:color w:val="954F72"/>
      <w:u w:val="single"/>
    </w:rPr>
  </w:style>
  <w:style w:type="paragraph" w:customStyle="1" w:styleId="msonormal0">
    <w:name w:val="msonormal"/>
    <w:basedOn w:val="Normal"/>
    <w:rsid w:val="002B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DFF0D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DFF0D8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DFF0D8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71">
    <w:name w:val="xl71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DFF0D8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72">
    <w:name w:val="xl72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DFF0D8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73">
    <w:name w:val="xl73"/>
    <w:basedOn w:val="Normal"/>
    <w:rsid w:val="002B1557"/>
    <w:pPr>
      <w:pBdr>
        <w:top w:val="single" w:sz="12" w:space="0" w:color="000000"/>
      </w:pBdr>
      <w:shd w:val="clear" w:color="000000" w:fill="DFF0D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74">
    <w:name w:val="xl74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EFE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5">
    <w:name w:val="xl75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EFEFE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6">
    <w:name w:val="xl76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EFE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7">
    <w:name w:val="xl77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EFE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8">
    <w:name w:val="xl78"/>
    <w:basedOn w:val="Normal"/>
    <w:rsid w:val="002B1557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000000" w:fill="EFE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9">
    <w:name w:val="xl79"/>
    <w:basedOn w:val="Normal"/>
    <w:rsid w:val="002B1557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2B1557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2B1557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2B1557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3">
    <w:name w:val="xl83"/>
    <w:basedOn w:val="Normal"/>
    <w:rsid w:val="002B1557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4">
    <w:name w:val="xl84"/>
    <w:basedOn w:val="Normal"/>
    <w:rsid w:val="002B1557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5">
    <w:name w:val="xl85"/>
    <w:basedOn w:val="Normal"/>
    <w:rsid w:val="002B1557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6">
    <w:name w:val="xl86"/>
    <w:basedOn w:val="Normal"/>
    <w:rsid w:val="002B1557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qFormat/>
    <w:rsid w:val="00DF7F79"/>
    <w:pPr>
      <w:spacing w:after="0" w:line="240" w:lineRule="auto"/>
      <w:jc w:val="both"/>
    </w:pPr>
    <w:rPr>
      <w:rFonts w:ascii="Arial" w:hAnsi="Arial"/>
      <w:sz w:val="20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rsid w:val="00DF7F79"/>
    <w:rPr>
      <w:rFonts w:ascii="Arial" w:hAnsi="Arial"/>
      <w:sz w:val="20"/>
      <w:szCs w:val="24"/>
      <w:lang w:val="en-US"/>
    </w:rPr>
  </w:style>
  <w:style w:type="paragraph" w:customStyle="1" w:styleId="FirstParagraph">
    <w:name w:val="First Paragraph"/>
    <w:basedOn w:val="Corpodetexto"/>
    <w:next w:val="Corpodetexto"/>
    <w:qFormat/>
    <w:rsid w:val="00DF7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3462</Words>
  <Characters>18700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Caio Corte da Silva</cp:lastModifiedBy>
  <cp:revision>2</cp:revision>
  <cp:lastPrinted>2019-12-03T20:11:00Z</cp:lastPrinted>
  <dcterms:created xsi:type="dcterms:W3CDTF">2025-03-20T18:45:00Z</dcterms:created>
  <dcterms:modified xsi:type="dcterms:W3CDTF">2025-03-20T18:45:00Z</dcterms:modified>
</cp:coreProperties>
</file>