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EDA4C" w14:textId="77777777" w:rsidR="00976D4E" w:rsidRDefault="00976D4E" w:rsidP="00810EE0"/>
    <w:p w14:paraId="12A95F5A" w14:textId="77777777" w:rsidR="00550EFA" w:rsidRDefault="00550EFA" w:rsidP="00810EE0"/>
    <w:p w14:paraId="06BBB845" w14:textId="77777777" w:rsidR="00550EFA" w:rsidRDefault="00550EFA" w:rsidP="00CB7116">
      <w:pPr>
        <w:rPr>
          <w:rFonts w:ascii="Calibri Light" w:hAnsi="Calibri Light" w:cs="Calibri Light"/>
          <w:b/>
          <w:sz w:val="22"/>
          <w:szCs w:val="22"/>
        </w:rPr>
      </w:pPr>
      <w:r>
        <w:rPr>
          <w:rFonts w:ascii="Verdana" w:eastAsia="Arial" w:hAnsi="Verdana" w:cstheme="majorHAnsi"/>
          <w:b/>
          <w:sz w:val="22"/>
          <w:szCs w:val="22"/>
        </w:rPr>
        <w:t xml:space="preserve">   </w:t>
      </w:r>
      <w:r>
        <w:rPr>
          <w:rFonts w:ascii="Calibri Light" w:hAnsi="Calibri Light" w:cs="Calibri Light"/>
          <w:b/>
          <w:sz w:val="22"/>
          <w:szCs w:val="22"/>
        </w:rPr>
        <w:t xml:space="preserve">  </w:t>
      </w:r>
    </w:p>
    <w:p w14:paraId="1F72AF62" w14:textId="77777777" w:rsidR="001807DC" w:rsidRPr="00CB7690" w:rsidRDefault="001807DC" w:rsidP="001807DC">
      <w:pPr>
        <w:jc w:val="center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r w:rsidRPr="00CB7690">
        <w:rPr>
          <w:rFonts w:ascii="Calibri Light" w:hAnsi="Calibri Light" w:cs="Calibri Light"/>
          <w:b/>
          <w:bCs/>
          <w:sz w:val="28"/>
          <w:szCs w:val="28"/>
          <w:u w:val="single"/>
        </w:rPr>
        <w:t>MEMORIAL DESCRITIVO</w:t>
      </w:r>
    </w:p>
    <w:p w14:paraId="19897888" w14:textId="77777777" w:rsid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p w14:paraId="71DD49D5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p w14:paraId="0DBF00CC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Objeto</w:t>
      </w:r>
      <w:r w:rsidRPr="001807DC">
        <w:rPr>
          <w:rFonts w:ascii="Calibri Light" w:hAnsi="Calibri Light" w:cs="Calibri Light"/>
          <w:b/>
          <w:bCs/>
          <w:sz w:val="22"/>
          <w:szCs w:val="22"/>
        </w:rPr>
        <w:t>: Registro de Preços visando a contratação de empresa especializada na execução de serviços de fornecimento e instalação de redutores de velocidade modulares do tipo ondulação transversal (lombada), destinados à Secretaria Municipal de Mobilidade e Transporte.</w:t>
      </w:r>
    </w:p>
    <w:p w14:paraId="5E64DF0E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738E3C71" w14:textId="77777777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08A6722B">
          <v:rect id="_x0000_i1025" style="width:0;height:1.5pt" o:hralign="center" o:hrstd="t" o:hr="t" fillcolor="#a0a0a0" stroked="f"/>
        </w:pict>
      </w:r>
    </w:p>
    <w:p w14:paraId="32B1ACF1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1. Justificativa</w:t>
      </w:r>
    </w:p>
    <w:p w14:paraId="654476FC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O presente memorial tem por finalidade estabelecer as condições técnicas e operacionais para a contratação de empresa especializada em fornecimento, instalação, manutenção e remoção de redutores de velocidade modulares. A medida visa atender à atual demanda de segurança viária do Município, contribuindo para a redução de acidentes, melhoria da mobilidade urbana e adequação às normas técnicas vigentes.</w:t>
      </w:r>
    </w:p>
    <w:p w14:paraId="1FD8E5D5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0E958ECC" w14:textId="77777777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7476852A">
          <v:rect id="_x0000_i1026" style="width:0;height:1.5pt" o:hralign="center" o:hrstd="t" o:hr="t" fillcolor="#a0a0a0" stroked="f"/>
        </w:pict>
      </w:r>
    </w:p>
    <w:p w14:paraId="1A93D525" w14:textId="77777777" w:rsid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2. Especificações Técnicas</w:t>
      </w:r>
    </w:p>
    <w:p w14:paraId="209A87CA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3464A649" w14:textId="77777777" w:rsid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2.1 Características do Material</w:t>
      </w:r>
    </w:p>
    <w:p w14:paraId="10E6C276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144C210E" w14:textId="77777777" w:rsidR="001807DC" w:rsidRPr="001807DC" w:rsidRDefault="001807DC" w:rsidP="001807DC">
      <w:pPr>
        <w:numPr>
          <w:ilvl w:val="0"/>
          <w:numId w:val="1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Tipo: Redutor de velocidade modular do tipo ondulação transversal (lombada).</w:t>
      </w:r>
    </w:p>
    <w:p w14:paraId="479CC417" w14:textId="77777777" w:rsidR="001807DC" w:rsidRPr="001807DC" w:rsidRDefault="001807DC" w:rsidP="001807DC">
      <w:pPr>
        <w:numPr>
          <w:ilvl w:val="0"/>
          <w:numId w:val="1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Composição: Material em borracha ou PVC de alta resistência, reciclável e atóxico.</w:t>
      </w:r>
    </w:p>
    <w:p w14:paraId="641B946C" w14:textId="77777777" w:rsidR="001807DC" w:rsidRPr="001807DC" w:rsidRDefault="001807DC" w:rsidP="001807DC">
      <w:pPr>
        <w:numPr>
          <w:ilvl w:val="0"/>
          <w:numId w:val="1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Cor: Preta e amarela, intercaladas, com pigmentação resistente à radiação ultravioleta (UV).</w:t>
      </w:r>
    </w:p>
    <w:p w14:paraId="1119ECEC" w14:textId="77777777" w:rsidR="001807DC" w:rsidRPr="001807DC" w:rsidRDefault="001807DC" w:rsidP="001807DC">
      <w:pPr>
        <w:numPr>
          <w:ilvl w:val="0"/>
          <w:numId w:val="1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Dimensões:</w:t>
      </w:r>
    </w:p>
    <w:p w14:paraId="2AA2CC9D" w14:textId="77777777" w:rsidR="001807DC" w:rsidRPr="001807DC" w:rsidRDefault="001807DC" w:rsidP="001807DC">
      <w:pPr>
        <w:ind w:left="1440"/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Altura: entre 5 a 7 cm, conforme norma de trânsito aplicável.</w:t>
      </w:r>
    </w:p>
    <w:p w14:paraId="42906353" w14:textId="77777777" w:rsidR="001807DC" w:rsidRPr="001807DC" w:rsidRDefault="001807DC" w:rsidP="001807DC">
      <w:pPr>
        <w:ind w:left="1440"/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Largura: 40 a 50 cm por módulo.</w:t>
      </w:r>
    </w:p>
    <w:p w14:paraId="383F3B26" w14:textId="77777777" w:rsidR="001807DC" w:rsidRPr="001807DC" w:rsidRDefault="001807DC" w:rsidP="001807DC">
      <w:pPr>
        <w:ind w:left="1440"/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Comprimento: variável, conforme largura da via.</w:t>
      </w:r>
    </w:p>
    <w:p w14:paraId="6CCCEC08" w14:textId="77777777" w:rsidR="001807DC" w:rsidRPr="001807DC" w:rsidRDefault="001807DC" w:rsidP="001807DC">
      <w:pPr>
        <w:numPr>
          <w:ilvl w:val="0"/>
          <w:numId w:val="1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Fixação: Parafusos e buchas metálicas, garantindo resistência mecânica e segurança.</w:t>
      </w:r>
    </w:p>
    <w:p w14:paraId="0C87D6D6" w14:textId="77777777" w:rsidR="001807DC" w:rsidRDefault="001807DC" w:rsidP="001807DC">
      <w:pPr>
        <w:numPr>
          <w:ilvl w:val="0"/>
          <w:numId w:val="1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Durabilidade mínima: 2 anos em condições normais de tráfego.</w:t>
      </w:r>
    </w:p>
    <w:p w14:paraId="0ABE0E88" w14:textId="77777777" w:rsidR="001807DC" w:rsidRPr="001807DC" w:rsidRDefault="001807DC" w:rsidP="001807DC">
      <w:pPr>
        <w:ind w:left="720"/>
        <w:jc w:val="both"/>
        <w:rPr>
          <w:rFonts w:ascii="Calibri Light" w:hAnsi="Calibri Light" w:cs="Calibri Light"/>
          <w:sz w:val="22"/>
          <w:szCs w:val="22"/>
        </w:rPr>
      </w:pPr>
    </w:p>
    <w:p w14:paraId="524980D2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2.2 Sinalização Viária Complementar</w:t>
      </w:r>
    </w:p>
    <w:p w14:paraId="1285DD16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68DFD127" w14:textId="77777777" w:rsidR="001807DC" w:rsidRPr="001807DC" w:rsidRDefault="001807DC" w:rsidP="001807DC">
      <w:pPr>
        <w:numPr>
          <w:ilvl w:val="0"/>
          <w:numId w:val="2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Placas de regulamentação de velocidade (R-19 – “Velocidade Máxima Permitida”) em conjunto com placa de advertência A-18 (“Saliência ou Lombada”).</w:t>
      </w:r>
    </w:p>
    <w:p w14:paraId="6D67AF57" w14:textId="77777777" w:rsidR="001807DC" w:rsidRDefault="001807DC" w:rsidP="001807DC">
      <w:pPr>
        <w:numPr>
          <w:ilvl w:val="0"/>
          <w:numId w:val="2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Pintura em tinta termoplástica refletiva ou equivalente, na cor amarela, conforme Manual Brasileiro de Sinalização de Trânsito (CONTRAN/Denatran).</w:t>
      </w:r>
    </w:p>
    <w:p w14:paraId="44594C6B" w14:textId="77777777" w:rsidR="001807DC" w:rsidRPr="001807DC" w:rsidRDefault="001807DC" w:rsidP="001807DC">
      <w:pPr>
        <w:numPr>
          <w:ilvl w:val="0"/>
          <w:numId w:val="2"/>
        </w:numPr>
        <w:jc w:val="both"/>
        <w:rPr>
          <w:rFonts w:ascii="Calibri Light" w:hAnsi="Calibri Light" w:cs="Calibri Light"/>
          <w:sz w:val="22"/>
          <w:szCs w:val="22"/>
        </w:rPr>
      </w:pPr>
    </w:p>
    <w:p w14:paraId="3DBE8535" w14:textId="77777777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01DFA4E5">
          <v:rect id="_x0000_i1027" style="width:0;height:1.5pt" o:hralign="center" o:hrstd="t" o:hr="t" fillcolor="#a0a0a0" stroked="f"/>
        </w:pict>
      </w:r>
    </w:p>
    <w:p w14:paraId="51090B9C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3. Serviços a Executar</w:t>
      </w:r>
    </w:p>
    <w:p w14:paraId="57C77143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630F32D7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A contratada deverá executar os seguintes serviços:</w:t>
      </w:r>
    </w:p>
    <w:p w14:paraId="591E53C5" w14:textId="77777777" w:rsidR="001807DC" w:rsidRPr="001807DC" w:rsidRDefault="001807DC" w:rsidP="001807DC">
      <w:pPr>
        <w:numPr>
          <w:ilvl w:val="0"/>
          <w:numId w:val="3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Fornecimento dos módulos redutores e demais acessórios de fixação.</w:t>
      </w:r>
    </w:p>
    <w:p w14:paraId="7B809B75" w14:textId="77777777" w:rsidR="001807DC" w:rsidRPr="001807DC" w:rsidRDefault="001807DC" w:rsidP="001807DC">
      <w:pPr>
        <w:numPr>
          <w:ilvl w:val="0"/>
          <w:numId w:val="3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Instalação do redutor no local indicado pela Secretaria Municipal de Mobilidade e Transporte, com a devida preparação da superfície do pavimento.</w:t>
      </w:r>
    </w:p>
    <w:p w14:paraId="0FD8D11E" w14:textId="77777777" w:rsidR="001807DC" w:rsidRPr="001807DC" w:rsidRDefault="001807DC" w:rsidP="001807DC">
      <w:pPr>
        <w:numPr>
          <w:ilvl w:val="0"/>
          <w:numId w:val="3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Execução da pintura horizontal (faixas de alerta e demarcação viária).</w:t>
      </w:r>
    </w:p>
    <w:p w14:paraId="0BDB17E3" w14:textId="77777777" w:rsidR="001807DC" w:rsidRPr="001807DC" w:rsidRDefault="001807DC" w:rsidP="001807DC">
      <w:pPr>
        <w:numPr>
          <w:ilvl w:val="0"/>
          <w:numId w:val="3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Instalação da sinalização vertical complementar, quando necessário.</w:t>
      </w:r>
    </w:p>
    <w:p w14:paraId="6F30047A" w14:textId="77777777" w:rsidR="001807DC" w:rsidRDefault="001807DC" w:rsidP="001807DC">
      <w:pPr>
        <w:numPr>
          <w:ilvl w:val="0"/>
          <w:numId w:val="3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Manutenção corretiva e substituição de módulos danificados durante a vigência da Ata.</w:t>
      </w:r>
    </w:p>
    <w:p w14:paraId="51414362" w14:textId="77777777" w:rsid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0217E181" w14:textId="77777777" w:rsid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59AD0497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2028B22F" w14:textId="77777777" w:rsidR="001807DC" w:rsidRPr="001807DC" w:rsidRDefault="001807DC" w:rsidP="001807DC">
      <w:pPr>
        <w:numPr>
          <w:ilvl w:val="0"/>
          <w:numId w:val="3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Remoção do redutor, quando solicitado pela Administração, com recomposição da pavimentação.</w:t>
      </w:r>
    </w:p>
    <w:p w14:paraId="54488446" w14:textId="77777777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7BC58E06">
          <v:rect id="_x0000_i1028" style="width:0;height:1.5pt" o:hralign="center" o:hrstd="t" o:hr="t" fillcolor="#a0a0a0" stroked="f"/>
        </w:pict>
      </w:r>
    </w:p>
    <w:p w14:paraId="7D074B0A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4. Normas e Referências Técnicas</w:t>
      </w:r>
    </w:p>
    <w:p w14:paraId="6073A079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1BD6C821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A execução deverá observar:</w:t>
      </w:r>
    </w:p>
    <w:p w14:paraId="19C85975" w14:textId="77777777" w:rsidR="001807DC" w:rsidRPr="001807DC" w:rsidRDefault="001807DC" w:rsidP="001807DC">
      <w:pPr>
        <w:numPr>
          <w:ilvl w:val="0"/>
          <w:numId w:val="4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Resolução CONTRAN nº 600/2016 e demais atualizações.</w:t>
      </w:r>
    </w:p>
    <w:p w14:paraId="361C8B36" w14:textId="77777777" w:rsidR="001807DC" w:rsidRPr="001807DC" w:rsidRDefault="001807DC" w:rsidP="001807DC">
      <w:pPr>
        <w:numPr>
          <w:ilvl w:val="0"/>
          <w:numId w:val="4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Manual Brasileiro de Sinalização de Trânsito (DENATRAN).</w:t>
      </w:r>
    </w:p>
    <w:p w14:paraId="001568D1" w14:textId="77777777" w:rsidR="001807DC" w:rsidRPr="001807DC" w:rsidRDefault="001807DC" w:rsidP="001807DC">
      <w:pPr>
        <w:numPr>
          <w:ilvl w:val="0"/>
          <w:numId w:val="4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Normas ABNT aplicáveis (NBR 15486 e correlatas).</w:t>
      </w:r>
    </w:p>
    <w:p w14:paraId="5062D75E" w14:textId="77777777" w:rsidR="001807DC" w:rsidRPr="001807DC" w:rsidRDefault="001807DC" w:rsidP="001807DC">
      <w:pPr>
        <w:numPr>
          <w:ilvl w:val="0"/>
          <w:numId w:val="4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Normas municipais complementares.</w:t>
      </w:r>
    </w:p>
    <w:p w14:paraId="0BD59664" w14:textId="4762F591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64E67C28">
          <v:rect id="_x0000_i1029" style="width:0;height:1.5pt" o:hralign="center" o:hrstd="t" o:hr="t" fillcolor="#a0a0a0" stroked="f"/>
        </w:pict>
      </w:r>
    </w:p>
    <w:p w14:paraId="727AEED6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5. Condições Gerais</w:t>
      </w:r>
    </w:p>
    <w:p w14:paraId="739F7546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71298A0A" w14:textId="77777777" w:rsidR="001807DC" w:rsidRPr="001807DC" w:rsidRDefault="001807DC" w:rsidP="001807DC">
      <w:pPr>
        <w:numPr>
          <w:ilvl w:val="0"/>
          <w:numId w:val="5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O prazo de execução dos serviços deverá ser previamente acordado em cada Ordem de Serviço emitida.</w:t>
      </w:r>
    </w:p>
    <w:p w14:paraId="61A19D0A" w14:textId="77777777" w:rsidR="001807DC" w:rsidRPr="001807DC" w:rsidRDefault="001807DC" w:rsidP="001807DC">
      <w:pPr>
        <w:numPr>
          <w:ilvl w:val="0"/>
          <w:numId w:val="5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Os materiais deverão possuir certificado de qualidade e garantia mínima de 12 (doze) meses.</w:t>
      </w:r>
    </w:p>
    <w:p w14:paraId="101268C5" w14:textId="77777777" w:rsidR="001807DC" w:rsidRPr="001807DC" w:rsidRDefault="001807DC" w:rsidP="001807DC">
      <w:pPr>
        <w:numPr>
          <w:ilvl w:val="0"/>
          <w:numId w:val="5"/>
        </w:num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A empresa contratada deverá disponibilizar equipe técnica capacitada e equipamentos adequados para a execução dos serviços.</w:t>
      </w:r>
    </w:p>
    <w:p w14:paraId="2D4A02C4" w14:textId="77777777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793604BC">
          <v:rect id="_x0000_i1030" style="width:0;height:1.5pt" o:hralign="center" o:hrstd="t" o:hr="t" fillcolor="#a0a0a0" stroked="f"/>
        </w:pict>
      </w:r>
    </w:p>
    <w:p w14:paraId="0B58F1B2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6. Local de Execução</w:t>
      </w:r>
    </w:p>
    <w:p w14:paraId="7E27C709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</w:p>
    <w:p w14:paraId="6E3D00FE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Os serviços serão executados em vias públicas do Município de acordo com cronograma e demanda emitida pela Secretaria Municipal de Mobilidade e Transporte.</w:t>
      </w:r>
    </w:p>
    <w:p w14:paraId="355C0D7B" w14:textId="77777777" w:rsidR="001807DC" w:rsidRPr="001807DC" w:rsidRDefault="00CB7690" w:rsidP="001807DC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pict w14:anchorId="2860AA51">
          <v:rect id="_x0000_i1031" style="width:0;height:1.5pt" o:hralign="center" o:hrstd="t" o:hr="t" fillcolor="#a0a0a0" stroked="f"/>
        </w:pict>
      </w:r>
    </w:p>
    <w:p w14:paraId="277DEF3E" w14:textId="77777777" w:rsid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7. Vigência da Ata</w:t>
      </w:r>
    </w:p>
    <w:p w14:paraId="1FC43636" w14:textId="77777777" w:rsidR="001807DC" w:rsidRPr="001807DC" w:rsidRDefault="001807DC" w:rsidP="001807DC">
      <w:pPr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254FE2E9" w14:textId="77777777" w:rsidR="001807DC" w:rsidRPr="001807DC" w:rsidRDefault="001807DC" w:rsidP="001807DC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>A Ata de Registro de Preços terá vigência de até 12 (doze) meses, podendo ser prorrogada nos termos da legislação vigente.</w:t>
      </w:r>
    </w:p>
    <w:p w14:paraId="6A98E7DC" w14:textId="77777777" w:rsidR="004851FA" w:rsidRDefault="004851FA" w:rsidP="00550EFA">
      <w:pPr>
        <w:jc w:val="both"/>
        <w:rPr>
          <w:rFonts w:ascii="Calibri Light" w:hAnsi="Calibri Light" w:cs="Calibri Light"/>
          <w:sz w:val="22"/>
          <w:szCs w:val="22"/>
        </w:rPr>
      </w:pPr>
    </w:p>
    <w:p w14:paraId="32F221E8" w14:textId="77777777" w:rsidR="001807DC" w:rsidRDefault="001807DC" w:rsidP="00550EFA">
      <w:pPr>
        <w:jc w:val="both"/>
        <w:rPr>
          <w:rFonts w:ascii="Calibri Light" w:hAnsi="Calibri Light" w:cs="Calibri Light"/>
          <w:sz w:val="22"/>
          <w:szCs w:val="22"/>
        </w:rPr>
      </w:pPr>
    </w:p>
    <w:p w14:paraId="74CF8FC4" w14:textId="07491FBA" w:rsidR="001807DC" w:rsidRDefault="001807DC" w:rsidP="00550EFA">
      <w:pPr>
        <w:jc w:val="both"/>
        <w:rPr>
          <w:rFonts w:ascii="Calibri Light" w:hAnsi="Calibri Light" w:cs="Calibri Light"/>
          <w:sz w:val="22"/>
          <w:szCs w:val="22"/>
        </w:rPr>
      </w:pPr>
      <w:r w:rsidRPr="001807DC">
        <w:rPr>
          <w:rFonts w:ascii="Calibri Light" w:hAnsi="Calibri Light" w:cs="Calibri Light"/>
          <w:sz w:val="22"/>
          <w:szCs w:val="22"/>
        </w:rPr>
        <w:t xml:space="preserve">Paulínia, </w:t>
      </w:r>
      <w:r>
        <w:rPr>
          <w:rFonts w:ascii="Calibri Light" w:hAnsi="Calibri Light" w:cs="Calibri Light"/>
          <w:sz w:val="22"/>
          <w:szCs w:val="22"/>
        </w:rPr>
        <w:t>01</w:t>
      </w:r>
      <w:r w:rsidRPr="001807DC">
        <w:rPr>
          <w:rFonts w:ascii="Calibri Light" w:hAnsi="Calibri Light" w:cs="Calibri Light"/>
          <w:sz w:val="22"/>
          <w:szCs w:val="22"/>
        </w:rPr>
        <w:t xml:space="preserve"> de </w:t>
      </w:r>
      <w:r>
        <w:rPr>
          <w:rFonts w:ascii="Calibri Light" w:hAnsi="Calibri Light" w:cs="Calibri Light"/>
          <w:sz w:val="22"/>
          <w:szCs w:val="22"/>
        </w:rPr>
        <w:t>setembro</w:t>
      </w:r>
      <w:r w:rsidRPr="001807DC">
        <w:rPr>
          <w:rFonts w:ascii="Calibri Light" w:hAnsi="Calibri Light" w:cs="Calibri Light"/>
          <w:sz w:val="22"/>
          <w:szCs w:val="22"/>
        </w:rPr>
        <w:t xml:space="preserve"> de 2025. </w:t>
      </w:r>
    </w:p>
    <w:p w14:paraId="0F5515CB" w14:textId="77777777" w:rsidR="001807DC" w:rsidRDefault="001807DC" w:rsidP="00550EFA">
      <w:pPr>
        <w:jc w:val="both"/>
        <w:rPr>
          <w:rFonts w:ascii="Calibri Light" w:hAnsi="Calibri Light" w:cs="Calibri Light"/>
          <w:sz w:val="22"/>
          <w:szCs w:val="22"/>
        </w:rPr>
      </w:pPr>
    </w:p>
    <w:p w14:paraId="00235220" w14:textId="77777777" w:rsidR="001807DC" w:rsidRDefault="001807DC" w:rsidP="00550EFA">
      <w:pPr>
        <w:jc w:val="both"/>
        <w:rPr>
          <w:rFonts w:ascii="Calibri Light" w:hAnsi="Calibri Light" w:cs="Calibri Light"/>
          <w:sz w:val="22"/>
          <w:szCs w:val="22"/>
        </w:rPr>
      </w:pPr>
    </w:p>
    <w:p w14:paraId="2EF2036A" w14:textId="77777777" w:rsidR="001807DC" w:rsidRDefault="001807DC" w:rsidP="00550EFA">
      <w:pPr>
        <w:jc w:val="both"/>
        <w:rPr>
          <w:rFonts w:ascii="Calibri Light" w:hAnsi="Calibri Light" w:cs="Calibri Light"/>
          <w:sz w:val="22"/>
          <w:szCs w:val="22"/>
        </w:rPr>
      </w:pPr>
    </w:p>
    <w:p w14:paraId="7C7A3CD7" w14:textId="77777777" w:rsidR="001807DC" w:rsidRDefault="001807DC" w:rsidP="00550EFA">
      <w:pPr>
        <w:jc w:val="both"/>
        <w:rPr>
          <w:rFonts w:ascii="Calibri Light" w:hAnsi="Calibri Light" w:cs="Calibri Light"/>
          <w:sz w:val="22"/>
          <w:szCs w:val="22"/>
        </w:rPr>
      </w:pPr>
    </w:p>
    <w:p w14:paraId="2AE2C566" w14:textId="36DADC3D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 xml:space="preserve">Luís Antônio C. Oliveira </w:t>
      </w:r>
    </w:p>
    <w:p w14:paraId="6716FDAF" w14:textId="42C11AA3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 xml:space="preserve">Diretor </w:t>
      </w:r>
      <w:proofErr w:type="spellStart"/>
      <w:r w:rsidRPr="001807DC">
        <w:rPr>
          <w:rFonts w:ascii="Calibri Light" w:hAnsi="Calibri Light" w:cs="Calibri Light"/>
          <w:b/>
          <w:bCs/>
          <w:sz w:val="22"/>
          <w:szCs w:val="22"/>
        </w:rPr>
        <w:t>Dpto</w:t>
      </w:r>
      <w:proofErr w:type="spellEnd"/>
      <w:r w:rsidRPr="001807DC">
        <w:rPr>
          <w:rFonts w:ascii="Calibri Light" w:hAnsi="Calibri Light" w:cs="Calibri Light"/>
          <w:b/>
          <w:bCs/>
          <w:sz w:val="22"/>
          <w:szCs w:val="22"/>
        </w:rPr>
        <w:t xml:space="preserve"> de Mobilidade Urbana</w:t>
      </w:r>
    </w:p>
    <w:p w14:paraId="7CE39593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66D2687D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507B087B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08E95D6E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7421E30A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259D0B94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73800E76" w14:textId="77777777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 xml:space="preserve">Valcir de A. </w:t>
      </w:r>
      <w:proofErr w:type="spellStart"/>
      <w:r w:rsidRPr="001807DC">
        <w:rPr>
          <w:rFonts w:ascii="Calibri Light" w:hAnsi="Calibri Light" w:cs="Calibri Light"/>
          <w:b/>
          <w:bCs/>
          <w:sz w:val="22"/>
          <w:szCs w:val="22"/>
        </w:rPr>
        <w:t>Emerick</w:t>
      </w:r>
      <w:proofErr w:type="spellEnd"/>
    </w:p>
    <w:p w14:paraId="6BC6E2E6" w14:textId="573E64B1" w:rsidR="001807DC" w:rsidRPr="001807DC" w:rsidRDefault="001807DC" w:rsidP="001807DC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  <w:r w:rsidRPr="001807DC">
        <w:rPr>
          <w:rFonts w:ascii="Calibri Light" w:hAnsi="Calibri Light" w:cs="Calibri Light"/>
          <w:b/>
          <w:bCs/>
          <w:sz w:val="22"/>
          <w:szCs w:val="22"/>
        </w:rPr>
        <w:t>Secretário Municipal de Mobilidade e Transportes</w:t>
      </w:r>
    </w:p>
    <w:sectPr w:rsidR="001807DC" w:rsidRPr="001807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A79CA" w14:textId="77777777" w:rsidR="008B667C" w:rsidRDefault="008B667C" w:rsidP="006E282B">
      <w:r>
        <w:separator/>
      </w:r>
    </w:p>
  </w:endnote>
  <w:endnote w:type="continuationSeparator" w:id="0">
    <w:p w14:paraId="0EDE3DED" w14:textId="77777777" w:rsidR="008B667C" w:rsidRDefault="008B667C" w:rsidP="006E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092D3" w14:textId="77777777" w:rsidR="006E282B" w:rsidRDefault="006E28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67C73" w14:textId="77777777" w:rsidR="006E282B" w:rsidRDefault="006E282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FFA81" w14:textId="77777777" w:rsidR="006E282B" w:rsidRDefault="006E28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B6940" w14:textId="77777777" w:rsidR="008B667C" w:rsidRDefault="008B667C" w:rsidP="006E282B">
      <w:r>
        <w:separator/>
      </w:r>
    </w:p>
  </w:footnote>
  <w:footnote w:type="continuationSeparator" w:id="0">
    <w:p w14:paraId="1FC6EA61" w14:textId="77777777" w:rsidR="008B667C" w:rsidRDefault="008B667C" w:rsidP="006E2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A1C90" w14:textId="77777777" w:rsidR="006E282B" w:rsidRDefault="00CB7690">
    <w:pPr>
      <w:pStyle w:val="Cabealho"/>
    </w:pPr>
    <w:r>
      <w:rPr>
        <w:noProof/>
        <w:lang w:eastAsia="pt-BR"/>
      </w:rPr>
      <w:pict w14:anchorId="7B66D8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2325204" o:spid="_x0000_s2053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PMP_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360DF" w14:textId="77777777" w:rsidR="006E282B" w:rsidRDefault="00CB7690">
    <w:pPr>
      <w:pStyle w:val="Cabealho"/>
    </w:pPr>
    <w:r>
      <w:rPr>
        <w:noProof/>
        <w:lang w:eastAsia="pt-BR"/>
      </w:rPr>
      <w:pict w14:anchorId="339BD5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2325205" o:spid="_x0000_s2054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PMP_timbrado 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8E08B" w14:textId="77777777" w:rsidR="006E282B" w:rsidRDefault="00CB7690">
    <w:pPr>
      <w:pStyle w:val="Cabealho"/>
    </w:pPr>
    <w:r>
      <w:rPr>
        <w:noProof/>
        <w:lang w:eastAsia="pt-BR"/>
      </w:rPr>
      <w:pict w14:anchorId="7C58C4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2325203" o:spid="_x0000_s2052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PMP_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D7DB4"/>
    <w:multiLevelType w:val="multilevel"/>
    <w:tmpl w:val="6A48E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266457"/>
    <w:multiLevelType w:val="multilevel"/>
    <w:tmpl w:val="6B36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D9517C"/>
    <w:multiLevelType w:val="multilevel"/>
    <w:tmpl w:val="987E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7B5F97"/>
    <w:multiLevelType w:val="multilevel"/>
    <w:tmpl w:val="00229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B17AE7"/>
    <w:multiLevelType w:val="multilevel"/>
    <w:tmpl w:val="9826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3593579">
    <w:abstractNumId w:val="3"/>
  </w:num>
  <w:num w:numId="2" w16cid:durableId="1712336736">
    <w:abstractNumId w:val="2"/>
  </w:num>
  <w:num w:numId="3" w16cid:durableId="618150412">
    <w:abstractNumId w:val="0"/>
  </w:num>
  <w:num w:numId="4" w16cid:durableId="1438132635">
    <w:abstractNumId w:val="1"/>
  </w:num>
  <w:num w:numId="5" w16cid:durableId="1338920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82B"/>
    <w:rsid w:val="00046DC0"/>
    <w:rsid w:val="001807DC"/>
    <w:rsid w:val="001B0FC3"/>
    <w:rsid w:val="00451E88"/>
    <w:rsid w:val="004851FA"/>
    <w:rsid w:val="00550EFA"/>
    <w:rsid w:val="00641958"/>
    <w:rsid w:val="006915C7"/>
    <w:rsid w:val="006E282B"/>
    <w:rsid w:val="007D0354"/>
    <w:rsid w:val="00810EE0"/>
    <w:rsid w:val="00835733"/>
    <w:rsid w:val="008B667C"/>
    <w:rsid w:val="0090127D"/>
    <w:rsid w:val="00941134"/>
    <w:rsid w:val="00976D4E"/>
    <w:rsid w:val="00981C64"/>
    <w:rsid w:val="009C6D49"/>
    <w:rsid w:val="00CB7116"/>
    <w:rsid w:val="00CB7690"/>
    <w:rsid w:val="00CE7503"/>
    <w:rsid w:val="00DC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ACC835E"/>
  <w15:chartTrackingRefBased/>
  <w15:docId w15:val="{77B4B025-E2C9-4542-81F1-A4301097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50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E282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E282B"/>
  </w:style>
  <w:style w:type="paragraph" w:styleId="Rodap">
    <w:name w:val="footer"/>
    <w:basedOn w:val="Normal"/>
    <w:link w:val="RodapChar"/>
    <w:uiPriority w:val="99"/>
    <w:unhideWhenUsed/>
    <w:rsid w:val="006E282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E282B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976D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976D4E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y2iqfc">
    <w:name w:val="y2iqfc"/>
    <w:basedOn w:val="Fontepargpadro"/>
    <w:rsid w:val="00976D4E"/>
  </w:style>
  <w:style w:type="paragraph" w:styleId="Textodebalo">
    <w:name w:val="Balloon Text"/>
    <w:basedOn w:val="Normal"/>
    <w:link w:val="TextodebaloChar"/>
    <w:uiPriority w:val="99"/>
    <w:semiHidden/>
    <w:unhideWhenUsed/>
    <w:rsid w:val="00981C6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ontepargpadro"/>
    <w:rsid w:val="00550EFA"/>
  </w:style>
  <w:style w:type="character" w:customStyle="1" w:styleId="eop">
    <w:name w:val="eop"/>
    <w:basedOn w:val="Fontepargpadro"/>
    <w:rsid w:val="00550EFA"/>
  </w:style>
  <w:style w:type="paragraph" w:customStyle="1" w:styleId="paragraph">
    <w:name w:val="paragraph"/>
    <w:basedOn w:val="Normal"/>
    <w:rsid w:val="00550EFA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51E88"/>
    <w:rPr>
      <w:b/>
      <w:bCs/>
    </w:rPr>
  </w:style>
  <w:style w:type="paragraph" w:styleId="PargrafodaLista">
    <w:name w:val="List Paragraph"/>
    <w:basedOn w:val="Normal"/>
    <w:uiPriority w:val="34"/>
    <w:qFormat/>
    <w:rsid w:val="00180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527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Luís Antônio Castro de Oliveira</cp:lastModifiedBy>
  <cp:revision>12</cp:revision>
  <cp:lastPrinted>2025-09-01T18:37:00Z</cp:lastPrinted>
  <dcterms:created xsi:type="dcterms:W3CDTF">2025-05-02T13:10:00Z</dcterms:created>
  <dcterms:modified xsi:type="dcterms:W3CDTF">2025-09-01T18:38:00Z</dcterms:modified>
</cp:coreProperties>
</file>